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D80F" w14:textId="2C7FCA58" w:rsidR="007F16AB" w:rsidRPr="00C715CA" w:rsidRDefault="00EE538A" w:rsidP="00F91B80">
      <w:pPr>
        <w:spacing w:line="276" w:lineRule="auto"/>
        <w:rPr>
          <w:rFonts w:ascii="Georgia" w:hAnsi="Georgia"/>
          <w:b/>
          <w:bCs/>
          <w:sz w:val="20"/>
          <w:szCs w:val="20"/>
          <w:lang w:val="en-GB"/>
        </w:rPr>
      </w:pPr>
      <w:r w:rsidRPr="00C715CA">
        <w:rPr>
          <w:rFonts w:ascii="Georgia" w:hAnsi="Georgia"/>
          <w:b/>
          <w:bCs/>
          <w:sz w:val="20"/>
          <w:szCs w:val="20"/>
          <w:lang w:val="en-GB"/>
        </w:rPr>
        <w:t>20th Regional Innovation Policies Conference 2026</w:t>
      </w:r>
    </w:p>
    <w:p w14:paraId="7F635E9F" w14:textId="2ADFDB28" w:rsidR="00EE538A" w:rsidRPr="00C715CA" w:rsidRDefault="00BF5ED1" w:rsidP="00F91B80">
      <w:pPr>
        <w:spacing w:line="276" w:lineRule="auto"/>
        <w:rPr>
          <w:rFonts w:ascii="Georgia" w:hAnsi="Georgia"/>
          <w:b/>
          <w:bCs/>
          <w:sz w:val="20"/>
          <w:szCs w:val="20"/>
          <w:lang w:val="en-GB"/>
        </w:rPr>
      </w:pPr>
      <w:r w:rsidRPr="00C715CA">
        <w:rPr>
          <w:rFonts w:ascii="Georgia" w:hAnsi="Georgia"/>
          <w:b/>
          <w:bCs/>
          <w:sz w:val="20"/>
          <w:szCs w:val="20"/>
          <w:lang w:val="en-GB"/>
        </w:rPr>
        <w:t xml:space="preserve">Open </w:t>
      </w:r>
      <w:r w:rsidR="00EE538A" w:rsidRPr="00C715CA">
        <w:rPr>
          <w:rFonts w:ascii="Georgia" w:hAnsi="Georgia"/>
          <w:b/>
          <w:bCs/>
          <w:sz w:val="20"/>
          <w:szCs w:val="20"/>
          <w:lang w:val="en-GB"/>
        </w:rPr>
        <w:t>Special Session</w:t>
      </w:r>
      <w:r w:rsidR="00C715CA">
        <w:rPr>
          <w:rFonts w:ascii="Georgia" w:hAnsi="Georgia"/>
          <w:b/>
          <w:bCs/>
          <w:sz w:val="20"/>
          <w:szCs w:val="20"/>
          <w:lang w:val="en-GB"/>
        </w:rPr>
        <w:t xml:space="preserve"> F</w:t>
      </w:r>
    </w:p>
    <w:p w14:paraId="7E60229F" w14:textId="5494E0C9" w:rsidR="00167285" w:rsidRPr="00AB2707" w:rsidRDefault="00F25A60" w:rsidP="00C538F8">
      <w:pPr>
        <w:spacing w:after="240" w:line="276" w:lineRule="auto"/>
        <w:jc w:val="center"/>
        <w:rPr>
          <w:rFonts w:ascii="Georgia" w:hAnsi="Georgia"/>
          <w:b/>
          <w:bCs/>
          <w:lang w:val="en-GB"/>
        </w:rPr>
      </w:pPr>
      <w:r w:rsidRPr="00AB2707">
        <w:rPr>
          <w:rFonts w:ascii="Georgia" w:hAnsi="Georgia"/>
          <w:b/>
          <w:bCs/>
          <w:lang w:val="en-GB"/>
        </w:rPr>
        <w:t xml:space="preserve">History, </w:t>
      </w:r>
      <w:r w:rsidR="0024741D" w:rsidRPr="00AB2707">
        <w:rPr>
          <w:rFonts w:ascii="Georgia" w:hAnsi="Georgia"/>
          <w:b/>
          <w:bCs/>
          <w:lang w:val="en-GB"/>
        </w:rPr>
        <w:t>Retrovation and the Temporalities of Regional Innovation</w:t>
      </w:r>
    </w:p>
    <w:p w14:paraId="3F9B9CB9" w14:textId="77777777" w:rsidR="00C715CA" w:rsidRPr="00F91B80" w:rsidRDefault="00C715CA" w:rsidP="00C715CA">
      <w:pPr>
        <w:spacing w:before="360" w:line="276" w:lineRule="auto"/>
        <w:rPr>
          <w:rFonts w:ascii="Georgia" w:hAnsi="Georgia"/>
          <w:sz w:val="20"/>
          <w:szCs w:val="20"/>
          <w:lang w:val="en-GB"/>
        </w:rPr>
      </w:pPr>
      <w:r w:rsidRPr="00F91B80">
        <w:rPr>
          <w:rFonts w:ascii="Georgia" w:hAnsi="Georgia"/>
          <w:sz w:val="20"/>
          <w:szCs w:val="20"/>
          <w:lang w:val="en-GB"/>
        </w:rPr>
        <w:t>Session organisers</w:t>
      </w:r>
    </w:p>
    <w:p w14:paraId="4FD83E25" w14:textId="77777777" w:rsidR="00C715CA" w:rsidRPr="00AB2707" w:rsidRDefault="00C715CA" w:rsidP="00C715CA">
      <w:pPr>
        <w:spacing w:after="120" w:line="240" w:lineRule="auto"/>
        <w:rPr>
          <w:rFonts w:ascii="Georgia" w:hAnsi="Georgia"/>
          <w:sz w:val="20"/>
          <w:szCs w:val="20"/>
          <w:lang w:val="en-GB"/>
        </w:rPr>
      </w:pPr>
      <w:r w:rsidRPr="00DA475A">
        <w:rPr>
          <w:rFonts w:ascii="Georgia" w:hAnsi="Georgia"/>
          <w:b/>
          <w:bCs/>
          <w:sz w:val="20"/>
          <w:szCs w:val="20"/>
          <w:lang w:val="en-GB"/>
        </w:rPr>
        <w:t>Sebastian Losacker</w:t>
      </w:r>
      <w:r w:rsidRPr="00AB2707">
        <w:rPr>
          <w:rFonts w:ascii="Georgia" w:hAnsi="Georgia"/>
          <w:sz w:val="20"/>
          <w:szCs w:val="20"/>
          <w:lang w:val="en-GB"/>
        </w:rPr>
        <w:t xml:space="preserve">, Justus Liebig University Giessen, Germany </w:t>
      </w:r>
    </w:p>
    <w:p w14:paraId="35D50296" w14:textId="77777777" w:rsidR="00C715CA" w:rsidRPr="00AB2707" w:rsidRDefault="00C715CA" w:rsidP="00C715CA">
      <w:pPr>
        <w:spacing w:after="120" w:line="240" w:lineRule="auto"/>
        <w:rPr>
          <w:rFonts w:ascii="Georgia" w:hAnsi="Georgia"/>
          <w:sz w:val="20"/>
          <w:szCs w:val="20"/>
          <w:lang w:val="en-GB"/>
        </w:rPr>
      </w:pPr>
      <w:r w:rsidRPr="00DA475A">
        <w:rPr>
          <w:rFonts w:ascii="Georgia" w:hAnsi="Georgia"/>
          <w:b/>
          <w:bCs/>
          <w:sz w:val="20"/>
          <w:szCs w:val="20"/>
          <w:lang w:val="en-GB"/>
        </w:rPr>
        <w:t>Linda Luetkes</w:t>
      </w:r>
      <w:r w:rsidRPr="00AB2707">
        <w:rPr>
          <w:rFonts w:ascii="Georgia" w:hAnsi="Georgia"/>
          <w:sz w:val="20"/>
          <w:szCs w:val="20"/>
          <w:lang w:val="en-GB"/>
        </w:rPr>
        <w:t>, Justus Liebig University Giessen, Germany</w:t>
      </w:r>
    </w:p>
    <w:p w14:paraId="47D0F29C" w14:textId="77777777" w:rsidR="00C715CA" w:rsidRPr="00AB2707" w:rsidRDefault="00C715CA" w:rsidP="00C715CA">
      <w:pPr>
        <w:spacing w:after="120" w:line="240" w:lineRule="auto"/>
        <w:rPr>
          <w:rFonts w:ascii="Georgia" w:hAnsi="Georgia"/>
          <w:sz w:val="20"/>
          <w:szCs w:val="20"/>
          <w:lang w:val="en-GB"/>
        </w:rPr>
      </w:pPr>
      <w:r w:rsidRPr="00DA475A">
        <w:rPr>
          <w:rFonts w:ascii="Georgia" w:hAnsi="Georgia"/>
          <w:b/>
          <w:bCs/>
          <w:sz w:val="20"/>
          <w:szCs w:val="20"/>
          <w:lang w:val="en-GB"/>
        </w:rPr>
        <w:t>Amir Maghssudipour</w:t>
      </w:r>
      <w:r w:rsidRPr="00AB2707">
        <w:rPr>
          <w:rFonts w:ascii="Georgia" w:hAnsi="Georgia"/>
          <w:sz w:val="20"/>
          <w:szCs w:val="20"/>
          <w:lang w:val="en-GB"/>
        </w:rPr>
        <w:t>, University of Padova, Italy</w:t>
      </w:r>
    </w:p>
    <w:p w14:paraId="35F81467" w14:textId="77777777" w:rsidR="00C715CA" w:rsidRPr="00AB2707" w:rsidRDefault="00C715CA" w:rsidP="00C715CA">
      <w:pPr>
        <w:spacing w:after="120" w:line="240" w:lineRule="auto"/>
        <w:rPr>
          <w:rFonts w:ascii="Georgia" w:hAnsi="Georgia"/>
          <w:sz w:val="20"/>
          <w:szCs w:val="20"/>
          <w:lang w:val="en-GB"/>
        </w:rPr>
      </w:pPr>
      <w:r w:rsidRPr="00DA475A">
        <w:rPr>
          <w:rFonts w:ascii="Georgia" w:hAnsi="Georgia"/>
          <w:b/>
          <w:bCs/>
          <w:sz w:val="20"/>
          <w:szCs w:val="20"/>
          <w:lang w:val="en-GB"/>
        </w:rPr>
        <w:t>Silvia Rita Sedita</w:t>
      </w:r>
      <w:r w:rsidRPr="00AB2707">
        <w:rPr>
          <w:rFonts w:ascii="Georgia" w:hAnsi="Georgia"/>
          <w:sz w:val="20"/>
          <w:szCs w:val="20"/>
          <w:lang w:val="en-GB"/>
        </w:rPr>
        <w:t>, University of Padova, Italy</w:t>
      </w:r>
    </w:p>
    <w:p w14:paraId="09338312" w14:textId="77777777" w:rsidR="00C715CA" w:rsidRPr="00AB2707" w:rsidRDefault="00C715CA" w:rsidP="00C715CA">
      <w:pPr>
        <w:spacing w:after="120" w:line="240" w:lineRule="auto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 xml:space="preserve">Correspondence: </w:t>
      </w:r>
      <w:hyperlink r:id="rId5" w:history="1">
        <w:r w:rsidRPr="00320E4E">
          <w:rPr>
            <w:rStyle w:val="Hyperlink"/>
            <w:rFonts w:ascii="Georgia" w:hAnsi="Georgia"/>
            <w:sz w:val="20"/>
            <w:szCs w:val="20"/>
            <w:lang w:val="en-GB"/>
          </w:rPr>
          <w:t>sebastian.losacker@geogr.uni-giessen.de</w:t>
        </w:r>
      </w:hyperlink>
    </w:p>
    <w:p w14:paraId="73A50FC0" w14:textId="77777777" w:rsidR="00C715CA" w:rsidRDefault="008D4B3F" w:rsidP="00F807A2">
      <w:pPr>
        <w:spacing w:before="360" w:after="0"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Regional innovation research has often been shaped by a techno-optimistic lens</w:t>
      </w:r>
      <w:r w:rsidR="00003DB1" w:rsidRPr="00AB2707">
        <w:rPr>
          <w:rFonts w:ascii="Georgia" w:hAnsi="Georgia"/>
          <w:sz w:val="20"/>
          <w:szCs w:val="20"/>
          <w:lang w:val="en-GB"/>
        </w:rPr>
        <w:t xml:space="preserve"> – </w:t>
      </w:r>
      <w:r w:rsidRPr="00AB2707">
        <w:rPr>
          <w:rFonts w:ascii="Georgia" w:hAnsi="Georgia"/>
          <w:sz w:val="20"/>
          <w:szCs w:val="20"/>
          <w:lang w:val="en-GB"/>
        </w:rPr>
        <w:t xml:space="preserve">one that implicitly equates innovation with technological progress and assumes a linear logic of replacement, in which new knowledge and technologies render older ones obsolete. </w:t>
      </w:r>
      <w:r w:rsidR="00C12F94" w:rsidRPr="00AB2707">
        <w:rPr>
          <w:rFonts w:ascii="Georgia" w:hAnsi="Georgia"/>
          <w:sz w:val="20"/>
          <w:szCs w:val="20"/>
          <w:lang w:val="en-GB"/>
        </w:rPr>
        <w:t xml:space="preserve">In (regional) innovation policy debates, this techno-optimism often translates into a bias toward “frontier” novelty and new technological trajectories. </w:t>
      </w:r>
      <w:r w:rsidRPr="00AB2707">
        <w:rPr>
          <w:rFonts w:ascii="Georgia" w:hAnsi="Georgia"/>
          <w:sz w:val="20"/>
          <w:szCs w:val="20"/>
          <w:lang w:val="en-GB"/>
        </w:rPr>
        <w:t>This special session invites contributions that question this underlying epistemology. We propose to take seriously the possibility that innovation does not primarily proceed through obsolescence, but through recombination across time: revisiting, reviving, and revaluing the past as a constitutive element of novelty.</w:t>
      </w:r>
      <w:r w:rsidR="00AB2707">
        <w:rPr>
          <w:rFonts w:ascii="Georgia" w:hAnsi="Georgia"/>
          <w:sz w:val="20"/>
          <w:szCs w:val="20"/>
          <w:lang w:val="en-GB"/>
        </w:rPr>
        <w:t xml:space="preserve"> </w:t>
      </w:r>
      <w:r w:rsidRPr="00AB2707">
        <w:rPr>
          <w:rFonts w:ascii="Georgia" w:hAnsi="Georgia"/>
          <w:sz w:val="20"/>
          <w:szCs w:val="20"/>
          <w:lang w:val="en-GB"/>
        </w:rPr>
        <w:t>To this end, we foreground the concept of retrovation (also referred to as retro-innovation): innovation that intentionally draws on historical knowledge by reviving past practices, ideas, products, or technologies. Retrovation</w:t>
      </w:r>
      <w:r w:rsidR="006A7775" w:rsidRPr="00AB2707">
        <w:rPr>
          <w:rFonts w:ascii="Georgia" w:hAnsi="Georgia"/>
          <w:sz w:val="20"/>
          <w:szCs w:val="20"/>
          <w:lang w:val="en-GB"/>
        </w:rPr>
        <w:t xml:space="preserve">, </w:t>
      </w:r>
      <w:r w:rsidR="00190168" w:rsidRPr="00AB2707">
        <w:rPr>
          <w:rFonts w:ascii="Georgia" w:hAnsi="Georgia"/>
          <w:sz w:val="20"/>
          <w:szCs w:val="20"/>
          <w:lang w:val="en-GB"/>
        </w:rPr>
        <w:t>as we define it here,</w:t>
      </w:r>
      <w:r w:rsidRPr="00AB2707">
        <w:rPr>
          <w:rFonts w:ascii="Georgia" w:hAnsi="Georgia"/>
          <w:sz w:val="20"/>
          <w:szCs w:val="20"/>
          <w:lang w:val="en-GB"/>
        </w:rPr>
        <w:t xml:space="preserve"> goes beyond simple reuse or nostalgia. It involves a clear innovative step in which “the past” is not merely an inspiration, but a foundational resource mobilized to create novel solutions</w:t>
      </w:r>
      <w:r w:rsidR="00003DB1" w:rsidRPr="00AB2707">
        <w:rPr>
          <w:rFonts w:ascii="Georgia" w:hAnsi="Georgia"/>
          <w:sz w:val="20"/>
          <w:szCs w:val="20"/>
          <w:lang w:val="en-GB"/>
        </w:rPr>
        <w:t xml:space="preserve">, </w:t>
      </w:r>
      <w:r w:rsidRPr="00AB2707">
        <w:rPr>
          <w:rFonts w:ascii="Georgia" w:hAnsi="Georgia"/>
          <w:sz w:val="20"/>
          <w:szCs w:val="20"/>
          <w:lang w:val="en-GB"/>
        </w:rPr>
        <w:t>often entangled with place-based traditions, craft know-how, and historically rooted socio-technical practices.</w:t>
      </w:r>
      <w:r w:rsidR="00AB2707">
        <w:rPr>
          <w:rFonts w:ascii="Georgia" w:hAnsi="Georgia"/>
          <w:sz w:val="20"/>
          <w:szCs w:val="20"/>
          <w:lang w:val="en-GB"/>
        </w:rPr>
        <w:t xml:space="preserve"> </w:t>
      </w:r>
      <w:r w:rsidRPr="00AB2707">
        <w:rPr>
          <w:rFonts w:ascii="Georgia" w:hAnsi="Georgia"/>
          <w:sz w:val="20"/>
          <w:szCs w:val="20"/>
          <w:lang w:val="en-GB"/>
        </w:rPr>
        <w:t xml:space="preserve">The session aligns with a growing research agenda on the temporal dimensions of regional innovation. This includes looking back to understand how historical pathways shape contemporary innovation, as well as looking forward to </w:t>
      </w:r>
      <w:proofErr w:type="gramStart"/>
      <w:r w:rsidRPr="00AB2707">
        <w:rPr>
          <w:rFonts w:ascii="Georgia" w:hAnsi="Georgia"/>
          <w:sz w:val="20"/>
          <w:szCs w:val="20"/>
          <w:lang w:val="en-GB"/>
        </w:rPr>
        <w:t>examine</w:t>
      </w:r>
      <w:proofErr w:type="gramEnd"/>
      <w:r w:rsidRPr="00AB2707">
        <w:rPr>
          <w:rFonts w:ascii="Georgia" w:hAnsi="Georgia"/>
          <w:sz w:val="20"/>
          <w:szCs w:val="20"/>
          <w:lang w:val="en-GB"/>
        </w:rPr>
        <w:t xml:space="preserve"> how innovation is guided by visions of the future. Importantly, those visions may themselves draw on historical practices and traditional knowledge</w:t>
      </w:r>
      <w:r w:rsidR="00003DB1" w:rsidRPr="00AB2707">
        <w:rPr>
          <w:rFonts w:ascii="Georgia" w:hAnsi="Georgia"/>
          <w:sz w:val="20"/>
          <w:szCs w:val="20"/>
          <w:lang w:val="en-GB"/>
        </w:rPr>
        <w:t xml:space="preserve">, </w:t>
      </w:r>
      <w:r w:rsidRPr="00AB2707">
        <w:rPr>
          <w:rFonts w:ascii="Georgia" w:hAnsi="Georgia"/>
          <w:sz w:val="20"/>
          <w:szCs w:val="20"/>
          <w:lang w:val="en-GB"/>
        </w:rPr>
        <w:t xml:space="preserve">suggesting </w:t>
      </w:r>
      <w:r w:rsidR="002926A2" w:rsidRPr="00AB2707">
        <w:rPr>
          <w:rFonts w:ascii="Georgia" w:hAnsi="Georgia"/>
          <w:sz w:val="20"/>
          <w:szCs w:val="20"/>
          <w:lang w:val="en-GB"/>
        </w:rPr>
        <w:t xml:space="preserve">a complex temporality </w:t>
      </w:r>
      <w:r w:rsidR="00FB3708" w:rsidRPr="00AB2707">
        <w:rPr>
          <w:rFonts w:ascii="Georgia" w:hAnsi="Georgia"/>
          <w:sz w:val="20"/>
          <w:szCs w:val="20"/>
          <w:lang w:val="en-GB"/>
        </w:rPr>
        <w:t>in</w:t>
      </w:r>
      <w:r w:rsidRPr="00AB2707">
        <w:rPr>
          <w:rFonts w:ascii="Georgia" w:hAnsi="Georgia"/>
          <w:sz w:val="20"/>
          <w:szCs w:val="20"/>
          <w:lang w:val="en-GB"/>
        </w:rPr>
        <w:t xml:space="preserve"> </w:t>
      </w:r>
      <w:r w:rsidR="00FB3708" w:rsidRPr="00AB2707">
        <w:rPr>
          <w:rFonts w:ascii="Georgia" w:hAnsi="Georgia"/>
          <w:sz w:val="20"/>
          <w:szCs w:val="20"/>
          <w:lang w:val="en-GB"/>
        </w:rPr>
        <w:t xml:space="preserve">how </w:t>
      </w:r>
      <w:r w:rsidRPr="00AB2707">
        <w:rPr>
          <w:rFonts w:ascii="Georgia" w:hAnsi="Georgia"/>
          <w:sz w:val="20"/>
          <w:szCs w:val="20"/>
          <w:lang w:val="en-GB"/>
        </w:rPr>
        <w:t>innovation</w:t>
      </w:r>
      <w:r w:rsidR="00FB3708" w:rsidRPr="00AB2707">
        <w:rPr>
          <w:rFonts w:ascii="Georgia" w:hAnsi="Georgia"/>
          <w:sz w:val="20"/>
          <w:szCs w:val="20"/>
          <w:lang w:val="en-GB"/>
        </w:rPr>
        <w:t xml:space="preserve"> is envisioned and brought about</w:t>
      </w:r>
      <w:r w:rsidR="002926A2" w:rsidRPr="00AB2707">
        <w:rPr>
          <w:rFonts w:ascii="Georgia" w:hAnsi="Georgia"/>
          <w:sz w:val="20"/>
          <w:szCs w:val="20"/>
          <w:lang w:val="en-GB"/>
        </w:rPr>
        <w:t xml:space="preserve">. </w:t>
      </w:r>
      <w:r w:rsidRPr="00AB2707">
        <w:rPr>
          <w:rFonts w:ascii="Georgia" w:hAnsi="Georgia"/>
          <w:sz w:val="20"/>
          <w:szCs w:val="20"/>
          <w:lang w:val="en-GB"/>
        </w:rPr>
        <w:t>We therefore welcome contributions that conceptualize and empirically investigate how regions innovate through time</w:t>
      </w:r>
      <w:r w:rsidR="001347EA" w:rsidRPr="00AB2707">
        <w:rPr>
          <w:rFonts w:ascii="Georgia" w:hAnsi="Georgia"/>
          <w:sz w:val="20"/>
          <w:szCs w:val="20"/>
          <w:lang w:val="en-GB"/>
        </w:rPr>
        <w:t>, e.g.</w:t>
      </w:r>
      <w:r w:rsidRPr="00AB2707">
        <w:rPr>
          <w:rFonts w:ascii="Georgia" w:hAnsi="Georgia"/>
          <w:sz w:val="20"/>
          <w:szCs w:val="20"/>
          <w:lang w:val="en-GB"/>
        </w:rPr>
        <w:t xml:space="preserve"> by reactivating past knowledge, recombining “old” and “new” elements, and renegotiating values.</w:t>
      </w:r>
      <w:r w:rsidR="001347EA" w:rsidRPr="00AB2707">
        <w:rPr>
          <w:rFonts w:ascii="Georgia" w:hAnsi="Georgia"/>
          <w:sz w:val="20"/>
          <w:szCs w:val="20"/>
          <w:lang w:val="en-GB"/>
        </w:rPr>
        <w:t xml:space="preserve"> </w:t>
      </w:r>
      <w:r w:rsidRPr="00AB2707">
        <w:rPr>
          <w:rFonts w:ascii="Georgia" w:hAnsi="Georgia"/>
          <w:sz w:val="20"/>
          <w:szCs w:val="20"/>
          <w:lang w:val="en-GB"/>
        </w:rPr>
        <w:t>Rather than treating “new” and “old” as a dichotomy, we encourage perspectives that conceptualize novelty as a gradient</w:t>
      </w:r>
      <w:r w:rsidR="00FB3708" w:rsidRPr="00AB2707">
        <w:rPr>
          <w:rFonts w:ascii="Georgia" w:hAnsi="Georgia"/>
          <w:sz w:val="20"/>
          <w:szCs w:val="20"/>
          <w:lang w:val="en-GB"/>
        </w:rPr>
        <w:t>,</w:t>
      </w:r>
      <w:r w:rsidRPr="00AB2707">
        <w:rPr>
          <w:rFonts w:ascii="Georgia" w:hAnsi="Georgia"/>
          <w:sz w:val="20"/>
          <w:szCs w:val="20"/>
          <w:lang w:val="en-GB"/>
        </w:rPr>
        <w:t xml:space="preserve"> layered, and </w:t>
      </w:r>
      <w:proofErr w:type="gramStart"/>
      <w:r w:rsidRPr="00AB2707">
        <w:rPr>
          <w:rFonts w:ascii="Georgia" w:hAnsi="Georgia"/>
          <w:sz w:val="20"/>
          <w:szCs w:val="20"/>
          <w:lang w:val="en-GB"/>
        </w:rPr>
        <w:t>context-dependent</w:t>
      </w:r>
      <w:proofErr w:type="gramEnd"/>
      <w:r w:rsidRPr="00AB2707">
        <w:rPr>
          <w:rFonts w:ascii="Georgia" w:hAnsi="Georgia"/>
          <w:sz w:val="20"/>
          <w:szCs w:val="20"/>
          <w:lang w:val="en-GB"/>
        </w:rPr>
        <w:t xml:space="preserve">. </w:t>
      </w:r>
    </w:p>
    <w:p w14:paraId="417C4687" w14:textId="1E5A3F40" w:rsidR="00436812" w:rsidRPr="00AB2707" w:rsidRDefault="008D4B3F" w:rsidP="00C715CA">
      <w:pPr>
        <w:spacing w:before="360" w:after="120"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We invite theoretical</w:t>
      </w:r>
      <w:r w:rsidR="003956B6" w:rsidRPr="00AB2707">
        <w:rPr>
          <w:rFonts w:ascii="Georgia" w:hAnsi="Georgia"/>
          <w:sz w:val="20"/>
          <w:szCs w:val="20"/>
          <w:lang w:val="en-GB"/>
        </w:rPr>
        <w:t xml:space="preserve"> </w:t>
      </w:r>
      <w:r w:rsidRPr="00AB2707">
        <w:rPr>
          <w:rFonts w:ascii="Georgia" w:hAnsi="Georgia"/>
          <w:sz w:val="20"/>
          <w:szCs w:val="20"/>
          <w:lang w:val="en-GB"/>
        </w:rPr>
        <w:t>and empirical papers addressing (but not limited to):</w:t>
      </w:r>
    </w:p>
    <w:p w14:paraId="3217032E" w14:textId="77777777" w:rsidR="008D4B3F" w:rsidRPr="00AB2707" w:rsidRDefault="008D4B3F" w:rsidP="003956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Retrovation / retro-innovation as a concept: definitions, boundaries, and typologies</w:t>
      </w:r>
    </w:p>
    <w:p w14:paraId="69F3401F" w14:textId="77777777" w:rsidR="008D4B3F" w:rsidRPr="00AB2707" w:rsidRDefault="008D4B3F" w:rsidP="003956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Critiques of techno-optimism, linear progress narratives, and the “logic of obsolescence” in innovation studies</w:t>
      </w:r>
    </w:p>
    <w:p w14:paraId="13B06A03" w14:textId="77777777" w:rsidR="008D4B3F" w:rsidRPr="00AB2707" w:rsidRDefault="008D4B3F" w:rsidP="003956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Temporal epistemologies of innovation: how “old” knowledge becomes relevant (again)</w:t>
      </w:r>
    </w:p>
    <w:p w14:paraId="2C7AD28A" w14:textId="77777777" w:rsidR="008D4B3F" w:rsidRPr="00AB2707" w:rsidRDefault="008D4B3F" w:rsidP="003956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Place-based retrovation: revival of local practices, craft traditions, or regionally embedded know-how</w:t>
      </w:r>
    </w:p>
    <w:p w14:paraId="507A7846" w14:textId="5968C5D0" w:rsidR="00A72369" w:rsidRPr="00AB2707" w:rsidRDefault="00A72369" w:rsidP="00A723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Place-to-place knowledge transfer and recontextualization: how technologies and “old” knowledge are “rediscovered” elsewhere and re-evaluated in new local contexts</w:t>
      </w:r>
    </w:p>
    <w:p w14:paraId="34EC3146" w14:textId="77777777" w:rsidR="008D4B3F" w:rsidRPr="00AB2707" w:rsidRDefault="008D4B3F" w:rsidP="003956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Recombination across time: how historical and contemporary knowledge elements interact in innovation processes</w:t>
      </w:r>
    </w:p>
    <w:p w14:paraId="0F366FF3" w14:textId="62A3AB6A" w:rsidR="008D4B3F" w:rsidRPr="00AB2707" w:rsidRDefault="008D4B3F" w:rsidP="003956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>Futuring and imaginaries: how visions of the future draw on (selective) histories</w:t>
      </w:r>
    </w:p>
    <w:p w14:paraId="1145897C" w14:textId="520F9635" w:rsidR="000B782D" w:rsidRPr="00C715CA" w:rsidRDefault="008D4B3F" w:rsidP="00C715C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  <w:szCs w:val="20"/>
          <w:lang w:val="en-GB"/>
        </w:rPr>
      </w:pPr>
      <w:r w:rsidRPr="00AB2707">
        <w:rPr>
          <w:rFonts w:ascii="Georgia" w:hAnsi="Georgia"/>
          <w:sz w:val="20"/>
          <w:szCs w:val="20"/>
          <w:lang w:val="en-GB"/>
        </w:rPr>
        <w:t xml:space="preserve">Methods for studying innovation temporalities (historical analysis, archival work, oral histories, genealogies, </w:t>
      </w:r>
      <w:r w:rsidR="00D04C35" w:rsidRPr="00AB2707">
        <w:rPr>
          <w:rFonts w:ascii="Georgia" w:hAnsi="Georgia"/>
          <w:sz w:val="20"/>
          <w:szCs w:val="20"/>
          <w:lang w:val="en-GB"/>
        </w:rPr>
        <w:t xml:space="preserve">sequence analysis, </w:t>
      </w:r>
      <w:r w:rsidRPr="00AB2707">
        <w:rPr>
          <w:rFonts w:ascii="Georgia" w:hAnsi="Georgia"/>
          <w:sz w:val="20"/>
          <w:szCs w:val="20"/>
          <w:lang w:val="en-GB"/>
        </w:rPr>
        <w:t>process tracing, etc.</w:t>
      </w:r>
    </w:p>
    <w:sectPr w:rsidR="000B782D" w:rsidRPr="00C715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84A90"/>
    <w:multiLevelType w:val="hybridMultilevel"/>
    <w:tmpl w:val="799240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472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15"/>
    <w:rsid w:val="00003DB1"/>
    <w:rsid w:val="000424CE"/>
    <w:rsid w:val="000B782D"/>
    <w:rsid w:val="001347EA"/>
    <w:rsid w:val="00167285"/>
    <w:rsid w:val="00190168"/>
    <w:rsid w:val="00237983"/>
    <w:rsid w:val="00240C17"/>
    <w:rsid w:val="0024741D"/>
    <w:rsid w:val="00274372"/>
    <w:rsid w:val="002926A2"/>
    <w:rsid w:val="002E2AAA"/>
    <w:rsid w:val="0031781F"/>
    <w:rsid w:val="00336715"/>
    <w:rsid w:val="003956B6"/>
    <w:rsid w:val="003A5B6A"/>
    <w:rsid w:val="003F27F6"/>
    <w:rsid w:val="00436812"/>
    <w:rsid w:val="005214A9"/>
    <w:rsid w:val="005218F6"/>
    <w:rsid w:val="00593136"/>
    <w:rsid w:val="00593B9D"/>
    <w:rsid w:val="005E15CC"/>
    <w:rsid w:val="005E3652"/>
    <w:rsid w:val="00676EA2"/>
    <w:rsid w:val="006864FC"/>
    <w:rsid w:val="006A7775"/>
    <w:rsid w:val="00774817"/>
    <w:rsid w:val="007F16AB"/>
    <w:rsid w:val="008128D9"/>
    <w:rsid w:val="00844225"/>
    <w:rsid w:val="00887C69"/>
    <w:rsid w:val="008D4B3F"/>
    <w:rsid w:val="009745CE"/>
    <w:rsid w:val="00A519B3"/>
    <w:rsid w:val="00A66199"/>
    <w:rsid w:val="00A72369"/>
    <w:rsid w:val="00AA0E4D"/>
    <w:rsid w:val="00AB2707"/>
    <w:rsid w:val="00AB2812"/>
    <w:rsid w:val="00AD603C"/>
    <w:rsid w:val="00BE2344"/>
    <w:rsid w:val="00BF5ED1"/>
    <w:rsid w:val="00C0321E"/>
    <w:rsid w:val="00C12F94"/>
    <w:rsid w:val="00C538F8"/>
    <w:rsid w:val="00C715CA"/>
    <w:rsid w:val="00C73630"/>
    <w:rsid w:val="00C92310"/>
    <w:rsid w:val="00CB7C52"/>
    <w:rsid w:val="00CD235E"/>
    <w:rsid w:val="00D04C35"/>
    <w:rsid w:val="00DA475A"/>
    <w:rsid w:val="00E13189"/>
    <w:rsid w:val="00E52AAE"/>
    <w:rsid w:val="00EE538A"/>
    <w:rsid w:val="00F25A60"/>
    <w:rsid w:val="00F53826"/>
    <w:rsid w:val="00F807A2"/>
    <w:rsid w:val="00F91B80"/>
    <w:rsid w:val="00F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9434"/>
  <w15:chartTrackingRefBased/>
  <w15:docId w15:val="{848F040D-576C-4EAB-8E2D-00972B8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6B6"/>
    <w:pPr>
      <w:ind w:left="720"/>
      <w:contextualSpacing/>
    </w:pPr>
  </w:style>
  <w:style w:type="paragraph" w:styleId="Revision">
    <w:name w:val="Revision"/>
    <w:hidden/>
    <w:uiPriority w:val="99"/>
    <w:semiHidden/>
    <w:rsid w:val="00C12F9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44225"/>
    <w:rPr>
      <w:b/>
      <w:bCs/>
    </w:rPr>
  </w:style>
  <w:style w:type="character" w:styleId="Hyperlink">
    <w:name w:val="Hyperlink"/>
    <w:basedOn w:val="DefaultParagraphFont"/>
    <w:uiPriority w:val="99"/>
    <w:unhideWhenUsed/>
    <w:rsid w:val="00C53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an.losacker@geogr.uni-giess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3123</Characters>
  <Application>Microsoft Office Word</Application>
  <DocSecurity>0</DocSecurity>
  <Lines>47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Losacker</dc:creator>
  <cp:keywords/>
  <dc:description/>
  <cp:lastModifiedBy>Fumi Kitagawa (City-REDI)</cp:lastModifiedBy>
  <cp:revision>4</cp:revision>
  <dcterms:created xsi:type="dcterms:W3CDTF">2026-03-02T12:59:00Z</dcterms:created>
  <dcterms:modified xsi:type="dcterms:W3CDTF">2026-03-02T13:04:00Z</dcterms:modified>
</cp:coreProperties>
</file>