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A63A" w14:textId="77777777" w:rsidR="008002D8" w:rsidRPr="00C809DC" w:rsidRDefault="008002D8" w:rsidP="008002D8">
      <w:pPr>
        <w:rPr>
          <w:rFonts w:asciiTheme="minorBidi" w:hAnsiTheme="minorBidi"/>
        </w:rPr>
      </w:pPr>
      <w:r w:rsidRPr="00C809DC">
        <w:rPr>
          <w:rFonts w:asciiTheme="minorBidi" w:hAnsiTheme="minorBidi"/>
        </w:rPr>
        <w:t>20th Regional Innovation Policies Conference 2026</w:t>
      </w:r>
    </w:p>
    <w:p w14:paraId="165FBE8A" w14:textId="77777777" w:rsidR="008002D8" w:rsidRPr="008002D8" w:rsidRDefault="008002D8" w:rsidP="008002D8">
      <w:pPr>
        <w:rPr>
          <w:rFonts w:ascii="Aptos" w:hAnsi="Aptos"/>
        </w:rPr>
      </w:pPr>
    </w:p>
    <w:p w14:paraId="721D61D6" w14:textId="529F38DA" w:rsidR="008002D8" w:rsidRPr="008002D8" w:rsidRDefault="008002D8" w:rsidP="008002D8">
      <w:pPr>
        <w:rPr>
          <w:rFonts w:ascii="Aptos" w:hAnsi="Aptos"/>
          <w:bCs/>
          <w:color w:val="000000"/>
        </w:rPr>
      </w:pPr>
      <w:r w:rsidRPr="008002D8">
        <w:rPr>
          <w:rFonts w:ascii="Aptos" w:hAnsi="Aptos"/>
          <w:bCs/>
          <w:color w:val="000000"/>
          <w:sz w:val="24"/>
          <w:szCs w:val="24"/>
        </w:rPr>
        <w:t>Open Special Session C –</w:t>
      </w:r>
    </w:p>
    <w:p w14:paraId="4900DC0D" w14:textId="77777777" w:rsidR="008002D8" w:rsidRPr="008002D8" w:rsidRDefault="008002D8" w:rsidP="008002D8">
      <w:pPr>
        <w:rPr>
          <w:rFonts w:ascii="Aptos" w:hAnsi="Aptos"/>
          <w:bCs/>
          <w:color w:val="000000"/>
          <w:sz w:val="24"/>
          <w:szCs w:val="24"/>
        </w:rPr>
      </w:pPr>
      <w:r w:rsidRPr="008002D8">
        <w:rPr>
          <w:rFonts w:ascii="Aptos" w:hAnsi="Aptos"/>
          <w:b/>
          <w:i/>
          <w:iCs/>
          <w:color w:val="000000"/>
          <w:sz w:val="24"/>
          <w:szCs w:val="24"/>
        </w:rPr>
        <w:t>Procuring Innovation for the Regional Future: Place-based Strategies and Practices</w:t>
      </w:r>
      <w:r w:rsidRPr="008002D8">
        <w:rPr>
          <w:rFonts w:ascii="Aptos" w:hAnsi="Aptos"/>
          <w:bCs/>
          <w:color w:val="000000"/>
          <w:sz w:val="24"/>
          <w:szCs w:val="24"/>
        </w:rPr>
        <w:t xml:space="preserve"> </w:t>
      </w:r>
    </w:p>
    <w:p w14:paraId="0E7CA1D8" w14:textId="77777777" w:rsidR="008002D8" w:rsidRPr="008002D8" w:rsidRDefault="008002D8" w:rsidP="008002D8">
      <w:pPr>
        <w:rPr>
          <w:rFonts w:ascii="Aptos" w:hAnsi="Aptos"/>
          <w:bCs/>
          <w:color w:val="000000"/>
        </w:rPr>
      </w:pPr>
    </w:p>
    <w:p w14:paraId="78AE1199" w14:textId="0683EF36" w:rsidR="008002D8" w:rsidRPr="008002D8" w:rsidRDefault="008002D8" w:rsidP="008002D8">
      <w:pPr>
        <w:rPr>
          <w:rFonts w:ascii="Aptos" w:hAnsi="Aptos"/>
          <w:bCs/>
          <w:color w:val="000000"/>
        </w:rPr>
      </w:pPr>
      <w:r w:rsidRPr="008002D8">
        <w:rPr>
          <w:rFonts w:ascii="Aptos" w:hAnsi="Aptos"/>
          <w:bCs/>
          <w:color w:val="000000"/>
        </w:rPr>
        <w:t xml:space="preserve">Session organisers – </w:t>
      </w:r>
    </w:p>
    <w:p w14:paraId="782E484C" w14:textId="2B86C25F" w:rsidR="008002D8" w:rsidRPr="008002D8" w:rsidRDefault="008002D8" w:rsidP="008002D8">
      <w:pPr>
        <w:rPr>
          <w:rFonts w:ascii="Aptos" w:hAnsi="Aptos"/>
          <w:bCs/>
          <w:color w:val="000000"/>
          <w:sz w:val="24"/>
          <w:szCs w:val="24"/>
        </w:rPr>
      </w:pPr>
      <w:r w:rsidRPr="008002D8">
        <w:rPr>
          <w:rFonts w:ascii="Aptos" w:hAnsi="Aptos"/>
          <w:b/>
          <w:color w:val="000000"/>
          <w:sz w:val="24"/>
          <w:szCs w:val="24"/>
        </w:rPr>
        <w:t>Annum Rafique</w:t>
      </w:r>
      <w:r w:rsidRPr="008002D8">
        <w:rPr>
          <w:rFonts w:ascii="Aptos" w:hAnsi="Aptos"/>
          <w:bCs/>
          <w:color w:val="000000"/>
          <w:sz w:val="24"/>
          <w:szCs w:val="24"/>
        </w:rPr>
        <w:t xml:space="preserve">; </w:t>
      </w:r>
      <w:r w:rsidRPr="008002D8">
        <w:rPr>
          <w:rFonts w:ascii="Aptos" w:hAnsi="Aptos"/>
          <w:b/>
          <w:color w:val="000000"/>
          <w:sz w:val="24"/>
          <w:szCs w:val="24"/>
        </w:rPr>
        <w:t>Chloe Billing</w:t>
      </w:r>
      <w:r w:rsidRPr="008002D8">
        <w:rPr>
          <w:rFonts w:ascii="Aptos" w:hAnsi="Aptos"/>
          <w:bCs/>
          <w:color w:val="000000"/>
          <w:sz w:val="24"/>
          <w:szCs w:val="24"/>
        </w:rPr>
        <w:t xml:space="preserve">; </w:t>
      </w:r>
      <w:r w:rsidRPr="008002D8">
        <w:rPr>
          <w:rFonts w:ascii="Aptos" w:hAnsi="Aptos"/>
          <w:b/>
          <w:color w:val="000000"/>
          <w:sz w:val="24"/>
          <w:szCs w:val="24"/>
        </w:rPr>
        <w:t>Fumi Kitagawa</w:t>
      </w:r>
      <w:r w:rsidRPr="008002D8">
        <w:rPr>
          <w:rFonts w:ascii="Aptos" w:hAnsi="Aptos"/>
          <w:bCs/>
          <w:color w:val="000000"/>
          <w:sz w:val="24"/>
          <w:szCs w:val="24"/>
        </w:rPr>
        <w:t xml:space="preserve">; </w:t>
      </w:r>
      <w:r w:rsidRPr="008002D8">
        <w:rPr>
          <w:rFonts w:ascii="Aptos" w:hAnsi="Aptos"/>
          <w:b/>
          <w:color w:val="000000"/>
          <w:sz w:val="24"/>
          <w:szCs w:val="24"/>
        </w:rPr>
        <w:t>Huanjia Ma</w:t>
      </w:r>
      <w:r w:rsidRPr="008002D8">
        <w:rPr>
          <w:rFonts w:ascii="Aptos" w:hAnsi="Aptos"/>
          <w:bCs/>
          <w:color w:val="000000"/>
          <w:sz w:val="24"/>
          <w:szCs w:val="24"/>
        </w:rPr>
        <w:t xml:space="preserve"> (University of Birmingham)</w:t>
      </w:r>
    </w:p>
    <w:p w14:paraId="269E81C3" w14:textId="67079DA7" w:rsidR="008002D8" w:rsidRPr="008002D8" w:rsidRDefault="008002D8" w:rsidP="008002D8">
      <w:pPr>
        <w:rPr>
          <w:rFonts w:ascii="Aptos" w:hAnsi="Aptos"/>
          <w:bCs/>
          <w:color w:val="000000"/>
          <w:sz w:val="24"/>
          <w:szCs w:val="24"/>
        </w:rPr>
      </w:pPr>
      <w:r w:rsidRPr="008002D8">
        <w:rPr>
          <w:rFonts w:ascii="Aptos" w:hAnsi="Aptos"/>
          <w:b/>
          <w:color w:val="000000"/>
          <w:sz w:val="24"/>
          <w:szCs w:val="24"/>
        </w:rPr>
        <w:t>Elvira Uyarra</w:t>
      </w:r>
      <w:r w:rsidRPr="008002D8">
        <w:rPr>
          <w:rFonts w:ascii="Aptos" w:hAnsi="Aptos"/>
          <w:bCs/>
          <w:color w:val="000000"/>
          <w:sz w:val="24"/>
          <w:szCs w:val="24"/>
        </w:rPr>
        <w:t xml:space="preserve">; </w:t>
      </w:r>
      <w:r w:rsidRPr="008002D8">
        <w:rPr>
          <w:rFonts w:ascii="Aptos" w:hAnsi="Aptos"/>
          <w:b/>
          <w:color w:val="000000"/>
          <w:sz w:val="24"/>
          <w:szCs w:val="24"/>
        </w:rPr>
        <w:t>Xin Deng</w:t>
      </w:r>
      <w:r w:rsidRPr="008002D8">
        <w:rPr>
          <w:rFonts w:ascii="Aptos" w:hAnsi="Aptos"/>
          <w:bCs/>
          <w:color w:val="000000"/>
          <w:sz w:val="24"/>
          <w:szCs w:val="24"/>
        </w:rPr>
        <w:t xml:space="preserve">; </w:t>
      </w:r>
      <w:r w:rsidRPr="008002D8">
        <w:rPr>
          <w:rFonts w:ascii="Aptos" w:hAnsi="Aptos"/>
          <w:b/>
          <w:color w:val="000000"/>
          <w:sz w:val="24"/>
          <w:szCs w:val="24"/>
        </w:rPr>
        <w:t xml:space="preserve">Xiuqin Li </w:t>
      </w:r>
      <w:r w:rsidRPr="008002D8">
        <w:rPr>
          <w:rFonts w:ascii="Aptos" w:hAnsi="Aptos"/>
          <w:bCs/>
          <w:color w:val="000000"/>
          <w:sz w:val="24"/>
          <w:szCs w:val="24"/>
        </w:rPr>
        <w:t xml:space="preserve">(University of Manchester) </w:t>
      </w:r>
    </w:p>
    <w:p w14:paraId="706E2B67" w14:textId="45293106" w:rsidR="008002D8" w:rsidRPr="004B32A8" w:rsidRDefault="008002D8" w:rsidP="008002D8">
      <w:pPr>
        <w:rPr>
          <w:rStyle w:val="Hyperlink"/>
          <w:rFonts w:ascii="Aptos" w:hAnsi="Aptos"/>
          <w:bCs/>
          <w:sz w:val="24"/>
          <w:szCs w:val="24"/>
        </w:rPr>
      </w:pPr>
      <w:r w:rsidRPr="008002D8">
        <w:rPr>
          <w:rFonts w:ascii="Aptos" w:hAnsi="Aptos"/>
          <w:bCs/>
          <w:color w:val="000000"/>
          <w:sz w:val="24"/>
          <w:szCs w:val="24"/>
        </w:rPr>
        <w:t xml:space="preserve">This session is supported by </w:t>
      </w:r>
      <w:r w:rsidR="004B32A8">
        <w:rPr>
          <w:rFonts w:ascii="Aptos" w:hAnsi="Aptos"/>
          <w:b/>
          <w:i/>
          <w:iCs/>
          <w:color w:val="000000"/>
          <w:sz w:val="24"/>
          <w:szCs w:val="24"/>
        </w:rPr>
        <w:fldChar w:fldCharType="begin"/>
      </w:r>
      <w:r w:rsidR="004B32A8">
        <w:rPr>
          <w:rFonts w:ascii="Aptos" w:hAnsi="Aptos"/>
          <w:b/>
          <w:i/>
          <w:iCs/>
          <w:color w:val="000000"/>
          <w:sz w:val="24"/>
          <w:szCs w:val="24"/>
        </w:rPr>
        <w:instrText>HYPERLINK "https://cp.catapult.org.uk/project/innovation-procurement-empowerment-centre/"</w:instrText>
      </w:r>
      <w:r w:rsidR="004B32A8">
        <w:rPr>
          <w:rFonts w:ascii="Aptos" w:hAnsi="Aptos"/>
          <w:b/>
          <w:i/>
          <w:iCs/>
          <w:color w:val="000000"/>
          <w:sz w:val="24"/>
          <w:szCs w:val="24"/>
        </w:rPr>
      </w:r>
      <w:r w:rsidR="004B32A8">
        <w:rPr>
          <w:rFonts w:ascii="Aptos" w:hAnsi="Aptos"/>
          <w:b/>
          <w:i/>
          <w:iCs/>
          <w:color w:val="000000"/>
          <w:sz w:val="24"/>
          <w:szCs w:val="24"/>
        </w:rPr>
        <w:fldChar w:fldCharType="separate"/>
      </w:r>
      <w:r w:rsidRPr="004B32A8">
        <w:rPr>
          <w:rStyle w:val="Hyperlink"/>
          <w:rFonts w:ascii="Aptos" w:hAnsi="Aptos"/>
          <w:b/>
          <w:i/>
          <w:iCs/>
          <w:sz w:val="24"/>
          <w:szCs w:val="24"/>
        </w:rPr>
        <w:t>Innovation Procurement Empowerment Centre (IPEC)</w:t>
      </w:r>
      <w:r w:rsidRPr="004B32A8">
        <w:rPr>
          <w:rStyle w:val="Hyperlink"/>
          <w:rFonts w:ascii="Aptos" w:hAnsi="Aptos"/>
          <w:bCs/>
          <w:sz w:val="24"/>
          <w:szCs w:val="24"/>
        </w:rPr>
        <w:t xml:space="preserve">, </w:t>
      </w:r>
      <w:r w:rsidRPr="004B32A8">
        <w:rPr>
          <w:rStyle w:val="Hyperlink"/>
          <w:rFonts w:ascii="Aptos" w:hAnsi="Aptos"/>
          <w:b/>
          <w:i/>
          <w:iCs/>
          <w:sz w:val="24"/>
          <w:szCs w:val="24"/>
        </w:rPr>
        <w:t>Connected Places Catapult</w:t>
      </w:r>
      <w:r w:rsidRPr="004B32A8">
        <w:rPr>
          <w:rStyle w:val="Hyperlink"/>
          <w:rFonts w:ascii="Aptos" w:hAnsi="Aptos"/>
          <w:bCs/>
          <w:sz w:val="24"/>
          <w:szCs w:val="24"/>
        </w:rPr>
        <w:t xml:space="preserve"> </w:t>
      </w:r>
    </w:p>
    <w:p w14:paraId="44611C98" w14:textId="2B519324" w:rsidR="00CC196C" w:rsidRPr="008002D8" w:rsidRDefault="004B32A8">
      <w:pPr>
        <w:rPr>
          <w:rFonts w:ascii="Aptos" w:hAnsi="Aptos"/>
        </w:rPr>
      </w:pPr>
      <w:r>
        <w:rPr>
          <w:rFonts w:ascii="Aptos" w:hAnsi="Aptos"/>
          <w:b/>
          <w:i/>
          <w:iCs/>
          <w:color w:val="000000"/>
          <w:sz w:val="24"/>
          <w:szCs w:val="24"/>
        </w:rPr>
        <w:fldChar w:fldCharType="end"/>
      </w:r>
    </w:p>
    <w:p w14:paraId="773FEAA4" w14:textId="48C48491" w:rsidR="008002D8" w:rsidRPr="008002D8" w:rsidRDefault="008002D8">
      <w:pPr>
        <w:rPr>
          <w:rFonts w:ascii="Aptos" w:hAnsi="Aptos"/>
          <w:u w:val="single"/>
        </w:rPr>
      </w:pPr>
      <w:r w:rsidRPr="008002D8">
        <w:rPr>
          <w:rFonts w:ascii="Aptos" w:hAnsi="Aptos"/>
          <w:u w:val="single"/>
        </w:rPr>
        <w:t>Overview</w:t>
      </w:r>
    </w:p>
    <w:p w14:paraId="4B4B6E6E" w14:textId="146B1571" w:rsidR="008002D8" w:rsidRDefault="008002D8">
      <w:pPr>
        <w:rPr>
          <w:rFonts w:ascii="Aptos" w:hAnsi="Aptos"/>
        </w:rPr>
      </w:pPr>
      <w:r w:rsidRPr="008002D8">
        <w:rPr>
          <w:rFonts w:ascii="Aptos" w:hAnsi="Aptos"/>
        </w:rPr>
        <w:t>This session explore</w:t>
      </w:r>
      <w:r>
        <w:rPr>
          <w:rFonts w:ascii="Aptos" w:hAnsi="Aptos"/>
        </w:rPr>
        <w:t>s</w:t>
      </w:r>
      <w:r w:rsidRPr="008002D8">
        <w:rPr>
          <w:rFonts w:ascii="Aptos" w:hAnsi="Aptos"/>
        </w:rPr>
        <w:t xml:space="preserve"> how public procurement can become a powerful lever for shaping innovative, resilient, and inclusive regional futures. </w:t>
      </w:r>
      <w:r w:rsidR="003A61EA">
        <w:rPr>
          <w:rFonts w:ascii="Aptos" w:hAnsi="Aptos"/>
        </w:rPr>
        <w:t>There is a</w:t>
      </w:r>
      <w:r w:rsidRPr="008002D8">
        <w:rPr>
          <w:rFonts w:ascii="Aptos" w:hAnsi="Aptos"/>
        </w:rPr>
        <w:t xml:space="preserve"> growing recognition that procurement is not merely a transactional function but a strategic tool for mission</w:t>
      </w:r>
      <w:r w:rsidRPr="008002D8">
        <w:rPr>
          <w:rFonts w:ascii="Aptos" w:hAnsi="Aptos"/>
        </w:rPr>
        <w:noBreakHyphen/>
        <w:t>oriented innovation, local economic development, and long</w:t>
      </w:r>
      <w:r w:rsidRPr="008002D8">
        <w:rPr>
          <w:rFonts w:ascii="Aptos" w:hAnsi="Aptos"/>
        </w:rPr>
        <w:noBreakHyphen/>
        <w:t>term capability building.</w:t>
      </w:r>
      <w:r w:rsidR="003A61EA" w:rsidRPr="003A61EA">
        <w:t xml:space="preserve"> </w:t>
      </w:r>
      <w:r w:rsidR="003A61EA" w:rsidRPr="003A61EA">
        <w:rPr>
          <w:rFonts w:ascii="Aptos" w:hAnsi="Aptos"/>
        </w:rPr>
        <w:t>When aligned with regional missions, procurement can stimulate new markets, strengthen local supply chains, and support SMEs and social enterprises. Stronger institutional capacity enables regions to use procurement to drive innovation in areas such as net zero, health, mobility, and digital transformation.</w:t>
      </w:r>
    </w:p>
    <w:p w14:paraId="0610B2BB" w14:textId="51A3AEBD" w:rsidR="003A61EA" w:rsidRPr="003A61EA" w:rsidRDefault="003A61EA">
      <w:pPr>
        <w:rPr>
          <w:rFonts w:ascii="Aptos" w:hAnsi="Aptos"/>
          <w:u w:val="single"/>
        </w:rPr>
      </w:pPr>
      <w:r w:rsidRPr="003A61EA">
        <w:rPr>
          <w:rFonts w:ascii="Aptos" w:hAnsi="Aptos"/>
          <w:u w:val="single"/>
        </w:rPr>
        <w:t>Objectives and Scope</w:t>
      </w:r>
    </w:p>
    <w:p w14:paraId="67EF4AC7" w14:textId="3C123FD7" w:rsidR="003A61EA" w:rsidRDefault="003A61EA">
      <w:pPr>
        <w:rPr>
          <w:rFonts w:ascii="Aptos" w:hAnsi="Aptos"/>
        </w:rPr>
      </w:pPr>
      <w:r w:rsidRPr="003A61EA">
        <w:rPr>
          <w:rFonts w:ascii="Aptos" w:hAnsi="Aptos"/>
        </w:rPr>
        <w:t xml:space="preserve">The session </w:t>
      </w:r>
      <w:r>
        <w:rPr>
          <w:rFonts w:ascii="Aptos" w:hAnsi="Aptos"/>
        </w:rPr>
        <w:t>aims to highlight</w:t>
      </w:r>
      <w:r w:rsidRPr="003A61EA">
        <w:rPr>
          <w:rFonts w:ascii="Aptos" w:hAnsi="Aptos"/>
        </w:rPr>
        <w:t xml:space="preserve"> the shift from risk</w:t>
      </w:r>
      <w:r w:rsidRPr="003A61EA">
        <w:rPr>
          <w:rFonts w:ascii="Aptos" w:hAnsi="Aptos"/>
        </w:rPr>
        <w:noBreakHyphen/>
        <w:t>averse, compliance</w:t>
      </w:r>
      <w:r w:rsidRPr="003A61EA">
        <w:rPr>
          <w:rFonts w:ascii="Aptos" w:hAnsi="Aptos"/>
        </w:rPr>
        <w:noBreakHyphen/>
        <w:t>driven procurement cultures toward more adaptive, learning</w:t>
      </w:r>
      <w:r w:rsidRPr="003A61EA">
        <w:rPr>
          <w:rFonts w:ascii="Aptos" w:hAnsi="Aptos"/>
        </w:rPr>
        <w:noBreakHyphen/>
        <w:t>oriented approaches</w:t>
      </w:r>
      <w:r w:rsidR="004B32A8">
        <w:rPr>
          <w:rFonts w:ascii="Aptos" w:hAnsi="Aptos"/>
        </w:rPr>
        <w:t xml:space="preserve"> (e.g., pre-</w:t>
      </w:r>
      <w:r w:rsidRPr="003A61EA">
        <w:rPr>
          <w:rFonts w:ascii="Aptos" w:hAnsi="Aptos"/>
        </w:rPr>
        <w:t>market engagement, outcome</w:t>
      </w:r>
      <w:r w:rsidRPr="003A61EA">
        <w:rPr>
          <w:rFonts w:ascii="Aptos" w:hAnsi="Aptos"/>
        </w:rPr>
        <w:noBreakHyphen/>
        <w:t>based specifications, and innovation partnerships</w:t>
      </w:r>
      <w:r w:rsidR="004B32A8">
        <w:rPr>
          <w:rFonts w:ascii="Aptos" w:hAnsi="Aptos"/>
        </w:rPr>
        <w:t>)</w:t>
      </w:r>
      <w:r w:rsidRPr="003A61EA">
        <w:rPr>
          <w:rFonts w:ascii="Aptos" w:hAnsi="Aptos"/>
        </w:rPr>
        <w:t>.</w:t>
      </w:r>
      <w:r>
        <w:rPr>
          <w:rFonts w:ascii="Aptos" w:hAnsi="Aptos"/>
        </w:rPr>
        <w:t xml:space="preserve"> </w:t>
      </w:r>
    </w:p>
    <w:p w14:paraId="49410E0D" w14:textId="77777777" w:rsidR="003A61EA" w:rsidRDefault="003A61EA">
      <w:pPr>
        <w:rPr>
          <w:rFonts w:ascii="Aptos" w:hAnsi="Aptos"/>
        </w:rPr>
      </w:pPr>
      <w:r>
        <w:rPr>
          <w:rFonts w:ascii="Aptos" w:hAnsi="Aptos"/>
        </w:rPr>
        <w:t>We welcome contributions</w:t>
      </w:r>
    </w:p>
    <w:p w14:paraId="38207760" w14:textId="5FC4E542" w:rsidR="003A61EA" w:rsidRDefault="003A61EA">
      <w:pPr>
        <w:rPr>
          <w:rFonts w:ascii="Aptos" w:hAnsi="Aptos"/>
        </w:rPr>
      </w:pPr>
      <w:r>
        <w:rPr>
          <w:rFonts w:ascii="Aptos" w:hAnsi="Aptos"/>
        </w:rPr>
        <w:t>- showing t</w:t>
      </w:r>
      <w:r w:rsidRPr="003A61EA">
        <w:rPr>
          <w:rFonts w:ascii="Aptos" w:hAnsi="Aptos"/>
        </w:rPr>
        <w:t>he importance of developing procurement skills, cross</w:t>
      </w:r>
      <w:r w:rsidRPr="003A61EA">
        <w:rPr>
          <w:rFonts w:ascii="Aptos" w:hAnsi="Aptos"/>
        </w:rPr>
        <w:noBreakHyphen/>
        <w:t xml:space="preserve">sector collaboration, and shared intelligence across local authorities, universities, anchor institutions, and industry. </w:t>
      </w:r>
    </w:p>
    <w:p w14:paraId="4D0FF852" w14:textId="79716FB6" w:rsidR="003A61EA" w:rsidRDefault="003A61EA">
      <w:pPr>
        <w:rPr>
          <w:rFonts w:ascii="Aptos" w:hAnsi="Aptos"/>
        </w:rPr>
      </w:pPr>
      <w:r>
        <w:rPr>
          <w:rFonts w:ascii="Aptos" w:hAnsi="Aptos"/>
        </w:rPr>
        <w:t xml:space="preserve">- </w:t>
      </w:r>
      <w:r w:rsidRPr="003A61EA">
        <w:rPr>
          <w:rFonts w:ascii="Aptos" w:hAnsi="Aptos"/>
        </w:rPr>
        <w:t>showcas</w:t>
      </w:r>
      <w:r>
        <w:rPr>
          <w:rFonts w:ascii="Aptos" w:hAnsi="Aptos"/>
        </w:rPr>
        <w:t>ing</w:t>
      </w:r>
      <w:r w:rsidRPr="003A61EA">
        <w:rPr>
          <w:rFonts w:ascii="Aptos" w:hAnsi="Aptos"/>
        </w:rPr>
        <w:t xml:space="preserve"> how regions are using procurement to stimulate new technologies, support local SMEs, and accelerate mission</w:t>
      </w:r>
      <w:r w:rsidRPr="003A61EA">
        <w:rPr>
          <w:rFonts w:ascii="Aptos" w:hAnsi="Aptos"/>
        </w:rPr>
        <w:noBreakHyphen/>
        <w:t>led innovation.</w:t>
      </w:r>
    </w:p>
    <w:p w14:paraId="5944DD06" w14:textId="03BDEFCE" w:rsidR="003A61EA" w:rsidRPr="008002D8" w:rsidRDefault="003A61EA">
      <w:pPr>
        <w:rPr>
          <w:rFonts w:ascii="Aptos" w:hAnsi="Aptos"/>
        </w:rPr>
      </w:pPr>
      <w:r>
        <w:rPr>
          <w:rFonts w:ascii="Aptos" w:hAnsi="Aptos"/>
        </w:rPr>
        <w:t>- examining methodological approaches to data and indicators demonstrating the value of p</w:t>
      </w:r>
      <w:r w:rsidRPr="003A61EA">
        <w:rPr>
          <w:rFonts w:ascii="Aptos" w:hAnsi="Aptos"/>
        </w:rPr>
        <w:t>lace</w:t>
      </w:r>
      <w:r w:rsidRPr="003A61EA">
        <w:rPr>
          <w:rFonts w:ascii="Aptos" w:hAnsi="Aptos"/>
        </w:rPr>
        <w:noBreakHyphen/>
        <w:t xml:space="preserve">based strategies </w:t>
      </w:r>
      <w:r>
        <w:rPr>
          <w:rFonts w:ascii="Aptos" w:hAnsi="Aptos"/>
        </w:rPr>
        <w:t xml:space="preserve">e.g. </w:t>
      </w:r>
      <w:r w:rsidRPr="003A61EA">
        <w:rPr>
          <w:rFonts w:ascii="Aptos" w:hAnsi="Aptos"/>
        </w:rPr>
        <w:t>who benefits, who participates, and how procurement can reduce regional disparities.</w:t>
      </w:r>
    </w:p>
    <w:sectPr w:rsidR="003A61EA" w:rsidRPr="00800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D8"/>
    <w:rsid w:val="000348D7"/>
    <w:rsid w:val="0033376A"/>
    <w:rsid w:val="003A61EA"/>
    <w:rsid w:val="00414A21"/>
    <w:rsid w:val="004868B6"/>
    <w:rsid w:val="004B32A8"/>
    <w:rsid w:val="0072340B"/>
    <w:rsid w:val="008002D8"/>
    <w:rsid w:val="009225D8"/>
    <w:rsid w:val="00C11CBB"/>
    <w:rsid w:val="00CC1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6EE1"/>
  <w15:chartTrackingRefBased/>
  <w15:docId w15:val="{29EEBEC9-A89B-40DA-9F6C-9F3F2E18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2D8"/>
  </w:style>
  <w:style w:type="paragraph" w:styleId="Heading1">
    <w:name w:val="heading 1"/>
    <w:basedOn w:val="Normal"/>
    <w:next w:val="Normal"/>
    <w:link w:val="Heading1Char"/>
    <w:uiPriority w:val="9"/>
    <w:qFormat/>
    <w:rsid w:val="00800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2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2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2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2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2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2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2D8"/>
    <w:rPr>
      <w:rFonts w:eastAsiaTheme="majorEastAsia" w:cstheme="majorBidi"/>
      <w:color w:val="272727" w:themeColor="text1" w:themeTint="D8"/>
    </w:rPr>
  </w:style>
  <w:style w:type="paragraph" w:styleId="Title">
    <w:name w:val="Title"/>
    <w:basedOn w:val="Normal"/>
    <w:next w:val="Normal"/>
    <w:link w:val="TitleChar"/>
    <w:uiPriority w:val="10"/>
    <w:qFormat/>
    <w:rsid w:val="00800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2D8"/>
    <w:pPr>
      <w:spacing w:before="160"/>
      <w:jc w:val="center"/>
    </w:pPr>
    <w:rPr>
      <w:i/>
      <w:iCs/>
      <w:color w:val="404040" w:themeColor="text1" w:themeTint="BF"/>
    </w:rPr>
  </w:style>
  <w:style w:type="character" w:customStyle="1" w:styleId="QuoteChar">
    <w:name w:val="Quote Char"/>
    <w:basedOn w:val="DefaultParagraphFont"/>
    <w:link w:val="Quote"/>
    <w:uiPriority w:val="29"/>
    <w:rsid w:val="008002D8"/>
    <w:rPr>
      <w:i/>
      <w:iCs/>
      <w:color w:val="404040" w:themeColor="text1" w:themeTint="BF"/>
    </w:rPr>
  </w:style>
  <w:style w:type="paragraph" w:styleId="ListParagraph">
    <w:name w:val="List Paragraph"/>
    <w:basedOn w:val="Normal"/>
    <w:uiPriority w:val="34"/>
    <w:qFormat/>
    <w:rsid w:val="008002D8"/>
    <w:pPr>
      <w:ind w:left="720"/>
      <w:contextualSpacing/>
    </w:pPr>
  </w:style>
  <w:style w:type="character" w:styleId="IntenseEmphasis">
    <w:name w:val="Intense Emphasis"/>
    <w:basedOn w:val="DefaultParagraphFont"/>
    <w:uiPriority w:val="21"/>
    <w:qFormat/>
    <w:rsid w:val="008002D8"/>
    <w:rPr>
      <w:i/>
      <w:iCs/>
      <w:color w:val="2F5496" w:themeColor="accent1" w:themeShade="BF"/>
    </w:rPr>
  </w:style>
  <w:style w:type="paragraph" w:styleId="IntenseQuote">
    <w:name w:val="Intense Quote"/>
    <w:basedOn w:val="Normal"/>
    <w:next w:val="Normal"/>
    <w:link w:val="IntenseQuoteChar"/>
    <w:uiPriority w:val="30"/>
    <w:qFormat/>
    <w:rsid w:val="00800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2D8"/>
    <w:rPr>
      <w:i/>
      <w:iCs/>
      <w:color w:val="2F5496" w:themeColor="accent1" w:themeShade="BF"/>
    </w:rPr>
  </w:style>
  <w:style w:type="character" w:styleId="IntenseReference">
    <w:name w:val="Intense Reference"/>
    <w:basedOn w:val="DefaultParagraphFont"/>
    <w:uiPriority w:val="32"/>
    <w:qFormat/>
    <w:rsid w:val="008002D8"/>
    <w:rPr>
      <w:b/>
      <w:bCs/>
      <w:smallCaps/>
      <w:color w:val="2F5496" w:themeColor="accent1" w:themeShade="BF"/>
      <w:spacing w:val="5"/>
    </w:rPr>
  </w:style>
  <w:style w:type="character" w:styleId="Hyperlink">
    <w:name w:val="Hyperlink"/>
    <w:basedOn w:val="DefaultParagraphFont"/>
    <w:uiPriority w:val="99"/>
    <w:unhideWhenUsed/>
    <w:rsid w:val="004B32A8"/>
    <w:rPr>
      <w:color w:val="0563C1" w:themeColor="hyperlink"/>
      <w:u w:val="single"/>
    </w:rPr>
  </w:style>
  <w:style w:type="character" w:styleId="UnresolvedMention">
    <w:name w:val="Unresolved Mention"/>
    <w:basedOn w:val="DefaultParagraphFont"/>
    <w:uiPriority w:val="99"/>
    <w:semiHidden/>
    <w:unhideWhenUsed/>
    <w:rsid w:val="004B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 Kitagawa (City-REDI)</dc:creator>
  <cp:keywords/>
  <dc:description/>
  <cp:lastModifiedBy>Rebecca Amos (Conferences and Events)</cp:lastModifiedBy>
  <cp:revision>2</cp:revision>
  <dcterms:created xsi:type="dcterms:W3CDTF">2026-01-28T10:35:00Z</dcterms:created>
  <dcterms:modified xsi:type="dcterms:W3CDTF">2026-01-28T10:35:00Z</dcterms:modified>
</cp:coreProperties>
</file>