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B44EA" w14:textId="77777777" w:rsidR="00D06B8A" w:rsidRDefault="00000000">
      <w:pPr>
        <w:pStyle w:val="Title"/>
        <w:spacing w:after="0"/>
        <w:ind w:firstLine="284"/>
        <w:rPr>
          <w:lang w:val="en-US"/>
        </w:rPr>
      </w:pPr>
      <w:proofErr w:type="spellStart"/>
      <w:r>
        <w:rPr>
          <w:lang w:val="en-US"/>
        </w:rPr>
        <w:t>semio</w:t>
      </w:r>
      <w:proofErr w:type="spellEnd"/>
      <w:r>
        <w:rPr>
          <w:lang w:val="en-US"/>
        </w:rPr>
        <w:t>: Large-Language-Model-based Building-Information-Model Alignment for Automatic-Compliance-Checking</w:t>
      </w:r>
    </w:p>
    <w:p w14:paraId="57A37253" w14:textId="3523A5D0" w:rsidR="002E6CA8" w:rsidRPr="002E6CA8" w:rsidRDefault="00000000" w:rsidP="005711A3">
      <w:pPr>
        <w:spacing w:after="200"/>
        <w:rPr>
          <w:rFonts w:cs="Arial"/>
          <w:b w:val="0"/>
          <w:color w:val="FF0000"/>
          <w:sz w:val="32"/>
          <w:lang w:val="en-US"/>
        </w:rPr>
      </w:pPr>
      <w:r>
        <w:rPr>
          <w:rFonts w:cs="Arial"/>
          <w:b w:val="0"/>
          <w:sz w:val="32"/>
          <w:lang w:val="en-US"/>
        </w:rPr>
        <w:t>Towards Closing the Gap between Model Authoring and Model Checking for Kit-of-Parts Architecture</w:t>
      </w:r>
    </w:p>
    <w:p w14:paraId="3465B26B" w14:textId="091DFB88" w:rsidR="002E6CA8" w:rsidRPr="002E6CA8" w:rsidRDefault="002E6CA8" w:rsidP="002E6CA8">
      <w:pPr>
        <w:rPr>
          <w:rFonts w:ascii="Calibri" w:eastAsia="MS Mincho" w:hAnsi="Calibri" w:cs="Calibri"/>
          <w:b w:val="0"/>
          <w:szCs w:val="20"/>
        </w:rPr>
      </w:pPr>
      <w:r>
        <w:rPr>
          <w:rFonts w:ascii="Calibri" w:eastAsia="MS Mincho" w:hAnsi="Calibri" w:cs="Calibri"/>
          <w:b w:val="0"/>
          <w:szCs w:val="20"/>
        </w:rPr>
        <w:t>UELI SALUZ</w:t>
      </w:r>
      <w:r w:rsidRPr="002E6CA8">
        <w:rPr>
          <w:rFonts w:ascii="Calibri" w:eastAsia="MS Mincho" w:hAnsi="Calibri" w:cs="Calibri"/>
          <w:b w:val="0"/>
          <w:szCs w:val="20"/>
          <w:vertAlign w:val="superscript"/>
        </w:rPr>
        <w:t>1</w:t>
      </w:r>
      <w:r w:rsidRPr="002E6CA8">
        <w:rPr>
          <w:rFonts w:ascii="Calibri" w:eastAsia="MS Mincho" w:hAnsi="Calibri" w:cs="Calibri"/>
          <w:b w:val="0"/>
          <w:szCs w:val="20"/>
        </w:rPr>
        <w:t xml:space="preserve"> </w:t>
      </w:r>
      <w:r>
        <w:rPr>
          <w:rFonts w:ascii="Calibri" w:eastAsia="MS Mincho" w:hAnsi="Calibri" w:cs="Calibri"/>
          <w:b w:val="0"/>
          <w:szCs w:val="20"/>
        </w:rPr>
        <w:t>ILDAR</w:t>
      </w:r>
      <w:r w:rsidRPr="002E6CA8">
        <w:rPr>
          <w:rFonts w:ascii="Calibri" w:eastAsia="MS Mincho" w:hAnsi="Calibri" w:cs="Calibri"/>
          <w:b w:val="0"/>
          <w:szCs w:val="20"/>
        </w:rPr>
        <w:t xml:space="preserve"> </w:t>
      </w:r>
      <w:r>
        <w:rPr>
          <w:rFonts w:ascii="Calibri" w:eastAsia="MS Mincho" w:hAnsi="Calibri" w:cs="Calibri"/>
          <w:b w:val="0"/>
          <w:szCs w:val="20"/>
        </w:rPr>
        <w:t>BAIMURATOV</w:t>
      </w:r>
      <w:r w:rsidRPr="002E6CA8">
        <w:rPr>
          <w:rFonts w:ascii="Calibri" w:eastAsia="MS Mincho" w:hAnsi="Calibri" w:cs="Calibri"/>
          <w:b w:val="0"/>
          <w:szCs w:val="20"/>
          <w:vertAlign w:val="superscript"/>
        </w:rPr>
        <w:t>1</w:t>
      </w:r>
      <w:r w:rsidRPr="002E6CA8">
        <w:rPr>
          <w:rFonts w:ascii="Calibri" w:eastAsia="MS Mincho" w:hAnsi="Calibri" w:cs="Calibri"/>
          <w:b w:val="0"/>
          <w:szCs w:val="20"/>
        </w:rPr>
        <w:t xml:space="preserve"> </w:t>
      </w:r>
      <w:r>
        <w:rPr>
          <w:rFonts w:ascii="Calibri" w:eastAsia="MS Mincho" w:hAnsi="Calibri" w:cs="Calibri"/>
          <w:b w:val="0"/>
          <w:szCs w:val="20"/>
        </w:rPr>
        <w:t>PHILIPP GEYER</w:t>
      </w:r>
      <w:r w:rsidRPr="002E6CA8">
        <w:rPr>
          <w:rFonts w:ascii="Calibri" w:eastAsia="MS Mincho" w:hAnsi="Calibri" w:cs="Calibri"/>
          <w:b w:val="0"/>
          <w:szCs w:val="20"/>
          <w:vertAlign w:val="superscript"/>
        </w:rPr>
        <w:t>1</w:t>
      </w:r>
      <w:r w:rsidRPr="002E6CA8">
        <w:rPr>
          <w:rFonts w:ascii="Calibri" w:eastAsia="MS Mincho" w:hAnsi="Calibri" w:cs="Calibri"/>
          <w:b w:val="0"/>
          <w:color w:val="FF0000"/>
          <w:szCs w:val="20"/>
        </w:rPr>
        <w:t xml:space="preserve"> </w:t>
      </w:r>
    </w:p>
    <w:p w14:paraId="3C7A8BA9" w14:textId="77777777" w:rsidR="002E6CA8" w:rsidRPr="002E6CA8" w:rsidRDefault="002E6CA8" w:rsidP="002E6CA8">
      <w:pPr>
        <w:rPr>
          <w:rFonts w:ascii="Consolas" w:hAnsi="Consolas"/>
          <w:sz w:val="21"/>
          <w:szCs w:val="21"/>
        </w:rPr>
      </w:pPr>
    </w:p>
    <w:p w14:paraId="73F2A21D" w14:textId="025294D0" w:rsidR="002E6CA8" w:rsidRPr="002E6CA8" w:rsidRDefault="002E6CA8" w:rsidP="005711A3">
      <w:pPr>
        <w:rPr>
          <w:rFonts w:ascii="Calibri" w:eastAsia="MS Mincho" w:hAnsi="Calibri" w:cs="Calibri"/>
          <w:b w:val="0"/>
          <w:sz w:val="20"/>
          <w:szCs w:val="20"/>
        </w:rPr>
      </w:pPr>
      <w:r w:rsidRPr="002E6CA8">
        <w:rPr>
          <w:rFonts w:ascii="Calibri" w:eastAsia="MS Mincho" w:hAnsi="Calibri" w:cs="Calibri"/>
          <w:b w:val="0"/>
          <w:sz w:val="20"/>
          <w:szCs w:val="20"/>
          <w:vertAlign w:val="superscript"/>
        </w:rPr>
        <w:t>1</w:t>
      </w:r>
      <w:r w:rsidRPr="002E6CA8">
        <w:rPr>
          <w:rFonts w:ascii="Calibri" w:eastAsia="MS Mincho" w:hAnsi="Calibri" w:cs="Calibri"/>
          <w:b w:val="0"/>
          <w:sz w:val="20"/>
          <w:szCs w:val="20"/>
        </w:rPr>
        <w:t xml:space="preserve"> </w:t>
      </w:r>
      <w:r>
        <w:rPr>
          <w:rFonts w:ascii="Calibri" w:eastAsia="MS Mincho" w:hAnsi="Calibri" w:cs="Calibri"/>
          <w:b w:val="0"/>
          <w:sz w:val="20"/>
          <w:szCs w:val="20"/>
        </w:rPr>
        <w:t>Leibniz University Hannover</w:t>
      </w:r>
      <w:r w:rsidRPr="002E6CA8">
        <w:rPr>
          <w:rFonts w:ascii="Calibri" w:eastAsia="MS Mincho" w:hAnsi="Calibri" w:cs="Calibri"/>
          <w:b w:val="0"/>
          <w:sz w:val="20"/>
          <w:szCs w:val="20"/>
        </w:rPr>
        <w:t xml:space="preserve">, </w:t>
      </w:r>
      <w:r>
        <w:rPr>
          <w:rFonts w:ascii="Calibri" w:eastAsia="MS Mincho" w:hAnsi="Calibri" w:cs="Calibri"/>
          <w:b w:val="0"/>
          <w:sz w:val="20"/>
          <w:szCs w:val="20"/>
        </w:rPr>
        <w:t>Hannover</w:t>
      </w:r>
      <w:r w:rsidRPr="002E6CA8">
        <w:rPr>
          <w:rFonts w:ascii="Calibri" w:eastAsia="MS Mincho" w:hAnsi="Calibri" w:cs="Calibri"/>
          <w:b w:val="0"/>
          <w:sz w:val="20"/>
          <w:szCs w:val="20"/>
        </w:rPr>
        <w:t xml:space="preserve">, </w:t>
      </w:r>
      <w:r>
        <w:rPr>
          <w:rFonts w:ascii="Calibri" w:eastAsia="MS Mincho" w:hAnsi="Calibri" w:cs="Calibri"/>
          <w:b w:val="0"/>
          <w:sz w:val="20"/>
          <w:szCs w:val="20"/>
        </w:rPr>
        <w:t>Germany</w:t>
      </w:r>
    </w:p>
    <w:p w14:paraId="51F2F136" w14:textId="698DACAC" w:rsidR="00D06B8A" w:rsidRPr="002E6CA8" w:rsidRDefault="00D06B8A">
      <w:pPr>
        <w:pStyle w:val="PlainText"/>
      </w:pPr>
    </w:p>
    <w:p w14:paraId="701C8BDE" w14:textId="77777777" w:rsidR="00D06B8A" w:rsidRDefault="00D06B8A">
      <w:pPr>
        <w:pStyle w:val="PlainText"/>
        <w:rPr>
          <w:lang w:val="en-US"/>
        </w:rPr>
      </w:pPr>
    </w:p>
    <w:p w14:paraId="122EA908" w14:textId="77777777" w:rsidR="00D06B8A" w:rsidRDefault="00D06B8A">
      <w:pPr>
        <w:pStyle w:val="PlainText"/>
        <w:rPr>
          <w:lang w:val="en-US"/>
        </w:rPr>
      </w:pPr>
    </w:p>
    <w:p w14:paraId="2317423E" w14:textId="77777777" w:rsidR="00D06B8A" w:rsidRDefault="00000000">
      <w:pPr>
        <w:pStyle w:val="AbstractHeading"/>
        <w:rPr>
          <w:lang w:val="en-US"/>
        </w:rPr>
      </w:pPr>
      <w:r>
        <w:rPr>
          <w:lang w:val="en-US"/>
        </w:rPr>
        <w:t xml:space="preserve">ABSTRACT: </w:t>
      </w:r>
    </w:p>
    <w:p w14:paraId="4E55100D" w14:textId="77777777" w:rsidR="00D06B8A" w:rsidRDefault="00000000">
      <w:pPr>
        <w:pStyle w:val="Abstracttext"/>
        <w:rPr>
          <w:szCs w:val="20"/>
          <w:lang w:val="en-US"/>
        </w:rPr>
      </w:pPr>
      <w:r>
        <w:rPr>
          <w:bCs w:val="0"/>
          <w:szCs w:val="20"/>
          <w:lang w:val="en-US"/>
        </w:rPr>
        <w:t>Designing regulation compliant buildings is challenging. An iterative design process involving architects and experts is vital. On the design side, many authoring frameworks have been developed to enable a flexible design process. On the constraint side, many rule-based frameworks have been developed for Automated-Compliance-Checking (ACC). A general explicit algorithmic translation from authoring to constraint formats is rarely possible. An additional framework expert is needed, which limits ACC. Closing the gap between model authoring and model checking with automated model alignment is crucial. While black-box Large-Language-Models (LLMs) struggle with knowledge-intensive tasks, they are powerful in loosely instructed conversion tasks. The opposite holds for white-box symbolic reasoning frameworks such as Web-Ontology-Language (OWL). We propose to use a Chain-of-Thought (</w:t>
      </w:r>
      <w:proofErr w:type="spellStart"/>
      <w:r>
        <w:rPr>
          <w:bCs w:val="0"/>
          <w:szCs w:val="20"/>
          <w:lang w:val="en-US"/>
        </w:rPr>
        <w:t>CoT</w:t>
      </w:r>
      <w:proofErr w:type="spellEnd"/>
      <w:r>
        <w:rPr>
          <w:bCs w:val="0"/>
          <w:szCs w:val="20"/>
          <w:lang w:val="en-US"/>
        </w:rPr>
        <w:t>) based model alignment from authoring to constraint formats. Minimizing the Framework-Expert-In-The-Loop. A Kits-of-Parts (</w:t>
      </w:r>
      <w:proofErr w:type="spellStart"/>
      <w:r>
        <w:rPr>
          <w:bCs w:val="0"/>
          <w:szCs w:val="20"/>
          <w:lang w:val="en-US"/>
        </w:rPr>
        <w:t>KoP</w:t>
      </w:r>
      <w:proofErr w:type="spellEnd"/>
      <w:r>
        <w:rPr>
          <w:bCs w:val="0"/>
          <w:szCs w:val="20"/>
          <w:lang w:val="en-US"/>
        </w:rPr>
        <w:t>) test-case with fire safety constraints demonstrates that LLMs are capable of reasoning to align designs with regulations, enabling ACC.</w:t>
      </w:r>
    </w:p>
    <w:p w14:paraId="3055A029" w14:textId="77777777" w:rsidR="00D06B8A" w:rsidRDefault="00D06B8A">
      <w:pPr>
        <w:pStyle w:val="Abstracttext"/>
        <w:rPr>
          <w:lang w:val="en-US"/>
        </w:rPr>
      </w:pPr>
    </w:p>
    <w:p w14:paraId="5FEE0BC6" w14:textId="77777777" w:rsidR="00D06B8A" w:rsidRDefault="00000000">
      <w:pPr>
        <w:pStyle w:val="Keywordsheading"/>
        <w:rPr>
          <w:lang w:val="en-US"/>
        </w:rPr>
      </w:pPr>
      <w:r>
        <w:rPr>
          <w:lang w:val="en-US"/>
        </w:rPr>
        <w:t xml:space="preserve">KEYWORDS: </w:t>
      </w:r>
    </w:p>
    <w:p w14:paraId="4A46A4B0" w14:textId="77777777" w:rsidR="00D06B8A" w:rsidRDefault="00000000">
      <w:pPr>
        <w:pStyle w:val="Keywordstext"/>
        <w:rPr>
          <w:lang w:val="en-US"/>
        </w:rPr>
      </w:pPr>
      <w:r>
        <w:rPr>
          <w:lang w:val="en-US"/>
        </w:rPr>
        <w:t>information alignment, reasoning, artificial intelligence, modular architecture, semantic web</w:t>
      </w:r>
    </w:p>
    <w:p w14:paraId="1328D426" w14:textId="77777777" w:rsidR="00D06B8A" w:rsidRDefault="00D06B8A">
      <w:pPr>
        <w:pStyle w:val="PlainText"/>
        <w:ind w:left="567" w:right="567"/>
        <w:rPr>
          <w:lang w:val="en-US"/>
        </w:rPr>
      </w:pPr>
    </w:p>
    <w:p w14:paraId="205F71F9" w14:textId="77777777" w:rsidR="00D06B8A" w:rsidRDefault="00D06B8A">
      <w:pPr>
        <w:pStyle w:val="PlainText"/>
        <w:ind w:left="567" w:right="567"/>
        <w:rPr>
          <w:i/>
          <w:lang w:val="en-US"/>
        </w:rPr>
      </w:pPr>
    </w:p>
    <w:p w14:paraId="08A431D4" w14:textId="77777777" w:rsidR="00D06B8A" w:rsidRDefault="00D06B8A">
      <w:pPr>
        <w:pStyle w:val="PlainText"/>
        <w:ind w:right="567"/>
        <w:rPr>
          <w:lang w:val="en-US"/>
        </w:rPr>
        <w:sectPr w:rsidR="00D06B8A">
          <w:headerReference w:type="default" r:id="rId11"/>
          <w:footerReference w:type="default" r:id="rId12"/>
          <w:headerReference w:type="first" r:id="rId13"/>
          <w:footerReference w:type="first" r:id="rId14"/>
          <w:pgSz w:w="12240" w:h="15840"/>
          <w:pgMar w:top="1276" w:right="1276" w:bottom="1276" w:left="1276" w:header="720" w:footer="567" w:gutter="0"/>
          <w:pgNumType w:start="1" w:chapStyle="1"/>
          <w:cols w:space="567"/>
          <w:titlePg/>
        </w:sectPr>
      </w:pPr>
    </w:p>
    <w:p w14:paraId="1E1859B9" w14:textId="77777777" w:rsidR="00D06B8A" w:rsidRDefault="00000000">
      <w:pPr>
        <w:pStyle w:val="Heading1"/>
        <w:rPr>
          <w:lang w:val="en-US"/>
        </w:rPr>
      </w:pPr>
      <w:r>
        <w:rPr>
          <w:lang w:val="en-US"/>
        </w:rPr>
        <w:t>1. INTRODUCTION</w:t>
      </w:r>
    </w:p>
    <w:p w14:paraId="2736E187" w14:textId="227173E8" w:rsidR="00D06B8A" w:rsidRDefault="00000000">
      <w:pPr>
        <w:pStyle w:val="MainText"/>
        <w:ind w:firstLine="0"/>
        <w:rPr>
          <w:lang w:val="en-US"/>
        </w:rPr>
      </w:pPr>
      <w:r>
        <w:rPr>
          <w:lang w:val="en-US"/>
        </w:rPr>
        <w:t xml:space="preserve">    The process of verifying whether a building meets regulations is known as compliance checking. Since more than half a </w:t>
      </w:r>
      <w:r w:rsidR="00D1501C">
        <w:rPr>
          <w:lang w:val="en-US"/>
        </w:rPr>
        <w:t>century researcher</w:t>
      </w:r>
      <w:r>
        <w:rPr>
          <w:lang w:val="en-US"/>
        </w:rPr>
        <w:t xml:space="preserve"> have tried to solve the problem of Automated-Compliance-Checking (ACC). ACC consists of three parts:</w:t>
      </w:r>
    </w:p>
    <w:p w14:paraId="7F76D147" w14:textId="77777777" w:rsidR="00D06B8A" w:rsidRDefault="00000000">
      <w:pPr>
        <w:pStyle w:val="MainText"/>
        <w:numPr>
          <w:ilvl w:val="0"/>
          <w:numId w:val="16"/>
        </w:numPr>
        <w:rPr>
          <w:b/>
          <w:bCs/>
          <w:lang w:val="en-US"/>
        </w:rPr>
      </w:pPr>
      <w:r>
        <w:rPr>
          <w:b/>
          <w:bCs/>
          <w:lang w:val="en-US"/>
        </w:rPr>
        <w:t xml:space="preserve">Compliance Framework. </w:t>
      </w:r>
      <w:r>
        <w:rPr>
          <w:lang w:val="en-US"/>
        </w:rPr>
        <w:t xml:space="preserve">A general framework that is expressive enough to </w:t>
      </w:r>
      <w:r>
        <w:rPr>
          <w:lang w:val="en-US"/>
        </w:rPr>
        <w:t>formalize constraints (numeric, quantitative and relational) to model the compliance code.</w:t>
      </w:r>
    </w:p>
    <w:p w14:paraId="0C479DD0" w14:textId="4E6C10B7" w:rsidR="00D06B8A" w:rsidRDefault="00000000">
      <w:pPr>
        <w:pStyle w:val="MainText"/>
        <w:numPr>
          <w:ilvl w:val="0"/>
          <w:numId w:val="16"/>
        </w:numPr>
        <w:rPr>
          <w:b/>
          <w:bCs/>
          <w:lang w:val="en-US"/>
        </w:rPr>
      </w:pPr>
      <w:r>
        <w:rPr>
          <w:b/>
          <w:bCs/>
          <w:lang w:val="en-US"/>
        </w:rPr>
        <w:t xml:space="preserve">Formalized codes. </w:t>
      </w:r>
      <w:r>
        <w:rPr>
          <w:lang w:val="en-US"/>
        </w:rPr>
        <w:t xml:space="preserve">A formal translation of the compliance codes according to the underlying </w:t>
      </w:r>
      <w:r w:rsidR="00D1501C">
        <w:rPr>
          <w:lang w:val="en-US"/>
        </w:rPr>
        <w:t xml:space="preserve">compliance </w:t>
      </w:r>
      <w:r>
        <w:rPr>
          <w:lang w:val="en-US"/>
        </w:rPr>
        <w:t>framework.</w:t>
      </w:r>
    </w:p>
    <w:p w14:paraId="327DE258" w14:textId="77777777" w:rsidR="00D06B8A" w:rsidRDefault="00000000">
      <w:pPr>
        <w:pStyle w:val="MainText"/>
        <w:numPr>
          <w:ilvl w:val="0"/>
          <w:numId w:val="16"/>
        </w:numPr>
        <w:rPr>
          <w:b/>
          <w:bCs/>
          <w:lang w:val="en-US"/>
        </w:rPr>
      </w:pPr>
      <w:r>
        <w:rPr>
          <w:b/>
          <w:bCs/>
          <w:lang w:val="en-US"/>
        </w:rPr>
        <w:t>Aligned Input.</w:t>
      </w:r>
      <w:r>
        <w:rPr>
          <w:lang w:val="en-US"/>
        </w:rPr>
        <w:t xml:space="preserve"> An aligned structured input with the necessary information which is either directly the model or derived from </w:t>
      </w:r>
      <w:r>
        <w:rPr>
          <w:lang w:val="en-US"/>
        </w:rPr>
        <w:lastRenderedPageBreak/>
        <w:t>the model for the compliance framework to check.</w:t>
      </w:r>
    </w:p>
    <w:p w14:paraId="22612323" w14:textId="27898D99" w:rsidR="00D06B8A" w:rsidRDefault="00000000">
      <w:pPr>
        <w:pStyle w:val="MainText"/>
        <w:ind w:firstLine="349"/>
      </w:pPr>
      <w:r>
        <w:rPr>
          <w:lang w:val="en-US"/>
        </w:rPr>
        <w:t>In research, there is an ACC experiment for nearly every domain-specific and general-purpose framework</w:t>
      </w:r>
      <w:r w:rsidR="00CF156F">
        <w:rPr>
          <w:lang w:val="en-US"/>
        </w:rPr>
        <w:t xml:space="preserve"> such as shown in Table 1</w:t>
      </w:r>
      <w:r>
        <w:rPr>
          <w:lang w:val="en-US"/>
        </w:rPr>
        <w:t>. Especially frameworks out of the semantic web technology stack on Resource Description Framework (RDF) are exhaustively tested. Industry Foundation Classes (IFC) which is the industry standard for exchanging B</w:t>
      </w:r>
      <w:r w:rsidR="00D1501C">
        <w:rPr>
          <w:lang w:val="en-US"/>
        </w:rPr>
        <w:t xml:space="preserve">uilding </w:t>
      </w:r>
      <w:r>
        <w:rPr>
          <w:lang w:val="en-US"/>
        </w:rPr>
        <w:t>I</w:t>
      </w:r>
      <w:r w:rsidR="00D1501C">
        <w:rPr>
          <w:lang w:val="en-US"/>
        </w:rPr>
        <w:t xml:space="preserve">nformation </w:t>
      </w:r>
      <w:r>
        <w:rPr>
          <w:lang w:val="en-US"/>
        </w:rPr>
        <w:t>M</w:t>
      </w:r>
      <w:r w:rsidR="00D1501C">
        <w:rPr>
          <w:lang w:val="en-US"/>
        </w:rPr>
        <w:t>odeling (BIM)</w:t>
      </w:r>
      <w:r>
        <w:rPr>
          <w:lang w:val="en-US"/>
        </w:rPr>
        <w:t xml:space="preserve"> models dominates as input format. One of the goals of the Information Delivery Specification (IDS) is ACC.</w:t>
      </w:r>
    </w:p>
    <w:p w14:paraId="038DAF0A" w14:textId="77777777" w:rsidR="00D06B8A" w:rsidRDefault="00D06B8A">
      <w:pPr>
        <w:pStyle w:val="PlainText"/>
        <w:rPr>
          <w:sz w:val="20"/>
          <w:lang w:val="en-US"/>
        </w:rPr>
      </w:pPr>
    </w:p>
    <w:p w14:paraId="6D80C462" w14:textId="77777777" w:rsidR="00D06B8A" w:rsidRDefault="00000000">
      <w:pPr>
        <w:pStyle w:val="PlainText"/>
        <w:rPr>
          <w:sz w:val="20"/>
          <w:lang w:val="en-US"/>
        </w:rPr>
      </w:pPr>
      <w:r>
        <w:rPr>
          <w:i/>
          <w:iCs/>
          <w:lang w:val="en-US"/>
        </w:rPr>
        <w:t>Table 1. Frameworks used for ACC</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4"/>
      </w:tblGrid>
      <w:tr w:rsidR="00D06B8A" w14:paraId="61B2A56D" w14:textId="77777777">
        <w:tc>
          <w:tcPr>
            <w:tcW w:w="3402" w:type="dxa"/>
            <w:shd w:val="clear" w:color="FFFFFF" w:fill="FFFFFF"/>
          </w:tcPr>
          <w:p w14:paraId="7FFAD4D1" w14:textId="77777777" w:rsidR="00D06B8A" w:rsidRDefault="00000000">
            <w:pPr>
              <w:pStyle w:val="PlainText"/>
              <w:jc w:val="center"/>
              <w:rPr>
                <w:szCs w:val="18"/>
                <w:lang w:val="en-US"/>
              </w:rPr>
            </w:pPr>
            <w:r>
              <w:rPr>
                <w:b/>
                <w:bCs/>
                <w:szCs w:val="18"/>
                <w:lang w:val="en-US"/>
              </w:rPr>
              <w:t>Name</w:t>
            </w:r>
          </w:p>
        </w:tc>
        <w:tc>
          <w:tcPr>
            <w:tcW w:w="1134" w:type="dxa"/>
            <w:shd w:val="clear" w:color="FFFFFF" w:fill="FFFFFF"/>
          </w:tcPr>
          <w:p w14:paraId="54C34172" w14:textId="77777777" w:rsidR="00D06B8A" w:rsidRDefault="00000000">
            <w:pPr>
              <w:pStyle w:val="PlainText"/>
              <w:jc w:val="center"/>
              <w:rPr>
                <w:szCs w:val="18"/>
                <w:lang w:val="en-US"/>
              </w:rPr>
            </w:pPr>
            <w:r>
              <w:rPr>
                <w:b/>
                <w:bCs/>
                <w:szCs w:val="18"/>
                <w:lang w:val="en-US"/>
              </w:rPr>
              <w:t>Input</w:t>
            </w:r>
          </w:p>
        </w:tc>
      </w:tr>
      <w:tr w:rsidR="00D06B8A" w14:paraId="35F90500" w14:textId="77777777">
        <w:trPr>
          <w:trHeight w:val="207"/>
        </w:trPr>
        <w:tc>
          <w:tcPr>
            <w:tcW w:w="3402" w:type="dxa"/>
            <w:vMerge w:val="restart"/>
            <w:shd w:val="clear" w:color="FFFFFF" w:fill="FFFFFF"/>
          </w:tcPr>
          <w:p w14:paraId="1D813FD6" w14:textId="77777777" w:rsidR="00D06B8A" w:rsidRDefault="00000000">
            <w:pPr>
              <w:pStyle w:val="PlainText"/>
              <w:jc w:val="center"/>
              <w:rPr>
                <w:szCs w:val="18"/>
                <w:lang w:val="en-US"/>
              </w:rPr>
            </w:pPr>
            <w:r>
              <w:rPr>
                <w:szCs w:val="18"/>
                <w:lang w:val="en-US"/>
              </w:rPr>
              <w:t>Web Ontology Language (OWL)</w:t>
            </w:r>
          </w:p>
        </w:tc>
        <w:tc>
          <w:tcPr>
            <w:tcW w:w="1134" w:type="dxa"/>
            <w:vMerge w:val="restart"/>
            <w:shd w:val="clear" w:color="FFFFFF" w:fill="FFFFFF"/>
          </w:tcPr>
          <w:p w14:paraId="027AA42D" w14:textId="77777777" w:rsidR="00D06B8A" w:rsidRDefault="00000000">
            <w:pPr>
              <w:pStyle w:val="PlainText"/>
              <w:jc w:val="center"/>
              <w:rPr>
                <w:szCs w:val="18"/>
                <w:lang w:val="en-US"/>
              </w:rPr>
            </w:pPr>
            <w:r>
              <w:rPr>
                <w:szCs w:val="18"/>
                <w:lang w:val="en-US"/>
              </w:rPr>
              <w:t>RDF</w:t>
            </w:r>
          </w:p>
        </w:tc>
      </w:tr>
      <w:tr w:rsidR="00D06B8A" w14:paraId="00AB36CB" w14:textId="77777777">
        <w:trPr>
          <w:trHeight w:val="207"/>
        </w:trPr>
        <w:tc>
          <w:tcPr>
            <w:tcW w:w="3402" w:type="dxa"/>
            <w:vMerge w:val="restart"/>
            <w:shd w:val="clear" w:color="FFFFFF" w:fill="FFFFFF"/>
          </w:tcPr>
          <w:p w14:paraId="2D41A2C0" w14:textId="77777777" w:rsidR="00D06B8A" w:rsidRDefault="00000000">
            <w:pPr>
              <w:pStyle w:val="PlainText"/>
              <w:jc w:val="center"/>
              <w:rPr>
                <w:szCs w:val="18"/>
                <w:lang w:val="en-US"/>
              </w:rPr>
            </w:pPr>
            <w:r>
              <w:rPr>
                <w:szCs w:val="18"/>
                <w:lang w:val="en-US"/>
              </w:rPr>
              <w:t>Shapes Constraint Language (SHACL)</w:t>
            </w:r>
          </w:p>
        </w:tc>
        <w:tc>
          <w:tcPr>
            <w:tcW w:w="1134" w:type="dxa"/>
            <w:vMerge w:val="restart"/>
            <w:shd w:val="clear" w:color="FFFFFF" w:fill="FFFFFF"/>
          </w:tcPr>
          <w:p w14:paraId="4A0D70BF" w14:textId="77777777" w:rsidR="00D06B8A" w:rsidRDefault="00000000">
            <w:pPr>
              <w:pStyle w:val="PlainText"/>
              <w:jc w:val="center"/>
              <w:rPr>
                <w:szCs w:val="18"/>
                <w:lang w:val="en-US"/>
              </w:rPr>
            </w:pPr>
            <w:r>
              <w:rPr>
                <w:szCs w:val="18"/>
                <w:lang w:val="en-US"/>
              </w:rPr>
              <w:t>RDF</w:t>
            </w:r>
          </w:p>
        </w:tc>
      </w:tr>
      <w:tr w:rsidR="00D06B8A" w14:paraId="197D19E6" w14:textId="77777777">
        <w:trPr>
          <w:trHeight w:val="207"/>
        </w:trPr>
        <w:tc>
          <w:tcPr>
            <w:tcW w:w="3402" w:type="dxa"/>
            <w:vMerge w:val="restart"/>
            <w:shd w:val="clear" w:color="FFFFFF" w:fill="FFFFFF"/>
          </w:tcPr>
          <w:p w14:paraId="4361B056" w14:textId="77777777" w:rsidR="00D06B8A" w:rsidRDefault="00000000">
            <w:pPr>
              <w:pStyle w:val="PlainText"/>
              <w:jc w:val="center"/>
              <w:rPr>
                <w:szCs w:val="18"/>
                <w:lang w:val="en-US"/>
              </w:rPr>
            </w:pPr>
            <w:r>
              <w:rPr>
                <w:szCs w:val="18"/>
                <w:lang w:val="en-US"/>
              </w:rPr>
              <w:t>SPARQL Protocol and RDF Query Language (SPARQL)</w:t>
            </w:r>
          </w:p>
        </w:tc>
        <w:tc>
          <w:tcPr>
            <w:tcW w:w="1134" w:type="dxa"/>
            <w:vMerge w:val="restart"/>
            <w:shd w:val="clear" w:color="FFFFFF" w:fill="FFFFFF"/>
          </w:tcPr>
          <w:p w14:paraId="15B69BA1" w14:textId="77777777" w:rsidR="00D06B8A" w:rsidRDefault="00000000">
            <w:pPr>
              <w:pStyle w:val="PlainText"/>
              <w:jc w:val="center"/>
              <w:rPr>
                <w:szCs w:val="18"/>
                <w:lang w:val="en-US"/>
              </w:rPr>
            </w:pPr>
            <w:r>
              <w:rPr>
                <w:szCs w:val="18"/>
                <w:lang w:val="en-US"/>
              </w:rPr>
              <w:t>RDF</w:t>
            </w:r>
          </w:p>
        </w:tc>
      </w:tr>
      <w:tr w:rsidR="00D06B8A" w14:paraId="6F72F9E3" w14:textId="77777777">
        <w:trPr>
          <w:trHeight w:val="207"/>
        </w:trPr>
        <w:tc>
          <w:tcPr>
            <w:tcW w:w="3402" w:type="dxa"/>
            <w:vMerge w:val="restart"/>
            <w:shd w:val="clear" w:color="FFFFFF" w:fill="FFFFFF"/>
          </w:tcPr>
          <w:p w14:paraId="6F575F0C" w14:textId="77777777" w:rsidR="00D06B8A" w:rsidRDefault="00000000">
            <w:pPr>
              <w:pStyle w:val="PlainText"/>
              <w:jc w:val="center"/>
              <w:rPr>
                <w:szCs w:val="18"/>
                <w:lang w:val="en-US"/>
              </w:rPr>
            </w:pPr>
            <w:r>
              <w:rPr>
                <w:szCs w:val="18"/>
                <w:lang w:val="en-US"/>
              </w:rPr>
              <w:t>Semantic Web Rule Language (SWRL)</w:t>
            </w:r>
          </w:p>
        </w:tc>
        <w:tc>
          <w:tcPr>
            <w:tcW w:w="1134" w:type="dxa"/>
            <w:vMerge w:val="restart"/>
            <w:shd w:val="clear" w:color="FFFFFF" w:fill="FFFFFF"/>
          </w:tcPr>
          <w:p w14:paraId="05E64F0B" w14:textId="77777777" w:rsidR="00D06B8A" w:rsidRDefault="00000000">
            <w:pPr>
              <w:pStyle w:val="PlainText"/>
              <w:jc w:val="center"/>
              <w:rPr>
                <w:szCs w:val="18"/>
                <w:lang w:val="en-US"/>
              </w:rPr>
            </w:pPr>
            <w:r>
              <w:rPr>
                <w:szCs w:val="18"/>
                <w:lang w:val="en-US"/>
              </w:rPr>
              <w:t>RDF</w:t>
            </w:r>
          </w:p>
        </w:tc>
      </w:tr>
      <w:tr w:rsidR="00D06B8A" w14:paraId="26FE0F6C" w14:textId="77777777">
        <w:trPr>
          <w:trHeight w:val="207"/>
        </w:trPr>
        <w:tc>
          <w:tcPr>
            <w:tcW w:w="3402" w:type="dxa"/>
            <w:vMerge w:val="restart"/>
            <w:shd w:val="clear" w:color="FFFFFF" w:fill="FFFFFF"/>
          </w:tcPr>
          <w:p w14:paraId="28E96FB4" w14:textId="77777777" w:rsidR="00D06B8A" w:rsidRDefault="00000000">
            <w:pPr>
              <w:pStyle w:val="PlainText"/>
              <w:jc w:val="center"/>
              <w:rPr>
                <w:szCs w:val="18"/>
                <w:lang w:val="en-US"/>
              </w:rPr>
            </w:pPr>
            <w:r>
              <w:rPr>
                <w:szCs w:val="18"/>
                <w:lang w:val="en-US"/>
              </w:rPr>
              <w:t>Notation 3 Logic (N3Logic</w:t>
            </w:r>
          </w:p>
        </w:tc>
        <w:tc>
          <w:tcPr>
            <w:tcW w:w="1134" w:type="dxa"/>
            <w:vMerge w:val="restart"/>
            <w:shd w:val="clear" w:color="FFFFFF" w:fill="FFFFFF"/>
          </w:tcPr>
          <w:p w14:paraId="1E6F1825" w14:textId="77777777" w:rsidR="00D06B8A" w:rsidRDefault="00000000">
            <w:pPr>
              <w:pStyle w:val="PlainText"/>
              <w:jc w:val="center"/>
              <w:rPr>
                <w:szCs w:val="18"/>
                <w:lang w:val="en-US"/>
              </w:rPr>
            </w:pPr>
            <w:r>
              <w:rPr>
                <w:szCs w:val="18"/>
                <w:lang w:val="en-US"/>
              </w:rPr>
              <w:t>RDF</w:t>
            </w:r>
          </w:p>
        </w:tc>
      </w:tr>
      <w:tr w:rsidR="00D06B8A" w14:paraId="4036187F" w14:textId="77777777">
        <w:trPr>
          <w:trHeight w:val="207"/>
        </w:trPr>
        <w:tc>
          <w:tcPr>
            <w:tcW w:w="3402" w:type="dxa"/>
            <w:vMerge w:val="restart"/>
            <w:shd w:val="clear" w:color="FFFFFF" w:fill="FFFFFF"/>
          </w:tcPr>
          <w:p w14:paraId="7BA25CC0" w14:textId="77777777" w:rsidR="00D06B8A" w:rsidRDefault="00000000">
            <w:pPr>
              <w:pStyle w:val="PlainText"/>
              <w:jc w:val="center"/>
              <w:rPr>
                <w:szCs w:val="18"/>
                <w:lang w:val="en-US"/>
              </w:rPr>
            </w:pPr>
            <w:r>
              <w:rPr>
                <w:szCs w:val="18"/>
                <w:lang w:val="en-US"/>
              </w:rPr>
              <w:t xml:space="preserve">Legal Knowledge Interchange Format (LKIF) </w:t>
            </w:r>
          </w:p>
        </w:tc>
        <w:tc>
          <w:tcPr>
            <w:tcW w:w="1134" w:type="dxa"/>
            <w:vMerge w:val="restart"/>
            <w:shd w:val="clear" w:color="FFFFFF" w:fill="FFFFFF"/>
          </w:tcPr>
          <w:p w14:paraId="1ECD2CA2" w14:textId="77777777" w:rsidR="00D06B8A" w:rsidRDefault="00000000">
            <w:pPr>
              <w:pStyle w:val="PlainText"/>
              <w:jc w:val="center"/>
              <w:rPr>
                <w:szCs w:val="18"/>
                <w:lang w:val="en-US"/>
              </w:rPr>
            </w:pPr>
            <w:r>
              <w:rPr>
                <w:szCs w:val="18"/>
                <w:lang w:val="en-US"/>
              </w:rPr>
              <w:t>RDF</w:t>
            </w:r>
          </w:p>
        </w:tc>
      </w:tr>
      <w:tr w:rsidR="00D06B8A" w14:paraId="16D787C8" w14:textId="77777777">
        <w:trPr>
          <w:trHeight w:val="207"/>
        </w:trPr>
        <w:tc>
          <w:tcPr>
            <w:tcW w:w="3402" w:type="dxa"/>
            <w:vMerge w:val="restart"/>
            <w:shd w:val="clear" w:color="FFFFFF" w:fill="FFFFFF"/>
          </w:tcPr>
          <w:p w14:paraId="76568B36" w14:textId="77777777" w:rsidR="00D06B8A" w:rsidRDefault="00000000">
            <w:pPr>
              <w:pStyle w:val="PlainText"/>
              <w:jc w:val="center"/>
              <w:rPr>
                <w:szCs w:val="18"/>
                <w:lang w:val="en-US"/>
              </w:rPr>
            </w:pPr>
            <w:r>
              <w:rPr>
                <w:szCs w:val="18"/>
              </w:rPr>
              <w:t>Legal Document Markup Language (</w:t>
            </w:r>
            <w:proofErr w:type="spellStart"/>
            <w:r>
              <w:rPr>
                <w:szCs w:val="18"/>
              </w:rPr>
              <w:t>LegalDocML</w:t>
            </w:r>
            <w:proofErr w:type="spellEnd"/>
            <w:r>
              <w:rPr>
                <w:szCs w:val="18"/>
              </w:rPr>
              <w:t>)</w:t>
            </w:r>
          </w:p>
        </w:tc>
        <w:tc>
          <w:tcPr>
            <w:tcW w:w="1134" w:type="dxa"/>
            <w:vMerge w:val="restart"/>
            <w:shd w:val="clear" w:color="FFFFFF" w:fill="FFFFFF"/>
          </w:tcPr>
          <w:p w14:paraId="712796F7" w14:textId="77777777" w:rsidR="00D06B8A" w:rsidRDefault="00000000">
            <w:pPr>
              <w:pStyle w:val="PlainText"/>
              <w:jc w:val="center"/>
              <w:rPr>
                <w:szCs w:val="18"/>
                <w:lang w:val="en-US"/>
              </w:rPr>
            </w:pPr>
            <w:r>
              <w:rPr>
                <w:szCs w:val="18"/>
                <w:lang w:val="en-US"/>
              </w:rPr>
              <w:t>RDF</w:t>
            </w:r>
          </w:p>
        </w:tc>
      </w:tr>
      <w:tr w:rsidR="00D06B8A" w14:paraId="616956F9" w14:textId="77777777">
        <w:trPr>
          <w:trHeight w:val="207"/>
        </w:trPr>
        <w:tc>
          <w:tcPr>
            <w:tcW w:w="3402" w:type="dxa"/>
            <w:vMerge w:val="restart"/>
            <w:shd w:val="clear" w:color="FFFFFF" w:fill="FFFFFF"/>
          </w:tcPr>
          <w:p w14:paraId="6580B57B" w14:textId="77777777" w:rsidR="00D06B8A" w:rsidRDefault="00000000">
            <w:pPr>
              <w:pStyle w:val="PlainText"/>
              <w:jc w:val="center"/>
              <w:rPr>
                <w:szCs w:val="18"/>
                <w:lang w:val="en-US"/>
              </w:rPr>
            </w:pPr>
            <w:r>
              <w:rPr>
                <w:szCs w:val="18"/>
                <w:lang w:val="en-US"/>
              </w:rPr>
              <w:t>Akomo Ntso</w:t>
            </w:r>
          </w:p>
        </w:tc>
        <w:tc>
          <w:tcPr>
            <w:tcW w:w="1134" w:type="dxa"/>
            <w:vMerge w:val="restart"/>
            <w:shd w:val="clear" w:color="FFFFFF" w:fill="FFFFFF"/>
          </w:tcPr>
          <w:p w14:paraId="15BF27DF" w14:textId="77777777" w:rsidR="00D06B8A" w:rsidRDefault="00000000">
            <w:pPr>
              <w:pStyle w:val="PlainText"/>
              <w:jc w:val="center"/>
              <w:rPr>
                <w:szCs w:val="18"/>
                <w:lang w:val="en-US"/>
              </w:rPr>
            </w:pPr>
            <w:r>
              <w:rPr>
                <w:szCs w:val="18"/>
                <w:lang w:val="en-US"/>
              </w:rPr>
              <w:t>RDF</w:t>
            </w:r>
          </w:p>
        </w:tc>
      </w:tr>
      <w:tr w:rsidR="00D06B8A" w14:paraId="3E54B78A" w14:textId="77777777">
        <w:trPr>
          <w:trHeight w:val="207"/>
        </w:trPr>
        <w:tc>
          <w:tcPr>
            <w:tcW w:w="3402" w:type="dxa"/>
            <w:vMerge w:val="restart"/>
            <w:shd w:val="clear" w:color="FFFFFF" w:fill="FFFFFF"/>
          </w:tcPr>
          <w:p w14:paraId="213A7ACE" w14:textId="77777777" w:rsidR="00D06B8A" w:rsidRDefault="00000000">
            <w:pPr>
              <w:pStyle w:val="PlainText"/>
              <w:jc w:val="center"/>
              <w:rPr>
                <w:szCs w:val="18"/>
                <w:lang w:val="en-US"/>
              </w:rPr>
            </w:pPr>
            <w:r>
              <w:rPr>
                <w:szCs w:val="18"/>
                <w:lang w:val="en-US"/>
              </w:rPr>
              <w:t>Rule Markup Language (</w:t>
            </w:r>
            <w:proofErr w:type="spellStart"/>
            <w:r>
              <w:rPr>
                <w:szCs w:val="18"/>
                <w:lang w:val="en-US"/>
              </w:rPr>
              <w:t>RuleML</w:t>
            </w:r>
            <w:proofErr w:type="spellEnd"/>
            <w:r>
              <w:rPr>
                <w:szCs w:val="18"/>
                <w:lang w:val="en-US"/>
              </w:rPr>
              <w:t>)</w:t>
            </w:r>
          </w:p>
        </w:tc>
        <w:tc>
          <w:tcPr>
            <w:tcW w:w="1134" w:type="dxa"/>
            <w:vMerge w:val="restart"/>
            <w:shd w:val="clear" w:color="FFFFFF" w:fill="FFFFFF"/>
          </w:tcPr>
          <w:p w14:paraId="5B85FD56" w14:textId="77777777" w:rsidR="00D06B8A" w:rsidRDefault="00000000">
            <w:pPr>
              <w:pStyle w:val="PlainText"/>
              <w:jc w:val="center"/>
              <w:rPr>
                <w:szCs w:val="18"/>
                <w:lang w:val="en-US"/>
              </w:rPr>
            </w:pPr>
            <w:r>
              <w:rPr>
                <w:szCs w:val="18"/>
                <w:lang w:val="en-US"/>
              </w:rPr>
              <w:t>RDF</w:t>
            </w:r>
          </w:p>
        </w:tc>
      </w:tr>
      <w:tr w:rsidR="00D06B8A" w14:paraId="0F58E142" w14:textId="77777777">
        <w:trPr>
          <w:trHeight w:val="207"/>
        </w:trPr>
        <w:tc>
          <w:tcPr>
            <w:tcW w:w="3402" w:type="dxa"/>
            <w:vMerge w:val="restart"/>
            <w:shd w:val="clear" w:color="FFFFFF" w:fill="FFFFFF"/>
          </w:tcPr>
          <w:p w14:paraId="5312072B" w14:textId="77777777" w:rsidR="00D06B8A" w:rsidRDefault="00000000">
            <w:pPr>
              <w:pStyle w:val="PlainText"/>
              <w:jc w:val="center"/>
              <w:rPr>
                <w:szCs w:val="18"/>
                <w:lang w:val="en-US"/>
              </w:rPr>
            </w:pPr>
            <w:r>
              <w:rPr>
                <w:szCs w:val="18"/>
                <w:lang w:val="en-US"/>
              </w:rPr>
              <w:t>Legal Rule Markup Language (</w:t>
            </w:r>
            <w:proofErr w:type="spellStart"/>
            <w:r>
              <w:rPr>
                <w:szCs w:val="18"/>
                <w:lang w:val="en-US"/>
              </w:rPr>
              <w:t>LegalRuleML</w:t>
            </w:r>
            <w:proofErr w:type="spellEnd"/>
            <w:r>
              <w:rPr>
                <w:szCs w:val="18"/>
                <w:lang w:val="en-US"/>
              </w:rPr>
              <w:t xml:space="preserve">) </w:t>
            </w:r>
          </w:p>
        </w:tc>
        <w:tc>
          <w:tcPr>
            <w:tcW w:w="1134" w:type="dxa"/>
            <w:vMerge w:val="restart"/>
            <w:shd w:val="clear" w:color="FFFFFF" w:fill="FFFFFF"/>
          </w:tcPr>
          <w:p w14:paraId="75A9D4E2" w14:textId="77777777" w:rsidR="00D06B8A" w:rsidRDefault="00000000">
            <w:pPr>
              <w:pStyle w:val="PlainText"/>
              <w:jc w:val="center"/>
              <w:rPr>
                <w:szCs w:val="18"/>
                <w:lang w:val="en-US"/>
              </w:rPr>
            </w:pPr>
            <w:r>
              <w:rPr>
                <w:szCs w:val="18"/>
                <w:lang w:val="en-US"/>
              </w:rPr>
              <w:t>RDF</w:t>
            </w:r>
          </w:p>
        </w:tc>
      </w:tr>
      <w:tr w:rsidR="00D06B8A" w14:paraId="021A9E2E" w14:textId="77777777">
        <w:trPr>
          <w:trHeight w:val="207"/>
        </w:trPr>
        <w:tc>
          <w:tcPr>
            <w:tcW w:w="3402" w:type="dxa"/>
            <w:vMerge w:val="restart"/>
            <w:shd w:val="clear" w:color="FFFFFF" w:fill="FFFFFF"/>
          </w:tcPr>
          <w:p w14:paraId="5FC65DE4" w14:textId="77777777" w:rsidR="00D06B8A" w:rsidRDefault="00000000">
            <w:pPr>
              <w:pStyle w:val="PlainText"/>
              <w:jc w:val="center"/>
              <w:rPr>
                <w:szCs w:val="18"/>
                <w:lang w:val="en-US"/>
              </w:rPr>
            </w:pPr>
            <w:r>
              <w:rPr>
                <w:szCs w:val="18"/>
                <w:lang w:val="en-US"/>
              </w:rPr>
              <w:t>Requirement Applicability Selection Exceptions (RASE)</w:t>
            </w:r>
          </w:p>
        </w:tc>
        <w:tc>
          <w:tcPr>
            <w:tcW w:w="1134" w:type="dxa"/>
            <w:vMerge w:val="restart"/>
            <w:shd w:val="clear" w:color="FFFFFF" w:fill="FFFFFF"/>
          </w:tcPr>
          <w:p w14:paraId="580CE784" w14:textId="77777777" w:rsidR="00D06B8A" w:rsidRDefault="00000000">
            <w:pPr>
              <w:pStyle w:val="PlainText"/>
              <w:jc w:val="center"/>
              <w:rPr>
                <w:szCs w:val="18"/>
                <w:lang w:val="en-US"/>
              </w:rPr>
            </w:pPr>
            <w:r>
              <w:rPr>
                <w:szCs w:val="18"/>
                <w:lang w:val="en-US"/>
              </w:rPr>
              <w:t>RDF</w:t>
            </w:r>
          </w:p>
        </w:tc>
      </w:tr>
      <w:tr w:rsidR="00D06B8A" w14:paraId="2B2A599D" w14:textId="77777777">
        <w:trPr>
          <w:trHeight w:val="215"/>
        </w:trPr>
        <w:tc>
          <w:tcPr>
            <w:tcW w:w="3402" w:type="dxa"/>
            <w:vMerge w:val="restart"/>
            <w:shd w:val="clear" w:color="FFFFFF" w:fill="FFFFFF"/>
          </w:tcPr>
          <w:p w14:paraId="5232FB6A" w14:textId="77777777" w:rsidR="00D06B8A" w:rsidRDefault="00000000">
            <w:pPr>
              <w:pStyle w:val="PlainText"/>
              <w:jc w:val="center"/>
              <w:rPr>
                <w:szCs w:val="18"/>
                <w:lang w:val="en-US"/>
              </w:rPr>
            </w:pPr>
            <w:proofErr w:type="spellStart"/>
            <w:r>
              <w:rPr>
                <w:szCs w:val="18"/>
                <w:lang w:val="en-US"/>
              </w:rPr>
              <w:t>Solibri</w:t>
            </w:r>
            <w:proofErr w:type="spellEnd"/>
          </w:p>
        </w:tc>
        <w:tc>
          <w:tcPr>
            <w:tcW w:w="1134" w:type="dxa"/>
            <w:vMerge w:val="restart"/>
            <w:shd w:val="clear" w:color="FFFFFF" w:fill="FFFFFF"/>
          </w:tcPr>
          <w:p w14:paraId="08E3EDE7" w14:textId="77777777" w:rsidR="00D06B8A" w:rsidRDefault="00000000">
            <w:pPr>
              <w:pStyle w:val="PlainText"/>
              <w:tabs>
                <w:tab w:val="center" w:pos="362"/>
              </w:tabs>
              <w:jc w:val="center"/>
              <w:rPr>
                <w:szCs w:val="18"/>
                <w:lang w:val="en-US"/>
              </w:rPr>
            </w:pPr>
            <w:r>
              <w:rPr>
                <w:szCs w:val="18"/>
                <w:lang w:val="en-US"/>
              </w:rPr>
              <w:t>IFC</w:t>
            </w:r>
          </w:p>
        </w:tc>
      </w:tr>
      <w:tr w:rsidR="00D06B8A" w14:paraId="5B990A27" w14:textId="77777777">
        <w:trPr>
          <w:trHeight w:val="215"/>
        </w:trPr>
        <w:tc>
          <w:tcPr>
            <w:tcW w:w="3402" w:type="dxa"/>
            <w:vMerge w:val="restart"/>
            <w:shd w:val="clear" w:color="FFFFFF" w:fill="FFFFFF"/>
          </w:tcPr>
          <w:p w14:paraId="12BC9356" w14:textId="77777777" w:rsidR="00D06B8A" w:rsidRDefault="00000000">
            <w:pPr>
              <w:pStyle w:val="PlainText"/>
              <w:jc w:val="center"/>
              <w:rPr>
                <w:szCs w:val="18"/>
                <w:lang w:val="en-US"/>
              </w:rPr>
            </w:pPr>
            <w:proofErr w:type="spellStart"/>
            <w:r>
              <w:rPr>
                <w:szCs w:val="18"/>
                <w:lang w:val="en-US"/>
              </w:rPr>
              <w:t>BIMTester</w:t>
            </w:r>
            <w:proofErr w:type="spellEnd"/>
          </w:p>
        </w:tc>
        <w:tc>
          <w:tcPr>
            <w:tcW w:w="1134" w:type="dxa"/>
            <w:vMerge w:val="restart"/>
            <w:shd w:val="clear" w:color="FFFFFF" w:fill="FFFFFF"/>
          </w:tcPr>
          <w:p w14:paraId="676CFFAA" w14:textId="77777777" w:rsidR="00D06B8A" w:rsidRDefault="00000000">
            <w:pPr>
              <w:pStyle w:val="PlainText"/>
              <w:tabs>
                <w:tab w:val="center" w:pos="362"/>
              </w:tabs>
              <w:jc w:val="center"/>
              <w:rPr>
                <w:szCs w:val="18"/>
                <w:lang w:val="en-US"/>
              </w:rPr>
            </w:pPr>
            <w:r>
              <w:rPr>
                <w:szCs w:val="18"/>
                <w:lang w:val="en-US"/>
              </w:rPr>
              <w:t>IFC</w:t>
            </w:r>
          </w:p>
        </w:tc>
      </w:tr>
      <w:tr w:rsidR="00D06B8A" w14:paraId="69BA5982" w14:textId="77777777">
        <w:trPr>
          <w:trHeight w:val="215"/>
        </w:trPr>
        <w:tc>
          <w:tcPr>
            <w:tcW w:w="3402" w:type="dxa"/>
            <w:vMerge w:val="restart"/>
            <w:shd w:val="clear" w:color="FFFFFF" w:fill="FFFFFF"/>
          </w:tcPr>
          <w:p w14:paraId="19275B81" w14:textId="77777777" w:rsidR="00D06B8A" w:rsidRDefault="00000000">
            <w:pPr>
              <w:pStyle w:val="PlainText"/>
              <w:jc w:val="center"/>
              <w:rPr>
                <w:szCs w:val="18"/>
                <w:lang w:val="en-US"/>
              </w:rPr>
            </w:pPr>
            <w:proofErr w:type="spellStart"/>
            <w:r>
              <w:rPr>
                <w:szCs w:val="18"/>
                <w:lang w:val="en-US"/>
              </w:rPr>
              <w:t>IfcOpenShell</w:t>
            </w:r>
            <w:proofErr w:type="spellEnd"/>
          </w:p>
        </w:tc>
        <w:tc>
          <w:tcPr>
            <w:tcW w:w="1134" w:type="dxa"/>
            <w:vMerge w:val="restart"/>
            <w:shd w:val="clear" w:color="FFFFFF" w:fill="FFFFFF"/>
          </w:tcPr>
          <w:p w14:paraId="15EE1578" w14:textId="77777777" w:rsidR="00D06B8A" w:rsidRDefault="00000000">
            <w:pPr>
              <w:pStyle w:val="PlainText"/>
              <w:tabs>
                <w:tab w:val="center" w:pos="362"/>
              </w:tabs>
              <w:jc w:val="center"/>
              <w:rPr>
                <w:szCs w:val="18"/>
                <w:lang w:val="en-US"/>
              </w:rPr>
            </w:pPr>
            <w:r>
              <w:rPr>
                <w:szCs w:val="18"/>
                <w:lang w:val="en-US"/>
              </w:rPr>
              <w:t>IFC</w:t>
            </w:r>
          </w:p>
        </w:tc>
      </w:tr>
      <w:tr w:rsidR="00D06B8A" w14:paraId="6BC4557F" w14:textId="77777777">
        <w:trPr>
          <w:trHeight w:val="215"/>
        </w:trPr>
        <w:tc>
          <w:tcPr>
            <w:tcW w:w="3402" w:type="dxa"/>
            <w:vMerge w:val="restart"/>
            <w:shd w:val="clear" w:color="FFFFFF" w:fill="FFFFFF"/>
          </w:tcPr>
          <w:p w14:paraId="2D08C3EB" w14:textId="77777777" w:rsidR="00D06B8A" w:rsidRDefault="00000000">
            <w:pPr>
              <w:pStyle w:val="PlainText"/>
              <w:jc w:val="center"/>
              <w:rPr>
                <w:szCs w:val="18"/>
                <w:lang w:val="en-US"/>
              </w:rPr>
            </w:pPr>
            <w:proofErr w:type="spellStart"/>
            <w:r>
              <w:rPr>
                <w:szCs w:val="18"/>
                <w:lang w:val="en-US"/>
              </w:rPr>
              <w:t>xbim</w:t>
            </w:r>
            <w:proofErr w:type="spellEnd"/>
            <w:r>
              <w:rPr>
                <w:szCs w:val="18"/>
                <w:lang w:val="en-US"/>
              </w:rPr>
              <w:t xml:space="preserve"> toolkit</w:t>
            </w:r>
          </w:p>
        </w:tc>
        <w:tc>
          <w:tcPr>
            <w:tcW w:w="1134" w:type="dxa"/>
            <w:vMerge w:val="restart"/>
            <w:shd w:val="clear" w:color="FFFFFF" w:fill="FFFFFF"/>
          </w:tcPr>
          <w:p w14:paraId="4450D33B" w14:textId="77777777" w:rsidR="00D06B8A" w:rsidRDefault="00000000">
            <w:pPr>
              <w:pStyle w:val="PlainText"/>
              <w:tabs>
                <w:tab w:val="center" w:pos="362"/>
              </w:tabs>
              <w:jc w:val="center"/>
              <w:rPr>
                <w:szCs w:val="18"/>
                <w:lang w:val="en-US"/>
              </w:rPr>
            </w:pPr>
            <w:r>
              <w:rPr>
                <w:szCs w:val="18"/>
                <w:lang w:val="en-US"/>
              </w:rPr>
              <w:t>IFC</w:t>
            </w:r>
          </w:p>
        </w:tc>
      </w:tr>
      <w:tr w:rsidR="00D06B8A" w14:paraId="65A6ED55" w14:textId="77777777">
        <w:trPr>
          <w:trHeight w:val="215"/>
        </w:trPr>
        <w:tc>
          <w:tcPr>
            <w:tcW w:w="3402" w:type="dxa"/>
            <w:vMerge w:val="restart"/>
            <w:shd w:val="clear" w:color="FFFFFF" w:fill="FFFFFF"/>
          </w:tcPr>
          <w:p w14:paraId="6610EBE2" w14:textId="77777777" w:rsidR="00D06B8A" w:rsidRDefault="00000000">
            <w:pPr>
              <w:pStyle w:val="PlainText"/>
              <w:jc w:val="center"/>
              <w:rPr>
                <w:szCs w:val="18"/>
                <w:lang w:val="en-US"/>
              </w:rPr>
            </w:pPr>
            <w:r>
              <w:rPr>
                <w:szCs w:val="18"/>
                <w:lang w:val="en-US"/>
              </w:rPr>
              <w:t>Web IFC</w:t>
            </w:r>
          </w:p>
        </w:tc>
        <w:tc>
          <w:tcPr>
            <w:tcW w:w="1134" w:type="dxa"/>
            <w:vMerge w:val="restart"/>
            <w:shd w:val="clear" w:color="FFFFFF" w:fill="FFFFFF"/>
          </w:tcPr>
          <w:p w14:paraId="32363BF5" w14:textId="77777777" w:rsidR="00D06B8A" w:rsidRDefault="00000000">
            <w:pPr>
              <w:pStyle w:val="PlainText"/>
              <w:tabs>
                <w:tab w:val="center" w:pos="362"/>
              </w:tabs>
              <w:jc w:val="center"/>
              <w:rPr>
                <w:szCs w:val="18"/>
                <w:lang w:val="en-US"/>
              </w:rPr>
            </w:pPr>
            <w:r>
              <w:rPr>
                <w:szCs w:val="18"/>
                <w:lang w:val="en-US"/>
              </w:rPr>
              <w:t>IFC</w:t>
            </w:r>
          </w:p>
        </w:tc>
      </w:tr>
      <w:tr w:rsidR="00D06B8A" w14:paraId="1AB798BD" w14:textId="77777777">
        <w:trPr>
          <w:trHeight w:val="215"/>
        </w:trPr>
        <w:tc>
          <w:tcPr>
            <w:tcW w:w="3402" w:type="dxa"/>
            <w:vMerge w:val="restart"/>
            <w:shd w:val="clear" w:color="FFFFFF" w:fill="FFFFFF"/>
          </w:tcPr>
          <w:p w14:paraId="4FEBD315" w14:textId="77777777" w:rsidR="00D06B8A" w:rsidRDefault="00000000">
            <w:pPr>
              <w:pStyle w:val="PlainText"/>
              <w:jc w:val="center"/>
              <w:rPr>
                <w:szCs w:val="18"/>
                <w:lang w:val="en-US"/>
              </w:rPr>
            </w:pPr>
            <w:r>
              <w:rPr>
                <w:szCs w:val="18"/>
                <w:lang w:val="en-US"/>
              </w:rPr>
              <w:t>Open Building Information Modeling Rule Language (</w:t>
            </w:r>
            <w:proofErr w:type="spellStart"/>
            <w:r>
              <w:rPr>
                <w:szCs w:val="18"/>
                <w:lang w:val="en-US"/>
              </w:rPr>
              <w:t>OpenBimRL</w:t>
            </w:r>
            <w:proofErr w:type="spellEnd"/>
            <w:r>
              <w:rPr>
                <w:szCs w:val="18"/>
                <w:lang w:val="en-US"/>
              </w:rPr>
              <w:t>)</w:t>
            </w:r>
          </w:p>
        </w:tc>
        <w:tc>
          <w:tcPr>
            <w:tcW w:w="1134" w:type="dxa"/>
            <w:vMerge w:val="restart"/>
            <w:shd w:val="clear" w:color="FFFFFF" w:fill="FFFFFF"/>
          </w:tcPr>
          <w:p w14:paraId="250DBA7A" w14:textId="77777777" w:rsidR="00D06B8A" w:rsidRDefault="00000000">
            <w:pPr>
              <w:pStyle w:val="PlainText"/>
              <w:tabs>
                <w:tab w:val="center" w:pos="362"/>
              </w:tabs>
              <w:jc w:val="center"/>
              <w:rPr>
                <w:szCs w:val="18"/>
                <w:lang w:val="en-US"/>
              </w:rPr>
            </w:pPr>
            <w:r>
              <w:rPr>
                <w:szCs w:val="18"/>
                <w:lang w:val="en-US"/>
              </w:rPr>
              <w:t>IFC</w:t>
            </w:r>
          </w:p>
        </w:tc>
      </w:tr>
      <w:tr w:rsidR="00D06B8A" w14:paraId="13341E31" w14:textId="77777777">
        <w:tc>
          <w:tcPr>
            <w:tcW w:w="3402" w:type="dxa"/>
            <w:shd w:val="clear" w:color="FFFFFF" w:fill="FFFFFF"/>
          </w:tcPr>
          <w:p w14:paraId="106B49E7" w14:textId="77777777" w:rsidR="00D06B8A" w:rsidRDefault="00000000">
            <w:pPr>
              <w:pStyle w:val="PlainText"/>
              <w:jc w:val="center"/>
              <w:rPr>
                <w:szCs w:val="18"/>
                <w:lang w:val="en-US"/>
              </w:rPr>
            </w:pPr>
            <w:r>
              <w:rPr>
                <w:sz w:val="20"/>
                <w:lang w:val="en-US"/>
              </w:rPr>
              <w:t xml:space="preserve"> </w:t>
            </w:r>
            <w:r>
              <w:rPr>
                <w:szCs w:val="18"/>
                <w:lang w:val="en-US"/>
              </w:rPr>
              <w:t>Visual Code Checking Language (VCCL)</w:t>
            </w:r>
          </w:p>
        </w:tc>
        <w:tc>
          <w:tcPr>
            <w:tcW w:w="1134" w:type="dxa"/>
            <w:shd w:val="clear" w:color="FFFFFF" w:fill="FFFFFF"/>
          </w:tcPr>
          <w:p w14:paraId="7EFEE214" w14:textId="77777777" w:rsidR="00D06B8A" w:rsidRDefault="00000000">
            <w:pPr>
              <w:pStyle w:val="PlainText"/>
              <w:jc w:val="center"/>
              <w:rPr>
                <w:szCs w:val="18"/>
                <w:lang w:val="en-US"/>
              </w:rPr>
            </w:pPr>
            <w:r>
              <w:rPr>
                <w:szCs w:val="18"/>
                <w:lang w:val="en-US"/>
              </w:rPr>
              <w:t>IFC</w:t>
            </w:r>
          </w:p>
        </w:tc>
      </w:tr>
      <w:tr w:rsidR="00D06B8A" w14:paraId="34540B80" w14:textId="77777777">
        <w:trPr>
          <w:trHeight w:val="207"/>
        </w:trPr>
        <w:tc>
          <w:tcPr>
            <w:tcW w:w="3402" w:type="dxa"/>
            <w:vMerge w:val="restart"/>
            <w:shd w:val="clear" w:color="FFFFFF" w:fill="FFFFFF"/>
          </w:tcPr>
          <w:p w14:paraId="5176FA44" w14:textId="77777777" w:rsidR="00D06B8A" w:rsidRDefault="00000000">
            <w:pPr>
              <w:pStyle w:val="PlainText"/>
              <w:jc w:val="center"/>
              <w:rPr>
                <w:szCs w:val="18"/>
                <w:lang w:val="en-US"/>
              </w:rPr>
            </w:pPr>
            <w:r>
              <w:rPr>
                <w:szCs w:val="18"/>
                <w:lang w:val="en-US"/>
              </w:rPr>
              <w:t>Gherkin</w:t>
            </w:r>
          </w:p>
        </w:tc>
        <w:tc>
          <w:tcPr>
            <w:tcW w:w="1134" w:type="dxa"/>
            <w:vMerge w:val="restart"/>
            <w:shd w:val="clear" w:color="FFFFFF" w:fill="FFFFFF"/>
          </w:tcPr>
          <w:p w14:paraId="5C6BF2F2" w14:textId="77777777" w:rsidR="00D06B8A" w:rsidRDefault="00000000">
            <w:pPr>
              <w:pStyle w:val="PlainText"/>
              <w:jc w:val="center"/>
              <w:rPr>
                <w:szCs w:val="18"/>
                <w:lang w:val="en-US"/>
              </w:rPr>
            </w:pPr>
            <w:r>
              <w:rPr>
                <w:szCs w:val="18"/>
                <w:lang w:val="en-US"/>
              </w:rPr>
              <w:t>Custom</w:t>
            </w:r>
          </w:p>
        </w:tc>
      </w:tr>
      <w:tr w:rsidR="00D06B8A" w14:paraId="16DAD483" w14:textId="77777777">
        <w:trPr>
          <w:trHeight w:val="207"/>
        </w:trPr>
        <w:tc>
          <w:tcPr>
            <w:tcW w:w="3402" w:type="dxa"/>
            <w:vMerge w:val="restart"/>
            <w:shd w:val="clear" w:color="FFFFFF" w:fill="FFFFFF"/>
          </w:tcPr>
          <w:p w14:paraId="174A0252" w14:textId="77777777" w:rsidR="00D06B8A" w:rsidRDefault="00000000">
            <w:pPr>
              <w:pStyle w:val="PlainText"/>
              <w:jc w:val="center"/>
              <w:rPr>
                <w:szCs w:val="18"/>
                <w:lang w:val="en-US"/>
              </w:rPr>
            </w:pPr>
            <w:r>
              <w:rPr>
                <w:szCs w:val="18"/>
                <w:lang w:val="en-US"/>
              </w:rPr>
              <w:t>Decision Model and Notation (DMN)</w:t>
            </w:r>
          </w:p>
        </w:tc>
        <w:tc>
          <w:tcPr>
            <w:tcW w:w="1134" w:type="dxa"/>
            <w:vMerge w:val="restart"/>
            <w:shd w:val="clear" w:color="FFFFFF" w:fill="FFFFFF"/>
          </w:tcPr>
          <w:p w14:paraId="0D47CEF2" w14:textId="77777777" w:rsidR="00D06B8A" w:rsidRDefault="00000000">
            <w:pPr>
              <w:pStyle w:val="PlainText"/>
              <w:jc w:val="center"/>
              <w:rPr>
                <w:szCs w:val="18"/>
                <w:lang w:val="en-US"/>
              </w:rPr>
            </w:pPr>
            <w:r>
              <w:rPr>
                <w:szCs w:val="18"/>
                <w:lang w:val="en-US"/>
              </w:rPr>
              <w:t>Custom</w:t>
            </w:r>
          </w:p>
        </w:tc>
      </w:tr>
      <w:tr w:rsidR="00D06B8A" w14:paraId="6BA721D0" w14:textId="77777777">
        <w:trPr>
          <w:trHeight w:val="207"/>
        </w:trPr>
        <w:tc>
          <w:tcPr>
            <w:tcW w:w="3402" w:type="dxa"/>
            <w:vMerge w:val="restart"/>
            <w:shd w:val="clear" w:color="FFFFFF" w:fill="FFFFFF"/>
          </w:tcPr>
          <w:p w14:paraId="64175AB6" w14:textId="77777777" w:rsidR="00D06B8A" w:rsidRDefault="00000000">
            <w:pPr>
              <w:pStyle w:val="PlainText"/>
              <w:jc w:val="center"/>
              <w:rPr>
                <w:szCs w:val="18"/>
                <w:lang w:val="en-US"/>
              </w:rPr>
            </w:pPr>
            <w:r>
              <w:rPr>
                <w:szCs w:val="18"/>
                <w:lang w:val="en-US"/>
              </w:rPr>
              <w:t>Building Information Modeling Rule Language (BIMRL)</w:t>
            </w:r>
          </w:p>
        </w:tc>
        <w:tc>
          <w:tcPr>
            <w:tcW w:w="1134" w:type="dxa"/>
            <w:vMerge w:val="restart"/>
            <w:shd w:val="clear" w:color="FFFFFF" w:fill="FFFFFF"/>
          </w:tcPr>
          <w:p w14:paraId="6EFFF000" w14:textId="77777777" w:rsidR="00D06B8A" w:rsidRDefault="00000000">
            <w:pPr>
              <w:pStyle w:val="PlainText"/>
              <w:jc w:val="center"/>
              <w:rPr>
                <w:b/>
                <w:bCs/>
                <w:szCs w:val="18"/>
              </w:rPr>
            </w:pPr>
            <w:r>
              <w:rPr>
                <w:szCs w:val="18"/>
                <w:lang w:val="en-US"/>
              </w:rPr>
              <w:t>Custom</w:t>
            </w:r>
          </w:p>
        </w:tc>
      </w:tr>
      <w:tr w:rsidR="00D06B8A" w14:paraId="2E02EF73" w14:textId="77777777">
        <w:trPr>
          <w:trHeight w:val="207"/>
        </w:trPr>
        <w:tc>
          <w:tcPr>
            <w:tcW w:w="3402" w:type="dxa"/>
            <w:vMerge w:val="restart"/>
            <w:shd w:val="clear" w:color="FFFFFF" w:fill="FFFFFF"/>
          </w:tcPr>
          <w:p w14:paraId="05C92579" w14:textId="77777777" w:rsidR="00D06B8A" w:rsidRDefault="00000000">
            <w:pPr>
              <w:pStyle w:val="PlainText"/>
              <w:jc w:val="center"/>
              <w:rPr>
                <w:szCs w:val="18"/>
                <w:lang w:val="en-US"/>
              </w:rPr>
            </w:pPr>
            <w:r>
              <w:rPr>
                <w:szCs w:val="18"/>
                <w:lang w:val="en-US"/>
              </w:rPr>
              <w:t>Building Information Modeling Query Language (BIMQL)</w:t>
            </w:r>
          </w:p>
        </w:tc>
        <w:tc>
          <w:tcPr>
            <w:tcW w:w="1134" w:type="dxa"/>
            <w:vMerge w:val="restart"/>
            <w:shd w:val="clear" w:color="FFFFFF" w:fill="FFFFFF"/>
          </w:tcPr>
          <w:p w14:paraId="10AF3EA5" w14:textId="77777777" w:rsidR="00D06B8A" w:rsidRDefault="00000000">
            <w:pPr>
              <w:pStyle w:val="PlainText"/>
              <w:jc w:val="center"/>
              <w:rPr>
                <w:szCs w:val="18"/>
                <w:lang w:val="en-US"/>
              </w:rPr>
            </w:pPr>
            <w:r>
              <w:rPr>
                <w:szCs w:val="18"/>
                <w:lang w:val="en-US"/>
              </w:rPr>
              <w:t>Custom</w:t>
            </w:r>
          </w:p>
        </w:tc>
      </w:tr>
      <w:tr w:rsidR="00D06B8A" w14:paraId="00CBF9F3" w14:textId="77777777">
        <w:trPr>
          <w:trHeight w:val="207"/>
        </w:trPr>
        <w:tc>
          <w:tcPr>
            <w:tcW w:w="3402" w:type="dxa"/>
            <w:vMerge w:val="restart"/>
            <w:shd w:val="clear" w:color="FFFFFF" w:fill="FFFFFF"/>
          </w:tcPr>
          <w:p w14:paraId="41A8C866" w14:textId="77777777" w:rsidR="00D06B8A" w:rsidRDefault="00000000">
            <w:pPr>
              <w:pStyle w:val="PlainText"/>
              <w:jc w:val="center"/>
              <w:rPr>
                <w:szCs w:val="18"/>
                <w:lang w:val="en-US"/>
              </w:rPr>
            </w:pPr>
            <w:r>
              <w:rPr>
                <w:szCs w:val="18"/>
                <w:lang w:val="en-US"/>
              </w:rPr>
              <w:t>Query Language for Building Information Modeling (Q4BIM)</w:t>
            </w:r>
          </w:p>
        </w:tc>
        <w:tc>
          <w:tcPr>
            <w:tcW w:w="1134" w:type="dxa"/>
            <w:vMerge w:val="restart"/>
            <w:shd w:val="clear" w:color="FFFFFF" w:fill="FFFFFF"/>
          </w:tcPr>
          <w:p w14:paraId="031CBEAF" w14:textId="77777777" w:rsidR="00D06B8A" w:rsidRDefault="00000000">
            <w:pPr>
              <w:pStyle w:val="PlainText"/>
              <w:jc w:val="center"/>
              <w:rPr>
                <w:szCs w:val="18"/>
                <w:lang w:val="en-US"/>
              </w:rPr>
            </w:pPr>
            <w:r>
              <w:rPr>
                <w:szCs w:val="18"/>
                <w:lang w:val="en-US"/>
              </w:rPr>
              <w:t>Custom</w:t>
            </w:r>
          </w:p>
        </w:tc>
      </w:tr>
      <w:tr w:rsidR="00D06B8A" w14:paraId="52A1344C" w14:textId="77777777">
        <w:tc>
          <w:tcPr>
            <w:tcW w:w="3402" w:type="dxa"/>
            <w:shd w:val="clear" w:color="FFFFFF" w:fill="FFFFFF"/>
          </w:tcPr>
          <w:p w14:paraId="2C407F80" w14:textId="77777777" w:rsidR="00D06B8A" w:rsidRDefault="00000000">
            <w:pPr>
              <w:pStyle w:val="PlainText"/>
              <w:jc w:val="center"/>
              <w:rPr>
                <w:szCs w:val="18"/>
                <w:lang w:val="en-US"/>
              </w:rPr>
            </w:pPr>
            <w:r>
              <w:rPr>
                <w:szCs w:val="18"/>
                <w:lang w:val="en-US"/>
              </w:rPr>
              <w:t>Building Environment Rule and Analysis Language (BERA)</w:t>
            </w:r>
          </w:p>
        </w:tc>
        <w:tc>
          <w:tcPr>
            <w:tcW w:w="1134" w:type="dxa"/>
            <w:shd w:val="clear" w:color="FFFFFF" w:fill="FFFFFF"/>
          </w:tcPr>
          <w:p w14:paraId="41682005" w14:textId="77777777" w:rsidR="00D06B8A" w:rsidRDefault="00000000">
            <w:pPr>
              <w:pStyle w:val="PlainText"/>
              <w:jc w:val="center"/>
              <w:rPr>
                <w:szCs w:val="18"/>
                <w:lang w:val="en-US"/>
              </w:rPr>
            </w:pPr>
            <w:r>
              <w:rPr>
                <w:szCs w:val="18"/>
                <w:lang w:val="en-US"/>
              </w:rPr>
              <w:t>Custom</w:t>
            </w:r>
          </w:p>
        </w:tc>
      </w:tr>
      <w:tr w:rsidR="00D06B8A" w14:paraId="6AE30070" w14:textId="77777777">
        <w:trPr>
          <w:trHeight w:val="207"/>
        </w:trPr>
        <w:tc>
          <w:tcPr>
            <w:tcW w:w="3402" w:type="dxa"/>
            <w:vMerge w:val="restart"/>
            <w:shd w:val="clear" w:color="FFFFFF" w:fill="FFFFFF"/>
          </w:tcPr>
          <w:p w14:paraId="0D602CEA" w14:textId="77777777" w:rsidR="00D06B8A" w:rsidRDefault="00000000">
            <w:pPr>
              <w:pStyle w:val="PlainText"/>
              <w:jc w:val="center"/>
              <w:rPr>
                <w:szCs w:val="18"/>
                <w:lang w:val="en-US"/>
              </w:rPr>
            </w:pPr>
            <w:r>
              <w:rPr>
                <w:szCs w:val="18"/>
                <w:lang w:val="en-US"/>
              </w:rPr>
              <w:t>Prolog</w:t>
            </w:r>
          </w:p>
        </w:tc>
        <w:tc>
          <w:tcPr>
            <w:tcW w:w="1134" w:type="dxa"/>
            <w:vMerge w:val="restart"/>
            <w:shd w:val="clear" w:color="FFFFFF" w:fill="FFFFFF"/>
          </w:tcPr>
          <w:p w14:paraId="3DA7D6AA" w14:textId="77777777" w:rsidR="00D06B8A" w:rsidRDefault="00000000">
            <w:pPr>
              <w:pStyle w:val="PlainText"/>
              <w:jc w:val="center"/>
              <w:rPr>
                <w:szCs w:val="18"/>
                <w:lang w:val="en-US"/>
              </w:rPr>
            </w:pPr>
            <w:r>
              <w:rPr>
                <w:szCs w:val="18"/>
                <w:lang w:val="en-US"/>
              </w:rPr>
              <w:t>Custom</w:t>
            </w:r>
          </w:p>
        </w:tc>
      </w:tr>
      <w:tr w:rsidR="00D06B8A" w14:paraId="0C363D07" w14:textId="77777777">
        <w:trPr>
          <w:trHeight w:val="207"/>
        </w:trPr>
        <w:tc>
          <w:tcPr>
            <w:tcW w:w="3402" w:type="dxa"/>
            <w:vMerge w:val="restart"/>
            <w:shd w:val="clear" w:color="FFFFFF" w:fill="FFFFFF"/>
          </w:tcPr>
          <w:p w14:paraId="2194A9DF" w14:textId="77777777" w:rsidR="00D06B8A" w:rsidRDefault="00000000">
            <w:pPr>
              <w:pStyle w:val="PlainText"/>
              <w:jc w:val="center"/>
              <w:rPr>
                <w:szCs w:val="18"/>
                <w:lang w:val="en-US"/>
              </w:rPr>
            </w:pPr>
            <w:r>
              <w:rPr>
                <w:szCs w:val="18"/>
                <w:lang w:val="en-US"/>
              </w:rPr>
              <w:t>Datalog</w:t>
            </w:r>
          </w:p>
        </w:tc>
        <w:tc>
          <w:tcPr>
            <w:tcW w:w="1134" w:type="dxa"/>
            <w:vMerge w:val="restart"/>
            <w:shd w:val="clear" w:color="FFFFFF" w:fill="FFFFFF"/>
          </w:tcPr>
          <w:p w14:paraId="5F459A1D" w14:textId="77777777" w:rsidR="00D06B8A" w:rsidRDefault="00000000">
            <w:pPr>
              <w:pStyle w:val="PlainText"/>
              <w:jc w:val="center"/>
              <w:rPr>
                <w:szCs w:val="18"/>
                <w:lang w:val="en-US"/>
              </w:rPr>
            </w:pPr>
            <w:r>
              <w:rPr>
                <w:szCs w:val="18"/>
                <w:lang w:val="en-US"/>
              </w:rPr>
              <w:t>Custom</w:t>
            </w:r>
          </w:p>
        </w:tc>
      </w:tr>
      <w:tr w:rsidR="00D06B8A" w14:paraId="17DA0430" w14:textId="77777777">
        <w:trPr>
          <w:trHeight w:val="207"/>
        </w:trPr>
        <w:tc>
          <w:tcPr>
            <w:tcW w:w="3402" w:type="dxa"/>
            <w:vMerge w:val="restart"/>
            <w:shd w:val="clear" w:color="FFFFFF" w:fill="FFFFFF"/>
          </w:tcPr>
          <w:p w14:paraId="17CFFE00" w14:textId="77777777" w:rsidR="00D06B8A" w:rsidRDefault="00000000">
            <w:pPr>
              <w:pStyle w:val="PlainText"/>
              <w:jc w:val="center"/>
              <w:rPr>
                <w:szCs w:val="18"/>
                <w:lang w:val="en-US"/>
              </w:rPr>
            </w:pPr>
            <w:r>
              <w:rPr>
                <w:szCs w:val="18"/>
                <w:lang w:val="en-US"/>
              </w:rPr>
              <w:t>SQL</w:t>
            </w:r>
          </w:p>
        </w:tc>
        <w:tc>
          <w:tcPr>
            <w:tcW w:w="1134" w:type="dxa"/>
            <w:vMerge w:val="restart"/>
            <w:shd w:val="clear" w:color="FFFFFF" w:fill="FFFFFF"/>
          </w:tcPr>
          <w:p w14:paraId="21501247" w14:textId="77777777" w:rsidR="00D06B8A" w:rsidRDefault="00000000">
            <w:pPr>
              <w:pStyle w:val="PlainText"/>
              <w:jc w:val="center"/>
              <w:rPr>
                <w:szCs w:val="18"/>
                <w:lang w:val="en-US"/>
              </w:rPr>
            </w:pPr>
            <w:r>
              <w:rPr>
                <w:szCs w:val="18"/>
                <w:lang w:val="en-US"/>
              </w:rPr>
              <w:t>Custom</w:t>
            </w:r>
          </w:p>
        </w:tc>
      </w:tr>
      <w:tr w:rsidR="00D06B8A" w14:paraId="6E35886F" w14:textId="77777777">
        <w:trPr>
          <w:trHeight w:val="207"/>
        </w:trPr>
        <w:tc>
          <w:tcPr>
            <w:tcW w:w="3402" w:type="dxa"/>
            <w:vMerge w:val="restart"/>
            <w:shd w:val="clear" w:color="FFFFFF" w:fill="FFFFFF"/>
          </w:tcPr>
          <w:p w14:paraId="21DF6979" w14:textId="77777777" w:rsidR="00D06B8A" w:rsidRDefault="00000000">
            <w:pPr>
              <w:pStyle w:val="PlainText"/>
              <w:jc w:val="center"/>
              <w:rPr>
                <w:szCs w:val="18"/>
                <w:lang w:val="en-US"/>
              </w:rPr>
            </w:pPr>
            <w:r>
              <w:rPr>
                <w:szCs w:val="18"/>
                <w:lang w:val="en-US"/>
              </w:rPr>
              <w:t>Python</w:t>
            </w:r>
          </w:p>
        </w:tc>
        <w:tc>
          <w:tcPr>
            <w:tcW w:w="1134" w:type="dxa"/>
            <w:vMerge w:val="restart"/>
            <w:shd w:val="clear" w:color="FFFFFF" w:fill="FFFFFF"/>
          </w:tcPr>
          <w:p w14:paraId="12DE1E1A" w14:textId="77777777" w:rsidR="00D06B8A" w:rsidRDefault="00000000">
            <w:pPr>
              <w:pStyle w:val="PlainText"/>
              <w:jc w:val="center"/>
              <w:rPr>
                <w:szCs w:val="18"/>
                <w:lang w:val="en-US"/>
              </w:rPr>
            </w:pPr>
            <w:r>
              <w:rPr>
                <w:szCs w:val="18"/>
                <w:lang w:val="en-US"/>
              </w:rPr>
              <w:t>Custom</w:t>
            </w:r>
          </w:p>
        </w:tc>
      </w:tr>
      <w:tr w:rsidR="00D06B8A" w14:paraId="17C3BFD6" w14:textId="77777777">
        <w:trPr>
          <w:trHeight w:val="207"/>
        </w:trPr>
        <w:tc>
          <w:tcPr>
            <w:tcW w:w="3402" w:type="dxa"/>
            <w:vMerge w:val="restart"/>
            <w:shd w:val="clear" w:color="FFFFFF" w:fill="FFFFFF"/>
          </w:tcPr>
          <w:p w14:paraId="16C004FC" w14:textId="77777777" w:rsidR="00D06B8A" w:rsidRDefault="00000000">
            <w:pPr>
              <w:pStyle w:val="PlainText"/>
              <w:jc w:val="center"/>
              <w:rPr>
                <w:szCs w:val="18"/>
                <w:lang w:val="en-US"/>
              </w:rPr>
            </w:pPr>
            <w:r>
              <w:rPr>
                <w:szCs w:val="18"/>
                <w:lang w:val="en-US"/>
              </w:rPr>
              <w:t>…</w:t>
            </w:r>
          </w:p>
        </w:tc>
        <w:tc>
          <w:tcPr>
            <w:tcW w:w="1134" w:type="dxa"/>
            <w:vMerge w:val="restart"/>
            <w:shd w:val="clear" w:color="FFFFFF" w:fill="FFFFFF"/>
          </w:tcPr>
          <w:p w14:paraId="5F8BF85C" w14:textId="77777777" w:rsidR="00D06B8A" w:rsidRDefault="00000000">
            <w:pPr>
              <w:pStyle w:val="PlainText"/>
              <w:jc w:val="center"/>
              <w:rPr>
                <w:szCs w:val="18"/>
                <w:lang w:val="en-US"/>
              </w:rPr>
            </w:pPr>
            <w:r>
              <w:rPr>
                <w:szCs w:val="18"/>
                <w:lang w:val="en-US"/>
              </w:rPr>
              <w:t>…</w:t>
            </w:r>
          </w:p>
        </w:tc>
      </w:tr>
    </w:tbl>
    <w:p w14:paraId="4BA3231F" w14:textId="77777777" w:rsidR="00D06B8A" w:rsidRDefault="00D06B8A">
      <w:pPr>
        <w:pStyle w:val="MainText"/>
        <w:ind w:firstLine="349"/>
        <w:jc w:val="center"/>
        <w:rPr>
          <w:lang w:val="en-US"/>
        </w:rPr>
      </w:pPr>
    </w:p>
    <w:p w14:paraId="4C8746CF" w14:textId="334F0FA6" w:rsidR="00D06B8A" w:rsidRDefault="00000000">
      <w:pPr>
        <w:pStyle w:val="MainText"/>
        <w:rPr>
          <w:bCs/>
          <w:lang w:val="en-US"/>
        </w:rPr>
      </w:pPr>
      <w:r>
        <w:rPr>
          <w:bCs/>
          <w:lang w:val="en-US"/>
        </w:rPr>
        <w:t xml:space="preserve">In practice, designs are modeled in platforms such as ArchiCAD, Rhino with Grasshopper, Revit with Dynamo, AutoCAD, </w:t>
      </w:r>
      <w:proofErr w:type="spellStart"/>
      <w:r>
        <w:rPr>
          <w:bCs/>
          <w:lang w:val="en-US"/>
        </w:rPr>
        <w:t>Vectorworks</w:t>
      </w:r>
      <w:proofErr w:type="spellEnd"/>
      <w:r>
        <w:rPr>
          <w:bCs/>
          <w:lang w:val="en-US"/>
        </w:rPr>
        <w:t xml:space="preserve">, SketchUp, </w:t>
      </w:r>
      <w:proofErr w:type="spellStart"/>
      <w:r>
        <w:rPr>
          <w:bCs/>
          <w:lang w:val="en-US"/>
        </w:rPr>
        <w:t>BricsCAD</w:t>
      </w:r>
      <w:proofErr w:type="spellEnd"/>
      <w:r>
        <w:rPr>
          <w:bCs/>
          <w:lang w:val="en-US"/>
        </w:rPr>
        <w:t xml:space="preserve">, Blender with Bonsai and </w:t>
      </w:r>
      <w:proofErr w:type="spellStart"/>
      <w:r>
        <w:rPr>
          <w:bCs/>
          <w:lang w:val="en-US"/>
        </w:rPr>
        <w:t>Sverchok</w:t>
      </w:r>
      <w:proofErr w:type="spellEnd"/>
      <w:r>
        <w:rPr>
          <w:bCs/>
          <w:lang w:val="en-US"/>
        </w:rPr>
        <w:t xml:space="preserve">, </w:t>
      </w:r>
      <w:proofErr w:type="spellStart"/>
      <w:r>
        <w:rPr>
          <w:bCs/>
          <w:lang w:val="en-US"/>
        </w:rPr>
        <w:t>FreeCAD</w:t>
      </w:r>
      <w:proofErr w:type="spellEnd"/>
      <w:r>
        <w:rPr>
          <w:bCs/>
          <w:lang w:val="en-US"/>
        </w:rPr>
        <w:t xml:space="preserve">, 3ds Max, </w:t>
      </w:r>
      <w:proofErr w:type="spellStart"/>
      <w:r>
        <w:rPr>
          <w:bCs/>
          <w:lang w:val="en-US"/>
        </w:rPr>
        <w:t>CityEngine</w:t>
      </w:r>
      <w:proofErr w:type="spellEnd"/>
      <w:r>
        <w:rPr>
          <w:bCs/>
          <w:lang w:val="en-US"/>
        </w:rPr>
        <w:t xml:space="preserve">, </w:t>
      </w:r>
      <w:proofErr w:type="spellStart"/>
      <w:r>
        <w:rPr>
          <w:bCs/>
          <w:lang w:val="en-US"/>
        </w:rPr>
        <w:t>Hypar</w:t>
      </w:r>
      <w:proofErr w:type="spellEnd"/>
      <w:r>
        <w:rPr>
          <w:bCs/>
          <w:lang w:val="en-US"/>
        </w:rPr>
        <w:t xml:space="preserve">, Spline, </w:t>
      </w:r>
      <w:proofErr w:type="spellStart"/>
      <w:r>
        <w:rPr>
          <w:bCs/>
          <w:lang w:val="en-US"/>
        </w:rPr>
        <w:t>semio</w:t>
      </w:r>
      <w:proofErr w:type="spellEnd"/>
      <w:r>
        <w:rPr>
          <w:bCs/>
          <w:lang w:val="en-US"/>
        </w:rPr>
        <w:t xml:space="preserve"> or other specific tools. Some have IFC export </w:t>
      </w:r>
      <w:r w:rsidR="00FB7F9C">
        <w:rPr>
          <w:bCs/>
          <w:lang w:val="en-US"/>
        </w:rPr>
        <w:t>capabilities,</w:t>
      </w:r>
      <w:r>
        <w:rPr>
          <w:bCs/>
          <w:lang w:val="en-US"/>
        </w:rPr>
        <w:t xml:space="preserve"> but the quality differs greatly. The </w:t>
      </w:r>
      <w:r w:rsidR="00FB7F9C">
        <w:rPr>
          <w:lang w:val="en-US"/>
        </w:rPr>
        <w:t>Model View Definitions (</w:t>
      </w:r>
      <w:r>
        <w:rPr>
          <w:bCs/>
          <w:lang w:val="en-US"/>
        </w:rPr>
        <w:t>MVD</w:t>
      </w:r>
      <w:r w:rsidR="00FB7F9C">
        <w:rPr>
          <w:bCs/>
          <w:lang w:val="en-US"/>
        </w:rPr>
        <w:t>s)</w:t>
      </w:r>
      <w:r>
        <w:rPr>
          <w:bCs/>
          <w:lang w:val="en-US"/>
        </w:rPr>
        <w:t xml:space="preserve"> are not consistent and out-of-the-box ACC is not possible. Hence, ACC in the early design phase is very rare</w:t>
      </w:r>
      <w:r w:rsidR="002074C3">
        <w:rPr>
          <w:bCs/>
          <w:lang w:val="en-US"/>
        </w:rPr>
        <w:t>,</w:t>
      </w:r>
      <w:r>
        <w:rPr>
          <w:bCs/>
          <w:lang w:val="en-US"/>
        </w:rPr>
        <w:t xml:space="preserve"> despite being the phase with the largest impact.</w:t>
      </w:r>
    </w:p>
    <w:p w14:paraId="7CB45846" w14:textId="17B1B56E" w:rsidR="00D06B8A" w:rsidRDefault="00000000">
      <w:pPr>
        <w:pStyle w:val="MainText"/>
        <w:rPr>
          <w:bCs/>
          <w:lang w:val="en-US"/>
        </w:rPr>
      </w:pPr>
      <w:r>
        <w:rPr>
          <w:lang w:val="en-US"/>
        </w:rPr>
        <w:t xml:space="preserve">Out of all the frameworks, the proprietary model checker </w:t>
      </w:r>
      <w:proofErr w:type="spellStart"/>
      <w:r>
        <w:rPr>
          <w:lang w:val="en-US"/>
        </w:rPr>
        <w:t>Solibri</w:t>
      </w:r>
      <w:proofErr w:type="spellEnd"/>
      <w:r>
        <w:rPr>
          <w:lang w:val="en-US"/>
        </w:rPr>
        <w:t xml:space="preserve"> has been dominating</w:t>
      </w:r>
      <w:r w:rsidR="002074C3">
        <w:rPr>
          <w:lang w:val="en-US"/>
        </w:rPr>
        <w:t xml:space="preserve"> the market</w:t>
      </w:r>
      <w:r>
        <w:rPr>
          <w:lang w:val="en-US"/>
        </w:rPr>
        <w:t xml:space="preserve">. Both as standalone and integrated </w:t>
      </w:r>
      <w:r w:rsidR="002074C3">
        <w:rPr>
          <w:lang w:val="en-US"/>
        </w:rPr>
        <w:t>as</w:t>
      </w:r>
      <w:r>
        <w:rPr>
          <w:lang w:val="en-US"/>
        </w:rPr>
        <w:t xml:space="preserve"> Design Checker in ArchiCAD. Most local competitors such as Fornax (Singapore), </w:t>
      </w:r>
      <w:proofErr w:type="spellStart"/>
      <w:r>
        <w:rPr>
          <w:lang w:val="en-US"/>
        </w:rPr>
        <w:t>DesignCheck</w:t>
      </w:r>
      <w:proofErr w:type="spellEnd"/>
      <w:r>
        <w:rPr>
          <w:lang w:val="en-US"/>
        </w:rPr>
        <w:t xml:space="preserve"> (Australia), </w:t>
      </w:r>
      <w:proofErr w:type="spellStart"/>
      <w:r>
        <w:rPr>
          <w:lang w:val="en-US"/>
        </w:rPr>
        <w:t>SMARTCodes</w:t>
      </w:r>
      <w:proofErr w:type="spellEnd"/>
      <w:r>
        <w:rPr>
          <w:lang w:val="en-US"/>
        </w:rPr>
        <w:t xml:space="preserve"> (United States) have stopped business.</w:t>
      </w:r>
    </w:p>
    <w:p w14:paraId="2DAB76E8" w14:textId="77777777" w:rsidR="00D06B8A" w:rsidRDefault="00000000">
      <w:pPr>
        <w:pStyle w:val="MainText"/>
        <w:ind w:firstLine="349"/>
      </w:pPr>
      <w:r>
        <w:rPr>
          <w:lang w:val="en-US"/>
        </w:rPr>
        <w:t xml:space="preserve">Besides the issue of formalizability of </w:t>
      </w:r>
      <w:r>
        <w:t xml:space="preserve">the compliance codes, the main practical problem for the designers is how to align the authoring format with the constraint format. </w:t>
      </w:r>
      <w:r>
        <w:rPr>
          <w:lang w:val="en-US"/>
        </w:rPr>
        <w:t xml:space="preserve">There are two approaches: </w:t>
      </w:r>
    </w:p>
    <w:p w14:paraId="25FD7754" w14:textId="77777777" w:rsidR="00D06B8A" w:rsidRDefault="00000000">
      <w:pPr>
        <w:pStyle w:val="MainText"/>
        <w:numPr>
          <w:ilvl w:val="0"/>
          <w:numId w:val="18"/>
        </w:numPr>
        <w:ind w:left="711"/>
        <w:rPr>
          <w:b/>
          <w:bCs/>
        </w:rPr>
      </w:pPr>
      <w:r>
        <w:rPr>
          <w:b/>
          <w:bCs/>
          <w:lang w:val="en-US"/>
        </w:rPr>
        <w:t>Single Model.</w:t>
      </w:r>
      <w:r>
        <w:rPr>
          <w:lang w:val="en-US"/>
        </w:rPr>
        <w:t xml:space="preserve"> A single format (open or closed) is used as a single-source-of-truth. This model can be federated (</w:t>
      </w:r>
      <w:proofErr w:type="spellStart"/>
      <w:r>
        <w:rPr>
          <w:lang w:val="en-US"/>
        </w:rPr>
        <w:t>e.g</w:t>
      </w:r>
      <w:proofErr w:type="spellEnd"/>
      <w:r>
        <w:rPr>
          <w:lang w:val="en-US"/>
        </w:rPr>
        <w:t xml:space="preserve"> according to domains) if it can be merged.</w:t>
      </w:r>
    </w:p>
    <w:p w14:paraId="07D78B37" w14:textId="4BFFAD90" w:rsidR="00D06B8A" w:rsidRDefault="00000000">
      <w:pPr>
        <w:pStyle w:val="MainText"/>
        <w:numPr>
          <w:ilvl w:val="0"/>
          <w:numId w:val="18"/>
        </w:numPr>
        <w:ind w:left="711"/>
        <w:rPr>
          <w:b/>
          <w:bCs/>
          <w:lang w:val="en-US"/>
        </w:rPr>
      </w:pPr>
      <w:r>
        <w:rPr>
          <w:b/>
          <w:bCs/>
          <w:lang w:val="en-US"/>
        </w:rPr>
        <w:t xml:space="preserve">Model Islands. </w:t>
      </w:r>
      <w:r>
        <w:rPr>
          <w:lang w:val="en-US"/>
        </w:rPr>
        <w:t>Multiple formats (e.g. one per software) which are usually semi-automat</w:t>
      </w:r>
      <w:r w:rsidR="002E6CA8">
        <w:rPr>
          <w:lang w:val="en-US"/>
        </w:rPr>
        <w:t>ically</w:t>
      </w:r>
      <w:r>
        <w:rPr>
          <w:lang w:val="en-US"/>
        </w:rPr>
        <w:t xml:space="preserve"> converted and </w:t>
      </w:r>
      <w:r w:rsidR="002074C3">
        <w:rPr>
          <w:lang w:val="en-US"/>
        </w:rPr>
        <w:t>enriched with</w:t>
      </w:r>
      <w:r>
        <w:rPr>
          <w:lang w:val="en-US"/>
        </w:rPr>
        <w:t xml:space="preserve"> the necessary information.</w:t>
      </w:r>
    </w:p>
    <w:p w14:paraId="73046B35" w14:textId="6A486CF5" w:rsidR="00D06B8A" w:rsidRDefault="00000000">
      <w:pPr>
        <w:pStyle w:val="MainText"/>
        <w:rPr>
          <w:lang w:val="en-US"/>
        </w:rPr>
      </w:pPr>
      <w:r>
        <w:rPr>
          <w:lang w:val="en-US"/>
        </w:rPr>
        <w:t>Regardless, if the Single</w:t>
      </w:r>
      <w:r w:rsidR="002074C3">
        <w:rPr>
          <w:lang w:val="en-US"/>
        </w:rPr>
        <w:t xml:space="preserve"> </w:t>
      </w:r>
      <w:r>
        <w:rPr>
          <w:lang w:val="en-US"/>
        </w:rPr>
        <w:t>Model approach is chosen e.g. with IFC along with features such as MVD to enable structurally differentiated views and representations of the same design, or if the Model Islands approach is chosen, information alignment is necessary.</w:t>
      </w:r>
    </w:p>
    <w:p w14:paraId="0B91D33B" w14:textId="7B4DAC90" w:rsidR="00D06B8A" w:rsidRDefault="00000000">
      <w:pPr>
        <w:pStyle w:val="MainText"/>
        <w:rPr>
          <w:lang w:val="en-US"/>
        </w:rPr>
      </w:pPr>
      <w:r>
        <w:rPr>
          <w:lang w:val="en-US"/>
        </w:rPr>
        <w:t xml:space="preserve">Aligning information, such as merging multiple rooms into one usage unit and summing up the floor areas, is usually not intrinsically complicated but requires both design-specific and code-specific reasoning. </w:t>
      </w:r>
      <w:r w:rsidR="00CF156F">
        <w:rPr>
          <w:lang w:val="en-US"/>
        </w:rPr>
        <w:t>Despite the low complexity</w:t>
      </w:r>
      <w:r>
        <w:rPr>
          <w:lang w:val="en-US"/>
        </w:rPr>
        <w:t xml:space="preserve">, </w:t>
      </w:r>
      <w:r w:rsidR="002074C3">
        <w:rPr>
          <w:lang w:val="en-US"/>
        </w:rPr>
        <w:t>the</w:t>
      </w:r>
      <w:r>
        <w:rPr>
          <w:lang w:val="en-US"/>
        </w:rPr>
        <w:t xml:space="preserve"> process often requires both designers and experts in the loop because classical algorithms don’t have general reasoning capabilities.</w:t>
      </w:r>
    </w:p>
    <w:p w14:paraId="74614563" w14:textId="08D091BB" w:rsidR="00D06B8A" w:rsidRDefault="00000000">
      <w:pPr>
        <w:pStyle w:val="MainText"/>
        <w:rPr>
          <w:lang w:val="en-US"/>
        </w:rPr>
      </w:pPr>
      <w:r>
        <w:rPr>
          <w:lang w:val="en-US"/>
        </w:rPr>
        <w:t xml:space="preserve">The </w:t>
      </w:r>
      <w:r w:rsidR="00CF156F">
        <w:rPr>
          <w:lang w:val="en-US"/>
        </w:rPr>
        <w:t>more intricated</w:t>
      </w:r>
      <w:r>
        <w:rPr>
          <w:lang w:val="en-US"/>
        </w:rPr>
        <w:t xml:space="preserve"> part on the other hand</w:t>
      </w:r>
      <w:r w:rsidR="00CF156F">
        <w:rPr>
          <w:lang w:val="en-US"/>
        </w:rPr>
        <w:t xml:space="preserve"> </w:t>
      </w:r>
      <w:r>
        <w:rPr>
          <w:lang w:val="en-US"/>
        </w:rPr>
        <w:t xml:space="preserve">is compliance checking, </w:t>
      </w:r>
      <w:r w:rsidR="00CF156F">
        <w:rPr>
          <w:lang w:val="en-US"/>
        </w:rPr>
        <w:t xml:space="preserve">which </w:t>
      </w:r>
      <w:r>
        <w:rPr>
          <w:lang w:val="en-US"/>
        </w:rPr>
        <w:t xml:space="preserve">goes logically much deeper; but unlike the alignment process, it is not design-specific. </w:t>
      </w:r>
      <w:r w:rsidR="00CF156F">
        <w:rPr>
          <w:lang w:val="en-US"/>
        </w:rPr>
        <w:t>Hence can be solved</w:t>
      </w:r>
      <w:r>
        <w:rPr>
          <w:lang w:val="en-US"/>
        </w:rPr>
        <w:t xml:space="preserve"> </w:t>
      </w:r>
      <w:r w:rsidR="00CF156F">
        <w:rPr>
          <w:lang w:val="en-US"/>
        </w:rPr>
        <w:t xml:space="preserve">and validated </w:t>
      </w:r>
      <w:r>
        <w:rPr>
          <w:lang w:val="en-US"/>
        </w:rPr>
        <w:t>algorithmically.</w:t>
      </w:r>
    </w:p>
    <w:p w14:paraId="52AFE7B1" w14:textId="730D2302" w:rsidR="00D06B8A" w:rsidRDefault="00000000">
      <w:pPr>
        <w:pStyle w:val="MainText"/>
        <w:rPr>
          <w:lang w:val="en-US"/>
        </w:rPr>
      </w:pPr>
      <w:r>
        <w:rPr>
          <w:lang w:val="en-US"/>
        </w:rPr>
        <w:t xml:space="preserve">The objective of the research </w:t>
      </w:r>
      <w:r w:rsidR="002074C3">
        <w:rPr>
          <w:lang w:val="en-US"/>
        </w:rPr>
        <w:t>presented</w:t>
      </w:r>
      <w:r>
        <w:rPr>
          <w:lang w:val="en-US"/>
        </w:rPr>
        <w:t xml:space="preserve"> in this paper is to develop a method to perform this alignment automatically based on LLMs. The core is the transformation of a representation of a design used in model authoring to a representation for model checking enriched with all the information required for checking. On this basis, we will demonstrate how a design test case defined by a custom representation can be </w:t>
      </w:r>
      <w:r>
        <w:rPr>
          <w:lang w:val="en-US"/>
        </w:rPr>
        <w:lastRenderedPageBreak/>
        <w:t xml:space="preserve">checked against standard building code translated to a formal representation on which we perform ACC. The alignment not only allows ACC of arbitrary design representation but enables future design assistance to use the violation report obtained from ACC as </w:t>
      </w:r>
      <w:r w:rsidR="002074C3">
        <w:rPr>
          <w:lang w:val="en-US"/>
        </w:rPr>
        <w:t>an</w:t>
      </w:r>
      <w:r>
        <w:rPr>
          <w:lang w:val="en-US"/>
        </w:rPr>
        <w:t xml:space="preserve"> input for automated LLM-based Design Space Exploration towards a code-compliant generated solution.</w:t>
      </w:r>
    </w:p>
    <w:p w14:paraId="41584D8A" w14:textId="77777777" w:rsidR="00D06B8A" w:rsidRDefault="00D06B8A">
      <w:pPr>
        <w:pStyle w:val="MainText"/>
        <w:ind w:firstLine="0"/>
        <w:rPr>
          <w:lang w:val="en-US"/>
        </w:rPr>
      </w:pPr>
    </w:p>
    <w:p w14:paraId="73A3719C" w14:textId="77777777" w:rsidR="00D06B8A" w:rsidRDefault="00000000">
      <w:pPr>
        <w:pStyle w:val="Heading1"/>
        <w:rPr>
          <w:lang w:val="en-US"/>
        </w:rPr>
      </w:pPr>
      <w:r>
        <w:rPr>
          <w:lang w:val="en-US"/>
        </w:rPr>
        <w:t>2. RELATED WORK</w:t>
      </w:r>
    </w:p>
    <w:p w14:paraId="604A5CA4" w14:textId="77777777" w:rsidR="00D06B8A" w:rsidRDefault="00D06B8A">
      <w:pPr>
        <w:pStyle w:val="PlainText"/>
        <w:rPr>
          <w:b/>
          <w:bCs/>
          <w:sz w:val="20"/>
          <w:lang w:val="en-US"/>
        </w:rPr>
      </w:pPr>
    </w:p>
    <w:p w14:paraId="1FD0D9DE" w14:textId="77777777" w:rsidR="00D06B8A" w:rsidRDefault="00000000">
      <w:pPr>
        <w:pStyle w:val="PlainText"/>
        <w:rPr>
          <w:b/>
          <w:bCs/>
          <w:sz w:val="20"/>
          <w:lang w:val="en-US"/>
        </w:rPr>
      </w:pPr>
      <w:r>
        <w:rPr>
          <w:b/>
          <w:sz w:val="20"/>
          <w:lang w:val="en-US"/>
        </w:rPr>
        <w:t>2.1 Model checking</w:t>
      </w:r>
    </w:p>
    <w:p w14:paraId="43E04628" w14:textId="2D8EEAD9" w:rsidR="002074C3" w:rsidRDefault="00000000" w:rsidP="002074C3">
      <w:pPr>
        <w:pStyle w:val="MainText"/>
        <w:rPr>
          <w:lang w:val="en-US"/>
        </w:rPr>
      </w:pPr>
      <w:r>
        <w:rPr>
          <w:rFonts w:eastAsia="Arial"/>
          <w:color w:val="000000"/>
          <w:lang w:val="en-US"/>
        </w:rPr>
        <w:t xml:space="preserve">A good overview on ACC is provided by </w:t>
      </w:r>
      <w:r>
        <w:rPr>
          <w:lang w:val="en-US"/>
        </w:rPr>
        <w:t xml:space="preserve">(Amor, R., &amp; </w:t>
      </w:r>
      <w:proofErr w:type="spellStart"/>
      <w:r>
        <w:rPr>
          <w:lang w:val="en-US"/>
        </w:rPr>
        <w:t>Dimyadi</w:t>
      </w:r>
      <w:proofErr w:type="spellEnd"/>
      <w:r>
        <w:rPr>
          <w:lang w:val="en-US"/>
        </w:rPr>
        <w:t>, J., 2021)</w:t>
      </w:r>
      <w:r>
        <w:rPr>
          <w:rFonts w:eastAsia="Arial"/>
          <w:color w:val="000000"/>
          <w:lang w:val="en-US"/>
        </w:rPr>
        <w:t>. The following experiments show different capabilities of individual frameworks. A German research project MBO2BIM</w:t>
      </w:r>
      <w:r>
        <w:rPr>
          <w:rStyle w:val="FootnoteReference"/>
          <w:rFonts w:eastAsia="Arial"/>
          <w:color w:val="000000"/>
          <w:vertAlign w:val="baseline"/>
          <w:lang w:val="en-US"/>
        </w:rPr>
        <w:t xml:space="preserve"> compared existing approaches such as IDS and concluded that no current framework is sufficient for complete ACC of the German Model Building C</w:t>
      </w:r>
      <w:r>
        <w:rPr>
          <w:rFonts w:eastAsia="Arial"/>
          <w:color w:val="000000"/>
          <w:lang w:val="en-US"/>
        </w:rPr>
        <w:t xml:space="preserve">ode </w:t>
      </w:r>
      <w:r>
        <w:rPr>
          <w:rStyle w:val="FootnoteReference"/>
          <w:rFonts w:eastAsia="Arial"/>
          <w:color w:val="000000"/>
          <w:vertAlign w:val="baseline"/>
          <w:lang w:val="en-US"/>
        </w:rPr>
        <w:t>(</w:t>
      </w:r>
      <w:proofErr w:type="spellStart"/>
      <w:r>
        <w:rPr>
          <w:rStyle w:val="FootnoteReference"/>
          <w:rFonts w:eastAsia="Arial"/>
          <w:color w:val="000000"/>
          <w:vertAlign w:val="baseline"/>
          <w:lang w:val="en-US"/>
        </w:rPr>
        <w:t>Musterbauordnung</w:t>
      </w:r>
      <w:proofErr w:type="spellEnd"/>
      <w:r>
        <w:rPr>
          <w:rStyle w:val="FootnoteReference"/>
          <w:rFonts w:eastAsia="Arial"/>
          <w:color w:val="000000"/>
          <w:vertAlign w:val="baseline"/>
          <w:lang w:val="en-US"/>
        </w:rPr>
        <w:t xml:space="preserve">). The authors of this project develop </w:t>
      </w:r>
      <w:proofErr w:type="spellStart"/>
      <w:r>
        <w:rPr>
          <w:rStyle w:val="FootnoteReference"/>
          <w:rFonts w:eastAsia="Arial"/>
          <w:color w:val="000000"/>
          <w:vertAlign w:val="baseline"/>
          <w:lang w:val="en-US"/>
        </w:rPr>
        <w:t>OpenBimRL</w:t>
      </w:r>
      <w:proofErr w:type="spellEnd"/>
      <w:r>
        <w:rPr>
          <w:rStyle w:val="FootnoteReference"/>
          <w:rFonts w:eastAsia="Arial"/>
          <w:color w:val="000000"/>
          <w:vertAlign w:val="baseline"/>
          <w:lang w:val="en-US"/>
        </w:rPr>
        <w:t xml:space="preserve"> (</w:t>
      </w:r>
      <w:r>
        <w:rPr>
          <w:lang w:val="en-US"/>
        </w:rPr>
        <w:t>Becker, F. M., &amp; Napps, D.</w:t>
      </w:r>
      <w:r>
        <w:rPr>
          <w:sz w:val="18"/>
          <w:szCs w:val="18"/>
          <w:lang w:val="en-US"/>
        </w:rPr>
        <w:t>, 2024</w:t>
      </w:r>
      <w:r>
        <w:rPr>
          <w:rStyle w:val="FootnoteReference"/>
          <w:rFonts w:eastAsia="Arial"/>
          <w:color w:val="000000"/>
          <w:vertAlign w:val="baseline"/>
          <w:lang w:val="en-US"/>
        </w:rPr>
        <w:t>).</w:t>
      </w:r>
      <w:r>
        <w:rPr>
          <w:rFonts w:eastAsia="Arial"/>
          <w:color w:val="000000"/>
          <w:lang w:val="en-US"/>
        </w:rPr>
        <w:t xml:space="preserve"> </w:t>
      </w:r>
      <w:r>
        <w:rPr>
          <w:lang w:val="en-US"/>
        </w:rPr>
        <w:t>(Hjelseth, E., &amp; Nisbet, N., 2011</w:t>
      </w:r>
      <w:r>
        <w:rPr>
          <w:rFonts w:eastAsia="Arial"/>
          <w:color w:val="000000"/>
          <w:lang w:val="en-US"/>
        </w:rPr>
        <w:t xml:space="preserve">) use </w:t>
      </w:r>
      <w:r>
        <w:rPr>
          <w:rFonts w:eastAsia="Arial"/>
          <w:bCs/>
          <w:lang w:val="en-US"/>
        </w:rPr>
        <w:t>RASE to annotate US Court design guidance documents and perform user-driven model checking</w:t>
      </w:r>
      <w:r>
        <w:rPr>
          <w:rFonts w:eastAsia="Arial"/>
          <w:color w:val="000000"/>
          <w:lang w:val="en-US"/>
        </w:rPr>
        <w:t>. (</w:t>
      </w:r>
      <w:r>
        <w:rPr>
          <w:lang w:val="en-US"/>
        </w:rPr>
        <w:t>Schwabe, K., et al. 2019) write</w:t>
      </w:r>
      <w:r>
        <w:rPr>
          <w:rFonts w:eastAsia="Arial"/>
          <w:color w:val="000000"/>
          <w:lang w:val="en-US"/>
        </w:rPr>
        <w:t xml:space="preserve"> Drools rules supported by domain experts to check the geometry compliance. (</w:t>
      </w:r>
      <w:r>
        <w:rPr>
          <w:lang w:val="en-US"/>
        </w:rPr>
        <w:t>Zadeh, P. A., et al., 2019</w:t>
      </w:r>
      <w:r>
        <w:rPr>
          <w:rFonts w:eastAsia="Arial"/>
          <w:color w:val="000000"/>
          <w:lang w:val="en-US"/>
        </w:rPr>
        <w:t xml:space="preserve">) use Datalog as a schema-mapping language to represent </w:t>
      </w:r>
      <w:r w:rsidR="002074C3">
        <w:rPr>
          <w:rFonts w:eastAsia="Arial"/>
          <w:color w:val="000000"/>
          <w:lang w:val="en-US"/>
        </w:rPr>
        <w:t>conjunctive</w:t>
      </w:r>
      <w:r>
        <w:rPr>
          <w:rFonts w:eastAsia="Arial"/>
          <w:color w:val="000000"/>
          <w:lang w:val="en-US"/>
        </w:rPr>
        <w:t xml:space="preserve"> queries. (</w:t>
      </w:r>
      <w:r>
        <w:rPr>
          <w:lang w:val="en-US"/>
        </w:rPr>
        <w:t>Li, Y., et al., 2023</w:t>
      </w:r>
      <w:r>
        <w:rPr>
          <w:rFonts w:eastAsia="Arial"/>
          <w:color w:val="000000"/>
          <w:lang w:val="en-US"/>
        </w:rPr>
        <w:t>) apply Prolog for non-monotonic reasoning about real-world buildings.</w:t>
      </w:r>
      <w:r>
        <w:rPr>
          <w:rFonts w:eastAsia="Arial"/>
          <w:bCs/>
          <w:lang w:val="en-US"/>
        </w:rPr>
        <w:t xml:space="preserve"> </w:t>
      </w:r>
      <w:r>
        <w:rPr>
          <w:rFonts w:eastAsia="Arial"/>
          <w:color w:val="000000"/>
          <w:lang w:val="en-US"/>
        </w:rPr>
        <w:t>(</w:t>
      </w:r>
      <w:proofErr w:type="spellStart"/>
      <w:r>
        <w:rPr>
          <w:rFonts w:eastAsia="Arial"/>
          <w:color w:val="000000"/>
          <w:lang w:val="en-US"/>
        </w:rPr>
        <w:t>Solihin</w:t>
      </w:r>
      <w:proofErr w:type="spellEnd"/>
      <w:r>
        <w:rPr>
          <w:rFonts w:eastAsia="Arial"/>
          <w:color w:val="000000"/>
          <w:lang w:val="en-US"/>
        </w:rPr>
        <w:t>, W., &amp; Eastman, C., 2016)</w:t>
      </w:r>
      <w:r>
        <w:rPr>
          <w:b/>
          <w:lang w:val="en-US"/>
        </w:rPr>
        <w:t xml:space="preserve"> </w:t>
      </w:r>
      <w:r w:rsidRPr="002074C3">
        <w:rPr>
          <w:bCs/>
          <w:lang w:val="en-US"/>
        </w:rPr>
        <w:t>compare</w:t>
      </w:r>
      <w:r>
        <w:rPr>
          <w:b/>
          <w:lang w:val="en-US"/>
        </w:rPr>
        <w:t xml:space="preserve"> </w:t>
      </w:r>
      <w:r>
        <w:rPr>
          <w:bCs/>
          <w:lang w:val="en-US"/>
        </w:rPr>
        <w:t xml:space="preserve">a SQL-based and graph-based representation for BIMRL. </w:t>
      </w:r>
      <w:r>
        <w:rPr>
          <w:rFonts w:eastAsia="Arial"/>
          <w:color w:val="000000"/>
          <w:lang w:val="en-US"/>
        </w:rPr>
        <w:t>(</w:t>
      </w:r>
      <w:proofErr w:type="spellStart"/>
      <w:r>
        <w:rPr>
          <w:szCs w:val="22"/>
          <w:lang w:val="en-US"/>
        </w:rPr>
        <w:t>Dimyadi</w:t>
      </w:r>
      <w:proofErr w:type="spellEnd"/>
      <w:r>
        <w:rPr>
          <w:szCs w:val="22"/>
          <w:lang w:val="en-US"/>
        </w:rPr>
        <w:t xml:space="preserve">, J., </w:t>
      </w:r>
      <w:proofErr w:type="spellStart"/>
      <w:r>
        <w:rPr>
          <w:szCs w:val="22"/>
          <w:lang w:val="en-US"/>
        </w:rPr>
        <w:t>Governatori</w:t>
      </w:r>
      <w:proofErr w:type="spellEnd"/>
      <w:r>
        <w:rPr>
          <w:szCs w:val="22"/>
          <w:lang w:val="en-US"/>
        </w:rPr>
        <w:t xml:space="preserve">, G., &amp; Amor, R., 2017) apply </w:t>
      </w:r>
      <w:r>
        <w:rPr>
          <w:rFonts w:eastAsia="Arial"/>
          <w:color w:val="000000"/>
          <w:lang w:val="en-US"/>
        </w:rPr>
        <w:t xml:space="preserve">LKIF rules to Akoma </w:t>
      </w:r>
      <w:proofErr w:type="spellStart"/>
      <w:r>
        <w:rPr>
          <w:rFonts w:eastAsia="Arial"/>
          <w:color w:val="000000"/>
          <w:lang w:val="en-US"/>
        </w:rPr>
        <w:t>Ntoso</w:t>
      </w:r>
      <w:proofErr w:type="spellEnd"/>
      <w:r>
        <w:rPr>
          <w:rFonts w:eastAsia="Arial"/>
          <w:color w:val="000000"/>
          <w:lang w:val="en-US"/>
        </w:rPr>
        <w:t xml:space="preserve"> focusing on regulations semantics and logical content.</w:t>
      </w:r>
    </w:p>
    <w:p w14:paraId="2A42EEC5" w14:textId="6D15A6F8" w:rsidR="00D06B8A" w:rsidRDefault="002E6CA8" w:rsidP="002074C3">
      <w:pPr>
        <w:pStyle w:val="MainText"/>
        <w:rPr>
          <w:rFonts w:eastAsia="Arial"/>
          <w:color w:val="000000"/>
          <w:lang w:val="en-US"/>
        </w:rPr>
      </w:pPr>
      <w:r>
        <w:rPr>
          <w:rFonts w:eastAsia="Arial"/>
          <w:color w:val="000000"/>
          <w:lang w:val="en-US"/>
        </w:rPr>
        <w:t>Several ontologies exist to validate building compliance. The Building</w:t>
      </w:r>
      <w:r w:rsidR="002074C3">
        <w:rPr>
          <w:rFonts w:eastAsia="Arial"/>
          <w:color w:val="000000"/>
          <w:lang w:val="en-US"/>
        </w:rPr>
        <w:t xml:space="preserve"> </w:t>
      </w:r>
      <w:r>
        <w:rPr>
          <w:rFonts w:eastAsia="Arial"/>
          <w:color w:val="000000"/>
          <w:lang w:val="en-US"/>
        </w:rPr>
        <w:t>Assessment</w:t>
      </w:r>
      <w:r w:rsidR="002074C3">
        <w:rPr>
          <w:rFonts w:eastAsia="Arial"/>
          <w:color w:val="000000"/>
          <w:lang w:val="en-US"/>
        </w:rPr>
        <w:t xml:space="preserve"> </w:t>
      </w:r>
      <w:r>
        <w:rPr>
          <w:rFonts w:eastAsia="Arial"/>
          <w:color w:val="000000"/>
          <w:lang w:val="en-US"/>
        </w:rPr>
        <w:t>Ontology (BAO) provides a semantic description of building codes, standards, certification schemes, and regulations for performance assessment. The Compliance-Management-Ontology (CoMOn) (</w:t>
      </w:r>
      <w:r>
        <w:rPr>
          <w:lang w:val="en-US"/>
        </w:rPr>
        <w:t xml:space="preserve">Abdullah, N. S., </w:t>
      </w:r>
      <w:proofErr w:type="spellStart"/>
      <w:r>
        <w:rPr>
          <w:lang w:val="en-US"/>
        </w:rPr>
        <w:t>Indulska</w:t>
      </w:r>
      <w:proofErr w:type="spellEnd"/>
      <w:r>
        <w:rPr>
          <w:lang w:val="en-US"/>
        </w:rPr>
        <w:t>, M., &amp; Sadiq, S., 2016</w:t>
      </w:r>
      <w:r>
        <w:rPr>
          <w:rFonts w:eastAsia="Arial"/>
          <w:color w:val="000000"/>
          <w:lang w:val="en-US"/>
        </w:rPr>
        <w:t>) shares the conceptualization for research and practice in compliance management. (</w:t>
      </w:r>
      <w:r>
        <w:rPr>
          <w:lang w:val="en-US"/>
        </w:rPr>
        <w:t>Pauwels, P., et al., 2011</w:t>
      </w:r>
      <w:r>
        <w:rPr>
          <w:rFonts w:eastAsia="Arial"/>
          <w:color w:val="000000"/>
          <w:lang w:val="en-US"/>
        </w:rPr>
        <w:t>) tackle the 3D information conversion problem with N3Logic.</w:t>
      </w:r>
      <w:r>
        <w:rPr>
          <w:rFonts w:eastAsia="Arial"/>
          <w:lang w:val="en-US"/>
        </w:rPr>
        <w:t xml:space="preserve"> </w:t>
      </w:r>
      <w:r>
        <w:rPr>
          <w:rFonts w:eastAsia="Arial"/>
          <w:color w:val="000000"/>
          <w:lang w:val="en-US"/>
        </w:rPr>
        <w:t>(</w:t>
      </w:r>
      <w:r>
        <w:rPr>
          <w:lang w:val="en-US"/>
        </w:rPr>
        <w:t>Stolk, S., &amp; McGlinn, K., 2020</w:t>
      </w:r>
      <w:r>
        <w:rPr>
          <w:rFonts w:eastAsia="Arial"/>
          <w:color w:val="000000"/>
          <w:lang w:val="en-US"/>
        </w:rPr>
        <w:t xml:space="preserve">) use SHACL to validate doors in </w:t>
      </w:r>
      <w:proofErr w:type="spellStart"/>
      <w:r>
        <w:rPr>
          <w:rFonts w:eastAsia="Arial"/>
          <w:color w:val="000000"/>
          <w:lang w:val="en-US"/>
        </w:rPr>
        <w:t>ifcOWL</w:t>
      </w:r>
      <w:proofErr w:type="spellEnd"/>
      <w:r>
        <w:rPr>
          <w:rFonts w:eastAsia="Arial"/>
          <w:color w:val="000000"/>
          <w:lang w:val="en-US"/>
        </w:rPr>
        <w:t xml:space="preserve"> models. (</w:t>
      </w:r>
      <w:r>
        <w:rPr>
          <w:lang w:val="en-US"/>
        </w:rPr>
        <w:t>Senthilvel, M., Beetz, J., 2020</w:t>
      </w:r>
      <w:r>
        <w:rPr>
          <w:rFonts w:eastAsia="Arial"/>
          <w:color w:val="000000"/>
          <w:lang w:val="en-US"/>
        </w:rPr>
        <w:t xml:space="preserve">) use </w:t>
      </w:r>
      <w:r w:rsidR="00712A04">
        <w:rPr>
          <w:rFonts w:eastAsia="Arial"/>
          <w:color w:val="000000"/>
          <w:lang w:val="en-US"/>
        </w:rPr>
        <w:t xml:space="preserve">SPARQL </w:t>
      </w:r>
      <w:r>
        <w:rPr>
          <w:rFonts w:eastAsia="Arial"/>
          <w:color w:val="000000"/>
          <w:lang w:val="en-US"/>
        </w:rPr>
        <w:t>Inferencing</w:t>
      </w:r>
      <w:r w:rsidR="00712A04">
        <w:rPr>
          <w:rFonts w:eastAsia="Arial"/>
          <w:color w:val="000000"/>
          <w:lang w:val="en-US"/>
        </w:rPr>
        <w:t xml:space="preserve"> Notation (</w:t>
      </w:r>
      <w:r>
        <w:rPr>
          <w:rFonts w:eastAsia="Arial"/>
          <w:color w:val="000000"/>
          <w:lang w:val="en-US"/>
        </w:rPr>
        <w:t>SPIN</w:t>
      </w:r>
      <w:r w:rsidR="00712A04">
        <w:rPr>
          <w:rFonts w:eastAsia="Arial"/>
          <w:color w:val="000000"/>
          <w:lang w:val="en-US"/>
        </w:rPr>
        <w:t>)</w:t>
      </w:r>
      <w:r>
        <w:rPr>
          <w:rFonts w:eastAsia="Arial"/>
          <w:color w:val="000000"/>
          <w:lang w:val="en-US"/>
        </w:rPr>
        <w:t xml:space="preserve"> and SHACL to validate a wall in </w:t>
      </w:r>
      <w:proofErr w:type="spellStart"/>
      <w:r>
        <w:rPr>
          <w:rFonts w:eastAsia="Arial"/>
          <w:color w:val="000000"/>
          <w:lang w:val="en-US"/>
        </w:rPr>
        <w:t>FreeCAD</w:t>
      </w:r>
      <w:proofErr w:type="spellEnd"/>
      <w:r>
        <w:rPr>
          <w:rFonts w:eastAsia="Arial"/>
          <w:color w:val="000000"/>
          <w:lang w:val="en-US"/>
        </w:rPr>
        <w:t>.  (</w:t>
      </w:r>
      <w:r>
        <w:rPr>
          <w:lang w:val="en-US"/>
        </w:rPr>
        <w:t>Beach, T. H., et al., 2015)</w:t>
      </w:r>
      <w:r>
        <w:rPr>
          <w:rFonts w:eastAsia="Arial"/>
          <w:color w:val="000000"/>
          <w:lang w:val="en-US"/>
        </w:rPr>
        <w:t xml:space="preserve"> apply SWRL rules to construction. The Construction Quality Inspection and Evaluation Ontology (CQIE) models regulations in SWRL rules for construction quality inspection and evaluation. (</w:t>
      </w:r>
      <w:r>
        <w:rPr>
          <w:lang w:val="en-US"/>
        </w:rPr>
        <w:t>Fuchs, S., et al., 2024</w:t>
      </w:r>
      <w:r>
        <w:rPr>
          <w:rFonts w:eastAsia="Arial"/>
          <w:color w:val="000000"/>
          <w:lang w:val="en-US"/>
        </w:rPr>
        <w:t xml:space="preserve">) examine the automatic translation of regulations into the </w:t>
      </w:r>
      <w:proofErr w:type="spellStart"/>
      <w:r>
        <w:rPr>
          <w:rFonts w:eastAsia="Arial"/>
          <w:color w:val="000000"/>
          <w:lang w:val="en-US"/>
        </w:rPr>
        <w:t>LegalRuleML</w:t>
      </w:r>
      <w:proofErr w:type="spellEnd"/>
      <w:r>
        <w:rPr>
          <w:rFonts w:eastAsia="Arial"/>
          <w:color w:val="000000"/>
          <w:lang w:val="en-US"/>
        </w:rPr>
        <w:t xml:space="preserve"> language with transformer models. More ontologies can be found in Automated Compliance Checks for Construction Renovation or Demolition Works (ACCORD). Our presented approach is directly applicable to any OWL-based ontology for ACC.</w:t>
      </w:r>
    </w:p>
    <w:p w14:paraId="64CEBC3A" w14:textId="77777777" w:rsidR="00D06B8A" w:rsidRDefault="00D06B8A">
      <w:pPr>
        <w:pStyle w:val="PlainText"/>
        <w:rPr>
          <w:b/>
          <w:bCs/>
          <w:sz w:val="20"/>
          <w:lang w:val="en-US"/>
        </w:rPr>
      </w:pPr>
    </w:p>
    <w:p w14:paraId="6A17F3E8" w14:textId="77777777" w:rsidR="00D06B8A" w:rsidRDefault="00000000">
      <w:pPr>
        <w:pStyle w:val="PlainText"/>
        <w:rPr>
          <w:b/>
          <w:bCs/>
          <w:sz w:val="20"/>
          <w:lang w:val="en-US"/>
        </w:rPr>
      </w:pPr>
      <w:r>
        <w:rPr>
          <w:b/>
          <w:bCs/>
          <w:sz w:val="20"/>
          <w:lang w:val="en-US"/>
        </w:rPr>
        <w:t>2.2. Model Alignment</w:t>
      </w:r>
    </w:p>
    <w:p w14:paraId="33F4E845" w14:textId="3A7CE455" w:rsidR="00D06B8A" w:rsidRPr="00966544" w:rsidRDefault="00000000">
      <w:pPr>
        <w:pStyle w:val="PlainText"/>
        <w:rPr>
          <w:sz w:val="20"/>
          <w:lang w:val="en-US"/>
        </w:rPr>
      </w:pPr>
      <w:r>
        <w:rPr>
          <w:sz w:val="20"/>
          <w:lang w:val="en-US"/>
        </w:rPr>
        <w:t xml:space="preserve">    Most research regarding </w:t>
      </w:r>
      <w:r>
        <w:rPr>
          <w:rFonts w:eastAsia="Arial"/>
          <w:color w:val="000000"/>
          <w:sz w:val="20"/>
          <w:lang w:val="en-US"/>
        </w:rPr>
        <w:t xml:space="preserve">BIM alignment has been pursued for IFC models. The </w:t>
      </w:r>
      <w:proofErr w:type="spellStart"/>
      <w:r>
        <w:rPr>
          <w:rFonts w:eastAsia="Arial"/>
          <w:color w:val="000000"/>
          <w:sz w:val="20"/>
          <w:lang w:val="en-US"/>
        </w:rPr>
        <w:t>buildingSMART</w:t>
      </w:r>
      <w:proofErr w:type="spellEnd"/>
      <w:r>
        <w:rPr>
          <w:rFonts w:eastAsia="Arial"/>
          <w:color w:val="000000"/>
          <w:sz w:val="20"/>
          <w:lang w:val="en-US"/>
        </w:rPr>
        <w:t xml:space="preserve"> Data Dictionary (</w:t>
      </w:r>
      <w:proofErr w:type="spellStart"/>
      <w:r>
        <w:rPr>
          <w:rFonts w:eastAsia="Arial"/>
          <w:color w:val="000000"/>
          <w:sz w:val="20"/>
          <w:lang w:val="en-US"/>
        </w:rPr>
        <w:t>bSDD</w:t>
      </w:r>
      <w:proofErr w:type="spellEnd"/>
      <w:r>
        <w:rPr>
          <w:rFonts w:eastAsia="Arial"/>
          <w:color w:val="000000"/>
          <w:sz w:val="20"/>
          <w:lang w:val="en-US"/>
        </w:rPr>
        <w:t>) serves to facilitate the matching of regulatory concepts to their corresponding IFC concepts</w:t>
      </w:r>
      <w:r w:rsidR="00966544">
        <w:rPr>
          <w:rFonts w:eastAsia="Arial"/>
          <w:color w:val="000000"/>
          <w:sz w:val="20"/>
          <w:lang w:val="en-US"/>
        </w:rPr>
        <w:t>. B</w:t>
      </w:r>
      <w:r>
        <w:rPr>
          <w:rFonts w:eastAsia="Arial"/>
          <w:color w:val="000000"/>
          <w:sz w:val="20"/>
          <w:lang w:val="en-US"/>
        </w:rPr>
        <w:t>ut this approach requires intensive manual effort and is difficult to generalize</w:t>
      </w:r>
      <w:r>
        <w:rPr>
          <w:sz w:val="20"/>
          <w:lang w:val="en-US"/>
        </w:rPr>
        <w:t xml:space="preserve">. Alternatively, </w:t>
      </w:r>
      <w:r>
        <w:rPr>
          <w:rFonts w:eastAsia="Arial"/>
          <w:color w:val="000000"/>
          <w:sz w:val="20"/>
          <w:lang w:val="en-US"/>
        </w:rPr>
        <w:t>(Zhang &amp; El-Gohary, 2017) developed a rule-based transformation algorithm to align BIM</w:t>
      </w:r>
      <w:r w:rsidR="00966544">
        <w:rPr>
          <w:rFonts w:eastAsia="Arial"/>
          <w:color w:val="000000"/>
          <w:sz w:val="20"/>
          <w:lang w:val="en-US"/>
        </w:rPr>
        <w:t xml:space="preserve"> </w:t>
      </w:r>
      <w:r>
        <w:rPr>
          <w:rFonts w:eastAsia="Arial"/>
          <w:color w:val="000000"/>
          <w:sz w:val="20"/>
          <w:lang w:val="en-US"/>
        </w:rPr>
        <w:t>data with regulations represented in Prolog.</w:t>
      </w:r>
      <w:r>
        <w:rPr>
          <w:sz w:val="20"/>
          <w:lang w:val="en-US"/>
        </w:rPr>
        <w:t xml:space="preserve"> However, rule-based algorithms have limited scalability. There are works that facilitate the alignment process with ML</w:t>
      </w:r>
      <w:r w:rsidR="00966544">
        <w:rPr>
          <w:sz w:val="20"/>
          <w:lang w:val="en-US"/>
        </w:rPr>
        <w:t xml:space="preserve"> </w:t>
      </w:r>
      <w:r>
        <w:rPr>
          <w:sz w:val="20"/>
          <w:lang w:val="en-US"/>
        </w:rPr>
        <w:t>techniques. For example,</w:t>
      </w:r>
      <w:r>
        <w:rPr>
          <w:sz w:val="22"/>
          <w:szCs w:val="22"/>
          <w:lang w:val="en-US"/>
        </w:rPr>
        <w:t xml:space="preserve"> (</w:t>
      </w:r>
      <w:r>
        <w:rPr>
          <w:rFonts w:eastAsia="Arial"/>
          <w:color w:val="000000"/>
          <w:sz w:val="20"/>
          <w:lang w:val="en-US"/>
        </w:rPr>
        <w:t xml:space="preserve">Zhou &amp; El-Gohary, 2021) and (Zheng et al. 2022) </w:t>
      </w:r>
      <w:r w:rsidR="00712A04">
        <w:rPr>
          <w:rFonts w:eastAsia="Arial"/>
          <w:color w:val="000000"/>
          <w:sz w:val="20"/>
          <w:lang w:val="en-US"/>
        </w:rPr>
        <w:t>implemented information</w:t>
      </w:r>
      <w:r>
        <w:rPr>
          <w:rFonts w:eastAsia="Arial"/>
          <w:color w:val="000000"/>
          <w:sz w:val="20"/>
          <w:lang w:val="en-US"/>
        </w:rPr>
        <w:t xml:space="preserve"> alignment utilizing similarity search. Later, (Zhang &amp; El-Gohary, 2023) proposed </w:t>
      </w:r>
      <w:r>
        <w:rPr>
          <w:sz w:val="20"/>
          <w:lang w:val="en-US"/>
        </w:rPr>
        <w:t>a transformer-based method to align natural-language regulations with the IFC</w:t>
      </w:r>
      <w:r w:rsidR="00966544">
        <w:rPr>
          <w:sz w:val="20"/>
          <w:lang w:val="en-US"/>
        </w:rPr>
        <w:t xml:space="preserve"> </w:t>
      </w:r>
      <w:r>
        <w:rPr>
          <w:sz w:val="20"/>
          <w:lang w:val="en-US"/>
        </w:rPr>
        <w:t xml:space="preserve">concepts. </w:t>
      </w:r>
      <w:r>
        <w:rPr>
          <w:rFonts w:eastAsia="Arial"/>
          <w:color w:val="000000"/>
          <w:sz w:val="20"/>
          <w:lang w:val="en-US"/>
        </w:rPr>
        <w:t>(</w:t>
      </w:r>
      <w:proofErr w:type="spellStart"/>
      <w:r>
        <w:rPr>
          <w:rFonts w:eastAsia="Arial"/>
          <w:color w:val="000000"/>
          <w:sz w:val="20"/>
          <w:lang w:val="en-US"/>
        </w:rPr>
        <w:t>Patlakas</w:t>
      </w:r>
      <w:proofErr w:type="spellEnd"/>
      <w:r>
        <w:rPr>
          <w:rFonts w:eastAsia="Arial"/>
          <w:color w:val="000000"/>
          <w:sz w:val="20"/>
          <w:lang w:val="en-US"/>
        </w:rPr>
        <w:t xml:space="preserve"> et al., 2024) implemented ACC with SHACL and used open-source solvers to enrich the IFC model. The closest to our study is the work by (Chen et al., 2024), where the authors utilized a combination of an LLM and </w:t>
      </w:r>
      <w:r w:rsidR="00966544">
        <w:rPr>
          <w:rFonts w:eastAsia="Arial"/>
          <w:color w:val="000000"/>
          <w:sz w:val="20"/>
          <w:lang w:val="en-US"/>
        </w:rPr>
        <w:t>D</w:t>
      </w:r>
      <w:r>
        <w:rPr>
          <w:rFonts w:eastAsia="Arial"/>
          <w:color w:val="000000"/>
          <w:sz w:val="20"/>
          <w:lang w:val="en-US"/>
        </w:rPr>
        <w:t>e</w:t>
      </w:r>
      <w:r w:rsidR="00966544">
        <w:rPr>
          <w:rFonts w:eastAsia="Arial"/>
          <w:color w:val="000000"/>
          <w:sz w:val="20"/>
          <w:lang w:val="en-US"/>
        </w:rPr>
        <w:t>e</w:t>
      </w:r>
      <w:r>
        <w:rPr>
          <w:rFonts w:eastAsia="Arial"/>
          <w:color w:val="000000"/>
          <w:sz w:val="20"/>
          <w:lang w:val="en-US"/>
        </w:rPr>
        <w:t xml:space="preserve">p </w:t>
      </w:r>
      <w:r w:rsidR="00966544">
        <w:rPr>
          <w:rFonts w:eastAsia="Arial"/>
          <w:color w:val="000000"/>
          <w:sz w:val="20"/>
          <w:lang w:val="en-US"/>
        </w:rPr>
        <w:t>L</w:t>
      </w:r>
      <w:r>
        <w:rPr>
          <w:rFonts w:eastAsia="Arial"/>
          <w:color w:val="000000"/>
          <w:sz w:val="20"/>
          <w:lang w:val="en-US"/>
        </w:rPr>
        <w:t xml:space="preserve">earning to extract information from regulations and a rule-based algorithm to construct SPARQL queries, however IFC data were transformed into RDF format using a predefined mapping. </w:t>
      </w:r>
      <w:r>
        <w:rPr>
          <w:sz w:val="20"/>
          <w:lang w:val="en-US"/>
        </w:rPr>
        <w:t xml:space="preserve">Thus, existing works do not focus </w:t>
      </w:r>
      <w:r w:rsidR="00966544">
        <w:rPr>
          <w:sz w:val="20"/>
          <w:lang w:val="en-US"/>
        </w:rPr>
        <w:t>on ACC</w:t>
      </w:r>
      <w:r>
        <w:rPr>
          <w:sz w:val="20"/>
          <w:lang w:val="en-US"/>
        </w:rPr>
        <w:t xml:space="preserve"> with OWL reasoning and data alignment with LLMs, relying instead on less expressive representations and manual mappings, custom software or deep learning models for information alignment.</w:t>
      </w:r>
    </w:p>
    <w:p w14:paraId="557F6280" w14:textId="77777777" w:rsidR="00D06B8A" w:rsidRDefault="00D06B8A">
      <w:pPr>
        <w:pStyle w:val="PlainText"/>
        <w:rPr>
          <w:b/>
          <w:bCs/>
          <w:sz w:val="20"/>
          <w:lang w:val="en-US"/>
        </w:rPr>
      </w:pPr>
    </w:p>
    <w:p w14:paraId="12F2B4A0" w14:textId="77777777" w:rsidR="00D06B8A" w:rsidRDefault="00000000">
      <w:pPr>
        <w:pStyle w:val="PlainText"/>
        <w:rPr>
          <w:b/>
          <w:bCs/>
          <w:sz w:val="20"/>
          <w:lang w:val="en-US"/>
        </w:rPr>
      </w:pPr>
      <w:r>
        <w:rPr>
          <w:b/>
          <w:bCs/>
          <w:sz w:val="20"/>
          <w:lang w:val="en-US"/>
        </w:rPr>
        <w:t>3. METHODOLOGY</w:t>
      </w:r>
    </w:p>
    <w:p w14:paraId="040815BA" w14:textId="77777777" w:rsidR="00D06B8A" w:rsidRDefault="00000000">
      <w:pPr>
        <w:pStyle w:val="PlainText"/>
        <w:ind w:firstLine="284"/>
        <w:rPr>
          <w:sz w:val="20"/>
          <w:lang w:val="en-US"/>
        </w:rPr>
      </w:pPr>
      <w:r>
        <w:rPr>
          <w:sz w:val="20"/>
          <w:lang w:val="en-US"/>
        </w:rPr>
        <w:t>We propose a system consisting of three parts:</w:t>
      </w:r>
    </w:p>
    <w:p w14:paraId="45362B81" w14:textId="77777777" w:rsidR="00D06B8A" w:rsidRDefault="00000000">
      <w:pPr>
        <w:pStyle w:val="PlainText"/>
        <w:numPr>
          <w:ilvl w:val="0"/>
          <w:numId w:val="19"/>
        </w:numPr>
        <w:ind w:left="711"/>
        <w:rPr>
          <w:b/>
          <w:bCs/>
          <w:sz w:val="20"/>
        </w:rPr>
      </w:pPr>
      <w:r>
        <w:rPr>
          <w:b/>
          <w:bCs/>
          <w:sz w:val="20"/>
          <w:lang w:val="en-US"/>
        </w:rPr>
        <w:t xml:space="preserve">Semantic Representation. </w:t>
      </w:r>
      <w:r>
        <w:rPr>
          <w:sz w:val="20"/>
          <w:lang w:val="en-US"/>
        </w:rPr>
        <w:t>The authoring format needs to be sufficiently semantically represented for the pre-trained LLM to be able to understand, reason and align the formats.</w:t>
      </w:r>
    </w:p>
    <w:p w14:paraId="4A2FD0C6" w14:textId="09DB8F8C" w:rsidR="00D06B8A" w:rsidRDefault="00000000">
      <w:pPr>
        <w:pStyle w:val="PlainText"/>
        <w:numPr>
          <w:ilvl w:val="0"/>
          <w:numId w:val="19"/>
        </w:numPr>
        <w:ind w:left="711"/>
        <w:rPr>
          <w:b/>
          <w:bCs/>
          <w:sz w:val="20"/>
        </w:rPr>
      </w:pPr>
      <w:r>
        <w:rPr>
          <w:b/>
          <w:bCs/>
          <w:sz w:val="20"/>
          <w:lang w:val="en-US"/>
        </w:rPr>
        <w:t xml:space="preserve">Iterative Alignment. </w:t>
      </w:r>
      <w:r>
        <w:rPr>
          <w:sz w:val="20"/>
          <w:lang w:val="en-US"/>
        </w:rPr>
        <w:t xml:space="preserve">To enhance the aligning capabilities of the LLM and not just perform </w:t>
      </w:r>
      <w:r w:rsidR="00966544">
        <w:rPr>
          <w:sz w:val="20"/>
          <w:lang w:val="en-US"/>
        </w:rPr>
        <w:t xml:space="preserve">the </w:t>
      </w:r>
      <w:r>
        <w:rPr>
          <w:sz w:val="20"/>
          <w:lang w:val="en-US"/>
        </w:rPr>
        <w:t>default simple model mapping strategies between structured formats, the LLM needs to be invoked iteratively until a reasonable mapping strategy is found.</w:t>
      </w:r>
    </w:p>
    <w:p w14:paraId="27691EC3" w14:textId="03F191D4" w:rsidR="00D06B8A" w:rsidRDefault="00000000">
      <w:pPr>
        <w:pStyle w:val="PlainText"/>
        <w:numPr>
          <w:ilvl w:val="0"/>
          <w:numId w:val="19"/>
        </w:numPr>
        <w:ind w:left="711"/>
        <w:rPr>
          <w:b/>
          <w:bCs/>
          <w:sz w:val="20"/>
          <w:lang w:val="en-US"/>
        </w:rPr>
      </w:pPr>
      <w:r>
        <w:rPr>
          <w:b/>
          <w:bCs/>
          <w:sz w:val="20"/>
          <w:lang w:val="en-US"/>
        </w:rPr>
        <w:t>Code Representation.</w:t>
      </w:r>
      <w:r>
        <w:rPr>
          <w:sz w:val="20"/>
          <w:lang w:val="en-US"/>
        </w:rPr>
        <w:t xml:space="preserve"> The output of the alignment is a representation that utilizes </w:t>
      </w:r>
      <w:r>
        <w:rPr>
          <w:sz w:val="20"/>
          <w:lang w:val="en-US"/>
        </w:rPr>
        <w:lastRenderedPageBreak/>
        <w:t xml:space="preserve">classes and properties from the regulations, which </w:t>
      </w:r>
      <w:r w:rsidR="00D15714">
        <w:rPr>
          <w:sz w:val="20"/>
          <w:lang w:val="en-US"/>
        </w:rPr>
        <w:t>are</w:t>
      </w:r>
      <w:r>
        <w:rPr>
          <w:sz w:val="20"/>
          <w:lang w:val="en-US"/>
        </w:rPr>
        <w:t xml:space="preserve"> directly fed into the ACC framework to test the compliance.</w:t>
      </w:r>
    </w:p>
    <w:p w14:paraId="06CDE8B9" w14:textId="1F65C65C" w:rsidR="00D06B8A" w:rsidRDefault="00000000">
      <w:pPr>
        <w:pStyle w:val="PlainText"/>
        <w:ind w:firstLine="284"/>
        <w:rPr>
          <w:sz w:val="20"/>
          <w:lang w:val="en-US"/>
        </w:rPr>
      </w:pPr>
      <w:r>
        <w:rPr>
          <w:sz w:val="20"/>
          <w:lang w:val="en-US"/>
        </w:rPr>
        <w:t xml:space="preserve">As authoring </w:t>
      </w:r>
      <w:r w:rsidR="00D15714">
        <w:rPr>
          <w:sz w:val="20"/>
          <w:lang w:val="en-US"/>
        </w:rPr>
        <w:t>tool,</w:t>
      </w:r>
      <w:r>
        <w:rPr>
          <w:sz w:val="20"/>
          <w:lang w:val="en-US"/>
        </w:rPr>
        <w:t xml:space="preserve"> we chose </w:t>
      </w:r>
      <w:proofErr w:type="spellStart"/>
      <w:r>
        <w:rPr>
          <w:sz w:val="20"/>
          <w:lang w:val="en-US"/>
        </w:rPr>
        <w:t>semio</w:t>
      </w:r>
      <w:proofErr w:type="spellEnd"/>
      <w:r>
        <w:rPr>
          <w:sz w:val="20"/>
          <w:lang w:val="en-US"/>
        </w:rPr>
        <w:t xml:space="preserve"> which directly represents the design semantically. As constraint framework we chose OWL due to its inferencing capability and explainability. To </w:t>
      </w:r>
      <w:r w:rsidRPr="00D15714">
        <w:rPr>
          <w:sz w:val="20"/>
          <w:lang w:val="en-US"/>
        </w:rPr>
        <w:t>achieve the alignment with reasoning we chose Chain-of-Thought (</w:t>
      </w:r>
      <w:proofErr w:type="spellStart"/>
      <w:r w:rsidRPr="00D15714">
        <w:rPr>
          <w:sz w:val="20"/>
          <w:lang w:val="en-US"/>
        </w:rPr>
        <w:t>CoT</w:t>
      </w:r>
      <w:proofErr w:type="spellEnd"/>
      <w:r w:rsidRPr="00D15714">
        <w:rPr>
          <w:sz w:val="20"/>
          <w:lang w:val="en-US"/>
        </w:rPr>
        <w:t>)</w:t>
      </w:r>
      <w:r>
        <w:rPr>
          <w:sz w:val="20"/>
          <w:lang w:val="en-US"/>
        </w:rPr>
        <w:t xml:space="preserve"> and One-Shot-Prompting.</w:t>
      </w:r>
    </w:p>
    <w:p w14:paraId="2465B86E" w14:textId="622A3D84" w:rsidR="00D06B8A" w:rsidRDefault="00000000">
      <w:pPr>
        <w:pStyle w:val="PlainText"/>
        <w:ind w:firstLine="284"/>
        <w:rPr>
          <w:sz w:val="20"/>
          <w:lang w:val="en-US"/>
        </w:rPr>
      </w:pPr>
      <w:r>
        <w:rPr>
          <w:sz w:val="20"/>
          <w:lang w:val="en-US"/>
        </w:rPr>
        <w:t>We follow the methodology described in (</w:t>
      </w:r>
      <w:proofErr w:type="spellStart"/>
      <w:r>
        <w:rPr>
          <w:sz w:val="20"/>
          <w:lang w:val="en-US"/>
        </w:rPr>
        <w:t>Baimuratov</w:t>
      </w:r>
      <w:proofErr w:type="spellEnd"/>
      <w:r>
        <w:rPr>
          <w:sz w:val="20"/>
          <w:lang w:val="en-US"/>
        </w:rPr>
        <w:t xml:space="preserve">, I. &amp; </w:t>
      </w:r>
      <w:proofErr w:type="spellStart"/>
      <w:r>
        <w:rPr>
          <w:sz w:val="20"/>
          <w:lang w:val="en-US"/>
        </w:rPr>
        <w:t>Turygin</w:t>
      </w:r>
      <w:proofErr w:type="spellEnd"/>
      <w:r>
        <w:rPr>
          <w:sz w:val="20"/>
          <w:lang w:val="en-US"/>
        </w:rPr>
        <w:t xml:space="preserve">, D., 2025) and formalize regulations with OWL DL. The regulations are split into two parts that can be </w:t>
      </w:r>
      <w:r w:rsidR="009D1FE2">
        <w:rPr>
          <w:sz w:val="20"/>
          <w:lang w:val="en-US"/>
        </w:rPr>
        <w:t>referred to</w:t>
      </w:r>
      <w:r>
        <w:rPr>
          <w:sz w:val="20"/>
          <w:lang w:val="en-US"/>
        </w:rPr>
        <w:t xml:space="preserve"> as a subject and a requirement. They are modeled as OWL classes with class restrictions that can be processed by OWL reasoning engines to automatically classify instances derived from the design </w:t>
      </w:r>
      <w:r w:rsidR="009D1FE2">
        <w:rPr>
          <w:sz w:val="20"/>
          <w:lang w:val="en-US"/>
        </w:rPr>
        <w:t>model</w:t>
      </w:r>
      <w:r>
        <w:rPr>
          <w:sz w:val="20"/>
          <w:lang w:val="en-US"/>
        </w:rPr>
        <w:t xml:space="preserve">. The subject describes a set of objects that must comply </w:t>
      </w:r>
      <w:r w:rsidR="009D1FE2">
        <w:rPr>
          <w:sz w:val="20"/>
          <w:lang w:val="en-US"/>
        </w:rPr>
        <w:t>with</w:t>
      </w:r>
      <w:r>
        <w:rPr>
          <w:sz w:val="20"/>
          <w:lang w:val="en-US"/>
        </w:rPr>
        <w:t xml:space="preserve"> the regulation. The requirement is connected to the subject with </w:t>
      </w:r>
      <w:proofErr w:type="spellStart"/>
      <w:r>
        <w:rPr>
          <w:rFonts w:ascii="Courier New" w:eastAsia="Courier New" w:hAnsi="Courier New" w:cs="Courier New"/>
          <w:sz w:val="20"/>
          <w:lang w:val="en-US"/>
        </w:rPr>
        <w:t>owl:subClassOf</w:t>
      </w:r>
      <w:proofErr w:type="spellEnd"/>
      <w:r>
        <w:rPr>
          <w:sz w:val="20"/>
          <w:lang w:val="en-US"/>
        </w:rPr>
        <w:t xml:space="preserve"> relation and represents constraints imposed on the subject. This ensures that if a reasoner classifies a building object as a subject of the regulation, it must also belong to the class representing the requirement. If the object does not comply with the requirement, a contradiction arises. Thus, there are three possible outcomes of OWL-based ACC: 1) </w:t>
      </w:r>
      <w:r w:rsidR="009D1FE2">
        <w:rPr>
          <w:sz w:val="20"/>
        </w:rPr>
        <w:t>A</w:t>
      </w:r>
      <w:r>
        <w:rPr>
          <w:sz w:val="20"/>
        </w:rPr>
        <w:t>n instance does not belong to the class representing the subject of the regulation, and thus it is not checked against the requirement</w:t>
      </w:r>
      <w:r w:rsidR="009D1FE2">
        <w:rPr>
          <w:sz w:val="20"/>
        </w:rPr>
        <w:t>.</w:t>
      </w:r>
      <w:r>
        <w:rPr>
          <w:sz w:val="20"/>
          <w:lang w:val="en-US"/>
        </w:rPr>
        <w:t xml:space="preserve"> 2) </w:t>
      </w:r>
      <w:r w:rsidR="009D1FE2">
        <w:rPr>
          <w:sz w:val="20"/>
        </w:rPr>
        <w:t>A</w:t>
      </w:r>
      <w:r>
        <w:rPr>
          <w:sz w:val="20"/>
        </w:rPr>
        <w:t>n instance is classified as the subject of the regulation and complies with the constraints inherited from the requirement</w:t>
      </w:r>
      <w:r w:rsidR="009D1FE2">
        <w:rPr>
          <w:sz w:val="20"/>
        </w:rPr>
        <w:t>. I</w:t>
      </w:r>
      <w:r>
        <w:rPr>
          <w:sz w:val="20"/>
        </w:rPr>
        <w:t>n this case, an explanation of the classification can be provided</w:t>
      </w:r>
      <w:r w:rsidR="009D1FE2">
        <w:rPr>
          <w:sz w:val="20"/>
        </w:rPr>
        <w:t>.</w:t>
      </w:r>
      <w:r>
        <w:rPr>
          <w:sz w:val="20"/>
          <w:lang w:val="en-US"/>
        </w:rPr>
        <w:t xml:space="preserve"> 3) </w:t>
      </w:r>
      <w:r w:rsidR="009D1FE2">
        <w:rPr>
          <w:sz w:val="20"/>
        </w:rPr>
        <w:t>A</w:t>
      </w:r>
      <w:r>
        <w:rPr>
          <w:sz w:val="20"/>
        </w:rPr>
        <w:t>n instance is classified as the subject but does not comply with the restriction</w:t>
      </w:r>
      <w:r>
        <w:rPr>
          <w:sz w:val="20"/>
          <w:lang w:val="en-US"/>
        </w:rPr>
        <w:t>, in this case, the reasoning engine detects an inconsistency and provides its explanation that traces back to the source axioms responsible for the contradiction</w:t>
      </w:r>
      <w:r w:rsidR="00280AB7">
        <w:rPr>
          <w:sz w:val="20"/>
          <w:lang w:val="en-US"/>
        </w:rPr>
        <w:t>.</w:t>
      </w:r>
      <w:r>
        <w:rPr>
          <w:sz w:val="20"/>
          <w:lang w:val="en-US"/>
        </w:rPr>
        <w:t xml:space="preserve"> </w:t>
      </w:r>
      <w:r w:rsidR="00280AB7">
        <w:rPr>
          <w:sz w:val="20"/>
          <w:lang w:val="en-US"/>
        </w:rPr>
        <w:t>M</w:t>
      </w:r>
      <w:r>
        <w:rPr>
          <w:sz w:val="20"/>
          <w:lang w:val="en-US"/>
        </w:rPr>
        <w:t>aking the ACC process transparent and trustworthy.</w:t>
      </w:r>
    </w:p>
    <w:p w14:paraId="6D6128C7" w14:textId="4A322A51" w:rsidR="00D06B8A" w:rsidRDefault="00000000">
      <w:pPr>
        <w:pStyle w:val="MainText"/>
        <w:rPr>
          <w:lang w:val="en-US"/>
        </w:rPr>
      </w:pPr>
      <w:r>
        <w:rPr>
          <w:lang w:val="en-US"/>
        </w:rPr>
        <w:t xml:space="preserve">The LLM converts the </w:t>
      </w:r>
      <w:proofErr w:type="spellStart"/>
      <w:r>
        <w:rPr>
          <w:lang w:val="en-US"/>
        </w:rPr>
        <w:t>semio</w:t>
      </w:r>
      <w:proofErr w:type="spellEnd"/>
      <w:r>
        <w:rPr>
          <w:lang w:val="en-US"/>
        </w:rPr>
        <w:t xml:space="preserve"> des</w:t>
      </w:r>
      <w:r w:rsidR="00280AB7">
        <w:rPr>
          <w:lang w:val="en-US"/>
        </w:rPr>
        <w:t>i</w:t>
      </w:r>
      <w:r>
        <w:rPr>
          <w:lang w:val="en-US"/>
        </w:rPr>
        <w:t xml:space="preserve">gn from JSON format into the </w:t>
      </w:r>
      <w:r w:rsidR="00280AB7">
        <w:rPr>
          <w:lang w:val="en-US"/>
        </w:rPr>
        <w:t>RDF</w:t>
      </w:r>
      <w:r>
        <w:rPr>
          <w:lang w:val="en-US"/>
        </w:rPr>
        <w:t xml:space="preserve"> </w:t>
      </w:r>
      <w:r w:rsidR="00280AB7">
        <w:rPr>
          <w:lang w:val="en-US"/>
        </w:rPr>
        <w:t>format</w:t>
      </w:r>
      <w:r>
        <w:rPr>
          <w:lang w:val="en-US"/>
        </w:rPr>
        <w:t xml:space="preserve"> while enriching the data with the necessary properties for regulatory compliance checking. In our research, we evaluated several LLMs: Claude 3.7 Sonnet (thinking), DeepSeek v3 Base, Gemini 2.5 Pro Experimental (thinking) and Mistral Large. As shown in Table 2, we compared various LLMs based on key features, including their ability to generate valid OWL code, create </w:t>
      </w:r>
      <w:proofErr w:type="spellStart"/>
      <w:r w:rsidRPr="00280AB7">
        <w:rPr>
          <w:rFonts w:ascii="Courier New" w:hAnsi="Courier New" w:cs="Courier New"/>
          <w:lang w:val="en-US"/>
        </w:rPr>
        <w:t>owl:NamedIndividuals</w:t>
      </w:r>
      <w:proofErr w:type="spellEnd"/>
      <w:r>
        <w:rPr>
          <w:lang w:val="en-US"/>
        </w:rPr>
        <w:t xml:space="preserve"> (rather than just RDF nodes), and utilize predefined classes, relations, and properties from the OWL representation of the regulation. Gemini 2.5 Pro Experimental delivered the best results, so we focused on this model in further experiments.</w:t>
      </w:r>
    </w:p>
    <w:p w14:paraId="43664BCF" w14:textId="77777777" w:rsidR="00D06B8A" w:rsidRDefault="00D06B8A">
      <w:pPr>
        <w:pStyle w:val="PlainText"/>
        <w:rPr>
          <w:sz w:val="20"/>
          <w:lang w:val="en-US"/>
        </w:rPr>
      </w:pPr>
    </w:p>
    <w:p w14:paraId="4677253B" w14:textId="77777777" w:rsidR="00D06B8A" w:rsidRDefault="00000000">
      <w:pPr>
        <w:pStyle w:val="PlainText"/>
        <w:rPr>
          <w:sz w:val="20"/>
          <w:lang w:val="en-US"/>
        </w:rPr>
      </w:pPr>
      <w:r>
        <w:rPr>
          <w:i/>
          <w:iCs/>
          <w:lang w:val="en-US"/>
        </w:rPr>
        <w:t>Table 2. Preliminary comparison of LLMs.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8"/>
        <w:gridCol w:w="867"/>
        <w:gridCol w:w="1057"/>
        <w:gridCol w:w="867"/>
        <w:gridCol w:w="846"/>
      </w:tblGrid>
      <w:tr w:rsidR="00D06B8A" w14:paraId="10D7260E" w14:textId="77777777">
        <w:tc>
          <w:tcPr>
            <w:tcW w:w="955" w:type="dxa"/>
            <w:shd w:val="clear" w:color="FFFFFF" w:fill="FFFFFF"/>
          </w:tcPr>
          <w:p w14:paraId="63DC2AE3" w14:textId="77777777" w:rsidR="00D06B8A" w:rsidRDefault="00D06B8A">
            <w:pPr>
              <w:pStyle w:val="PlainText"/>
              <w:rPr>
                <w:szCs w:val="18"/>
                <w:lang w:val="en-US"/>
              </w:rPr>
            </w:pPr>
          </w:p>
        </w:tc>
        <w:tc>
          <w:tcPr>
            <w:tcW w:w="955" w:type="dxa"/>
            <w:shd w:val="clear" w:color="FFFFFF" w:fill="FFFFFF"/>
          </w:tcPr>
          <w:p w14:paraId="10663A3B" w14:textId="77777777" w:rsidR="00D06B8A" w:rsidRDefault="00000000">
            <w:pPr>
              <w:pStyle w:val="PlainText"/>
              <w:rPr>
                <w:szCs w:val="18"/>
                <w:lang w:val="en-US"/>
              </w:rPr>
            </w:pPr>
            <w:r>
              <w:rPr>
                <w:szCs w:val="18"/>
                <w:lang w:val="en-US"/>
              </w:rPr>
              <w:t>Claude</w:t>
            </w:r>
          </w:p>
        </w:tc>
        <w:tc>
          <w:tcPr>
            <w:tcW w:w="955" w:type="dxa"/>
            <w:shd w:val="clear" w:color="FFFFFF" w:fill="FFFFFF"/>
          </w:tcPr>
          <w:p w14:paraId="3CD4B543" w14:textId="77777777" w:rsidR="00D06B8A" w:rsidRDefault="00000000">
            <w:pPr>
              <w:pStyle w:val="PlainText"/>
              <w:rPr>
                <w:szCs w:val="18"/>
                <w:lang w:val="en-US"/>
              </w:rPr>
            </w:pPr>
            <w:r>
              <w:rPr>
                <w:szCs w:val="18"/>
                <w:lang w:val="en-US"/>
              </w:rPr>
              <w:t>DeepSeek</w:t>
            </w:r>
          </w:p>
        </w:tc>
        <w:tc>
          <w:tcPr>
            <w:tcW w:w="955" w:type="dxa"/>
            <w:shd w:val="clear" w:color="FFFFFF" w:fill="FFFFFF"/>
          </w:tcPr>
          <w:p w14:paraId="473A9E49" w14:textId="77777777" w:rsidR="00D06B8A" w:rsidRDefault="00000000">
            <w:pPr>
              <w:pStyle w:val="PlainText"/>
              <w:rPr>
                <w:szCs w:val="18"/>
                <w:lang w:val="en-US"/>
              </w:rPr>
            </w:pPr>
            <w:r>
              <w:rPr>
                <w:szCs w:val="18"/>
                <w:lang w:val="en-US"/>
              </w:rPr>
              <w:t>Gemini</w:t>
            </w:r>
          </w:p>
        </w:tc>
        <w:tc>
          <w:tcPr>
            <w:tcW w:w="955" w:type="dxa"/>
            <w:shd w:val="clear" w:color="FFFFFF" w:fill="FFFFFF"/>
          </w:tcPr>
          <w:p w14:paraId="2ED73348" w14:textId="77777777" w:rsidR="00D06B8A" w:rsidRDefault="00000000">
            <w:pPr>
              <w:pStyle w:val="PlainText"/>
              <w:rPr>
                <w:szCs w:val="18"/>
                <w:lang w:val="en-US"/>
              </w:rPr>
            </w:pPr>
            <w:r>
              <w:rPr>
                <w:szCs w:val="18"/>
                <w:lang w:val="en-US"/>
              </w:rPr>
              <w:t>Mistral</w:t>
            </w:r>
          </w:p>
        </w:tc>
      </w:tr>
      <w:tr w:rsidR="00D06B8A" w14:paraId="72E6E0F3" w14:textId="77777777">
        <w:tc>
          <w:tcPr>
            <w:tcW w:w="955" w:type="dxa"/>
            <w:shd w:val="clear" w:color="FFFFFF" w:fill="FFFFFF"/>
          </w:tcPr>
          <w:p w14:paraId="28DB92D9" w14:textId="77777777" w:rsidR="00D06B8A" w:rsidRDefault="00000000">
            <w:pPr>
              <w:pStyle w:val="PlainText"/>
              <w:rPr>
                <w:szCs w:val="18"/>
                <w:lang w:val="en-US"/>
              </w:rPr>
            </w:pPr>
            <w:r>
              <w:rPr>
                <w:szCs w:val="18"/>
                <w:lang w:val="en-US"/>
              </w:rPr>
              <w:t>Valid OWL code</w:t>
            </w:r>
          </w:p>
        </w:tc>
        <w:tc>
          <w:tcPr>
            <w:tcW w:w="955" w:type="dxa"/>
            <w:shd w:val="clear" w:color="FFFFFF" w:fill="FFFFFF"/>
          </w:tcPr>
          <w:p w14:paraId="0A9D454F" w14:textId="77777777" w:rsidR="00D06B8A" w:rsidRDefault="00000000">
            <w:pPr>
              <w:pStyle w:val="PlainText"/>
              <w:rPr>
                <w:szCs w:val="18"/>
                <w:lang w:val="en-US"/>
              </w:rPr>
            </w:pPr>
            <w:r>
              <w:rPr>
                <w:szCs w:val="18"/>
                <w:lang w:val="en-US"/>
              </w:rPr>
              <w:t>+</w:t>
            </w:r>
          </w:p>
        </w:tc>
        <w:tc>
          <w:tcPr>
            <w:tcW w:w="955" w:type="dxa"/>
            <w:shd w:val="clear" w:color="FFFFFF" w:fill="FFFFFF"/>
          </w:tcPr>
          <w:p w14:paraId="4E789D33" w14:textId="77777777" w:rsidR="00D06B8A" w:rsidRDefault="00000000">
            <w:pPr>
              <w:pStyle w:val="PlainText"/>
              <w:rPr>
                <w:szCs w:val="18"/>
                <w:lang w:val="en-US"/>
              </w:rPr>
            </w:pPr>
            <w:r>
              <w:rPr>
                <w:szCs w:val="18"/>
                <w:lang w:val="en-US"/>
              </w:rPr>
              <w:t>+</w:t>
            </w:r>
          </w:p>
        </w:tc>
        <w:tc>
          <w:tcPr>
            <w:tcW w:w="955" w:type="dxa"/>
            <w:shd w:val="clear" w:color="FFFFFF" w:fill="FFFFFF"/>
          </w:tcPr>
          <w:p w14:paraId="04337B88" w14:textId="77777777" w:rsidR="00D06B8A" w:rsidRDefault="00000000">
            <w:pPr>
              <w:pStyle w:val="PlainText"/>
              <w:rPr>
                <w:szCs w:val="18"/>
                <w:lang w:val="en-US"/>
              </w:rPr>
            </w:pPr>
            <w:r>
              <w:rPr>
                <w:szCs w:val="18"/>
                <w:lang w:val="en-US"/>
              </w:rPr>
              <w:t>+</w:t>
            </w:r>
          </w:p>
        </w:tc>
        <w:tc>
          <w:tcPr>
            <w:tcW w:w="955" w:type="dxa"/>
            <w:shd w:val="clear" w:color="FFFFFF" w:fill="FFFFFF"/>
          </w:tcPr>
          <w:p w14:paraId="4616C741" w14:textId="77777777" w:rsidR="00D06B8A" w:rsidRDefault="00000000">
            <w:pPr>
              <w:pStyle w:val="PlainText"/>
              <w:rPr>
                <w:szCs w:val="18"/>
                <w:lang w:val="en-US"/>
              </w:rPr>
            </w:pPr>
            <w:r>
              <w:rPr>
                <w:szCs w:val="18"/>
                <w:lang w:val="en-US"/>
              </w:rPr>
              <w:t>-</w:t>
            </w:r>
          </w:p>
        </w:tc>
      </w:tr>
      <w:tr w:rsidR="00D06B8A" w14:paraId="0244113A" w14:textId="77777777">
        <w:tc>
          <w:tcPr>
            <w:tcW w:w="955" w:type="dxa"/>
            <w:shd w:val="clear" w:color="FFFFFF" w:fill="FFFFFF"/>
          </w:tcPr>
          <w:p w14:paraId="1E50D067" w14:textId="77777777" w:rsidR="00D06B8A" w:rsidRDefault="00000000">
            <w:pPr>
              <w:pStyle w:val="PlainText"/>
              <w:rPr>
                <w:szCs w:val="18"/>
                <w:lang w:val="en-US"/>
              </w:rPr>
            </w:pPr>
            <w:r>
              <w:rPr>
                <w:szCs w:val="18"/>
                <w:lang w:val="en-US"/>
              </w:rPr>
              <w:t>Generated OWL individuals</w:t>
            </w:r>
          </w:p>
        </w:tc>
        <w:tc>
          <w:tcPr>
            <w:tcW w:w="955" w:type="dxa"/>
            <w:shd w:val="clear" w:color="FFFFFF" w:fill="FFFFFF"/>
          </w:tcPr>
          <w:p w14:paraId="1D57B84A" w14:textId="77777777" w:rsidR="00D06B8A" w:rsidRDefault="00000000">
            <w:pPr>
              <w:pStyle w:val="PlainText"/>
              <w:rPr>
                <w:szCs w:val="18"/>
                <w:lang w:val="en-US"/>
              </w:rPr>
            </w:pPr>
            <w:r>
              <w:rPr>
                <w:szCs w:val="18"/>
                <w:lang w:val="en-US"/>
              </w:rPr>
              <w:t>-</w:t>
            </w:r>
          </w:p>
        </w:tc>
        <w:tc>
          <w:tcPr>
            <w:tcW w:w="955" w:type="dxa"/>
            <w:shd w:val="clear" w:color="FFFFFF" w:fill="FFFFFF"/>
          </w:tcPr>
          <w:p w14:paraId="4945C38D" w14:textId="77777777" w:rsidR="00D06B8A" w:rsidRDefault="00000000">
            <w:pPr>
              <w:pStyle w:val="PlainText"/>
              <w:rPr>
                <w:szCs w:val="18"/>
                <w:lang w:val="en-US"/>
              </w:rPr>
            </w:pPr>
            <w:r>
              <w:rPr>
                <w:szCs w:val="18"/>
                <w:lang w:val="en-US"/>
              </w:rPr>
              <w:t>+</w:t>
            </w:r>
          </w:p>
        </w:tc>
        <w:tc>
          <w:tcPr>
            <w:tcW w:w="955" w:type="dxa"/>
            <w:shd w:val="clear" w:color="FFFFFF" w:fill="FFFFFF"/>
          </w:tcPr>
          <w:p w14:paraId="146BDBCE" w14:textId="77777777" w:rsidR="00D06B8A" w:rsidRDefault="00000000">
            <w:pPr>
              <w:pStyle w:val="PlainText"/>
              <w:rPr>
                <w:szCs w:val="18"/>
                <w:lang w:val="en-US"/>
              </w:rPr>
            </w:pPr>
            <w:r>
              <w:rPr>
                <w:szCs w:val="18"/>
                <w:lang w:val="en-US"/>
              </w:rPr>
              <w:t>+</w:t>
            </w:r>
          </w:p>
        </w:tc>
        <w:tc>
          <w:tcPr>
            <w:tcW w:w="955" w:type="dxa"/>
            <w:shd w:val="clear" w:color="FFFFFF" w:fill="FFFFFF"/>
          </w:tcPr>
          <w:p w14:paraId="08DC30AD" w14:textId="77777777" w:rsidR="00D06B8A" w:rsidRDefault="00000000">
            <w:pPr>
              <w:pStyle w:val="PlainText"/>
              <w:rPr>
                <w:szCs w:val="18"/>
                <w:lang w:val="en-US"/>
              </w:rPr>
            </w:pPr>
            <w:r>
              <w:rPr>
                <w:szCs w:val="18"/>
                <w:lang w:val="en-US"/>
              </w:rPr>
              <w:t>+</w:t>
            </w:r>
          </w:p>
        </w:tc>
      </w:tr>
      <w:tr w:rsidR="00D06B8A" w14:paraId="10944EB9" w14:textId="77777777">
        <w:tc>
          <w:tcPr>
            <w:tcW w:w="955" w:type="dxa"/>
            <w:shd w:val="clear" w:color="FFFFFF" w:fill="FFFFFF"/>
          </w:tcPr>
          <w:p w14:paraId="08559047" w14:textId="77777777" w:rsidR="00D06B8A" w:rsidRDefault="00000000">
            <w:pPr>
              <w:pStyle w:val="PlainText"/>
              <w:rPr>
                <w:szCs w:val="18"/>
                <w:lang w:val="en-US"/>
              </w:rPr>
            </w:pPr>
            <w:r>
              <w:rPr>
                <w:szCs w:val="18"/>
                <w:lang w:val="en-US"/>
              </w:rPr>
              <w:t>Utilized the ontology</w:t>
            </w:r>
          </w:p>
        </w:tc>
        <w:tc>
          <w:tcPr>
            <w:tcW w:w="955" w:type="dxa"/>
            <w:shd w:val="clear" w:color="FFFFFF" w:fill="FFFFFF"/>
          </w:tcPr>
          <w:p w14:paraId="558C9BBB" w14:textId="77777777" w:rsidR="00D06B8A" w:rsidRDefault="00000000">
            <w:pPr>
              <w:pStyle w:val="PlainText"/>
              <w:rPr>
                <w:szCs w:val="18"/>
                <w:lang w:val="en-US"/>
              </w:rPr>
            </w:pPr>
            <w:r>
              <w:rPr>
                <w:szCs w:val="18"/>
                <w:lang w:val="en-US"/>
              </w:rPr>
              <w:t>-</w:t>
            </w:r>
          </w:p>
        </w:tc>
        <w:tc>
          <w:tcPr>
            <w:tcW w:w="955" w:type="dxa"/>
            <w:shd w:val="clear" w:color="FFFFFF" w:fill="FFFFFF"/>
          </w:tcPr>
          <w:p w14:paraId="0E3F3EA7" w14:textId="77777777" w:rsidR="00D06B8A" w:rsidRDefault="00000000">
            <w:pPr>
              <w:pStyle w:val="PlainText"/>
              <w:rPr>
                <w:szCs w:val="18"/>
                <w:lang w:val="en-US"/>
              </w:rPr>
            </w:pPr>
            <w:r>
              <w:rPr>
                <w:szCs w:val="18"/>
                <w:lang w:val="en-US"/>
              </w:rPr>
              <w:t>-</w:t>
            </w:r>
          </w:p>
        </w:tc>
        <w:tc>
          <w:tcPr>
            <w:tcW w:w="955" w:type="dxa"/>
            <w:shd w:val="clear" w:color="FFFFFF" w:fill="FFFFFF"/>
          </w:tcPr>
          <w:p w14:paraId="2B533C2D" w14:textId="77777777" w:rsidR="00D06B8A" w:rsidRDefault="00000000">
            <w:pPr>
              <w:pStyle w:val="PlainText"/>
              <w:rPr>
                <w:szCs w:val="18"/>
                <w:lang w:val="en-US"/>
              </w:rPr>
            </w:pPr>
            <w:r>
              <w:rPr>
                <w:szCs w:val="18"/>
                <w:lang w:val="en-US"/>
              </w:rPr>
              <w:t>+</w:t>
            </w:r>
          </w:p>
        </w:tc>
        <w:tc>
          <w:tcPr>
            <w:tcW w:w="955" w:type="dxa"/>
            <w:shd w:val="clear" w:color="FFFFFF" w:fill="FFFFFF"/>
          </w:tcPr>
          <w:p w14:paraId="333843F8" w14:textId="77777777" w:rsidR="00D06B8A" w:rsidRDefault="00000000">
            <w:pPr>
              <w:pStyle w:val="PlainText"/>
              <w:rPr>
                <w:szCs w:val="18"/>
                <w:lang w:val="en-US"/>
              </w:rPr>
            </w:pPr>
            <w:r>
              <w:rPr>
                <w:szCs w:val="18"/>
                <w:lang w:val="en-US"/>
              </w:rPr>
              <w:t>-</w:t>
            </w:r>
          </w:p>
        </w:tc>
      </w:tr>
    </w:tbl>
    <w:p w14:paraId="249CC994" w14:textId="77777777" w:rsidR="00D06B8A" w:rsidRDefault="00D06B8A">
      <w:pPr>
        <w:pStyle w:val="PlainText"/>
        <w:rPr>
          <w:sz w:val="20"/>
          <w:lang w:val="en-US"/>
        </w:rPr>
      </w:pPr>
    </w:p>
    <w:p w14:paraId="2DEDF959" w14:textId="21AA7613" w:rsidR="00D06B8A" w:rsidRDefault="00000000">
      <w:pPr>
        <w:pStyle w:val="MainText"/>
        <w:rPr>
          <w:lang w:val="en-US"/>
        </w:rPr>
      </w:pPr>
      <w:r>
        <w:rPr>
          <w:szCs w:val="22"/>
          <w:lang w:val="en-US"/>
        </w:rPr>
        <w:t xml:space="preserve">Specifically, we employ a </w:t>
      </w:r>
      <w:r w:rsidR="00113483">
        <w:rPr>
          <w:szCs w:val="22"/>
          <w:lang w:val="en-US"/>
        </w:rPr>
        <w:t>O</w:t>
      </w:r>
      <w:r>
        <w:rPr>
          <w:szCs w:val="22"/>
          <w:lang w:val="en-US"/>
        </w:rPr>
        <w:t>ne-</w:t>
      </w:r>
      <w:r w:rsidR="00113483">
        <w:rPr>
          <w:szCs w:val="22"/>
          <w:lang w:val="en-US"/>
        </w:rPr>
        <w:t>S</w:t>
      </w:r>
      <w:r>
        <w:rPr>
          <w:szCs w:val="22"/>
          <w:lang w:val="en-US"/>
        </w:rPr>
        <w:t xml:space="preserve">hot </w:t>
      </w:r>
      <w:r w:rsidR="00113483">
        <w:rPr>
          <w:szCs w:val="22"/>
          <w:lang w:val="en-US"/>
        </w:rPr>
        <w:t>L</w:t>
      </w:r>
      <w:r>
        <w:rPr>
          <w:szCs w:val="22"/>
          <w:lang w:val="en-US"/>
        </w:rPr>
        <w:t xml:space="preserve">earning </w:t>
      </w:r>
      <w:r>
        <w:rPr>
          <w:rFonts w:eastAsia="Arial"/>
          <w:lang w:val="en-US"/>
        </w:rPr>
        <w:t>strategy, providing the LLM with three input files along with a prompt containing example OWL individuals</w:t>
      </w:r>
      <w:r>
        <w:rPr>
          <w:lang w:val="en-US"/>
        </w:rPr>
        <w:t>, as outlined in Listing 1.</w:t>
      </w:r>
    </w:p>
    <w:p w14:paraId="1D83A938" w14:textId="77777777" w:rsidR="00D06B8A" w:rsidRDefault="00D06B8A">
      <w:pPr>
        <w:pStyle w:val="PlainText"/>
        <w:rPr>
          <w:rFonts w:ascii="Courier New" w:hAnsi="Courier New" w:cs="Courier New"/>
          <w:sz w:val="20"/>
          <w:lang w:val="en-US"/>
        </w:rPr>
      </w:pPr>
    </w:p>
    <w:p w14:paraId="5EFF93AC" w14:textId="77777777" w:rsidR="00D06B8A" w:rsidRDefault="00000000">
      <w:pPr>
        <w:pStyle w:val="PlainText"/>
        <w:rPr>
          <w:rFonts w:eastAsia="Arial"/>
          <w:bCs/>
          <w:i/>
          <w:szCs w:val="18"/>
          <w:lang w:val="en-US"/>
        </w:rPr>
      </w:pPr>
      <w:r>
        <w:rPr>
          <w:rFonts w:eastAsia="Arial"/>
          <w:i/>
          <w:iCs/>
          <w:szCs w:val="18"/>
          <w:lang w:val="en-US"/>
        </w:rPr>
        <w:t xml:space="preserve">Listing 1. Prompt to align the design generated by </w:t>
      </w:r>
      <w:proofErr w:type="spellStart"/>
      <w:r>
        <w:rPr>
          <w:rFonts w:eastAsia="Arial"/>
          <w:i/>
          <w:iCs/>
          <w:szCs w:val="18"/>
          <w:lang w:val="en-US"/>
        </w:rPr>
        <w:t>semio</w:t>
      </w:r>
      <w:proofErr w:type="spellEnd"/>
      <w:r>
        <w:rPr>
          <w:rFonts w:eastAsia="Arial"/>
          <w:i/>
          <w:iCs/>
          <w:szCs w:val="18"/>
          <w:lang w:val="en-US"/>
        </w:rPr>
        <w:t xml:space="preserve"> with the regulation represented in OWL</w:t>
      </w:r>
      <w:r>
        <w:rPr>
          <w:rFonts w:eastAsia="Arial"/>
          <w:bCs/>
          <w:i/>
          <w:szCs w:val="18"/>
          <w:lang w:val="en-US"/>
        </w:rPr>
        <w:t>.</w:t>
      </w:r>
    </w:p>
    <w:p w14:paraId="0DD10E85" w14:textId="77777777" w:rsidR="00D06B8A" w:rsidRDefault="00D06B8A">
      <w:pPr>
        <w:pStyle w:val="PlainText"/>
        <w:rPr>
          <w:bCs/>
          <w:i/>
          <w:szCs w:val="18"/>
          <w:lang w:val="en-US"/>
        </w:rPr>
      </w:pPr>
    </w:p>
    <w:p w14:paraId="2826C069" w14:textId="77777777" w:rsidR="00D06B8A" w:rsidRDefault="00000000">
      <w:pPr>
        <w:pBdr>
          <w:top w:val="none" w:sz="4" w:space="0" w:color="000000"/>
          <w:left w:val="none" w:sz="4" w:space="0" w:color="000000"/>
          <w:bottom w:val="none" w:sz="4" w:space="0" w:color="000000"/>
          <w:right w:val="none" w:sz="4" w:space="0" w:color="000000"/>
        </w:pBdr>
        <w:jc w:val="left"/>
        <w:rPr>
          <w:rFonts w:ascii="Courier New" w:eastAsia="Courier New" w:hAnsi="Courier New" w:cs="Courier New"/>
          <w:b w:val="0"/>
          <w:color w:val="000000"/>
          <w:sz w:val="18"/>
          <w:szCs w:val="18"/>
          <w:lang w:val="en-US"/>
        </w:rPr>
      </w:pPr>
      <w:r>
        <w:rPr>
          <w:rFonts w:ascii="Courier New" w:eastAsia="Courier New" w:hAnsi="Courier New" w:cs="Courier New"/>
          <w:bCs/>
          <w:color w:val="000000"/>
          <w:sz w:val="18"/>
          <w:szCs w:val="18"/>
          <w:lang w:val="en-US"/>
        </w:rPr>
        <w:t>Task:</w:t>
      </w:r>
      <w:r>
        <w:rPr>
          <w:rFonts w:ascii="Courier New" w:eastAsia="Courier New" w:hAnsi="Courier New" w:cs="Courier New"/>
          <w:b w:val="0"/>
          <w:color w:val="000000"/>
          <w:sz w:val="18"/>
          <w:szCs w:val="18"/>
          <w:lang w:val="en-US"/>
        </w:rPr>
        <w:t xml:space="preserve"> Instantiate the OWL ontology from [onto] by creating OWL </w:t>
      </w:r>
      <w:proofErr w:type="spellStart"/>
      <w:r>
        <w:rPr>
          <w:rFonts w:ascii="Courier New" w:eastAsia="Courier New" w:hAnsi="Courier New" w:cs="Courier New"/>
          <w:b w:val="0"/>
          <w:color w:val="000000"/>
          <w:sz w:val="18"/>
          <w:szCs w:val="18"/>
          <w:lang w:val="en-US"/>
        </w:rPr>
        <w:t>NamedIndividuals</w:t>
      </w:r>
      <w:proofErr w:type="spellEnd"/>
      <w:r>
        <w:rPr>
          <w:rFonts w:ascii="Courier New" w:eastAsia="Courier New" w:hAnsi="Courier New" w:cs="Courier New"/>
          <w:b w:val="0"/>
          <w:color w:val="000000"/>
          <w:sz w:val="18"/>
          <w:szCs w:val="18"/>
          <w:lang w:val="en-US"/>
        </w:rPr>
        <w:t xml:space="preserve"> based on the data from [design data], following the structure defined in [design schema]</w:t>
      </w:r>
    </w:p>
    <w:p w14:paraId="71B0498B" w14:textId="77777777" w:rsidR="00D06B8A" w:rsidRDefault="00000000">
      <w:pPr>
        <w:pBdr>
          <w:top w:val="none" w:sz="4" w:space="0" w:color="000000"/>
          <w:left w:val="none" w:sz="4" w:space="0" w:color="000000"/>
          <w:bottom w:val="none" w:sz="4" w:space="0" w:color="000000"/>
          <w:right w:val="none" w:sz="4" w:space="0" w:color="000000"/>
        </w:pBdr>
        <w:jc w:val="left"/>
        <w:rPr>
          <w:rFonts w:ascii="Courier New" w:hAnsi="Courier New" w:cs="Courier New"/>
          <w:b w:val="0"/>
          <w:sz w:val="18"/>
          <w:szCs w:val="18"/>
          <w:lang w:val="en-US"/>
        </w:rPr>
      </w:pPr>
      <w:r>
        <w:rPr>
          <w:rFonts w:ascii="Courier New" w:eastAsia="Courier New" w:hAnsi="Courier New" w:cs="Courier New"/>
          <w:bCs/>
          <w:color w:val="000000"/>
          <w:sz w:val="18"/>
          <w:szCs w:val="18"/>
          <w:lang w:val="en-US"/>
        </w:rPr>
        <w:t>Examples:</w:t>
      </w:r>
      <w:r>
        <w:rPr>
          <w:rFonts w:ascii="Courier New" w:eastAsia="Courier New" w:hAnsi="Courier New" w:cs="Courier New"/>
          <w:b w:val="0"/>
          <w:color w:val="000000"/>
          <w:sz w:val="18"/>
          <w:szCs w:val="18"/>
          <w:lang w:val="en-US"/>
        </w:rPr>
        <w:t xml:space="preserve"> When instantiating the ontology, use the following OWL </w:t>
      </w:r>
      <w:proofErr w:type="spellStart"/>
      <w:r>
        <w:rPr>
          <w:rFonts w:ascii="Courier New" w:eastAsia="Courier New" w:hAnsi="Courier New" w:cs="Courier New"/>
          <w:b w:val="0"/>
          <w:color w:val="000000"/>
          <w:sz w:val="18"/>
          <w:szCs w:val="18"/>
          <w:lang w:val="en-US"/>
        </w:rPr>
        <w:t>NamedIndividuals</w:t>
      </w:r>
      <w:proofErr w:type="spellEnd"/>
      <w:r>
        <w:rPr>
          <w:rFonts w:ascii="Courier New" w:eastAsia="Courier New" w:hAnsi="Courier New" w:cs="Courier New"/>
          <w:b w:val="0"/>
          <w:color w:val="000000"/>
          <w:sz w:val="18"/>
          <w:szCs w:val="18"/>
          <w:lang w:val="en-US"/>
        </w:rPr>
        <w:t xml:space="preserve"> as examples:</w:t>
      </w:r>
    </w:p>
    <w:p w14:paraId="13024BB1" w14:textId="77777777" w:rsidR="00D06B8A" w:rsidRDefault="00000000">
      <w:pPr>
        <w:pStyle w:val="PlainText"/>
        <w:rPr>
          <w:rFonts w:ascii="Courier New" w:eastAsia="Courier New" w:hAnsi="Courier New" w:cs="Courier New"/>
          <w:szCs w:val="18"/>
          <w:lang w:val="en-US"/>
        </w:rPr>
      </w:pPr>
      <w:r>
        <w:rPr>
          <w:rFonts w:ascii="Courier New" w:eastAsia="Courier New" w:hAnsi="Courier New" w:cs="Courier New"/>
          <w:szCs w:val="18"/>
          <w:lang w:val="en-US"/>
        </w:rPr>
        <w:t>[example OWL individuals]</w:t>
      </w:r>
    </w:p>
    <w:p w14:paraId="5A1E71E2" w14:textId="77777777" w:rsidR="00D06B8A" w:rsidRDefault="00000000">
      <w:pPr>
        <w:pBdr>
          <w:top w:val="none" w:sz="4" w:space="0" w:color="000000"/>
          <w:left w:val="none" w:sz="4" w:space="0" w:color="000000"/>
          <w:bottom w:val="none" w:sz="4" w:space="0" w:color="000000"/>
          <w:right w:val="none" w:sz="4" w:space="0" w:color="000000"/>
        </w:pBdr>
        <w:jc w:val="both"/>
        <w:rPr>
          <w:rFonts w:ascii="Courier New" w:eastAsia="Courier New" w:hAnsi="Courier New" w:cs="Courier New"/>
          <w:bCs/>
          <w:color w:val="000000"/>
          <w:sz w:val="18"/>
          <w:szCs w:val="18"/>
          <w:lang w:val="en-US"/>
        </w:rPr>
      </w:pPr>
      <w:r>
        <w:rPr>
          <w:rFonts w:ascii="Courier New" w:eastAsia="Courier New" w:hAnsi="Courier New" w:cs="Courier New"/>
          <w:bCs/>
          <w:color w:val="000000"/>
          <w:sz w:val="18"/>
          <w:szCs w:val="18"/>
          <w:lang w:val="en-US"/>
        </w:rPr>
        <w:t>Input Files:</w:t>
      </w:r>
    </w:p>
    <w:p w14:paraId="5D03C7DD" w14:textId="77777777" w:rsidR="00D06B8A" w:rsidRDefault="00000000">
      <w:pPr>
        <w:pBdr>
          <w:top w:val="none" w:sz="4" w:space="0" w:color="000000"/>
          <w:left w:val="none" w:sz="4" w:space="0" w:color="000000"/>
          <w:bottom w:val="none" w:sz="4" w:space="0" w:color="000000"/>
          <w:right w:val="none" w:sz="4" w:space="0" w:color="000000"/>
        </w:pBdr>
        <w:jc w:val="both"/>
        <w:rPr>
          <w:rFonts w:ascii="Courier New" w:hAnsi="Courier New" w:cs="Courier New"/>
          <w:b w:val="0"/>
          <w:sz w:val="18"/>
          <w:szCs w:val="18"/>
          <w:lang w:val="en-US"/>
        </w:rPr>
      </w:pPr>
      <w:r>
        <w:rPr>
          <w:rFonts w:ascii="Courier New" w:eastAsia="Courier New" w:hAnsi="Courier New" w:cs="Courier New"/>
          <w:b w:val="0"/>
          <w:color w:val="000000"/>
          <w:sz w:val="18"/>
          <w:szCs w:val="18"/>
          <w:lang w:val="en-US"/>
        </w:rPr>
        <w:t>- [onto] – Defines the ontology with predefined classes, relationships, and properties.</w:t>
      </w:r>
    </w:p>
    <w:p w14:paraId="75173E2D" w14:textId="77777777" w:rsidR="00D06B8A" w:rsidRDefault="00000000">
      <w:pPr>
        <w:pBdr>
          <w:top w:val="none" w:sz="4" w:space="0" w:color="000000"/>
          <w:left w:val="none" w:sz="4" w:space="0" w:color="000000"/>
          <w:bottom w:val="none" w:sz="4" w:space="0" w:color="000000"/>
          <w:right w:val="none" w:sz="4" w:space="0" w:color="000000"/>
        </w:pBdr>
        <w:jc w:val="both"/>
        <w:rPr>
          <w:rFonts w:ascii="Courier New" w:hAnsi="Courier New" w:cs="Courier New"/>
          <w:b w:val="0"/>
          <w:sz w:val="18"/>
          <w:szCs w:val="18"/>
          <w:lang w:val="en-US"/>
        </w:rPr>
      </w:pPr>
      <w:r>
        <w:rPr>
          <w:rFonts w:ascii="Courier New" w:eastAsia="Courier New" w:hAnsi="Courier New" w:cs="Courier New"/>
          <w:b w:val="0"/>
          <w:color w:val="000000"/>
          <w:sz w:val="18"/>
          <w:szCs w:val="18"/>
          <w:lang w:val="en-US"/>
        </w:rPr>
        <w:t>- [design schema] – Contains the dataset to be instantiated.</w:t>
      </w:r>
    </w:p>
    <w:p w14:paraId="17B93CD6" w14:textId="77777777" w:rsidR="00D06B8A" w:rsidRDefault="00000000">
      <w:pPr>
        <w:pBdr>
          <w:top w:val="none" w:sz="4" w:space="0" w:color="000000"/>
          <w:left w:val="none" w:sz="4" w:space="0" w:color="000000"/>
          <w:bottom w:val="none" w:sz="4" w:space="0" w:color="000000"/>
          <w:right w:val="none" w:sz="4" w:space="0" w:color="000000"/>
        </w:pBdr>
        <w:jc w:val="both"/>
        <w:rPr>
          <w:rFonts w:ascii="Courier New" w:hAnsi="Courier New" w:cs="Courier New"/>
          <w:b w:val="0"/>
          <w:sz w:val="18"/>
          <w:szCs w:val="18"/>
          <w:lang w:val="en-US"/>
        </w:rPr>
      </w:pPr>
      <w:r>
        <w:rPr>
          <w:rFonts w:ascii="Courier New" w:eastAsia="Courier New" w:hAnsi="Courier New" w:cs="Courier New"/>
          <w:b w:val="0"/>
          <w:color w:val="000000"/>
          <w:sz w:val="18"/>
          <w:szCs w:val="18"/>
          <w:lang w:val="en-US"/>
        </w:rPr>
        <w:t>- [design data] – Specifies the structure and constraints of the dataset.</w:t>
      </w:r>
    </w:p>
    <w:p w14:paraId="385F9437" w14:textId="77777777" w:rsidR="00D06B8A" w:rsidRDefault="00000000">
      <w:pPr>
        <w:pBdr>
          <w:top w:val="none" w:sz="4" w:space="0" w:color="000000"/>
          <w:left w:val="none" w:sz="4" w:space="0" w:color="000000"/>
          <w:bottom w:val="none" w:sz="4" w:space="0" w:color="000000"/>
          <w:right w:val="none" w:sz="4" w:space="0" w:color="000000"/>
        </w:pBdr>
        <w:jc w:val="both"/>
        <w:rPr>
          <w:rFonts w:ascii="Courier New" w:hAnsi="Courier New" w:cs="Courier New"/>
          <w:bCs/>
          <w:sz w:val="18"/>
          <w:szCs w:val="18"/>
          <w:lang w:val="en-US"/>
        </w:rPr>
      </w:pPr>
      <w:r>
        <w:rPr>
          <w:rFonts w:ascii="Courier New" w:eastAsia="Courier New" w:hAnsi="Courier New" w:cs="Courier New"/>
          <w:bCs/>
          <w:sz w:val="18"/>
          <w:szCs w:val="18"/>
          <w:lang w:val="en-US"/>
        </w:rPr>
        <w:t>Requirements:</w:t>
      </w:r>
    </w:p>
    <w:p w14:paraId="45C5DDD8" w14:textId="77777777" w:rsidR="00D06B8A" w:rsidRDefault="00000000">
      <w:pPr>
        <w:pBdr>
          <w:top w:val="none" w:sz="4" w:space="0" w:color="000000"/>
          <w:left w:val="none" w:sz="4" w:space="0" w:color="000000"/>
          <w:bottom w:val="none" w:sz="4" w:space="0" w:color="000000"/>
          <w:right w:val="none" w:sz="4" w:space="0" w:color="000000"/>
        </w:pBdr>
        <w:jc w:val="both"/>
        <w:rPr>
          <w:rFonts w:ascii="Courier New" w:hAnsi="Courier New" w:cs="Courier New"/>
          <w:b w:val="0"/>
          <w:sz w:val="18"/>
          <w:szCs w:val="18"/>
          <w:lang w:val="en-US"/>
        </w:rPr>
      </w:pPr>
      <w:r>
        <w:rPr>
          <w:rFonts w:ascii="Courier New" w:eastAsia="Courier New" w:hAnsi="Courier New" w:cs="Courier New"/>
          <w:b w:val="0"/>
          <w:color w:val="000000"/>
          <w:sz w:val="18"/>
          <w:szCs w:val="18"/>
          <w:lang w:val="en-US"/>
        </w:rPr>
        <w:t>- The output must be a valid OWL ontology in Turtle (.</w:t>
      </w:r>
      <w:proofErr w:type="spellStart"/>
      <w:r>
        <w:rPr>
          <w:rFonts w:ascii="Courier New" w:eastAsia="Courier New" w:hAnsi="Courier New" w:cs="Courier New"/>
          <w:b w:val="0"/>
          <w:color w:val="000000"/>
          <w:sz w:val="18"/>
          <w:szCs w:val="18"/>
          <w:lang w:val="en-US"/>
        </w:rPr>
        <w:t>ttl</w:t>
      </w:r>
      <w:proofErr w:type="spellEnd"/>
      <w:r>
        <w:rPr>
          <w:rFonts w:ascii="Courier New" w:eastAsia="Courier New" w:hAnsi="Courier New" w:cs="Courier New"/>
          <w:b w:val="0"/>
          <w:color w:val="000000"/>
          <w:sz w:val="18"/>
          <w:szCs w:val="18"/>
          <w:lang w:val="en-US"/>
        </w:rPr>
        <w:t>) format.</w:t>
      </w:r>
    </w:p>
    <w:p w14:paraId="52DC7578" w14:textId="77777777" w:rsidR="00D06B8A" w:rsidRDefault="00000000">
      <w:pPr>
        <w:pBdr>
          <w:top w:val="none" w:sz="4" w:space="0" w:color="000000"/>
          <w:left w:val="none" w:sz="4" w:space="0" w:color="000000"/>
          <w:bottom w:val="none" w:sz="4" w:space="0" w:color="000000"/>
          <w:right w:val="none" w:sz="4" w:space="0" w:color="000000"/>
        </w:pBdr>
        <w:jc w:val="both"/>
        <w:rPr>
          <w:rFonts w:ascii="Courier New" w:hAnsi="Courier New" w:cs="Courier New"/>
          <w:b w:val="0"/>
          <w:sz w:val="18"/>
          <w:szCs w:val="18"/>
          <w:lang w:val="en-US"/>
        </w:rPr>
      </w:pPr>
      <w:r>
        <w:rPr>
          <w:rFonts w:ascii="Courier New" w:eastAsia="Courier New" w:hAnsi="Courier New" w:cs="Courier New"/>
          <w:b w:val="0"/>
          <w:color w:val="000000"/>
          <w:sz w:val="18"/>
          <w:szCs w:val="18"/>
          <w:lang w:val="en-US"/>
        </w:rPr>
        <w:t>- Preserve the original ontology and incorporate the newly created individuals.</w:t>
      </w:r>
    </w:p>
    <w:p w14:paraId="6E9359CD" w14:textId="77777777" w:rsidR="00D06B8A" w:rsidRDefault="00000000">
      <w:pPr>
        <w:pBdr>
          <w:top w:val="none" w:sz="4" w:space="0" w:color="000000"/>
          <w:left w:val="none" w:sz="4" w:space="0" w:color="000000"/>
          <w:bottom w:val="none" w:sz="4" w:space="0" w:color="000000"/>
          <w:right w:val="none" w:sz="4" w:space="0" w:color="000000"/>
        </w:pBdr>
        <w:jc w:val="both"/>
        <w:rPr>
          <w:rFonts w:ascii="Courier New" w:hAnsi="Courier New" w:cs="Courier New"/>
          <w:b w:val="0"/>
          <w:sz w:val="18"/>
          <w:szCs w:val="18"/>
          <w:lang w:val="en-US"/>
        </w:rPr>
      </w:pPr>
      <w:r>
        <w:rPr>
          <w:rFonts w:ascii="Courier New" w:eastAsia="Courier New" w:hAnsi="Courier New" w:cs="Courier New"/>
          <w:b w:val="0"/>
          <w:color w:val="000000"/>
          <w:sz w:val="18"/>
          <w:szCs w:val="18"/>
          <w:lang w:val="en-US"/>
        </w:rPr>
        <w:t>- Use only classes, relationships, and properties defined in [onto].</w:t>
      </w:r>
    </w:p>
    <w:p w14:paraId="25E90C2E" w14:textId="77777777" w:rsidR="00D06B8A" w:rsidRDefault="00000000">
      <w:pPr>
        <w:pBdr>
          <w:top w:val="none" w:sz="4" w:space="0" w:color="000000"/>
          <w:left w:val="none" w:sz="4" w:space="0" w:color="000000"/>
          <w:bottom w:val="none" w:sz="4" w:space="0" w:color="000000"/>
          <w:right w:val="none" w:sz="4" w:space="0" w:color="000000"/>
        </w:pBdr>
        <w:jc w:val="both"/>
        <w:rPr>
          <w:rFonts w:ascii="Courier New" w:hAnsi="Courier New" w:cs="Courier New"/>
          <w:b w:val="0"/>
          <w:sz w:val="18"/>
          <w:szCs w:val="18"/>
          <w:lang w:val="en-US"/>
        </w:rPr>
      </w:pPr>
      <w:r>
        <w:rPr>
          <w:rFonts w:ascii="Courier New" w:eastAsia="Courier New" w:hAnsi="Courier New" w:cs="Courier New"/>
          <w:b w:val="0"/>
          <w:color w:val="000000"/>
          <w:sz w:val="18"/>
          <w:szCs w:val="18"/>
          <w:lang w:val="en-US"/>
        </w:rPr>
        <w:t>- Include all relevant data from [design data].</w:t>
      </w:r>
    </w:p>
    <w:p w14:paraId="7884FA2E" w14:textId="77777777" w:rsidR="00D06B8A" w:rsidRDefault="00000000">
      <w:pPr>
        <w:pBdr>
          <w:top w:val="none" w:sz="4" w:space="0" w:color="000000"/>
          <w:left w:val="none" w:sz="4" w:space="0" w:color="000000"/>
          <w:bottom w:val="none" w:sz="4" w:space="0" w:color="000000"/>
          <w:right w:val="none" w:sz="4" w:space="0" w:color="000000"/>
        </w:pBdr>
        <w:jc w:val="both"/>
        <w:rPr>
          <w:rFonts w:ascii="Courier New" w:eastAsia="Courier New" w:hAnsi="Courier New" w:cs="Courier New"/>
          <w:b w:val="0"/>
          <w:sz w:val="18"/>
          <w:szCs w:val="18"/>
          <w:lang w:val="en-US"/>
        </w:rPr>
      </w:pPr>
      <w:r>
        <w:rPr>
          <w:rFonts w:ascii="Courier New" w:eastAsia="Courier New" w:hAnsi="Courier New" w:cs="Courier New"/>
          <w:bCs/>
          <w:sz w:val="18"/>
          <w:szCs w:val="18"/>
          <w:lang w:val="en-US"/>
        </w:rPr>
        <w:t>Deliverable:</w:t>
      </w:r>
      <w:r>
        <w:rPr>
          <w:rFonts w:ascii="Courier New" w:eastAsia="Courier New" w:hAnsi="Courier New" w:cs="Courier New"/>
          <w:b w:val="0"/>
          <w:sz w:val="18"/>
          <w:szCs w:val="18"/>
          <w:lang w:val="en-US"/>
        </w:rPr>
        <w:br/>
        <w:t>- A .</w:t>
      </w:r>
      <w:proofErr w:type="spellStart"/>
      <w:r>
        <w:rPr>
          <w:rFonts w:ascii="Courier New" w:eastAsia="Courier New" w:hAnsi="Courier New" w:cs="Courier New"/>
          <w:b w:val="0"/>
          <w:sz w:val="18"/>
          <w:szCs w:val="18"/>
          <w:lang w:val="en-US"/>
        </w:rPr>
        <w:t>ttl</w:t>
      </w:r>
      <w:proofErr w:type="spellEnd"/>
      <w:r>
        <w:rPr>
          <w:rFonts w:ascii="Courier New" w:eastAsia="Courier New" w:hAnsi="Courier New" w:cs="Courier New"/>
          <w:b w:val="0"/>
          <w:sz w:val="18"/>
          <w:szCs w:val="18"/>
          <w:lang w:val="en-US"/>
        </w:rPr>
        <w:t xml:space="preserve"> file containing the transformed data merged with the given ontology.</w:t>
      </w:r>
    </w:p>
    <w:p w14:paraId="207E9CC4" w14:textId="77777777" w:rsidR="00D06B8A" w:rsidRDefault="00D06B8A">
      <w:pPr>
        <w:pBdr>
          <w:top w:val="none" w:sz="4" w:space="0" w:color="000000"/>
          <w:left w:val="none" w:sz="4" w:space="0" w:color="000000"/>
          <w:bottom w:val="none" w:sz="4" w:space="0" w:color="000000"/>
          <w:right w:val="none" w:sz="4" w:space="0" w:color="000000"/>
        </w:pBdr>
        <w:jc w:val="both"/>
        <w:rPr>
          <w:rFonts w:ascii="Courier New" w:hAnsi="Courier New" w:cs="Courier New"/>
          <w:b w:val="0"/>
          <w:sz w:val="18"/>
          <w:szCs w:val="18"/>
          <w:lang w:val="en-US"/>
        </w:rPr>
      </w:pPr>
    </w:p>
    <w:p w14:paraId="3450CDF7" w14:textId="3100D98D" w:rsidR="00D06B8A" w:rsidRDefault="00000000">
      <w:pPr>
        <w:pStyle w:val="PlainText"/>
        <w:ind w:firstLine="284"/>
        <w:rPr>
          <w:sz w:val="20"/>
        </w:rPr>
      </w:pPr>
      <w:r>
        <w:rPr>
          <w:sz w:val="20"/>
          <w:szCs w:val="22"/>
          <w:lang w:val="en-US"/>
        </w:rPr>
        <w:t>Since Gemini 2.5 Pro Experimental inco</w:t>
      </w:r>
      <w:r>
        <w:rPr>
          <w:sz w:val="20"/>
          <w:lang w:val="en-US"/>
        </w:rPr>
        <w:t xml:space="preserve">rporates an embedded </w:t>
      </w:r>
      <w:proofErr w:type="spellStart"/>
      <w:r w:rsidR="00113483">
        <w:rPr>
          <w:sz w:val="20"/>
          <w:lang w:val="en-US"/>
        </w:rPr>
        <w:t>CoT</w:t>
      </w:r>
      <w:proofErr w:type="spellEnd"/>
      <w:r>
        <w:rPr>
          <w:sz w:val="20"/>
          <w:lang w:val="en-US"/>
        </w:rPr>
        <w:t xml:space="preserve"> strategy, </w:t>
      </w:r>
      <w:r>
        <w:rPr>
          <w:sz w:val="20"/>
        </w:rPr>
        <w:t>it generates logs of its thinking process during response generation, making the alignment process more transparent.</w:t>
      </w:r>
    </w:p>
    <w:p w14:paraId="1AFA5081" w14:textId="77777777" w:rsidR="00D06B8A" w:rsidRDefault="00D06B8A">
      <w:pPr>
        <w:pStyle w:val="PlainText"/>
        <w:rPr>
          <w:b/>
          <w:bCs/>
          <w:sz w:val="20"/>
          <w:lang w:val="en-US"/>
        </w:rPr>
      </w:pPr>
    </w:p>
    <w:p w14:paraId="0FEF1B31" w14:textId="77777777" w:rsidR="00D06B8A" w:rsidRDefault="00000000">
      <w:pPr>
        <w:pStyle w:val="PlainText"/>
        <w:rPr>
          <w:b/>
          <w:bCs/>
          <w:sz w:val="20"/>
          <w:lang w:val="en-US"/>
        </w:rPr>
      </w:pPr>
      <w:r>
        <w:rPr>
          <w:b/>
          <w:bCs/>
          <w:sz w:val="20"/>
          <w:lang w:val="en-US"/>
        </w:rPr>
        <w:t>4. TEST CASE</w:t>
      </w:r>
    </w:p>
    <w:p w14:paraId="62F2CE5C" w14:textId="77777777" w:rsidR="00D06B8A" w:rsidRDefault="00000000">
      <w:pPr>
        <w:pStyle w:val="MainText"/>
        <w:rPr>
          <w:lang w:val="en-US"/>
        </w:rPr>
      </w:pPr>
      <w:r>
        <w:rPr>
          <w:lang w:val="en-US"/>
        </w:rPr>
        <w:t xml:space="preserve">In this section, </w:t>
      </w:r>
      <w:r>
        <w:rPr>
          <w:szCs w:val="22"/>
          <w:lang w:val="en-US"/>
        </w:rPr>
        <w:t xml:space="preserve">we demonstrate the application of our methodology with a </w:t>
      </w:r>
      <w:proofErr w:type="spellStart"/>
      <w:r>
        <w:rPr>
          <w:szCs w:val="22"/>
          <w:lang w:val="en-US"/>
        </w:rPr>
        <w:t>metabolistic</w:t>
      </w:r>
      <w:proofErr w:type="spellEnd"/>
      <w:r>
        <w:rPr>
          <w:szCs w:val="22"/>
          <w:lang w:val="en-US"/>
        </w:rPr>
        <w:t xml:space="preserve"> architectural design and a regulation from the Berlin Building Code (</w:t>
      </w:r>
      <w:proofErr w:type="spellStart"/>
      <w:r>
        <w:rPr>
          <w:szCs w:val="22"/>
          <w:lang w:val="en-US"/>
        </w:rPr>
        <w:t>BauO</w:t>
      </w:r>
      <w:proofErr w:type="spellEnd"/>
      <w:r>
        <w:rPr>
          <w:szCs w:val="22"/>
          <w:lang w:val="en-US"/>
        </w:rPr>
        <w:t xml:space="preserve"> </w:t>
      </w:r>
      <w:proofErr w:type="spellStart"/>
      <w:r>
        <w:rPr>
          <w:szCs w:val="22"/>
          <w:lang w:val="en-US"/>
        </w:rPr>
        <w:t>Bln</w:t>
      </w:r>
      <w:proofErr w:type="spellEnd"/>
      <w:r>
        <w:rPr>
          <w:szCs w:val="22"/>
          <w:lang w:val="en-US"/>
        </w:rPr>
        <w:t>)</w:t>
      </w:r>
      <w:r>
        <w:rPr>
          <w:lang w:val="en-US"/>
        </w:rPr>
        <w:t>.</w:t>
      </w:r>
    </w:p>
    <w:p w14:paraId="17E39C08" w14:textId="77777777" w:rsidR="00D06B8A" w:rsidRDefault="00D06B8A">
      <w:pPr>
        <w:pStyle w:val="PlainText"/>
        <w:rPr>
          <w:sz w:val="20"/>
          <w:lang w:val="en-US"/>
        </w:rPr>
      </w:pPr>
    </w:p>
    <w:p w14:paraId="11E59502" w14:textId="05D8D7BF" w:rsidR="00D06B8A" w:rsidRDefault="00000000">
      <w:pPr>
        <w:pStyle w:val="PlainText"/>
        <w:rPr>
          <w:b/>
          <w:bCs/>
          <w:sz w:val="20"/>
          <w:lang w:val="en-US"/>
        </w:rPr>
      </w:pPr>
      <w:r>
        <w:rPr>
          <w:b/>
          <w:bCs/>
          <w:sz w:val="20"/>
          <w:lang w:val="en-US"/>
        </w:rPr>
        <w:t xml:space="preserve">4.1 </w:t>
      </w:r>
      <w:r w:rsidR="00113483">
        <w:rPr>
          <w:b/>
          <w:bCs/>
          <w:sz w:val="20"/>
          <w:lang w:val="en-US"/>
        </w:rPr>
        <w:t>Formalized code</w:t>
      </w:r>
    </w:p>
    <w:p w14:paraId="2F9226C0" w14:textId="77777777" w:rsidR="00D06B8A" w:rsidRDefault="00000000">
      <w:pPr>
        <w:pStyle w:val="MainText"/>
        <w:rPr>
          <w:lang w:val="en-US"/>
        </w:rPr>
      </w:pPr>
      <w:r>
        <w:rPr>
          <w:lang w:val="en-US"/>
        </w:rPr>
        <w:t xml:space="preserve">As an example of the regulations, we utilize the paragraph §35. </w:t>
      </w:r>
      <w:r w:rsidRPr="00D1501C">
        <w:rPr>
          <w:lang w:val="en-US"/>
        </w:rPr>
        <w:t xml:space="preserve">The </w:t>
      </w:r>
      <w:r w:rsidRPr="00D1501C">
        <w:rPr>
          <w:rFonts w:eastAsia="Arial"/>
          <w:lang w:val="en-US"/>
        </w:rPr>
        <w:t>original regulation goes as follows:</w:t>
      </w:r>
    </w:p>
    <w:p w14:paraId="14E54FFF" w14:textId="77777777" w:rsidR="00D06B8A" w:rsidRDefault="00000000">
      <w:pPr>
        <w:pBdr>
          <w:top w:val="none" w:sz="4" w:space="0" w:color="000000"/>
          <w:left w:val="none" w:sz="4" w:space="0" w:color="000000"/>
          <w:bottom w:val="none" w:sz="4" w:space="0" w:color="000000"/>
          <w:right w:val="none" w:sz="4" w:space="0" w:color="000000"/>
        </w:pBdr>
        <w:jc w:val="left"/>
        <w:rPr>
          <w:rFonts w:cs="Arial"/>
          <w:bCs/>
          <w:i/>
          <w:sz w:val="20"/>
          <w:szCs w:val="20"/>
          <w:lang w:val="de-DE"/>
        </w:rPr>
      </w:pPr>
      <w:r>
        <w:rPr>
          <w:rFonts w:eastAsia="Arial" w:cs="Arial"/>
          <w:bCs/>
          <w:i/>
          <w:iCs/>
          <w:color w:val="000000"/>
          <w:sz w:val="20"/>
          <w:szCs w:val="20"/>
          <w:lang w:val="de-DE"/>
        </w:rPr>
        <w:t>§ 35</w:t>
      </w:r>
      <w:r>
        <w:rPr>
          <w:rFonts w:eastAsia="Arial" w:cs="Arial"/>
          <w:bCs/>
          <w:i/>
          <w:iCs/>
          <w:sz w:val="20"/>
          <w:szCs w:val="20"/>
          <w:lang w:val="de-DE"/>
        </w:rPr>
        <w:t xml:space="preserve"> </w:t>
      </w:r>
      <w:r>
        <w:rPr>
          <w:rFonts w:eastAsia="Arial" w:cs="Arial"/>
          <w:bCs/>
          <w:i/>
          <w:iCs/>
          <w:color w:val="000000"/>
          <w:sz w:val="20"/>
          <w:szCs w:val="20"/>
          <w:lang w:val="de-DE"/>
        </w:rPr>
        <w:t>Notwendige Treppenräume, Ausgänge</w:t>
      </w:r>
    </w:p>
    <w:p w14:paraId="3C3A9E9D" w14:textId="77777777" w:rsidR="00D06B8A" w:rsidRDefault="00000000">
      <w:pPr>
        <w:pBdr>
          <w:top w:val="none" w:sz="4" w:space="0" w:color="000000"/>
          <w:left w:val="none" w:sz="4" w:space="0" w:color="000000"/>
          <w:bottom w:val="none" w:sz="4" w:space="0" w:color="000000"/>
          <w:right w:val="none" w:sz="4" w:space="0" w:color="000000"/>
        </w:pBdr>
        <w:jc w:val="left"/>
        <w:rPr>
          <w:rFonts w:cs="Arial"/>
          <w:b w:val="0"/>
          <w:bCs/>
          <w:i/>
          <w:sz w:val="20"/>
          <w:szCs w:val="20"/>
        </w:rPr>
      </w:pPr>
      <w:r>
        <w:rPr>
          <w:rFonts w:eastAsia="Arial" w:cs="Arial"/>
          <w:b w:val="0"/>
          <w:i/>
          <w:iCs/>
          <w:color w:val="000000"/>
          <w:sz w:val="20"/>
          <w:szCs w:val="20"/>
          <w:lang w:val="de-DE"/>
        </w:rPr>
        <w:t xml:space="preserve">(1) Jede notwendige Treppe muss zur Sicherstellung der Rettungswege aus den Geschossen ins Freie in einem eigenen, durchgehenden Treppenraum liegen (notwendiger Treppenraum). Notwendige Treppenräume müssen so angeordnet und ausgebildet sein, dass die Nutzung der notwendigen Treppen im Brandfall ausreichend lange möglich ist. </w:t>
      </w:r>
      <w:proofErr w:type="spellStart"/>
      <w:r>
        <w:rPr>
          <w:rFonts w:eastAsia="Arial" w:cs="Arial"/>
          <w:b w:val="0"/>
          <w:i/>
          <w:iCs/>
          <w:color w:val="000000"/>
          <w:sz w:val="20"/>
          <w:szCs w:val="20"/>
          <w:lang w:val="en-US"/>
        </w:rPr>
        <w:t>Notwendige</w:t>
      </w:r>
      <w:proofErr w:type="spellEnd"/>
      <w:r>
        <w:rPr>
          <w:rFonts w:eastAsia="Arial" w:cs="Arial"/>
          <w:b w:val="0"/>
          <w:i/>
          <w:iCs/>
          <w:color w:val="000000"/>
          <w:sz w:val="20"/>
          <w:szCs w:val="20"/>
          <w:lang w:val="en-US"/>
        </w:rPr>
        <w:t xml:space="preserve"> </w:t>
      </w:r>
      <w:proofErr w:type="spellStart"/>
      <w:r>
        <w:rPr>
          <w:rFonts w:eastAsia="Arial" w:cs="Arial"/>
          <w:b w:val="0"/>
          <w:i/>
          <w:iCs/>
          <w:color w:val="000000"/>
          <w:sz w:val="20"/>
          <w:szCs w:val="20"/>
          <w:lang w:val="en-US"/>
        </w:rPr>
        <w:t>Treppen</w:t>
      </w:r>
      <w:proofErr w:type="spellEnd"/>
      <w:r>
        <w:rPr>
          <w:rFonts w:eastAsia="Arial" w:cs="Arial"/>
          <w:b w:val="0"/>
          <w:i/>
          <w:iCs/>
          <w:color w:val="000000"/>
          <w:sz w:val="20"/>
          <w:szCs w:val="20"/>
          <w:lang w:val="en-US"/>
        </w:rPr>
        <w:t xml:space="preserve"> </w:t>
      </w:r>
      <w:proofErr w:type="spellStart"/>
      <w:r>
        <w:rPr>
          <w:rFonts w:eastAsia="Arial" w:cs="Arial"/>
          <w:b w:val="0"/>
          <w:i/>
          <w:iCs/>
          <w:color w:val="000000"/>
          <w:sz w:val="20"/>
          <w:szCs w:val="20"/>
          <w:lang w:val="en-US"/>
        </w:rPr>
        <w:t>sind</w:t>
      </w:r>
      <w:proofErr w:type="spellEnd"/>
      <w:r>
        <w:rPr>
          <w:rFonts w:eastAsia="Arial" w:cs="Arial"/>
          <w:b w:val="0"/>
          <w:i/>
          <w:iCs/>
          <w:color w:val="000000"/>
          <w:sz w:val="20"/>
          <w:szCs w:val="20"/>
          <w:lang w:val="en-US"/>
        </w:rPr>
        <w:t xml:space="preserve"> </w:t>
      </w:r>
      <w:proofErr w:type="spellStart"/>
      <w:r>
        <w:rPr>
          <w:rFonts w:eastAsia="Arial" w:cs="Arial"/>
          <w:b w:val="0"/>
          <w:i/>
          <w:iCs/>
          <w:color w:val="000000"/>
          <w:sz w:val="20"/>
          <w:szCs w:val="20"/>
          <w:lang w:val="en-US"/>
        </w:rPr>
        <w:t>ohne</w:t>
      </w:r>
      <w:proofErr w:type="spellEnd"/>
      <w:r>
        <w:rPr>
          <w:rFonts w:eastAsia="Arial" w:cs="Arial"/>
          <w:b w:val="0"/>
          <w:i/>
          <w:iCs/>
          <w:color w:val="000000"/>
          <w:sz w:val="20"/>
          <w:szCs w:val="20"/>
          <w:lang w:val="en-US"/>
        </w:rPr>
        <w:t xml:space="preserve"> </w:t>
      </w:r>
      <w:proofErr w:type="spellStart"/>
      <w:r>
        <w:rPr>
          <w:rFonts w:eastAsia="Arial" w:cs="Arial"/>
          <w:b w:val="0"/>
          <w:i/>
          <w:iCs/>
          <w:color w:val="000000"/>
          <w:sz w:val="20"/>
          <w:szCs w:val="20"/>
          <w:lang w:val="en-US"/>
        </w:rPr>
        <w:t>eigenen</w:t>
      </w:r>
      <w:proofErr w:type="spellEnd"/>
      <w:r>
        <w:rPr>
          <w:rFonts w:eastAsia="Arial" w:cs="Arial"/>
          <w:b w:val="0"/>
          <w:i/>
          <w:iCs/>
          <w:color w:val="000000"/>
          <w:sz w:val="20"/>
          <w:szCs w:val="20"/>
          <w:lang w:val="en-US"/>
        </w:rPr>
        <w:t xml:space="preserve"> </w:t>
      </w:r>
      <w:proofErr w:type="spellStart"/>
      <w:r>
        <w:rPr>
          <w:rFonts w:eastAsia="Arial" w:cs="Arial"/>
          <w:b w:val="0"/>
          <w:i/>
          <w:iCs/>
          <w:color w:val="000000"/>
          <w:sz w:val="20"/>
          <w:szCs w:val="20"/>
          <w:lang w:val="en-US"/>
        </w:rPr>
        <w:t>Treppenraum</w:t>
      </w:r>
      <w:proofErr w:type="spellEnd"/>
      <w:r>
        <w:rPr>
          <w:rFonts w:eastAsia="Arial" w:cs="Arial"/>
          <w:b w:val="0"/>
          <w:i/>
          <w:iCs/>
          <w:color w:val="000000"/>
          <w:sz w:val="20"/>
          <w:szCs w:val="20"/>
          <w:lang w:val="en-US"/>
        </w:rPr>
        <w:t xml:space="preserve"> </w:t>
      </w:r>
      <w:proofErr w:type="spellStart"/>
      <w:r>
        <w:rPr>
          <w:rFonts w:eastAsia="Arial" w:cs="Arial"/>
          <w:b w:val="0"/>
          <w:i/>
          <w:iCs/>
          <w:color w:val="000000"/>
          <w:sz w:val="20"/>
          <w:szCs w:val="20"/>
          <w:lang w:val="en-US"/>
        </w:rPr>
        <w:t>zulässig</w:t>
      </w:r>
      <w:proofErr w:type="spellEnd"/>
    </w:p>
    <w:p w14:paraId="2FE3B09F" w14:textId="77777777" w:rsidR="00D06B8A" w:rsidRDefault="00000000">
      <w:pPr>
        <w:pStyle w:val="ListParagraph"/>
        <w:numPr>
          <w:ilvl w:val="0"/>
          <w:numId w:val="3"/>
        </w:numPr>
        <w:pBdr>
          <w:top w:val="none" w:sz="4" w:space="0" w:color="000000"/>
          <w:left w:val="none" w:sz="4" w:space="0" w:color="000000"/>
          <w:bottom w:val="none" w:sz="4" w:space="0" w:color="000000"/>
          <w:right w:val="none" w:sz="4" w:space="0" w:color="000000"/>
        </w:pBdr>
        <w:jc w:val="left"/>
        <w:rPr>
          <w:rFonts w:cs="Arial"/>
          <w:b w:val="0"/>
          <w:bCs/>
          <w:i/>
          <w:sz w:val="20"/>
          <w:szCs w:val="20"/>
          <w:lang w:val="de-DE"/>
        </w:rPr>
      </w:pPr>
      <w:r>
        <w:rPr>
          <w:rFonts w:eastAsia="Arial" w:cs="Arial"/>
          <w:b w:val="0"/>
          <w:i/>
          <w:iCs/>
          <w:color w:val="000000"/>
          <w:sz w:val="20"/>
          <w:szCs w:val="20"/>
          <w:lang w:val="de-DE"/>
        </w:rPr>
        <w:t xml:space="preserve">in Gebäuden der Gebäudeklassen 1 und 2, </w:t>
      </w:r>
    </w:p>
    <w:p w14:paraId="4CFB9775" w14:textId="77777777" w:rsidR="00D06B8A" w:rsidRDefault="00000000">
      <w:pPr>
        <w:pStyle w:val="ListParagraph"/>
        <w:numPr>
          <w:ilvl w:val="0"/>
          <w:numId w:val="3"/>
        </w:numPr>
        <w:pBdr>
          <w:top w:val="none" w:sz="4" w:space="0" w:color="000000"/>
          <w:left w:val="none" w:sz="4" w:space="0" w:color="000000"/>
          <w:bottom w:val="none" w:sz="4" w:space="0" w:color="000000"/>
          <w:right w:val="none" w:sz="4" w:space="0" w:color="000000"/>
        </w:pBdr>
        <w:jc w:val="left"/>
        <w:rPr>
          <w:rFonts w:cs="Arial"/>
          <w:b w:val="0"/>
          <w:bCs/>
          <w:i/>
          <w:sz w:val="20"/>
          <w:szCs w:val="20"/>
          <w:lang w:val="de-DE"/>
        </w:rPr>
      </w:pPr>
      <w:r>
        <w:rPr>
          <w:rFonts w:eastAsia="Arial" w:cs="Arial"/>
          <w:b w:val="0"/>
          <w:i/>
          <w:iCs/>
          <w:color w:val="000000"/>
          <w:sz w:val="20"/>
          <w:szCs w:val="20"/>
          <w:lang w:val="de-DE"/>
        </w:rPr>
        <w:t xml:space="preserve">für die Verbindung von höchstens zwei Geschossen innerhalb derselben Nutzungseinheit von insgesamt nicht mehr als 200 m² Brutto-Grundfläche, wenn in jedem Geschoss ein anderer Rettungsweg erreicht werden kann, </w:t>
      </w:r>
    </w:p>
    <w:p w14:paraId="6AEE3938" w14:textId="77777777" w:rsidR="00D06B8A" w:rsidRDefault="00000000">
      <w:pPr>
        <w:pStyle w:val="ListParagraph"/>
        <w:numPr>
          <w:ilvl w:val="0"/>
          <w:numId w:val="3"/>
        </w:numPr>
        <w:pBdr>
          <w:top w:val="none" w:sz="4" w:space="0" w:color="000000"/>
          <w:left w:val="none" w:sz="4" w:space="0" w:color="000000"/>
          <w:bottom w:val="none" w:sz="4" w:space="0" w:color="000000"/>
          <w:right w:val="none" w:sz="4" w:space="0" w:color="000000"/>
        </w:pBdr>
        <w:jc w:val="left"/>
        <w:rPr>
          <w:rFonts w:cs="Arial"/>
          <w:b w:val="0"/>
          <w:bCs/>
          <w:i/>
          <w:sz w:val="20"/>
          <w:szCs w:val="20"/>
          <w:lang w:val="de-DE"/>
        </w:rPr>
      </w:pPr>
      <w:r>
        <w:rPr>
          <w:rFonts w:eastAsia="Arial" w:cs="Arial"/>
          <w:b w:val="0"/>
          <w:i/>
          <w:iCs/>
          <w:color w:val="000000"/>
          <w:sz w:val="20"/>
          <w:szCs w:val="20"/>
          <w:lang w:val="de-DE"/>
        </w:rPr>
        <w:t xml:space="preserve">als Außentreppe, wenn ihre Nutzung ausreichend sicher ist und im Brandfall nicht gefährdet werden kann. </w:t>
      </w:r>
    </w:p>
    <w:p w14:paraId="501611C1" w14:textId="77777777" w:rsidR="00D06B8A" w:rsidRDefault="00000000">
      <w:pPr>
        <w:pStyle w:val="MainText"/>
        <w:rPr>
          <w:lang w:val="en-US"/>
        </w:rPr>
      </w:pPr>
      <w:r>
        <w:rPr>
          <w:rFonts w:eastAsia="Arial"/>
          <w:lang w:val="en-US"/>
        </w:rPr>
        <w:t>We provide a translation of the regulation into English:</w:t>
      </w:r>
    </w:p>
    <w:p w14:paraId="79B3EF0E" w14:textId="77777777" w:rsidR="00D06B8A" w:rsidRDefault="00000000">
      <w:pPr>
        <w:pBdr>
          <w:top w:val="none" w:sz="4" w:space="0" w:color="000000"/>
          <w:left w:val="none" w:sz="4" w:space="0" w:color="000000"/>
          <w:bottom w:val="none" w:sz="4" w:space="0" w:color="000000"/>
          <w:right w:val="none" w:sz="4" w:space="0" w:color="000000"/>
        </w:pBdr>
        <w:jc w:val="left"/>
        <w:rPr>
          <w:rFonts w:cs="Arial"/>
          <w:bCs/>
          <w:i/>
          <w:sz w:val="20"/>
          <w:szCs w:val="20"/>
          <w:lang w:val="en-US"/>
        </w:rPr>
      </w:pPr>
      <w:r>
        <w:rPr>
          <w:rFonts w:eastAsia="Arial" w:cs="Arial"/>
          <w:bCs/>
          <w:i/>
          <w:iCs/>
          <w:color w:val="000000"/>
          <w:sz w:val="20"/>
          <w:szCs w:val="20"/>
          <w:lang w:val="en-US"/>
        </w:rPr>
        <w:t>§ 35</w:t>
      </w:r>
      <w:r>
        <w:rPr>
          <w:rFonts w:eastAsia="Arial" w:cs="Arial"/>
          <w:bCs/>
          <w:i/>
          <w:iCs/>
          <w:sz w:val="20"/>
          <w:szCs w:val="20"/>
          <w:lang w:val="en-US"/>
        </w:rPr>
        <w:t xml:space="preserve"> </w:t>
      </w:r>
      <w:r>
        <w:rPr>
          <w:rFonts w:eastAsia="Arial" w:cs="Arial"/>
          <w:bCs/>
          <w:i/>
          <w:iCs/>
          <w:color w:val="000000"/>
          <w:sz w:val="20"/>
          <w:szCs w:val="20"/>
          <w:lang w:val="en-US"/>
        </w:rPr>
        <w:t>Necessary stairwells, exits</w:t>
      </w:r>
    </w:p>
    <w:p w14:paraId="06E6D30B" w14:textId="77777777" w:rsidR="00D06B8A" w:rsidRDefault="00000000">
      <w:pPr>
        <w:pBdr>
          <w:top w:val="none" w:sz="4" w:space="0" w:color="000000"/>
          <w:left w:val="none" w:sz="4" w:space="0" w:color="000000"/>
          <w:bottom w:val="none" w:sz="4" w:space="0" w:color="000000"/>
          <w:right w:val="none" w:sz="4" w:space="0" w:color="000000"/>
        </w:pBdr>
        <w:jc w:val="left"/>
        <w:rPr>
          <w:rFonts w:cs="Arial"/>
          <w:b w:val="0"/>
          <w:bCs/>
          <w:i/>
          <w:sz w:val="20"/>
          <w:szCs w:val="20"/>
          <w:lang w:val="en-US"/>
        </w:rPr>
      </w:pPr>
      <w:r>
        <w:rPr>
          <w:rFonts w:eastAsia="Arial" w:cs="Arial"/>
          <w:b w:val="0"/>
          <w:i/>
          <w:iCs/>
          <w:color w:val="000000"/>
          <w:sz w:val="20"/>
          <w:szCs w:val="20"/>
          <w:lang w:val="en-US"/>
        </w:rPr>
        <w:t xml:space="preserve">(1) Each necessary staircase must be located in a separate, continuous stairwell to ensure escape routes from the </w:t>
      </w:r>
      <w:proofErr w:type="spellStart"/>
      <w:r>
        <w:rPr>
          <w:rFonts w:eastAsia="Arial" w:cs="Arial"/>
          <w:b w:val="0"/>
          <w:i/>
          <w:iCs/>
          <w:color w:val="000000"/>
          <w:sz w:val="20"/>
          <w:szCs w:val="20"/>
          <w:lang w:val="en-US"/>
        </w:rPr>
        <w:t>storeys</w:t>
      </w:r>
      <w:proofErr w:type="spellEnd"/>
      <w:r>
        <w:rPr>
          <w:rFonts w:eastAsia="Arial" w:cs="Arial"/>
          <w:b w:val="0"/>
          <w:i/>
          <w:iCs/>
          <w:color w:val="000000"/>
          <w:sz w:val="20"/>
          <w:szCs w:val="20"/>
          <w:lang w:val="en-US"/>
        </w:rPr>
        <w:t xml:space="preserve"> to the outside (necessary stairwell). Necessary stairwells must be arranged and designed in such a way that the use of the necessary stairs is possible for a sufficiently long time in the event of fire. Necessary staircases are permitted without a separate stairwell</w:t>
      </w:r>
    </w:p>
    <w:p w14:paraId="603AF049" w14:textId="77777777" w:rsidR="00D06B8A" w:rsidRDefault="00000000">
      <w:pPr>
        <w:pStyle w:val="ListParagraph"/>
        <w:numPr>
          <w:ilvl w:val="0"/>
          <w:numId w:val="4"/>
        </w:numPr>
        <w:pBdr>
          <w:top w:val="none" w:sz="4" w:space="0" w:color="000000"/>
          <w:left w:val="none" w:sz="4" w:space="0" w:color="000000"/>
          <w:bottom w:val="none" w:sz="4" w:space="0" w:color="000000"/>
          <w:right w:val="none" w:sz="4" w:space="0" w:color="000000"/>
        </w:pBdr>
        <w:jc w:val="left"/>
        <w:rPr>
          <w:rFonts w:cs="Arial"/>
          <w:b w:val="0"/>
          <w:bCs/>
          <w:i/>
          <w:sz w:val="20"/>
          <w:szCs w:val="20"/>
          <w:lang w:val="en-US"/>
        </w:rPr>
      </w:pPr>
      <w:r>
        <w:rPr>
          <w:rFonts w:eastAsia="Arial" w:cs="Arial"/>
          <w:b w:val="0"/>
          <w:i/>
          <w:iCs/>
          <w:color w:val="000000"/>
          <w:sz w:val="20"/>
          <w:szCs w:val="20"/>
          <w:lang w:val="en-US"/>
        </w:rPr>
        <w:t xml:space="preserve">in buildings of building classes 1 and 2, </w:t>
      </w:r>
    </w:p>
    <w:p w14:paraId="50210F90" w14:textId="77777777" w:rsidR="00D06B8A" w:rsidRDefault="00000000">
      <w:pPr>
        <w:pStyle w:val="ListParagraph"/>
        <w:numPr>
          <w:ilvl w:val="0"/>
          <w:numId w:val="4"/>
        </w:numPr>
        <w:pBdr>
          <w:top w:val="none" w:sz="4" w:space="0" w:color="000000"/>
          <w:left w:val="none" w:sz="4" w:space="0" w:color="000000"/>
          <w:bottom w:val="none" w:sz="4" w:space="0" w:color="000000"/>
          <w:right w:val="none" w:sz="4" w:space="0" w:color="000000"/>
        </w:pBdr>
        <w:jc w:val="left"/>
        <w:rPr>
          <w:rFonts w:cs="Arial"/>
          <w:b w:val="0"/>
          <w:bCs/>
          <w:i/>
          <w:sz w:val="20"/>
          <w:szCs w:val="20"/>
          <w:lang w:val="en-US"/>
        </w:rPr>
      </w:pPr>
      <w:r>
        <w:rPr>
          <w:rFonts w:eastAsia="Arial" w:cs="Arial"/>
          <w:b w:val="0"/>
          <w:i/>
          <w:iCs/>
          <w:color w:val="000000"/>
          <w:sz w:val="20"/>
          <w:szCs w:val="20"/>
          <w:lang w:val="en-US"/>
        </w:rPr>
        <w:t xml:space="preserve">for connecting a maximum of two </w:t>
      </w:r>
      <w:proofErr w:type="spellStart"/>
      <w:r>
        <w:rPr>
          <w:rFonts w:eastAsia="Arial" w:cs="Arial"/>
          <w:b w:val="0"/>
          <w:i/>
          <w:iCs/>
          <w:color w:val="000000"/>
          <w:sz w:val="20"/>
          <w:szCs w:val="20"/>
          <w:lang w:val="en-US"/>
        </w:rPr>
        <w:t>storeys</w:t>
      </w:r>
      <w:proofErr w:type="spellEnd"/>
      <w:r>
        <w:rPr>
          <w:rFonts w:eastAsia="Arial" w:cs="Arial"/>
          <w:b w:val="0"/>
          <w:i/>
          <w:iCs/>
          <w:color w:val="000000"/>
          <w:sz w:val="20"/>
          <w:szCs w:val="20"/>
          <w:lang w:val="en-US"/>
        </w:rPr>
        <w:t xml:space="preserve"> within the same usage unit with a total gross floor area of no more than 200 m², if a different escape route can be reached on each </w:t>
      </w:r>
      <w:proofErr w:type="spellStart"/>
      <w:r>
        <w:rPr>
          <w:rFonts w:eastAsia="Arial" w:cs="Arial"/>
          <w:b w:val="0"/>
          <w:i/>
          <w:iCs/>
          <w:color w:val="000000"/>
          <w:sz w:val="20"/>
          <w:szCs w:val="20"/>
          <w:lang w:val="en-US"/>
        </w:rPr>
        <w:t>storey</w:t>
      </w:r>
      <w:proofErr w:type="spellEnd"/>
      <w:r>
        <w:rPr>
          <w:rFonts w:eastAsia="Arial" w:cs="Arial"/>
          <w:b w:val="0"/>
          <w:i/>
          <w:iCs/>
          <w:color w:val="000000"/>
          <w:sz w:val="20"/>
          <w:szCs w:val="20"/>
          <w:lang w:val="en-US"/>
        </w:rPr>
        <w:t xml:space="preserve">, </w:t>
      </w:r>
    </w:p>
    <w:p w14:paraId="1F5EE87F" w14:textId="77777777" w:rsidR="00D06B8A" w:rsidRDefault="00000000">
      <w:pPr>
        <w:pStyle w:val="ListParagraph"/>
        <w:numPr>
          <w:ilvl w:val="0"/>
          <w:numId w:val="4"/>
        </w:numPr>
        <w:pBdr>
          <w:top w:val="none" w:sz="4" w:space="0" w:color="000000"/>
          <w:left w:val="none" w:sz="4" w:space="0" w:color="000000"/>
          <w:bottom w:val="none" w:sz="4" w:space="0" w:color="000000"/>
          <w:right w:val="none" w:sz="4" w:space="0" w:color="000000"/>
        </w:pBdr>
        <w:jc w:val="left"/>
        <w:rPr>
          <w:rFonts w:cs="Arial"/>
          <w:b w:val="0"/>
          <w:bCs/>
          <w:i/>
          <w:sz w:val="20"/>
          <w:szCs w:val="20"/>
          <w:lang w:val="en-US"/>
        </w:rPr>
      </w:pPr>
      <w:r>
        <w:rPr>
          <w:rFonts w:eastAsia="Arial" w:cs="Arial"/>
          <w:b w:val="0"/>
          <w:i/>
          <w:iCs/>
          <w:color w:val="000000"/>
          <w:sz w:val="20"/>
          <w:szCs w:val="20"/>
          <w:lang w:val="en-US"/>
        </w:rPr>
        <w:t>as an external staircase if its use is sufficiently safe and cannot be endangered in the event of fire.</w:t>
      </w:r>
    </w:p>
    <w:p w14:paraId="170A1A2B" w14:textId="77777777" w:rsidR="00D06B8A" w:rsidRDefault="00000000">
      <w:pPr>
        <w:pStyle w:val="MainText"/>
        <w:rPr>
          <w:lang w:val="en-US"/>
        </w:rPr>
      </w:pPr>
      <w:r>
        <w:t>We</w:t>
      </w:r>
      <w:r>
        <w:rPr>
          <w:lang w:val="en-US"/>
        </w:rPr>
        <w:t xml:space="preserve"> then manually formalize this regulation in the OWL DL language. Specifically, we define 10 OWL classes, as shown in Figure 1, along with the </w:t>
      </w:r>
      <w:proofErr w:type="spellStart"/>
      <w:r>
        <w:rPr>
          <w:lang w:val="en-US"/>
        </w:rPr>
        <w:t>ObjectProperties</w:t>
      </w:r>
      <w:proofErr w:type="spellEnd"/>
      <w:r>
        <w:rPr>
          <w:lang w:val="en-US"/>
        </w:rPr>
        <w:t xml:space="preserve"> </w:t>
      </w:r>
      <w:r>
        <w:rPr>
          <w:rFonts w:ascii="Courier New" w:eastAsia="Courier New" w:hAnsi="Courier New" w:cs="Courier New"/>
          <w:lang w:val="en-US"/>
        </w:rPr>
        <w:t>connects</w:t>
      </w:r>
      <w:r>
        <w:rPr>
          <w:lang w:val="en-US"/>
        </w:rPr>
        <w:t xml:space="preserve">, </w:t>
      </w:r>
      <w:r>
        <w:rPr>
          <w:rFonts w:ascii="Courier New" w:eastAsia="Courier New" w:hAnsi="Courier New" w:cs="Courier New"/>
          <w:lang w:val="en-US"/>
        </w:rPr>
        <w:t>in</w:t>
      </w:r>
      <w:r>
        <w:rPr>
          <w:lang w:val="en-US"/>
        </w:rPr>
        <w:t xml:space="preserve">, </w:t>
      </w:r>
      <w:proofErr w:type="spellStart"/>
      <w:r>
        <w:rPr>
          <w:rFonts w:ascii="Courier New" w:eastAsia="Courier New" w:hAnsi="Courier New" w:cs="Courier New"/>
          <w:lang w:val="en-US"/>
        </w:rPr>
        <w:t>isConnectedTo</w:t>
      </w:r>
      <w:proofErr w:type="spellEnd"/>
      <w:r>
        <w:rPr>
          <w:lang w:val="en-US"/>
        </w:rPr>
        <w:t xml:space="preserve"> and the </w:t>
      </w:r>
      <w:proofErr w:type="spellStart"/>
      <w:r>
        <w:rPr>
          <w:lang w:val="en-US"/>
        </w:rPr>
        <w:t>DataProperty</w:t>
      </w:r>
      <w:proofErr w:type="spellEnd"/>
      <w:r>
        <w:rPr>
          <w:lang w:val="en-US"/>
        </w:rPr>
        <w:t xml:space="preserve"> </w:t>
      </w:r>
      <w:proofErr w:type="spellStart"/>
      <w:r>
        <w:rPr>
          <w:rFonts w:ascii="Courier New" w:eastAsia="Courier New" w:hAnsi="Courier New" w:cs="Courier New"/>
          <w:lang w:val="en-US"/>
        </w:rPr>
        <w:t>totalGrossFloorArea</w:t>
      </w:r>
      <w:proofErr w:type="spellEnd"/>
      <w:r>
        <w:rPr>
          <w:lang w:val="en-US"/>
        </w:rPr>
        <w:t>.</w:t>
      </w:r>
    </w:p>
    <w:p w14:paraId="799AA8C7" w14:textId="77777777" w:rsidR="00D06B8A" w:rsidRDefault="00D06B8A">
      <w:pPr>
        <w:pStyle w:val="PlainText"/>
        <w:rPr>
          <w:sz w:val="20"/>
          <w:lang w:val="en-US"/>
        </w:rPr>
      </w:pPr>
    </w:p>
    <w:p w14:paraId="3D49CD3C" w14:textId="020E3BE0" w:rsidR="00D06B8A" w:rsidRDefault="001C273C">
      <w:pPr>
        <w:pStyle w:val="PlainText"/>
        <w:jc w:val="center"/>
        <w:rPr>
          <w:sz w:val="20"/>
          <w:lang w:val="en-US"/>
        </w:rPr>
      </w:pPr>
      <w:r>
        <w:rPr>
          <w:noProof/>
          <w:lang w:val="en-US"/>
        </w:rPr>
        <w:pict w14:anchorId="2E0A3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6" type="#_x0000_t75" style="width:190.75pt;height:117.15pt;visibility:visible;mso-wrap-style:square">
            <v:imagedata r:id="rId15" o:title=""/>
          </v:shape>
        </w:pict>
      </w:r>
    </w:p>
    <w:p w14:paraId="535342D9" w14:textId="77777777" w:rsidR="00D06B8A" w:rsidRDefault="00000000">
      <w:pPr>
        <w:pStyle w:val="PlainText"/>
        <w:rPr>
          <w:rStyle w:val="CaptionfigtableChar"/>
          <w:lang w:val="en-US"/>
        </w:rPr>
      </w:pPr>
      <w:r>
        <w:rPr>
          <w:rStyle w:val="CaptionfigtableChar"/>
          <w:lang w:val="en-US"/>
        </w:rPr>
        <w:t>Figure 1: OWL classes of the formalized regulations.</w:t>
      </w:r>
    </w:p>
    <w:p w14:paraId="3C3866AF" w14:textId="77777777" w:rsidR="00D06B8A" w:rsidRDefault="00D06B8A">
      <w:pPr>
        <w:pStyle w:val="PlainText"/>
        <w:rPr>
          <w:sz w:val="20"/>
          <w:lang w:val="en-US"/>
        </w:rPr>
      </w:pPr>
    </w:p>
    <w:p w14:paraId="5AC817F9" w14:textId="153B50C0" w:rsidR="00D06B8A" w:rsidRDefault="00000000" w:rsidP="007E615E">
      <w:pPr>
        <w:pStyle w:val="MainText"/>
        <w:rPr>
          <w:lang w:val="en-US"/>
        </w:rPr>
      </w:pPr>
      <w:r>
        <w:rPr>
          <w:lang w:val="en-US"/>
        </w:rPr>
        <w:t xml:space="preserve">There are two different types of classes. The first type consists of elementary classes, such as </w:t>
      </w:r>
      <w:proofErr w:type="spellStart"/>
      <w:r>
        <w:rPr>
          <w:rFonts w:ascii="Courier New" w:eastAsia="Courier New" w:hAnsi="Courier New" w:cs="Courier New"/>
          <w:lang w:val="en-US"/>
        </w:rPr>
        <w:t>Storey</w:t>
      </w:r>
      <w:proofErr w:type="spellEnd"/>
      <w:r>
        <w:rPr>
          <w:lang w:val="en-US"/>
        </w:rPr>
        <w:t xml:space="preserve"> and </w:t>
      </w:r>
      <w:proofErr w:type="spellStart"/>
      <w:r>
        <w:rPr>
          <w:rFonts w:ascii="Courier New" w:eastAsia="Courier New" w:hAnsi="Courier New" w:cs="Courier New"/>
          <w:lang w:val="en-US"/>
        </w:rPr>
        <w:t>EscapeRoute</w:t>
      </w:r>
      <w:proofErr w:type="spellEnd"/>
      <w:r>
        <w:rPr>
          <w:lang w:val="en-US"/>
        </w:rPr>
        <w:t>, which describe</w:t>
      </w:r>
      <w:r w:rsidR="00A27518">
        <w:rPr>
          <w:lang w:val="en-US"/>
        </w:rPr>
        <w:t>s</w:t>
      </w:r>
      <w:r>
        <w:rPr>
          <w:lang w:val="en-US"/>
        </w:rPr>
        <w:t xml:space="preserve"> building objects. The second type includes classes with complex restrictions formulated using elementary classes and encapsulating semantics of the regulation. Specifically, the class </w:t>
      </w:r>
      <w:proofErr w:type="spellStart"/>
      <w:r>
        <w:rPr>
          <w:rFonts w:ascii="Courier New" w:eastAsia="Courier New" w:hAnsi="Courier New" w:cs="Courier New"/>
          <w:lang w:val="en-US"/>
        </w:rPr>
        <w:t>NecessaryStaircaseInSeparateStairwell</w:t>
      </w:r>
      <w:proofErr w:type="spellEnd"/>
      <w:r>
        <w:rPr>
          <w:lang w:val="en-US"/>
        </w:rPr>
        <w:t xml:space="preserve"> defines the set of building objects being evaluated, and the class </w:t>
      </w:r>
      <w:proofErr w:type="spellStart"/>
      <w:r>
        <w:rPr>
          <w:rFonts w:ascii="Courier New" w:eastAsia="Courier New" w:hAnsi="Courier New" w:cs="Courier New"/>
          <w:lang w:val="en-US"/>
        </w:rPr>
        <w:t>MustBeLocatedInSeparateStairwell</w:t>
      </w:r>
      <w:proofErr w:type="spellEnd"/>
      <w:r>
        <w:rPr>
          <w:rFonts w:ascii="Courier New" w:eastAsia="Courier New" w:hAnsi="Courier New" w:cs="Courier New"/>
          <w:lang w:val="en-US"/>
        </w:rPr>
        <w:t xml:space="preserve"> </w:t>
      </w:r>
      <w:r>
        <w:rPr>
          <w:lang w:val="en-US"/>
        </w:rPr>
        <w:t>represents the requirement against which these objects are assessed. The class restriction defining the subject of the regulation are shown in Figure</w:t>
      </w:r>
      <w:r w:rsidR="007E615E">
        <w:rPr>
          <w:lang w:val="en-US"/>
        </w:rPr>
        <w:t xml:space="preserve"> </w:t>
      </w:r>
      <w:r>
        <w:rPr>
          <w:lang w:val="en-US"/>
        </w:rPr>
        <w:t>2</w:t>
      </w:r>
      <w:r w:rsidR="007E615E">
        <w:rPr>
          <w:lang w:val="en-US"/>
        </w:rPr>
        <w:t>.</w:t>
      </w:r>
    </w:p>
    <w:p w14:paraId="494C8179" w14:textId="797A908F" w:rsidR="00D06B8A" w:rsidRDefault="001C273C">
      <w:pPr>
        <w:pStyle w:val="PlainText"/>
        <w:rPr>
          <w:sz w:val="20"/>
          <w:lang w:val="en-US"/>
        </w:rPr>
      </w:pPr>
      <w:r>
        <w:rPr>
          <w:noProof/>
          <w:sz w:val="20"/>
          <w:lang w:val="en-US"/>
        </w:rPr>
        <w:pict w14:anchorId="00E93D21">
          <v:shape id="Picture 8" o:spid="_x0000_i1027" type="#_x0000_t75" style="width:227.8pt;height:80.05pt;visibility:visible;mso-wrap-style:square">
            <v:imagedata r:id="rId16" o:title=""/>
          </v:shape>
        </w:pict>
      </w:r>
    </w:p>
    <w:p w14:paraId="58FF391F" w14:textId="1F9592D2" w:rsidR="00D06B8A" w:rsidRPr="007E615E" w:rsidRDefault="00000000">
      <w:pPr>
        <w:pStyle w:val="PlainText"/>
        <w:rPr>
          <w:bCs/>
          <w:i/>
          <w:szCs w:val="18"/>
          <w:lang w:val="en-US"/>
        </w:rPr>
      </w:pPr>
      <w:r>
        <w:rPr>
          <w:i/>
          <w:iCs/>
          <w:szCs w:val="18"/>
          <w:lang w:val="en-US"/>
        </w:rPr>
        <w:t>Figure 2: Restrictions of the regulation subjects</w:t>
      </w:r>
      <w:r>
        <w:rPr>
          <w:bCs/>
          <w:i/>
          <w:szCs w:val="18"/>
          <w:lang w:val="en-US"/>
        </w:rPr>
        <w:t>.</w:t>
      </w:r>
    </w:p>
    <w:p w14:paraId="523F3BBE" w14:textId="77777777" w:rsidR="00D06B8A" w:rsidRDefault="00000000">
      <w:pPr>
        <w:pStyle w:val="MainText"/>
        <w:rPr>
          <w:lang w:val="en-US"/>
        </w:rPr>
      </w:pPr>
      <w:r>
        <w:rPr>
          <w:lang w:val="en-US"/>
        </w:rPr>
        <w:t xml:space="preserve">The requirement of this regulation is straightforward and is formalized as </w:t>
      </w:r>
      <w:r>
        <w:rPr>
          <w:rFonts w:ascii="Courier New" w:eastAsia="Courier New" w:hAnsi="Courier New" w:cs="Courier New"/>
          <w:lang w:val="en-US"/>
        </w:rPr>
        <w:t xml:space="preserve">in </w:t>
      </w:r>
      <w:r>
        <w:rPr>
          <w:rFonts w:ascii="Courier New" w:eastAsia="Courier New" w:hAnsi="Courier New" w:cs="Courier New"/>
          <w:b/>
          <w:bCs/>
          <w:color w:val="D86DCB"/>
          <w:lang w:val="en-US"/>
        </w:rPr>
        <w:t xml:space="preserve">some </w:t>
      </w:r>
      <w:proofErr w:type="spellStart"/>
      <w:r>
        <w:rPr>
          <w:rFonts w:ascii="Courier New" w:eastAsia="Courier New" w:hAnsi="Courier New" w:cs="Courier New"/>
          <w:lang w:val="en-US"/>
        </w:rPr>
        <w:t>SeparateStairwell</w:t>
      </w:r>
      <w:proofErr w:type="spellEnd"/>
      <w:r>
        <w:rPr>
          <w:lang w:val="en-US"/>
        </w:rPr>
        <w:t>.</w:t>
      </w:r>
    </w:p>
    <w:p w14:paraId="5EE3CDED" w14:textId="77777777" w:rsidR="00D06B8A" w:rsidRDefault="00000000">
      <w:pPr>
        <w:pStyle w:val="MainText"/>
        <w:rPr>
          <w:lang w:val="en-US"/>
        </w:rPr>
      </w:pPr>
      <w:r>
        <w:rPr>
          <w:lang w:val="en-US"/>
        </w:rPr>
        <w:t xml:space="preserve">To validate our formalization, we manually model several individuals representing building objects and “close” them, see Listing 2. For instance, for a necessary staircase that falls under none of the exceptions, we do not specify its location (even though it must be located in a separate stairwell). In this case, we automatically add with the Owlready2 library (Lamy, J. B., 2017) an axiom stating that the individual belongs to the type </w:t>
      </w:r>
      <w:r>
        <w:rPr>
          <w:rFonts w:ascii="Courier New" w:eastAsia="Courier New" w:hAnsi="Courier New" w:cs="Courier New"/>
          <w:lang w:val="en-US"/>
        </w:rPr>
        <w:t xml:space="preserve">in </w:t>
      </w:r>
      <w:r>
        <w:rPr>
          <w:rFonts w:ascii="Courier New" w:eastAsia="Courier New" w:hAnsi="Courier New" w:cs="Courier New"/>
          <w:b/>
          <w:bCs/>
          <w:color w:val="D86DCB"/>
          <w:lang w:val="en-US"/>
        </w:rPr>
        <w:t>only</w:t>
      </w:r>
      <w:r>
        <w:rPr>
          <w:rFonts w:ascii="Courier New" w:eastAsia="Courier New" w:hAnsi="Courier New" w:cs="Courier New"/>
          <w:lang w:val="en-US"/>
        </w:rPr>
        <w:t xml:space="preserve"> </w:t>
      </w:r>
      <w:proofErr w:type="spellStart"/>
      <w:r>
        <w:rPr>
          <w:rFonts w:ascii="Courier New" w:eastAsia="Courier New" w:hAnsi="Courier New" w:cs="Courier New"/>
          <w:lang w:val="en-US"/>
        </w:rPr>
        <w:t>owl:Nothing</w:t>
      </w:r>
      <w:proofErr w:type="spellEnd"/>
      <w:r>
        <w:rPr>
          <w:lang w:val="en-US"/>
        </w:rPr>
        <w:t xml:space="preserve"> (Listing 2(c)).</w:t>
      </w:r>
    </w:p>
    <w:p w14:paraId="645FD822" w14:textId="77777777" w:rsidR="00D06B8A" w:rsidRDefault="00000000">
      <w:pPr>
        <w:pStyle w:val="PlainText"/>
        <w:ind w:firstLine="284"/>
        <w:rPr>
          <w:sz w:val="20"/>
          <w:lang w:val="en-US"/>
        </w:rPr>
      </w:pPr>
      <w:r>
        <w:rPr>
          <w:lang w:val="en-US"/>
        </w:rPr>
        <w:t>W</w:t>
      </w:r>
      <w:r>
        <w:rPr>
          <w:sz w:val="20"/>
          <w:lang w:val="en-US"/>
        </w:rPr>
        <w:t>ithout this axiom, OWL reasoning would not detect the contradiction due to the open-world assumption. Thus, when running the Pellet reasoner (Sirin, E., et al., 2007), it correctly identifies the inconsistency and provides an explanation shown in Figure 3.</w:t>
      </w:r>
    </w:p>
    <w:p w14:paraId="4BF384CA" w14:textId="77777777" w:rsidR="00D06B8A" w:rsidRDefault="00D06B8A">
      <w:pPr>
        <w:pStyle w:val="PlainText"/>
        <w:rPr>
          <w:sz w:val="20"/>
          <w:lang w:val="en-US"/>
        </w:rPr>
      </w:pPr>
    </w:p>
    <w:p w14:paraId="583A1D90" w14:textId="77777777" w:rsidR="00D06B8A" w:rsidRDefault="00000000">
      <w:pPr>
        <w:pStyle w:val="PlainText"/>
        <w:jc w:val="left"/>
        <w:rPr>
          <w:bCs/>
          <w:i/>
          <w:szCs w:val="18"/>
          <w:lang w:val="en-US"/>
        </w:rPr>
      </w:pPr>
      <w:r>
        <w:rPr>
          <w:i/>
          <w:iCs/>
          <w:szCs w:val="18"/>
          <w:lang w:val="en-US"/>
        </w:rPr>
        <w:t xml:space="preserve">Listing 2: Modeled “closed” OWL individuals that represent </w:t>
      </w:r>
      <w:r>
        <w:rPr>
          <w:bCs/>
          <w:i/>
          <w:szCs w:val="18"/>
          <w:lang w:val="en-US"/>
        </w:rPr>
        <w:t>building objects.</w:t>
      </w:r>
    </w:p>
    <w:p w14:paraId="488CF188" w14:textId="77777777" w:rsidR="00D06B8A" w:rsidRDefault="00D06B8A">
      <w:pPr>
        <w:pStyle w:val="PlainText"/>
        <w:jc w:val="left"/>
        <w:rPr>
          <w:bCs/>
          <w:i/>
          <w:szCs w:val="18"/>
          <w:lang w:val="en-US"/>
        </w:rPr>
      </w:pPr>
    </w:p>
    <w:p w14:paraId="39725FB2" w14:textId="5CDFD558" w:rsidR="00D06B8A" w:rsidRDefault="00000000">
      <w:pPr>
        <w:pStyle w:val="PlainText"/>
        <w:jc w:val="left"/>
        <w:rPr>
          <w:rFonts w:ascii="Courier New" w:eastAsia="Courier New" w:hAnsi="Courier New" w:cs="Courier New"/>
          <w:szCs w:val="18"/>
          <w:lang w:val="en-US"/>
        </w:rPr>
      </w:pPr>
      <w:r>
        <w:rPr>
          <w:rFonts w:eastAsia="Arial"/>
          <w:i/>
          <w:iCs/>
          <w:szCs w:val="18"/>
          <w:lang w:val="en-US"/>
        </w:rPr>
        <w:t>(</w:t>
      </w:r>
      <w:r w:rsidR="007E615E">
        <w:rPr>
          <w:rFonts w:eastAsia="Arial"/>
          <w:i/>
          <w:iCs/>
          <w:szCs w:val="18"/>
          <w:lang w:val="en-US"/>
        </w:rPr>
        <w:t>a</w:t>
      </w:r>
      <w:r>
        <w:rPr>
          <w:rFonts w:eastAsia="Arial"/>
          <w:i/>
          <w:iCs/>
          <w:szCs w:val="18"/>
          <w:lang w:val="en-US"/>
        </w:rPr>
        <w:t>) Usage unit</w:t>
      </w:r>
    </w:p>
    <w:p w14:paraId="73CE0827" w14:textId="77777777" w:rsidR="00D06B8A" w:rsidRDefault="00000000">
      <w:pPr>
        <w:pStyle w:val="PlainText"/>
        <w:jc w:val="left"/>
        <w:rPr>
          <w:lang w:val="en-US"/>
        </w:rPr>
      </w:pPr>
      <w:r>
        <w:rPr>
          <w:rFonts w:ascii="Courier New" w:eastAsia="Courier New" w:hAnsi="Courier New" w:cs="Courier New"/>
          <w:b/>
          <w:bCs/>
          <w:szCs w:val="18"/>
          <w:lang w:val="en-US"/>
        </w:rPr>
        <w:t>Individual:</w:t>
      </w:r>
      <w:r>
        <w:rPr>
          <w:rFonts w:ascii="Courier New" w:eastAsia="Courier New" w:hAnsi="Courier New" w:cs="Courier New"/>
          <w:szCs w:val="18"/>
          <w:lang w:val="en-US"/>
        </w:rPr>
        <w:t xml:space="preserve"> usage_unit1</w:t>
      </w:r>
    </w:p>
    <w:p w14:paraId="421BADDD" w14:textId="77777777" w:rsidR="00D06B8A" w:rsidRDefault="00000000">
      <w:pPr>
        <w:pStyle w:val="PlainText"/>
        <w:jc w:val="left"/>
        <w:rPr>
          <w:lang w:val="en-US"/>
        </w:rPr>
      </w:pPr>
      <w:r>
        <w:rPr>
          <w:rFonts w:ascii="Courier New" w:eastAsia="Courier New" w:hAnsi="Courier New" w:cs="Courier New"/>
          <w:szCs w:val="18"/>
          <w:lang w:val="en-US"/>
        </w:rPr>
        <w:t xml:space="preserve">    </w:t>
      </w:r>
      <w:r>
        <w:rPr>
          <w:rFonts w:ascii="Courier New" w:eastAsia="Courier New" w:hAnsi="Courier New" w:cs="Courier New"/>
          <w:b/>
          <w:bCs/>
          <w:szCs w:val="18"/>
          <w:lang w:val="en-US"/>
        </w:rPr>
        <w:t>Types:</w:t>
      </w:r>
      <w:r>
        <w:rPr>
          <w:rFonts w:ascii="Courier New" w:eastAsia="Courier New" w:hAnsi="Courier New" w:cs="Courier New"/>
          <w:szCs w:val="18"/>
          <w:lang w:val="en-US"/>
        </w:rPr>
        <w:t xml:space="preserve"> </w:t>
      </w:r>
    </w:p>
    <w:p w14:paraId="3AE9CE21" w14:textId="77777777" w:rsidR="00D06B8A" w:rsidRDefault="00000000">
      <w:pPr>
        <w:pStyle w:val="PlainText"/>
        <w:jc w:val="left"/>
        <w:rPr>
          <w:lang w:val="en-US"/>
        </w:rPr>
      </w:pP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UsageUnit</w:t>
      </w:r>
      <w:proofErr w:type="spellEnd"/>
      <w:r>
        <w:rPr>
          <w:rFonts w:ascii="Courier New" w:eastAsia="Courier New" w:hAnsi="Courier New" w:cs="Courier New"/>
          <w:szCs w:val="18"/>
          <w:lang w:val="en-US"/>
        </w:rPr>
        <w:t>,</w:t>
      </w:r>
    </w:p>
    <w:p w14:paraId="36958F79" w14:textId="77777777" w:rsidR="00D06B8A" w:rsidRDefault="00000000">
      <w:pPr>
        <w:pStyle w:val="PlainText"/>
        <w:jc w:val="left"/>
        <w:rPr>
          <w:lang w:val="en-US"/>
        </w:rPr>
      </w:pPr>
      <w:r>
        <w:rPr>
          <w:rFonts w:ascii="Courier New" w:eastAsia="Courier New" w:hAnsi="Courier New" w:cs="Courier New"/>
          <w:szCs w:val="18"/>
          <w:lang w:val="en-US"/>
        </w:rPr>
        <w:t xml:space="preserve">        connects </w:t>
      </w:r>
      <w:r>
        <w:rPr>
          <w:rFonts w:ascii="Courier New" w:eastAsia="Courier New" w:hAnsi="Courier New" w:cs="Courier New"/>
          <w:b/>
          <w:bCs/>
          <w:color w:val="77206D"/>
          <w:szCs w:val="18"/>
          <w:lang w:val="en-US"/>
        </w:rPr>
        <w:t xml:space="preserve">only </w:t>
      </w:r>
      <w:proofErr w:type="spellStart"/>
      <w:r>
        <w:rPr>
          <w:rFonts w:ascii="Courier New" w:eastAsia="Courier New" w:hAnsi="Courier New" w:cs="Courier New"/>
          <w:szCs w:val="18"/>
          <w:lang w:val="en-US"/>
        </w:rPr>
        <w:t>owl:Nothing</w:t>
      </w:r>
      <w:proofErr w:type="spellEnd"/>
      <w:r>
        <w:rPr>
          <w:rFonts w:ascii="Courier New" w:eastAsia="Courier New" w:hAnsi="Courier New" w:cs="Courier New"/>
          <w:szCs w:val="18"/>
          <w:lang w:val="en-US"/>
        </w:rPr>
        <w:t>,</w:t>
      </w:r>
    </w:p>
    <w:p w14:paraId="22ADD360" w14:textId="77777777" w:rsidR="00D06B8A" w:rsidRDefault="00000000">
      <w:pPr>
        <w:pStyle w:val="PlainText"/>
        <w:jc w:val="left"/>
        <w:rPr>
          <w:lang w:val="en-US"/>
        </w:rPr>
      </w:pPr>
      <w:r>
        <w:rPr>
          <w:rFonts w:ascii="Courier New" w:eastAsia="Courier New" w:hAnsi="Courier New" w:cs="Courier New"/>
          <w:szCs w:val="18"/>
          <w:lang w:val="en-US"/>
        </w:rPr>
        <w:t xml:space="preserve">        in </w:t>
      </w:r>
      <w:r>
        <w:rPr>
          <w:rFonts w:ascii="Courier New" w:eastAsia="Courier New" w:hAnsi="Courier New" w:cs="Courier New"/>
          <w:b/>
          <w:bCs/>
          <w:color w:val="77206D"/>
          <w:szCs w:val="18"/>
          <w:lang w:val="en-US"/>
        </w:rPr>
        <w:t xml:space="preserve">only </w:t>
      </w:r>
      <w:proofErr w:type="spellStart"/>
      <w:r>
        <w:rPr>
          <w:rFonts w:ascii="Courier New" w:eastAsia="Courier New" w:hAnsi="Courier New" w:cs="Courier New"/>
          <w:szCs w:val="18"/>
          <w:lang w:val="en-US"/>
        </w:rPr>
        <w:t>owl:Nothing</w:t>
      </w:r>
      <w:proofErr w:type="spellEnd"/>
      <w:r>
        <w:rPr>
          <w:rFonts w:ascii="Courier New" w:eastAsia="Courier New" w:hAnsi="Courier New" w:cs="Courier New"/>
          <w:szCs w:val="18"/>
          <w:lang w:val="en-US"/>
        </w:rPr>
        <w:t>,</w:t>
      </w:r>
    </w:p>
    <w:p w14:paraId="0192C91E" w14:textId="77777777" w:rsidR="00D06B8A" w:rsidRDefault="00000000">
      <w:pPr>
        <w:pStyle w:val="PlainText"/>
        <w:jc w:val="left"/>
        <w:rPr>
          <w:lang w:val="en-US"/>
        </w:rPr>
      </w:pP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isConnectedTo</w:t>
      </w:r>
      <w:proofErr w:type="spellEnd"/>
      <w:r>
        <w:rPr>
          <w:rFonts w:ascii="Courier New" w:eastAsia="Courier New" w:hAnsi="Courier New" w:cs="Courier New"/>
          <w:szCs w:val="18"/>
          <w:lang w:val="en-US"/>
        </w:rPr>
        <w:t xml:space="preserve"> </w:t>
      </w:r>
      <w:r>
        <w:rPr>
          <w:rFonts w:ascii="Courier New" w:eastAsia="Courier New" w:hAnsi="Courier New" w:cs="Courier New"/>
          <w:b/>
          <w:bCs/>
          <w:color w:val="77206D"/>
          <w:szCs w:val="18"/>
          <w:lang w:val="en-US"/>
        </w:rPr>
        <w:t xml:space="preserve">only </w:t>
      </w:r>
      <w:proofErr w:type="spellStart"/>
      <w:r>
        <w:rPr>
          <w:rFonts w:ascii="Courier New" w:eastAsia="Courier New" w:hAnsi="Courier New" w:cs="Courier New"/>
          <w:szCs w:val="18"/>
          <w:lang w:val="en-US"/>
        </w:rPr>
        <w:t>owl:Nothing</w:t>
      </w:r>
      <w:proofErr w:type="spellEnd"/>
    </w:p>
    <w:p w14:paraId="773A430F" w14:textId="77777777" w:rsidR="00D06B8A" w:rsidRDefault="00000000">
      <w:pPr>
        <w:pStyle w:val="PlainText"/>
        <w:jc w:val="left"/>
        <w:rPr>
          <w:lang w:val="en-US"/>
        </w:rPr>
      </w:pPr>
      <w:r>
        <w:rPr>
          <w:rFonts w:ascii="Courier New" w:eastAsia="Courier New" w:hAnsi="Courier New" w:cs="Courier New"/>
          <w:szCs w:val="18"/>
          <w:lang w:val="en-US"/>
        </w:rPr>
        <w:t xml:space="preserve">    </w:t>
      </w:r>
      <w:r>
        <w:rPr>
          <w:rFonts w:ascii="Courier New" w:eastAsia="Courier New" w:hAnsi="Courier New" w:cs="Courier New"/>
          <w:b/>
          <w:bCs/>
          <w:szCs w:val="18"/>
          <w:lang w:val="en-US"/>
        </w:rPr>
        <w:t>Facts:</w:t>
      </w:r>
      <w:r>
        <w:rPr>
          <w:rFonts w:ascii="Courier New" w:eastAsia="Courier New" w:hAnsi="Courier New" w:cs="Courier New"/>
          <w:szCs w:val="18"/>
          <w:lang w:val="en-US"/>
        </w:rPr>
        <w:t xml:space="preserve">  </w:t>
      </w:r>
    </w:p>
    <w:p w14:paraId="112B9B60" w14:textId="77777777" w:rsidR="00D06B8A" w:rsidRDefault="00000000">
      <w:pPr>
        <w:pStyle w:val="PlainText"/>
        <w:jc w:val="left"/>
        <w:rPr>
          <w:rFonts w:ascii="Courier New" w:eastAsia="Courier New" w:hAnsi="Courier New" w:cs="Courier New"/>
          <w:szCs w:val="18"/>
          <w:lang w:val="en-US"/>
        </w:rPr>
      </w:pP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totalGrossFloorArea</w:t>
      </w:r>
      <w:proofErr w:type="spellEnd"/>
      <w:r>
        <w:rPr>
          <w:rFonts w:ascii="Courier New" w:eastAsia="Courier New" w:hAnsi="Courier New" w:cs="Courier New"/>
          <w:szCs w:val="18"/>
          <w:lang w:val="en-US"/>
        </w:rPr>
        <w:t xml:space="preserve">  250.0</w:t>
      </w:r>
      <w:r>
        <w:rPr>
          <w:rFonts w:ascii="Courier New" w:eastAsia="Courier New" w:hAnsi="Courier New" w:cs="Courier New"/>
          <w:szCs w:val="18"/>
          <w:lang w:val="en-US"/>
        </w:rPr>
        <w:br/>
      </w:r>
    </w:p>
    <w:p w14:paraId="4DEEDC31" w14:textId="4366E158" w:rsidR="00D06B8A" w:rsidRPr="00F50D0E" w:rsidRDefault="00000000">
      <w:pPr>
        <w:pStyle w:val="PlainText"/>
        <w:jc w:val="left"/>
        <w:rPr>
          <w:rFonts w:ascii="Courier New" w:hAnsi="Courier New" w:cs="Courier New"/>
          <w:szCs w:val="18"/>
          <w:lang w:val="en-US"/>
        </w:rPr>
      </w:pPr>
      <w:r>
        <w:rPr>
          <w:rFonts w:eastAsia="Arial"/>
          <w:i/>
          <w:iCs/>
          <w:szCs w:val="18"/>
          <w:lang w:val="en-US"/>
        </w:rPr>
        <w:t xml:space="preserve">(b) </w:t>
      </w:r>
      <w:proofErr w:type="spellStart"/>
      <w:r>
        <w:rPr>
          <w:rFonts w:eastAsia="Arial"/>
          <w:i/>
          <w:iCs/>
          <w:szCs w:val="18"/>
          <w:lang w:val="en-US"/>
        </w:rPr>
        <w:t>Storey</w:t>
      </w:r>
      <w:proofErr w:type="spellEnd"/>
    </w:p>
    <w:p w14:paraId="5F8214CC" w14:textId="77777777" w:rsidR="00D06B8A" w:rsidRDefault="00000000">
      <w:pPr>
        <w:pStyle w:val="PlainText"/>
        <w:jc w:val="left"/>
        <w:rPr>
          <w:rFonts w:ascii="Courier New" w:eastAsia="Courier New" w:hAnsi="Courier New" w:cs="Courier New"/>
          <w:szCs w:val="18"/>
          <w:lang w:val="en-US"/>
        </w:rPr>
      </w:pPr>
      <w:r>
        <w:rPr>
          <w:rFonts w:ascii="Courier New" w:eastAsia="Courier New" w:hAnsi="Courier New" w:cs="Courier New"/>
          <w:b/>
          <w:bCs/>
          <w:szCs w:val="18"/>
          <w:lang w:val="en-US"/>
        </w:rPr>
        <w:t>Individual:</w:t>
      </w:r>
      <w:r>
        <w:rPr>
          <w:rFonts w:ascii="Courier New" w:eastAsia="Courier New" w:hAnsi="Courier New" w:cs="Courier New"/>
          <w:szCs w:val="18"/>
          <w:lang w:val="en-US"/>
        </w:rPr>
        <w:t xml:space="preserve"> storey1</w:t>
      </w:r>
    </w:p>
    <w:p w14:paraId="1C64BD83" w14:textId="77777777" w:rsidR="00D06B8A" w:rsidRDefault="00000000">
      <w:pPr>
        <w:pStyle w:val="PlainText"/>
        <w:jc w:val="left"/>
        <w:rPr>
          <w:lang w:val="en-US"/>
        </w:rPr>
      </w:pPr>
      <w:r>
        <w:rPr>
          <w:rFonts w:ascii="Courier New" w:eastAsia="Courier New" w:hAnsi="Courier New" w:cs="Courier New"/>
          <w:szCs w:val="18"/>
          <w:lang w:val="en-US"/>
        </w:rPr>
        <w:t xml:space="preserve">    </w:t>
      </w:r>
      <w:r>
        <w:rPr>
          <w:rFonts w:ascii="Courier New" w:eastAsia="Courier New" w:hAnsi="Courier New" w:cs="Courier New"/>
          <w:b/>
          <w:bCs/>
          <w:szCs w:val="18"/>
          <w:lang w:val="en-US"/>
        </w:rPr>
        <w:t>Types:</w:t>
      </w:r>
      <w:r>
        <w:rPr>
          <w:rFonts w:ascii="Courier New" w:eastAsia="Courier New" w:hAnsi="Courier New" w:cs="Courier New"/>
          <w:szCs w:val="18"/>
          <w:lang w:val="en-US"/>
        </w:rPr>
        <w:t xml:space="preserve"> </w:t>
      </w:r>
    </w:p>
    <w:p w14:paraId="5FC7178A" w14:textId="77777777" w:rsidR="00D06B8A" w:rsidRDefault="00000000">
      <w:pPr>
        <w:pStyle w:val="PlainText"/>
        <w:jc w:val="left"/>
        <w:rPr>
          <w:lang w:val="en-US"/>
        </w:rPr>
      </w:pP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Storey</w:t>
      </w:r>
      <w:proofErr w:type="spellEnd"/>
      <w:r>
        <w:rPr>
          <w:rFonts w:ascii="Courier New" w:eastAsia="Courier New" w:hAnsi="Courier New" w:cs="Courier New"/>
          <w:szCs w:val="18"/>
          <w:lang w:val="en-US"/>
        </w:rPr>
        <w:t>,</w:t>
      </w:r>
    </w:p>
    <w:p w14:paraId="73DEF7E0" w14:textId="77777777" w:rsidR="00D06B8A" w:rsidRDefault="00000000">
      <w:pPr>
        <w:pStyle w:val="PlainText"/>
        <w:jc w:val="left"/>
        <w:rPr>
          <w:lang w:val="en-US"/>
        </w:rPr>
      </w:pPr>
      <w:r>
        <w:rPr>
          <w:rFonts w:ascii="Courier New" w:eastAsia="Courier New" w:hAnsi="Courier New" w:cs="Courier New"/>
          <w:szCs w:val="18"/>
          <w:lang w:val="en-US"/>
        </w:rPr>
        <w:t xml:space="preserve">        connects </w:t>
      </w:r>
      <w:r>
        <w:rPr>
          <w:rFonts w:ascii="Courier New" w:eastAsia="Courier New" w:hAnsi="Courier New" w:cs="Courier New"/>
          <w:b/>
          <w:bCs/>
          <w:color w:val="77206D"/>
          <w:szCs w:val="18"/>
          <w:lang w:val="en-US"/>
        </w:rPr>
        <w:t xml:space="preserve">only </w:t>
      </w:r>
      <w:proofErr w:type="spellStart"/>
      <w:r>
        <w:rPr>
          <w:rFonts w:ascii="Courier New" w:eastAsia="Courier New" w:hAnsi="Courier New" w:cs="Courier New"/>
          <w:szCs w:val="18"/>
          <w:lang w:val="en-US"/>
        </w:rPr>
        <w:t>owl:Nothing</w:t>
      </w:r>
      <w:proofErr w:type="spellEnd"/>
      <w:r>
        <w:rPr>
          <w:rFonts w:ascii="Courier New" w:eastAsia="Courier New" w:hAnsi="Courier New" w:cs="Courier New"/>
          <w:szCs w:val="18"/>
          <w:lang w:val="en-US"/>
        </w:rPr>
        <w:t>,</w:t>
      </w:r>
    </w:p>
    <w:p w14:paraId="4BD8380C" w14:textId="77777777" w:rsidR="00D06B8A" w:rsidRDefault="00000000">
      <w:pPr>
        <w:pStyle w:val="PlainText"/>
        <w:jc w:val="left"/>
        <w:rPr>
          <w:lang w:val="en-US"/>
        </w:rPr>
      </w:pPr>
      <w:r>
        <w:rPr>
          <w:rFonts w:ascii="Courier New" w:eastAsia="Courier New" w:hAnsi="Courier New" w:cs="Courier New"/>
          <w:szCs w:val="18"/>
          <w:lang w:val="en-US"/>
        </w:rPr>
        <w:t xml:space="preserve">        in </w:t>
      </w:r>
      <w:r>
        <w:rPr>
          <w:rFonts w:ascii="Courier New" w:eastAsia="Courier New" w:hAnsi="Courier New" w:cs="Courier New"/>
          <w:b/>
          <w:bCs/>
          <w:color w:val="77206D"/>
          <w:szCs w:val="18"/>
          <w:lang w:val="en-US"/>
        </w:rPr>
        <w:t xml:space="preserve">only </w:t>
      </w:r>
      <w:r>
        <w:rPr>
          <w:rFonts w:ascii="Courier New" w:eastAsia="Courier New" w:hAnsi="Courier New" w:cs="Courier New"/>
          <w:szCs w:val="18"/>
          <w:lang w:val="en-US"/>
        </w:rPr>
        <w:t>({usage_unit1}),</w:t>
      </w:r>
    </w:p>
    <w:p w14:paraId="40EAFEF3" w14:textId="77777777" w:rsidR="00D06B8A" w:rsidRDefault="00000000">
      <w:pPr>
        <w:pStyle w:val="PlainText"/>
        <w:jc w:val="left"/>
        <w:rPr>
          <w:lang w:val="en-US"/>
        </w:rPr>
      </w:pP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isConnectedTo</w:t>
      </w:r>
      <w:proofErr w:type="spellEnd"/>
      <w:r>
        <w:rPr>
          <w:rFonts w:ascii="Courier New" w:eastAsia="Courier New" w:hAnsi="Courier New" w:cs="Courier New"/>
          <w:szCs w:val="18"/>
          <w:lang w:val="en-US"/>
        </w:rPr>
        <w:t xml:space="preserve"> </w:t>
      </w:r>
      <w:r>
        <w:rPr>
          <w:rFonts w:ascii="Courier New" w:eastAsia="Courier New" w:hAnsi="Courier New" w:cs="Courier New"/>
          <w:b/>
          <w:bCs/>
          <w:color w:val="77206D"/>
          <w:szCs w:val="18"/>
          <w:lang w:val="en-US"/>
        </w:rPr>
        <w:t xml:space="preserve">only </w:t>
      </w:r>
      <w:proofErr w:type="spellStart"/>
      <w:r>
        <w:rPr>
          <w:rFonts w:ascii="Courier New" w:eastAsia="Courier New" w:hAnsi="Courier New" w:cs="Courier New"/>
          <w:szCs w:val="18"/>
          <w:lang w:val="en-US"/>
        </w:rPr>
        <w:t>owl:Nothing</w:t>
      </w:r>
      <w:proofErr w:type="spellEnd"/>
      <w:r>
        <w:rPr>
          <w:rFonts w:ascii="Courier New" w:eastAsia="Courier New" w:hAnsi="Courier New" w:cs="Courier New"/>
          <w:szCs w:val="18"/>
          <w:lang w:val="en-US"/>
        </w:rPr>
        <w:t xml:space="preserve">   </w:t>
      </w:r>
    </w:p>
    <w:p w14:paraId="12437AE9" w14:textId="77777777" w:rsidR="00D06B8A" w:rsidRDefault="00000000">
      <w:pPr>
        <w:pStyle w:val="PlainText"/>
        <w:jc w:val="left"/>
        <w:rPr>
          <w:lang w:val="en-US"/>
        </w:rPr>
      </w:pPr>
      <w:r>
        <w:rPr>
          <w:rFonts w:ascii="Courier New" w:eastAsia="Courier New" w:hAnsi="Courier New" w:cs="Courier New"/>
          <w:szCs w:val="18"/>
          <w:lang w:val="en-US"/>
        </w:rPr>
        <w:t xml:space="preserve">    </w:t>
      </w:r>
      <w:r>
        <w:rPr>
          <w:rFonts w:ascii="Courier New" w:eastAsia="Courier New" w:hAnsi="Courier New" w:cs="Courier New"/>
          <w:b/>
          <w:bCs/>
          <w:szCs w:val="18"/>
          <w:lang w:val="en-US"/>
        </w:rPr>
        <w:t>Facts:</w:t>
      </w:r>
      <w:r>
        <w:rPr>
          <w:rFonts w:ascii="Courier New" w:eastAsia="Courier New" w:hAnsi="Courier New" w:cs="Courier New"/>
          <w:szCs w:val="18"/>
          <w:lang w:val="en-US"/>
        </w:rPr>
        <w:t xml:space="preserve">  </w:t>
      </w:r>
    </w:p>
    <w:p w14:paraId="41CEECD3" w14:textId="77777777" w:rsidR="00D06B8A" w:rsidRDefault="00000000">
      <w:pPr>
        <w:pStyle w:val="PlainText"/>
        <w:jc w:val="left"/>
        <w:rPr>
          <w:rFonts w:ascii="Courier New" w:eastAsia="Courier New" w:hAnsi="Courier New" w:cs="Courier New"/>
          <w:szCs w:val="18"/>
          <w:lang w:val="en-US"/>
        </w:rPr>
      </w:pPr>
      <w:r>
        <w:rPr>
          <w:rFonts w:ascii="Courier New" w:eastAsia="Courier New" w:hAnsi="Courier New" w:cs="Courier New"/>
          <w:szCs w:val="18"/>
          <w:lang w:val="en-US"/>
        </w:rPr>
        <w:t xml:space="preserve">     in  usage_unit1</w:t>
      </w:r>
      <w:r>
        <w:rPr>
          <w:rFonts w:ascii="Courier New" w:hAnsi="Courier New" w:cs="Courier New"/>
          <w:iCs/>
          <w:szCs w:val="18"/>
          <w:lang w:val="en-US"/>
        </w:rPr>
        <w:br/>
      </w:r>
    </w:p>
    <w:p w14:paraId="3A602CA0" w14:textId="12086BC9" w:rsidR="00D06B8A" w:rsidRDefault="00000000">
      <w:pPr>
        <w:pStyle w:val="PlainText"/>
        <w:jc w:val="left"/>
        <w:rPr>
          <w:rFonts w:ascii="Courier New" w:hAnsi="Courier New" w:cs="Courier New"/>
          <w:szCs w:val="18"/>
          <w:lang w:val="en-US"/>
        </w:rPr>
      </w:pPr>
      <w:r>
        <w:rPr>
          <w:rFonts w:eastAsia="Arial"/>
          <w:szCs w:val="18"/>
          <w:lang w:val="en-US"/>
        </w:rPr>
        <w:t xml:space="preserve">(c) </w:t>
      </w:r>
      <w:r>
        <w:rPr>
          <w:rFonts w:eastAsia="Arial"/>
          <w:i/>
          <w:iCs/>
          <w:szCs w:val="18"/>
          <w:lang w:val="en-US"/>
        </w:rPr>
        <w:t>Necessary staircase that does not comply with the regulation</w:t>
      </w:r>
    </w:p>
    <w:p w14:paraId="169CC507" w14:textId="77777777" w:rsidR="00D06B8A" w:rsidRDefault="00000000">
      <w:pPr>
        <w:pStyle w:val="PlainText"/>
        <w:jc w:val="left"/>
        <w:rPr>
          <w:rFonts w:ascii="Courier New" w:eastAsia="Courier New" w:hAnsi="Courier New" w:cs="Courier New"/>
          <w:szCs w:val="18"/>
          <w:lang w:val="en-US"/>
        </w:rPr>
      </w:pPr>
      <w:r>
        <w:rPr>
          <w:rFonts w:ascii="Courier New" w:eastAsia="Courier New" w:hAnsi="Courier New" w:cs="Courier New"/>
          <w:b/>
          <w:bCs/>
          <w:szCs w:val="18"/>
          <w:lang w:val="en-US"/>
        </w:rPr>
        <w:t>Individual:</w:t>
      </w:r>
      <w:r>
        <w:rPr>
          <w:rFonts w:ascii="Courier New" w:eastAsia="Courier New" w:hAnsi="Courier New" w:cs="Courier New"/>
          <w:szCs w:val="18"/>
          <w:lang w:val="en-US"/>
        </w:rPr>
        <w:t xml:space="preserve"> necessary_staircase1</w:t>
      </w:r>
    </w:p>
    <w:p w14:paraId="173F5B49" w14:textId="77777777" w:rsidR="00D06B8A" w:rsidRDefault="00000000">
      <w:pPr>
        <w:pStyle w:val="PlainText"/>
        <w:jc w:val="left"/>
        <w:rPr>
          <w:rFonts w:ascii="Courier New" w:hAnsi="Courier New" w:cs="Courier New"/>
          <w:szCs w:val="18"/>
          <w:lang w:val="en-US"/>
        </w:rPr>
      </w:pPr>
      <w:r>
        <w:rPr>
          <w:rFonts w:ascii="Courier New" w:eastAsia="Courier New" w:hAnsi="Courier New" w:cs="Courier New"/>
          <w:szCs w:val="18"/>
          <w:lang w:val="en-US"/>
        </w:rPr>
        <w:t xml:space="preserve">    </w:t>
      </w:r>
      <w:r>
        <w:rPr>
          <w:rFonts w:ascii="Courier New" w:eastAsia="Courier New" w:hAnsi="Courier New" w:cs="Courier New"/>
          <w:b/>
          <w:bCs/>
          <w:szCs w:val="18"/>
          <w:lang w:val="en-US"/>
        </w:rPr>
        <w:t>Types:</w:t>
      </w:r>
      <w:r>
        <w:rPr>
          <w:rFonts w:ascii="Courier New" w:eastAsia="Courier New" w:hAnsi="Courier New" w:cs="Courier New"/>
          <w:szCs w:val="18"/>
          <w:lang w:val="en-US"/>
        </w:rPr>
        <w:t xml:space="preserve"> </w:t>
      </w:r>
    </w:p>
    <w:p w14:paraId="749DCCC5" w14:textId="77777777" w:rsidR="00D06B8A" w:rsidRDefault="00000000">
      <w:pPr>
        <w:pStyle w:val="PlainText"/>
        <w:jc w:val="left"/>
        <w:rPr>
          <w:rFonts w:ascii="Courier New" w:hAnsi="Courier New" w:cs="Courier New"/>
          <w:szCs w:val="18"/>
          <w:lang w:val="en-US"/>
        </w:rPr>
      </w:pP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NecessaryStaircase</w:t>
      </w:r>
      <w:proofErr w:type="spellEnd"/>
      <w:r>
        <w:rPr>
          <w:rFonts w:ascii="Courier New" w:eastAsia="Courier New" w:hAnsi="Courier New" w:cs="Courier New"/>
          <w:szCs w:val="18"/>
          <w:lang w:val="en-US"/>
        </w:rPr>
        <w:t>,</w:t>
      </w:r>
    </w:p>
    <w:p w14:paraId="64C585D2" w14:textId="77777777" w:rsidR="00D06B8A" w:rsidRDefault="00000000">
      <w:pPr>
        <w:pStyle w:val="PlainText"/>
        <w:jc w:val="left"/>
        <w:rPr>
          <w:rFonts w:ascii="Courier New" w:hAnsi="Courier New" w:cs="Courier New"/>
          <w:szCs w:val="18"/>
          <w:lang w:val="en-US"/>
        </w:rPr>
      </w:pPr>
      <w:r>
        <w:rPr>
          <w:rFonts w:ascii="Courier New" w:eastAsia="Courier New" w:hAnsi="Courier New" w:cs="Courier New"/>
          <w:szCs w:val="18"/>
          <w:lang w:val="en-US"/>
        </w:rPr>
        <w:t xml:space="preserve">        </w:t>
      </w:r>
      <w:r>
        <w:rPr>
          <w:rFonts w:ascii="Courier New" w:eastAsia="Courier New" w:hAnsi="Courier New" w:cs="Courier New"/>
          <w:b/>
          <w:bCs/>
          <w:color w:val="45B0E1"/>
          <w:szCs w:val="18"/>
          <w:lang w:val="en-US"/>
        </w:rPr>
        <w:t xml:space="preserve">not </w:t>
      </w:r>
      <w:r>
        <w:rPr>
          <w:rFonts w:ascii="Courier New" w:eastAsia="Courier New" w:hAnsi="Courier New" w:cs="Courier New"/>
          <w:szCs w:val="18"/>
          <w:lang w:val="en-US"/>
        </w:rPr>
        <w:t>(</w:t>
      </w:r>
      <w:proofErr w:type="spellStart"/>
      <w:r>
        <w:rPr>
          <w:rFonts w:ascii="Courier New" w:eastAsia="Courier New" w:hAnsi="Courier New" w:cs="Courier New"/>
          <w:szCs w:val="18"/>
          <w:lang w:val="en-US"/>
        </w:rPr>
        <w:t>ExternalStaircase</w:t>
      </w:r>
      <w:proofErr w:type="spellEnd"/>
      <w:r>
        <w:rPr>
          <w:rFonts w:ascii="Courier New" w:eastAsia="Courier New" w:hAnsi="Courier New" w:cs="Courier New"/>
          <w:szCs w:val="18"/>
          <w:lang w:val="en-US"/>
        </w:rPr>
        <w:t>),</w:t>
      </w:r>
    </w:p>
    <w:p w14:paraId="08ABA4A1" w14:textId="77777777" w:rsidR="00D06B8A" w:rsidRDefault="00000000">
      <w:pPr>
        <w:pStyle w:val="PlainText"/>
        <w:jc w:val="left"/>
        <w:rPr>
          <w:rFonts w:ascii="Courier New" w:hAnsi="Courier New" w:cs="Courier New"/>
          <w:szCs w:val="18"/>
          <w:lang w:val="en-US"/>
        </w:rPr>
      </w:pPr>
      <w:r>
        <w:rPr>
          <w:rFonts w:ascii="Courier New" w:eastAsia="Courier New" w:hAnsi="Courier New" w:cs="Courier New"/>
          <w:szCs w:val="18"/>
          <w:lang w:val="en-US"/>
        </w:rPr>
        <w:t xml:space="preserve">        connects </w:t>
      </w:r>
      <w:r>
        <w:rPr>
          <w:rFonts w:ascii="Courier New" w:eastAsia="Courier New" w:hAnsi="Courier New" w:cs="Courier New"/>
          <w:b/>
          <w:bCs/>
          <w:color w:val="77206D"/>
          <w:szCs w:val="18"/>
          <w:lang w:val="en-US"/>
        </w:rPr>
        <w:t xml:space="preserve">only </w:t>
      </w:r>
      <w:r>
        <w:rPr>
          <w:rFonts w:ascii="Courier New" w:eastAsia="Courier New" w:hAnsi="Courier New" w:cs="Courier New"/>
          <w:szCs w:val="18"/>
          <w:lang w:val="en-US"/>
        </w:rPr>
        <w:t>({storey1 , storey2}),</w:t>
      </w:r>
    </w:p>
    <w:p w14:paraId="3BD77813" w14:textId="77777777" w:rsidR="00D06B8A" w:rsidRDefault="00000000">
      <w:pPr>
        <w:pStyle w:val="PlainText"/>
        <w:jc w:val="left"/>
        <w:rPr>
          <w:rFonts w:ascii="Courier New" w:hAnsi="Courier New" w:cs="Courier New"/>
          <w:szCs w:val="18"/>
          <w:lang w:val="en-US"/>
        </w:rPr>
      </w:pPr>
      <w:r>
        <w:rPr>
          <w:rFonts w:ascii="Courier New" w:eastAsia="Courier New" w:hAnsi="Courier New" w:cs="Courier New"/>
          <w:szCs w:val="18"/>
          <w:lang w:val="en-US"/>
        </w:rPr>
        <w:t xml:space="preserve">        in </w:t>
      </w:r>
      <w:r>
        <w:rPr>
          <w:rFonts w:ascii="Courier New" w:eastAsia="Courier New" w:hAnsi="Courier New" w:cs="Courier New"/>
          <w:b/>
          <w:bCs/>
          <w:color w:val="77206D"/>
          <w:szCs w:val="18"/>
          <w:lang w:val="en-US"/>
        </w:rPr>
        <w:t xml:space="preserve">only </w:t>
      </w:r>
      <w:proofErr w:type="spellStart"/>
      <w:r>
        <w:rPr>
          <w:rFonts w:ascii="Courier New" w:eastAsia="Courier New" w:hAnsi="Courier New" w:cs="Courier New"/>
          <w:szCs w:val="18"/>
          <w:lang w:val="en-US"/>
        </w:rPr>
        <w:t>owl:Nothing</w:t>
      </w:r>
      <w:proofErr w:type="spellEnd"/>
      <w:r>
        <w:rPr>
          <w:rFonts w:ascii="Courier New" w:eastAsia="Courier New" w:hAnsi="Courier New" w:cs="Courier New"/>
          <w:szCs w:val="18"/>
          <w:lang w:val="en-US"/>
        </w:rPr>
        <w:t>,</w:t>
      </w:r>
    </w:p>
    <w:p w14:paraId="54264499" w14:textId="77777777" w:rsidR="00D06B8A" w:rsidRDefault="00000000">
      <w:pPr>
        <w:pStyle w:val="PlainText"/>
        <w:jc w:val="left"/>
        <w:rPr>
          <w:rFonts w:ascii="Courier New" w:hAnsi="Courier New" w:cs="Courier New"/>
          <w:szCs w:val="18"/>
          <w:lang w:val="en-US"/>
        </w:rPr>
      </w:pP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isConnectedTo</w:t>
      </w:r>
      <w:proofErr w:type="spellEnd"/>
      <w:r>
        <w:rPr>
          <w:rFonts w:ascii="Courier New" w:eastAsia="Courier New" w:hAnsi="Courier New" w:cs="Courier New"/>
          <w:szCs w:val="18"/>
          <w:lang w:val="en-US"/>
        </w:rPr>
        <w:t xml:space="preserve"> </w:t>
      </w:r>
      <w:r>
        <w:rPr>
          <w:rFonts w:ascii="Courier New" w:eastAsia="Courier New" w:hAnsi="Courier New" w:cs="Courier New"/>
          <w:b/>
          <w:bCs/>
          <w:color w:val="77206D"/>
          <w:szCs w:val="18"/>
          <w:lang w:val="en-US"/>
        </w:rPr>
        <w:t xml:space="preserve">only </w:t>
      </w:r>
      <w:proofErr w:type="spellStart"/>
      <w:r>
        <w:rPr>
          <w:rFonts w:ascii="Courier New" w:eastAsia="Courier New" w:hAnsi="Courier New" w:cs="Courier New"/>
          <w:szCs w:val="18"/>
          <w:lang w:val="en-US"/>
        </w:rPr>
        <w:t>owl:Nothing</w:t>
      </w:r>
      <w:proofErr w:type="spellEnd"/>
      <w:r>
        <w:rPr>
          <w:rFonts w:ascii="Courier New" w:eastAsia="Courier New" w:hAnsi="Courier New" w:cs="Courier New"/>
          <w:szCs w:val="18"/>
          <w:lang w:val="en-US"/>
        </w:rPr>
        <w:t xml:space="preserve">    </w:t>
      </w:r>
    </w:p>
    <w:p w14:paraId="5B22774C" w14:textId="77777777" w:rsidR="00D06B8A" w:rsidRDefault="00000000">
      <w:pPr>
        <w:pStyle w:val="PlainText"/>
        <w:jc w:val="left"/>
        <w:rPr>
          <w:rFonts w:ascii="Courier New" w:hAnsi="Courier New" w:cs="Courier New"/>
          <w:szCs w:val="18"/>
          <w:lang w:val="en-US"/>
        </w:rPr>
      </w:pPr>
      <w:r>
        <w:rPr>
          <w:rFonts w:ascii="Courier New" w:eastAsia="Courier New" w:hAnsi="Courier New" w:cs="Courier New"/>
          <w:szCs w:val="18"/>
          <w:lang w:val="en-US"/>
        </w:rPr>
        <w:t xml:space="preserve">    </w:t>
      </w:r>
      <w:r>
        <w:rPr>
          <w:rFonts w:ascii="Courier New" w:eastAsia="Courier New" w:hAnsi="Courier New" w:cs="Courier New"/>
          <w:b/>
          <w:bCs/>
          <w:szCs w:val="18"/>
          <w:lang w:val="en-US"/>
        </w:rPr>
        <w:t>Facts:</w:t>
      </w:r>
      <w:r>
        <w:rPr>
          <w:rFonts w:ascii="Courier New" w:eastAsia="Courier New" w:hAnsi="Courier New" w:cs="Courier New"/>
          <w:szCs w:val="18"/>
          <w:lang w:val="en-US"/>
        </w:rPr>
        <w:t xml:space="preserve">  </w:t>
      </w:r>
    </w:p>
    <w:p w14:paraId="54479705" w14:textId="77777777" w:rsidR="00D06B8A" w:rsidRDefault="00000000">
      <w:pPr>
        <w:pStyle w:val="PlainText"/>
        <w:jc w:val="left"/>
        <w:rPr>
          <w:rFonts w:ascii="Courier New" w:hAnsi="Courier New" w:cs="Courier New"/>
          <w:szCs w:val="18"/>
          <w:lang w:val="en-US"/>
        </w:rPr>
      </w:pPr>
      <w:r>
        <w:rPr>
          <w:rFonts w:ascii="Courier New" w:eastAsia="Courier New" w:hAnsi="Courier New" w:cs="Courier New"/>
          <w:szCs w:val="18"/>
          <w:lang w:val="en-US"/>
        </w:rPr>
        <w:t xml:space="preserve">     connects  storey1,</w:t>
      </w:r>
    </w:p>
    <w:p w14:paraId="597970AF" w14:textId="77777777" w:rsidR="00D06B8A" w:rsidRDefault="00000000">
      <w:pPr>
        <w:pStyle w:val="PlainText"/>
        <w:jc w:val="left"/>
        <w:rPr>
          <w:rFonts w:ascii="Courier New" w:eastAsia="Courier New" w:hAnsi="Courier New" w:cs="Courier New"/>
          <w:szCs w:val="18"/>
          <w:lang w:val="en-US"/>
        </w:rPr>
      </w:pPr>
      <w:r>
        <w:rPr>
          <w:rFonts w:ascii="Courier New" w:eastAsia="Courier New" w:hAnsi="Courier New" w:cs="Courier New"/>
          <w:szCs w:val="18"/>
          <w:lang w:val="en-US"/>
        </w:rPr>
        <w:t xml:space="preserve">     connects  storey2</w:t>
      </w:r>
    </w:p>
    <w:p w14:paraId="22E4C98F" w14:textId="77777777" w:rsidR="00D06B8A" w:rsidRDefault="00D06B8A">
      <w:pPr>
        <w:pStyle w:val="PlainText"/>
        <w:rPr>
          <w:sz w:val="20"/>
          <w:lang w:val="en-US"/>
        </w:rPr>
      </w:pPr>
    </w:p>
    <w:p w14:paraId="3E154093" w14:textId="5D73BE60" w:rsidR="00D06B8A" w:rsidRDefault="001C273C">
      <w:pPr>
        <w:pStyle w:val="PlainText"/>
        <w:jc w:val="center"/>
        <w:rPr>
          <w:sz w:val="20"/>
          <w:lang w:val="en-US"/>
        </w:rPr>
      </w:pPr>
      <w:r>
        <w:rPr>
          <w:noProof/>
          <w:lang w:val="en-US"/>
        </w:rPr>
        <w:pict w14:anchorId="0E43AE88">
          <v:shape id="Picture 9" o:spid="_x0000_i1028" type="#_x0000_t75" style="width:228.9pt;height:45.65pt;visibility:visible;mso-wrap-style:square">
            <v:imagedata r:id="rId17" o:title=""/>
          </v:shape>
        </w:pict>
      </w:r>
    </w:p>
    <w:p w14:paraId="505B2822" w14:textId="77777777" w:rsidR="00D06B8A" w:rsidRDefault="00000000">
      <w:pPr>
        <w:pStyle w:val="PlainText"/>
        <w:jc w:val="left"/>
        <w:rPr>
          <w:bCs/>
          <w:i/>
          <w:szCs w:val="18"/>
          <w:lang w:val="en-US"/>
        </w:rPr>
      </w:pPr>
      <w:r>
        <w:rPr>
          <w:i/>
          <w:iCs/>
          <w:szCs w:val="18"/>
          <w:lang w:val="en-US"/>
        </w:rPr>
        <w:t>Figure 3: Explanation of the inconsistency provided by OWL reasoning</w:t>
      </w:r>
      <w:r>
        <w:rPr>
          <w:bCs/>
          <w:i/>
          <w:szCs w:val="18"/>
          <w:lang w:val="en-US"/>
        </w:rPr>
        <w:t>.</w:t>
      </w:r>
    </w:p>
    <w:p w14:paraId="541F8D4C" w14:textId="77777777" w:rsidR="00D06B8A" w:rsidRDefault="00D06B8A">
      <w:pPr>
        <w:pStyle w:val="PlainText"/>
        <w:jc w:val="left"/>
        <w:rPr>
          <w:sz w:val="20"/>
          <w:lang w:val="en-US"/>
        </w:rPr>
      </w:pPr>
    </w:p>
    <w:p w14:paraId="597C7A7E" w14:textId="77777777" w:rsidR="00D06B8A" w:rsidRDefault="00000000">
      <w:pPr>
        <w:pStyle w:val="PlainText"/>
        <w:rPr>
          <w:b/>
          <w:bCs/>
          <w:sz w:val="20"/>
          <w:lang w:val="en-US"/>
        </w:rPr>
      </w:pPr>
      <w:r>
        <w:rPr>
          <w:b/>
          <w:bCs/>
          <w:sz w:val="20"/>
          <w:lang w:val="en-US"/>
        </w:rPr>
        <w:t>4.2 Design</w:t>
      </w:r>
    </w:p>
    <w:p w14:paraId="17742478" w14:textId="23FB7AB2" w:rsidR="00D06B8A" w:rsidRDefault="00000000">
      <w:pPr>
        <w:pStyle w:val="PlainText"/>
        <w:ind w:firstLine="284"/>
        <w:rPr>
          <w:sz w:val="20"/>
          <w:lang w:val="en-US"/>
        </w:rPr>
      </w:pPr>
      <w:r>
        <w:rPr>
          <w:sz w:val="20"/>
          <w:lang w:val="en-US"/>
        </w:rPr>
        <w:t xml:space="preserve">The design of the test case consists of custom elements with custom concepts defined as part of the design context to prove the general alignment capabilities of the LLM. Most concepts are different between the </w:t>
      </w:r>
      <w:proofErr w:type="spellStart"/>
      <w:r>
        <w:rPr>
          <w:sz w:val="20"/>
          <w:lang w:val="en-US"/>
        </w:rPr>
        <w:t>semio</w:t>
      </w:r>
      <w:proofErr w:type="spellEnd"/>
      <w:r>
        <w:rPr>
          <w:sz w:val="20"/>
          <w:lang w:val="en-US"/>
        </w:rPr>
        <w:t xml:space="preserve"> schema, the </w:t>
      </w:r>
      <w:proofErr w:type="spellStart"/>
      <w:r>
        <w:rPr>
          <w:sz w:val="20"/>
          <w:lang w:val="en-US"/>
        </w:rPr>
        <w:t>semio</w:t>
      </w:r>
      <w:proofErr w:type="spellEnd"/>
      <w:r>
        <w:rPr>
          <w:sz w:val="20"/>
          <w:lang w:val="en-US"/>
        </w:rPr>
        <w:t xml:space="preserve"> instance, the ontology and the ontology instance. Some concepts like connection are shared but have a different meaning</w:t>
      </w:r>
      <w:r w:rsidR="0084793F">
        <w:rPr>
          <w:sz w:val="20"/>
          <w:lang w:val="en-US"/>
        </w:rPr>
        <w:t>:</w:t>
      </w:r>
      <w:r>
        <w:rPr>
          <w:sz w:val="20"/>
          <w:lang w:val="en-US"/>
        </w:rPr>
        <w:t xml:space="preserve"> </w:t>
      </w:r>
      <w:r w:rsidR="0084793F">
        <w:rPr>
          <w:sz w:val="20"/>
          <w:lang w:val="en-US"/>
        </w:rPr>
        <w:t>i</w:t>
      </w:r>
      <w:r>
        <w:rPr>
          <w:sz w:val="20"/>
          <w:lang w:val="en-US"/>
        </w:rPr>
        <w:t xml:space="preserve">n the </w:t>
      </w:r>
      <w:proofErr w:type="spellStart"/>
      <w:r>
        <w:rPr>
          <w:sz w:val="20"/>
          <w:lang w:val="en-US"/>
        </w:rPr>
        <w:t>semio</w:t>
      </w:r>
      <w:proofErr w:type="spellEnd"/>
      <w:r>
        <w:rPr>
          <w:sz w:val="20"/>
          <w:lang w:val="en-US"/>
        </w:rPr>
        <w:t xml:space="preserve"> schema, it refers to ports being connected; in the regulation it refers to </w:t>
      </w:r>
      <w:proofErr w:type="spellStart"/>
      <w:r>
        <w:rPr>
          <w:sz w:val="20"/>
          <w:lang w:val="en-US"/>
        </w:rPr>
        <w:t>storeys</w:t>
      </w:r>
      <w:proofErr w:type="spellEnd"/>
      <w:r>
        <w:rPr>
          <w:sz w:val="20"/>
          <w:lang w:val="en-US"/>
        </w:rPr>
        <w:t xml:space="preserve"> being connected. Figure 4 shows concepts used in the </w:t>
      </w:r>
      <w:proofErr w:type="spellStart"/>
      <w:r>
        <w:rPr>
          <w:sz w:val="20"/>
          <w:lang w:val="en-US"/>
        </w:rPr>
        <w:t>semio</w:t>
      </w:r>
      <w:proofErr w:type="spellEnd"/>
      <w:r>
        <w:rPr>
          <w:sz w:val="20"/>
          <w:lang w:val="en-US"/>
        </w:rPr>
        <w:t xml:space="preserve"> instance. Figure 5 shows the underlying semantic connectivity graph which </w:t>
      </w:r>
      <w:proofErr w:type="spellStart"/>
      <w:r>
        <w:rPr>
          <w:sz w:val="20"/>
          <w:lang w:val="en-US"/>
        </w:rPr>
        <w:t>semio</w:t>
      </w:r>
      <w:proofErr w:type="spellEnd"/>
      <w:r>
        <w:rPr>
          <w:sz w:val="20"/>
          <w:lang w:val="en-US"/>
        </w:rPr>
        <w:t xml:space="preserve"> uses to synthesize the design.</w:t>
      </w:r>
    </w:p>
    <w:p w14:paraId="5DA7CA43" w14:textId="0CC6A628" w:rsidR="00D06B8A" w:rsidRDefault="001C273C">
      <w:pPr>
        <w:pStyle w:val="PlainText"/>
        <w:rPr>
          <w:rStyle w:val="CaptionfigtableChar"/>
          <w:lang w:val="en-US"/>
        </w:rPr>
      </w:pPr>
      <w:r>
        <w:rPr>
          <w:noProof/>
          <w:lang w:val="en-US"/>
        </w:rPr>
        <w:pict w14:anchorId="047ECF1D">
          <v:shape id="Picture 3" o:spid="_x0000_i1029" type="#_x0000_t75" style="width:227.8pt;height:318.1pt;visibility:visible;mso-wrap-style:square">
            <v:imagedata r:id="rId18" o:title=""/>
          </v:shape>
        </w:pict>
      </w:r>
      <w:r w:rsidR="00FB7F9C">
        <w:rPr>
          <w:rStyle w:val="CaptionfigtableChar"/>
          <w:lang w:val="en-US"/>
        </w:rPr>
        <w:t>Figure 4: Kit of Parts (</w:t>
      </w:r>
      <w:proofErr w:type="spellStart"/>
      <w:r w:rsidR="00FB7F9C">
        <w:rPr>
          <w:rStyle w:val="CaptionfigtableChar"/>
          <w:lang w:val="en-US"/>
        </w:rPr>
        <w:t>semio</w:t>
      </w:r>
      <w:proofErr w:type="spellEnd"/>
      <w:r w:rsidR="00FB7F9C">
        <w:rPr>
          <w:rStyle w:val="CaptionfigtableChar"/>
          <w:lang w:val="en-US"/>
        </w:rPr>
        <w:t xml:space="preserve"> types and variants with ports. Top to bottom, left to right: Tambour: First </w:t>
      </w:r>
      <w:proofErr w:type="spellStart"/>
      <w:r w:rsidR="00FB7F9C">
        <w:rPr>
          <w:rStyle w:val="CaptionfigtableChar"/>
          <w:lang w:val="en-US"/>
        </w:rPr>
        <w:t>Storey</w:t>
      </w:r>
      <w:proofErr w:type="spellEnd"/>
      <w:r w:rsidR="00FB7F9C">
        <w:rPr>
          <w:rStyle w:val="CaptionfigtableChar"/>
          <w:lang w:val="en-US"/>
        </w:rPr>
        <w:t xml:space="preserve">, Default, Last </w:t>
      </w:r>
      <w:proofErr w:type="spellStart"/>
      <w:r w:rsidR="00FB7F9C">
        <w:rPr>
          <w:rStyle w:val="CaptionfigtableChar"/>
          <w:lang w:val="en-US"/>
        </w:rPr>
        <w:t>Storey</w:t>
      </w:r>
      <w:proofErr w:type="spellEnd"/>
      <w:r w:rsidR="00FB7F9C">
        <w:rPr>
          <w:rStyle w:val="CaptionfigtableChar"/>
          <w:lang w:val="en-US"/>
        </w:rPr>
        <w:t>; Capsule with Balcony: \,/,</w:t>
      </w:r>
      <w:proofErr w:type="spellStart"/>
      <w:r w:rsidR="00FB7F9C">
        <w:rPr>
          <w:rStyle w:val="CaptionfigtableChar"/>
          <w:lang w:val="en-US"/>
        </w:rPr>
        <w:t>q,p,J,L,s,z</w:t>
      </w:r>
      <w:proofErr w:type="spellEnd"/>
      <w:r w:rsidR="00FB7F9C">
        <w:rPr>
          <w:rStyle w:val="CaptionfigtableChar"/>
          <w:lang w:val="en-US"/>
        </w:rPr>
        <w:t xml:space="preserve">; External Stairwell: Default, First </w:t>
      </w:r>
      <w:proofErr w:type="spellStart"/>
      <w:r w:rsidR="00FB7F9C">
        <w:rPr>
          <w:rStyle w:val="CaptionfigtableChar"/>
          <w:lang w:val="en-US"/>
        </w:rPr>
        <w:t>Storey</w:t>
      </w:r>
      <w:proofErr w:type="spellEnd"/>
      <w:r w:rsidR="00FB7F9C">
        <w:rPr>
          <w:rStyle w:val="CaptionfigtableChar"/>
          <w:lang w:val="en-US"/>
        </w:rPr>
        <w:t xml:space="preserve">, Last </w:t>
      </w:r>
      <w:proofErr w:type="spellStart"/>
      <w:r w:rsidR="00FB7F9C">
        <w:rPr>
          <w:rStyle w:val="CaptionfigtableChar"/>
          <w:lang w:val="en-US"/>
        </w:rPr>
        <w:t>Storey</w:t>
      </w:r>
      <w:proofErr w:type="spellEnd"/>
      <w:r w:rsidR="00FB7F9C">
        <w:rPr>
          <w:rStyle w:val="CaptionfigtableChar"/>
          <w:lang w:val="en-US"/>
        </w:rPr>
        <w:t xml:space="preserve">; External Staircase: Default, First </w:t>
      </w:r>
      <w:proofErr w:type="spellStart"/>
      <w:r w:rsidR="00FB7F9C">
        <w:rPr>
          <w:rStyle w:val="CaptionfigtableChar"/>
          <w:lang w:val="en-US"/>
        </w:rPr>
        <w:t>Storey</w:t>
      </w:r>
      <w:proofErr w:type="spellEnd"/>
      <w:r w:rsidR="00FB7F9C">
        <w:rPr>
          <w:rStyle w:val="CaptionfigtableChar"/>
          <w:lang w:val="en-US"/>
        </w:rPr>
        <w:t xml:space="preserve">, Last </w:t>
      </w:r>
      <w:proofErr w:type="spellStart"/>
      <w:r w:rsidR="00FB7F9C">
        <w:rPr>
          <w:rStyle w:val="CaptionfigtableChar"/>
          <w:lang w:val="en-US"/>
        </w:rPr>
        <w:t>Storey</w:t>
      </w:r>
      <w:proofErr w:type="spellEnd"/>
      <w:r w:rsidR="00FB7F9C">
        <w:rPr>
          <w:rStyle w:val="CaptionfigtableChar"/>
          <w:lang w:val="en-US"/>
        </w:rPr>
        <w:t>)</w:t>
      </w:r>
    </w:p>
    <w:p w14:paraId="09074ECD" w14:textId="77777777" w:rsidR="00D06B8A" w:rsidRDefault="00D06B8A">
      <w:pPr>
        <w:pStyle w:val="PlainText"/>
        <w:rPr>
          <w:rStyle w:val="CaptionfigtableChar"/>
          <w:lang w:val="en-US"/>
        </w:rPr>
      </w:pPr>
    </w:p>
    <w:p w14:paraId="7866B582" w14:textId="304AD30B" w:rsidR="00D06B8A" w:rsidRDefault="001C273C">
      <w:pPr>
        <w:pStyle w:val="PlainText"/>
        <w:jc w:val="center"/>
        <w:rPr>
          <w:b/>
          <w:bCs/>
          <w:sz w:val="20"/>
          <w:lang w:val="en-US"/>
        </w:rPr>
      </w:pPr>
      <w:r>
        <w:rPr>
          <w:noProof/>
          <w:lang w:val="en-US"/>
        </w:rPr>
        <w:pict w14:anchorId="20354C8F">
          <v:shape id="Picture 4" o:spid="_x0000_i1030" type="#_x0000_t75" style="width:62.85pt;height:141.3pt;visibility:visible;mso-wrap-style:square">
            <v:imagedata r:id="rId19" o:title=""/>
          </v:shape>
        </w:pict>
      </w:r>
      <w:r>
        <w:rPr>
          <w:noProof/>
          <w:lang w:val="en-US"/>
        </w:rPr>
        <w:pict w14:anchorId="669B0FEA">
          <v:shape id="Picture 5" o:spid="_x0000_i1031" type="#_x0000_t75" style="width:157.45pt;height:140.25pt;visibility:visible;mso-wrap-style:square">
            <v:imagedata r:id="rId20" o:title=""/>
          </v:shape>
        </w:pict>
      </w:r>
    </w:p>
    <w:p w14:paraId="174E2E6C" w14:textId="77777777" w:rsidR="00D06B8A" w:rsidRDefault="00000000">
      <w:pPr>
        <w:pStyle w:val="PlainText"/>
        <w:rPr>
          <w:rStyle w:val="CaptionfigtableChar"/>
          <w:lang w:val="en-US"/>
        </w:rPr>
      </w:pPr>
      <w:r>
        <w:rPr>
          <w:rStyle w:val="CaptionfigtableChar"/>
          <w:lang w:val="en-US"/>
        </w:rPr>
        <w:t xml:space="preserve">Figure 5: Semantic Design Representation (dynamic port-based connectivity graph that generates the design in </w:t>
      </w:r>
      <w:proofErr w:type="spellStart"/>
      <w:r>
        <w:rPr>
          <w:rStyle w:val="CaptionfigtableChar"/>
          <w:lang w:val="en-US"/>
        </w:rPr>
        <w:t>semio</w:t>
      </w:r>
      <w:proofErr w:type="spellEnd"/>
      <w:r>
        <w:rPr>
          <w:rStyle w:val="CaptionfigtableChar"/>
          <w:lang w:val="en-US"/>
        </w:rPr>
        <w:t>)</w:t>
      </w:r>
    </w:p>
    <w:p w14:paraId="2D5791D1" w14:textId="4C5FFD34" w:rsidR="00D06B8A" w:rsidRDefault="001C273C">
      <w:pPr>
        <w:pStyle w:val="PlainText"/>
        <w:rPr>
          <w:rStyle w:val="CaptionfigtableChar"/>
          <w:lang w:val="en-US"/>
        </w:rPr>
      </w:pPr>
      <w:r>
        <w:rPr>
          <w:noProof/>
          <w:lang w:val="en-US"/>
        </w:rPr>
        <w:lastRenderedPageBreak/>
        <w:pict w14:anchorId="3F5FBF00">
          <v:shape id="Picture 6" o:spid="_x0000_i1032" type="#_x0000_t75" style="width:228.35pt;height:198.25pt;visibility:visible;mso-wrap-style:square">
            <v:imagedata r:id="rId21" o:title=""/>
          </v:shape>
        </w:pict>
      </w:r>
    </w:p>
    <w:p w14:paraId="1381DBB1" w14:textId="5C1DE2DD" w:rsidR="00D06B8A" w:rsidRDefault="00000000">
      <w:pPr>
        <w:pStyle w:val="PlainText"/>
        <w:rPr>
          <w:rStyle w:val="CaptionfigtableChar"/>
          <w:lang w:val="en-US"/>
        </w:rPr>
      </w:pPr>
      <w:r>
        <w:rPr>
          <w:rStyle w:val="CaptionfigtableChar"/>
          <w:lang w:val="en-US"/>
        </w:rPr>
        <w:t xml:space="preserve">Figure 6: Design consisting of eight residential </w:t>
      </w:r>
      <w:r w:rsidR="00620458">
        <w:rPr>
          <w:rStyle w:val="CaptionfigtableChar"/>
          <w:lang w:val="en-US"/>
        </w:rPr>
        <w:t>blocks</w:t>
      </w:r>
      <w:r>
        <w:rPr>
          <w:rStyle w:val="CaptionfigtableChar"/>
          <w:lang w:val="en-US"/>
        </w:rPr>
        <w:t xml:space="preserve"> with two building types: one with </w:t>
      </w:r>
      <w:r w:rsidR="00620458">
        <w:rPr>
          <w:rStyle w:val="CaptionfigtableChar"/>
          <w:lang w:val="en-US"/>
        </w:rPr>
        <w:t xml:space="preserve">an </w:t>
      </w:r>
      <w:r>
        <w:rPr>
          <w:rStyle w:val="CaptionfigtableChar"/>
          <w:lang w:val="en-US"/>
        </w:rPr>
        <w:t xml:space="preserve">external stairwell and one with </w:t>
      </w:r>
      <w:r w:rsidR="00620458">
        <w:rPr>
          <w:rStyle w:val="CaptionfigtableChar"/>
          <w:lang w:val="en-US"/>
        </w:rPr>
        <w:t xml:space="preserve">a </w:t>
      </w:r>
      <w:r>
        <w:rPr>
          <w:rStyle w:val="CaptionfigtableChar"/>
          <w:lang w:val="en-US"/>
        </w:rPr>
        <w:t>separate staircase)</w:t>
      </w:r>
    </w:p>
    <w:p w14:paraId="77D5C3D4" w14:textId="77777777" w:rsidR="00D06B8A" w:rsidRDefault="00D06B8A">
      <w:pPr>
        <w:pStyle w:val="PlainText"/>
        <w:jc w:val="left"/>
        <w:rPr>
          <w:sz w:val="20"/>
          <w:lang w:val="en-US"/>
        </w:rPr>
      </w:pPr>
    </w:p>
    <w:p w14:paraId="5EC69480" w14:textId="77777777" w:rsidR="00D06B8A" w:rsidRDefault="00000000">
      <w:pPr>
        <w:pStyle w:val="PlainText"/>
        <w:rPr>
          <w:sz w:val="20"/>
          <w:lang w:val="en-US"/>
        </w:rPr>
      </w:pPr>
      <w:r>
        <w:rPr>
          <w:b/>
          <w:bCs/>
          <w:sz w:val="20"/>
          <w:lang w:val="en-US"/>
        </w:rPr>
        <w:t>4.3. Alignment</w:t>
      </w:r>
    </w:p>
    <w:p w14:paraId="033BCF57" w14:textId="667254CB" w:rsidR="00D06B8A" w:rsidRDefault="00000000">
      <w:pPr>
        <w:pStyle w:val="MainText"/>
        <w:rPr>
          <w:lang w:val="en-US"/>
        </w:rPr>
      </w:pPr>
      <w:r>
        <w:rPr>
          <w:lang w:val="en-US"/>
        </w:rPr>
        <w:t>T</w:t>
      </w:r>
      <w:r>
        <w:t>o align the design with the regulation, we provide Gemini 2.5 Pro Experimental with a prompt that includes three files (</w:t>
      </w:r>
      <w:r w:rsidRPr="00620458">
        <w:rPr>
          <w:rFonts w:ascii="Courier New" w:hAnsi="Courier New" w:cs="Courier New"/>
        </w:rPr>
        <w:t>onto.txt</w:t>
      </w:r>
      <w:r>
        <w:t xml:space="preserve">, </w:t>
      </w:r>
      <w:r w:rsidRPr="00620458">
        <w:rPr>
          <w:rFonts w:ascii="Courier New" w:hAnsi="Courier New" w:cs="Courier New"/>
        </w:rPr>
        <w:t>test-</w:t>
      </w:r>
      <w:proofErr w:type="spellStart"/>
      <w:r w:rsidRPr="00620458">
        <w:rPr>
          <w:rFonts w:ascii="Courier New" w:hAnsi="Courier New" w:cs="Courier New"/>
        </w:rPr>
        <w:t>case.json</w:t>
      </w:r>
      <w:proofErr w:type="spellEnd"/>
      <w:r>
        <w:t xml:space="preserve">, and </w:t>
      </w:r>
      <w:proofErr w:type="spellStart"/>
      <w:r w:rsidRPr="002E6CA8">
        <w:rPr>
          <w:rFonts w:ascii="Courier New" w:hAnsi="Courier New" w:cs="Courier New"/>
          <w:i/>
          <w:iCs/>
        </w:rPr>
        <w:t>schema.json</w:t>
      </w:r>
      <w:proofErr w:type="spellEnd"/>
      <w:r>
        <w:t>) along with example individuals from Listing 2.</w:t>
      </w:r>
      <w:r>
        <w:rPr>
          <w:lang w:val="en-US"/>
        </w:rPr>
        <w:t xml:space="preserve"> </w:t>
      </w:r>
      <w:r>
        <w:t>Although the LLM cannot process files with the .</w:t>
      </w:r>
      <w:proofErr w:type="spellStart"/>
      <w:r>
        <w:t>ttl</w:t>
      </w:r>
      <w:proofErr w:type="spellEnd"/>
      <w:r>
        <w:t xml:space="preserve"> extension directly, renaming the file to .txt allows the LLM to process it</w:t>
      </w:r>
      <w:r>
        <w:rPr>
          <w:lang w:val="en-US"/>
        </w:rPr>
        <w:t>.</w:t>
      </w:r>
    </w:p>
    <w:p w14:paraId="6EC56F11" w14:textId="56804ED5" w:rsidR="00620458" w:rsidRDefault="00000000" w:rsidP="00620458">
      <w:pPr>
        <w:pStyle w:val="MainText"/>
        <w:rPr>
          <w:lang w:val="en-US"/>
        </w:rPr>
      </w:pPr>
      <w:r>
        <w:rPr>
          <w:lang w:val="en-US"/>
        </w:rPr>
        <w:t>T</w:t>
      </w:r>
      <w:r>
        <w:rPr>
          <w:szCs w:val="22"/>
          <w:lang w:val="en-US"/>
        </w:rPr>
        <w:t>he model breaks down the generation process into the following steps</w:t>
      </w:r>
      <w:r>
        <w:rPr>
          <w:lang w:val="en-US"/>
        </w:rPr>
        <w:t xml:space="preserve">: 1. </w:t>
      </w:r>
      <w:r>
        <w:rPr>
          <w:rFonts w:eastAsia="Arial"/>
          <w:lang w:val="en-US"/>
        </w:rPr>
        <w:t xml:space="preserve">Understand the goal, 2. Analyze the Input Files. 3. </w:t>
      </w:r>
      <w:r>
        <w:rPr>
          <w:rFonts w:eastAsia="Arial"/>
          <w:color w:val="000000"/>
          <w:lang w:val="en-US"/>
        </w:rPr>
        <w:t>Identify Mapping Opportunities</w:t>
      </w:r>
      <w:r>
        <w:rPr>
          <w:rFonts w:eastAsia="Arial"/>
          <w:lang w:val="en-US"/>
        </w:rPr>
        <w:t xml:space="preserve">. 4. </w:t>
      </w:r>
      <w:r>
        <w:rPr>
          <w:rFonts w:eastAsia="Arial"/>
          <w:color w:val="000000"/>
          <w:lang w:val="en-US"/>
        </w:rPr>
        <w:t>Plan the OWL Individuals and Relationships</w:t>
      </w:r>
      <w:r>
        <w:rPr>
          <w:rFonts w:eastAsia="Arial"/>
          <w:lang w:val="en-US"/>
        </w:rPr>
        <w:t xml:space="preserve">. 5. </w:t>
      </w:r>
      <w:r>
        <w:rPr>
          <w:rFonts w:eastAsia="Arial"/>
          <w:color w:val="000000"/>
          <w:lang w:val="en-US"/>
        </w:rPr>
        <w:t>Refine Connections based on Ontology</w:t>
      </w:r>
      <w:r>
        <w:rPr>
          <w:rFonts w:eastAsia="Arial"/>
          <w:lang w:val="en-US"/>
        </w:rPr>
        <w:t xml:space="preserve">. 6. </w:t>
      </w:r>
      <w:r>
        <w:rPr>
          <w:rFonts w:eastAsia="Arial"/>
          <w:color w:val="000000"/>
          <w:lang w:val="en-US"/>
        </w:rPr>
        <w:t>Construct the TTL Output</w:t>
      </w:r>
      <w:r>
        <w:rPr>
          <w:rFonts w:eastAsia="Arial"/>
          <w:lang w:val="en-US"/>
        </w:rPr>
        <w:t xml:space="preserve">. 7. </w:t>
      </w:r>
      <w:r>
        <w:rPr>
          <w:rFonts w:eastAsia="Arial"/>
          <w:color w:val="000000"/>
          <w:lang w:val="en-US"/>
        </w:rPr>
        <w:t>Final Review</w:t>
      </w:r>
      <w:r>
        <w:rPr>
          <w:rFonts w:eastAsia="Arial"/>
          <w:lang w:val="en-US"/>
        </w:rPr>
        <w:t>.</w:t>
      </w:r>
    </w:p>
    <w:p w14:paraId="288DF21B" w14:textId="5A2DD7BB" w:rsidR="00D06B8A" w:rsidRDefault="00000000" w:rsidP="00620458">
      <w:pPr>
        <w:pStyle w:val="MainText"/>
        <w:rPr>
          <w:lang w:val="en-US"/>
        </w:rPr>
      </w:pPr>
      <w:r>
        <w:rPr>
          <w:lang w:val="en-US"/>
        </w:rPr>
        <w:t xml:space="preserve">The most challenging part of this task is at Step 3 </w:t>
      </w:r>
      <w:r w:rsidR="00620458">
        <w:rPr>
          <w:lang w:val="en-US"/>
        </w:rPr>
        <w:t xml:space="preserve">to determine </w:t>
      </w:r>
      <w:r>
        <w:rPr>
          <w:lang w:val="en-US"/>
        </w:rPr>
        <w:t xml:space="preserve">what pieces such as </w:t>
      </w:r>
      <w:r w:rsidRPr="00620458">
        <w:rPr>
          <w:rFonts w:ascii="Courier New" w:hAnsi="Courier New" w:cs="Courier New"/>
          <w:lang w:val="en-US"/>
        </w:rPr>
        <w:t>Capsule</w:t>
      </w:r>
      <w:r>
        <w:rPr>
          <w:lang w:val="en-US"/>
        </w:rPr>
        <w:t xml:space="preserve"> and </w:t>
      </w:r>
      <w:r w:rsidRPr="00620458">
        <w:rPr>
          <w:rFonts w:ascii="Courier New" w:hAnsi="Courier New" w:cs="Courier New"/>
          <w:lang w:val="en-US"/>
        </w:rPr>
        <w:t>Tambou</w:t>
      </w:r>
      <w:r w:rsidR="00620458" w:rsidRPr="00620458">
        <w:rPr>
          <w:rFonts w:ascii="Courier New" w:hAnsi="Courier New" w:cs="Courier New"/>
          <w:lang w:val="en-US"/>
        </w:rPr>
        <w:t>r</w:t>
      </w:r>
      <w:r>
        <w:rPr>
          <w:lang w:val="en-US"/>
        </w:rPr>
        <w:t xml:space="preserve"> in the authoring format align with the </w:t>
      </w:r>
      <w:proofErr w:type="spellStart"/>
      <w:r w:rsidR="00620458">
        <w:rPr>
          <w:rFonts w:ascii="Courier New" w:hAnsi="Courier New" w:cs="Courier New"/>
          <w:lang w:val="en-US"/>
        </w:rPr>
        <w:t>S</w:t>
      </w:r>
      <w:r w:rsidRPr="00620458">
        <w:rPr>
          <w:rFonts w:ascii="Courier New" w:hAnsi="Courier New" w:cs="Courier New"/>
          <w:lang w:val="en-US"/>
        </w:rPr>
        <w:t>toreys</w:t>
      </w:r>
      <w:proofErr w:type="spellEnd"/>
      <w:r>
        <w:rPr>
          <w:lang w:val="en-US"/>
        </w:rPr>
        <w:t xml:space="preserve"> and </w:t>
      </w:r>
      <w:proofErr w:type="spellStart"/>
      <w:r w:rsidR="00620458">
        <w:rPr>
          <w:rFonts w:ascii="Courier New" w:hAnsi="Courier New" w:cs="Courier New"/>
          <w:lang w:val="en-US"/>
        </w:rPr>
        <w:t>U</w:t>
      </w:r>
      <w:r w:rsidRPr="00620458">
        <w:rPr>
          <w:rFonts w:ascii="Courier New" w:hAnsi="Courier New" w:cs="Courier New"/>
          <w:lang w:val="en-US"/>
        </w:rPr>
        <w:t>sage</w:t>
      </w:r>
      <w:r w:rsidR="00620458">
        <w:rPr>
          <w:rFonts w:ascii="Courier New" w:hAnsi="Courier New" w:cs="Courier New"/>
          <w:lang w:val="en-US"/>
        </w:rPr>
        <w:t>U</w:t>
      </w:r>
      <w:r w:rsidRPr="00620458">
        <w:rPr>
          <w:rFonts w:ascii="Courier New" w:hAnsi="Courier New" w:cs="Courier New"/>
          <w:lang w:val="en-US"/>
        </w:rPr>
        <w:t>nits</w:t>
      </w:r>
      <w:proofErr w:type="spellEnd"/>
      <w:r>
        <w:rPr>
          <w:lang w:val="en-US"/>
        </w:rPr>
        <w:t xml:space="preserve"> mentioned in the regulation. We provide a fragment of the LLM’s thinking log related to this challenge in Listing 3. </w:t>
      </w:r>
      <w:r>
        <w:t>Notably, the LLM was able to correctly utilize the classes and properties from the ontology and calculate the total floor area of the usage units. However, this was only achieved after we incorporated examples into the prompt and provided a comprehensive description of the generated design in the metadata.</w:t>
      </w:r>
    </w:p>
    <w:p w14:paraId="688DC3CF" w14:textId="77777777" w:rsidR="00D06B8A" w:rsidRDefault="00D06B8A">
      <w:pPr>
        <w:pStyle w:val="PlainText"/>
        <w:rPr>
          <w:rFonts w:eastAsia="Arial"/>
          <w:sz w:val="20"/>
          <w:lang w:val="en-US"/>
        </w:rPr>
      </w:pPr>
    </w:p>
    <w:p w14:paraId="219DD06A" w14:textId="77777777" w:rsidR="00D06B8A" w:rsidRDefault="00000000">
      <w:pPr>
        <w:pStyle w:val="PlainText"/>
        <w:rPr>
          <w:rFonts w:eastAsia="Arial"/>
          <w:sz w:val="20"/>
          <w:lang w:val="en-US"/>
        </w:rPr>
      </w:pPr>
      <w:r>
        <w:rPr>
          <w:rFonts w:eastAsia="Arial"/>
          <w:i/>
          <w:iCs/>
          <w:szCs w:val="18"/>
          <w:lang w:val="en-US"/>
        </w:rPr>
        <w:t>Listing 3. Logs of the LLM’s thinking during the mapping between the generated design and the regulation.</w:t>
      </w:r>
    </w:p>
    <w:p w14:paraId="3E5141C8" w14:textId="77777777" w:rsidR="00D06B8A" w:rsidRDefault="00000000">
      <w:pPr>
        <w:jc w:val="left"/>
        <w:rPr>
          <w:rFonts w:ascii="Courier New" w:hAnsi="Courier New" w:cs="Courier New"/>
          <w:b w:val="0"/>
          <w:sz w:val="18"/>
          <w:szCs w:val="18"/>
        </w:rPr>
      </w:pPr>
      <w:r>
        <w:rPr>
          <w:rFonts w:ascii="Courier New" w:eastAsia="Courier New" w:hAnsi="Courier New" w:cs="Courier New"/>
          <w:b w:val="0"/>
          <w:sz w:val="18"/>
          <w:szCs w:val="18"/>
        </w:rPr>
        <w:t xml:space="preserve"> *   The concept of a </w:t>
      </w:r>
      <w:r>
        <w:rPr>
          <w:rFonts w:ascii="Courier New" w:eastAsia="Courier New" w:hAnsi="Courier New" w:cs="Courier New"/>
          <w:bCs/>
          <w:sz w:val="18"/>
          <w:szCs w:val="18"/>
        </w:rPr>
        <w:t>"Storey"</w:t>
      </w:r>
      <w:r>
        <w:rPr>
          <w:rFonts w:ascii="Courier New" w:eastAsia="Courier New" w:hAnsi="Courier New" w:cs="Courier New"/>
          <w:b w:val="0"/>
          <w:sz w:val="18"/>
          <w:szCs w:val="18"/>
        </w:rPr>
        <w:t xml:space="preserve"> needs to be inferred. A set of pieces at the same vertical level (implied by connections like </w:t>
      </w:r>
      <w:r>
        <w:rPr>
          <w:rFonts w:ascii="Courier New" w:eastAsia="Courier New" w:hAnsi="Courier New" w:cs="Courier New"/>
          <w:bCs/>
          <w:sz w:val="18"/>
          <w:szCs w:val="18"/>
        </w:rPr>
        <w:t>`t-0-0`</w:t>
      </w:r>
      <w:r>
        <w:rPr>
          <w:rFonts w:ascii="Courier New" w:eastAsia="Courier New" w:hAnsi="Courier New" w:cs="Courier New"/>
          <w:b w:val="0"/>
          <w:sz w:val="18"/>
          <w:szCs w:val="18"/>
        </w:rPr>
        <w:t xml:space="preserve"> to </w:t>
      </w:r>
      <w:r>
        <w:rPr>
          <w:rFonts w:ascii="Courier New" w:eastAsia="Courier New" w:hAnsi="Courier New" w:cs="Courier New"/>
          <w:bCs/>
          <w:sz w:val="18"/>
          <w:szCs w:val="18"/>
        </w:rPr>
        <w:t>`t-0-1`</w:t>
      </w:r>
      <w:r>
        <w:rPr>
          <w:rFonts w:ascii="Courier New" w:eastAsia="Courier New" w:hAnsi="Courier New" w:cs="Courier New"/>
          <w:b w:val="0"/>
          <w:sz w:val="18"/>
          <w:szCs w:val="18"/>
        </w:rPr>
        <w:t xml:space="preserve">) could constitute a </w:t>
      </w:r>
      <w:r>
        <w:rPr>
          <w:rFonts w:ascii="Courier New" w:eastAsia="Courier New" w:hAnsi="Courier New" w:cs="Courier New"/>
          <w:bCs/>
          <w:sz w:val="18"/>
          <w:szCs w:val="18"/>
        </w:rPr>
        <w:t>`Storey`</w:t>
      </w:r>
      <w:r>
        <w:rPr>
          <w:rFonts w:ascii="Courier New" w:eastAsia="Courier New" w:hAnsi="Courier New" w:cs="Courier New"/>
          <w:b w:val="0"/>
          <w:sz w:val="18"/>
          <w:szCs w:val="18"/>
        </w:rPr>
        <w:t xml:space="preserve">. A </w:t>
      </w:r>
      <w:r>
        <w:rPr>
          <w:rFonts w:ascii="Courier New" w:eastAsia="Courier New" w:hAnsi="Courier New" w:cs="Courier New"/>
          <w:bCs/>
          <w:sz w:val="18"/>
          <w:szCs w:val="18"/>
        </w:rPr>
        <w:t>`Storey`</w:t>
      </w:r>
      <w:r>
        <w:rPr>
          <w:rFonts w:ascii="Courier New" w:eastAsia="Courier New" w:hAnsi="Courier New" w:cs="Courier New"/>
          <w:b w:val="0"/>
          <w:sz w:val="18"/>
          <w:szCs w:val="18"/>
        </w:rPr>
        <w:t xml:space="preserve"> likely contains </w:t>
      </w:r>
      <w:r>
        <w:rPr>
          <w:rFonts w:ascii="Courier New" w:eastAsia="Courier New" w:hAnsi="Courier New" w:cs="Courier New"/>
          <w:bCs/>
          <w:sz w:val="18"/>
          <w:szCs w:val="18"/>
        </w:rPr>
        <w:t>`</w:t>
      </w:r>
      <w:proofErr w:type="spellStart"/>
      <w:r>
        <w:rPr>
          <w:rFonts w:ascii="Courier New" w:eastAsia="Courier New" w:hAnsi="Courier New" w:cs="Courier New"/>
          <w:bCs/>
          <w:sz w:val="18"/>
          <w:szCs w:val="18"/>
        </w:rPr>
        <w:t>UsageUnit`</w:t>
      </w:r>
      <w:r>
        <w:rPr>
          <w:rFonts w:ascii="Courier New" w:eastAsia="Courier New" w:hAnsi="Courier New" w:cs="Courier New"/>
          <w:b w:val="0"/>
          <w:sz w:val="18"/>
          <w:szCs w:val="18"/>
        </w:rPr>
        <w:t>s</w:t>
      </w:r>
      <w:proofErr w:type="spellEnd"/>
      <w:r>
        <w:rPr>
          <w:rFonts w:ascii="Courier New" w:eastAsia="Courier New" w:hAnsi="Courier New" w:cs="Courier New"/>
          <w:b w:val="0"/>
          <w:sz w:val="18"/>
          <w:szCs w:val="18"/>
        </w:rPr>
        <w:t xml:space="preserve"> (</w:t>
      </w:r>
      <w:r>
        <w:rPr>
          <w:rFonts w:ascii="Courier New" w:eastAsia="Courier New" w:hAnsi="Courier New" w:cs="Courier New"/>
          <w:bCs/>
          <w:sz w:val="18"/>
          <w:szCs w:val="18"/>
        </w:rPr>
        <w:t>Capsules</w:t>
      </w:r>
      <w:r>
        <w:rPr>
          <w:rFonts w:ascii="Courier New" w:eastAsia="Courier New" w:hAnsi="Courier New" w:cs="Courier New"/>
          <w:b w:val="0"/>
          <w:sz w:val="18"/>
          <w:szCs w:val="18"/>
        </w:rPr>
        <w:t xml:space="preserve">) and is connected by </w:t>
      </w:r>
      <w:r>
        <w:rPr>
          <w:rFonts w:ascii="Courier New" w:eastAsia="Courier New" w:hAnsi="Courier New" w:cs="Courier New"/>
          <w:bCs/>
          <w:sz w:val="18"/>
          <w:szCs w:val="18"/>
        </w:rPr>
        <w:t>`</w:t>
      </w:r>
      <w:proofErr w:type="spellStart"/>
      <w:r>
        <w:rPr>
          <w:rFonts w:ascii="Courier New" w:eastAsia="Courier New" w:hAnsi="Courier New" w:cs="Courier New"/>
          <w:bCs/>
          <w:sz w:val="18"/>
          <w:szCs w:val="18"/>
        </w:rPr>
        <w:t>NecessaryStaircase`</w:t>
      </w:r>
      <w:r>
        <w:rPr>
          <w:rFonts w:ascii="Courier New" w:eastAsia="Courier New" w:hAnsi="Courier New" w:cs="Courier New"/>
          <w:b w:val="0"/>
          <w:sz w:val="18"/>
          <w:szCs w:val="18"/>
        </w:rPr>
        <w:t>s</w:t>
      </w:r>
      <w:proofErr w:type="spellEnd"/>
      <w:r>
        <w:rPr>
          <w:rFonts w:ascii="Courier New" w:eastAsia="Courier New" w:hAnsi="Courier New" w:cs="Courier New"/>
          <w:b w:val="0"/>
          <w:sz w:val="18"/>
          <w:szCs w:val="18"/>
        </w:rPr>
        <w:t xml:space="preserve"> (</w:t>
      </w:r>
      <w:r>
        <w:rPr>
          <w:rFonts w:ascii="Courier New" w:eastAsia="Courier New" w:hAnsi="Courier New" w:cs="Courier New"/>
          <w:bCs/>
          <w:sz w:val="18"/>
          <w:szCs w:val="18"/>
        </w:rPr>
        <w:t>Tambours</w:t>
      </w:r>
      <w:r>
        <w:rPr>
          <w:rFonts w:ascii="Courier New" w:eastAsia="Courier New" w:hAnsi="Courier New" w:cs="Courier New"/>
          <w:b w:val="0"/>
          <w:sz w:val="18"/>
          <w:szCs w:val="18"/>
        </w:rPr>
        <w:t xml:space="preserve">) or </w:t>
      </w:r>
      <w:r>
        <w:rPr>
          <w:rFonts w:ascii="Courier New" w:eastAsia="Courier New" w:hAnsi="Courier New" w:cs="Courier New"/>
          <w:bCs/>
          <w:sz w:val="18"/>
          <w:szCs w:val="18"/>
        </w:rPr>
        <w:t>`</w:t>
      </w:r>
      <w:proofErr w:type="spellStart"/>
      <w:r>
        <w:rPr>
          <w:rFonts w:ascii="Courier New" w:eastAsia="Courier New" w:hAnsi="Courier New" w:cs="Courier New"/>
          <w:bCs/>
          <w:sz w:val="18"/>
          <w:szCs w:val="18"/>
        </w:rPr>
        <w:t>ExternalStaircase`</w:t>
      </w:r>
      <w:r>
        <w:rPr>
          <w:rFonts w:ascii="Courier New" w:eastAsia="Courier New" w:hAnsi="Courier New" w:cs="Courier New"/>
          <w:b w:val="0"/>
          <w:sz w:val="18"/>
          <w:szCs w:val="18"/>
        </w:rPr>
        <w:t>s</w:t>
      </w:r>
      <w:proofErr w:type="spellEnd"/>
      <w:r>
        <w:rPr>
          <w:rFonts w:ascii="Courier New" w:eastAsia="Courier New" w:hAnsi="Courier New" w:cs="Courier New"/>
          <w:b w:val="0"/>
          <w:sz w:val="18"/>
          <w:szCs w:val="18"/>
        </w:rPr>
        <w:t>.</w:t>
      </w:r>
    </w:p>
    <w:p w14:paraId="4E55763D" w14:textId="77777777" w:rsidR="00D06B8A" w:rsidRDefault="00000000">
      <w:pPr>
        <w:jc w:val="left"/>
        <w:rPr>
          <w:rFonts w:ascii="Courier New" w:hAnsi="Courier New" w:cs="Courier New"/>
          <w:b w:val="0"/>
          <w:sz w:val="18"/>
          <w:szCs w:val="18"/>
        </w:rPr>
      </w:pPr>
      <w:r>
        <w:rPr>
          <w:rFonts w:ascii="Courier New" w:eastAsia="Courier New" w:hAnsi="Courier New" w:cs="Courier New"/>
          <w:b w:val="0"/>
          <w:sz w:val="18"/>
          <w:szCs w:val="18"/>
        </w:rPr>
        <w:t xml:space="preserve"> *   The concept of a </w:t>
      </w:r>
      <w:r>
        <w:rPr>
          <w:rFonts w:ascii="Courier New" w:eastAsia="Courier New" w:hAnsi="Courier New" w:cs="Courier New"/>
          <w:bCs/>
          <w:sz w:val="18"/>
          <w:szCs w:val="18"/>
        </w:rPr>
        <w:t>"Usage Unit"</w:t>
      </w:r>
      <w:r>
        <w:rPr>
          <w:rFonts w:ascii="Courier New" w:eastAsia="Courier New" w:hAnsi="Courier New" w:cs="Courier New"/>
          <w:b w:val="0"/>
          <w:sz w:val="18"/>
          <w:szCs w:val="18"/>
        </w:rPr>
        <w:t xml:space="preserve"> might be more complex than just a single capsule. Perhaps a block (</w:t>
      </w:r>
      <w:r>
        <w:rPr>
          <w:rFonts w:ascii="Courier New" w:eastAsia="Courier New" w:hAnsi="Courier New" w:cs="Courier New"/>
          <w:bCs/>
          <w:sz w:val="18"/>
          <w:szCs w:val="18"/>
        </w:rPr>
        <w:t>`t-0-*`</w:t>
      </w:r>
      <w:r>
        <w:rPr>
          <w:rFonts w:ascii="Courier New" w:eastAsia="Courier New" w:hAnsi="Courier New" w:cs="Courier New"/>
          <w:b w:val="0"/>
          <w:sz w:val="18"/>
          <w:szCs w:val="18"/>
        </w:rPr>
        <w:t xml:space="preserve"> plus its connected </w:t>
      </w:r>
      <w:r>
        <w:rPr>
          <w:rFonts w:ascii="Courier New" w:eastAsia="Courier New" w:hAnsi="Courier New" w:cs="Courier New"/>
          <w:bCs/>
          <w:sz w:val="18"/>
          <w:szCs w:val="18"/>
        </w:rPr>
        <w:t>`c-0-*`</w:t>
      </w:r>
      <w:r>
        <w:rPr>
          <w:rFonts w:ascii="Courier New" w:eastAsia="Courier New" w:hAnsi="Courier New" w:cs="Courier New"/>
          <w:b w:val="0"/>
          <w:sz w:val="18"/>
          <w:szCs w:val="18"/>
        </w:rPr>
        <w:t xml:space="preserve">) represents a </w:t>
      </w:r>
      <w:r>
        <w:rPr>
          <w:rFonts w:ascii="Courier New" w:eastAsia="Courier New" w:hAnsi="Courier New" w:cs="Courier New"/>
          <w:bCs/>
          <w:sz w:val="18"/>
          <w:szCs w:val="18"/>
        </w:rPr>
        <w:t>`</w:t>
      </w:r>
      <w:proofErr w:type="spellStart"/>
      <w:r>
        <w:rPr>
          <w:rFonts w:ascii="Courier New" w:eastAsia="Courier New" w:hAnsi="Courier New" w:cs="Courier New"/>
          <w:bCs/>
          <w:sz w:val="18"/>
          <w:szCs w:val="18"/>
        </w:rPr>
        <w:t>UsageUnit</w:t>
      </w:r>
      <w:proofErr w:type="spellEnd"/>
      <w:r>
        <w:rPr>
          <w:rFonts w:ascii="Courier New" w:eastAsia="Courier New" w:hAnsi="Courier New" w:cs="Courier New"/>
          <w:bCs/>
          <w:sz w:val="18"/>
          <w:szCs w:val="18"/>
        </w:rPr>
        <w:t>`</w:t>
      </w:r>
      <w:r>
        <w:rPr>
          <w:rFonts w:ascii="Courier New" w:eastAsia="Courier New" w:hAnsi="Courier New" w:cs="Courier New"/>
          <w:b w:val="0"/>
          <w:sz w:val="18"/>
          <w:szCs w:val="18"/>
        </w:rPr>
        <w:t xml:space="preserve">? The description mentions "A block is a usage unit". Let's refine: The group of pieces </w:t>
      </w:r>
      <w:r>
        <w:rPr>
          <w:rFonts w:ascii="Courier New" w:eastAsia="Courier New" w:hAnsi="Courier New" w:cs="Courier New"/>
          <w:bCs/>
          <w:sz w:val="18"/>
          <w:szCs w:val="18"/>
        </w:rPr>
        <w:t>`t-0-0`</w:t>
      </w:r>
      <w:r>
        <w:rPr>
          <w:rFonts w:ascii="Courier New" w:eastAsia="Courier New" w:hAnsi="Courier New" w:cs="Courier New"/>
          <w:b w:val="0"/>
          <w:sz w:val="18"/>
          <w:szCs w:val="18"/>
        </w:rPr>
        <w:t xml:space="preserve"> to </w:t>
      </w:r>
      <w:r>
        <w:rPr>
          <w:rFonts w:ascii="Courier New" w:eastAsia="Courier New" w:hAnsi="Courier New" w:cs="Courier New"/>
          <w:bCs/>
          <w:sz w:val="18"/>
          <w:szCs w:val="18"/>
        </w:rPr>
        <w:t>`t-0-3`</w:t>
      </w:r>
      <w:r>
        <w:rPr>
          <w:rFonts w:ascii="Courier New" w:eastAsia="Courier New" w:hAnsi="Courier New" w:cs="Courier New"/>
          <w:b w:val="0"/>
          <w:sz w:val="18"/>
          <w:szCs w:val="18"/>
        </w:rPr>
        <w:t xml:space="preserve"> and </w:t>
      </w:r>
      <w:r>
        <w:rPr>
          <w:rFonts w:ascii="Courier New" w:eastAsia="Courier New" w:hAnsi="Courier New" w:cs="Courier New"/>
          <w:bCs/>
          <w:sz w:val="18"/>
          <w:szCs w:val="18"/>
        </w:rPr>
        <w:t>`c-0-*-*`</w:t>
      </w:r>
      <w:r>
        <w:rPr>
          <w:rFonts w:ascii="Courier New" w:eastAsia="Courier New" w:hAnsi="Courier New" w:cs="Courier New"/>
          <w:b w:val="0"/>
          <w:sz w:val="18"/>
          <w:szCs w:val="18"/>
        </w:rPr>
        <w:t xml:space="preserve"> could form one </w:t>
      </w:r>
      <w:r>
        <w:rPr>
          <w:rFonts w:ascii="Courier New" w:eastAsia="Courier New" w:hAnsi="Courier New" w:cs="Courier New"/>
          <w:bCs/>
          <w:sz w:val="18"/>
          <w:szCs w:val="18"/>
        </w:rPr>
        <w:t>`</w:t>
      </w:r>
      <w:proofErr w:type="spellStart"/>
      <w:r>
        <w:rPr>
          <w:rFonts w:ascii="Courier New" w:eastAsia="Courier New" w:hAnsi="Courier New" w:cs="Courier New"/>
          <w:bCs/>
          <w:sz w:val="18"/>
          <w:szCs w:val="18"/>
        </w:rPr>
        <w:t>UsageUnit</w:t>
      </w:r>
      <w:proofErr w:type="spellEnd"/>
      <w:r>
        <w:rPr>
          <w:rFonts w:ascii="Courier New" w:eastAsia="Courier New" w:hAnsi="Courier New" w:cs="Courier New"/>
          <w:bCs/>
          <w:sz w:val="18"/>
          <w:szCs w:val="18"/>
        </w:rPr>
        <w:t>`</w:t>
      </w:r>
      <w:r>
        <w:rPr>
          <w:rFonts w:ascii="Courier New" w:eastAsia="Courier New" w:hAnsi="Courier New" w:cs="Courier New"/>
          <w:b w:val="0"/>
          <w:sz w:val="18"/>
          <w:szCs w:val="18"/>
        </w:rPr>
        <w:t xml:space="preserve">, and </w:t>
      </w:r>
      <w:r>
        <w:rPr>
          <w:rFonts w:ascii="Courier New" w:eastAsia="Courier New" w:hAnsi="Courier New" w:cs="Courier New"/>
          <w:bCs/>
          <w:sz w:val="18"/>
          <w:szCs w:val="18"/>
        </w:rPr>
        <w:t>`t-1-0`</w:t>
      </w:r>
      <w:r>
        <w:rPr>
          <w:rFonts w:ascii="Courier New" w:eastAsia="Courier New" w:hAnsi="Courier New" w:cs="Courier New"/>
          <w:b w:val="0"/>
          <w:sz w:val="18"/>
          <w:szCs w:val="18"/>
        </w:rPr>
        <w:t xml:space="preserve"> to </w:t>
      </w:r>
      <w:r>
        <w:rPr>
          <w:rFonts w:ascii="Courier New" w:eastAsia="Courier New" w:hAnsi="Courier New" w:cs="Courier New"/>
          <w:bCs/>
          <w:sz w:val="18"/>
          <w:szCs w:val="18"/>
        </w:rPr>
        <w:t>`t-1-3`</w:t>
      </w:r>
      <w:r>
        <w:rPr>
          <w:rFonts w:ascii="Courier New" w:eastAsia="Courier New" w:hAnsi="Courier New" w:cs="Courier New"/>
          <w:b w:val="0"/>
          <w:sz w:val="18"/>
          <w:szCs w:val="18"/>
        </w:rPr>
        <w:t xml:space="preserve"> and </w:t>
      </w:r>
      <w:r>
        <w:rPr>
          <w:rFonts w:ascii="Courier New" w:eastAsia="Courier New" w:hAnsi="Courier New" w:cs="Courier New"/>
          <w:bCs/>
          <w:sz w:val="18"/>
          <w:szCs w:val="18"/>
        </w:rPr>
        <w:t>`c-1-*-*`</w:t>
      </w:r>
      <w:r>
        <w:rPr>
          <w:rFonts w:ascii="Courier New" w:eastAsia="Courier New" w:hAnsi="Courier New" w:cs="Courier New"/>
          <w:b w:val="0"/>
          <w:sz w:val="18"/>
          <w:szCs w:val="18"/>
        </w:rPr>
        <w:t xml:space="preserve"> could form another.</w:t>
      </w:r>
    </w:p>
    <w:p w14:paraId="3FA5E12B" w14:textId="77777777" w:rsidR="00D06B8A" w:rsidRDefault="00000000">
      <w:pPr>
        <w:jc w:val="left"/>
        <w:rPr>
          <w:rFonts w:ascii="Courier New" w:eastAsia="Courier New" w:hAnsi="Courier New" w:cs="Courier New"/>
          <w:b w:val="0"/>
          <w:sz w:val="18"/>
          <w:szCs w:val="18"/>
        </w:rPr>
      </w:pPr>
      <w:r>
        <w:rPr>
          <w:rFonts w:ascii="Courier New" w:eastAsia="Courier New" w:hAnsi="Courier New" w:cs="Courier New"/>
          <w:b w:val="0"/>
          <w:sz w:val="18"/>
          <w:szCs w:val="18"/>
        </w:rPr>
        <w:t xml:space="preserve"> *   The concept of a </w:t>
      </w:r>
      <w:r>
        <w:rPr>
          <w:rFonts w:ascii="Courier New" w:eastAsia="Courier New" w:hAnsi="Courier New" w:cs="Courier New"/>
          <w:bCs/>
          <w:sz w:val="18"/>
          <w:szCs w:val="18"/>
        </w:rPr>
        <w:t>`Storey`</w:t>
      </w:r>
      <w:r>
        <w:rPr>
          <w:rFonts w:ascii="Courier New" w:eastAsia="Courier New" w:hAnsi="Courier New" w:cs="Courier New"/>
          <w:b w:val="0"/>
          <w:sz w:val="18"/>
          <w:szCs w:val="18"/>
        </w:rPr>
        <w:t xml:space="preserve"> could be represented by the pieces at a certain level, e.g., </w:t>
      </w:r>
      <w:r>
        <w:rPr>
          <w:rFonts w:ascii="Courier New" w:eastAsia="Courier New" w:hAnsi="Courier New" w:cs="Courier New"/>
          <w:bCs/>
          <w:sz w:val="18"/>
          <w:szCs w:val="18"/>
        </w:rPr>
        <w:t>`t-0-0`</w:t>
      </w:r>
      <w:r>
        <w:rPr>
          <w:rFonts w:ascii="Courier New" w:eastAsia="Courier New" w:hAnsi="Courier New" w:cs="Courier New"/>
          <w:b w:val="0"/>
          <w:sz w:val="18"/>
          <w:szCs w:val="18"/>
        </w:rPr>
        <w:t xml:space="preserve">, </w:t>
      </w:r>
      <w:r>
        <w:rPr>
          <w:rFonts w:ascii="Courier New" w:eastAsia="Courier New" w:hAnsi="Courier New" w:cs="Courier New"/>
          <w:bCs/>
          <w:sz w:val="18"/>
          <w:szCs w:val="18"/>
        </w:rPr>
        <w:t>`t-1-0`</w:t>
      </w:r>
      <w:r>
        <w:rPr>
          <w:rFonts w:ascii="Courier New" w:eastAsia="Courier New" w:hAnsi="Courier New" w:cs="Courier New"/>
          <w:b w:val="0"/>
          <w:sz w:val="18"/>
          <w:szCs w:val="18"/>
        </w:rPr>
        <w:t xml:space="preserve">, </w:t>
      </w:r>
      <w:r>
        <w:rPr>
          <w:rFonts w:ascii="Courier New" w:eastAsia="Courier New" w:hAnsi="Courier New" w:cs="Courier New"/>
          <w:bCs/>
          <w:sz w:val="18"/>
          <w:szCs w:val="18"/>
        </w:rPr>
        <w:t>`b-1`</w:t>
      </w:r>
      <w:r>
        <w:rPr>
          <w:rFonts w:ascii="Courier New" w:eastAsia="Courier New" w:hAnsi="Courier New" w:cs="Courier New"/>
          <w:b w:val="0"/>
          <w:sz w:val="18"/>
          <w:szCs w:val="18"/>
        </w:rPr>
        <w:t xml:space="preserve"> (connected to </w:t>
      </w:r>
      <w:r>
        <w:rPr>
          <w:rFonts w:ascii="Courier New" w:eastAsia="Courier New" w:hAnsi="Courier New" w:cs="Courier New"/>
          <w:bCs/>
          <w:sz w:val="18"/>
          <w:szCs w:val="18"/>
        </w:rPr>
        <w:t>`t-1-0`</w:t>
      </w:r>
      <w:r>
        <w:rPr>
          <w:rFonts w:ascii="Courier New" w:eastAsia="Courier New" w:hAnsi="Courier New" w:cs="Courier New"/>
          <w:b w:val="0"/>
          <w:sz w:val="18"/>
          <w:szCs w:val="18"/>
        </w:rPr>
        <w:t xml:space="preserve">), </w:t>
      </w:r>
      <w:r>
        <w:rPr>
          <w:rFonts w:ascii="Courier New" w:eastAsia="Courier New" w:hAnsi="Courier New" w:cs="Courier New"/>
          <w:bCs/>
          <w:sz w:val="18"/>
          <w:szCs w:val="18"/>
        </w:rPr>
        <w:t>`c-0-0-*`</w:t>
      </w:r>
      <w:r>
        <w:rPr>
          <w:rFonts w:ascii="Courier New" w:eastAsia="Courier New" w:hAnsi="Courier New" w:cs="Courier New"/>
          <w:b w:val="0"/>
          <w:sz w:val="18"/>
          <w:szCs w:val="18"/>
        </w:rPr>
        <w:t xml:space="preserve">, </w:t>
      </w:r>
      <w:r>
        <w:rPr>
          <w:rFonts w:ascii="Courier New" w:eastAsia="Courier New" w:hAnsi="Courier New" w:cs="Courier New"/>
          <w:bCs/>
          <w:sz w:val="18"/>
          <w:szCs w:val="18"/>
        </w:rPr>
        <w:t>`c-1-0-*`</w:t>
      </w:r>
      <w:r>
        <w:rPr>
          <w:rFonts w:ascii="Courier New" w:eastAsia="Courier New" w:hAnsi="Courier New" w:cs="Courier New"/>
          <w:b w:val="0"/>
          <w:sz w:val="18"/>
          <w:szCs w:val="18"/>
        </w:rPr>
        <w:t xml:space="preserve"> could conceptually form </w:t>
      </w:r>
      <w:r>
        <w:rPr>
          <w:rFonts w:ascii="Courier New" w:eastAsia="Courier New" w:hAnsi="Courier New" w:cs="Courier New"/>
          <w:bCs/>
          <w:sz w:val="18"/>
          <w:szCs w:val="18"/>
        </w:rPr>
        <w:t>`storey0`</w:t>
      </w:r>
      <w:r>
        <w:rPr>
          <w:rFonts w:ascii="Courier New" w:eastAsia="Courier New" w:hAnsi="Courier New" w:cs="Courier New"/>
          <w:b w:val="0"/>
          <w:sz w:val="18"/>
          <w:szCs w:val="18"/>
        </w:rPr>
        <w:t>.</w:t>
      </w:r>
    </w:p>
    <w:p w14:paraId="59BC14BF" w14:textId="77777777" w:rsidR="00D06B8A" w:rsidRDefault="00000000">
      <w:pPr>
        <w:jc w:val="left"/>
        <w:rPr>
          <w:rFonts w:ascii="Courier New" w:eastAsia="Courier New" w:hAnsi="Courier New" w:cs="Courier New"/>
          <w:b w:val="0"/>
          <w:sz w:val="18"/>
          <w:szCs w:val="18"/>
        </w:rPr>
      </w:pPr>
      <w:r>
        <w:rPr>
          <w:rFonts w:ascii="Courier New" w:eastAsia="Courier New" w:hAnsi="Courier New" w:cs="Courier New"/>
          <w:b w:val="0"/>
          <w:sz w:val="18"/>
          <w:szCs w:val="18"/>
        </w:rPr>
        <w:t>...</w:t>
      </w:r>
    </w:p>
    <w:p w14:paraId="1F74D355" w14:textId="77777777" w:rsidR="00D06B8A" w:rsidRDefault="00000000">
      <w:pPr>
        <w:jc w:val="left"/>
        <w:rPr>
          <w:rFonts w:ascii="Courier New" w:hAnsi="Courier New" w:cs="Courier New"/>
          <w:b w:val="0"/>
          <w:sz w:val="12"/>
          <w:szCs w:val="12"/>
        </w:rPr>
      </w:pPr>
      <w:r>
        <w:rPr>
          <w:rFonts w:ascii="Courier New" w:eastAsia="Courier New" w:hAnsi="Courier New" w:cs="Courier New"/>
          <w:b w:val="0"/>
          <w:sz w:val="18"/>
          <w:szCs w:val="18"/>
        </w:rPr>
        <w:t xml:space="preserve"> *   </w:t>
      </w:r>
      <w:r>
        <w:rPr>
          <w:rFonts w:ascii="Courier New" w:eastAsia="Courier New" w:hAnsi="Courier New" w:cs="Courier New"/>
          <w:bCs/>
          <w:sz w:val="18"/>
          <w:szCs w:val="18"/>
        </w:rPr>
        <w:t>`</w:t>
      </w:r>
      <w:proofErr w:type="spellStart"/>
      <w:r>
        <w:rPr>
          <w:rFonts w:ascii="Courier New" w:eastAsia="Courier New" w:hAnsi="Courier New" w:cs="Courier New"/>
          <w:bCs/>
          <w:sz w:val="18"/>
          <w:szCs w:val="18"/>
        </w:rPr>
        <w:t>totalGrossFloorArea</w:t>
      </w:r>
      <w:proofErr w:type="spellEnd"/>
      <w:r>
        <w:rPr>
          <w:rFonts w:ascii="Courier New" w:eastAsia="Courier New" w:hAnsi="Courier New" w:cs="Courier New"/>
          <w:bCs/>
          <w:sz w:val="18"/>
          <w:szCs w:val="18"/>
        </w:rPr>
        <w:t>`</w:t>
      </w:r>
      <w:r>
        <w:rPr>
          <w:rFonts w:ascii="Courier New" w:eastAsia="Courier New" w:hAnsi="Courier New" w:cs="Courier New"/>
          <w:b w:val="0"/>
          <w:sz w:val="18"/>
          <w:szCs w:val="18"/>
        </w:rPr>
        <w:t xml:space="preserve">: This needs to be calculated for </w:t>
      </w:r>
      <w:r>
        <w:rPr>
          <w:rFonts w:ascii="Courier New" w:eastAsia="Courier New" w:hAnsi="Courier New" w:cs="Courier New"/>
          <w:bCs/>
          <w:sz w:val="18"/>
          <w:szCs w:val="18"/>
        </w:rPr>
        <w:t>`</w:t>
      </w:r>
      <w:proofErr w:type="spellStart"/>
      <w:r>
        <w:rPr>
          <w:rFonts w:ascii="Courier New" w:eastAsia="Courier New" w:hAnsi="Courier New" w:cs="Courier New"/>
          <w:bCs/>
          <w:sz w:val="18"/>
          <w:szCs w:val="18"/>
        </w:rPr>
        <w:t>UsageUnit</w:t>
      </w:r>
      <w:proofErr w:type="spellEnd"/>
      <w:r>
        <w:rPr>
          <w:rFonts w:ascii="Courier New" w:eastAsia="Courier New" w:hAnsi="Courier New" w:cs="Courier New"/>
          <w:bCs/>
          <w:sz w:val="18"/>
          <w:szCs w:val="18"/>
        </w:rPr>
        <w:t>`</w:t>
      </w:r>
      <w:r>
        <w:rPr>
          <w:rFonts w:ascii="Courier New" w:eastAsia="Courier New" w:hAnsi="Courier New" w:cs="Courier New"/>
          <w:b w:val="0"/>
          <w:sz w:val="18"/>
          <w:szCs w:val="18"/>
        </w:rPr>
        <w:t xml:space="preserve"> individuals. The JSON provides </w:t>
      </w:r>
      <w:r>
        <w:rPr>
          <w:rFonts w:ascii="Courier New" w:eastAsia="Courier New" w:hAnsi="Courier New" w:cs="Courier New"/>
          <w:bCs/>
          <w:sz w:val="18"/>
          <w:szCs w:val="18"/>
        </w:rPr>
        <w:t>"effective floor area"</w:t>
      </w:r>
      <w:r>
        <w:rPr>
          <w:rFonts w:ascii="Courier New" w:eastAsia="Courier New" w:hAnsi="Courier New" w:cs="Courier New"/>
          <w:b w:val="0"/>
          <w:sz w:val="18"/>
          <w:szCs w:val="18"/>
        </w:rPr>
        <w:t xml:space="preserve"> for </w:t>
      </w:r>
      <w:r>
        <w:rPr>
          <w:rFonts w:ascii="Courier New" w:eastAsia="Courier New" w:hAnsi="Courier New" w:cs="Courier New"/>
          <w:bCs/>
          <w:sz w:val="18"/>
          <w:szCs w:val="18"/>
        </w:rPr>
        <w:t>`Capsule`</w:t>
      </w:r>
      <w:r>
        <w:rPr>
          <w:rFonts w:ascii="Courier New" w:eastAsia="Courier New" w:hAnsi="Courier New" w:cs="Courier New"/>
          <w:b w:val="0"/>
          <w:sz w:val="18"/>
          <w:szCs w:val="18"/>
        </w:rPr>
        <w:t xml:space="preserve"> types. We need to sum these up for all capsules within a conceptual </w:t>
      </w:r>
      <w:r>
        <w:rPr>
          <w:rFonts w:ascii="Courier New" w:eastAsia="Courier New" w:hAnsi="Courier New" w:cs="Courier New"/>
          <w:bCs/>
          <w:sz w:val="18"/>
          <w:szCs w:val="18"/>
        </w:rPr>
        <w:t>`</w:t>
      </w:r>
      <w:proofErr w:type="spellStart"/>
      <w:r>
        <w:rPr>
          <w:rFonts w:ascii="Courier New" w:eastAsia="Courier New" w:hAnsi="Courier New" w:cs="Courier New"/>
          <w:bCs/>
          <w:sz w:val="18"/>
          <w:szCs w:val="18"/>
        </w:rPr>
        <w:t>UsageUnit</w:t>
      </w:r>
      <w:proofErr w:type="spellEnd"/>
      <w:r>
        <w:rPr>
          <w:rFonts w:ascii="Courier New" w:eastAsia="Courier New" w:hAnsi="Courier New" w:cs="Courier New"/>
          <w:bCs/>
          <w:sz w:val="18"/>
          <w:szCs w:val="18"/>
        </w:rPr>
        <w:t>`</w:t>
      </w:r>
      <w:r>
        <w:rPr>
          <w:rFonts w:ascii="Courier New" w:eastAsia="Courier New" w:hAnsi="Courier New" w:cs="Courier New"/>
          <w:b w:val="0"/>
          <w:sz w:val="18"/>
          <w:szCs w:val="18"/>
        </w:rPr>
        <w:t xml:space="preserve">. For </w:t>
      </w:r>
      <w:r>
        <w:rPr>
          <w:rFonts w:ascii="Courier New" w:eastAsia="Courier New" w:hAnsi="Courier New" w:cs="Courier New"/>
          <w:bCs/>
          <w:sz w:val="18"/>
          <w:szCs w:val="18"/>
        </w:rPr>
        <w:t>"block 0"</w:t>
      </w:r>
      <w:r>
        <w:rPr>
          <w:rFonts w:ascii="Courier New" w:eastAsia="Courier New" w:hAnsi="Courier New" w:cs="Courier New"/>
          <w:b w:val="0"/>
          <w:sz w:val="18"/>
          <w:szCs w:val="18"/>
        </w:rPr>
        <w:t xml:space="preserve">, we have 4 storeys * 6 capsules/storey = 24 capsules. Each capsule has 8.74 m². Total area = 24 * 8.74 = 209.76 m². For </w:t>
      </w:r>
      <w:r>
        <w:rPr>
          <w:rFonts w:ascii="Courier New" w:eastAsia="Courier New" w:hAnsi="Courier New" w:cs="Courier New"/>
          <w:bCs/>
          <w:sz w:val="18"/>
          <w:szCs w:val="18"/>
        </w:rPr>
        <w:t>"block 1"</w:t>
      </w:r>
      <w:r>
        <w:rPr>
          <w:rFonts w:ascii="Courier New" w:eastAsia="Courier New" w:hAnsi="Courier New" w:cs="Courier New"/>
          <w:b w:val="0"/>
          <w:sz w:val="18"/>
          <w:szCs w:val="18"/>
        </w:rPr>
        <w:t>, it's the same: 209.76 m².</w:t>
      </w:r>
    </w:p>
    <w:p w14:paraId="5FDC2597" w14:textId="77777777" w:rsidR="00D06B8A" w:rsidRDefault="00000000">
      <w:pPr>
        <w:pStyle w:val="PlainText"/>
        <w:rPr>
          <w:rFonts w:eastAsia="Arial"/>
          <w:sz w:val="20"/>
          <w:lang w:val="en-US"/>
        </w:rPr>
      </w:pPr>
      <w:r>
        <w:rPr>
          <w:rFonts w:eastAsia="Arial"/>
          <w:sz w:val="20"/>
          <w:lang w:val="en-US"/>
        </w:rPr>
        <w:t xml:space="preserve"> </w:t>
      </w:r>
    </w:p>
    <w:p w14:paraId="1B9AF729" w14:textId="77777777" w:rsidR="00D06B8A" w:rsidRDefault="00000000">
      <w:pPr>
        <w:pStyle w:val="PlainText"/>
        <w:rPr>
          <w:sz w:val="22"/>
          <w:szCs w:val="22"/>
          <w:lang w:val="en-US"/>
        </w:rPr>
      </w:pPr>
      <w:r>
        <w:rPr>
          <w:sz w:val="20"/>
          <w:szCs w:val="22"/>
        </w:rPr>
        <w:t>As a result, the LLM generates a valid .</w:t>
      </w:r>
      <w:proofErr w:type="spellStart"/>
      <w:r>
        <w:rPr>
          <w:sz w:val="20"/>
          <w:szCs w:val="22"/>
        </w:rPr>
        <w:t>ttl</w:t>
      </w:r>
      <w:proofErr w:type="spellEnd"/>
      <w:r>
        <w:rPr>
          <w:sz w:val="20"/>
          <w:szCs w:val="22"/>
        </w:rPr>
        <w:t xml:space="preserve"> file containing OWL individuals, as shown in Figure 7. Remarkably, the LLM also generated closures for the individuals' properties, as illustrated in Listing 4.</w:t>
      </w:r>
    </w:p>
    <w:p w14:paraId="2308A98D" w14:textId="2C744717" w:rsidR="00D06B8A" w:rsidRDefault="001C273C">
      <w:pPr>
        <w:pStyle w:val="PlainText"/>
        <w:jc w:val="center"/>
        <w:rPr>
          <w:sz w:val="20"/>
          <w:lang w:val="en-US"/>
        </w:rPr>
      </w:pPr>
      <w:r>
        <w:rPr>
          <w:noProof/>
          <w:lang w:val="en-US"/>
        </w:rPr>
        <w:pict w14:anchorId="308709AB">
          <v:shape id="Picture 10" o:spid="_x0000_i1033" type="#_x0000_t75" style="width:114.45pt;height:147.75pt;visibility:visible;mso-wrap-style:square">
            <v:imagedata r:id="rId22" o:title=""/>
          </v:shape>
        </w:pict>
      </w:r>
    </w:p>
    <w:p w14:paraId="1E5D4EE8" w14:textId="77777777" w:rsidR="00D06B8A" w:rsidRDefault="00D06B8A">
      <w:pPr>
        <w:pStyle w:val="PlainText"/>
        <w:jc w:val="center"/>
        <w:rPr>
          <w:sz w:val="20"/>
          <w:lang w:val="en-US"/>
        </w:rPr>
      </w:pPr>
    </w:p>
    <w:p w14:paraId="7CA8D519" w14:textId="77777777" w:rsidR="00D06B8A" w:rsidRDefault="00000000">
      <w:pPr>
        <w:pStyle w:val="PlainText"/>
        <w:jc w:val="left"/>
        <w:rPr>
          <w:sz w:val="20"/>
          <w:lang w:val="en-US"/>
        </w:rPr>
      </w:pPr>
      <w:r>
        <w:rPr>
          <w:i/>
          <w:iCs/>
          <w:szCs w:val="18"/>
          <w:lang w:val="en-US"/>
        </w:rPr>
        <w:t xml:space="preserve">Figure 7: OWL individuals generated by LLM based on the </w:t>
      </w:r>
      <w:proofErr w:type="spellStart"/>
      <w:r>
        <w:rPr>
          <w:i/>
          <w:iCs/>
          <w:szCs w:val="18"/>
          <w:lang w:val="en-US"/>
        </w:rPr>
        <w:t>semio</w:t>
      </w:r>
      <w:proofErr w:type="spellEnd"/>
      <w:r>
        <w:rPr>
          <w:i/>
          <w:iCs/>
          <w:szCs w:val="18"/>
          <w:lang w:val="en-US"/>
        </w:rPr>
        <w:t xml:space="preserve"> design</w:t>
      </w:r>
      <w:r>
        <w:rPr>
          <w:sz w:val="20"/>
          <w:lang w:val="en-US"/>
        </w:rPr>
        <w:t>.</w:t>
      </w:r>
    </w:p>
    <w:p w14:paraId="74041079" w14:textId="77777777" w:rsidR="00D06B8A" w:rsidRDefault="00D06B8A">
      <w:pPr>
        <w:pStyle w:val="PlainText"/>
        <w:jc w:val="left"/>
        <w:rPr>
          <w:sz w:val="20"/>
          <w:lang w:val="en-US"/>
        </w:rPr>
      </w:pPr>
    </w:p>
    <w:p w14:paraId="5AF8DD7A" w14:textId="77777777" w:rsidR="00D06B8A" w:rsidRDefault="00000000">
      <w:pPr>
        <w:pStyle w:val="PlainText"/>
        <w:jc w:val="left"/>
        <w:rPr>
          <w:bCs/>
          <w:i/>
          <w:lang w:val="en-US"/>
        </w:rPr>
      </w:pPr>
      <w:r>
        <w:rPr>
          <w:i/>
          <w:iCs/>
          <w:szCs w:val="18"/>
          <w:lang w:val="en-US"/>
        </w:rPr>
        <w:t>Listing 4: properties of the generated OWL individuals</w:t>
      </w:r>
    </w:p>
    <w:p w14:paraId="18558457" w14:textId="77777777" w:rsidR="00D06B8A" w:rsidRDefault="00000000">
      <w:pPr>
        <w:pStyle w:val="PlainText"/>
        <w:jc w:val="left"/>
        <w:rPr>
          <w:bCs/>
          <w:i/>
          <w:lang w:val="en-US"/>
        </w:rPr>
      </w:pPr>
      <w:r>
        <w:rPr>
          <w:i/>
          <w:iCs/>
          <w:szCs w:val="18"/>
          <w:lang w:val="en-US"/>
        </w:rPr>
        <w:t>(a) Usage unit</w:t>
      </w:r>
    </w:p>
    <w:p w14:paraId="23C2AA1D" w14:textId="77777777" w:rsidR="00D06B8A" w:rsidRDefault="00000000">
      <w:pPr>
        <w:pStyle w:val="PlainText"/>
        <w:jc w:val="left"/>
      </w:pPr>
      <w:r>
        <w:rPr>
          <w:rFonts w:ascii="Courier New" w:eastAsia="Courier New" w:hAnsi="Courier New" w:cs="Courier New"/>
          <w:b/>
          <w:bCs/>
          <w:szCs w:val="18"/>
          <w:lang w:val="en-US"/>
        </w:rPr>
        <w:t>Individual:</w:t>
      </w:r>
      <w:r>
        <w:rPr>
          <w:rFonts w:ascii="Courier New" w:eastAsia="Courier New" w:hAnsi="Courier New" w:cs="Courier New"/>
          <w:szCs w:val="18"/>
          <w:lang w:val="en-US"/>
        </w:rPr>
        <w:t xml:space="preserve"> usage_unit_0</w:t>
      </w:r>
    </w:p>
    <w:p w14:paraId="7E04F053" w14:textId="77777777" w:rsidR="00D06B8A" w:rsidRDefault="00000000">
      <w:pPr>
        <w:pStyle w:val="PlainText"/>
        <w:jc w:val="left"/>
      </w:pPr>
      <w:r>
        <w:rPr>
          <w:rFonts w:ascii="Courier New" w:eastAsia="Courier New" w:hAnsi="Courier New" w:cs="Courier New"/>
          <w:szCs w:val="18"/>
          <w:lang w:val="en-US"/>
        </w:rPr>
        <w:t xml:space="preserve">  </w:t>
      </w:r>
      <w:r>
        <w:rPr>
          <w:rFonts w:ascii="Courier New" w:eastAsia="Courier New" w:hAnsi="Courier New" w:cs="Courier New"/>
          <w:b/>
          <w:bCs/>
          <w:szCs w:val="18"/>
          <w:lang w:val="en-US"/>
        </w:rPr>
        <w:t>Types:</w:t>
      </w:r>
      <w:r>
        <w:rPr>
          <w:rFonts w:ascii="Courier New" w:eastAsia="Courier New" w:hAnsi="Courier New" w:cs="Courier New"/>
          <w:szCs w:val="18"/>
          <w:lang w:val="en-US"/>
        </w:rPr>
        <w:t xml:space="preserve"> </w:t>
      </w:r>
    </w:p>
    <w:p w14:paraId="1E849F88" w14:textId="77777777" w:rsidR="00D06B8A" w:rsidRDefault="00000000">
      <w:pPr>
        <w:pStyle w:val="PlainText"/>
        <w:jc w:val="left"/>
      </w:pP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UsageUnit</w:t>
      </w:r>
      <w:proofErr w:type="spellEnd"/>
      <w:r>
        <w:rPr>
          <w:rFonts w:ascii="Courier New" w:eastAsia="Courier New" w:hAnsi="Courier New" w:cs="Courier New"/>
          <w:szCs w:val="18"/>
          <w:lang w:val="en-US"/>
        </w:rPr>
        <w:t>,</w:t>
      </w:r>
    </w:p>
    <w:p w14:paraId="60E8F627" w14:textId="77777777" w:rsidR="00D06B8A" w:rsidRDefault="00000000">
      <w:pPr>
        <w:pStyle w:val="PlainText"/>
        <w:jc w:val="left"/>
      </w:pPr>
      <w:r>
        <w:rPr>
          <w:rFonts w:ascii="Courier New" w:eastAsia="Courier New" w:hAnsi="Courier New" w:cs="Courier New"/>
          <w:szCs w:val="18"/>
          <w:lang w:val="en-US"/>
        </w:rPr>
        <w:t xml:space="preserve">    connects </w:t>
      </w:r>
      <w:r>
        <w:rPr>
          <w:rFonts w:ascii="Courier New" w:eastAsia="Courier New" w:hAnsi="Courier New" w:cs="Courier New"/>
          <w:b/>
          <w:bCs/>
          <w:color w:val="A02B93"/>
          <w:szCs w:val="18"/>
          <w:lang w:val="en-US"/>
        </w:rPr>
        <w:t xml:space="preserve">only </w:t>
      </w:r>
      <w:proofErr w:type="spellStart"/>
      <w:r>
        <w:rPr>
          <w:rFonts w:ascii="Courier New" w:eastAsia="Courier New" w:hAnsi="Courier New" w:cs="Courier New"/>
          <w:szCs w:val="18"/>
          <w:lang w:val="en-US"/>
        </w:rPr>
        <w:t>owl:Nothing</w:t>
      </w:r>
      <w:proofErr w:type="spellEnd"/>
      <w:r>
        <w:rPr>
          <w:rFonts w:ascii="Courier New" w:eastAsia="Courier New" w:hAnsi="Courier New" w:cs="Courier New"/>
          <w:szCs w:val="18"/>
          <w:lang w:val="en-US"/>
        </w:rPr>
        <w:t>,</w:t>
      </w:r>
    </w:p>
    <w:p w14:paraId="64381686" w14:textId="77777777" w:rsidR="00D06B8A" w:rsidRDefault="00000000">
      <w:pPr>
        <w:pStyle w:val="PlainText"/>
        <w:jc w:val="left"/>
      </w:pPr>
      <w:r>
        <w:rPr>
          <w:rFonts w:ascii="Courier New" w:eastAsia="Courier New" w:hAnsi="Courier New" w:cs="Courier New"/>
          <w:szCs w:val="18"/>
          <w:lang w:val="en-US"/>
        </w:rPr>
        <w:t xml:space="preserve">    in </w:t>
      </w:r>
      <w:r>
        <w:rPr>
          <w:rFonts w:ascii="Courier New" w:eastAsia="Courier New" w:hAnsi="Courier New" w:cs="Courier New"/>
          <w:b/>
          <w:bCs/>
          <w:color w:val="A02B93"/>
          <w:szCs w:val="18"/>
          <w:lang w:val="en-US"/>
        </w:rPr>
        <w:t xml:space="preserve">only </w:t>
      </w:r>
      <w:proofErr w:type="spellStart"/>
      <w:r>
        <w:rPr>
          <w:rFonts w:ascii="Courier New" w:eastAsia="Courier New" w:hAnsi="Courier New" w:cs="Courier New"/>
          <w:szCs w:val="18"/>
          <w:lang w:val="en-US"/>
        </w:rPr>
        <w:t>owl:Nothing</w:t>
      </w:r>
      <w:proofErr w:type="spellEnd"/>
      <w:r>
        <w:rPr>
          <w:rFonts w:ascii="Courier New" w:eastAsia="Courier New" w:hAnsi="Courier New" w:cs="Courier New"/>
          <w:szCs w:val="18"/>
          <w:lang w:val="en-US"/>
        </w:rPr>
        <w:t>,</w:t>
      </w:r>
    </w:p>
    <w:p w14:paraId="56C50325" w14:textId="77777777" w:rsidR="00D06B8A" w:rsidRDefault="00000000">
      <w:pPr>
        <w:pStyle w:val="PlainText"/>
        <w:jc w:val="left"/>
      </w:pP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isConnectedTo</w:t>
      </w:r>
      <w:proofErr w:type="spellEnd"/>
      <w:r>
        <w:rPr>
          <w:rFonts w:ascii="Courier New" w:eastAsia="Courier New" w:hAnsi="Courier New" w:cs="Courier New"/>
          <w:szCs w:val="18"/>
          <w:lang w:val="en-US"/>
        </w:rPr>
        <w:t xml:space="preserve"> </w:t>
      </w:r>
      <w:r>
        <w:rPr>
          <w:rFonts w:ascii="Courier New" w:eastAsia="Courier New" w:hAnsi="Courier New" w:cs="Courier New"/>
          <w:b/>
          <w:bCs/>
          <w:color w:val="A02B93"/>
          <w:szCs w:val="18"/>
          <w:lang w:val="en-US"/>
        </w:rPr>
        <w:t xml:space="preserve">only </w:t>
      </w:r>
      <w:r>
        <w:rPr>
          <w:rFonts w:ascii="Courier New" w:eastAsia="Courier New" w:hAnsi="Courier New" w:cs="Courier New"/>
          <w:szCs w:val="18"/>
          <w:lang w:val="en-US"/>
        </w:rPr>
        <w:t>({storey_0 , storey_1 , storey_2 , storey_3})</w:t>
      </w:r>
    </w:p>
    <w:p w14:paraId="5F1694EE" w14:textId="77777777" w:rsidR="00D06B8A" w:rsidRDefault="00000000">
      <w:pPr>
        <w:pStyle w:val="PlainText"/>
        <w:jc w:val="left"/>
      </w:pPr>
      <w:r>
        <w:rPr>
          <w:rFonts w:ascii="Courier New" w:eastAsia="Courier New" w:hAnsi="Courier New" w:cs="Courier New"/>
          <w:szCs w:val="18"/>
          <w:lang w:val="en-US"/>
        </w:rPr>
        <w:t xml:space="preserve">  </w:t>
      </w:r>
      <w:r>
        <w:rPr>
          <w:rFonts w:ascii="Courier New" w:eastAsia="Courier New" w:hAnsi="Courier New" w:cs="Courier New"/>
          <w:b/>
          <w:bCs/>
          <w:szCs w:val="18"/>
          <w:lang w:val="en-US"/>
        </w:rPr>
        <w:t>Facts:</w:t>
      </w:r>
      <w:r>
        <w:rPr>
          <w:rFonts w:ascii="Courier New" w:eastAsia="Courier New" w:hAnsi="Courier New" w:cs="Courier New"/>
          <w:szCs w:val="18"/>
          <w:lang w:val="en-US"/>
        </w:rPr>
        <w:t xml:space="preserve">  </w:t>
      </w:r>
    </w:p>
    <w:p w14:paraId="005C5D49" w14:textId="77777777" w:rsidR="00D06B8A" w:rsidRDefault="00000000">
      <w:pPr>
        <w:pStyle w:val="PlainText"/>
        <w:jc w:val="left"/>
        <w:rPr>
          <w:rFonts w:ascii="Courier New" w:hAnsi="Courier New" w:cs="Courier New"/>
          <w:szCs w:val="18"/>
          <w:lang w:val="en-US"/>
        </w:rPr>
      </w:pPr>
      <w:r>
        <w:rPr>
          <w:rFonts w:ascii="Courier New" w:eastAsia="Courier New" w:hAnsi="Courier New" w:cs="Courier New"/>
          <w:szCs w:val="18"/>
          <w:lang w:val="en-US"/>
        </w:rPr>
        <w:lastRenderedPageBreak/>
        <w:t xml:space="preserve">    </w:t>
      </w:r>
      <w:proofErr w:type="spellStart"/>
      <w:r>
        <w:rPr>
          <w:rFonts w:ascii="Courier New" w:eastAsia="Courier New" w:hAnsi="Courier New" w:cs="Courier New"/>
          <w:szCs w:val="18"/>
          <w:lang w:val="en-US"/>
        </w:rPr>
        <w:t>totalGrossFloorArea</w:t>
      </w:r>
      <w:proofErr w:type="spellEnd"/>
      <w:r>
        <w:rPr>
          <w:rFonts w:ascii="Courier New" w:eastAsia="Courier New" w:hAnsi="Courier New" w:cs="Courier New"/>
          <w:szCs w:val="18"/>
          <w:lang w:val="en-US"/>
        </w:rPr>
        <w:t xml:space="preserve">  209.76</w:t>
      </w:r>
    </w:p>
    <w:p w14:paraId="72735F6E" w14:textId="77777777" w:rsidR="00D06B8A" w:rsidRDefault="00D06B8A">
      <w:pPr>
        <w:pStyle w:val="PlainText"/>
        <w:jc w:val="left"/>
        <w:rPr>
          <w:bCs/>
          <w:i/>
          <w:szCs w:val="18"/>
          <w:lang w:val="en-US"/>
        </w:rPr>
      </w:pPr>
    </w:p>
    <w:p w14:paraId="4F20FBB8" w14:textId="77777777" w:rsidR="00D06B8A" w:rsidRDefault="00000000">
      <w:pPr>
        <w:pStyle w:val="PlainText"/>
        <w:jc w:val="left"/>
        <w:rPr>
          <w:bCs/>
          <w:i/>
          <w:szCs w:val="18"/>
          <w:lang w:val="en-US"/>
        </w:rPr>
      </w:pPr>
      <w:r>
        <w:rPr>
          <w:i/>
          <w:iCs/>
          <w:szCs w:val="18"/>
          <w:lang w:val="en-US"/>
        </w:rPr>
        <w:t xml:space="preserve">(b) </w:t>
      </w:r>
      <w:proofErr w:type="spellStart"/>
      <w:r>
        <w:rPr>
          <w:i/>
          <w:iCs/>
          <w:szCs w:val="18"/>
          <w:lang w:val="en-US"/>
        </w:rPr>
        <w:t>Storey</w:t>
      </w:r>
      <w:proofErr w:type="spellEnd"/>
    </w:p>
    <w:p w14:paraId="3F659457" w14:textId="77777777" w:rsidR="00D06B8A" w:rsidRDefault="00000000">
      <w:pPr>
        <w:pStyle w:val="PlainText"/>
        <w:jc w:val="left"/>
      </w:pPr>
      <w:r>
        <w:rPr>
          <w:rFonts w:ascii="Courier New" w:eastAsia="Courier New" w:hAnsi="Courier New" w:cs="Courier New"/>
          <w:b/>
          <w:bCs/>
          <w:szCs w:val="18"/>
          <w:lang w:val="en-US"/>
        </w:rPr>
        <w:t>Individual:</w:t>
      </w:r>
      <w:r>
        <w:rPr>
          <w:rFonts w:ascii="Courier New" w:eastAsia="Courier New" w:hAnsi="Courier New" w:cs="Courier New"/>
          <w:szCs w:val="18"/>
          <w:lang w:val="en-US"/>
        </w:rPr>
        <w:t xml:space="preserve"> storey_0</w:t>
      </w:r>
    </w:p>
    <w:p w14:paraId="36F8A6EC" w14:textId="77777777" w:rsidR="00D06B8A" w:rsidRDefault="00000000">
      <w:pPr>
        <w:pStyle w:val="PlainText"/>
        <w:jc w:val="left"/>
      </w:pPr>
      <w:r>
        <w:rPr>
          <w:rFonts w:ascii="Courier New" w:eastAsia="Courier New" w:hAnsi="Courier New" w:cs="Courier New"/>
          <w:szCs w:val="18"/>
          <w:lang w:val="en-US"/>
        </w:rPr>
        <w:t xml:space="preserve">  </w:t>
      </w:r>
      <w:r>
        <w:rPr>
          <w:rFonts w:ascii="Courier New" w:eastAsia="Courier New" w:hAnsi="Courier New" w:cs="Courier New"/>
          <w:b/>
          <w:bCs/>
          <w:szCs w:val="18"/>
          <w:lang w:val="en-US"/>
        </w:rPr>
        <w:t>Types:</w:t>
      </w:r>
      <w:r>
        <w:rPr>
          <w:rFonts w:ascii="Courier New" w:eastAsia="Courier New" w:hAnsi="Courier New" w:cs="Courier New"/>
          <w:szCs w:val="18"/>
          <w:lang w:val="en-US"/>
        </w:rPr>
        <w:t xml:space="preserve"> </w:t>
      </w:r>
    </w:p>
    <w:p w14:paraId="7C2872FD" w14:textId="77777777" w:rsidR="00D06B8A" w:rsidRDefault="00000000">
      <w:pPr>
        <w:pStyle w:val="PlainText"/>
        <w:jc w:val="left"/>
      </w:pP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Storey</w:t>
      </w:r>
      <w:proofErr w:type="spellEnd"/>
      <w:r>
        <w:rPr>
          <w:rFonts w:ascii="Courier New" w:eastAsia="Courier New" w:hAnsi="Courier New" w:cs="Courier New"/>
          <w:szCs w:val="18"/>
          <w:lang w:val="en-US"/>
        </w:rPr>
        <w:t>,</w:t>
      </w:r>
    </w:p>
    <w:p w14:paraId="36D04A26" w14:textId="77777777" w:rsidR="00D06B8A" w:rsidRDefault="00000000">
      <w:pPr>
        <w:pStyle w:val="PlainText"/>
        <w:jc w:val="left"/>
      </w:pPr>
      <w:r>
        <w:rPr>
          <w:rFonts w:ascii="Courier New" w:eastAsia="Courier New" w:hAnsi="Courier New" w:cs="Courier New"/>
          <w:szCs w:val="18"/>
          <w:lang w:val="en-US"/>
        </w:rPr>
        <w:t xml:space="preserve">    connects </w:t>
      </w:r>
      <w:r>
        <w:rPr>
          <w:rFonts w:ascii="Courier New" w:eastAsia="Courier New" w:hAnsi="Courier New" w:cs="Courier New"/>
          <w:b/>
          <w:bCs/>
          <w:color w:val="A02B93"/>
          <w:szCs w:val="18"/>
          <w:lang w:val="en-US"/>
        </w:rPr>
        <w:t xml:space="preserve">only </w:t>
      </w:r>
      <w:proofErr w:type="spellStart"/>
      <w:r>
        <w:rPr>
          <w:rFonts w:ascii="Courier New" w:eastAsia="Courier New" w:hAnsi="Courier New" w:cs="Courier New"/>
          <w:szCs w:val="18"/>
          <w:lang w:val="en-US"/>
        </w:rPr>
        <w:t>owl:Nothing</w:t>
      </w:r>
      <w:proofErr w:type="spellEnd"/>
      <w:r>
        <w:rPr>
          <w:rFonts w:ascii="Courier New" w:eastAsia="Courier New" w:hAnsi="Courier New" w:cs="Courier New"/>
          <w:szCs w:val="18"/>
          <w:lang w:val="en-US"/>
        </w:rPr>
        <w:t>,</w:t>
      </w:r>
    </w:p>
    <w:p w14:paraId="6FB95F8E" w14:textId="77777777" w:rsidR="00D06B8A" w:rsidRDefault="00000000">
      <w:pPr>
        <w:pStyle w:val="PlainText"/>
        <w:jc w:val="left"/>
      </w:pPr>
      <w:r>
        <w:rPr>
          <w:rFonts w:ascii="Courier New" w:eastAsia="Courier New" w:hAnsi="Courier New" w:cs="Courier New"/>
          <w:szCs w:val="18"/>
          <w:lang w:val="en-US"/>
        </w:rPr>
        <w:t xml:space="preserve">    in </w:t>
      </w:r>
      <w:r>
        <w:rPr>
          <w:rFonts w:ascii="Courier New" w:eastAsia="Courier New" w:hAnsi="Courier New" w:cs="Courier New"/>
          <w:b/>
          <w:bCs/>
          <w:color w:val="A02B93"/>
          <w:szCs w:val="18"/>
          <w:lang w:val="en-US"/>
        </w:rPr>
        <w:t xml:space="preserve">only </w:t>
      </w:r>
      <w:r>
        <w:rPr>
          <w:rFonts w:ascii="Courier New" w:eastAsia="Courier New" w:hAnsi="Courier New" w:cs="Courier New"/>
          <w:szCs w:val="18"/>
          <w:lang w:val="en-US"/>
        </w:rPr>
        <w:t>({usage_unit_0 , usage_unit_1}),</w:t>
      </w:r>
    </w:p>
    <w:p w14:paraId="7FC3B120" w14:textId="127A406E" w:rsidR="00D06B8A" w:rsidRDefault="00000000">
      <w:pPr>
        <w:pStyle w:val="PlainText"/>
        <w:jc w:val="left"/>
      </w:pP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isConnectedTo</w:t>
      </w:r>
      <w:proofErr w:type="spellEnd"/>
      <w:r>
        <w:rPr>
          <w:rFonts w:ascii="Courier New" w:eastAsia="Courier New" w:hAnsi="Courier New" w:cs="Courier New"/>
          <w:szCs w:val="18"/>
          <w:lang w:val="en-US"/>
        </w:rPr>
        <w:t xml:space="preserve"> </w:t>
      </w:r>
      <w:r>
        <w:rPr>
          <w:rFonts w:ascii="Courier New" w:eastAsia="Courier New" w:hAnsi="Courier New" w:cs="Courier New"/>
          <w:b/>
          <w:bCs/>
          <w:color w:val="A02B93"/>
          <w:szCs w:val="18"/>
          <w:lang w:val="en-US"/>
        </w:rPr>
        <w:t xml:space="preserve">only </w:t>
      </w:r>
      <w:r>
        <w:rPr>
          <w:rFonts w:ascii="Courier New" w:eastAsia="Courier New" w:hAnsi="Courier New" w:cs="Courier New"/>
          <w:szCs w:val="18"/>
          <w:lang w:val="en-US"/>
        </w:rPr>
        <w:t>({</w:t>
      </w:r>
      <w:proofErr w:type="spellStart"/>
      <w:r>
        <w:rPr>
          <w:rFonts w:ascii="Courier New" w:eastAsia="Courier New" w:hAnsi="Courier New" w:cs="Courier New"/>
          <w:szCs w:val="18"/>
          <w:lang w:val="en-US"/>
        </w:rPr>
        <w:t>external_staircase_b</w:t>
      </w:r>
      <w:proofErr w:type="spellEnd"/>
      <w:r>
        <w:rPr>
          <w:rFonts w:ascii="Courier New" w:eastAsia="Courier New" w:hAnsi="Courier New" w:cs="Courier New"/>
          <w:szCs w:val="18"/>
          <w:lang w:val="en-US"/>
        </w:rPr>
        <w:t xml:space="preserve"> , necessary_staircase_0 , necessary_staircase_1})</w:t>
      </w:r>
    </w:p>
    <w:p w14:paraId="116F2172" w14:textId="77777777" w:rsidR="00D06B8A" w:rsidRDefault="00000000">
      <w:pPr>
        <w:pStyle w:val="PlainText"/>
        <w:jc w:val="left"/>
      </w:pPr>
      <w:r>
        <w:rPr>
          <w:rFonts w:ascii="Courier New" w:eastAsia="Courier New" w:hAnsi="Courier New" w:cs="Courier New"/>
          <w:szCs w:val="18"/>
          <w:lang w:val="en-US"/>
        </w:rPr>
        <w:t xml:space="preserve">  </w:t>
      </w:r>
      <w:r>
        <w:rPr>
          <w:rFonts w:ascii="Courier New" w:eastAsia="Courier New" w:hAnsi="Courier New" w:cs="Courier New"/>
          <w:b/>
          <w:bCs/>
          <w:szCs w:val="18"/>
          <w:lang w:val="en-US"/>
        </w:rPr>
        <w:t>Facts:</w:t>
      </w:r>
      <w:r>
        <w:rPr>
          <w:rFonts w:ascii="Courier New" w:eastAsia="Courier New" w:hAnsi="Courier New" w:cs="Courier New"/>
          <w:szCs w:val="18"/>
          <w:lang w:val="en-US"/>
        </w:rPr>
        <w:t xml:space="preserve">  </w:t>
      </w:r>
    </w:p>
    <w:p w14:paraId="6F62DFF6" w14:textId="77777777" w:rsidR="00D06B8A" w:rsidRDefault="00000000">
      <w:pPr>
        <w:pStyle w:val="PlainText"/>
        <w:jc w:val="left"/>
      </w:pPr>
      <w:r>
        <w:rPr>
          <w:rFonts w:ascii="Courier New" w:eastAsia="Courier New" w:hAnsi="Courier New" w:cs="Courier New"/>
          <w:szCs w:val="18"/>
          <w:lang w:val="en-US"/>
        </w:rPr>
        <w:t xml:space="preserve">    in  usage_unit_0,</w:t>
      </w:r>
    </w:p>
    <w:p w14:paraId="3F36E07F" w14:textId="77777777" w:rsidR="00D06B8A" w:rsidRDefault="00000000">
      <w:pPr>
        <w:pStyle w:val="PlainText"/>
        <w:jc w:val="left"/>
      </w:pPr>
      <w:r>
        <w:rPr>
          <w:rFonts w:ascii="Courier New" w:eastAsia="Courier New" w:hAnsi="Courier New" w:cs="Courier New"/>
          <w:szCs w:val="18"/>
          <w:lang w:val="en-US"/>
        </w:rPr>
        <w:t xml:space="preserve">    in  usage_unit_1,</w:t>
      </w:r>
    </w:p>
    <w:p w14:paraId="374F32FE" w14:textId="77777777" w:rsidR="00D06B8A" w:rsidRDefault="00000000">
      <w:pPr>
        <w:pStyle w:val="PlainText"/>
        <w:jc w:val="left"/>
      </w:pP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isConnectedTo</w:t>
      </w:r>
      <w:proofErr w:type="spellEnd"/>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external_staircase_b</w:t>
      </w:r>
      <w:proofErr w:type="spellEnd"/>
      <w:r>
        <w:rPr>
          <w:rFonts w:ascii="Courier New" w:eastAsia="Courier New" w:hAnsi="Courier New" w:cs="Courier New"/>
          <w:szCs w:val="18"/>
          <w:lang w:val="en-US"/>
        </w:rPr>
        <w:t>,</w:t>
      </w:r>
    </w:p>
    <w:p w14:paraId="7463FF5B" w14:textId="77777777" w:rsidR="00D06B8A" w:rsidRDefault="00000000">
      <w:pPr>
        <w:pStyle w:val="PlainText"/>
        <w:jc w:val="left"/>
      </w:pP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isConnectedTo</w:t>
      </w:r>
      <w:proofErr w:type="spellEnd"/>
      <w:r>
        <w:rPr>
          <w:rFonts w:ascii="Courier New" w:eastAsia="Courier New" w:hAnsi="Courier New" w:cs="Courier New"/>
          <w:szCs w:val="18"/>
          <w:lang w:val="en-US"/>
        </w:rPr>
        <w:t xml:space="preserve">  necessary_staircase_0,</w:t>
      </w:r>
    </w:p>
    <w:p w14:paraId="3B483208" w14:textId="77777777" w:rsidR="00D06B8A" w:rsidRDefault="00000000">
      <w:pPr>
        <w:pStyle w:val="PlainText"/>
        <w:jc w:val="left"/>
        <w:rPr>
          <w:rFonts w:ascii="Courier New" w:hAnsi="Courier New" w:cs="Courier New"/>
          <w:szCs w:val="18"/>
          <w:lang w:val="en-US"/>
        </w:rPr>
      </w:pP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isConnectedTo</w:t>
      </w:r>
      <w:proofErr w:type="spellEnd"/>
      <w:r>
        <w:rPr>
          <w:rFonts w:ascii="Courier New" w:eastAsia="Courier New" w:hAnsi="Courier New" w:cs="Courier New"/>
          <w:szCs w:val="18"/>
          <w:lang w:val="en-US"/>
        </w:rPr>
        <w:t xml:space="preserve">  necessary_staircase_1</w:t>
      </w:r>
    </w:p>
    <w:p w14:paraId="5BB42D01" w14:textId="77777777" w:rsidR="00D06B8A" w:rsidRDefault="00D06B8A">
      <w:pPr>
        <w:pStyle w:val="PlainText"/>
        <w:jc w:val="left"/>
        <w:rPr>
          <w:sz w:val="20"/>
          <w:lang w:val="en-US"/>
        </w:rPr>
      </w:pPr>
    </w:p>
    <w:p w14:paraId="2A2F5FDF" w14:textId="77777777" w:rsidR="00D06B8A" w:rsidRDefault="00000000">
      <w:pPr>
        <w:pStyle w:val="PlainText"/>
        <w:jc w:val="left"/>
        <w:rPr>
          <w:bCs/>
          <w:i/>
          <w:szCs w:val="18"/>
          <w:lang w:val="en-US"/>
        </w:rPr>
      </w:pPr>
      <w:r>
        <w:rPr>
          <w:i/>
          <w:iCs/>
          <w:szCs w:val="18"/>
          <w:lang w:val="en-US"/>
        </w:rPr>
        <w:t>(c) External staircase</w:t>
      </w:r>
    </w:p>
    <w:p w14:paraId="767DC60D" w14:textId="77777777" w:rsidR="00D06B8A" w:rsidRDefault="00000000">
      <w:pPr>
        <w:pStyle w:val="PlainText"/>
        <w:jc w:val="left"/>
      </w:pPr>
      <w:r>
        <w:rPr>
          <w:rFonts w:ascii="Courier New" w:eastAsia="Courier New" w:hAnsi="Courier New" w:cs="Courier New"/>
          <w:b/>
          <w:bCs/>
          <w:szCs w:val="18"/>
          <w:lang w:val="en-US"/>
        </w:rPr>
        <w:t>Individual:</w:t>
      </w: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external_staircase_b</w:t>
      </w:r>
      <w:proofErr w:type="spellEnd"/>
    </w:p>
    <w:p w14:paraId="5223CAF8" w14:textId="77777777" w:rsidR="00D06B8A" w:rsidRDefault="00000000">
      <w:pPr>
        <w:pStyle w:val="PlainText"/>
        <w:jc w:val="left"/>
      </w:pPr>
      <w:r>
        <w:rPr>
          <w:rFonts w:ascii="Courier New" w:eastAsia="Courier New" w:hAnsi="Courier New" w:cs="Courier New"/>
          <w:szCs w:val="18"/>
          <w:lang w:val="en-US"/>
        </w:rPr>
        <w:t xml:space="preserve">  </w:t>
      </w:r>
      <w:r>
        <w:rPr>
          <w:rFonts w:ascii="Courier New" w:eastAsia="Courier New" w:hAnsi="Courier New" w:cs="Courier New"/>
          <w:b/>
          <w:bCs/>
          <w:szCs w:val="18"/>
          <w:lang w:val="en-US"/>
        </w:rPr>
        <w:t>Types:</w:t>
      </w:r>
      <w:r>
        <w:rPr>
          <w:rFonts w:ascii="Courier New" w:eastAsia="Courier New" w:hAnsi="Courier New" w:cs="Courier New"/>
          <w:szCs w:val="18"/>
          <w:lang w:val="en-US"/>
        </w:rPr>
        <w:t xml:space="preserve"> </w:t>
      </w:r>
    </w:p>
    <w:p w14:paraId="422E7BD0" w14:textId="77777777" w:rsidR="00D06B8A" w:rsidRDefault="00000000">
      <w:pPr>
        <w:pStyle w:val="PlainText"/>
        <w:jc w:val="left"/>
      </w:pP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EscapeRoute</w:t>
      </w:r>
      <w:proofErr w:type="spellEnd"/>
      <w:r>
        <w:rPr>
          <w:rFonts w:ascii="Courier New" w:eastAsia="Courier New" w:hAnsi="Courier New" w:cs="Courier New"/>
          <w:szCs w:val="18"/>
          <w:lang w:val="en-US"/>
        </w:rPr>
        <w:t>,</w:t>
      </w:r>
    </w:p>
    <w:p w14:paraId="0C50ADBD" w14:textId="77777777" w:rsidR="00D06B8A" w:rsidRDefault="00000000">
      <w:pPr>
        <w:pStyle w:val="PlainText"/>
        <w:jc w:val="left"/>
      </w:pP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ExternalStaircase</w:t>
      </w:r>
      <w:proofErr w:type="spellEnd"/>
      <w:r>
        <w:rPr>
          <w:rFonts w:ascii="Courier New" w:eastAsia="Courier New" w:hAnsi="Courier New" w:cs="Courier New"/>
          <w:szCs w:val="18"/>
          <w:lang w:val="en-US"/>
        </w:rPr>
        <w:t>,</w:t>
      </w:r>
    </w:p>
    <w:p w14:paraId="0E25D09A" w14:textId="77777777" w:rsidR="00D06B8A" w:rsidRDefault="00000000">
      <w:pPr>
        <w:pStyle w:val="PlainText"/>
        <w:jc w:val="left"/>
      </w:pPr>
      <w:r>
        <w:rPr>
          <w:rFonts w:ascii="Courier New" w:eastAsia="Courier New" w:hAnsi="Courier New" w:cs="Courier New"/>
          <w:szCs w:val="18"/>
          <w:lang w:val="en-US"/>
        </w:rPr>
        <w:t xml:space="preserve">    connects </w:t>
      </w:r>
      <w:r>
        <w:rPr>
          <w:rFonts w:ascii="Courier New" w:eastAsia="Courier New" w:hAnsi="Courier New" w:cs="Courier New"/>
          <w:b/>
          <w:bCs/>
          <w:color w:val="A02B93"/>
          <w:szCs w:val="18"/>
          <w:lang w:val="en-US"/>
        </w:rPr>
        <w:t xml:space="preserve">only </w:t>
      </w:r>
      <w:r>
        <w:rPr>
          <w:rFonts w:ascii="Courier New" w:eastAsia="Courier New" w:hAnsi="Courier New" w:cs="Courier New"/>
          <w:szCs w:val="18"/>
          <w:lang w:val="en-US"/>
        </w:rPr>
        <w:t>({storey_0 , storey_1 , storey_2 , storey_3}),</w:t>
      </w:r>
    </w:p>
    <w:p w14:paraId="5BC06C79" w14:textId="77777777" w:rsidR="00D06B8A" w:rsidRDefault="00000000">
      <w:pPr>
        <w:pStyle w:val="PlainText"/>
        <w:jc w:val="left"/>
      </w:pPr>
      <w:r>
        <w:rPr>
          <w:rFonts w:ascii="Courier New" w:eastAsia="Courier New" w:hAnsi="Courier New" w:cs="Courier New"/>
          <w:szCs w:val="18"/>
          <w:lang w:val="en-US"/>
        </w:rPr>
        <w:t xml:space="preserve">    in </w:t>
      </w:r>
      <w:r>
        <w:rPr>
          <w:rFonts w:ascii="Courier New" w:eastAsia="Courier New" w:hAnsi="Courier New" w:cs="Courier New"/>
          <w:b/>
          <w:bCs/>
          <w:color w:val="A02B93"/>
          <w:szCs w:val="18"/>
          <w:lang w:val="en-US"/>
        </w:rPr>
        <w:t xml:space="preserve">only </w:t>
      </w:r>
      <w:proofErr w:type="spellStart"/>
      <w:r>
        <w:rPr>
          <w:rFonts w:ascii="Courier New" w:eastAsia="Courier New" w:hAnsi="Courier New" w:cs="Courier New"/>
          <w:szCs w:val="18"/>
          <w:lang w:val="en-US"/>
        </w:rPr>
        <w:t>owl:Nothing</w:t>
      </w:r>
      <w:proofErr w:type="spellEnd"/>
      <w:r>
        <w:rPr>
          <w:rFonts w:ascii="Courier New" w:eastAsia="Courier New" w:hAnsi="Courier New" w:cs="Courier New"/>
          <w:szCs w:val="18"/>
          <w:lang w:val="en-US"/>
        </w:rPr>
        <w:t>,</w:t>
      </w:r>
    </w:p>
    <w:p w14:paraId="000E5792" w14:textId="77777777" w:rsidR="00D06B8A" w:rsidRDefault="00000000">
      <w:pPr>
        <w:pStyle w:val="PlainText"/>
        <w:jc w:val="left"/>
      </w:pP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isConnectedTo</w:t>
      </w:r>
      <w:proofErr w:type="spellEnd"/>
      <w:r>
        <w:rPr>
          <w:rFonts w:ascii="Courier New" w:eastAsia="Courier New" w:hAnsi="Courier New" w:cs="Courier New"/>
          <w:szCs w:val="18"/>
          <w:lang w:val="en-US"/>
        </w:rPr>
        <w:t xml:space="preserve"> </w:t>
      </w:r>
      <w:r>
        <w:rPr>
          <w:rFonts w:ascii="Courier New" w:eastAsia="Courier New" w:hAnsi="Courier New" w:cs="Courier New"/>
          <w:b/>
          <w:bCs/>
          <w:color w:val="A02B93"/>
          <w:szCs w:val="18"/>
          <w:lang w:val="en-US"/>
        </w:rPr>
        <w:t xml:space="preserve">only </w:t>
      </w:r>
      <w:proofErr w:type="spellStart"/>
      <w:r>
        <w:rPr>
          <w:rFonts w:ascii="Courier New" w:eastAsia="Courier New" w:hAnsi="Courier New" w:cs="Courier New"/>
          <w:szCs w:val="18"/>
          <w:lang w:val="en-US"/>
        </w:rPr>
        <w:t>owl:Nothing</w:t>
      </w:r>
      <w:proofErr w:type="spellEnd"/>
      <w:r>
        <w:rPr>
          <w:rFonts w:ascii="Courier New" w:eastAsia="Courier New" w:hAnsi="Courier New" w:cs="Courier New"/>
          <w:szCs w:val="18"/>
          <w:lang w:val="en-US"/>
        </w:rPr>
        <w:t xml:space="preserve">    </w:t>
      </w:r>
    </w:p>
    <w:p w14:paraId="414227F3" w14:textId="77777777" w:rsidR="00D06B8A" w:rsidRDefault="00000000">
      <w:pPr>
        <w:pStyle w:val="PlainText"/>
        <w:jc w:val="left"/>
      </w:pPr>
      <w:r>
        <w:rPr>
          <w:rFonts w:ascii="Courier New" w:eastAsia="Courier New" w:hAnsi="Courier New" w:cs="Courier New"/>
          <w:szCs w:val="18"/>
          <w:lang w:val="en-US"/>
        </w:rPr>
        <w:t xml:space="preserve">  </w:t>
      </w:r>
      <w:r>
        <w:rPr>
          <w:rFonts w:ascii="Courier New" w:eastAsia="Courier New" w:hAnsi="Courier New" w:cs="Courier New"/>
          <w:b/>
          <w:bCs/>
          <w:szCs w:val="18"/>
          <w:lang w:val="en-US"/>
        </w:rPr>
        <w:t xml:space="preserve">Facts: </w:t>
      </w:r>
      <w:r>
        <w:rPr>
          <w:rFonts w:ascii="Courier New" w:eastAsia="Courier New" w:hAnsi="Courier New" w:cs="Courier New"/>
          <w:szCs w:val="18"/>
          <w:lang w:val="en-US"/>
        </w:rPr>
        <w:t xml:space="preserve"> </w:t>
      </w:r>
    </w:p>
    <w:p w14:paraId="220359B1" w14:textId="77777777" w:rsidR="00D06B8A" w:rsidRDefault="00000000">
      <w:pPr>
        <w:pStyle w:val="PlainText"/>
        <w:jc w:val="left"/>
      </w:pPr>
      <w:r>
        <w:rPr>
          <w:rFonts w:ascii="Courier New" w:eastAsia="Courier New" w:hAnsi="Courier New" w:cs="Courier New"/>
          <w:szCs w:val="18"/>
          <w:lang w:val="en-US"/>
        </w:rPr>
        <w:t xml:space="preserve">    connects  storey_0,</w:t>
      </w:r>
    </w:p>
    <w:p w14:paraId="75949631" w14:textId="77777777" w:rsidR="00D06B8A" w:rsidRDefault="00000000">
      <w:pPr>
        <w:pStyle w:val="PlainText"/>
        <w:jc w:val="left"/>
      </w:pPr>
      <w:r>
        <w:rPr>
          <w:rFonts w:ascii="Courier New" w:eastAsia="Courier New" w:hAnsi="Courier New" w:cs="Courier New"/>
          <w:szCs w:val="18"/>
          <w:lang w:val="en-US"/>
        </w:rPr>
        <w:t xml:space="preserve">    connects  storey_1,</w:t>
      </w:r>
    </w:p>
    <w:p w14:paraId="6052CD29" w14:textId="77777777" w:rsidR="00D06B8A" w:rsidRDefault="00000000">
      <w:pPr>
        <w:pStyle w:val="PlainText"/>
        <w:jc w:val="left"/>
      </w:pPr>
      <w:r>
        <w:rPr>
          <w:rFonts w:ascii="Courier New" w:eastAsia="Courier New" w:hAnsi="Courier New" w:cs="Courier New"/>
          <w:szCs w:val="18"/>
          <w:lang w:val="en-US"/>
        </w:rPr>
        <w:t xml:space="preserve">    connects  storey_2,</w:t>
      </w:r>
    </w:p>
    <w:p w14:paraId="6395855E" w14:textId="77777777" w:rsidR="00D06B8A" w:rsidRDefault="00000000">
      <w:pPr>
        <w:pStyle w:val="PlainText"/>
        <w:jc w:val="left"/>
        <w:rPr>
          <w:rFonts w:ascii="Courier New" w:hAnsi="Courier New" w:cs="Courier New"/>
          <w:szCs w:val="18"/>
          <w:lang w:val="en-US"/>
        </w:rPr>
      </w:pPr>
      <w:r>
        <w:rPr>
          <w:rFonts w:ascii="Courier New" w:eastAsia="Courier New" w:hAnsi="Courier New" w:cs="Courier New"/>
          <w:szCs w:val="18"/>
          <w:lang w:val="en-US"/>
        </w:rPr>
        <w:t xml:space="preserve">    connects  storey_3</w:t>
      </w:r>
    </w:p>
    <w:p w14:paraId="7A2A616E" w14:textId="77777777" w:rsidR="00D06B8A" w:rsidRDefault="00D06B8A">
      <w:pPr>
        <w:pStyle w:val="PlainText"/>
        <w:jc w:val="left"/>
        <w:rPr>
          <w:sz w:val="20"/>
          <w:lang w:val="en-US"/>
        </w:rPr>
      </w:pPr>
    </w:p>
    <w:p w14:paraId="46E8A395" w14:textId="77777777" w:rsidR="00D06B8A" w:rsidRDefault="00000000">
      <w:pPr>
        <w:pStyle w:val="PlainText"/>
        <w:jc w:val="left"/>
        <w:rPr>
          <w:bCs/>
          <w:i/>
          <w:szCs w:val="18"/>
          <w:lang w:val="en-US"/>
        </w:rPr>
      </w:pPr>
      <w:r>
        <w:rPr>
          <w:i/>
          <w:iCs/>
          <w:szCs w:val="18"/>
          <w:lang w:val="en-US"/>
        </w:rPr>
        <w:t>(d) Internal staircase</w:t>
      </w:r>
    </w:p>
    <w:p w14:paraId="65D87740" w14:textId="77777777" w:rsidR="00D06B8A" w:rsidRDefault="00000000">
      <w:pPr>
        <w:pStyle w:val="PlainText"/>
        <w:jc w:val="left"/>
      </w:pPr>
      <w:r>
        <w:rPr>
          <w:rFonts w:ascii="Courier New" w:eastAsia="Courier New" w:hAnsi="Courier New" w:cs="Courier New"/>
          <w:b/>
          <w:bCs/>
          <w:szCs w:val="18"/>
          <w:lang w:val="en-US"/>
        </w:rPr>
        <w:t>Individual:</w:t>
      </w:r>
      <w:r>
        <w:rPr>
          <w:rFonts w:ascii="Courier New" w:eastAsia="Courier New" w:hAnsi="Courier New" w:cs="Courier New"/>
          <w:szCs w:val="18"/>
          <w:lang w:val="en-US"/>
        </w:rPr>
        <w:t xml:space="preserve"> necessary_staircase_0</w:t>
      </w:r>
    </w:p>
    <w:p w14:paraId="3C63B036" w14:textId="77777777" w:rsidR="00D06B8A" w:rsidRDefault="00000000">
      <w:pPr>
        <w:pStyle w:val="PlainText"/>
        <w:jc w:val="left"/>
      </w:pPr>
      <w:r>
        <w:rPr>
          <w:rFonts w:ascii="Courier New" w:eastAsia="Courier New" w:hAnsi="Courier New" w:cs="Courier New"/>
          <w:szCs w:val="18"/>
          <w:lang w:val="en-US"/>
        </w:rPr>
        <w:t xml:space="preserve">  </w:t>
      </w:r>
      <w:r>
        <w:rPr>
          <w:rFonts w:ascii="Courier New" w:eastAsia="Courier New" w:hAnsi="Courier New" w:cs="Courier New"/>
          <w:b/>
          <w:bCs/>
          <w:szCs w:val="18"/>
          <w:lang w:val="en-US"/>
        </w:rPr>
        <w:t>Types:</w:t>
      </w:r>
      <w:r>
        <w:rPr>
          <w:rFonts w:ascii="Courier New" w:eastAsia="Courier New" w:hAnsi="Courier New" w:cs="Courier New"/>
          <w:szCs w:val="18"/>
          <w:lang w:val="en-US"/>
        </w:rPr>
        <w:t xml:space="preserve"> </w:t>
      </w:r>
    </w:p>
    <w:p w14:paraId="576BD8EA" w14:textId="77777777" w:rsidR="00D06B8A" w:rsidRDefault="00000000">
      <w:pPr>
        <w:pStyle w:val="PlainText"/>
        <w:jc w:val="left"/>
      </w:pP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NecessaryStaircase</w:t>
      </w:r>
      <w:proofErr w:type="spellEnd"/>
      <w:r>
        <w:rPr>
          <w:rFonts w:ascii="Courier New" w:eastAsia="Courier New" w:hAnsi="Courier New" w:cs="Courier New"/>
          <w:szCs w:val="18"/>
          <w:lang w:val="en-US"/>
        </w:rPr>
        <w:t>,</w:t>
      </w:r>
    </w:p>
    <w:p w14:paraId="5F6D65EB" w14:textId="77777777" w:rsidR="00D06B8A" w:rsidRDefault="00000000">
      <w:pPr>
        <w:pStyle w:val="PlainText"/>
        <w:jc w:val="left"/>
      </w:pPr>
      <w:r>
        <w:rPr>
          <w:rFonts w:ascii="Courier New" w:eastAsia="Courier New" w:hAnsi="Courier New" w:cs="Courier New"/>
          <w:szCs w:val="18"/>
          <w:lang w:val="en-US"/>
        </w:rPr>
        <w:t xml:space="preserve">    </w:t>
      </w:r>
      <w:r>
        <w:rPr>
          <w:rFonts w:ascii="Courier New" w:eastAsia="Courier New" w:hAnsi="Courier New" w:cs="Courier New"/>
          <w:b/>
          <w:bCs/>
          <w:color w:val="0F9ED5"/>
          <w:szCs w:val="18"/>
          <w:lang w:val="en-US"/>
        </w:rPr>
        <w:t xml:space="preserve">not </w:t>
      </w:r>
      <w:r>
        <w:rPr>
          <w:rFonts w:ascii="Courier New" w:eastAsia="Courier New" w:hAnsi="Courier New" w:cs="Courier New"/>
          <w:szCs w:val="18"/>
          <w:lang w:val="en-US"/>
        </w:rPr>
        <w:t>(</w:t>
      </w:r>
      <w:proofErr w:type="spellStart"/>
      <w:r>
        <w:rPr>
          <w:rFonts w:ascii="Courier New" w:eastAsia="Courier New" w:hAnsi="Courier New" w:cs="Courier New"/>
          <w:szCs w:val="18"/>
          <w:lang w:val="en-US"/>
        </w:rPr>
        <w:t>ExternalStaircase</w:t>
      </w:r>
      <w:proofErr w:type="spellEnd"/>
      <w:r>
        <w:rPr>
          <w:rFonts w:ascii="Courier New" w:eastAsia="Courier New" w:hAnsi="Courier New" w:cs="Courier New"/>
          <w:szCs w:val="18"/>
          <w:lang w:val="en-US"/>
        </w:rPr>
        <w:t>),</w:t>
      </w:r>
    </w:p>
    <w:p w14:paraId="02EBCB35" w14:textId="77777777" w:rsidR="00D06B8A" w:rsidRDefault="00000000">
      <w:pPr>
        <w:pStyle w:val="PlainText"/>
        <w:jc w:val="left"/>
      </w:pPr>
      <w:r>
        <w:rPr>
          <w:rFonts w:ascii="Courier New" w:eastAsia="Courier New" w:hAnsi="Courier New" w:cs="Courier New"/>
          <w:szCs w:val="18"/>
          <w:lang w:val="en-US"/>
        </w:rPr>
        <w:t xml:space="preserve">    connects </w:t>
      </w:r>
      <w:r>
        <w:rPr>
          <w:rFonts w:ascii="Courier New" w:eastAsia="Courier New" w:hAnsi="Courier New" w:cs="Courier New"/>
          <w:b/>
          <w:bCs/>
          <w:color w:val="A02B93"/>
          <w:szCs w:val="18"/>
          <w:lang w:val="en-US"/>
        </w:rPr>
        <w:t xml:space="preserve">only </w:t>
      </w:r>
      <w:r>
        <w:rPr>
          <w:rFonts w:ascii="Courier New" w:eastAsia="Courier New" w:hAnsi="Courier New" w:cs="Courier New"/>
          <w:szCs w:val="18"/>
          <w:lang w:val="en-US"/>
        </w:rPr>
        <w:t>({storey_0 , storey_1 , storey_2 , storey_3}),</w:t>
      </w:r>
    </w:p>
    <w:p w14:paraId="2ADF53C6" w14:textId="77777777" w:rsidR="00D06B8A" w:rsidRDefault="00000000">
      <w:pPr>
        <w:pStyle w:val="PlainText"/>
        <w:jc w:val="left"/>
      </w:pPr>
      <w:r>
        <w:rPr>
          <w:rFonts w:ascii="Courier New" w:eastAsia="Courier New" w:hAnsi="Courier New" w:cs="Courier New"/>
          <w:szCs w:val="18"/>
          <w:lang w:val="en-US"/>
        </w:rPr>
        <w:t xml:space="preserve">    in </w:t>
      </w:r>
      <w:r>
        <w:rPr>
          <w:rFonts w:ascii="Courier New" w:eastAsia="Courier New" w:hAnsi="Courier New" w:cs="Courier New"/>
          <w:b/>
          <w:bCs/>
          <w:color w:val="A02B93"/>
          <w:szCs w:val="18"/>
          <w:lang w:val="en-US"/>
        </w:rPr>
        <w:t xml:space="preserve">only </w:t>
      </w:r>
      <w:r>
        <w:rPr>
          <w:rFonts w:ascii="Courier New" w:eastAsia="Courier New" w:hAnsi="Courier New" w:cs="Courier New"/>
          <w:szCs w:val="18"/>
          <w:lang w:val="en-US"/>
        </w:rPr>
        <w:t>({separate_stairwell_0}),</w:t>
      </w:r>
    </w:p>
    <w:p w14:paraId="549D8A27" w14:textId="77777777" w:rsidR="00D06B8A" w:rsidRDefault="00000000">
      <w:pPr>
        <w:pStyle w:val="PlainText"/>
        <w:jc w:val="left"/>
      </w:pPr>
      <w:r>
        <w:rPr>
          <w:rFonts w:ascii="Courier New" w:eastAsia="Courier New" w:hAnsi="Courier New" w:cs="Courier New"/>
          <w:szCs w:val="18"/>
          <w:lang w:val="en-US"/>
        </w:rPr>
        <w:t xml:space="preserve">    </w:t>
      </w:r>
      <w:proofErr w:type="spellStart"/>
      <w:r>
        <w:rPr>
          <w:rFonts w:ascii="Courier New" w:eastAsia="Courier New" w:hAnsi="Courier New" w:cs="Courier New"/>
          <w:szCs w:val="18"/>
          <w:lang w:val="en-US"/>
        </w:rPr>
        <w:t>isConnectedTo</w:t>
      </w:r>
      <w:proofErr w:type="spellEnd"/>
      <w:r>
        <w:rPr>
          <w:rFonts w:ascii="Courier New" w:eastAsia="Courier New" w:hAnsi="Courier New" w:cs="Courier New"/>
          <w:szCs w:val="18"/>
          <w:lang w:val="en-US"/>
        </w:rPr>
        <w:t xml:space="preserve"> </w:t>
      </w:r>
      <w:r>
        <w:rPr>
          <w:rFonts w:ascii="Courier New" w:eastAsia="Courier New" w:hAnsi="Courier New" w:cs="Courier New"/>
          <w:b/>
          <w:bCs/>
          <w:color w:val="A02B93"/>
          <w:szCs w:val="18"/>
          <w:lang w:val="en-US"/>
        </w:rPr>
        <w:t xml:space="preserve">only </w:t>
      </w:r>
      <w:proofErr w:type="spellStart"/>
      <w:r>
        <w:rPr>
          <w:rFonts w:ascii="Courier New" w:eastAsia="Courier New" w:hAnsi="Courier New" w:cs="Courier New"/>
          <w:szCs w:val="18"/>
          <w:lang w:val="en-US"/>
        </w:rPr>
        <w:t>owl:Nothing</w:t>
      </w:r>
      <w:proofErr w:type="spellEnd"/>
      <w:r>
        <w:rPr>
          <w:rFonts w:ascii="Courier New" w:eastAsia="Courier New" w:hAnsi="Courier New" w:cs="Courier New"/>
          <w:szCs w:val="18"/>
          <w:lang w:val="en-US"/>
        </w:rPr>
        <w:t xml:space="preserve">    </w:t>
      </w:r>
    </w:p>
    <w:p w14:paraId="3AC9E5FE" w14:textId="77777777" w:rsidR="00D06B8A" w:rsidRDefault="00000000">
      <w:pPr>
        <w:pStyle w:val="PlainText"/>
        <w:jc w:val="left"/>
      </w:pPr>
      <w:r>
        <w:rPr>
          <w:rFonts w:ascii="Courier New" w:eastAsia="Courier New" w:hAnsi="Courier New" w:cs="Courier New"/>
          <w:szCs w:val="18"/>
          <w:lang w:val="en-US"/>
        </w:rPr>
        <w:t xml:space="preserve">  </w:t>
      </w:r>
      <w:r>
        <w:rPr>
          <w:rFonts w:ascii="Courier New" w:eastAsia="Courier New" w:hAnsi="Courier New" w:cs="Courier New"/>
          <w:b/>
          <w:bCs/>
          <w:szCs w:val="18"/>
          <w:lang w:val="en-US"/>
        </w:rPr>
        <w:t>Facts:</w:t>
      </w:r>
      <w:r>
        <w:rPr>
          <w:rFonts w:ascii="Courier New" w:eastAsia="Courier New" w:hAnsi="Courier New" w:cs="Courier New"/>
          <w:szCs w:val="18"/>
          <w:lang w:val="en-US"/>
        </w:rPr>
        <w:t xml:space="preserve">  </w:t>
      </w:r>
    </w:p>
    <w:p w14:paraId="6E89035C" w14:textId="77777777" w:rsidR="00D06B8A" w:rsidRDefault="00000000">
      <w:pPr>
        <w:pStyle w:val="PlainText"/>
        <w:jc w:val="left"/>
      </w:pPr>
      <w:r>
        <w:rPr>
          <w:rFonts w:ascii="Courier New" w:eastAsia="Courier New" w:hAnsi="Courier New" w:cs="Courier New"/>
          <w:szCs w:val="18"/>
          <w:lang w:val="en-US"/>
        </w:rPr>
        <w:t xml:space="preserve">    connects  storey_0,</w:t>
      </w:r>
    </w:p>
    <w:p w14:paraId="1952C235" w14:textId="77777777" w:rsidR="00D06B8A" w:rsidRDefault="00000000">
      <w:pPr>
        <w:pStyle w:val="PlainText"/>
        <w:jc w:val="left"/>
      </w:pPr>
      <w:r>
        <w:rPr>
          <w:rFonts w:ascii="Courier New" w:eastAsia="Courier New" w:hAnsi="Courier New" w:cs="Courier New"/>
          <w:szCs w:val="18"/>
          <w:lang w:val="en-US"/>
        </w:rPr>
        <w:t xml:space="preserve">    connects  storey_1,</w:t>
      </w:r>
    </w:p>
    <w:p w14:paraId="16F12062" w14:textId="77777777" w:rsidR="00D06B8A" w:rsidRDefault="00000000">
      <w:pPr>
        <w:pStyle w:val="PlainText"/>
        <w:jc w:val="left"/>
      </w:pPr>
      <w:r>
        <w:rPr>
          <w:rFonts w:ascii="Courier New" w:eastAsia="Courier New" w:hAnsi="Courier New" w:cs="Courier New"/>
          <w:szCs w:val="18"/>
          <w:lang w:val="en-US"/>
        </w:rPr>
        <w:t xml:space="preserve">    connects  storey_2,</w:t>
      </w:r>
    </w:p>
    <w:p w14:paraId="3B73FAC3" w14:textId="77777777" w:rsidR="00D06B8A" w:rsidRDefault="00000000">
      <w:pPr>
        <w:pStyle w:val="PlainText"/>
        <w:jc w:val="left"/>
      </w:pPr>
      <w:r>
        <w:rPr>
          <w:rFonts w:ascii="Courier New" w:eastAsia="Courier New" w:hAnsi="Courier New" w:cs="Courier New"/>
          <w:szCs w:val="18"/>
          <w:lang w:val="en-US"/>
        </w:rPr>
        <w:t xml:space="preserve">    connects  storey_3,</w:t>
      </w:r>
    </w:p>
    <w:p w14:paraId="6B67D64A" w14:textId="77777777" w:rsidR="00D06B8A" w:rsidRDefault="00000000">
      <w:pPr>
        <w:pStyle w:val="PlainText"/>
        <w:jc w:val="left"/>
        <w:rPr>
          <w:rFonts w:ascii="Courier New" w:hAnsi="Courier New" w:cs="Courier New"/>
          <w:szCs w:val="18"/>
          <w:lang w:val="en-US"/>
        </w:rPr>
      </w:pPr>
      <w:r>
        <w:rPr>
          <w:rFonts w:ascii="Courier New" w:eastAsia="Courier New" w:hAnsi="Courier New" w:cs="Courier New"/>
          <w:szCs w:val="18"/>
          <w:lang w:val="en-US"/>
        </w:rPr>
        <w:t xml:space="preserve">    in  separate_stairwell_0</w:t>
      </w:r>
    </w:p>
    <w:p w14:paraId="0994D1B8" w14:textId="77777777" w:rsidR="00D06B8A" w:rsidRDefault="00D06B8A">
      <w:pPr>
        <w:pBdr>
          <w:top w:val="none" w:sz="4" w:space="0" w:color="000000"/>
          <w:left w:val="none" w:sz="4" w:space="0" w:color="000000"/>
          <w:bottom w:val="none" w:sz="4" w:space="0" w:color="000000"/>
          <w:right w:val="none" w:sz="4" w:space="0" w:color="000000"/>
        </w:pBdr>
        <w:jc w:val="both"/>
        <w:rPr>
          <w:b w:val="0"/>
          <w:sz w:val="20"/>
          <w:szCs w:val="20"/>
          <w:lang w:val="en-US"/>
        </w:rPr>
      </w:pPr>
    </w:p>
    <w:p w14:paraId="2D3E24A3" w14:textId="77777777" w:rsidR="00D06B8A" w:rsidRDefault="00000000">
      <w:pPr>
        <w:pStyle w:val="MainText"/>
        <w:rPr>
          <w:lang w:val="en-US"/>
        </w:rPr>
      </w:pPr>
      <w:r>
        <w:rPr>
          <w:lang w:val="en-US"/>
        </w:rPr>
        <w:t>The Pellet reasoner correctly classifies the OWL individual representing the internal staircase as a subject of the regulation, as it does not fall to any of the exceptions (Figure 8). The explanation for this classification, provided by Pellet, is shown in Figure 9.</w:t>
      </w:r>
    </w:p>
    <w:p w14:paraId="44103BCF" w14:textId="77777777" w:rsidR="00D06B8A" w:rsidRDefault="00D06B8A">
      <w:pPr>
        <w:pBdr>
          <w:top w:val="none" w:sz="4" w:space="0" w:color="000000"/>
          <w:left w:val="none" w:sz="4" w:space="0" w:color="000000"/>
          <w:bottom w:val="none" w:sz="4" w:space="0" w:color="000000"/>
          <w:right w:val="none" w:sz="4" w:space="0" w:color="000000"/>
        </w:pBdr>
        <w:jc w:val="both"/>
        <w:rPr>
          <w:b w:val="0"/>
          <w:sz w:val="20"/>
          <w:szCs w:val="20"/>
          <w:lang w:val="en-US"/>
        </w:rPr>
      </w:pPr>
    </w:p>
    <w:p w14:paraId="3DD34FB0" w14:textId="30EE131A" w:rsidR="00D06B8A" w:rsidRDefault="001C273C">
      <w:pPr>
        <w:pBdr>
          <w:top w:val="none" w:sz="4" w:space="0" w:color="000000"/>
          <w:left w:val="none" w:sz="4" w:space="0" w:color="000000"/>
          <w:bottom w:val="none" w:sz="4" w:space="0" w:color="000000"/>
          <w:right w:val="none" w:sz="4" w:space="0" w:color="000000"/>
        </w:pBdr>
        <w:jc w:val="both"/>
        <w:rPr>
          <w:b w:val="0"/>
          <w:sz w:val="20"/>
          <w:szCs w:val="20"/>
          <w:lang w:val="en-US"/>
        </w:rPr>
      </w:pPr>
      <w:r>
        <w:rPr>
          <w:b w:val="0"/>
          <w:noProof/>
          <w:sz w:val="20"/>
          <w:szCs w:val="20"/>
          <w:lang w:val="en-US"/>
        </w:rPr>
        <w:pict w14:anchorId="37F866F1">
          <v:shape id="Picture 11" o:spid="_x0000_i1034" type="#_x0000_t75" style="width:224.05pt;height:98.85pt;visibility:visible;mso-wrap-style:square">
            <v:imagedata r:id="rId23" o:title=""/>
          </v:shape>
        </w:pict>
      </w:r>
    </w:p>
    <w:p w14:paraId="6EA4E475" w14:textId="77777777" w:rsidR="00D06B8A" w:rsidRDefault="00000000">
      <w:pPr>
        <w:pBdr>
          <w:top w:val="none" w:sz="4" w:space="0" w:color="000000"/>
          <w:left w:val="none" w:sz="4" w:space="0" w:color="000000"/>
          <w:bottom w:val="none" w:sz="4" w:space="0" w:color="000000"/>
          <w:right w:val="none" w:sz="4" w:space="0" w:color="000000"/>
        </w:pBdr>
        <w:jc w:val="both"/>
        <w:rPr>
          <w:b w:val="0"/>
          <w:bCs/>
          <w:i/>
          <w:sz w:val="18"/>
          <w:szCs w:val="18"/>
        </w:rPr>
      </w:pPr>
      <w:r>
        <w:rPr>
          <w:b w:val="0"/>
          <w:i/>
          <w:iCs/>
          <w:sz w:val="18"/>
          <w:szCs w:val="18"/>
          <w:lang w:val="en-US"/>
        </w:rPr>
        <w:t>Figure 8: Classifying the internal staircase as a subject of the regulation</w:t>
      </w:r>
    </w:p>
    <w:p w14:paraId="46DD4E52" w14:textId="3D885E21" w:rsidR="00D06B8A" w:rsidRDefault="001C273C">
      <w:pPr>
        <w:pStyle w:val="PlainText"/>
        <w:rPr>
          <w:sz w:val="20"/>
          <w:lang w:val="en-US"/>
        </w:rPr>
      </w:pPr>
      <w:r>
        <w:rPr>
          <w:noProof/>
          <w:sz w:val="20"/>
          <w:lang w:val="en-US"/>
        </w:rPr>
        <w:pict w14:anchorId="7A1CC6F6">
          <v:shape id="Picture 12" o:spid="_x0000_i1035" type="#_x0000_t75" style="width:224.6pt;height:70.4pt;visibility:visible;mso-wrap-style:square">
            <v:imagedata r:id="rId24" o:title=""/>
          </v:shape>
        </w:pict>
      </w:r>
    </w:p>
    <w:p w14:paraId="33127655" w14:textId="77777777" w:rsidR="00D06B8A" w:rsidRDefault="00000000">
      <w:pPr>
        <w:pBdr>
          <w:top w:val="none" w:sz="4" w:space="0" w:color="000000"/>
          <w:left w:val="none" w:sz="4" w:space="0" w:color="000000"/>
          <w:bottom w:val="none" w:sz="4" w:space="0" w:color="000000"/>
          <w:right w:val="none" w:sz="4" w:space="0" w:color="000000"/>
        </w:pBdr>
        <w:jc w:val="both"/>
        <w:rPr>
          <w:b w:val="0"/>
          <w:bCs/>
          <w:i/>
          <w:sz w:val="18"/>
          <w:szCs w:val="18"/>
        </w:rPr>
      </w:pPr>
      <w:r>
        <w:rPr>
          <w:b w:val="0"/>
          <w:i/>
          <w:iCs/>
          <w:sz w:val="18"/>
          <w:szCs w:val="18"/>
          <w:lang w:val="en-US"/>
        </w:rPr>
        <w:t>Figure 9: Reported explanation by the Pellet reasoner</w:t>
      </w:r>
    </w:p>
    <w:p w14:paraId="66526CD9" w14:textId="1843AAB4" w:rsidR="00D06B8A" w:rsidRDefault="00000000">
      <w:pPr>
        <w:pStyle w:val="MainText"/>
        <w:rPr>
          <w:lang w:val="en-US"/>
        </w:rPr>
      </w:pPr>
      <w:r>
        <w:rPr>
          <w:lang w:val="en-US"/>
        </w:rPr>
        <w:t>Since each internal staircase is located in a separate stairwell, no violation</w:t>
      </w:r>
      <w:r w:rsidR="00620458">
        <w:rPr>
          <w:lang w:val="en-US"/>
        </w:rPr>
        <w:t>s</w:t>
      </w:r>
      <w:r>
        <w:rPr>
          <w:lang w:val="en-US"/>
        </w:rPr>
        <w:t xml:space="preserve"> occur. If a violation occurs, it can be used to drive the next iteration in LLM-based authoring tool such as </w:t>
      </w:r>
      <w:proofErr w:type="spellStart"/>
      <w:r>
        <w:rPr>
          <w:lang w:val="en-US"/>
        </w:rPr>
        <w:t>semio</w:t>
      </w:r>
      <w:proofErr w:type="spellEnd"/>
      <w:r>
        <w:rPr>
          <w:lang w:val="en-US"/>
        </w:rPr>
        <w:t xml:space="preserve"> or an agentic interface to existing to</w:t>
      </w:r>
      <w:r w:rsidR="00E14DB6">
        <w:rPr>
          <w:lang w:val="en-US"/>
        </w:rPr>
        <w:t>o</w:t>
      </w:r>
      <w:r>
        <w:rPr>
          <w:lang w:val="en-US"/>
        </w:rPr>
        <w:t>ls such as shown in (Du et al., 2024).</w:t>
      </w:r>
    </w:p>
    <w:p w14:paraId="0326B619" w14:textId="77777777" w:rsidR="00D06B8A" w:rsidRDefault="00D06B8A">
      <w:pPr>
        <w:pStyle w:val="PlainText"/>
        <w:rPr>
          <w:sz w:val="20"/>
          <w:lang w:val="en-US"/>
        </w:rPr>
      </w:pPr>
    </w:p>
    <w:p w14:paraId="7F249AD2" w14:textId="77777777" w:rsidR="00D06B8A" w:rsidRDefault="00000000">
      <w:pPr>
        <w:pStyle w:val="Heading1"/>
        <w:rPr>
          <w:lang w:val="en-US"/>
        </w:rPr>
      </w:pPr>
      <w:r>
        <w:rPr>
          <w:lang w:val="en-US"/>
        </w:rPr>
        <w:t>5. CONCLUSION</w:t>
      </w:r>
    </w:p>
    <w:p w14:paraId="3A545DE8" w14:textId="775D6922" w:rsidR="00D06B8A" w:rsidRDefault="00000000">
      <w:pPr>
        <w:pStyle w:val="MainText"/>
        <w:rPr>
          <w:lang w:val="en-US"/>
        </w:rPr>
      </w:pPr>
      <w:r>
        <w:rPr>
          <w:lang w:val="en-US"/>
        </w:rPr>
        <w:t xml:space="preserve">The results show that an LLM-based BIM alignment between authoring formats such as </w:t>
      </w:r>
      <w:proofErr w:type="spellStart"/>
      <w:r>
        <w:rPr>
          <w:lang w:val="en-US"/>
        </w:rPr>
        <w:t>semio</w:t>
      </w:r>
      <w:proofErr w:type="spellEnd"/>
      <w:r>
        <w:rPr>
          <w:lang w:val="en-US"/>
        </w:rPr>
        <w:t xml:space="preserve"> and constraint formats such as OWL for designs such as </w:t>
      </w:r>
      <w:proofErr w:type="spellStart"/>
      <w:r>
        <w:rPr>
          <w:lang w:val="en-US"/>
        </w:rPr>
        <w:t>KoP</w:t>
      </w:r>
      <w:proofErr w:type="spellEnd"/>
      <w:r>
        <w:rPr>
          <w:lang w:val="en-US"/>
        </w:rPr>
        <w:t xml:space="preserve"> architecture has been demonstrated. With the </w:t>
      </w:r>
      <w:proofErr w:type="spellStart"/>
      <w:r>
        <w:rPr>
          <w:lang w:val="en-US"/>
        </w:rPr>
        <w:t>CoT</w:t>
      </w:r>
      <w:proofErr w:type="spellEnd"/>
      <w:r>
        <w:rPr>
          <w:lang w:val="en-US"/>
        </w:rPr>
        <w:t xml:space="preserve"> prompting strategy the LLM was able to perform the required reasoning resulting in the correct constraint </w:t>
      </w:r>
      <w:r w:rsidR="002E5C9B">
        <w:rPr>
          <w:lang w:val="en-US"/>
        </w:rPr>
        <w:t xml:space="preserve">output </w:t>
      </w:r>
      <w:r>
        <w:rPr>
          <w:lang w:val="en-US"/>
        </w:rPr>
        <w:t>which was validated by the OWL engine.</w:t>
      </w:r>
    </w:p>
    <w:p w14:paraId="51A3622D" w14:textId="46064921" w:rsidR="00D06B8A" w:rsidRDefault="00000000">
      <w:pPr>
        <w:pStyle w:val="MainText"/>
        <w:rPr>
          <w:lang w:val="en-US"/>
        </w:rPr>
      </w:pPr>
      <w:r>
        <w:rPr>
          <w:lang w:val="en-US"/>
        </w:rPr>
        <w:t xml:space="preserve">An advantage of our approach is that we utilize only general-purpose reasoning with pre-trained LLMs. Thus, our approach is available for reuse in any other formalizable code. Explainability is given by the </w:t>
      </w:r>
      <w:proofErr w:type="spellStart"/>
      <w:r>
        <w:rPr>
          <w:lang w:val="en-US"/>
        </w:rPr>
        <w:t>CoT</w:t>
      </w:r>
      <w:proofErr w:type="spellEnd"/>
      <w:r>
        <w:rPr>
          <w:lang w:val="en-US"/>
        </w:rPr>
        <w:t xml:space="preserve"> log and the white-box validation reports </w:t>
      </w:r>
      <w:r w:rsidR="002E5C9B">
        <w:rPr>
          <w:lang w:val="en-US"/>
        </w:rPr>
        <w:t>of the OWL reasoner</w:t>
      </w:r>
      <w:r>
        <w:rPr>
          <w:lang w:val="en-US"/>
        </w:rPr>
        <w:t>.</w:t>
      </w:r>
    </w:p>
    <w:p w14:paraId="03FA2A79" w14:textId="3F752CF0" w:rsidR="00D06B8A" w:rsidRDefault="00000000">
      <w:pPr>
        <w:pStyle w:val="MainText"/>
        <w:rPr>
          <w:lang w:val="en-US"/>
        </w:rPr>
      </w:pPr>
      <w:r>
        <w:rPr>
          <w:lang w:val="en-US"/>
        </w:rPr>
        <w:t xml:space="preserve">In future work, we intend to evaluate the LLMs capability for different authoring and constraint frameworks for test cases where more complex reasoning is required during the alignment. More sophisticated </w:t>
      </w:r>
      <w:r w:rsidR="002E5C9B">
        <w:rPr>
          <w:lang w:val="en-US"/>
        </w:rPr>
        <w:t>pipelines</w:t>
      </w:r>
      <w:r>
        <w:rPr>
          <w:lang w:val="en-US"/>
        </w:rPr>
        <w:t xml:space="preserve"> such as </w:t>
      </w:r>
      <w:r w:rsidR="002E5C9B">
        <w:rPr>
          <w:lang w:val="en-US"/>
        </w:rPr>
        <w:t>Model Context Protocol (</w:t>
      </w:r>
      <w:r>
        <w:rPr>
          <w:lang w:val="en-US"/>
        </w:rPr>
        <w:t>MCP</w:t>
      </w:r>
      <w:r w:rsidR="002E5C9B">
        <w:rPr>
          <w:lang w:val="en-US"/>
        </w:rPr>
        <w:t>)</w:t>
      </w:r>
      <w:r>
        <w:rPr>
          <w:lang w:val="en-US"/>
        </w:rPr>
        <w:t xml:space="preserve"> might be necessary.</w:t>
      </w:r>
    </w:p>
    <w:p w14:paraId="2F3C1A6E" w14:textId="61E40761" w:rsidR="00D06B8A" w:rsidRDefault="00000000">
      <w:pPr>
        <w:pStyle w:val="MainText"/>
        <w:rPr>
          <w:lang w:val="en-US"/>
        </w:rPr>
      </w:pPr>
      <w:r>
        <w:rPr>
          <w:lang w:val="en-US"/>
        </w:rPr>
        <w:t xml:space="preserve">Moreover, the ultimate objective is the unification of our approach with design generation to establish </w:t>
      </w:r>
      <w:r w:rsidR="002E5C9B">
        <w:rPr>
          <w:lang w:val="en-US"/>
        </w:rPr>
        <w:t>code-compliant design assistance</w:t>
      </w:r>
      <w:r>
        <w:rPr>
          <w:lang w:val="en-US"/>
        </w:rPr>
        <w:t>.</w:t>
      </w:r>
    </w:p>
    <w:p w14:paraId="2FCEC9D3" w14:textId="77777777" w:rsidR="00D06B8A" w:rsidRDefault="00D06B8A">
      <w:pPr>
        <w:pStyle w:val="PlainText"/>
        <w:rPr>
          <w:sz w:val="20"/>
          <w:lang w:val="en-US"/>
        </w:rPr>
      </w:pPr>
    </w:p>
    <w:p w14:paraId="2B2171A7" w14:textId="77777777" w:rsidR="00D06B8A" w:rsidRDefault="00000000">
      <w:pPr>
        <w:pStyle w:val="Heading1"/>
        <w:rPr>
          <w:lang w:val="en-US"/>
        </w:rPr>
      </w:pPr>
      <w:r>
        <w:rPr>
          <w:lang w:val="en-US"/>
        </w:rPr>
        <w:t>ACKNOWLEDGEMENTS</w:t>
      </w:r>
    </w:p>
    <w:p w14:paraId="3D11F0E1" w14:textId="77777777" w:rsidR="00D06B8A" w:rsidRDefault="00000000">
      <w:pPr>
        <w:pStyle w:val="Third-LevelHeadingParagraph"/>
        <w:widowControl/>
        <w:ind w:firstLine="284"/>
        <w:rPr>
          <w:rFonts w:cs="Arial"/>
          <w:b/>
        </w:rPr>
      </w:pPr>
      <w:bookmarkStart w:id="0" w:name="pbm"/>
      <w:bookmarkEnd w:id="0"/>
      <w:r>
        <w:rPr>
          <w:rFonts w:cs="Arial"/>
        </w:rPr>
        <w:t xml:space="preserve">This research is part of the DFG Research Unit FOR 2363 </w:t>
      </w:r>
      <w:proofErr w:type="spellStart"/>
      <w:r>
        <w:rPr>
          <w:rFonts w:cs="Arial"/>
        </w:rPr>
        <w:t>EarlyBIM</w:t>
      </w:r>
      <w:proofErr w:type="spellEnd"/>
      <w:r>
        <w:rPr>
          <w:rFonts w:cs="Arial"/>
        </w:rPr>
        <w:t xml:space="preserve">: Evaluation of building design variants in early phases on the basis of adaptive detailing strategies and the DFG Heisenberg Grant - Artificial Intelligence as Engineering Assistance for Sustainable Building Design. </w:t>
      </w:r>
    </w:p>
    <w:p w14:paraId="7452C013" w14:textId="77777777" w:rsidR="00D06B8A" w:rsidRDefault="00D06B8A">
      <w:pPr>
        <w:pStyle w:val="PlainText"/>
        <w:rPr>
          <w:sz w:val="20"/>
          <w:lang w:val="en-US"/>
        </w:rPr>
      </w:pPr>
    </w:p>
    <w:p w14:paraId="259F9F07" w14:textId="77777777" w:rsidR="00D06B8A" w:rsidRDefault="00000000">
      <w:pPr>
        <w:pStyle w:val="Heading1"/>
        <w:rPr>
          <w:b w:val="0"/>
          <w:color w:val="FF0000"/>
          <w:lang w:val="en-US"/>
        </w:rPr>
      </w:pPr>
      <w:r>
        <w:rPr>
          <w:lang w:val="en-US"/>
        </w:rPr>
        <w:lastRenderedPageBreak/>
        <w:t>REFERENCES</w:t>
      </w:r>
    </w:p>
    <w:p w14:paraId="77A48869" w14:textId="77777777" w:rsidR="00D06B8A" w:rsidRDefault="00000000">
      <w:pPr>
        <w:jc w:val="both"/>
        <w:rPr>
          <w:b w:val="0"/>
          <w:sz w:val="18"/>
          <w:szCs w:val="18"/>
        </w:rPr>
      </w:pPr>
      <w:r>
        <w:rPr>
          <w:b w:val="0"/>
          <w:sz w:val="20"/>
          <w:szCs w:val="20"/>
          <w:lang w:val="en-US"/>
        </w:rPr>
        <w:t xml:space="preserve">Amor, R., &amp; </w:t>
      </w:r>
      <w:proofErr w:type="spellStart"/>
      <w:r>
        <w:rPr>
          <w:b w:val="0"/>
          <w:sz w:val="20"/>
          <w:szCs w:val="20"/>
          <w:lang w:val="en-US"/>
        </w:rPr>
        <w:t>Dimyadi</w:t>
      </w:r>
      <w:proofErr w:type="spellEnd"/>
      <w:r>
        <w:rPr>
          <w:b w:val="0"/>
          <w:sz w:val="20"/>
          <w:szCs w:val="20"/>
          <w:lang w:val="en-US"/>
        </w:rPr>
        <w:t xml:space="preserve">, J., </w:t>
      </w:r>
      <w:r>
        <w:rPr>
          <w:b w:val="0"/>
          <w:sz w:val="18"/>
          <w:szCs w:val="18"/>
          <w:lang w:val="en-US"/>
        </w:rPr>
        <w:t>(2021). The promise of automated compliance checking. Developments in the built environment, 5, 100039.</w:t>
      </w:r>
    </w:p>
    <w:p w14:paraId="7E121F2C" w14:textId="77777777" w:rsidR="00D06B8A" w:rsidRDefault="00000000">
      <w:pPr>
        <w:jc w:val="both"/>
        <w:rPr>
          <w:b w:val="0"/>
          <w:sz w:val="18"/>
          <w:szCs w:val="18"/>
          <w:lang w:val="en-US"/>
        </w:rPr>
      </w:pPr>
      <w:r>
        <w:rPr>
          <w:b w:val="0"/>
          <w:sz w:val="20"/>
          <w:szCs w:val="20"/>
          <w:lang w:val="en-US"/>
        </w:rPr>
        <w:t xml:space="preserve">Lee, J. K., Eastman, C. M., &amp; Lee, Y. C., </w:t>
      </w:r>
      <w:r>
        <w:rPr>
          <w:b w:val="0"/>
          <w:sz w:val="18"/>
          <w:szCs w:val="18"/>
          <w:lang w:val="en-US"/>
        </w:rPr>
        <w:t>(2015). Implementation of a BIM domain-specific language for the building environment rule and analysis. Journal of Intelligent &amp; Robotic Systems, 79, 507-522.</w:t>
      </w:r>
    </w:p>
    <w:p w14:paraId="1842E514" w14:textId="77777777" w:rsidR="00D06B8A" w:rsidRDefault="00000000">
      <w:pPr>
        <w:jc w:val="both"/>
        <w:rPr>
          <w:b w:val="0"/>
          <w:sz w:val="18"/>
          <w:szCs w:val="18"/>
          <w:lang w:val="en-US"/>
        </w:rPr>
      </w:pPr>
      <w:r>
        <w:rPr>
          <w:b w:val="0"/>
          <w:sz w:val="20"/>
          <w:szCs w:val="20"/>
          <w:lang w:val="en-US"/>
        </w:rPr>
        <w:t>Becker, F. M., &amp; Napps, D.</w:t>
      </w:r>
      <w:r>
        <w:rPr>
          <w:b w:val="0"/>
          <w:sz w:val="18"/>
          <w:szCs w:val="18"/>
          <w:lang w:val="en-US"/>
        </w:rPr>
        <w:t xml:space="preserve">, (2024). Adding an extensive feedback loop for the creation and validation of functional requirements of BIM models. </w:t>
      </w:r>
      <w:proofErr w:type="spellStart"/>
      <w:r>
        <w:rPr>
          <w:b w:val="0"/>
          <w:sz w:val="18"/>
          <w:szCs w:val="18"/>
          <w:lang w:val="en-US"/>
        </w:rPr>
        <w:t>Technische</w:t>
      </w:r>
      <w:proofErr w:type="spellEnd"/>
      <w:r>
        <w:rPr>
          <w:b w:val="0"/>
          <w:sz w:val="18"/>
          <w:szCs w:val="18"/>
          <w:lang w:val="en-US"/>
        </w:rPr>
        <w:t xml:space="preserve"> Universität Hamburg. </w:t>
      </w:r>
      <w:proofErr w:type="spellStart"/>
      <w:r>
        <w:rPr>
          <w:b w:val="0"/>
          <w:sz w:val="18"/>
          <w:szCs w:val="18"/>
          <w:lang w:val="en-US"/>
        </w:rPr>
        <w:t>Universitätsbibliothek</w:t>
      </w:r>
      <w:proofErr w:type="spellEnd"/>
      <w:r>
        <w:rPr>
          <w:b w:val="0"/>
          <w:sz w:val="18"/>
          <w:szCs w:val="18"/>
          <w:lang w:val="en-US"/>
        </w:rPr>
        <w:t>.</w:t>
      </w:r>
    </w:p>
    <w:p w14:paraId="595B011D" w14:textId="77777777" w:rsidR="00D06B8A" w:rsidRDefault="00000000">
      <w:pPr>
        <w:jc w:val="both"/>
        <w:rPr>
          <w:b w:val="0"/>
          <w:sz w:val="18"/>
          <w:szCs w:val="18"/>
          <w:lang w:val="en-US"/>
        </w:rPr>
      </w:pPr>
      <w:r>
        <w:rPr>
          <w:b w:val="0"/>
          <w:sz w:val="20"/>
          <w:szCs w:val="20"/>
          <w:lang w:val="en-US"/>
        </w:rPr>
        <w:t xml:space="preserve">Hjelseth, E., &amp; Nisbet, N., </w:t>
      </w:r>
      <w:r>
        <w:rPr>
          <w:b w:val="0"/>
          <w:sz w:val="18"/>
          <w:szCs w:val="18"/>
          <w:lang w:val="en-US"/>
        </w:rPr>
        <w:t>(2011). Capturing normative constraints by use of the semantic mark-up RASE methodology. In Proceedings of CIB W78-W102 Conference (pp. 1-10).</w:t>
      </w:r>
    </w:p>
    <w:p w14:paraId="13468F01" w14:textId="77777777" w:rsidR="00D06B8A" w:rsidRDefault="00000000">
      <w:pPr>
        <w:jc w:val="both"/>
        <w:rPr>
          <w:b w:val="0"/>
          <w:sz w:val="18"/>
          <w:szCs w:val="18"/>
          <w:lang w:val="en-US"/>
        </w:rPr>
      </w:pPr>
      <w:r>
        <w:rPr>
          <w:b w:val="0"/>
          <w:sz w:val="20"/>
          <w:szCs w:val="20"/>
          <w:lang w:val="en-US"/>
        </w:rPr>
        <w:t xml:space="preserve">Schwabe, K., </w:t>
      </w:r>
      <w:proofErr w:type="spellStart"/>
      <w:r>
        <w:rPr>
          <w:b w:val="0"/>
          <w:sz w:val="20"/>
          <w:szCs w:val="20"/>
          <w:lang w:val="en-US"/>
        </w:rPr>
        <w:t>Teizer</w:t>
      </w:r>
      <w:proofErr w:type="spellEnd"/>
      <w:r>
        <w:rPr>
          <w:b w:val="0"/>
          <w:sz w:val="20"/>
          <w:szCs w:val="20"/>
          <w:lang w:val="en-US"/>
        </w:rPr>
        <w:t xml:space="preserve">, J., &amp; König, M., </w:t>
      </w:r>
      <w:r>
        <w:rPr>
          <w:b w:val="0"/>
          <w:sz w:val="18"/>
          <w:szCs w:val="18"/>
          <w:lang w:val="en-US"/>
        </w:rPr>
        <w:t>(2019). Applying rule-based model-checking to construction site layout planning tasks. Automation in construction, 97, 205-219.</w:t>
      </w:r>
    </w:p>
    <w:p w14:paraId="14E8C832" w14:textId="77777777" w:rsidR="00D06B8A" w:rsidRDefault="00000000">
      <w:pPr>
        <w:jc w:val="both"/>
        <w:rPr>
          <w:b w:val="0"/>
          <w:sz w:val="18"/>
          <w:szCs w:val="18"/>
          <w:lang w:val="en-US"/>
        </w:rPr>
      </w:pPr>
      <w:r>
        <w:rPr>
          <w:b w:val="0"/>
          <w:sz w:val="20"/>
          <w:szCs w:val="20"/>
          <w:lang w:val="en-US"/>
        </w:rPr>
        <w:t xml:space="preserve">Zadeh, P. A., Wei, L., Dee, A., Pottinger, R., &amp; Staub-French, S., </w:t>
      </w:r>
      <w:r>
        <w:rPr>
          <w:b w:val="0"/>
          <w:sz w:val="18"/>
          <w:szCs w:val="18"/>
          <w:lang w:val="en-US"/>
        </w:rPr>
        <w:t>(2019). BIM-CITYGML data integration for modern urban challenges. Journal of Information Technology in Construction, 24.</w:t>
      </w:r>
    </w:p>
    <w:p w14:paraId="4154EDCC" w14:textId="77777777" w:rsidR="00D06B8A" w:rsidRDefault="00000000">
      <w:pPr>
        <w:jc w:val="both"/>
        <w:rPr>
          <w:b w:val="0"/>
          <w:sz w:val="18"/>
          <w:szCs w:val="18"/>
          <w:lang w:val="en-US"/>
        </w:rPr>
      </w:pPr>
      <w:r>
        <w:rPr>
          <w:b w:val="0"/>
          <w:sz w:val="20"/>
          <w:szCs w:val="20"/>
          <w:lang w:val="en-US"/>
        </w:rPr>
        <w:t xml:space="preserve">Li, Y., Yang, M., Zhao, Q., Li, Z., Ma, Z., Liu, Y., &amp; Hei, X., </w:t>
      </w:r>
      <w:r>
        <w:rPr>
          <w:b w:val="0"/>
          <w:sz w:val="18"/>
          <w:szCs w:val="18"/>
          <w:lang w:val="en-US"/>
        </w:rPr>
        <w:t>(2023). A Semantic Representation Method of Building Codes Applied to Compliance Checking. Mathematics, 11(11), 2552.</w:t>
      </w:r>
    </w:p>
    <w:p w14:paraId="72337775" w14:textId="77777777" w:rsidR="00D06B8A" w:rsidRDefault="00000000">
      <w:pPr>
        <w:jc w:val="both"/>
        <w:rPr>
          <w:b w:val="0"/>
          <w:sz w:val="18"/>
          <w:szCs w:val="18"/>
          <w:lang w:val="en-US"/>
        </w:rPr>
      </w:pPr>
      <w:proofErr w:type="spellStart"/>
      <w:r>
        <w:rPr>
          <w:b w:val="0"/>
          <w:sz w:val="20"/>
          <w:szCs w:val="20"/>
          <w:lang w:val="en-US"/>
        </w:rPr>
        <w:t>Solihin</w:t>
      </w:r>
      <w:proofErr w:type="spellEnd"/>
      <w:r>
        <w:rPr>
          <w:b w:val="0"/>
          <w:sz w:val="20"/>
          <w:szCs w:val="20"/>
          <w:lang w:val="en-US"/>
        </w:rPr>
        <w:t xml:space="preserve">, W., &amp; Eastman, C., </w:t>
      </w:r>
      <w:r>
        <w:rPr>
          <w:b w:val="0"/>
          <w:sz w:val="18"/>
          <w:szCs w:val="18"/>
          <w:lang w:val="en-US"/>
        </w:rPr>
        <w:t xml:space="preserve">(2016). A simplified </w:t>
      </w:r>
      <w:proofErr w:type="spellStart"/>
      <w:r>
        <w:rPr>
          <w:b w:val="0"/>
          <w:sz w:val="18"/>
          <w:szCs w:val="18"/>
          <w:lang w:val="en-US"/>
        </w:rPr>
        <w:t>bim</w:t>
      </w:r>
      <w:proofErr w:type="spellEnd"/>
      <w:r>
        <w:rPr>
          <w:b w:val="0"/>
          <w:sz w:val="18"/>
          <w:szCs w:val="18"/>
          <w:lang w:val="en-US"/>
        </w:rPr>
        <w:t xml:space="preserve"> model server on a big data platform. In Proceedings of the 33rd CIB W78 Conference.</w:t>
      </w:r>
    </w:p>
    <w:p w14:paraId="3B7AC73A" w14:textId="77777777" w:rsidR="00D06B8A" w:rsidRDefault="00000000">
      <w:pPr>
        <w:jc w:val="both"/>
        <w:rPr>
          <w:b w:val="0"/>
          <w:sz w:val="18"/>
          <w:szCs w:val="18"/>
          <w:lang w:val="en-US"/>
        </w:rPr>
      </w:pPr>
      <w:proofErr w:type="spellStart"/>
      <w:r>
        <w:rPr>
          <w:b w:val="0"/>
          <w:sz w:val="20"/>
          <w:szCs w:val="20"/>
          <w:lang w:val="en-US"/>
        </w:rPr>
        <w:t>Dimyadi</w:t>
      </w:r>
      <w:proofErr w:type="spellEnd"/>
      <w:r>
        <w:rPr>
          <w:b w:val="0"/>
          <w:sz w:val="20"/>
          <w:szCs w:val="20"/>
          <w:lang w:val="en-US"/>
        </w:rPr>
        <w:t xml:space="preserve">, J., </w:t>
      </w:r>
      <w:proofErr w:type="spellStart"/>
      <w:r>
        <w:rPr>
          <w:b w:val="0"/>
          <w:sz w:val="20"/>
          <w:szCs w:val="20"/>
          <w:lang w:val="en-US"/>
        </w:rPr>
        <w:t>Governatori</w:t>
      </w:r>
      <w:proofErr w:type="spellEnd"/>
      <w:r>
        <w:rPr>
          <w:b w:val="0"/>
          <w:sz w:val="20"/>
          <w:szCs w:val="20"/>
          <w:lang w:val="en-US"/>
        </w:rPr>
        <w:t xml:space="preserve">, G., &amp; Amor, R. </w:t>
      </w:r>
      <w:r>
        <w:rPr>
          <w:b w:val="0"/>
          <w:sz w:val="18"/>
          <w:szCs w:val="18"/>
          <w:lang w:val="en-US"/>
        </w:rPr>
        <w:t xml:space="preserve">(2017). Evaluating  </w:t>
      </w:r>
      <w:proofErr w:type="spellStart"/>
      <w:r>
        <w:rPr>
          <w:b w:val="0"/>
          <w:sz w:val="18"/>
          <w:szCs w:val="18"/>
          <w:lang w:val="en-US"/>
        </w:rPr>
        <w:t>legaldocml</w:t>
      </w:r>
      <w:proofErr w:type="spellEnd"/>
      <w:r>
        <w:rPr>
          <w:b w:val="0"/>
          <w:sz w:val="18"/>
          <w:szCs w:val="18"/>
          <w:lang w:val="en-US"/>
        </w:rPr>
        <w:t xml:space="preserve"> and </w:t>
      </w:r>
      <w:proofErr w:type="spellStart"/>
      <w:r>
        <w:rPr>
          <w:b w:val="0"/>
          <w:sz w:val="18"/>
          <w:szCs w:val="18"/>
          <w:lang w:val="en-US"/>
        </w:rPr>
        <w:t>legalruleml</w:t>
      </w:r>
      <w:proofErr w:type="spellEnd"/>
      <w:r>
        <w:rPr>
          <w:b w:val="0"/>
          <w:sz w:val="18"/>
          <w:szCs w:val="18"/>
          <w:lang w:val="en-US"/>
        </w:rPr>
        <w:t xml:space="preserve"> as a standard for sharing normative  information in the </w:t>
      </w:r>
      <w:proofErr w:type="spellStart"/>
      <w:r>
        <w:rPr>
          <w:b w:val="0"/>
          <w:sz w:val="18"/>
          <w:szCs w:val="18"/>
          <w:lang w:val="en-US"/>
        </w:rPr>
        <w:t>aec</w:t>
      </w:r>
      <w:proofErr w:type="spellEnd"/>
      <w:r>
        <w:rPr>
          <w:b w:val="0"/>
          <w:sz w:val="18"/>
          <w:szCs w:val="18"/>
          <w:lang w:val="en-US"/>
        </w:rPr>
        <w:t>/</w:t>
      </w:r>
      <w:proofErr w:type="spellStart"/>
      <w:r>
        <w:rPr>
          <w:b w:val="0"/>
          <w:sz w:val="18"/>
          <w:szCs w:val="18"/>
          <w:lang w:val="en-US"/>
        </w:rPr>
        <w:t>fm</w:t>
      </w:r>
      <w:proofErr w:type="spellEnd"/>
      <w:r>
        <w:rPr>
          <w:b w:val="0"/>
          <w:sz w:val="18"/>
          <w:szCs w:val="18"/>
          <w:lang w:val="en-US"/>
        </w:rPr>
        <w:t xml:space="preserve"> domain. In Proceedings of the Joint Conference  on Computing in Construction (JC3) (Vol. 1, pp. 637-644). Heraklion,  Greece: Heriot-Watt University, Edinburgh, UK.</w:t>
      </w:r>
    </w:p>
    <w:p w14:paraId="7039E27F" w14:textId="77777777" w:rsidR="00D06B8A" w:rsidRDefault="00000000">
      <w:pPr>
        <w:jc w:val="both"/>
        <w:rPr>
          <w:b w:val="0"/>
          <w:sz w:val="18"/>
          <w:szCs w:val="18"/>
          <w:lang w:val="en-US"/>
        </w:rPr>
      </w:pPr>
      <w:r>
        <w:rPr>
          <w:b w:val="0"/>
          <w:sz w:val="20"/>
          <w:szCs w:val="20"/>
          <w:lang w:val="en-US"/>
        </w:rPr>
        <w:t xml:space="preserve">Abdullah, N. S., </w:t>
      </w:r>
      <w:proofErr w:type="spellStart"/>
      <w:r>
        <w:rPr>
          <w:b w:val="0"/>
          <w:sz w:val="20"/>
          <w:szCs w:val="20"/>
          <w:lang w:val="en-US"/>
        </w:rPr>
        <w:t>Indulska</w:t>
      </w:r>
      <w:proofErr w:type="spellEnd"/>
      <w:r>
        <w:rPr>
          <w:b w:val="0"/>
          <w:sz w:val="20"/>
          <w:szCs w:val="20"/>
          <w:lang w:val="en-US"/>
        </w:rPr>
        <w:t xml:space="preserve">, M., &amp; Sadiq, S. </w:t>
      </w:r>
      <w:r>
        <w:rPr>
          <w:b w:val="0"/>
          <w:sz w:val="18"/>
          <w:szCs w:val="18"/>
          <w:lang w:val="en-US"/>
        </w:rPr>
        <w:t>(2016). Compliance  management ontology–a shared conceptualization for research and practice  in compliance management. Information Systems Frontiers, 18(5),  995-1020.</w:t>
      </w:r>
    </w:p>
    <w:p w14:paraId="77B30796" w14:textId="77777777" w:rsidR="00D06B8A" w:rsidRDefault="00000000">
      <w:pPr>
        <w:jc w:val="both"/>
        <w:rPr>
          <w:b w:val="0"/>
          <w:sz w:val="18"/>
          <w:szCs w:val="18"/>
          <w:lang w:val="en-US"/>
        </w:rPr>
      </w:pPr>
      <w:r>
        <w:rPr>
          <w:b w:val="0"/>
          <w:sz w:val="20"/>
          <w:szCs w:val="20"/>
          <w:lang w:val="en-US"/>
        </w:rPr>
        <w:t xml:space="preserve">Pauwels, P., Van Deursen, D., De Roo, J., Van </w:t>
      </w:r>
      <w:proofErr w:type="spellStart"/>
      <w:r>
        <w:rPr>
          <w:b w:val="0"/>
          <w:sz w:val="20"/>
          <w:szCs w:val="20"/>
          <w:lang w:val="en-US"/>
        </w:rPr>
        <w:t>Ackere</w:t>
      </w:r>
      <w:proofErr w:type="spellEnd"/>
      <w:r>
        <w:rPr>
          <w:b w:val="0"/>
          <w:sz w:val="20"/>
          <w:szCs w:val="20"/>
          <w:lang w:val="en-US"/>
        </w:rPr>
        <w:t xml:space="preserve">, T., De Meyer, R.,  Van de Walle, R., &amp; Van </w:t>
      </w:r>
      <w:proofErr w:type="spellStart"/>
      <w:r>
        <w:rPr>
          <w:b w:val="0"/>
          <w:sz w:val="20"/>
          <w:szCs w:val="20"/>
          <w:lang w:val="en-US"/>
        </w:rPr>
        <w:t>Campenhout</w:t>
      </w:r>
      <w:proofErr w:type="spellEnd"/>
      <w:r>
        <w:rPr>
          <w:b w:val="0"/>
          <w:sz w:val="20"/>
          <w:szCs w:val="20"/>
          <w:lang w:val="en-US"/>
        </w:rPr>
        <w:t>, J.</w:t>
      </w:r>
      <w:r>
        <w:rPr>
          <w:b w:val="0"/>
          <w:sz w:val="18"/>
          <w:szCs w:val="18"/>
          <w:lang w:val="en-US"/>
        </w:rPr>
        <w:t xml:space="preserve"> (2011). Three-dimensional  information exchange over the semantic web for the domain of  architecture, engineering, and construction. Ai Edam, 25(4), 317-332.</w:t>
      </w:r>
    </w:p>
    <w:p w14:paraId="2A370399" w14:textId="77777777" w:rsidR="00D06B8A" w:rsidRDefault="00000000">
      <w:pPr>
        <w:jc w:val="both"/>
        <w:rPr>
          <w:b w:val="0"/>
          <w:sz w:val="18"/>
          <w:szCs w:val="18"/>
          <w:lang w:val="en-US"/>
        </w:rPr>
      </w:pPr>
      <w:r>
        <w:rPr>
          <w:b w:val="0"/>
          <w:sz w:val="20"/>
          <w:szCs w:val="20"/>
          <w:lang w:val="en-US"/>
        </w:rPr>
        <w:t>Stolk, S., &amp; McGlinn, K.</w:t>
      </w:r>
      <w:r>
        <w:rPr>
          <w:b w:val="0"/>
          <w:sz w:val="18"/>
          <w:szCs w:val="18"/>
          <w:lang w:val="en-US"/>
        </w:rPr>
        <w:t xml:space="preserve"> (2020, June). Validation of </w:t>
      </w:r>
      <w:proofErr w:type="spellStart"/>
      <w:r>
        <w:rPr>
          <w:b w:val="0"/>
          <w:sz w:val="18"/>
          <w:szCs w:val="18"/>
          <w:lang w:val="en-US"/>
        </w:rPr>
        <w:t>IfcOWL</w:t>
      </w:r>
      <w:proofErr w:type="spellEnd"/>
      <w:r>
        <w:rPr>
          <w:b w:val="0"/>
          <w:sz w:val="18"/>
          <w:szCs w:val="18"/>
          <w:lang w:val="en-US"/>
        </w:rPr>
        <w:t xml:space="preserve"> datasets using SHACL. In LDAC (pp. 91-104).</w:t>
      </w:r>
    </w:p>
    <w:p w14:paraId="1B91D309" w14:textId="77777777" w:rsidR="00D06B8A" w:rsidRDefault="00000000">
      <w:pPr>
        <w:jc w:val="both"/>
        <w:rPr>
          <w:b w:val="0"/>
          <w:sz w:val="18"/>
          <w:szCs w:val="18"/>
          <w:lang w:val="de-DE"/>
        </w:rPr>
      </w:pPr>
      <w:r>
        <w:rPr>
          <w:b w:val="0"/>
          <w:sz w:val="20"/>
          <w:szCs w:val="20"/>
          <w:lang w:val="en-US"/>
        </w:rPr>
        <w:t xml:space="preserve">Senthilvel, M., &amp; Beetz, J., </w:t>
      </w:r>
      <w:r>
        <w:rPr>
          <w:b w:val="0"/>
          <w:sz w:val="18"/>
          <w:szCs w:val="18"/>
          <w:lang w:val="en-US"/>
        </w:rPr>
        <w:t xml:space="preserve">(2020). A visual  programming approach for validating linked building data. </w:t>
      </w:r>
      <w:r>
        <w:rPr>
          <w:b w:val="0"/>
          <w:sz w:val="18"/>
          <w:szCs w:val="18"/>
          <w:lang w:val="de-DE"/>
        </w:rPr>
        <w:t>Aachen,  Germany: Universitätsbibliothek der RWTH Aachen.</w:t>
      </w:r>
    </w:p>
    <w:p w14:paraId="4459BA90" w14:textId="77777777" w:rsidR="00D06B8A" w:rsidRDefault="00000000">
      <w:pPr>
        <w:jc w:val="both"/>
        <w:rPr>
          <w:b w:val="0"/>
          <w:sz w:val="18"/>
          <w:szCs w:val="18"/>
          <w:lang w:val="en-US"/>
        </w:rPr>
      </w:pPr>
      <w:r>
        <w:rPr>
          <w:b w:val="0"/>
          <w:sz w:val="20"/>
          <w:szCs w:val="20"/>
          <w:lang w:val="de-DE"/>
        </w:rPr>
        <w:t xml:space="preserve">Beach, T. H., </w:t>
      </w:r>
      <w:proofErr w:type="spellStart"/>
      <w:r>
        <w:rPr>
          <w:b w:val="0"/>
          <w:sz w:val="20"/>
          <w:szCs w:val="20"/>
          <w:lang w:val="de-DE"/>
        </w:rPr>
        <w:t>Rezgui</w:t>
      </w:r>
      <w:proofErr w:type="spellEnd"/>
      <w:r>
        <w:rPr>
          <w:b w:val="0"/>
          <w:sz w:val="20"/>
          <w:szCs w:val="20"/>
          <w:lang w:val="de-DE"/>
        </w:rPr>
        <w:t xml:space="preserve">, Y., Li, H., &amp; Kasim, T. </w:t>
      </w:r>
      <w:r>
        <w:rPr>
          <w:b w:val="0"/>
          <w:sz w:val="18"/>
          <w:szCs w:val="18"/>
          <w:lang w:val="de-DE"/>
        </w:rPr>
        <w:t xml:space="preserve">(2015). </w:t>
      </w:r>
      <w:r>
        <w:rPr>
          <w:b w:val="0"/>
          <w:sz w:val="18"/>
          <w:szCs w:val="18"/>
          <w:lang w:val="en-US"/>
        </w:rPr>
        <w:t>A rule-based  semantic approach for automated regulatory compliance in the  construction sector. Expert Systems with Applications, 42(12),  5219-5231.</w:t>
      </w:r>
    </w:p>
    <w:p w14:paraId="41570C4A" w14:textId="77777777" w:rsidR="00D06B8A" w:rsidRDefault="00000000">
      <w:pPr>
        <w:jc w:val="both"/>
        <w:rPr>
          <w:b w:val="0"/>
          <w:sz w:val="18"/>
          <w:szCs w:val="18"/>
          <w:lang w:val="en-US"/>
        </w:rPr>
      </w:pPr>
      <w:r>
        <w:rPr>
          <w:b w:val="0"/>
          <w:sz w:val="20"/>
          <w:szCs w:val="20"/>
          <w:lang w:val="en-US"/>
        </w:rPr>
        <w:t xml:space="preserve">Fuchs, S., </w:t>
      </w:r>
      <w:proofErr w:type="spellStart"/>
      <w:r>
        <w:rPr>
          <w:b w:val="0"/>
          <w:sz w:val="20"/>
          <w:szCs w:val="20"/>
          <w:lang w:val="en-US"/>
        </w:rPr>
        <w:t>Dimyadi</w:t>
      </w:r>
      <w:proofErr w:type="spellEnd"/>
      <w:r>
        <w:rPr>
          <w:b w:val="0"/>
          <w:sz w:val="20"/>
          <w:szCs w:val="20"/>
          <w:lang w:val="en-US"/>
        </w:rPr>
        <w:t xml:space="preserve">, J., </w:t>
      </w:r>
      <w:proofErr w:type="spellStart"/>
      <w:r>
        <w:rPr>
          <w:b w:val="0"/>
          <w:sz w:val="20"/>
          <w:szCs w:val="20"/>
          <w:lang w:val="en-US"/>
        </w:rPr>
        <w:t>Witbrock</w:t>
      </w:r>
      <w:proofErr w:type="spellEnd"/>
      <w:r>
        <w:rPr>
          <w:b w:val="0"/>
          <w:sz w:val="20"/>
          <w:szCs w:val="20"/>
          <w:lang w:val="en-US"/>
        </w:rPr>
        <w:t xml:space="preserve">, M., &amp; Amor, R., </w:t>
      </w:r>
      <w:r>
        <w:rPr>
          <w:b w:val="0"/>
          <w:sz w:val="18"/>
          <w:szCs w:val="18"/>
          <w:lang w:val="en-US"/>
        </w:rPr>
        <w:t xml:space="preserve">(2024).  Transformer-based Semantic Parsing of Building Regulations: Towards  Supporting Regulators </w:t>
      </w:r>
      <w:r>
        <w:rPr>
          <w:b w:val="0"/>
          <w:sz w:val="18"/>
          <w:szCs w:val="18"/>
          <w:lang w:val="en-US"/>
        </w:rPr>
        <w:t>in Drafting Machine-Readable Rules. In Digit.  Build. Permit Conf (Vol. 2024, pp. 176-180).</w:t>
      </w:r>
    </w:p>
    <w:p w14:paraId="437F54E4" w14:textId="77777777" w:rsidR="00D06B8A" w:rsidRDefault="00000000">
      <w:pPr>
        <w:jc w:val="both"/>
        <w:rPr>
          <w:b w:val="0"/>
          <w:sz w:val="18"/>
          <w:szCs w:val="18"/>
          <w:lang w:val="en-US"/>
        </w:rPr>
      </w:pPr>
      <w:r>
        <w:rPr>
          <w:b w:val="0"/>
          <w:sz w:val="20"/>
          <w:szCs w:val="20"/>
          <w:lang w:val="en-US"/>
        </w:rPr>
        <w:t xml:space="preserve">Zhang, J., &amp; El-Gohary, N. M. </w:t>
      </w:r>
      <w:r>
        <w:rPr>
          <w:b w:val="0"/>
          <w:sz w:val="18"/>
          <w:szCs w:val="18"/>
          <w:lang w:val="en-US"/>
        </w:rPr>
        <w:t>(2017). Integrating semantic NLP and  logic reasoning into a unified system for fully-automated code checking.  Automation in construction, 73, 45-57.</w:t>
      </w:r>
    </w:p>
    <w:p w14:paraId="06E878C9" w14:textId="77777777" w:rsidR="00D06B8A" w:rsidRDefault="00000000">
      <w:pPr>
        <w:jc w:val="both"/>
        <w:rPr>
          <w:rFonts w:cs="Arial"/>
          <w:b w:val="0"/>
          <w:sz w:val="4"/>
          <w:szCs w:val="4"/>
          <w:lang w:val="en-US"/>
        </w:rPr>
      </w:pPr>
      <w:r>
        <w:rPr>
          <w:b w:val="0"/>
          <w:sz w:val="20"/>
          <w:szCs w:val="20"/>
          <w:lang w:val="en-US"/>
        </w:rPr>
        <w:t xml:space="preserve">Zhou, P., &amp; El-Gohary, N., </w:t>
      </w:r>
      <w:r>
        <w:rPr>
          <w:b w:val="0"/>
          <w:sz w:val="18"/>
          <w:szCs w:val="18"/>
          <w:lang w:val="en-US"/>
        </w:rPr>
        <w:t>(2017). Ontology-based automated  information extraction from building energy conservation codes.  Automation in Construction, 74, 103-117.</w:t>
      </w:r>
    </w:p>
    <w:p w14:paraId="1F6E7536" w14:textId="77777777" w:rsidR="00D06B8A" w:rsidRDefault="00000000">
      <w:pPr>
        <w:jc w:val="both"/>
        <w:rPr>
          <w:b w:val="0"/>
          <w:sz w:val="6"/>
          <w:szCs w:val="6"/>
          <w:lang w:val="en-US"/>
        </w:rPr>
      </w:pPr>
      <w:r>
        <w:rPr>
          <w:b w:val="0"/>
          <w:sz w:val="20"/>
          <w:szCs w:val="20"/>
          <w:lang w:val="en-US"/>
        </w:rPr>
        <w:t xml:space="preserve">Zheng, Z., Zhou, Y. C., Lu, X. Z., &amp; Lin, J. R. </w:t>
      </w:r>
      <w:r>
        <w:rPr>
          <w:b w:val="0"/>
          <w:sz w:val="18"/>
          <w:szCs w:val="18"/>
          <w:lang w:val="en-US"/>
        </w:rPr>
        <w:t>(2022).  Knowledge-informed semantic alignment and rule interpretation for  automated compliance checking. Automation in Construction, 142, 104524.</w:t>
      </w:r>
    </w:p>
    <w:p w14:paraId="6B936950" w14:textId="77777777" w:rsidR="00D06B8A" w:rsidRDefault="00000000">
      <w:pPr>
        <w:pBdr>
          <w:top w:val="none" w:sz="4" w:space="0" w:color="000000"/>
          <w:left w:val="none" w:sz="4" w:space="0" w:color="000000"/>
          <w:bottom w:val="none" w:sz="4" w:space="0" w:color="000000"/>
          <w:right w:val="none" w:sz="4" w:space="0" w:color="000000"/>
        </w:pBdr>
        <w:jc w:val="both"/>
        <w:rPr>
          <w:rFonts w:eastAsia="Arial" w:cs="Arial"/>
          <w:b w:val="0"/>
          <w:sz w:val="18"/>
          <w:szCs w:val="18"/>
          <w:lang w:val="en-US"/>
        </w:rPr>
      </w:pPr>
      <w:r>
        <w:rPr>
          <w:rFonts w:eastAsia="Arial" w:cs="Arial"/>
          <w:b w:val="0"/>
          <w:color w:val="000000"/>
          <w:sz w:val="20"/>
          <w:szCs w:val="20"/>
          <w:lang w:val="en-US"/>
        </w:rPr>
        <w:t xml:space="preserve">Zhang, R., &amp; El-Gohary, N. </w:t>
      </w:r>
      <w:r>
        <w:rPr>
          <w:rFonts w:eastAsia="Arial" w:cs="Arial"/>
          <w:b w:val="0"/>
          <w:color w:val="000000"/>
          <w:sz w:val="18"/>
          <w:szCs w:val="18"/>
          <w:lang w:val="en-US"/>
        </w:rPr>
        <w:t xml:space="preserve">(2023). Transformer-based approach for automated context-aware IFC-regulation semantic information alignment. </w:t>
      </w:r>
      <w:r>
        <w:rPr>
          <w:rFonts w:eastAsia="Arial" w:cs="Arial"/>
          <w:b w:val="0"/>
          <w:i/>
          <w:color w:val="000000"/>
          <w:sz w:val="18"/>
          <w:szCs w:val="18"/>
          <w:lang w:val="en-US"/>
        </w:rPr>
        <w:t>Automation in Construction</w:t>
      </w:r>
      <w:r>
        <w:rPr>
          <w:rFonts w:eastAsia="Arial" w:cs="Arial"/>
          <w:b w:val="0"/>
          <w:color w:val="000000"/>
          <w:sz w:val="18"/>
          <w:szCs w:val="18"/>
          <w:lang w:val="en-US"/>
        </w:rPr>
        <w:t xml:space="preserve">, </w:t>
      </w:r>
      <w:r>
        <w:rPr>
          <w:rFonts w:eastAsia="Arial" w:cs="Arial"/>
          <w:b w:val="0"/>
          <w:i/>
          <w:color w:val="000000"/>
          <w:sz w:val="18"/>
          <w:szCs w:val="18"/>
          <w:lang w:val="en-US"/>
        </w:rPr>
        <w:t>145</w:t>
      </w:r>
      <w:r>
        <w:rPr>
          <w:rFonts w:eastAsia="Arial" w:cs="Arial"/>
          <w:b w:val="0"/>
          <w:color w:val="000000"/>
          <w:sz w:val="18"/>
          <w:szCs w:val="18"/>
          <w:lang w:val="en-US"/>
        </w:rPr>
        <w:t>, 104540.</w:t>
      </w:r>
    </w:p>
    <w:p w14:paraId="113C13F5" w14:textId="77777777" w:rsidR="00D06B8A" w:rsidRDefault="00000000">
      <w:pPr>
        <w:jc w:val="both"/>
        <w:rPr>
          <w:b w:val="0"/>
          <w:sz w:val="18"/>
          <w:szCs w:val="18"/>
          <w:lang w:val="en-US"/>
        </w:rPr>
      </w:pPr>
      <w:proofErr w:type="spellStart"/>
      <w:r>
        <w:rPr>
          <w:b w:val="0"/>
          <w:sz w:val="20"/>
          <w:szCs w:val="20"/>
          <w:lang w:val="en-US"/>
        </w:rPr>
        <w:t>Patlakas</w:t>
      </w:r>
      <w:proofErr w:type="spellEnd"/>
      <w:r>
        <w:rPr>
          <w:b w:val="0"/>
          <w:sz w:val="20"/>
          <w:szCs w:val="20"/>
          <w:lang w:val="en-US"/>
        </w:rPr>
        <w:t xml:space="preserve">, P., </w:t>
      </w:r>
      <w:proofErr w:type="spellStart"/>
      <w:r>
        <w:rPr>
          <w:b w:val="0"/>
          <w:sz w:val="20"/>
          <w:szCs w:val="20"/>
          <w:lang w:val="en-US"/>
        </w:rPr>
        <w:t>Christovasilis</w:t>
      </w:r>
      <w:proofErr w:type="spellEnd"/>
      <w:r>
        <w:rPr>
          <w:b w:val="0"/>
          <w:sz w:val="20"/>
          <w:szCs w:val="20"/>
          <w:lang w:val="en-US"/>
        </w:rPr>
        <w:t xml:space="preserve">, I., </w:t>
      </w:r>
      <w:proofErr w:type="spellStart"/>
      <w:r>
        <w:rPr>
          <w:b w:val="0"/>
          <w:sz w:val="20"/>
          <w:szCs w:val="20"/>
          <w:lang w:val="en-US"/>
        </w:rPr>
        <w:t>Riparbelli</w:t>
      </w:r>
      <w:proofErr w:type="spellEnd"/>
      <w:r>
        <w:rPr>
          <w:b w:val="0"/>
          <w:sz w:val="20"/>
          <w:szCs w:val="20"/>
          <w:lang w:val="en-US"/>
        </w:rPr>
        <w:t xml:space="preserve">, L., Chen, N., Lin, X., Jiang, H., &amp; An, Y. </w:t>
      </w:r>
      <w:r>
        <w:rPr>
          <w:b w:val="0"/>
          <w:sz w:val="18"/>
          <w:szCs w:val="18"/>
          <w:lang w:val="en-US"/>
        </w:rPr>
        <w:t>(2024). Automated building information modeling compliance check through a large language model  combined with deep learning and ontology. Buildings, 14(7), 1983.</w:t>
      </w:r>
    </w:p>
    <w:p w14:paraId="48D65513" w14:textId="77777777" w:rsidR="00D06B8A" w:rsidRDefault="00000000">
      <w:pPr>
        <w:jc w:val="both"/>
        <w:rPr>
          <w:b w:val="0"/>
          <w:sz w:val="18"/>
          <w:szCs w:val="18"/>
        </w:rPr>
      </w:pPr>
      <w:proofErr w:type="spellStart"/>
      <w:r>
        <w:rPr>
          <w:b w:val="0"/>
          <w:sz w:val="20"/>
          <w:szCs w:val="20"/>
          <w:lang w:val="en-US"/>
        </w:rPr>
        <w:t>Baimuratov</w:t>
      </w:r>
      <w:proofErr w:type="spellEnd"/>
      <w:r>
        <w:rPr>
          <w:b w:val="0"/>
          <w:sz w:val="20"/>
          <w:szCs w:val="20"/>
          <w:lang w:val="en-US"/>
        </w:rPr>
        <w:t xml:space="preserve">, I. &amp; </w:t>
      </w:r>
      <w:proofErr w:type="spellStart"/>
      <w:r>
        <w:rPr>
          <w:b w:val="0"/>
          <w:sz w:val="20"/>
          <w:szCs w:val="20"/>
          <w:lang w:val="en-US"/>
        </w:rPr>
        <w:t>Turygin</w:t>
      </w:r>
      <w:proofErr w:type="spellEnd"/>
      <w:r>
        <w:rPr>
          <w:b w:val="0"/>
          <w:sz w:val="20"/>
          <w:szCs w:val="20"/>
          <w:lang w:val="en-US"/>
        </w:rPr>
        <w:t xml:space="preserve">, D., </w:t>
      </w:r>
      <w:r>
        <w:rPr>
          <w:b w:val="0"/>
          <w:sz w:val="18"/>
          <w:szCs w:val="18"/>
          <w:lang w:val="en-US"/>
        </w:rPr>
        <w:t xml:space="preserve">(2025) TITLE PLACEHOLDER.  </w:t>
      </w:r>
      <w:proofErr w:type="spellStart"/>
      <w:r>
        <w:rPr>
          <w:b w:val="0"/>
          <w:sz w:val="18"/>
          <w:szCs w:val="18"/>
          <w:lang w:val="en-US"/>
        </w:rPr>
        <w:t>arXiv</w:t>
      </w:r>
      <w:proofErr w:type="spellEnd"/>
      <w:r>
        <w:rPr>
          <w:b w:val="0"/>
          <w:sz w:val="18"/>
          <w:szCs w:val="18"/>
          <w:lang w:val="en-US"/>
        </w:rPr>
        <w:t xml:space="preserve"> preprint </w:t>
      </w:r>
      <w:proofErr w:type="spellStart"/>
      <w:r>
        <w:rPr>
          <w:b w:val="0"/>
          <w:sz w:val="18"/>
          <w:szCs w:val="18"/>
          <w:lang w:val="en-US"/>
        </w:rPr>
        <w:t>arXiv:NUMBER</w:t>
      </w:r>
      <w:proofErr w:type="spellEnd"/>
      <w:r>
        <w:rPr>
          <w:b w:val="0"/>
          <w:sz w:val="18"/>
          <w:szCs w:val="18"/>
          <w:lang w:val="en-US"/>
        </w:rPr>
        <w:t>.</w:t>
      </w:r>
    </w:p>
    <w:p w14:paraId="618AA725" w14:textId="77777777" w:rsidR="00D06B8A" w:rsidRDefault="00000000">
      <w:pPr>
        <w:jc w:val="both"/>
        <w:rPr>
          <w:b w:val="0"/>
          <w:sz w:val="18"/>
          <w:szCs w:val="18"/>
          <w:lang w:val="en-US"/>
        </w:rPr>
      </w:pPr>
      <w:r>
        <w:rPr>
          <w:b w:val="0"/>
          <w:sz w:val="20"/>
          <w:szCs w:val="20"/>
          <w:lang w:val="en-US"/>
        </w:rPr>
        <w:t xml:space="preserve">Lamy, J. B. </w:t>
      </w:r>
      <w:r>
        <w:rPr>
          <w:b w:val="0"/>
          <w:sz w:val="18"/>
          <w:szCs w:val="18"/>
          <w:lang w:val="en-US"/>
        </w:rPr>
        <w:t xml:space="preserve">(2017). </w:t>
      </w:r>
      <w:proofErr w:type="spellStart"/>
      <w:r>
        <w:rPr>
          <w:b w:val="0"/>
          <w:sz w:val="18"/>
          <w:szCs w:val="18"/>
          <w:lang w:val="en-US"/>
        </w:rPr>
        <w:t>Owlready</w:t>
      </w:r>
      <w:proofErr w:type="spellEnd"/>
      <w:r>
        <w:rPr>
          <w:b w:val="0"/>
          <w:sz w:val="18"/>
          <w:szCs w:val="18"/>
          <w:lang w:val="en-US"/>
        </w:rPr>
        <w:t>: Ontology-oriented programming in Python  with automatic classification and high level constructs for biomedical  ontologies. Artificial intelligence in medicine, 80, 11-28.</w:t>
      </w:r>
    </w:p>
    <w:p w14:paraId="1F3B3034" w14:textId="77777777" w:rsidR="00D06B8A" w:rsidRDefault="00000000">
      <w:pPr>
        <w:jc w:val="both"/>
        <w:rPr>
          <w:b w:val="0"/>
          <w:sz w:val="16"/>
          <w:szCs w:val="16"/>
          <w:lang w:val="en-US"/>
        </w:rPr>
      </w:pPr>
      <w:r>
        <w:rPr>
          <w:b w:val="0"/>
          <w:sz w:val="20"/>
          <w:szCs w:val="20"/>
          <w:lang w:val="en-US"/>
        </w:rPr>
        <w:t xml:space="preserve">Du, C., </w:t>
      </w:r>
      <w:proofErr w:type="spellStart"/>
      <w:r>
        <w:rPr>
          <w:b w:val="0"/>
          <w:sz w:val="20"/>
          <w:szCs w:val="20"/>
          <w:lang w:val="en-US"/>
        </w:rPr>
        <w:t>Nousias</w:t>
      </w:r>
      <w:proofErr w:type="spellEnd"/>
      <w:r>
        <w:rPr>
          <w:b w:val="0"/>
          <w:sz w:val="20"/>
          <w:szCs w:val="20"/>
          <w:lang w:val="en-US"/>
        </w:rPr>
        <w:t>, S., &amp; Borrmann, A.,</w:t>
      </w:r>
      <w:r>
        <w:rPr>
          <w:b w:val="0"/>
          <w:sz w:val="18"/>
          <w:szCs w:val="18"/>
          <w:lang w:val="en-US"/>
        </w:rPr>
        <w:t xml:space="preserve"> (2024). Towards a copilot in BIM authoring tool using a large language model-based agent for intelligent human-machine interaction. </w:t>
      </w:r>
      <w:proofErr w:type="spellStart"/>
      <w:r>
        <w:rPr>
          <w:b w:val="0"/>
          <w:sz w:val="18"/>
          <w:szCs w:val="18"/>
          <w:lang w:val="en-US"/>
        </w:rPr>
        <w:t>arXiv</w:t>
      </w:r>
      <w:proofErr w:type="spellEnd"/>
      <w:r>
        <w:rPr>
          <w:b w:val="0"/>
          <w:sz w:val="18"/>
          <w:szCs w:val="18"/>
          <w:lang w:val="en-US"/>
        </w:rPr>
        <w:t xml:space="preserve"> preprint arXiv:2406.16903.</w:t>
      </w:r>
    </w:p>
    <w:p w14:paraId="3CB4F4BC" w14:textId="77777777" w:rsidR="00D06B8A" w:rsidRDefault="00000000">
      <w:pPr>
        <w:jc w:val="both"/>
        <w:rPr>
          <w:b w:val="0"/>
          <w:sz w:val="18"/>
          <w:szCs w:val="18"/>
        </w:rPr>
      </w:pPr>
      <w:r>
        <w:rPr>
          <w:b w:val="0"/>
          <w:sz w:val="20"/>
          <w:szCs w:val="20"/>
          <w:lang w:val="en-US"/>
        </w:rPr>
        <w:t>(2024)</w:t>
      </w:r>
      <w:r>
        <w:rPr>
          <w:b w:val="0"/>
          <w:sz w:val="18"/>
          <w:szCs w:val="18"/>
          <w:lang w:val="en-US"/>
        </w:rPr>
        <w:t xml:space="preserve"> </w:t>
      </w:r>
      <w:r>
        <w:rPr>
          <w:b w:val="0"/>
          <w:sz w:val="18"/>
          <w:szCs w:val="18"/>
        </w:rPr>
        <w:t xml:space="preserve">Industry Foundation Classes (IFC) [Online], Available: </w:t>
      </w:r>
      <w:hyperlink r:id="rId25" w:tooltip="https://www.buildingsmart.org/standards/bsi-standards/industry-foundation-classes/" w:history="1">
        <w:r w:rsidR="00D06B8A">
          <w:rPr>
            <w:rStyle w:val="Hyperlink"/>
            <w:b w:val="0"/>
            <w:bCs/>
            <w:sz w:val="18"/>
            <w:szCs w:val="18"/>
          </w:rPr>
          <w:t>https://www.buildingsmart.org/standards/bsi-standards/industry-foundation-classes</w:t>
        </w:r>
      </w:hyperlink>
      <w:r>
        <w:rPr>
          <w:b w:val="0"/>
          <w:sz w:val="18"/>
          <w:szCs w:val="18"/>
        </w:rPr>
        <w:t xml:space="preserve"> [April 2025]</w:t>
      </w:r>
    </w:p>
    <w:p w14:paraId="051DB2D5" w14:textId="77777777" w:rsidR="00D06B8A" w:rsidRDefault="00000000">
      <w:pPr>
        <w:jc w:val="both"/>
        <w:rPr>
          <w:b w:val="0"/>
          <w:sz w:val="18"/>
          <w:szCs w:val="18"/>
        </w:rPr>
      </w:pPr>
      <w:r>
        <w:rPr>
          <w:b w:val="0"/>
          <w:sz w:val="20"/>
          <w:szCs w:val="20"/>
          <w:lang w:val="en-US"/>
        </w:rPr>
        <w:t xml:space="preserve">(2024) </w:t>
      </w:r>
      <w:r>
        <w:rPr>
          <w:b w:val="0"/>
          <w:sz w:val="18"/>
          <w:szCs w:val="18"/>
          <w:lang w:val="en-US"/>
        </w:rPr>
        <w:t>Information Delivery Specification (IDS)</w:t>
      </w:r>
      <w:r>
        <w:rPr>
          <w:b w:val="0"/>
          <w:sz w:val="18"/>
          <w:szCs w:val="18"/>
        </w:rPr>
        <w:t xml:space="preserve"> [Online], Available: </w:t>
      </w:r>
      <w:r>
        <w:rPr>
          <w:b w:val="0"/>
          <w:bCs/>
          <w:sz w:val="18"/>
          <w:szCs w:val="18"/>
        </w:rPr>
        <w:t xml:space="preserve"> </w:t>
      </w:r>
      <w:hyperlink r:id="rId26" w:tooltip="https://www.buildingsmart.org/standards/bsi-standards/information-delivery-specification-ids/" w:history="1">
        <w:r w:rsidR="00D06B8A">
          <w:rPr>
            <w:rStyle w:val="Hyperlink"/>
            <w:b w:val="0"/>
            <w:sz w:val="18"/>
            <w:szCs w:val="18"/>
          </w:rPr>
          <w:t>https://www.buildingsmart.org/standards/bsi-standards/information-delivery-specification-ids</w:t>
        </w:r>
      </w:hyperlink>
      <w:r>
        <w:rPr>
          <w:b w:val="0"/>
          <w:sz w:val="18"/>
          <w:szCs w:val="18"/>
        </w:rPr>
        <w:t xml:space="preserve"> [2025]</w:t>
      </w:r>
    </w:p>
    <w:p w14:paraId="5F624362" w14:textId="77777777" w:rsidR="00D06B8A" w:rsidRDefault="00000000">
      <w:pPr>
        <w:jc w:val="both"/>
      </w:pPr>
      <w:r>
        <w:rPr>
          <w:b w:val="0"/>
          <w:sz w:val="20"/>
          <w:szCs w:val="20"/>
          <w:lang w:val="en-US"/>
        </w:rPr>
        <w:t>(2014)</w:t>
      </w:r>
      <w:r>
        <w:rPr>
          <w:b w:val="0"/>
          <w:sz w:val="18"/>
          <w:szCs w:val="18"/>
          <w:lang w:val="en-US"/>
        </w:rPr>
        <w:t xml:space="preserve"> Resource Description Framework (RDF) </w:t>
      </w:r>
      <w:r>
        <w:rPr>
          <w:b w:val="0"/>
          <w:sz w:val="18"/>
          <w:szCs w:val="18"/>
        </w:rPr>
        <w:t xml:space="preserve">[Online], Available:  </w:t>
      </w:r>
      <w:hyperlink r:id="rId27" w:tooltip="https://www.w3.org/RDF" w:history="1">
        <w:r w:rsidR="00D06B8A">
          <w:rPr>
            <w:rStyle w:val="Hyperlink"/>
            <w:b w:val="0"/>
            <w:bCs/>
            <w:sz w:val="18"/>
            <w:szCs w:val="18"/>
          </w:rPr>
          <w:t>https://www.w3.org/RDF</w:t>
        </w:r>
      </w:hyperlink>
      <w:r>
        <w:t xml:space="preserve"> </w:t>
      </w:r>
      <w:r>
        <w:rPr>
          <w:b w:val="0"/>
          <w:sz w:val="18"/>
          <w:szCs w:val="18"/>
        </w:rPr>
        <w:t>[2025]</w:t>
      </w:r>
    </w:p>
    <w:p w14:paraId="57BFF4AC" w14:textId="77777777" w:rsidR="00D06B8A" w:rsidRDefault="00000000">
      <w:pPr>
        <w:jc w:val="left"/>
        <w:rPr>
          <w:b w:val="0"/>
          <w:sz w:val="18"/>
          <w:szCs w:val="18"/>
        </w:rPr>
      </w:pPr>
      <w:r>
        <w:rPr>
          <w:b w:val="0"/>
          <w:sz w:val="20"/>
          <w:szCs w:val="20"/>
          <w:lang w:val="en-US"/>
        </w:rPr>
        <w:t xml:space="preserve">(2012) </w:t>
      </w:r>
      <w:r>
        <w:rPr>
          <w:b w:val="0"/>
          <w:sz w:val="18"/>
          <w:szCs w:val="18"/>
          <w:lang w:val="en-US"/>
        </w:rPr>
        <w:t xml:space="preserve">Web Ontology Language (OWL) </w:t>
      </w:r>
      <w:r>
        <w:rPr>
          <w:b w:val="0"/>
          <w:sz w:val="18"/>
          <w:szCs w:val="18"/>
        </w:rPr>
        <w:t xml:space="preserve">[Online], Available: </w:t>
      </w:r>
      <w:hyperlink r:id="rId28" w:tooltip="https://www.w3.org/OWL/" w:history="1">
        <w:r w:rsidR="00D06B8A">
          <w:rPr>
            <w:rStyle w:val="Hyperlink"/>
            <w:b w:val="0"/>
            <w:sz w:val="18"/>
            <w:szCs w:val="18"/>
          </w:rPr>
          <w:t>https://www.w3.org/OWL</w:t>
        </w:r>
      </w:hyperlink>
      <w:r>
        <w:rPr>
          <w:b w:val="0"/>
          <w:sz w:val="18"/>
          <w:szCs w:val="18"/>
        </w:rPr>
        <w:t xml:space="preserve"> [April 2025]</w:t>
      </w:r>
    </w:p>
    <w:p w14:paraId="7A1A3DCD" w14:textId="77777777" w:rsidR="00D06B8A" w:rsidRDefault="00000000">
      <w:pPr>
        <w:jc w:val="both"/>
        <w:rPr>
          <w:b w:val="0"/>
          <w:sz w:val="18"/>
          <w:szCs w:val="18"/>
        </w:rPr>
      </w:pPr>
      <w:r>
        <w:rPr>
          <w:b w:val="0"/>
          <w:sz w:val="20"/>
          <w:szCs w:val="20"/>
          <w:lang w:val="en-US"/>
        </w:rPr>
        <w:t xml:space="preserve">(2017) </w:t>
      </w:r>
      <w:r>
        <w:rPr>
          <w:b w:val="0"/>
          <w:sz w:val="18"/>
          <w:szCs w:val="18"/>
          <w:lang w:val="en-US"/>
        </w:rPr>
        <w:t xml:space="preserve">Shapes Constraint Language (SHACL) </w:t>
      </w:r>
      <w:r>
        <w:rPr>
          <w:b w:val="0"/>
          <w:sz w:val="18"/>
          <w:szCs w:val="18"/>
        </w:rPr>
        <w:t xml:space="preserve">[Online], Available: </w:t>
      </w:r>
      <w:hyperlink r:id="rId29" w:tooltip="https://www.w3.org/TR/shacl/" w:history="1">
        <w:r w:rsidR="00D06B8A">
          <w:rPr>
            <w:rStyle w:val="Hyperlink"/>
            <w:b w:val="0"/>
            <w:bCs/>
            <w:sz w:val="18"/>
            <w:szCs w:val="18"/>
          </w:rPr>
          <w:t>https://www.w3.org/TR/shac</w:t>
        </w:r>
      </w:hyperlink>
      <w:r>
        <w:rPr>
          <w:b w:val="0"/>
          <w:sz w:val="18"/>
          <w:szCs w:val="18"/>
        </w:rPr>
        <w:t>l [April 2025]</w:t>
      </w:r>
    </w:p>
    <w:p w14:paraId="5BC1E113" w14:textId="77777777" w:rsidR="00D06B8A" w:rsidRDefault="00000000">
      <w:pPr>
        <w:jc w:val="left"/>
        <w:rPr>
          <w:b w:val="0"/>
          <w:sz w:val="18"/>
          <w:szCs w:val="18"/>
        </w:rPr>
      </w:pPr>
      <w:r>
        <w:rPr>
          <w:b w:val="0"/>
          <w:sz w:val="20"/>
          <w:szCs w:val="20"/>
          <w:lang w:val="en-US"/>
        </w:rPr>
        <w:t xml:space="preserve">(2013) </w:t>
      </w:r>
      <w:r>
        <w:rPr>
          <w:b w:val="0"/>
          <w:sz w:val="18"/>
          <w:szCs w:val="18"/>
          <w:lang w:val="en-US"/>
        </w:rPr>
        <w:t>SPARQL Protocol and RDF Query Language (SPARQL)</w:t>
      </w:r>
      <w:r>
        <w:rPr>
          <w:b w:val="0"/>
          <w:sz w:val="18"/>
          <w:szCs w:val="18"/>
        </w:rPr>
        <w:t xml:space="preserve">, Available: </w:t>
      </w:r>
      <w:hyperlink r:id="rId30" w:tooltip="https://www.w3.org/TR/sparql11-query" w:history="1">
        <w:r w:rsidR="00D06B8A">
          <w:rPr>
            <w:rStyle w:val="Hyperlink"/>
            <w:b w:val="0"/>
            <w:sz w:val="18"/>
            <w:szCs w:val="18"/>
          </w:rPr>
          <w:t>https://www.w3.org/TR/sparql11-query</w:t>
        </w:r>
      </w:hyperlink>
      <w:r>
        <w:rPr>
          <w:b w:val="0"/>
          <w:sz w:val="18"/>
          <w:szCs w:val="18"/>
        </w:rPr>
        <w:t xml:space="preserve"> [April 2025]</w:t>
      </w:r>
    </w:p>
    <w:p w14:paraId="37E47CA1" w14:textId="77777777" w:rsidR="00D06B8A" w:rsidRDefault="00000000">
      <w:pPr>
        <w:jc w:val="both"/>
        <w:rPr>
          <w:b w:val="0"/>
          <w:sz w:val="18"/>
          <w:szCs w:val="18"/>
        </w:rPr>
      </w:pPr>
      <w:r>
        <w:rPr>
          <w:b w:val="0"/>
          <w:sz w:val="18"/>
          <w:szCs w:val="18"/>
          <w:lang w:val="en-US"/>
        </w:rPr>
        <w:t xml:space="preserve">(2004) Semantic Web Rule Language (SWRL) </w:t>
      </w:r>
      <w:r>
        <w:rPr>
          <w:b w:val="0"/>
          <w:sz w:val="18"/>
          <w:szCs w:val="18"/>
        </w:rPr>
        <w:t>[Online], Available:</w:t>
      </w:r>
      <w:r>
        <w:rPr>
          <w:sz w:val="18"/>
          <w:szCs w:val="18"/>
        </w:rPr>
        <w:t xml:space="preserve"> </w:t>
      </w:r>
      <w:hyperlink r:id="rId31" w:tooltip="https://www.w3.org/submissions/SWRL/" w:history="1">
        <w:r w:rsidR="00D06B8A">
          <w:rPr>
            <w:rStyle w:val="Hyperlink"/>
            <w:b w:val="0"/>
            <w:bCs/>
            <w:sz w:val="18"/>
            <w:szCs w:val="18"/>
          </w:rPr>
          <w:t>https://www.w3.org/submissions/SWRL</w:t>
        </w:r>
      </w:hyperlink>
    </w:p>
    <w:p w14:paraId="538E0773" w14:textId="77777777" w:rsidR="00D06B8A" w:rsidRDefault="00000000">
      <w:pPr>
        <w:jc w:val="both"/>
        <w:rPr>
          <w:b w:val="0"/>
          <w:sz w:val="18"/>
          <w:szCs w:val="18"/>
        </w:rPr>
      </w:pPr>
      <w:r>
        <w:rPr>
          <w:b w:val="0"/>
          <w:sz w:val="20"/>
          <w:szCs w:val="20"/>
          <w:lang w:val="en-US"/>
        </w:rPr>
        <w:t>(2004)</w:t>
      </w:r>
      <w:r>
        <w:rPr>
          <w:b w:val="0"/>
          <w:sz w:val="18"/>
          <w:szCs w:val="18"/>
          <w:lang w:val="en-US"/>
        </w:rPr>
        <w:t xml:space="preserve"> Notation 3 Logic (N3Logic) </w:t>
      </w:r>
      <w:r>
        <w:rPr>
          <w:b w:val="0"/>
          <w:sz w:val="18"/>
          <w:szCs w:val="18"/>
        </w:rPr>
        <w:t xml:space="preserve">[Online], Available: </w:t>
      </w:r>
      <w:hyperlink r:id="rId32" w:tooltip="https://www.w3.org/DesignIssues/N3Logic" w:history="1">
        <w:r w:rsidR="00D06B8A">
          <w:rPr>
            <w:rStyle w:val="Hyperlink"/>
            <w:b w:val="0"/>
            <w:sz w:val="18"/>
            <w:szCs w:val="18"/>
          </w:rPr>
          <w:t>https://www.w3.org/DesignIssues/N3Logic</w:t>
        </w:r>
      </w:hyperlink>
      <w:r>
        <w:rPr>
          <w:b w:val="0"/>
          <w:sz w:val="18"/>
          <w:szCs w:val="18"/>
        </w:rPr>
        <w:t xml:space="preserve"> [April 2025]</w:t>
      </w:r>
    </w:p>
    <w:p w14:paraId="0AC0B440" w14:textId="77777777" w:rsidR="00D06B8A" w:rsidRDefault="00000000">
      <w:pPr>
        <w:jc w:val="both"/>
        <w:rPr>
          <w:b w:val="0"/>
          <w:sz w:val="18"/>
          <w:szCs w:val="18"/>
        </w:rPr>
      </w:pPr>
      <w:r>
        <w:rPr>
          <w:b w:val="0"/>
          <w:sz w:val="20"/>
          <w:szCs w:val="20"/>
          <w:lang w:val="en-US"/>
        </w:rPr>
        <w:t>(2008)</w:t>
      </w:r>
      <w:r>
        <w:rPr>
          <w:b w:val="0"/>
          <w:sz w:val="18"/>
          <w:szCs w:val="18"/>
          <w:lang w:val="en-US"/>
        </w:rPr>
        <w:t xml:space="preserve"> Legal Knowledge Interchange Format (LKIF) </w:t>
      </w:r>
      <w:r>
        <w:rPr>
          <w:b w:val="0"/>
          <w:sz w:val="18"/>
          <w:szCs w:val="18"/>
        </w:rPr>
        <w:t xml:space="preserve">[Online], Available: </w:t>
      </w:r>
      <w:hyperlink r:id="rId33" w:tooltip="https://github.com/RinkeHoekstra/lkif-core" w:history="1">
        <w:r w:rsidR="00D06B8A">
          <w:rPr>
            <w:rStyle w:val="Hyperlink"/>
            <w:b w:val="0"/>
            <w:sz w:val="18"/>
            <w:szCs w:val="18"/>
          </w:rPr>
          <w:t>https://github.com/RinkeHoekstra/lkif-core</w:t>
        </w:r>
      </w:hyperlink>
      <w:r>
        <w:rPr>
          <w:b w:val="0"/>
          <w:sz w:val="18"/>
          <w:szCs w:val="18"/>
        </w:rPr>
        <w:t xml:space="preserve"> [April 2025]</w:t>
      </w:r>
    </w:p>
    <w:p w14:paraId="1DCFBD30" w14:textId="77777777" w:rsidR="00D06B8A" w:rsidRDefault="00000000">
      <w:pPr>
        <w:jc w:val="both"/>
        <w:rPr>
          <w:b w:val="0"/>
          <w:sz w:val="18"/>
          <w:szCs w:val="18"/>
        </w:rPr>
      </w:pPr>
      <w:r>
        <w:rPr>
          <w:b w:val="0"/>
          <w:sz w:val="20"/>
          <w:szCs w:val="20"/>
          <w:lang w:val="en-US"/>
        </w:rPr>
        <w:t>(2007)</w:t>
      </w:r>
      <w:r>
        <w:rPr>
          <w:b w:val="0"/>
          <w:sz w:val="18"/>
          <w:szCs w:val="18"/>
          <w:lang w:val="en-US"/>
        </w:rPr>
        <w:t xml:space="preserve"> Rule Markup Language (</w:t>
      </w:r>
      <w:proofErr w:type="spellStart"/>
      <w:r>
        <w:rPr>
          <w:b w:val="0"/>
          <w:sz w:val="18"/>
          <w:szCs w:val="18"/>
          <w:lang w:val="en-US"/>
        </w:rPr>
        <w:t>RuleML</w:t>
      </w:r>
      <w:proofErr w:type="spellEnd"/>
      <w:r>
        <w:rPr>
          <w:b w:val="0"/>
          <w:sz w:val="18"/>
          <w:szCs w:val="18"/>
          <w:lang w:val="en-US"/>
        </w:rPr>
        <w:t xml:space="preserve">) </w:t>
      </w:r>
      <w:r>
        <w:rPr>
          <w:b w:val="0"/>
          <w:sz w:val="18"/>
          <w:szCs w:val="18"/>
        </w:rPr>
        <w:t xml:space="preserve">[Online], Available: </w:t>
      </w:r>
      <w:hyperlink r:id="rId34" w:tooltip="https://www.ruleml.org" w:history="1">
        <w:r w:rsidR="00D06B8A">
          <w:rPr>
            <w:rStyle w:val="Hyperlink"/>
            <w:b w:val="0"/>
            <w:sz w:val="18"/>
            <w:szCs w:val="18"/>
          </w:rPr>
          <w:t>https://www.ruleml.org</w:t>
        </w:r>
      </w:hyperlink>
    </w:p>
    <w:p w14:paraId="4599AE48" w14:textId="77777777" w:rsidR="00D06B8A" w:rsidRDefault="00000000">
      <w:pPr>
        <w:jc w:val="both"/>
        <w:rPr>
          <w:b w:val="0"/>
          <w:sz w:val="18"/>
          <w:szCs w:val="18"/>
        </w:rPr>
      </w:pPr>
      <w:r>
        <w:rPr>
          <w:b w:val="0"/>
          <w:sz w:val="18"/>
          <w:szCs w:val="18"/>
          <w:lang w:val="en-US"/>
        </w:rPr>
        <w:t>(2021) Legal Rule Markup Language (</w:t>
      </w:r>
      <w:proofErr w:type="spellStart"/>
      <w:r>
        <w:rPr>
          <w:b w:val="0"/>
          <w:sz w:val="18"/>
          <w:szCs w:val="18"/>
          <w:lang w:val="en-US"/>
        </w:rPr>
        <w:t>LegalRuleML</w:t>
      </w:r>
      <w:proofErr w:type="spellEnd"/>
      <w:r>
        <w:rPr>
          <w:b w:val="0"/>
          <w:sz w:val="18"/>
          <w:szCs w:val="18"/>
          <w:lang w:val="en-US"/>
        </w:rPr>
        <w:t xml:space="preserve">) </w:t>
      </w:r>
      <w:r>
        <w:rPr>
          <w:b w:val="0"/>
          <w:sz w:val="18"/>
          <w:szCs w:val="18"/>
        </w:rPr>
        <w:t xml:space="preserve">[Online], Available: </w:t>
      </w:r>
      <w:hyperlink r:id="rId35" w:tooltip="https://www.oasis-open.org/standard/legalruleml-core-specification-version-1-0-oasis-standard/" w:history="1">
        <w:r w:rsidR="00D06B8A">
          <w:rPr>
            <w:rStyle w:val="Hyperlink"/>
            <w:b w:val="0"/>
            <w:sz w:val="18"/>
            <w:szCs w:val="18"/>
          </w:rPr>
          <w:t>https://www.oasis-open.org/standard/legalruleml-core-specification-version-1-0-oasis-standard</w:t>
        </w:r>
      </w:hyperlink>
      <w:r>
        <w:rPr>
          <w:b w:val="0"/>
          <w:sz w:val="18"/>
          <w:szCs w:val="18"/>
        </w:rPr>
        <w:t xml:space="preserve">  [April 2025]</w:t>
      </w:r>
    </w:p>
    <w:p w14:paraId="33BFE3D0" w14:textId="77777777" w:rsidR="00D06B8A" w:rsidRDefault="00000000">
      <w:pPr>
        <w:jc w:val="both"/>
        <w:rPr>
          <w:b w:val="0"/>
          <w:sz w:val="18"/>
          <w:szCs w:val="18"/>
        </w:rPr>
      </w:pPr>
      <w:r>
        <w:rPr>
          <w:b w:val="0"/>
          <w:sz w:val="20"/>
          <w:szCs w:val="20"/>
        </w:rPr>
        <w:lastRenderedPageBreak/>
        <w:t>(2013)</w:t>
      </w:r>
      <w:r>
        <w:rPr>
          <w:b w:val="0"/>
          <w:sz w:val="18"/>
          <w:szCs w:val="18"/>
        </w:rPr>
        <w:t xml:space="preserve"> Legal Document Markup Language (</w:t>
      </w:r>
      <w:proofErr w:type="spellStart"/>
      <w:r>
        <w:rPr>
          <w:b w:val="0"/>
          <w:sz w:val="18"/>
          <w:szCs w:val="18"/>
        </w:rPr>
        <w:t>LegalDocML</w:t>
      </w:r>
      <w:proofErr w:type="spellEnd"/>
      <w:r>
        <w:rPr>
          <w:b w:val="0"/>
          <w:sz w:val="18"/>
          <w:szCs w:val="18"/>
        </w:rPr>
        <w:t>) [April 2025]</w:t>
      </w:r>
    </w:p>
    <w:p w14:paraId="63936C5D" w14:textId="77777777" w:rsidR="00D06B8A" w:rsidRDefault="00D06B8A">
      <w:pPr>
        <w:jc w:val="both"/>
        <w:rPr>
          <w:b w:val="0"/>
          <w:sz w:val="18"/>
          <w:szCs w:val="18"/>
        </w:rPr>
      </w:pPr>
      <w:hyperlink r:id="rId36" w:tooltip="https://groups.oasis-open.org/communities/tc-community-home2?CommunityKey=3425f20f-b704-4076-9fab-018dc7d3efbe" w:history="1">
        <w:r>
          <w:rPr>
            <w:rStyle w:val="Hyperlink"/>
            <w:b w:val="0"/>
            <w:sz w:val="18"/>
            <w:szCs w:val="18"/>
          </w:rPr>
          <w:t>https://groups.oasis-open.org/communities/tc-community-home2?CommunityKey=3425f20f-b704-4076-9fab-018dc7d3efbe</w:t>
        </w:r>
      </w:hyperlink>
      <w:r>
        <w:rPr>
          <w:b w:val="0"/>
          <w:sz w:val="18"/>
          <w:szCs w:val="18"/>
        </w:rPr>
        <w:t xml:space="preserve"> [April 2025]</w:t>
      </w:r>
    </w:p>
    <w:p w14:paraId="29B128C4" w14:textId="77777777" w:rsidR="00D06B8A" w:rsidRDefault="00000000">
      <w:pPr>
        <w:jc w:val="both"/>
        <w:rPr>
          <w:b w:val="0"/>
          <w:sz w:val="18"/>
          <w:szCs w:val="18"/>
        </w:rPr>
      </w:pPr>
      <w:r>
        <w:rPr>
          <w:b w:val="0"/>
          <w:sz w:val="20"/>
          <w:szCs w:val="20"/>
          <w:lang w:val="en-US"/>
        </w:rPr>
        <w:t>(2018)</w:t>
      </w:r>
      <w:r>
        <w:rPr>
          <w:b w:val="0"/>
          <w:sz w:val="18"/>
          <w:szCs w:val="18"/>
          <w:lang w:val="en-US"/>
        </w:rPr>
        <w:t xml:space="preserve"> Akoma </w:t>
      </w:r>
      <w:proofErr w:type="spellStart"/>
      <w:r>
        <w:rPr>
          <w:b w:val="0"/>
          <w:sz w:val="18"/>
          <w:szCs w:val="18"/>
          <w:lang w:val="en-US"/>
        </w:rPr>
        <w:t>Ntoso</w:t>
      </w:r>
      <w:proofErr w:type="spellEnd"/>
      <w:r>
        <w:rPr>
          <w:b w:val="0"/>
          <w:sz w:val="18"/>
          <w:szCs w:val="18"/>
          <w:lang w:val="en-US"/>
        </w:rPr>
        <w:t xml:space="preserve"> </w:t>
      </w:r>
      <w:r>
        <w:rPr>
          <w:b w:val="0"/>
          <w:sz w:val="18"/>
          <w:szCs w:val="18"/>
        </w:rPr>
        <w:t xml:space="preserve">[Online], Available: </w:t>
      </w:r>
      <w:hyperlink r:id="rId37" w:tooltip="https://www.oasis-open.org/standard/akn-v1-0" w:history="1">
        <w:r w:rsidR="00D06B8A">
          <w:rPr>
            <w:rStyle w:val="Hyperlink"/>
            <w:b w:val="0"/>
            <w:sz w:val="18"/>
            <w:szCs w:val="18"/>
          </w:rPr>
          <w:t>https://www.oasis-open.org/standard/akn-v1-0</w:t>
        </w:r>
      </w:hyperlink>
      <w:r>
        <w:rPr>
          <w:b w:val="0"/>
          <w:sz w:val="18"/>
          <w:szCs w:val="18"/>
        </w:rPr>
        <w:t xml:space="preserve"> [2025]</w:t>
      </w:r>
    </w:p>
    <w:p w14:paraId="0C75C025" w14:textId="77777777" w:rsidR="00D06B8A" w:rsidRDefault="00000000">
      <w:pPr>
        <w:jc w:val="left"/>
        <w:rPr>
          <w:b w:val="0"/>
          <w:sz w:val="18"/>
          <w:szCs w:val="18"/>
        </w:rPr>
      </w:pPr>
      <w:r>
        <w:rPr>
          <w:b w:val="0"/>
          <w:sz w:val="20"/>
          <w:szCs w:val="20"/>
          <w:lang w:val="en-US"/>
        </w:rPr>
        <w:t>(2018)</w:t>
      </w:r>
      <w:r>
        <w:rPr>
          <w:b w:val="0"/>
          <w:sz w:val="18"/>
          <w:szCs w:val="18"/>
          <w:lang w:val="en-US"/>
        </w:rPr>
        <w:t xml:space="preserve"> Requirement Applicability Selection Exceptions (RASE)</w:t>
      </w:r>
      <w:r>
        <w:rPr>
          <w:b w:val="0"/>
          <w:sz w:val="18"/>
          <w:szCs w:val="18"/>
        </w:rPr>
        <w:t xml:space="preserve"> [Online], Available: </w:t>
      </w:r>
      <w:hyperlink r:id="rId38" w:tooltip="http://www.aec3.eu/require1/Help_en-GB/Help_en-GB_220.html" w:history="1">
        <w:r w:rsidR="00D06B8A">
          <w:rPr>
            <w:rStyle w:val="Hyperlink"/>
            <w:b w:val="0"/>
            <w:sz w:val="18"/>
            <w:szCs w:val="18"/>
          </w:rPr>
          <w:t>http://www.aec3.eu/require1/Help_en-GB/Help_en-GB_220.html</w:t>
        </w:r>
      </w:hyperlink>
      <w:r>
        <w:rPr>
          <w:b w:val="0"/>
          <w:sz w:val="18"/>
          <w:szCs w:val="18"/>
        </w:rPr>
        <w:t xml:space="preserve">  [April 2025]</w:t>
      </w:r>
    </w:p>
    <w:p w14:paraId="1C591639" w14:textId="77777777" w:rsidR="00D06B8A" w:rsidRDefault="00000000">
      <w:pPr>
        <w:jc w:val="left"/>
        <w:rPr>
          <w:b w:val="0"/>
          <w:sz w:val="18"/>
          <w:szCs w:val="18"/>
        </w:rPr>
      </w:pPr>
      <w:r>
        <w:rPr>
          <w:b w:val="0"/>
          <w:sz w:val="20"/>
          <w:szCs w:val="20"/>
          <w:lang w:val="en-US"/>
        </w:rPr>
        <w:t xml:space="preserve">(2025) </w:t>
      </w:r>
      <w:proofErr w:type="spellStart"/>
      <w:r>
        <w:rPr>
          <w:b w:val="0"/>
          <w:sz w:val="20"/>
          <w:szCs w:val="20"/>
          <w:lang w:val="en-US"/>
        </w:rPr>
        <w:t>Solibri</w:t>
      </w:r>
      <w:proofErr w:type="spellEnd"/>
      <w:r>
        <w:rPr>
          <w:b w:val="0"/>
          <w:sz w:val="18"/>
          <w:szCs w:val="18"/>
        </w:rPr>
        <w:t xml:space="preserve">, Available: </w:t>
      </w:r>
      <w:hyperlink r:id="rId39" w:tooltip="https://www.solibri.com" w:history="1">
        <w:r w:rsidR="00D06B8A">
          <w:rPr>
            <w:rStyle w:val="Hyperlink"/>
            <w:b w:val="0"/>
            <w:sz w:val="20"/>
            <w:szCs w:val="20"/>
          </w:rPr>
          <w:t>https://www.solibri.com</w:t>
        </w:r>
      </w:hyperlink>
    </w:p>
    <w:p w14:paraId="20B646D3" w14:textId="77777777" w:rsidR="00D06B8A" w:rsidRDefault="00000000">
      <w:pPr>
        <w:jc w:val="left"/>
        <w:rPr>
          <w:b w:val="0"/>
          <w:sz w:val="18"/>
          <w:szCs w:val="18"/>
        </w:rPr>
      </w:pPr>
      <w:r>
        <w:rPr>
          <w:b w:val="0"/>
          <w:sz w:val="20"/>
          <w:szCs w:val="20"/>
          <w:lang w:val="en-US"/>
        </w:rPr>
        <w:t>(2025)</w:t>
      </w:r>
      <w:r>
        <w:rPr>
          <w:b w:val="0"/>
          <w:sz w:val="18"/>
          <w:szCs w:val="18"/>
        </w:rPr>
        <w:t xml:space="preserve"> </w:t>
      </w:r>
      <w:proofErr w:type="spellStart"/>
      <w:r>
        <w:rPr>
          <w:b w:val="0"/>
          <w:sz w:val="18"/>
          <w:szCs w:val="18"/>
        </w:rPr>
        <w:t>BIMTester</w:t>
      </w:r>
      <w:proofErr w:type="spellEnd"/>
      <w:r>
        <w:rPr>
          <w:b w:val="0"/>
          <w:sz w:val="18"/>
          <w:szCs w:val="18"/>
        </w:rPr>
        <w:t xml:space="preserve"> [Online], Available: </w:t>
      </w:r>
      <w:hyperlink r:id="rId40" w:tooltip="https://wiki.osarch.org/index.php?title=BIMTester" w:history="1">
        <w:r w:rsidR="00D06B8A">
          <w:rPr>
            <w:rStyle w:val="Hyperlink"/>
            <w:b w:val="0"/>
            <w:sz w:val="18"/>
            <w:szCs w:val="18"/>
          </w:rPr>
          <w:t>https://wiki.osarch.org/index.php?title=BIMTester</w:t>
        </w:r>
      </w:hyperlink>
      <w:r>
        <w:rPr>
          <w:b w:val="0"/>
          <w:sz w:val="18"/>
          <w:szCs w:val="18"/>
        </w:rPr>
        <w:t xml:space="preserve"> [2025]</w:t>
      </w:r>
    </w:p>
    <w:p w14:paraId="0BC7D663" w14:textId="77777777" w:rsidR="00D06B8A" w:rsidRDefault="00000000">
      <w:pPr>
        <w:jc w:val="left"/>
        <w:rPr>
          <w:b w:val="0"/>
          <w:sz w:val="18"/>
          <w:szCs w:val="18"/>
        </w:rPr>
      </w:pPr>
      <w:r>
        <w:rPr>
          <w:b w:val="0"/>
          <w:sz w:val="20"/>
          <w:szCs w:val="20"/>
          <w:lang w:val="en-US"/>
        </w:rPr>
        <w:t>(2025)</w:t>
      </w:r>
      <w:r>
        <w:rPr>
          <w:b w:val="0"/>
          <w:sz w:val="18"/>
          <w:szCs w:val="18"/>
          <w:lang w:val="en-US"/>
        </w:rPr>
        <w:t xml:space="preserve"> </w:t>
      </w:r>
      <w:proofErr w:type="spellStart"/>
      <w:r>
        <w:rPr>
          <w:b w:val="0"/>
          <w:sz w:val="18"/>
          <w:szCs w:val="18"/>
          <w:lang w:val="en-US"/>
        </w:rPr>
        <w:t>IfcOpenShell</w:t>
      </w:r>
      <w:proofErr w:type="spellEnd"/>
      <w:r>
        <w:rPr>
          <w:b w:val="0"/>
          <w:sz w:val="18"/>
          <w:szCs w:val="18"/>
        </w:rPr>
        <w:t xml:space="preserve">, Available: </w:t>
      </w:r>
      <w:hyperlink r:id="rId41" w:tooltip="https://ifcopenshell.org" w:history="1">
        <w:r w:rsidR="00D06B8A">
          <w:rPr>
            <w:rStyle w:val="Hyperlink"/>
            <w:b w:val="0"/>
            <w:sz w:val="18"/>
            <w:szCs w:val="18"/>
          </w:rPr>
          <w:t>https://ifcopenshell.org</w:t>
        </w:r>
      </w:hyperlink>
    </w:p>
    <w:p w14:paraId="0C783D41" w14:textId="77777777" w:rsidR="00D06B8A" w:rsidRDefault="00000000">
      <w:pPr>
        <w:jc w:val="left"/>
        <w:rPr>
          <w:b w:val="0"/>
          <w:sz w:val="20"/>
          <w:szCs w:val="20"/>
        </w:rPr>
      </w:pPr>
      <w:r>
        <w:rPr>
          <w:b w:val="0"/>
          <w:sz w:val="20"/>
          <w:szCs w:val="20"/>
          <w:lang w:val="en-US"/>
        </w:rPr>
        <w:t xml:space="preserve">(2025) </w:t>
      </w:r>
      <w:proofErr w:type="spellStart"/>
      <w:r>
        <w:rPr>
          <w:b w:val="0"/>
          <w:sz w:val="20"/>
          <w:szCs w:val="20"/>
          <w:lang w:val="en-US"/>
        </w:rPr>
        <w:t>xbim</w:t>
      </w:r>
      <w:proofErr w:type="spellEnd"/>
      <w:r>
        <w:rPr>
          <w:b w:val="0"/>
          <w:sz w:val="20"/>
          <w:szCs w:val="20"/>
          <w:lang w:val="en-US"/>
        </w:rPr>
        <w:t xml:space="preserve"> toolkit</w:t>
      </w:r>
      <w:r>
        <w:rPr>
          <w:b w:val="0"/>
          <w:sz w:val="18"/>
          <w:szCs w:val="18"/>
        </w:rPr>
        <w:t>, Available:</w:t>
      </w:r>
      <w:r>
        <w:rPr>
          <w:b w:val="0"/>
          <w:sz w:val="20"/>
          <w:szCs w:val="20"/>
        </w:rPr>
        <w:t xml:space="preserve"> </w:t>
      </w:r>
      <w:hyperlink r:id="rId42" w:tooltip="https://docs.xbim.net" w:history="1">
        <w:r w:rsidR="00D06B8A">
          <w:rPr>
            <w:rStyle w:val="Hyperlink"/>
            <w:b w:val="0"/>
            <w:sz w:val="20"/>
            <w:szCs w:val="20"/>
          </w:rPr>
          <w:t>https://docs.xbim.net</w:t>
        </w:r>
      </w:hyperlink>
    </w:p>
    <w:p w14:paraId="7BD29D4F" w14:textId="77777777" w:rsidR="00D06B8A" w:rsidRDefault="00000000">
      <w:pPr>
        <w:tabs>
          <w:tab w:val="left" w:pos="1111"/>
        </w:tabs>
        <w:jc w:val="left"/>
        <w:rPr>
          <w:b w:val="0"/>
          <w:sz w:val="20"/>
          <w:szCs w:val="20"/>
        </w:rPr>
      </w:pPr>
      <w:r>
        <w:rPr>
          <w:b w:val="0"/>
          <w:sz w:val="20"/>
          <w:szCs w:val="20"/>
          <w:lang w:val="en-US"/>
        </w:rPr>
        <w:t xml:space="preserve">(2025) </w:t>
      </w:r>
      <w:r>
        <w:rPr>
          <w:b w:val="0"/>
          <w:sz w:val="18"/>
          <w:szCs w:val="18"/>
          <w:lang w:val="en-US"/>
        </w:rPr>
        <w:t>Web IFC</w:t>
      </w:r>
      <w:r>
        <w:rPr>
          <w:b w:val="0"/>
          <w:sz w:val="18"/>
          <w:szCs w:val="18"/>
        </w:rPr>
        <w:t xml:space="preserve">, Available: </w:t>
      </w:r>
      <w:hyperlink r:id="rId43" w:tooltip="https://github.com/ThatOpen/engine_web-ifc" w:history="1">
        <w:r w:rsidR="00D06B8A">
          <w:rPr>
            <w:rStyle w:val="Hyperlink"/>
            <w:b w:val="0"/>
            <w:sz w:val="18"/>
            <w:szCs w:val="18"/>
          </w:rPr>
          <w:t>https://github.com/ThatOpen/engine_web-ifc</w:t>
        </w:r>
      </w:hyperlink>
      <w:r>
        <w:rPr>
          <w:b w:val="0"/>
          <w:sz w:val="18"/>
          <w:szCs w:val="18"/>
        </w:rPr>
        <w:t xml:space="preserve"> [2025]</w:t>
      </w:r>
    </w:p>
    <w:p w14:paraId="59E9D077" w14:textId="77777777" w:rsidR="00D06B8A" w:rsidRDefault="00000000">
      <w:pPr>
        <w:jc w:val="left"/>
        <w:rPr>
          <w:b w:val="0"/>
          <w:sz w:val="18"/>
          <w:szCs w:val="18"/>
        </w:rPr>
      </w:pPr>
      <w:r>
        <w:rPr>
          <w:b w:val="0"/>
          <w:sz w:val="20"/>
          <w:szCs w:val="20"/>
          <w:lang w:val="en-US"/>
        </w:rPr>
        <w:t xml:space="preserve">(2025) </w:t>
      </w:r>
      <w:r>
        <w:rPr>
          <w:b w:val="0"/>
          <w:sz w:val="18"/>
          <w:szCs w:val="18"/>
          <w:lang w:val="en-US"/>
        </w:rPr>
        <w:t>Open Building Information Modeling Rule Language (</w:t>
      </w:r>
      <w:proofErr w:type="spellStart"/>
      <w:r>
        <w:rPr>
          <w:b w:val="0"/>
          <w:sz w:val="18"/>
          <w:szCs w:val="18"/>
          <w:lang w:val="en-US"/>
        </w:rPr>
        <w:t>OpenBimRL</w:t>
      </w:r>
      <w:proofErr w:type="spellEnd"/>
      <w:r>
        <w:rPr>
          <w:b w:val="0"/>
          <w:sz w:val="18"/>
          <w:szCs w:val="18"/>
          <w:lang w:val="en-US"/>
        </w:rPr>
        <w:t xml:space="preserve">) </w:t>
      </w:r>
      <w:r>
        <w:rPr>
          <w:b w:val="0"/>
          <w:sz w:val="18"/>
          <w:szCs w:val="18"/>
        </w:rPr>
        <w:t xml:space="preserve">[Online], Available: </w:t>
      </w:r>
      <w:hyperlink r:id="rId44" w:tooltip="https://github.com/OpenBimRL" w:history="1">
        <w:r w:rsidR="00D06B8A">
          <w:rPr>
            <w:rStyle w:val="Hyperlink"/>
            <w:b w:val="0"/>
            <w:sz w:val="18"/>
            <w:szCs w:val="18"/>
          </w:rPr>
          <w:t>https://github.com/OpenBimRL</w:t>
        </w:r>
      </w:hyperlink>
      <w:r>
        <w:rPr>
          <w:b w:val="0"/>
          <w:sz w:val="18"/>
          <w:szCs w:val="18"/>
        </w:rPr>
        <w:t xml:space="preserve"> [April 2025]</w:t>
      </w:r>
    </w:p>
    <w:p w14:paraId="79EF4D4D" w14:textId="77777777" w:rsidR="00D06B8A" w:rsidRDefault="00000000">
      <w:pPr>
        <w:jc w:val="left"/>
        <w:rPr>
          <w:b w:val="0"/>
          <w:sz w:val="18"/>
          <w:szCs w:val="18"/>
        </w:rPr>
      </w:pPr>
      <w:r>
        <w:rPr>
          <w:b w:val="0"/>
          <w:sz w:val="20"/>
          <w:szCs w:val="20"/>
          <w:lang w:val="en-US"/>
        </w:rPr>
        <w:t xml:space="preserve">(2017)  </w:t>
      </w:r>
      <w:r>
        <w:rPr>
          <w:b w:val="0"/>
          <w:sz w:val="18"/>
          <w:szCs w:val="18"/>
          <w:lang w:val="en-US"/>
        </w:rPr>
        <w:t xml:space="preserve">Visual Code Checking Language (VCCL) </w:t>
      </w:r>
      <w:r>
        <w:rPr>
          <w:b w:val="0"/>
          <w:sz w:val="18"/>
          <w:szCs w:val="18"/>
        </w:rPr>
        <w:t xml:space="preserve">[Online], Available: </w:t>
      </w:r>
      <w:hyperlink r:id="rId45" w:tooltip="https://www.cee.ed.tum.de/ccbe/research/research-fields/building-information-modelling-processing/visual-code-compliance-checking" w:history="1">
        <w:r w:rsidR="00D06B8A">
          <w:rPr>
            <w:rStyle w:val="Hyperlink"/>
            <w:b w:val="0"/>
            <w:sz w:val="18"/>
            <w:szCs w:val="18"/>
          </w:rPr>
          <w:t>https://www.cee.ed.tum.de/ccbe/research/research-fields/building-information-modelling-processing/visual-code-compliance-checking</w:t>
        </w:r>
      </w:hyperlink>
      <w:r>
        <w:rPr>
          <w:b w:val="0"/>
          <w:sz w:val="18"/>
          <w:szCs w:val="18"/>
        </w:rPr>
        <w:t xml:space="preserve"> [April 2025]</w:t>
      </w:r>
    </w:p>
    <w:p w14:paraId="6C758EA3" w14:textId="77777777" w:rsidR="00D06B8A" w:rsidRDefault="00000000">
      <w:pPr>
        <w:jc w:val="both"/>
        <w:rPr>
          <w:sz w:val="18"/>
          <w:szCs w:val="18"/>
        </w:rPr>
      </w:pPr>
      <w:r>
        <w:rPr>
          <w:b w:val="0"/>
          <w:sz w:val="20"/>
          <w:szCs w:val="20"/>
          <w:lang w:val="en-US"/>
        </w:rPr>
        <w:t>(2025)</w:t>
      </w:r>
      <w:r>
        <w:rPr>
          <w:b w:val="0"/>
          <w:sz w:val="18"/>
          <w:szCs w:val="18"/>
          <w:lang w:val="en-US"/>
        </w:rPr>
        <w:t xml:space="preserve"> Cucumber </w:t>
      </w:r>
      <w:r>
        <w:rPr>
          <w:b w:val="0"/>
          <w:sz w:val="18"/>
          <w:szCs w:val="18"/>
        </w:rPr>
        <w:t xml:space="preserve">[Online], Available: </w:t>
      </w:r>
      <w:hyperlink r:id="rId46" w:tooltip="https://github.com/cucumber" w:history="1">
        <w:r w:rsidR="00D06B8A">
          <w:rPr>
            <w:rStyle w:val="Hyperlink"/>
            <w:b w:val="0"/>
            <w:sz w:val="18"/>
            <w:szCs w:val="18"/>
          </w:rPr>
          <w:t>https://github.com/cucumber</w:t>
        </w:r>
      </w:hyperlink>
      <w:r>
        <w:rPr>
          <w:b w:val="0"/>
          <w:sz w:val="18"/>
          <w:szCs w:val="18"/>
        </w:rPr>
        <w:t xml:space="preserve"> [April 2025]</w:t>
      </w:r>
    </w:p>
    <w:p w14:paraId="74EDF33B" w14:textId="77777777" w:rsidR="00D06B8A" w:rsidRDefault="00000000">
      <w:pPr>
        <w:jc w:val="left"/>
        <w:rPr>
          <w:b w:val="0"/>
          <w:sz w:val="18"/>
          <w:szCs w:val="18"/>
        </w:rPr>
      </w:pPr>
      <w:r>
        <w:rPr>
          <w:b w:val="0"/>
          <w:sz w:val="18"/>
          <w:szCs w:val="18"/>
          <w:lang w:val="en-US"/>
        </w:rPr>
        <w:t xml:space="preserve">(2025) Gherkin Language (Gherkin) </w:t>
      </w:r>
      <w:r>
        <w:rPr>
          <w:b w:val="0"/>
          <w:sz w:val="18"/>
          <w:szCs w:val="18"/>
        </w:rPr>
        <w:t xml:space="preserve">[Online], Available: </w:t>
      </w:r>
      <w:hyperlink r:id="rId47" w:tooltip="https://github.com/cucumber" w:history="1">
        <w:r w:rsidR="00D06B8A">
          <w:rPr>
            <w:rStyle w:val="Hyperlink"/>
            <w:b w:val="0"/>
            <w:sz w:val="18"/>
            <w:szCs w:val="18"/>
          </w:rPr>
          <w:t>https://github.com/</w:t>
        </w:r>
      </w:hyperlink>
      <w:hyperlink r:id="rId48" w:tooltip="https://cucumber.io/docs/gherkin/" w:history="1">
        <w:r w:rsidR="00D06B8A">
          <w:rPr>
            <w:rStyle w:val="Hyperlink"/>
            <w:b w:val="0"/>
            <w:sz w:val="18"/>
            <w:szCs w:val="18"/>
          </w:rPr>
          <w:t>https://cucumber.io/docs/gherkin</w:t>
        </w:r>
      </w:hyperlink>
    </w:p>
    <w:p w14:paraId="67990D8D" w14:textId="77777777" w:rsidR="00D06B8A" w:rsidRDefault="00000000">
      <w:pPr>
        <w:jc w:val="both"/>
        <w:rPr>
          <w:b w:val="0"/>
          <w:sz w:val="18"/>
          <w:szCs w:val="18"/>
        </w:rPr>
      </w:pPr>
      <w:r>
        <w:rPr>
          <w:b w:val="0"/>
          <w:sz w:val="20"/>
          <w:szCs w:val="20"/>
          <w:lang w:val="en-US"/>
        </w:rPr>
        <w:t>(2024)</w:t>
      </w:r>
      <w:r>
        <w:rPr>
          <w:b w:val="0"/>
          <w:sz w:val="18"/>
          <w:szCs w:val="18"/>
          <w:lang w:val="en-US"/>
        </w:rPr>
        <w:t xml:space="preserve"> Decision Model and Notation (DMN) </w:t>
      </w:r>
      <w:r>
        <w:rPr>
          <w:b w:val="0"/>
          <w:sz w:val="18"/>
          <w:szCs w:val="18"/>
        </w:rPr>
        <w:t xml:space="preserve">[Online], Available: </w:t>
      </w:r>
      <w:hyperlink r:id="rId49" w:tooltip="https://www.omg.org/dmn" w:history="1">
        <w:r w:rsidR="00D06B8A">
          <w:rPr>
            <w:rStyle w:val="Hyperlink"/>
            <w:b w:val="0"/>
            <w:sz w:val="18"/>
            <w:szCs w:val="18"/>
          </w:rPr>
          <w:t>https://www.omg.org/dmn</w:t>
        </w:r>
      </w:hyperlink>
      <w:r>
        <w:rPr>
          <w:b w:val="0"/>
          <w:sz w:val="18"/>
          <w:szCs w:val="18"/>
        </w:rPr>
        <w:t xml:space="preserve"> [April 2025]</w:t>
      </w:r>
    </w:p>
    <w:p w14:paraId="75A9C272" w14:textId="77777777" w:rsidR="00D06B8A" w:rsidRDefault="00000000">
      <w:pPr>
        <w:jc w:val="left"/>
        <w:rPr>
          <w:b w:val="0"/>
          <w:sz w:val="18"/>
          <w:szCs w:val="18"/>
        </w:rPr>
      </w:pPr>
      <w:r>
        <w:rPr>
          <w:b w:val="0"/>
          <w:sz w:val="18"/>
          <w:szCs w:val="18"/>
          <w:lang w:val="en-US"/>
        </w:rPr>
        <w:t xml:space="preserve">(2024) Drools </w:t>
      </w:r>
      <w:r>
        <w:rPr>
          <w:b w:val="0"/>
          <w:sz w:val="18"/>
          <w:szCs w:val="18"/>
        </w:rPr>
        <w:t xml:space="preserve">[Online], Available: </w:t>
      </w:r>
      <w:hyperlink r:id="rId50" w:tooltip="https://www.drools.org" w:history="1">
        <w:r w:rsidR="00D06B8A">
          <w:rPr>
            <w:rStyle w:val="Hyperlink"/>
            <w:b w:val="0"/>
            <w:sz w:val="18"/>
            <w:szCs w:val="18"/>
          </w:rPr>
          <w:t>https://www.drools.org</w:t>
        </w:r>
      </w:hyperlink>
      <w:r>
        <w:rPr>
          <w:b w:val="0"/>
          <w:sz w:val="18"/>
          <w:szCs w:val="18"/>
        </w:rPr>
        <w:t xml:space="preserve"> </w:t>
      </w:r>
    </w:p>
    <w:p w14:paraId="0C9582A8" w14:textId="77777777" w:rsidR="00D06B8A" w:rsidRDefault="00000000">
      <w:pPr>
        <w:jc w:val="both"/>
        <w:rPr>
          <w:b w:val="0"/>
          <w:sz w:val="18"/>
          <w:szCs w:val="18"/>
        </w:rPr>
      </w:pPr>
      <w:r>
        <w:rPr>
          <w:b w:val="0"/>
          <w:sz w:val="20"/>
          <w:szCs w:val="20"/>
          <w:lang w:val="en-US"/>
        </w:rPr>
        <w:t>(2023)</w:t>
      </w:r>
      <w:r>
        <w:rPr>
          <w:b w:val="0"/>
          <w:sz w:val="18"/>
          <w:szCs w:val="18"/>
          <w:lang w:val="en-US"/>
        </w:rPr>
        <w:t xml:space="preserve">  Structured Query Language (SQL) </w:t>
      </w:r>
      <w:r>
        <w:rPr>
          <w:b w:val="0"/>
          <w:sz w:val="18"/>
          <w:szCs w:val="18"/>
        </w:rPr>
        <w:t xml:space="preserve">[Online], Available: </w:t>
      </w:r>
      <w:hyperlink r:id="rId51" w:tooltip="https://www.iso.org/standard/76583.html" w:history="1">
        <w:r w:rsidR="00D06B8A">
          <w:rPr>
            <w:rStyle w:val="Hyperlink"/>
            <w:b w:val="0"/>
            <w:sz w:val="18"/>
            <w:szCs w:val="18"/>
          </w:rPr>
          <w:t>https://www.iso.org/standard/76583.html</w:t>
        </w:r>
      </w:hyperlink>
    </w:p>
    <w:p w14:paraId="5EC22898" w14:textId="77777777" w:rsidR="00D06B8A" w:rsidRPr="00D1501C" w:rsidRDefault="00000000">
      <w:pPr>
        <w:jc w:val="left"/>
        <w:rPr>
          <w:b w:val="0"/>
          <w:sz w:val="18"/>
          <w:szCs w:val="18"/>
          <w:lang w:val="de-DE"/>
        </w:rPr>
      </w:pPr>
      <w:r w:rsidRPr="00D1501C">
        <w:rPr>
          <w:b w:val="0"/>
          <w:sz w:val="20"/>
          <w:szCs w:val="20"/>
          <w:lang w:val="de-DE"/>
        </w:rPr>
        <w:t xml:space="preserve">(2023) </w:t>
      </w:r>
      <w:r w:rsidRPr="00D1501C">
        <w:rPr>
          <w:b w:val="0"/>
          <w:sz w:val="18"/>
          <w:szCs w:val="18"/>
          <w:lang w:val="de-DE"/>
        </w:rPr>
        <w:t xml:space="preserve"> Digitalisierung der Musterbauordnung (MBO2BIM) [Online], </w:t>
      </w:r>
      <w:proofErr w:type="spellStart"/>
      <w:r w:rsidRPr="00D1501C">
        <w:rPr>
          <w:b w:val="0"/>
          <w:sz w:val="18"/>
          <w:szCs w:val="18"/>
          <w:lang w:val="de-DE"/>
        </w:rPr>
        <w:t>Available</w:t>
      </w:r>
      <w:proofErr w:type="spellEnd"/>
      <w:r w:rsidRPr="00D1501C">
        <w:rPr>
          <w:b w:val="0"/>
          <w:sz w:val="18"/>
          <w:szCs w:val="18"/>
          <w:lang w:val="de-DE"/>
        </w:rPr>
        <w:t xml:space="preserve">: </w:t>
      </w:r>
      <w:r w:rsidR="00D06B8A">
        <w:fldChar w:fldCharType="begin"/>
      </w:r>
      <w:r w:rsidR="00D06B8A" w:rsidRPr="001C273C">
        <w:rPr>
          <w:lang w:val="de-DE"/>
        </w:rPr>
        <w:instrText>HYPERLINK "https://mbo2bim.de/ergebnisse" \o "https://mbo2bim.de/ergebnisse"</w:instrText>
      </w:r>
      <w:r w:rsidR="00D06B8A">
        <w:fldChar w:fldCharType="separate"/>
      </w:r>
      <w:r w:rsidR="00D06B8A" w:rsidRPr="00D1501C">
        <w:rPr>
          <w:rStyle w:val="Hyperlink"/>
          <w:b w:val="0"/>
          <w:sz w:val="18"/>
          <w:szCs w:val="18"/>
          <w:lang w:val="de-DE"/>
        </w:rPr>
        <w:t>https://mbo2bim.de/ergebnisse</w:t>
      </w:r>
      <w:r w:rsidR="00D06B8A">
        <w:fldChar w:fldCharType="end"/>
      </w:r>
      <w:r w:rsidRPr="00D1501C">
        <w:rPr>
          <w:b w:val="0"/>
          <w:sz w:val="18"/>
          <w:szCs w:val="18"/>
          <w:lang w:val="de-DE"/>
        </w:rPr>
        <w:t xml:space="preserve"> [April 2025]</w:t>
      </w:r>
    </w:p>
    <w:p w14:paraId="599C2695" w14:textId="77777777" w:rsidR="00D06B8A" w:rsidRPr="00D1501C" w:rsidRDefault="00000000">
      <w:pPr>
        <w:jc w:val="left"/>
        <w:rPr>
          <w:b w:val="0"/>
          <w:sz w:val="18"/>
          <w:szCs w:val="18"/>
          <w:lang w:val="de-DE"/>
        </w:rPr>
      </w:pPr>
      <w:r w:rsidRPr="00D1501C">
        <w:rPr>
          <w:b w:val="0"/>
          <w:sz w:val="20"/>
          <w:szCs w:val="20"/>
          <w:lang w:val="de-DE"/>
        </w:rPr>
        <w:t>(2023)</w:t>
      </w:r>
      <w:r w:rsidRPr="00D1501C">
        <w:rPr>
          <w:b w:val="0"/>
          <w:sz w:val="18"/>
          <w:szCs w:val="18"/>
          <w:lang w:val="de-DE"/>
        </w:rPr>
        <w:t xml:space="preserve"> </w:t>
      </w:r>
      <w:proofErr w:type="spellStart"/>
      <w:r w:rsidRPr="00D1501C">
        <w:rPr>
          <w:b w:val="0"/>
          <w:sz w:val="18"/>
          <w:szCs w:val="18"/>
          <w:lang w:val="de-DE"/>
        </w:rPr>
        <w:t>Programmation</w:t>
      </w:r>
      <w:proofErr w:type="spellEnd"/>
      <w:r w:rsidRPr="00D1501C">
        <w:rPr>
          <w:b w:val="0"/>
          <w:sz w:val="18"/>
          <w:szCs w:val="18"/>
          <w:lang w:val="de-DE"/>
        </w:rPr>
        <w:t xml:space="preserve"> en </w:t>
      </w:r>
      <w:proofErr w:type="spellStart"/>
      <w:r w:rsidRPr="00D1501C">
        <w:rPr>
          <w:b w:val="0"/>
          <w:sz w:val="18"/>
          <w:szCs w:val="18"/>
          <w:lang w:val="de-DE"/>
        </w:rPr>
        <w:t>Logique</w:t>
      </w:r>
      <w:proofErr w:type="spellEnd"/>
      <w:r w:rsidRPr="00D1501C">
        <w:rPr>
          <w:b w:val="0"/>
          <w:sz w:val="18"/>
          <w:szCs w:val="18"/>
          <w:lang w:val="de-DE"/>
        </w:rPr>
        <w:t xml:space="preserve"> (Prolog) [Online], </w:t>
      </w:r>
      <w:proofErr w:type="spellStart"/>
      <w:r w:rsidRPr="00D1501C">
        <w:rPr>
          <w:b w:val="0"/>
          <w:sz w:val="18"/>
          <w:szCs w:val="18"/>
          <w:lang w:val="de-DE"/>
        </w:rPr>
        <w:t>Available</w:t>
      </w:r>
      <w:proofErr w:type="spellEnd"/>
      <w:r w:rsidRPr="00D1501C">
        <w:rPr>
          <w:b w:val="0"/>
          <w:sz w:val="18"/>
          <w:szCs w:val="18"/>
          <w:lang w:val="de-DE"/>
        </w:rPr>
        <w:t xml:space="preserve">: </w:t>
      </w:r>
      <w:r w:rsidR="00D06B8A">
        <w:fldChar w:fldCharType="begin"/>
      </w:r>
      <w:r w:rsidR="00D06B8A" w:rsidRPr="001C273C">
        <w:rPr>
          <w:lang w:val="de-DE"/>
        </w:rPr>
        <w:instrText>HYPERLINK "https://www.iso.org/standard/21413.html" \o "https://www.iso.org/standard/21413.html"</w:instrText>
      </w:r>
      <w:r w:rsidR="00D06B8A">
        <w:fldChar w:fldCharType="separate"/>
      </w:r>
      <w:r w:rsidR="00D06B8A" w:rsidRPr="00D1501C">
        <w:rPr>
          <w:rStyle w:val="Hyperlink"/>
          <w:b w:val="0"/>
          <w:sz w:val="18"/>
          <w:szCs w:val="18"/>
          <w:lang w:val="de-DE"/>
        </w:rPr>
        <w:t>https://www.iso.org/standard/21413.html</w:t>
      </w:r>
      <w:r w:rsidR="00D06B8A">
        <w:fldChar w:fldCharType="end"/>
      </w:r>
    </w:p>
    <w:p w14:paraId="56811A63" w14:textId="77777777" w:rsidR="00D06B8A" w:rsidRPr="00D1501C" w:rsidRDefault="00000000">
      <w:pPr>
        <w:jc w:val="left"/>
        <w:rPr>
          <w:b w:val="0"/>
          <w:sz w:val="18"/>
          <w:szCs w:val="18"/>
          <w:lang w:val="de-DE"/>
        </w:rPr>
      </w:pPr>
      <w:r w:rsidRPr="00D1501C">
        <w:rPr>
          <w:b w:val="0"/>
          <w:sz w:val="20"/>
          <w:szCs w:val="20"/>
          <w:lang w:val="de-DE"/>
        </w:rPr>
        <w:t>(1995)</w:t>
      </w:r>
      <w:r w:rsidRPr="00D1501C">
        <w:rPr>
          <w:b w:val="0"/>
          <w:sz w:val="18"/>
          <w:szCs w:val="18"/>
          <w:lang w:val="de-DE"/>
        </w:rPr>
        <w:t xml:space="preserve"> </w:t>
      </w:r>
      <w:proofErr w:type="spellStart"/>
      <w:r w:rsidRPr="00D1501C">
        <w:rPr>
          <w:b w:val="0"/>
          <w:sz w:val="18"/>
          <w:szCs w:val="18"/>
          <w:lang w:val="de-DE"/>
        </w:rPr>
        <w:t>Programmation</w:t>
      </w:r>
      <w:proofErr w:type="spellEnd"/>
      <w:r w:rsidRPr="00D1501C">
        <w:rPr>
          <w:b w:val="0"/>
          <w:sz w:val="18"/>
          <w:szCs w:val="18"/>
          <w:lang w:val="de-DE"/>
        </w:rPr>
        <w:t xml:space="preserve"> en </w:t>
      </w:r>
      <w:proofErr w:type="spellStart"/>
      <w:r w:rsidRPr="00D1501C">
        <w:rPr>
          <w:b w:val="0"/>
          <w:sz w:val="18"/>
          <w:szCs w:val="18"/>
          <w:lang w:val="de-DE"/>
        </w:rPr>
        <w:t>Logique</w:t>
      </w:r>
      <w:proofErr w:type="spellEnd"/>
      <w:r w:rsidRPr="00D1501C">
        <w:rPr>
          <w:b w:val="0"/>
          <w:sz w:val="18"/>
          <w:szCs w:val="18"/>
          <w:lang w:val="de-DE"/>
        </w:rPr>
        <w:t xml:space="preserve"> (Prolog) [Online], </w:t>
      </w:r>
      <w:proofErr w:type="spellStart"/>
      <w:r w:rsidRPr="00D1501C">
        <w:rPr>
          <w:b w:val="0"/>
          <w:sz w:val="18"/>
          <w:szCs w:val="18"/>
          <w:lang w:val="de-DE"/>
        </w:rPr>
        <w:t>Available</w:t>
      </w:r>
      <w:proofErr w:type="spellEnd"/>
      <w:r w:rsidRPr="00D1501C">
        <w:rPr>
          <w:b w:val="0"/>
          <w:sz w:val="18"/>
          <w:szCs w:val="18"/>
          <w:lang w:val="de-DE"/>
        </w:rPr>
        <w:t xml:space="preserve">: </w:t>
      </w:r>
      <w:r w:rsidR="00D06B8A">
        <w:fldChar w:fldCharType="begin"/>
      </w:r>
      <w:r w:rsidR="00D06B8A" w:rsidRPr="001C273C">
        <w:rPr>
          <w:lang w:val="de-DE"/>
        </w:rPr>
        <w:instrText>HYPERLINK "https://www.iso.org/standard/21413.html" \o "https://www.iso.org/standard/21413.html"</w:instrText>
      </w:r>
      <w:r w:rsidR="00D06B8A">
        <w:fldChar w:fldCharType="separate"/>
      </w:r>
      <w:r w:rsidR="00D06B8A" w:rsidRPr="00D1501C">
        <w:rPr>
          <w:rStyle w:val="Hyperlink"/>
          <w:b w:val="0"/>
          <w:sz w:val="18"/>
          <w:szCs w:val="18"/>
          <w:lang w:val="de-DE"/>
        </w:rPr>
        <w:t>https://www.iso.org/standard/21413.html</w:t>
      </w:r>
      <w:r w:rsidR="00D06B8A">
        <w:fldChar w:fldCharType="end"/>
      </w:r>
    </w:p>
    <w:p w14:paraId="31DE3643" w14:textId="77777777" w:rsidR="00D06B8A" w:rsidRDefault="00000000">
      <w:pPr>
        <w:jc w:val="left"/>
        <w:rPr>
          <w:b w:val="0"/>
          <w:sz w:val="18"/>
          <w:szCs w:val="18"/>
        </w:rPr>
      </w:pPr>
      <w:r>
        <w:rPr>
          <w:b w:val="0"/>
          <w:sz w:val="20"/>
          <w:szCs w:val="20"/>
          <w:lang w:val="en-US"/>
        </w:rPr>
        <w:t>(2018)</w:t>
      </w:r>
      <w:r>
        <w:rPr>
          <w:b w:val="0"/>
          <w:sz w:val="18"/>
          <w:szCs w:val="18"/>
          <w:lang w:val="en-US"/>
        </w:rPr>
        <w:t xml:space="preserve"> Datalog </w:t>
      </w:r>
      <w:r>
        <w:rPr>
          <w:b w:val="0"/>
          <w:sz w:val="18"/>
          <w:szCs w:val="18"/>
        </w:rPr>
        <w:t xml:space="preserve">[Online], Available: </w:t>
      </w:r>
      <w:hyperlink r:id="rId52" w:tooltip="https://sourceforge.net/projects/datalog/" w:history="1">
        <w:r w:rsidR="00D06B8A">
          <w:rPr>
            <w:rStyle w:val="Hyperlink"/>
            <w:b w:val="0"/>
            <w:sz w:val="18"/>
            <w:szCs w:val="18"/>
          </w:rPr>
          <w:t>https://sourceforge.net/projects/datalog</w:t>
        </w:r>
      </w:hyperlink>
      <w:r>
        <w:rPr>
          <w:b w:val="0"/>
          <w:sz w:val="18"/>
          <w:szCs w:val="18"/>
        </w:rPr>
        <w:t xml:space="preserve"> [April 2025]</w:t>
      </w:r>
    </w:p>
    <w:p w14:paraId="34D46A34" w14:textId="77777777" w:rsidR="00D06B8A" w:rsidRDefault="00000000">
      <w:pPr>
        <w:jc w:val="left"/>
        <w:rPr>
          <w:b w:val="0"/>
          <w:sz w:val="20"/>
          <w:szCs w:val="20"/>
        </w:rPr>
      </w:pPr>
      <w:r>
        <w:rPr>
          <w:b w:val="0"/>
          <w:sz w:val="20"/>
          <w:szCs w:val="20"/>
          <w:lang w:val="en-US"/>
        </w:rPr>
        <w:t>(2021)</w:t>
      </w:r>
      <w:r>
        <w:rPr>
          <w:b w:val="0"/>
          <w:sz w:val="18"/>
          <w:szCs w:val="18"/>
          <w:lang w:val="en-US"/>
        </w:rPr>
        <w:t xml:space="preserve"> Building Assessment Ontology (BAO)</w:t>
      </w:r>
      <w:r>
        <w:rPr>
          <w:b w:val="0"/>
          <w:sz w:val="18"/>
          <w:szCs w:val="18"/>
        </w:rPr>
        <w:t xml:space="preserve">, Available: </w:t>
      </w:r>
      <w:hyperlink r:id="rId53" w:tooltip="https://alexdonkers.github.io/bao" w:history="1">
        <w:r w:rsidR="00D06B8A">
          <w:rPr>
            <w:rStyle w:val="Hyperlink"/>
            <w:b w:val="0"/>
            <w:sz w:val="20"/>
            <w:szCs w:val="20"/>
          </w:rPr>
          <w:t>https://alexdonkers.github.io/bao</w:t>
        </w:r>
      </w:hyperlink>
      <w:r>
        <w:rPr>
          <w:b w:val="0"/>
          <w:sz w:val="18"/>
          <w:szCs w:val="18"/>
        </w:rPr>
        <w:t xml:space="preserve"> [2025]</w:t>
      </w:r>
    </w:p>
    <w:p w14:paraId="53FB19C4" w14:textId="77777777" w:rsidR="00D06B8A" w:rsidRDefault="00000000">
      <w:pPr>
        <w:jc w:val="left"/>
        <w:rPr>
          <w:b w:val="0"/>
          <w:sz w:val="20"/>
          <w:szCs w:val="20"/>
        </w:rPr>
      </w:pPr>
      <w:r>
        <w:rPr>
          <w:b w:val="0"/>
          <w:sz w:val="20"/>
          <w:szCs w:val="20"/>
          <w:lang w:val="en-US"/>
        </w:rPr>
        <w:t xml:space="preserve">(2014) </w:t>
      </w:r>
      <w:r>
        <w:rPr>
          <w:b w:val="0"/>
          <w:sz w:val="18"/>
          <w:szCs w:val="18"/>
        </w:rPr>
        <w:t xml:space="preserve">Building Information </w:t>
      </w:r>
      <w:proofErr w:type="spellStart"/>
      <w:r>
        <w:rPr>
          <w:b w:val="0"/>
          <w:sz w:val="18"/>
          <w:szCs w:val="18"/>
        </w:rPr>
        <w:t>Modeling</w:t>
      </w:r>
      <w:proofErr w:type="spellEnd"/>
      <w:r>
        <w:rPr>
          <w:b w:val="0"/>
          <w:sz w:val="18"/>
          <w:szCs w:val="18"/>
        </w:rPr>
        <w:t xml:space="preserve"> Query Language (BIMQL), Available: </w:t>
      </w:r>
      <w:hyperlink r:id="rId54" w:tooltip="https://github.com/opensourceBIM/bimql" w:history="1">
        <w:r w:rsidR="00D06B8A">
          <w:rPr>
            <w:rStyle w:val="Hyperlink"/>
            <w:b w:val="0"/>
            <w:sz w:val="20"/>
            <w:szCs w:val="20"/>
          </w:rPr>
          <w:t>https://github.com/opensourceBIM/bimql</w:t>
        </w:r>
      </w:hyperlink>
      <w:r>
        <w:rPr>
          <w:b w:val="0"/>
          <w:sz w:val="18"/>
          <w:szCs w:val="18"/>
        </w:rPr>
        <w:t xml:space="preserve"> [2025]</w:t>
      </w:r>
    </w:p>
    <w:p w14:paraId="63185BFA" w14:textId="77777777" w:rsidR="00D06B8A" w:rsidRDefault="00000000">
      <w:pPr>
        <w:jc w:val="left"/>
        <w:rPr>
          <w:b w:val="0"/>
          <w:sz w:val="20"/>
          <w:szCs w:val="20"/>
        </w:rPr>
      </w:pPr>
      <w:r>
        <w:rPr>
          <w:b w:val="0"/>
          <w:sz w:val="20"/>
          <w:szCs w:val="20"/>
          <w:lang w:val="en-US"/>
        </w:rPr>
        <w:t xml:space="preserve">(2016) </w:t>
      </w:r>
      <w:r>
        <w:rPr>
          <w:b w:val="0"/>
          <w:sz w:val="18"/>
          <w:szCs w:val="18"/>
        </w:rPr>
        <w:t xml:space="preserve">Query Language for Building Information </w:t>
      </w:r>
      <w:proofErr w:type="spellStart"/>
      <w:r>
        <w:rPr>
          <w:b w:val="0"/>
          <w:sz w:val="18"/>
          <w:szCs w:val="18"/>
        </w:rPr>
        <w:t>Modeling</w:t>
      </w:r>
      <w:proofErr w:type="spellEnd"/>
      <w:r>
        <w:rPr>
          <w:b w:val="0"/>
          <w:sz w:val="18"/>
          <w:szCs w:val="18"/>
        </w:rPr>
        <w:t xml:space="preserve"> (Q4BIM), Available: </w:t>
      </w:r>
      <w:hyperlink r:id="rId55" w:tooltip="https://github.com/SimonDaum/QL4BIM" w:history="1">
        <w:r w:rsidR="00D06B8A">
          <w:rPr>
            <w:rStyle w:val="Hyperlink"/>
            <w:b w:val="0"/>
            <w:sz w:val="20"/>
            <w:szCs w:val="20"/>
          </w:rPr>
          <w:t>https://github.com/SimonDaum/QL4BIM</w:t>
        </w:r>
      </w:hyperlink>
      <w:r>
        <w:rPr>
          <w:b w:val="0"/>
          <w:sz w:val="18"/>
          <w:szCs w:val="18"/>
        </w:rPr>
        <w:t xml:space="preserve"> [April 2025]</w:t>
      </w:r>
    </w:p>
    <w:p w14:paraId="388D759D" w14:textId="77777777" w:rsidR="00D06B8A" w:rsidRDefault="00000000">
      <w:pPr>
        <w:jc w:val="left"/>
        <w:rPr>
          <w:b w:val="0"/>
          <w:sz w:val="20"/>
          <w:szCs w:val="20"/>
        </w:rPr>
      </w:pPr>
      <w:r>
        <w:rPr>
          <w:b w:val="0"/>
          <w:sz w:val="20"/>
          <w:szCs w:val="20"/>
          <w:lang w:val="en-US"/>
        </w:rPr>
        <w:t>(2025) Design Checker</w:t>
      </w:r>
      <w:r>
        <w:rPr>
          <w:b w:val="0"/>
          <w:sz w:val="18"/>
          <w:szCs w:val="18"/>
        </w:rPr>
        <w:t>, Available:</w:t>
      </w:r>
      <w:hyperlink r:id="rId56" w:tooltip="https://graphisoft.com/de/design-checker" w:history="1">
        <w:r w:rsidR="00D06B8A">
          <w:rPr>
            <w:rStyle w:val="Hyperlink"/>
            <w:b w:val="0"/>
            <w:sz w:val="20"/>
            <w:szCs w:val="20"/>
          </w:rPr>
          <w:t xml:space="preserve"> https://graphisoft.com/de/design-checker</w:t>
        </w:r>
      </w:hyperlink>
      <w:r>
        <w:rPr>
          <w:b w:val="0"/>
          <w:sz w:val="20"/>
          <w:szCs w:val="20"/>
        </w:rPr>
        <w:t xml:space="preserve"> </w:t>
      </w:r>
      <w:r>
        <w:rPr>
          <w:b w:val="0"/>
          <w:sz w:val="18"/>
          <w:szCs w:val="18"/>
        </w:rPr>
        <w:t>[2025]</w:t>
      </w:r>
    </w:p>
    <w:p w14:paraId="25E5E22D" w14:textId="77777777" w:rsidR="00D06B8A" w:rsidRDefault="00000000">
      <w:pPr>
        <w:jc w:val="left"/>
        <w:rPr>
          <w:b w:val="0"/>
          <w:sz w:val="20"/>
          <w:szCs w:val="20"/>
        </w:rPr>
      </w:pPr>
      <w:r>
        <w:rPr>
          <w:b w:val="0"/>
          <w:sz w:val="20"/>
          <w:szCs w:val="20"/>
          <w:lang w:val="en-US"/>
        </w:rPr>
        <w:t>(2024) Model View Definition (MVD)</w:t>
      </w:r>
      <w:r>
        <w:rPr>
          <w:b w:val="0"/>
          <w:sz w:val="18"/>
          <w:szCs w:val="18"/>
        </w:rPr>
        <w:t>, Available:</w:t>
      </w:r>
      <w:hyperlink r:id="rId57" w:tooltip="https://graphisoft.com/de/design-checker" w:history="1">
        <w:r w:rsidR="00D06B8A">
          <w:rPr>
            <w:rStyle w:val="Hyperlink"/>
            <w:b w:val="0"/>
            <w:sz w:val="20"/>
            <w:szCs w:val="20"/>
          </w:rPr>
          <w:t xml:space="preserve"> </w:t>
        </w:r>
      </w:hyperlink>
      <w:hyperlink r:id="rId58" w:tooltip="https://technical.buildingsmart.org/standards/ifc/mvd" w:history="1">
        <w:r w:rsidR="00D06B8A">
          <w:rPr>
            <w:rStyle w:val="Hyperlink"/>
            <w:b w:val="0"/>
            <w:sz w:val="20"/>
            <w:szCs w:val="20"/>
          </w:rPr>
          <w:t>https://technical.buildingsmart.org/standards/ifc/mvd</w:t>
        </w:r>
      </w:hyperlink>
      <w:r>
        <w:rPr>
          <w:b w:val="0"/>
          <w:sz w:val="20"/>
          <w:szCs w:val="20"/>
        </w:rPr>
        <w:t xml:space="preserve"> </w:t>
      </w:r>
      <w:r>
        <w:rPr>
          <w:b w:val="0"/>
          <w:sz w:val="18"/>
          <w:szCs w:val="18"/>
        </w:rPr>
        <w:t>[April 2025]</w:t>
      </w:r>
    </w:p>
    <w:p w14:paraId="7F229F87" w14:textId="77777777" w:rsidR="00D06B8A" w:rsidRDefault="00000000">
      <w:pPr>
        <w:jc w:val="left"/>
        <w:rPr>
          <w:b w:val="0"/>
          <w:sz w:val="20"/>
          <w:szCs w:val="20"/>
        </w:rPr>
      </w:pPr>
      <w:r>
        <w:rPr>
          <w:b w:val="0"/>
          <w:sz w:val="20"/>
          <w:szCs w:val="20"/>
          <w:lang w:val="en-US"/>
        </w:rPr>
        <w:t>(2025) ArchiCAD</w:t>
      </w:r>
      <w:r>
        <w:rPr>
          <w:b w:val="0"/>
          <w:sz w:val="18"/>
          <w:szCs w:val="18"/>
        </w:rPr>
        <w:t>, Available:</w:t>
      </w:r>
      <w:r>
        <w:rPr>
          <w:b w:val="0"/>
          <w:sz w:val="20"/>
          <w:szCs w:val="20"/>
        </w:rPr>
        <w:t xml:space="preserve"> </w:t>
      </w:r>
      <w:hyperlink r:id="rId59" w:tooltip="https://graphisoft.com/archicad" w:history="1">
        <w:r w:rsidR="00D06B8A">
          <w:rPr>
            <w:rStyle w:val="Hyperlink"/>
            <w:b w:val="0"/>
            <w:sz w:val="20"/>
            <w:szCs w:val="20"/>
          </w:rPr>
          <w:t>https://graphisoft.com/archicad</w:t>
        </w:r>
      </w:hyperlink>
      <w:r>
        <w:rPr>
          <w:b w:val="0"/>
          <w:sz w:val="20"/>
          <w:szCs w:val="20"/>
        </w:rPr>
        <w:t xml:space="preserve"> </w:t>
      </w:r>
      <w:r>
        <w:rPr>
          <w:b w:val="0"/>
          <w:sz w:val="18"/>
          <w:szCs w:val="18"/>
        </w:rPr>
        <w:t>[April 2025]</w:t>
      </w:r>
    </w:p>
    <w:p w14:paraId="6E4EED4F" w14:textId="77777777" w:rsidR="00D06B8A" w:rsidRDefault="00000000">
      <w:pPr>
        <w:jc w:val="left"/>
        <w:rPr>
          <w:b w:val="0"/>
          <w:sz w:val="20"/>
          <w:szCs w:val="20"/>
        </w:rPr>
      </w:pPr>
      <w:r>
        <w:rPr>
          <w:b w:val="0"/>
          <w:sz w:val="20"/>
          <w:szCs w:val="20"/>
          <w:lang w:val="en-US"/>
        </w:rPr>
        <w:t>(2025) Rhino</w:t>
      </w:r>
      <w:r>
        <w:rPr>
          <w:b w:val="0"/>
          <w:sz w:val="18"/>
          <w:szCs w:val="18"/>
        </w:rPr>
        <w:t>, Available:</w:t>
      </w:r>
      <w:r>
        <w:rPr>
          <w:b w:val="0"/>
          <w:sz w:val="20"/>
          <w:szCs w:val="20"/>
        </w:rPr>
        <w:t xml:space="preserve"> </w:t>
      </w:r>
      <w:hyperlink r:id="rId60" w:tooltip="https://www.rhino3d.com" w:history="1">
        <w:r w:rsidR="00D06B8A">
          <w:rPr>
            <w:rStyle w:val="Hyperlink"/>
            <w:b w:val="0"/>
            <w:sz w:val="20"/>
            <w:szCs w:val="20"/>
          </w:rPr>
          <w:t>https://www.rhino3d.com</w:t>
        </w:r>
      </w:hyperlink>
    </w:p>
    <w:p w14:paraId="64F2E5DC" w14:textId="77777777" w:rsidR="00D06B8A" w:rsidRDefault="00000000">
      <w:pPr>
        <w:jc w:val="left"/>
        <w:rPr>
          <w:b w:val="0"/>
          <w:sz w:val="20"/>
          <w:szCs w:val="20"/>
        </w:rPr>
      </w:pPr>
      <w:r>
        <w:rPr>
          <w:b w:val="0"/>
          <w:sz w:val="20"/>
          <w:szCs w:val="20"/>
          <w:lang w:val="en-US"/>
        </w:rPr>
        <w:t>(2025) Grasshopper</w:t>
      </w:r>
      <w:r>
        <w:rPr>
          <w:b w:val="0"/>
          <w:sz w:val="18"/>
          <w:szCs w:val="18"/>
        </w:rPr>
        <w:t>, Available:</w:t>
      </w:r>
      <w:r>
        <w:rPr>
          <w:b w:val="0"/>
          <w:sz w:val="20"/>
          <w:szCs w:val="20"/>
        </w:rPr>
        <w:t xml:space="preserve"> </w:t>
      </w:r>
      <w:hyperlink r:id="rId61" w:tooltip="https://www.grasshopper3d.com" w:history="1">
        <w:r w:rsidR="00D06B8A">
          <w:rPr>
            <w:rStyle w:val="Hyperlink"/>
            <w:b w:val="0"/>
            <w:sz w:val="20"/>
            <w:szCs w:val="20"/>
          </w:rPr>
          <w:t>https://www.grasshopper3d.com</w:t>
        </w:r>
      </w:hyperlink>
      <w:r>
        <w:rPr>
          <w:b w:val="0"/>
          <w:sz w:val="20"/>
          <w:szCs w:val="20"/>
        </w:rPr>
        <w:t xml:space="preserve"> </w:t>
      </w:r>
      <w:r>
        <w:rPr>
          <w:b w:val="0"/>
          <w:sz w:val="18"/>
          <w:szCs w:val="18"/>
        </w:rPr>
        <w:t>[April 2025]</w:t>
      </w:r>
    </w:p>
    <w:p w14:paraId="556913FE" w14:textId="77777777" w:rsidR="00D06B8A" w:rsidRDefault="00000000">
      <w:pPr>
        <w:jc w:val="left"/>
        <w:rPr>
          <w:b w:val="0"/>
          <w:sz w:val="20"/>
          <w:szCs w:val="20"/>
        </w:rPr>
      </w:pPr>
      <w:r>
        <w:rPr>
          <w:b w:val="0"/>
          <w:sz w:val="20"/>
          <w:szCs w:val="20"/>
          <w:lang w:val="en-US"/>
        </w:rPr>
        <w:t>(2025) Revit</w:t>
      </w:r>
      <w:r>
        <w:rPr>
          <w:b w:val="0"/>
          <w:sz w:val="18"/>
          <w:szCs w:val="18"/>
        </w:rPr>
        <w:t>, Available:</w:t>
      </w:r>
      <w:r>
        <w:rPr>
          <w:b w:val="0"/>
          <w:sz w:val="20"/>
          <w:szCs w:val="20"/>
        </w:rPr>
        <w:t xml:space="preserve"> </w:t>
      </w:r>
      <w:hyperlink r:id="rId62" w:tooltip="https://www.autodesk.com/products/revit" w:history="1">
        <w:r w:rsidR="00D06B8A">
          <w:rPr>
            <w:rStyle w:val="Hyperlink"/>
            <w:b w:val="0"/>
            <w:sz w:val="20"/>
            <w:szCs w:val="20"/>
          </w:rPr>
          <w:t>https://www.autodesk.com/products/revit</w:t>
        </w:r>
      </w:hyperlink>
      <w:r>
        <w:rPr>
          <w:b w:val="0"/>
          <w:sz w:val="20"/>
          <w:szCs w:val="20"/>
        </w:rPr>
        <w:t xml:space="preserve"> </w:t>
      </w:r>
      <w:r>
        <w:rPr>
          <w:b w:val="0"/>
          <w:sz w:val="18"/>
          <w:szCs w:val="18"/>
        </w:rPr>
        <w:t>[2025]</w:t>
      </w:r>
    </w:p>
    <w:p w14:paraId="3B30E6C4" w14:textId="77777777" w:rsidR="00D06B8A" w:rsidRDefault="00000000">
      <w:pPr>
        <w:jc w:val="left"/>
        <w:rPr>
          <w:b w:val="0"/>
          <w:sz w:val="20"/>
          <w:szCs w:val="20"/>
        </w:rPr>
      </w:pPr>
      <w:r>
        <w:rPr>
          <w:b w:val="0"/>
          <w:sz w:val="20"/>
          <w:szCs w:val="20"/>
          <w:lang w:val="en-US"/>
        </w:rPr>
        <w:t>(2025) Dynamo</w:t>
      </w:r>
      <w:r>
        <w:rPr>
          <w:b w:val="0"/>
          <w:sz w:val="18"/>
          <w:szCs w:val="18"/>
        </w:rPr>
        <w:t>, Available:</w:t>
      </w:r>
      <w:r>
        <w:rPr>
          <w:b w:val="0"/>
          <w:sz w:val="20"/>
          <w:szCs w:val="20"/>
        </w:rPr>
        <w:t xml:space="preserve"> </w:t>
      </w:r>
      <w:hyperlink r:id="rId63" w:tooltip="https://dynamobim.org" w:history="1">
        <w:r w:rsidR="00D06B8A">
          <w:rPr>
            <w:rStyle w:val="Hyperlink"/>
            <w:b w:val="0"/>
            <w:sz w:val="20"/>
            <w:szCs w:val="20"/>
          </w:rPr>
          <w:t>https://dynamobim.org</w:t>
        </w:r>
      </w:hyperlink>
    </w:p>
    <w:p w14:paraId="5E11D1D5" w14:textId="77777777" w:rsidR="00D06B8A" w:rsidRDefault="00000000">
      <w:pPr>
        <w:jc w:val="left"/>
        <w:rPr>
          <w:b w:val="0"/>
          <w:sz w:val="20"/>
          <w:szCs w:val="20"/>
        </w:rPr>
      </w:pPr>
      <w:r>
        <w:rPr>
          <w:b w:val="0"/>
          <w:sz w:val="20"/>
          <w:szCs w:val="20"/>
        </w:rPr>
        <w:t>(2025) AutoCAD,</w:t>
      </w:r>
      <w:r>
        <w:rPr>
          <w:b w:val="0"/>
          <w:sz w:val="18"/>
          <w:szCs w:val="18"/>
        </w:rPr>
        <w:t xml:space="preserve"> Available: </w:t>
      </w:r>
      <w:hyperlink r:id="rId64" w:tooltip="https://www.autodesk.com/products/autocad" w:history="1">
        <w:r w:rsidR="00D06B8A">
          <w:rPr>
            <w:rStyle w:val="Hyperlink"/>
            <w:b w:val="0"/>
            <w:sz w:val="20"/>
            <w:szCs w:val="20"/>
          </w:rPr>
          <w:t>https://www.autodesk.com/products/autocad</w:t>
        </w:r>
      </w:hyperlink>
      <w:r>
        <w:rPr>
          <w:b w:val="0"/>
          <w:sz w:val="20"/>
          <w:szCs w:val="20"/>
        </w:rPr>
        <w:t xml:space="preserve"> </w:t>
      </w:r>
      <w:r>
        <w:rPr>
          <w:b w:val="0"/>
          <w:sz w:val="18"/>
          <w:szCs w:val="18"/>
        </w:rPr>
        <w:t>[2025]</w:t>
      </w:r>
    </w:p>
    <w:p w14:paraId="6CABB00B" w14:textId="77777777" w:rsidR="00D06B8A" w:rsidRDefault="00000000">
      <w:pPr>
        <w:jc w:val="left"/>
        <w:rPr>
          <w:b w:val="0"/>
          <w:sz w:val="20"/>
          <w:szCs w:val="20"/>
        </w:rPr>
      </w:pPr>
      <w:r>
        <w:rPr>
          <w:b w:val="0"/>
          <w:sz w:val="20"/>
          <w:szCs w:val="20"/>
          <w:lang w:val="en-US"/>
        </w:rPr>
        <w:t xml:space="preserve">(2025) </w:t>
      </w:r>
      <w:proofErr w:type="spellStart"/>
      <w:r>
        <w:rPr>
          <w:b w:val="0"/>
          <w:sz w:val="20"/>
          <w:szCs w:val="20"/>
          <w:lang w:val="en-US"/>
        </w:rPr>
        <w:t>Vectorworks</w:t>
      </w:r>
      <w:proofErr w:type="spellEnd"/>
      <w:r>
        <w:rPr>
          <w:b w:val="0"/>
          <w:sz w:val="18"/>
          <w:szCs w:val="18"/>
        </w:rPr>
        <w:t>, Available:</w:t>
      </w:r>
      <w:r>
        <w:rPr>
          <w:b w:val="0"/>
          <w:sz w:val="20"/>
          <w:szCs w:val="20"/>
        </w:rPr>
        <w:t xml:space="preserve"> </w:t>
      </w:r>
      <w:hyperlink r:id="rId65" w:tooltip="https://www.vectorworks.net" w:history="1">
        <w:r w:rsidR="00D06B8A">
          <w:rPr>
            <w:rStyle w:val="Hyperlink"/>
            <w:b w:val="0"/>
            <w:sz w:val="20"/>
            <w:szCs w:val="20"/>
          </w:rPr>
          <w:t>https://www.vectorworks.net</w:t>
        </w:r>
      </w:hyperlink>
      <w:r>
        <w:rPr>
          <w:b w:val="0"/>
          <w:sz w:val="20"/>
          <w:szCs w:val="20"/>
        </w:rPr>
        <w:t xml:space="preserve"> </w:t>
      </w:r>
      <w:r>
        <w:rPr>
          <w:b w:val="0"/>
          <w:sz w:val="18"/>
          <w:szCs w:val="18"/>
        </w:rPr>
        <w:t>[April 2025]</w:t>
      </w:r>
    </w:p>
    <w:p w14:paraId="118D83C5" w14:textId="77777777" w:rsidR="00D06B8A" w:rsidRDefault="00000000">
      <w:pPr>
        <w:jc w:val="left"/>
        <w:rPr>
          <w:b w:val="0"/>
          <w:sz w:val="20"/>
          <w:szCs w:val="20"/>
        </w:rPr>
      </w:pPr>
      <w:r>
        <w:rPr>
          <w:b w:val="0"/>
          <w:sz w:val="20"/>
          <w:szCs w:val="20"/>
          <w:lang w:val="en-US"/>
        </w:rPr>
        <w:t>(2025) SketchUp</w:t>
      </w:r>
      <w:r>
        <w:rPr>
          <w:b w:val="0"/>
          <w:sz w:val="18"/>
          <w:szCs w:val="18"/>
        </w:rPr>
        <w:t>, Available:</w:t>
      </w:r>
      <w:r>
        <w:rPr>
          <w:b w:val="0"/>
          <w:sz w:val="20"/>
          <w:szCs w:val="20"/>
        </w:rPr>
        <w:t xml:space="preserve"> </w:t>
      </w:r>
      <w:hyperlink r:id="rId66" w:tooltip="https://www.sketchup.com" w:history="1">
        <w:r w:rsidR="00D06B8A">
          <w:rPr>
            <w:rStyle w:val="Hyperlink"/>
            <w:b w:val="0"/>
            <w:sz w:val="20"/>
            <w:szCs w:val="20"/>
          </w:rPr>
          <w:t>https://www.sketchup.com</w:t>
        </w:r>
      </w:hyperlink>
      <w:r>
        <w:rPr>
          <w:b w:val="0"/>
          <w:sz w:val="20"/>
          <w:szCs w:val="20"/>
        </w:rPr>
        <w:t xml:space="preserve"> </w:t>
      </w:r>
      <w:r>
        <w:rPr>
          <w:b w:val="0"/>
          <w:sz w:val="18"/>
          <w:szCs w:val="18"/>
        </w:rPr>
        <w:t>[April 2025]</w:t>
      </w:r>
    </w:p>
    <w:p w14:paraId="7D04D416" w14:textId="77777777" w:rsidR="00D06B8A" w:rsidRDefault="00000000">
      <w:pPr>
        <w:jc w:val="left"/>
        <w:rPr>
          <w:b w:val="0"/>
          <w:sz w:val="20"/>
          <w:szCs w:val="20"/>
        </w:rPr>
      </w:pPr>
      <w:r>
        <w:rPr>
          <w:b w:val="0"/>
          <w:sz w:val="20"/>
          <w:szCs w:val="20"/>
          <w:lang w:val="en-US"/>
        </w:rPr>
        <w:t xml:space="preserve">(2025) </w:t>
      </w:r>
      <w:proofErr w:type="spellStart"/>
      <w:r>
        <w:rPr>
          <w:b w:val="0"/>
          <w:sz w:val="20"/>
          <w:szCs w:val="20"/>
          <w:lang w:val="en-US"/>
        </w:rPr>
        <w:t>BricsCAD</w:t>
      </w:r>
      <w:proofErr w:type="spellEnd"/>
      <w:r>
        <w:rPr>
          <w:b w:val="0"/>
          <w:sz w:val="18"/>
          <w:szCs w:val="18"/>
        </w:rPr>
        <w:t>,</w:t>
      </w:r>
      <w:proofErr w:type="spellStart"/>
      <w:r>
        <w:rPr>
          <w:b w:val="0"/>
          <w:sz w:val="18"/>
          <w:szCs w:val="18"/>
        </w:rPr>
        <w:t>Available:</w:t>
      </w:r>
      <w:hyperlink r:id="rId67" w:tooltip="https://www.bricsys.com" w:history="1">
        <w:r w:rsidR="00D06B8A">
          <w:rPr>
            <w:rStyle w:val="Hyperlink"/>
            <w:b w:val="0"/>
            <w:sz w:val="20"/>
            <w:szCs w:val="20"/>
          </w:rPr>
          <w:t>https</w:t>
        </w:r>
        <w:proofErr w:type="spellEnd"/>
        <w:r w:rsidR="00D06B8A">
          <w:rPr>
            <w:rStyle w:val="Hyperlink"/>
            <w:b w:val="0"/>
            <w:sz w:val="20"/>
            <w:szCs w:val="20"/>
          </w:rPr>
          <w:t>://www.bricsys.com</w:t>
        </w:r>
      </w:hyperlink>
    </w:p>
    <w:p w14:paraId="3D4940AF" w14:textId="77777777" w:rsidR="00D06B8A" w:rsidRPr="00D1501C" w:rsidRDefault="00000000">
      <w:pPr>
        <w:jc w:val="left"/>
        <w:rPr>
          <w:b w:val="0"/>
          <w:sz w:val="20"/>
          <w:szCs w:val="20"/>
          <w:lang w:val="de-DE"/>
        </w:rPr>
      </w:pPr>
      <w:r w:rsidRPr="00D1501C">
        <w:rPr>
          <w:b w:val="0"/>
          <w:sz w:val="20"/>
          <w:szCs w:val="20"/>
          <w:lang w:val="de-DE"/>
        </w:rPr>
        <w:t>(2025) Blender</w:t>
      </w:r>
      <w:r w:rsidRPr="00D1501C">
        <w:rPr>
          <w:b w:val="0"/>
          <w:sz w:val="18"/>
          <w:szCs w:val="18"/>
          <w:lang w:val="de-DE"/>
        </w:rPr>
        <w:t xml:space="preserve">, </w:t>
      </w:r>
      <w:proofErr w:type="spellStart"/>
      <w:r w:rsidRPr="00D1501C">
        <w:rPr>
          <w:b w:val="0"/>
          <w:sz w:val="18"/>
          <w:szCs w:val="18"/>
          <w:lang w:val="de-DE"/>
        </w:rPr>
        <w:t>Available:</w:t>
      </w:r>
      <w:r w:rsidR="00D06B8A">
        <w:fldChar w:fldCharType="begin"/>
      </w:r>
      <w:proofErr w:type="spellEnd"/>
      <w:r w:rsidR="00D06B8A" w:rsidRPr="001C273C">
        <w:rPr>
          <w:lang w:val="de-DE"/>
        </w:rPr>
        <w:instrText>HYPERLINK "https://www.blender.org" \o "https://www.blender.org"</w:instrText>
      </w:r>
      <w:proofErr w:type="spellStart"/>
      <w:r w:rsidR="00D06B8A">
        <w:fldChar w:fldCharType="separate"/>
      </w:r>
      <w:r w:rsidR="00D06B8A" w:rsidRPr="00D1501C">
        <w:rPr>
          <w:rStyle w:val="Hyperlink"/>
          <w:b w:val="0"/>
          <w:sz w:val="20"/>
          <w:szCs w:val="20"/>
          <w:lang w:val="de-DE"/>
        </w:rPr>
        <w:t>https</w:t>
      </w:r>
      <w:proofErr w:type="spellEnd"/>
      <w:r w:rsidR="00D06B8A" w:rsidRPr="00D1501C">
        <w:rPr>
          <w:rStyle w:val="Hyperlink"/>
          <w:b w:val="0"/>
          <w:sz w:val="20"/>
          <w:szCs w:val="20"/>
          <w:lang w:val="de-DE"/>
        </w:rPr>
        <w:t>://www.blender.org</w:t>
      </w:r>
      <w:r w:rsidR="00D06B8A">
        <w:fldChar w:fldCharType="end"/>
      </w:r>
    </w:p>
    <w:p w14:paraId="3E435A9B" w14:textId="77777777" w:rsidR="00D06B8A" w:rsidRDefault="00000000">
      <w:pPr>
        <w:jc w:val="left"/>
        <w:rPr>
          <w:b w:val="0"/>
          <w:sz w:val="18"/>
          <w:szCs w:val="18"/>
        </w:rPr>
      </w:pPr>
      <w:r>
        <w:rPr>
          <w:b w:val="0"/>
          <w:sz w:val="20"/>
          <w:szCs w:val="20"/>
          <w:lang w:val="en-US"/>
        </w:rPr>
        <w:t>(2025) Bonsai</w:t>
      </w:r>
      <w:r>
        <w:rPr>
          <w:b w:val="0"/>
          <w:sz w:val="18"/>
          <w:szCs w:val="18"/>
        </w:rPr>
        <w:t>, Available:</w:t>
      </w:r>
      <w:r>
        <w:rPr>
          <w:b w:val="0"/>
          <w:sz w:val="20"/>
          <w:szCs w:val="20"/>
        </w:rPr>
        <w:t xml:space="preserve"> </w:t>
      </w:r>
      <w:hyperlink r:id="rId68" w:tooltip="https://bonsaibim.org" w:history="1">
        <w:r w:rsidR="00D06B8A">
          <w:rPr>
            <w:rStyle w:val="Hyperlink"/>
            <w:b w:val="0"/>
            <w:sz w:val="20"/>
            <w:szCs w:val="20"/>
          </w:rPr>
          <w:t>https://bonsaibim.org</w:t>
        </w:r>
      </w:hyperlink>
    </w:p>
    <w:p w14:paraId="38F7CEC4" w14:textId="77777777" w:rsidR="00D06B8A" w:rsidRDefault="00000000">
      <w:pPr>
        <w:jc w:val="left"/>
        <w:rPr>
          <w:b w:val="0"/>
          <w:sz w:val="20"/>
          <w:szCs w:val="20"/>
        </w:rPr>
      </w:pPr>
      <w:r>
        <w:rPr>
          <w:b w:val="0"/>
          <w:sz w:val="20"/>
          <w:szCs w:val="20"/>
          <w:lang w:val="en-US"/>
        </w:rPr>
        <w:t xml:space="preserve">(2025) </w:t>
      </w:r>
      <w:proofErr w:type="spellStart"/>
      <w:r>
        <w:rPr>
          <w:b w:val="0"/>
          <w:sz w:val="20"/>
          <w:szCs w:val="20"/>
          <w:lang w:val="en-US"/>
        </w:rPr>
        <w:t>Sverchok</w:t>
      </w:r>
      <w:proofErr w:type="spellEnd"/>
      <w:r>
        <w:rPr>
          <w:b w:val="0"/>
          <w:sz w:val="18"/>
          <w:szCs w:val="18"/>
        </w:rPr>
        <w:t>, Available:</w:t>
      </w:r>
      <w:r>
        <w:rPr>
          <w:b w:val="0"/>
          <w:sz w:val="20"/>
          <w:szCs w:val="20"/>
        </w:rPr>
        <w:t xml:space="preserve"> </w:t>
      </w:r>
      <w:hyperlink r:id="rId69" w:tooltip="https://github.com/nortikin/sverchok" w:history="1">
        <w:r w:rsidR="00D06B8A">
          <w:rPr>
            <w:rStyle w:val="Hyperlink"/>
            <w:b w:val="0"/>
            <w:sz w:val="20"/>
            <w:szCs w:val="20"/>
          </w:rPr>
          <w:t>https://github.com/nortikin/sverchok</w:t>
        </w:r>
      </w:hyperlink>
      <w:r>
        <w:rPr>
          <w:b w:val="0"/>
          <w:sz w:val="20"/>
          <w:szCs w:val="20"/>
        </w:rPr>
        <w:t xml:space="preserve"> </w:t>
      </w:r>
      <w:r>
        <w:rPr>
          <w:b w:val="0"/>
          <w:sz w:val="18"/>
          <w:szCs w:val="18"/>
        </w:rPr>
        <w:t>[April 2025]</w:t>
      </w:r>
    </w:p>
    <w:p w14:paraId="15C4029B" w14:textId="77777777" w:rsidR="00D06B8A" w:rsidRDefault="00000000">
      <w:pPr>
        <w:jc w:val="left"/>
        <w:rPr>
          <w:b w:val="0"/>
          <w:sz w:val="20"/>
          <w:szCs w:val="20"/>
        </w:rPr>
      </w:pPr>
      <w:r>
        <w:rPr>
          <w:b w:val="0"/>
          <w:sz w:val="20"/>
          <w:szCs w:val="20"/>
        </w:rPr>
        <w:t xml:space="preserve">(2025) </w:t>
      </w:r>
      <w:proofErr w:type="spellStart"/>
      <w:r>
        <w:rPr>
          <w:b w:val="0"/>
          <w:sz w:val="20"/>
          <w:szCs w:val="20"/>
        </w:rPr>
        <w:t>FreeCAD</w:t>
      </w:r>
      <w:proofErr w:type="spellEnd"/>
      <w:r>
        <w:rPr>
          <w:b w:val="0"/>
          <w:sz w:val="20"/>
          <w:szCs w:val="20"/>
        </w:rPr>
        <w:t>,</w:t>
      </w:r>
      <w:r>
        <w:rPr>
          <w:b w:val="0"/>
          <w:sz w:val="18"/>
          <w:szCs w:val="18"/>
        </w:rPr>
        <w:t xml:space="preserve"> </w:t>
      </w:r>
      <w:proofErr w:type="spellStart"/>
      <w:r>
        <w:rPr>
          <w:b w:val="0"/>
          <w:sz w:val="18"/>
          <w:szCs w:val="18"/>
        </w:rPr>
        <w:t>Available:</w:t>
      </w:r>
      <w:hyperlink r:id="rId70" w:tooltip="https://www.freecad.org" w:history="1">
        <w:r w:rsidR="00D06B8A">
          <w:rPr>
            <w:rStyle w:val="Hyperlink"/>
            <w:b w:val="0"/>
            <w:sz w:val="20"/>
            <w:szCs w:val="20"/>
          </w:rPr>
          <w:t>https</w:t>
        </w:r>
        <w:proofErr w:type="spellEnd"/>
        <w:r w:rsidR="00D06B8A">
          <w:rPr>
            <w:rStyle w:val="Hyperlink"/>
            <w:b w:val="0"/>
            <w:sz w:val="20"/>
            <w:szCs w:val="20"/>
          </w:rPr>
          <w:t>://www.freecad.org</w:t>
        </w:r>
      </w:hyperlink>
    </w:p>
    <w:p w14:paraId="1BA4C023" w14:textId="77777777" w:rsidR="00D06B8A" w:rsidRDefault="00000000">
      <w:pPr>
        <w:jc w:val="left"/>
        <w:rPr>
          <w:b w:val="0"/>
          <w:sz w:val="20"/>
          <w:szCs w:val="20"/>
        </w:rPr>
      </w:pPr>
      <w:r>
        <w:rPr>
          <w:b w:val="0"/>
          <w:sz w:val="20"/>
          <w:szCs w:val="20"/>
          <w:lang w:val="en-US"/>
        </w:rPr>
        <w:t>(2025) 3ds Max</w:t>
      </w:r>
      <w:r>
        <w:rPr>
          <w:b w:val="0"/>
          <w:sz w:val="18"/>
          <w:szCs w:val="18"/>
        </w:rPr>
        <w:t>, Available:</w:t>
      </w:r>
      <w:r>
        <w:rPr>
          <w:b w:val="0"/>
          <w:sz w:val="20"/>
          <w:szCs w:val="20"/>
        </w:rPr>
        <w:t xml:space="preserve"> </w:t>
      </w:r>
      <w:hyperlink r:id="rId71" w:tooltip="https://www.autodesk.com/products/3ds-max" w:history="1">
        <w:r w:rsidR="00D06B8A">
          <w:rPr>
            <w:rStyle w:val="Hyperlink"/>
            <w:b w:val="0"/>
            <w:sz w:val="20"/>
            <w:szCs w:val="20"/>
          </w:rPr>
          <w:t>https://www.autodesk.com/products/3ds-max</w:t>
        </w:r>
      </w:hyperlink>
      <w:r>
        <w:rPr>
          <w:b w:val="0"/>
          <w:sz w:val="18"/>
          <w:szCs w:val="18"/>
        </w:rPr>
        <w:t>[2025]</w:t>
      </w:r>
    </w:p>
    <w:p w14:paraId="1A6BD1AA" w14:textId="77777777" w:rsidR="00D06B8A" w:rsidRDefault="00000000">
      <w:pPr>
        <w:jc w:val="left"/>
        <w:rPr>
          <w:b w:val="0"/>
          <w:sz w:val="20"/>
          <w:szCs w:val="20"/>
        </w:rPr>
      </w:pPr>
      <w:r>
        <w:rPr>
          <w:b w:val="0"/>
          <w:sz w:val="20"/>
          <w:szCs w:val="20"/>
          <w:lang w:val="en-US"/>
        </w:rPr>
        <w:t xml:space="preserve">(2025) </w:t>
      </w:r>
      <w:proofErr w:type="spellStart"/>
      <w:r>
        <w:rPr>
          <w:b w:val="0"/>
          <w:sz w:val="20"/>
          <w:szCs w:val="20"/>
          <w:lang w:val="en-US"/>
        </w:rPr>
        <w:t>CityEngine</w:t>
      </w:r>
      <w:proofErr w:type="spellEnd"/>
      <w:r>
        <w:rPr>
          <w:b w:val="0"/>
          <w:sz w:val="18"/>
          <w:szCs w:val="18"/>
        </w:rPr>
        <w:t>, Available:</w:t>
      </w:r>
    </w:p>
    <w:p w14:paraId="35571D28" w14:textId="77777777" w:rsidR="00D06B8A" w:rsidRDefault="00D06B8A">
      <w:pPr>
        <w:jc w:val="left"/>
        <w:rPr>
          <w:b w:val="0"/>
          <w:sz w:val="18"/>
          <w:szCs w:val="18"/>
        </w:rPr>
      </w:pPr>
      <w:hyperlink r:id="rId72" w:tooltip="https://www.esri.com/en-us/arcgis/products/arcgis-cityengine/overview" w:history="1">
        <w:r>
          <w:rPr>
            <w:rStyle w:val="Hyperlink"/>
            <w:b w:val="0"/>
            <w:sz w:val="18"/>
            <w:szCs w:val="18"/>
          </w:rPr>
          <w:t>https://www.esri.com/en-us/arcgis/products/arcgis-cityengine/overview</w:t>
        </w:r>
      </w:hyperlink>
      <w:r>
        <w:rPr>
          <w:b w:val="0"/>
          <w:sz w:val="18"/>
          <w:szCs w:val="18"/>
        </w:rPr>
        <w:t xml:space="preserve"> [April 2025]</w:t>
      </w:r>
    </w:p>
    <w:p w14:paraId="6A065C6C" w14:textId="77777777" w:rsidR="00D06B8A" w:rsidRDefault="00000000">
      <w:pPr>
        <w:jc w:val="left"/>
        <w:rPr>
          <w:b w:val="0"/>
          <w:sz w:val="18"/>
          <w:szCs w:val="18"/>
        </w:rPr>
      </w:pPr>
      <w:r>
        <w:rPr>
          <w:b w:val="0"/>
          <w:sz w:val="20"/>
          <w:szCs w:val="20"/>
          <w:lang w:val="en-US"/>
        </w:rPr>
        <w:t xml:space="preserve">(2025) </w:t>
      </w:r>
      <w:proofErr w:type="spellStart"/>
      <w:r>
        <w:rPr>
          <w:b w:val="0"/>
          <w:sz w:val="18"/>
          <w:szCs w:val="18"/>
          <w:lang w:val="en-US"/>
        </w:rPr>
        <w:t>Hypar</w:t>
      </w:r>
      <w:proofErr w:type="spellEnd"/>
      <w:r>
        <w:rPr>
          <w:b w:val="0"/>
          <w:sz w:val="18"/>
          <w:szCs w:val="18"/>
          <w:lang w:val="en-US"/>
        </w:rPr>
        <w:t xml:space="preserve">, Available: </w:t>
      </w:r>
      <w:hyperlink r:id="rId73" w:tooltip="https://hypar.io/" w:history="1">
        <w:r w:rsidR="00D06B8A">
          <w:rPr>
            <w:rStyle w:val="Hyperlink"/>
            <w:b w:val="0"/>
            <w:sz w:val="18"/>
            <w:szCs w:val="18"/>
          </w:rPr>
          <w:t>https://hypar.io/</w:t>
        </w:r>
      </w:hyperlink>
      <w:r>
        <w:rPr>
          <w:b w:val="0"/>
          <w:sz w:val="18"/>
          <w:szCs w:val="18"/>
        </w:rPr>
        <w:t xml:space="preserve"> [April 2025]</w:t>
      </w:r>
    </w:p>
    <w:p w14:paraId="111493B9" w14:textId="77777777" w:rsidR="00D06B8A" w:rsidRDefault="00000000">
      <w:pPr>
        <w:jc w:val="left"/>
        <w:rPr>
          <w:b w:val="0"/>
          <w:sz w:val="20"/>
          <w:szCs w:val="20"/>
        </w:rPr>
      </w:pPr>
      <w:r>
        <w:rPr>
          <w:b w:val="0"/>
          <w:sz w:val="20"/>
          <w:szCs w:val="20"/>
          <w:lang w:val="en-US"/>
        </w:rPr>
        <w:t>(2025) Spline</w:t>
      </w:r>
      <w:r>
        <w:rPr>
          <w:b w:val="0"/>
          <w:sz w:val="18"/>
          <w:szCs w:val="18"/>
        </w:rPr>
        <w:t>, Available:</w:t>
      </w:r>
      <w:r>
        <w:rPr>
          <w:b w:val="0"/>
          <w:sz w:val="20"/>
          <w:szCs w:val="20"/>
        </w:rPr>
        <w:t xml:space="preserve"> </w:t>
      </w:r>
      <w:hyperlink r:id="rId74" w:tooltip="https://spline.design" w:history="1">
        <w:r w:rsidR="00D06B8A">
          <w:rPr>
            <w:rStyle w:val="Hyperlink"/>
            <w:b w:val="0"/>
            <w:sz w:val="20"/>
            <w:szCs w:val="20"/>
          </w:rPr>
          <w:t>https://spline.design</w:t>
        </w:r>
      </w:hyperlink>
      <w:r>
        <w:rPr>
          <w:b w:val="0"/>
          <w:sz w:val="20"/>
          <w:szCs w:val="20"/>
        </w:rPr>
        <w:t xml:space="preserve"> </w:t>
      </w:r>
      <w:r>
        <w:rPr>
          <w:b w:val="0"/>
          <w:sz w:val="18"/>
          <w:szCs w:val="18"/>
        </w:rPr>
        <w:t>[2025]</w:t>
      </w:r>
    </w:p>
    <w:p w14:paraId="5D73D6AE" w14:textId="77777777" w:rsidR="00D06B8A" w:rsidRDefault="00000000">
      <w:pPr>
        <w:jc w:val="left"/>
        <w:rPr>
          <w:b w:val="0"/>
          <w:sz w:val="20"/>
          <w:szCs w:val="20"/>
        </w:rPr>
      </w:pPr>
      <w:r>
        <w:rPr>
          <w:b w:val="0"/>
          <w:sz w:val="20"/>
          <w:szCs w:val="20"/>
          <w:lang w:val="en-US"/>
        </w:rPr>
        <w:t xml:space="preserve">(2025) </w:t>
      </w:r>
      <w:proofErr w:type="spellStart"/>
      <w:r>
        <w:rPr>
          <w:b w:val="0"/>
          <w:sz w:val="20"/>
          <w:szCs w:val="20"/>
          <w:lang w:val="en-US"/>
        </w:rPr>
        <w:t>semio</w:t>
      </w:r>
      <w:proofErr w:type="spellEnd"/>
      <w:r>
        <w:rPr>
          <w:b w:val="0"/>
          <w:sz w:val="18"/>
          <w:szCs w:val="18"/>
        </w:rPr>
        <w:t>, Available:</w:t>
      </w:r>
      <w:r>
        <w:rPr>
          <w:b w:val="0"/>
          <w:sz w:val="20"/>
          <w:szCs w:val="20"/>
        </w:rPr>
        <w:t xml:space="preserve"> </w:t>
      </w:r>
      <w:hyperlink r:id="rId75" w:tooltip="https://github.com/usalu/semio" w:history="1">
        <w:r w:rsidR="00D06B8A">
          <w:rPr>
            <w:rStyle w:val="Hyperlink"/>
            <w:b w:val="0"/>
            <w:sz w:val="20"/>
            <w:szCs w:val="20"/>
          </w:rPr>
          <w:t>https://github.com/usalu/semio</w:t>
        </w:r>
      </w:hyperlink>
      <w:r>
        <w:rPr>
          <w:b w:val="0"/>
          <w:sz w:val="20"/>
          <w:szCs w:val="20"/>
        </w:rPr>
        <w:t xml:space="preserve"> </w:t>
      </w:r>
      <w:r>
        <w:rPr>
          <w:b w:val="0"/>
          <w:sz w:val="18"/>
          <w:szCs w:val="18"/>
        </w:rPr>
        <w:t>[April 2025]</w:t>
      </w:r>
    </w:p>
    <w:p w14:paraId="3FFFAD13" w14:textId="77777777" w:rsidR="00D06B8A" w:rsidRDefault="00000000">
      <w:pPr>
        <w:jc w:val="left"/>
        <w:rPr>
          <w:b w:val="0"/>
          <w:sz w:val="20"/>
          <w:szCs w:val="20"/>
        </w:rPr>
      </w:pPr>
      <w:r>
        <w:rPr>
          <w:b w:val="0"/>
          <w:sz w:val="20"/>
          <w:szCs w:val="20"/>
          <w:lang w:val="en-US"/>
        </w:rPr>
        <w:t>(2025) Automated-Compliance-Checks-for-Construction-Renovation-or-Demolition-Works (ACCORD)</w:t>
      </w:r>
      <w:r>
        <w:rPr>
          <w:b w:val="0"/>
          <w:sz w:val="18"/>
          <w:szCs w:val="18"/>
        </w:rPr>
        <w:t>, Available:</w:t>
      </w:r>
      <w:r>
        <w:rPr>
          <w:b w:val="0"/>
          <w:sz w:val="20"/>
          <w:szCs w:val="20"/>
        </w:rPr>
        <w:t xml:space="preserve"> </w:t>
      </w:r>
      <w:hyperlink r:id="rId76" w:tooltip="https://accordproject.eu/accord-deliverables" w:history="1">
        <w:r w:rsidR="00D06B8A">
          <w:rPr>
            <w:rStyle w:val="Hyperlink"/>
            <w:b w:val="0"/>
            <w:sz w:val="20"/>
            <w:szCs w:val="20"/>
          </w:rPr>
          <w:t>https://accordproject.eu/accord-deliverables</w:t>
        </w:r>
      </w:hyperlink>
      <w:r>
        <w:rPr>
          <w:b w:val="0"/>
          <w:sz w:val="20"/>
          <w:szCs w:val="20"/>
        </w:rPr>
        <w:t xml:space="preserve"> </w:t>
      </w:r>
      <w:r>
        <w:rPr>
          <w:b w:val="0"/>
          <w:sz w:val="18"/>
          <w:szCs w:val="18"/>
        </w:rPr>
        <w:t>[2025]</w:t>
      </w:r>
    </w:p>
    <w:p w14:paraId="4E9F7FE7" w14:textId="77777777" w:rsidR="00D06B8A" w:rsidRDefault="00000000">
      <w:pPr>
        <w:jc w:val="left"/>
        <w:rPr>
          <w:b w:val="0"/>
          <w:sz w:val="20"/>
          <w:szCs w:val="20"/>
        </w:rPr>
      </w:pPr>
      <w:r>
        <w:rPr>
          <w:b w:val="0"/>
          <w:sz w:val="20"/>
          <w:szCs w:val="20"/>
          <w:lang w:val="en-US"/>
        </w:rPr>
        <w:t xml:space="preserve">(2025) </w:t>
      </w:r>
      <w:proofErr w:type="spellStart"/>
      <w:r>
        <w:rPr>
          <w:b w:val="0"/>
          <w:sz w:val="20"/>
          <w:szCs w:val="20"/>
          <w:lang w:val="en-US"/>
        </w:rPr>
        <w:t>buildingSMART</w:t>
      </w:r>
      <w:proofErr w:type="spellEnd"/>
      <w:r>
        <w:rPr>
          <w:b w:val="0"/>
          <w:sz w:val="20"/>
          <w:szCs w:val="20"/>
          <w:lang w:val="en-US"/>
        </w:rPr>
        <w:t xml:space="preserve"> Data Dictionary (</w:t>
      </w:r>
      <w:proofErr w:type="spellStart"/>
      <w:r>
        <w:rPr>
          <w:b w:val="0"/>
          <w:sz w:val="20"/>
          <w:szCs w:val="20"/>
          <w:lang w:val="en-US"/>
        </w:rPr>
        <w:t>bSDD</w:t>
      </w:r>
      <w:proofErr w:type="spellEnd"/>
      <w:r>
        <w:rPr>
          <w:b w:val="0"/>
          <w:sz w:val="20"/>
          <w:szCs w:val="20"/>
          <w:lang w:val="en-US"/>
        </w:rPr>
        <w:t>)</w:t>
      </w:r>
      <w:r>
        <w:rPr>
          <w:b w:val="0"/>
          <w:sz w:val="18"/>
          <w:szCs w:val="18"/>
        </w:rPr>
        <w:t>, Available:</w:t>
      </w:r>
      <w:hyperlink r:id="rId77" w:tooltip="https://www.buildingsmart.org/users/services/buildingsmart-data-dictionary" w:history="1">
        <w:r w:rsidR="00D06B8A">
          <w:rPr>
            <w:rStyle w:val="Hyperlink"/>
            <w:b w:val="0"/>
            <w:sz w:val="20"/>
            <w:szCs w:val="20"/>
          </w:rPr>
          <w:t>https://www.buildingsmart.org/users/services/buildingsmart-data-dictionary</w:t>
        </w:r>
      </w:hyperlink>
      <w:r>
        <w:rPr>
          <w:b w:val="0"/>
          <w:sz w:val="18"/>
          <w:szCs w:val="18"/>
        </w:rPr>
        <w:t>[April 2025]</w:t>
      </w:r>
    </w:p>
    <w:p w14:paraId="57FA9E21" w14:textId="77777777" w:rsidR="00D06B8A" w:rsidRDefault="00000000">
      <w:pPr>
        <w:jc w:val="left"/>
        <w:rPr>
          <w:b w:val="0"/>
          <w:sz w:val="20"/>
          <w:szCs w:val="20"/>
        </w:rPr>
      </w:pPr>
      <w:r>
        <w:rPr>
          <w:b w:val="0"/>
          <w:sz w:val="20"/>
          <w:szCs w:val="20"/>
          <w:lang w:val="en-US"/>
        </w:rPr>
        <w:t>(2025) Claude 3.7 Sonnet</w:t>
      </w:r>
      <w:r>
        <w:rPr>
          <w:b w:val="0"/>
          <w:sz w:val="18"/>
          <w:szCs w:val="18"/>
        </w:rPr>
        <w:t>, Available:</w:t>
      </w:r>
      <w:r>
        <w:rPr>
          <w:b w:val="0"/>
          <w:sz w:val="20"/>
          <w:szCs w:val="20"/>
        </w:rPr>
        <w:t xml:space="preserve"> </w:t>
      </w:r>
      <w:hyperlink r:id="rId78" w:tooltip="https://www.anthropic.com/news/claude-3-7-sonnet" w:history="1">
        <w:r w:rsidR="00D06B8A">
          <w:rPr>
            <w:rStyle w:val="Hyperlink"/>
            <w:b w:val="0"/>
            <w:sz w:val="20"/>
            <w:szCs w:val="20"/>
          </w:rPr>
          <w:t>https://www.anthropic.com/news/claude-3-7-sonnet</w:t>
        </w:r>
      </w:hyperlink>
      <w:r>
        <w:rPr>
          <w:b w:val="0"/>
          <w:sz w:val="20"/>
          <w:szCs w:val="20"/>
        </w:rPr>
        <w:t xml:space="preserve"> </w:t>
      </w:r>
      <w:r>
        <w:rPr>
          <w:b w:val="0"/>
          <w:sz w:val="18"/>
          <w:szCs w:val="18"/>
        </w:rPr>
        <w:t>[April 2025]</w:t>
      </w:r>
    </w:p>
    <w:p w14:paraId="44913054" w14:textId="77777777" w:rsidR="00D06B8A" w:rsidRDefault="00000000">
      <w:pPr>
        <w:jc w:val="left"/>
        <w:rPr>
          <w:b w:val="0"/>
          <w:sz w:val="20"/>
          <w:szCs w:val="20"/>
        </w:rPr>
      </w:pPr>
      <w:r>
        <w:rPr>
          <w:b w:val="0"/>
          <w:sz w:val="20"/>
          <w:szCs w:val="20"/>
          <w:lang w:val="en-US"/>
        </w:rPr>
        <w:t>(2025) DeepSeek V3 Base</w:t>
      </w:r>
      <w:r>
        <w:rPr>
          <w:b w:val="0"/>
          <w:sz w:val="18"/>
          <w:szCs w:val="18"/>
        </w:rPr>
        <w:t>, Available:</w:t>
      </w:r>
      <w:r>
        <w:rPr>
          <w:b w:val="0"/>
          <w:sz w:val="20"/>
          <w:szCs w:val="20"/>
        </w:rPr>
        <w:t xml:space="preserve"> </w:t>
      </w:r>
      <w:hyperlink r:id="rId79" w:tooltip="https://huggingface.co/deepseek-ai/DeepSeek-V3-Base" w:history="1">
        <w:r w:rsidR="00D06B8A">
          <w:rPr>
            <w:rStyle w:val="Hyperlink"/>
            <w:b w:val="0"/>
            <w:sz w:val="20"/>
            <w:szCs w:val="20"/>
          </w:rPr>
          <w:t>https://huggingface.co/deepseek-ai/DeepSeek-V3-Base</w:t>
        </w:r>
      </w:hyperlink>
      <w:r>
        <w:rPr>
          <w:b w:val="0"/>
          <w:sz w:val="20"/>
          <w:szCs w:val="20"/>
        </w:rPr>
        <w:t xml:space="preserve"> </w:t>
      </w:r>
      <w:r>
        <w:rPr>
          <w:b w:val="0"/>
          <w:sz w:val="18"/>
          <w:szCs w:val="18"/>
        </w:rPr>
        <w:t>[April 2025]</w:t>
      </w:r>
    </w:p>
    <w:p w14:paraId="10F7E647" w14:textId="77777777" w:rsidR="00D06B8A" w:rsidRDefault="00000000">
      <w:pPr>
        <w:jc w:val="left"/>
        <w:rPr>
          <w:b w:val="0"/>
          <w:sz w:val="18"/>
          <w:szCs w:val="18"/>
        </w:rPr>
      </w:pPr>
      <w:r>
        <w:rPr>
          <w:b w:val="0"/>
          <w:sz w:val="20"/>
          <w:szCs w:val="20"/>
          <w:lang w:val="en-US"/>
        </w:rPr>
        <w:t>(2025) Gemini 2.5 Thinking</w:t>
      </w:r>
      <w:r>
        <w:rPr>
          <w:b w:val="0"/>
          <w:sz w:val="18"/>
          <w:szCs w:val="18"/>
        </w:rPr>
        <w:t>, Available:</w:t>
      </w:r>
      <w:r>
        <w:rPr>
          <w:b w:val="0"/>
          <w:sz w:val="20"/>
          <w:szCs w:val="20"/>
        </w:rPr>
        <w:t xml:space="preserve"> </w:t>
      </w:r>
      <w:hyperlink r:id="rId80" w:anchor="gemini-2-5-thinking" w:tooltip="https://blog.google/technology/google-deepmind/gemini-model-thinking-updates-march-2025/#gemini-2-5-thinking" w:history="1">
        <w:r w:rsidR="00D06B8A">
          <w:rPr>
            <w:rStyle w:val="Hyperlink"/>
            <w:b w:val="0"/>
            <w:sz w:val="20"/>
            <w:szCs w:val="20"/>
          </w:rPr>
          <w:t>https://blog.google/technology/google-deepmind/gemini-model-thinking-updates-march-2025/#gemini-2-5-thinking</w:t>
        </w:r>
      </w:hyperlink>
      <w:r>
        <w:rPr>
          <w:b w:val="0"/>
          <w:sz w:val="20"/>
          <w:szCs w:val="20"/>
        </w:rPr>
        <w:t xml:space="preserve"> </w:t>
      </w:r>
      <w:r>
        <w:rPr>
          <w:b w:val="0"/>
          <w:sz w:val="18"/>
          <w:szCs w:val="18"/>
        </w:rPr>
        <w:t>[April 2025]</w:t>
      </w:r>
    </w:p>
    <w:p w14:paraId="1149EA84" w14:textId="77777777" w:rsidR="00D06B8A" w:rsidRDefault="00000000">
      <w:pPr>
        <w:jc w:val="left"/>
        <w:rPr>
          <w:b w:val="0"/>
          <w:sz w:val="20"/>
          <w:szCs w:val="20"/>
        </w:rPr>
      </w:pPr>
      <w:r>
        <w:rPr>
          <w:b w:val="0"/>
          <w:sz w:val="20"/>
          <w:szCs w:val="20"/>
          <w:lang w:val="en-US"/>
        </w:rPr>
        <w:t>(2025) Mistral Large</w:t>
      </w:r>
      <w:r>
        <w:rPr>
          <w:b w:val="0"/>
          <w:sz w:val="18"/>
          <w:szCs w:val="18"/>
        </w:rPr>
        <w:t>, Available:</w:t>
      </w:r>
      <w:r>
        <w:rPr>
          <w:b w:val="0"/>
          <w:sz w:val="20"/>
          <w:szCs w:val="20"/>
        </w:rPr>
        <w:t xml:space="preserve"> </w:t>
      </w:r>
    </w:p>
    <w:p w14:paraId="5BB690AF" w14:textId="77777777" w:rsidR="00D06B8A" w:rsidRDefault="00D06B8A">
      <w:pPr>
        <w:jc w:val="left"/>
        <w:rPr>
          <w:b w:val="0"/>
          <w:sz w:val="18"/>
          <w:szCs w:val="18"/>
        </w:rPr>
      </w:pPr>
      <w:hyperlink r:id="rId81" w:tooltip="https://mistral.ai/news/mistral-large" w:history="1">
        <w:r>
          <w:rPr>
            <w:rStyle w:val="Hyperlink"/>
            <w:b w:val="0"/>
            <w:sz w:val="18"/>
            <w:szCs w:val="18"/>
          </w:rPr>
          <w:t>https://mistral.ai/news/mistral-large</w:t>
        </w:r>
      </w:hyperlink>
      <w:r>
        <w:rPr>
          <w:b w:val="0"/>
          <w:sz w:val="20"/>
          <w:szCs w:val="20"/>
        </w:rPr>
        <w:t xml:space="preserve"> </w:t>
      </w:r>
      <w:r>
        <w:rPr>
          <w:b w:val="0"/>
          <w:sz w:val="18"/>
          <w:szCs w:val="18"/>
        </w:rPr>
        <w:t>[April 2025]</w:t>
      </w:r>
    </w:p>
    <w:p w14:paraId="05D97566" w14:textId="77777777" w:rsidR="00D06B8A" w:rsidRPr="00D1501C" w:rsidRDefault="00000000">
      <w:pPr>
        <w:jc w:val="left"/>
        <w:rPr>
          <w:b w:val="0"/>
          <w:sz w:val="18"/>
          <w:szCs w:val="18"/>
          <w:lang w:val="de-DE"/>
        </w:rPr>
      </w:pPr>
      <w:r w:rsidRPr="00D1501C">
        <w:rPr>
          <w:b w:val="0"/>
          <w:sz w:val="20"/>
          <w:szCs w:val="20"/>
          <w:lang w:val="de-DE"/>
        </w:rPr>
        <w:t xml:space="preserve">(2025) </w:t>
      </w:r>
      <w:r w:rsidRPr="00D1501C">
        <w:rPr>
          <w:b w:val="0"/>
          <w:sz w:val="18"/>
          <w:szCs w:val="18"/>
          <w:lang w:val="de-DE"/>
        </w:rPr>
        <w:t>Berliner Bauordnung (</w:t>
      </w:r>
      <w:proofErr w:type="spellStart"/>
      <w:r w:rsidRPr="00D1501C">
        <w:rPr>
          <w:b w:val="0"/>
          <w:sz w:val="18"/>
          <w:szCs w:val="18"/>
          <w:lang w:val="de-DE"/>
        </w:rPr>
        <w:t>BauO</w:t>
      </w:r>
      <w:proofErr w:type="spellEnd"/>
      <w:r w:rsidRPr="00D1501C">
        <w:rPr>
          <w:b w:val="0"/>
          <w:sz w:val="18"/>
          <w:szCs w:val="18"/>
          <w:lang w:val="de-DE"/>
        </w:rPr>
        <w:t xml:space="preserve"> </w:t>
      </w:r>
      <w:proofErr w:type="spellStart"/>
      <w:r w:rsidRPr="00D1501C">
        <w:rPr>
          <w:b w:val="0"/>
          <w:sz w:val="18"/>
          <w:szCs w:val="18"/>
          <w:lang w:val="de-DE"/>
        </w:rPr>
        <w:t>Bln</w:t>
      </w:r>
      <w:proofErr w:type="spellEnd"/>
      <w:r w:rsidRPr="00D1501C">
        <w:rPr>
          <w:b w:val="0"/>
          <w:sz w:val="18"/>
          <w:szCs w:val="18"/>
          <w:lang w:val="de-DE"/>
        </w:rPr>
        <w:t xml:space="preserve">), </w:t>
      </w:r>
      <w:proofErr w:type="spellStart"/>
      <w:r w:rsidRPr="00D1501C">
        <w:rPr>
          <w:b w:val="0"/>
          <w:sz w:val="18"/>
          <w:szCs w:val="18"/>
          <w:lang w:val="de-DE"/>
        </w:rPr>
        <w:t>Available</w:t>
      </w:r>
      <w:proofErr w:type="spellEnd"/>
      <w:r w:rsidRPr="00D1501C">
        <w:rPr>
          <w:b w:val="0"/>
          <w:sz w:val="18"/>
          <w:szCs w:val="18"/>
          <w:lang w:val="de-DE"/>
        </w:rPr>
        <w:t xml:space="preserve">: </w:t>
      </w:r>
    </w:p>
    <w:p w14:paraId="02798C25" w14:textId="77777777" w:rsidR="00D06B8A" w:rsidRDefault="00D06B8A">
      <w:pPr>
        <w:jc w:val="left"/>
        <w:rPr>
          <w:b w:val="0"/>
          <w:sz w:val="20"/>
          <w:szCs w:val="20"/>
        </w:rPr>
      </w:pPr>
      <w:hyperlink r:id="rId82" w:tooltip="https://gesetze.berlin.de/perma?d=jlr-BauOBE2005V7P36" w:history="1">
        <w:r>
          <w:rPr>
            <w:rStyle w:val="Hyperlink"/>
            <w:b w:val="0"/>
            <w:sz w:val="18"/>
            <w:szCs w:val="18"/>
          </w:rPr>
          <w:t>https://gesetze.berlin.de/perma?d=jlr-</w:t>
        </w:r>
        <w:r>
          <w:rPr>
            <w:rStyle w:val="Hyperlink"/>
            <w:b w:val="0"/>
            <w:sz w:val="20"/>
            <w:szCs w:val="20"/>
          </w:rPr>
          <w:t>BauOBE2005V7P36</w:t>
        </w:r>
      </w:hyperlink>
      <w:r>
        <w:rPr>
          <w:b w:val="0"/>
          <w:sz w:val="20"/>
          <w:szCs w:val="20"/>
        </w:rPr>
        <w:t xml:space="preserve"> </w:t>
      </w:r>
      <w:r>
        <w:rPr>
          <w:b w:val="0"/>
          <w:sz w:val="18"/>
          <w:szCs w:val="18"/>
        </w:rPr>
        <w:t>[April 2025]</w:t>
      </w:r>
    </w:p>
    <w:p w14:paraId="0C0222DD" w14:textId="77777777" w:rsidR="00D06B8A" w:rsidRDefault="00000000">
      <w:pPr>
        <w:jc w:val="left"/>
        <w:rPr>
          <w:b w:val="0"/>
          <w:sz w:val="18"/>
          <w:szCs w:val="18"/>
        </w:rPr>
      </w:pPr>
      <w:r>
        <w:rPr>
          <w:b w:val="0"/>
          <w:sz w:val="20"/>
          <w:szCs w:val="20"/>
          <w:lang w:val="en-US"/>
        </w:rPr>
        <w:t xml:space="preserve">(2024) </w:t>
      </w:r>
      <w:r>
        <w:rPr>
          <w:b w:val="0"/>
          <w:sz w:val="18"/>
          <w:szCs w:val="18"/>
          <w:lang w:val="en-US"/>
        </w:rPr>
        <w:t>FOR 2363</w:t>
      </w:r>
      <w:r>
        <w:rPr>
          <w:b w:val="0"/>
          <w:sz w:val="18"/>
          <w:szCs w:val="18"/>
        </w:rPr>
        <w:t xml:space="preserve">, Available: </w:t>
      </w:r>
      <w:hyperlink r:id="rId83" w:tooltip="https://gepris.dfg.de/gepris/projekt/271444440" w:history="1">
        <w:r w:rsidR="00D06B8A">
          <w:rPr>
            <w:rStyle w:val="Hyperlink"/>
            <w:b w:val="0"/>
            <w:sz w:val="18"/>
            <w:szCs w:val="18"/>
          </w:rPr>
          <w:t>https://gepris.dfg.de/gepris/projekt/271444440</w:t>
        </w:r>
      </w:hyperlink>
      <w:r>
        <w:rPr>
          <w:b w:val="0"/>
          <w:sz w:val="18"/>
          <w:szCs w:val="18"/>
        </w:rPr>
        <w:t>[2025]</w:t>
      </w:r>
    </w:p>
    <w:p w14:paraId="49002D56" w14:textId="77777777" w:rsidR="00D06B8A" w:rsidRPr="00D1501C" w:rsidRDefault="00000000">
      <w:pPr>
        <w:jc w:val="left"/>
        <w:rPr>
          <w:b w:val="0"/>
          <w:sz w:val="18"/>
          <w:szCs w:val="18"/>
          <w:lang w:val="de-DE"/>
        </w:rPr>
      </w:pPr>
      <w:r w:rsidRPr="00D1501C">
        <w:rPr>
          <w:b w:val="0"/>
          <w:sz w:val="20"/>
          <w:szCs w:val="20"/>
          <w:lang w:val="de-DE"/>
        </w:rPr>
        <w:t xml:space="preserve">(2025) </w:t>
      </w:r>
      <w:r w:rsidRPr="00D1501C">
        <w:rPr>
          <w:b w:val="0"/>
          <w:sz w:val="18"/>
          <w:szCs w:val="18"/>
          <w:lang w:val="de-DE"/>
        </w:rPr>
        <w:t xml:space="preserve">Künstliche Intelligenz als ingenieurstechnische Assistenz für einen nachhaltigen Gebäudeentwurf, </w:t>
      </w:r>
      <w:proofErr w:type="spellStart"/>
      <w:r w:rsidRPr="00D1501C">
        <w:rPr>
          <w:b w:val="0"/>
          <w:sz w:val="18"/>
          <w:szCs w:val="18"/>
          <w:lang w:val="de-DE"/>
        </w:rPr>
        <w:t>Available</w:t>
      </w:r>
      <w:proofErr w:type="spellEnd"/>
      <w:r w:rsidRPr="00D1501C">
        <w:rPr>
          <w:b w:val="0"/>
          <w:sz w:val="18"/>
          <w:szCs w:val="18"/>
          <w:lang w:val="de-DE"/>
        </w:rPr>
        <w:t xml:space="preserve">: </w:t>
      </w:r>
      <w:hyperlink r:id="rId84" w:tooltip="https://gepris.dfg.de/gepris/projekt/449664610" w:history="1">
        <w:r w:rsidR="00D06B8A" w:rsidRPr="00D1501C">
          <w:rPr>
            <w:rStyle w:val="Hyperlink"/>
            <w:b w:val="0"/>
            <w:sz w:val="18"/>
            <w:szCs w:val="18"/>
            <w:lang w:val="de-DE"/>
          </w:rPr>
          <w:t>https://gepris.dfg.de/gepris/projekt/449664610</w:t>
        </w:r>
      </w:hyperlink>
      <w:r w:rsidRPr="00D1501C">
        <w:rPr>
          <w:b w:val="0"/>
          <w:sz w:val="18"/>
          <w:szCs w:val="18"/>
          <w:lang w:val="de-DE"/>
        </w:rPr>
        <w:t>[2025]</w:t>
      </w:r>
    </w:p>
    <w:sectPr w:rsidR="00D06B8A" w:rsidRPr="00D1501C">
      <w:headerReference w:type="default" r:id="rId85"/>
      <w:type w:val="continuous"/>
      <w:pgSz w:w="12240" w:h="15840"/>
      <w:pgMar w:top="1276" w:right="1276" w:bottom="1276" w:left="1276" w:header="720" w:footer="567" w:gutter="0"/>
      <w:pgNumType w:start="1" w:chapStyle="1"/>
      <w:cols w:num="2"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40514" w14:textId="77777777" w:rsidR="0081629F" w:rsidRDefault="0081629F">
      <w:r>
        <w:separator/>
      </w:r>
    </w:p>
  </w:endnote>
  <w:endnote w:type="continuationSeparator" w:id="0">
    <w:p w14:paraId="72B43AC8" w14:textId="77777777" w:rsidR="0081629F" w:rsidRDefault="00816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E4167" w14:textId="77777777" w:rsidR="00D06B8A" w:rsidRDefault="00000000">
    <w:pPr>
      <w:pStyle w:val="Footer"/>
      <w:jc w:val="right"/>
      <w:rPr>
        <w:b w:val="0"/>
        <w:bCs/>
        <w:sz w:val="16"/>
        <w:szCs w:val="16"/>
      </w:rPr>
    </w:pPr>
    <w:r>
      <w:rPr>
        <w:b w:val="0"/>
        <w:bCs/>
        <w:sz w:val="16"/>
        <w:szCs w:val="16"/>
      </w:rPr>
      <w:t>The University of Strathclyde</w:t>
    </w:r>
    <w:r>
      <w:rPr>
        <w:b w:val="0"/>
        <w:bCs/>
        <w:sz w:val="16"/>
        <w:szCs w:val="16"/>
      </w:rPr>
      <w:tab/>
    </w:r>
    <w:r>
      <w:rPr>
        <w:b w:val="0"/>
        <w:bCs/>
        <w:sz w:val="16"/>
        <w:szCs w:val="16"/>
      </w:rPr>
      <w:tab/>
    </w:r>
    <w:r>
      <w:rPr>
        <w:b w:val="0"/>
        <w:bCs/>
        <w:sz w:val="16"/>
        <w:szCs w:val="16"/>
      </w:rPr>
      <w:tab/>
    </w:r>
    <w:r>
      <w:rPr>
        <w:b w:val="0"/>
        <w:bCs/>
        <w:sz w:val="16"/>
        <w:szCs w:val="16"/>
      </w:rPr>
      <w:fldChar w:fldCharType="begin"/>
    </w:r>
    <w:r>
      <w:rPr>
        <w:b w:val="0"/>
        <w:bCs/>
        <w:sz w:val="16"/>
        <w:szCs w:val="16"/>
      </w:rPr>
      <w:instrText xml:space="preserve"> PAGE   \* MERGEFORMAT </w:instrText>
    </w:r>
    <w:r>
      <w:rPr>
        <w:b w:val="0"/>
        <w:bCs/>
        <w:sz w:val="16"/>
        <w:szCs w:val="16"/>
      </w:rPr>
      <w:fldChar w:fldCharType="separate"/>
    </w:r>
    <w:r>
      <w:rPr>
        <w:b w:val="0"/>
        <w:bCs/>
        <w:sz w:val="16"/>
        <w:szCs w:val="16"/>
      </w:rPr>
      <w:t>1</w:t>
    </w:r>
    <w:r>
      <w:rPr>
        <w:b w:val="0"/>
        <w:bCs/>
        <w:sz w:val="16"/>
        <w:szCs w:val="16"/>
      </w:rPr>
      <w:fldChar w:fldCharType="end"/>
    </w:r>
  </w:p>
  <w:p w14:paraId="0ABFBD80" w14:textId="77777777" w:rsidR="00D06B8A" w:rsidRDefault="00D06B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D0FB8" w14:textId="77777777" w:rsidR="00D06B8A" w:rsidRDefault="00000000">
    <w:pPr>
      <w:pStyle w:val="Footer"/>
      <w:jc w:val="right"/>
      <w:rPr>
        <w:b w:val="0"/>
        <w:bCs/>
        <w:sz w:val="16"/>
        <w:szCs w:val="16"/>
      </w:rPr>
    </w:pPr>
    <w:r>
      <w:rPr>
        <w:b w:val="0"/>
        <w:bCs/>
        <w:sz w:val="16"/>
        <w:szCs w:val="16"/>
      </w:rPr>
      <w:t>The University of Strathclyde</w:t>
    </w:r>
    <w:r>
      <w:rPr>
        <w:b w:val="0"/>
        <w:bCs/>
        <w:sz w:val="16"/>
        <w:szCs w:val="16"/>
      </w:rPr>
      <w:tab/>
    </w:r>
    <w:r>
      <w:rPr>
        <w:b w:val="0"/>
        <w:bCs/>
        <w:sz w:val="16"/>
        <w:szCs w:val="16"/>
      </w:rPr>
      <w:tab/>
    </w:r>
    <w:r>
      <w:rPr>
        <w:b w:val="0"/>
        <w:bCs/>
        <w:sz w:val="16"/>
        <w:szCs w:val="16"/>
      </w:rPr>
      <w:tab/>
    </w:r>
    <w:r>
      <w:rPr>
        <w:b w:val="0"/>
        <w:bCs/>
        <w:sz w:val="16"/>
        <w:szCs w:val="16"/>
      </w:rPr>
      <w:fldChar w:fldCharType="begin"/>
    </w:r>
    <w:r>
      <w:rPr>
        <w:b w:val="0"/>
        <w:bCs/>
        <w:sz w:val="16"/>
        <w:szCs w:val="16"/>
      </w:rPr>
      <w:instrText xml:space="preserve"> PAGE   \* MERGEFORMAT </w:instrText>
    </w:r>
    <w:r>
      <w:rPr>
        <w:b w:val="0"/>
        <w:bCs/>
        <w:sz w:val="16"/>
        <w:szCs w:val="16"/>
      </w:rPr>
      <w:fldChar w:fldCharType="separate"/>
    </w:r>
    <w:r>
      <w:rPr>
        <w:b w:val="0"/>
        <w:bCs/>
        <w:sz w:val="16"/>
        <w:szCs w:val="16"/>
      </w:rPr>
      <w:t>2</w:t>
    </w:r>
    <w:r>
      <w:rPr>
        <w:b w:val="0"/>
        <w:bCs/>
        <w:sz w:val="16"/>
        <w:szCs w:val="16"/>
      </w:rPr>
      <w:fldChar w:fldCharType="end"/>
    </w:r>
  </w:p>
  <w:p w14:paraId="15F0D4E5" w14:textId="77777777" w:rsidR="00D06B8A" w:rsidRDefault="00D06B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1B972" w14:textId="77777777" w:rsidR="0081629F" w:rsidRDefault="0081629F">
      <w:r>
        <w:separator/>
      </w:r>
    </w:p>
  </w:footnote>
  <w:footnote w:type="continuationSeparator" w:id="0">
    <w:p w14:paraId="15024718" w14:textId="77777777" w:rsidR="0081629F" w:rsidRDefault="00816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9DE52" w14:textId="77777777" w:rsidR="00D06B8A" w:rsidRDefault="00000000">
    <w:pPr>
      <w:pStyle w:val="Header"/>
      <w:jc w:val="center"/>
      <w:rPr>
        <w:rFonts w:ascii="Times" w:hAnsi="Times"/>
        <w:sz w:val="16"/>
      </w:rPr>
    </w:pPr>
    <w:r>
      <w:rPr>
        <w:rFonts w:ascii="Times" w:hAnsi="Times"/>
        <w:sz w:val="16"/>
      </w:rPr>
      <w:t>PLEA2016 Los Angeles - Cities, Buildings, People: Towards Regenerative Environments, 11-13 July, 2016</w:t>
    </w:r>
  </w:p>
  <w:p w14:paraId="21B2D325" w14:textId="77777777" w:rsidR="00D06B8A" w:rsidRDefault="00D06B8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C0C2D" w14:textId="73E229A2" w:rsidR="00D06B8A" w:rsidRDefault="00000000">
    <w:pPr>
      <w:pStyle w:val="Header"/>
      <w:jc w:val="center"/>
    </w:pPr>
    <w:r>
      <w:rPr>
        <w:rFonts w:cs="Arial"/>
        <w:sz w:val="36"/>
      </w:rPr>
      <w:t xml:space="preserve"> </w:t>
    </w:r>
    <w:r w:rsidR="001C273C">
      <w:rPr>
        <w:noProof/>
      </w:rPr>
      <w:pict w14:anchorId="7A6D5A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85pt;height:141.85pt;visibility:visible;mso-wrap-style:square">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DD006" w14:textId="77777777" w:rsidR="00D06B8A" w:rsidRDefault="00D06B8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630A"/>
    <w:multiLevelType w:val="multilevel"/>
    <w:tmpl w:val="65DAE598"/>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0C4B4CC0"/>
    <w:multiLevelType w:val="multilevel"/>
    <w:tmpl w:val="642A1754"/>
    <w:lvl w:ilvl="0">
      <w:start w:val="1"/>
      <w:numFmt w:val="decimal"/>
      <w:lvlText w:val="%1."/>
      <w:lvlJc w:val="right"/>
      <w:pPr>
        <w:ind w:left="709" w:hanging="360"/>
      </w:pPr>
      <w:rPr>
        <w:rFonts w:ascii="Times New Roman" w:eastAsia="Times New Roman" w:hAnsi="Times New Roman" w:cs="Times New Roman"/>
        <w:color w:val="000000"/>
        <w:sz w:val="24"/>
      </w:r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2" w15:restartNumberingAfterBreak="0">
    <w:nsid w:val="0CB05F97"/>
    <w:multiLevelType w:val="multilevel"/>
    <w:tmpl w:val="00FAAE7E"/>
    <w:lvl w:ilvl="0">
      <w:start w:val="1"/>
      <w:numFmt w:val="decimal"/>
      <w:lvlText w:val="%1."/>
      <w:lvlJc w:val="right"/>
      <w:pPr>
        <w:ind w:left="709" w:hanging="360"/>
      </w:p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 w15:restartNumberingAfterBreak="0">
    <w:nsid w:val="0D1353B1"/>
    <w:multiLevelType w:val="multilevel"/>
    <w:tmpl w:val="DC263B1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DA63A7C"/>
    <w:multiLevelType w:val="multilevel"/>
    <w:tmpl w:val="E90E5E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D96334B"/>
    <w:multiLevelType w:val="multilevel"/>
    <w:tmpl w:val="2028FF48"/>
    <w:lvl w:ilvl="0">
      <w:start w:val="1"/>
      <w:numFmt w:val="decimal"/>
      <w:lvlText w:val="%1."/>
      <w:lvlJc w:val="right"/>
      <w:pPr>
        <w:ind w:left="709" w:hanging="360"/>
      </w:pPr>
      <w:rPr>
        <w:rFonts w:ascii="Times New Roman" w:eastAsia="Times New Roman" w:hAnsi="Times New Roman" w:cs="Times New Roman"/>
        <w:color w:val="000000"/>
        <w:sz w:val="24"/>
      </w:r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6" w15:restartNumberingAfterBreak="0">
    <w:nsid w:val="1EB412A4"/>
    <w:multiLevelType w:val="multilevel"/>
    <w:tmpl w:val="B9CC4EEA"/>
    <w:lvl w:ilvl="0">
      <w:start w:val="1"/>
      <w:numFmt w:val="decimal"/>
      <w:lvlText w:val="%1."/>
      <w:lvlJc w:val="right"/>
      <w:pPr>
        <w:ind w:left="709" w:hanging="360"/>
      </w:pPr>
      <w:rPr>
        <w:rFonts w:ascii="Times New Roman" w:eastAsia="Times New Roman" w:hAnsi="Times New Roman" w:cs="Times New Roman"/>
        <w:color w:val="000000"/>
        <w:sz w:val="24"/>
      </w:r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7" w15:restartNumberingAfterBreak="0">
    <w:nsid w:val="25932C9F"/>
    <w:multiLevelType w:val="multilevel"/>
    <w:tmpl w:val="FED0224A"/>
    <w:lvl w:ilvl="0">
      <w:start w:val="1"/>
      <w:numFmt w:val="decimal"/>
      <w:lvlText w:val="%1."/>
      <w:lvlJc w:val="right"/>
      <w:pPr>
        <w:ind w:left="709" w:hanging="360"/>
      </w:pPr>
      <w:rPr>
        <w:rFonts w:ascii="Times New Roman" w:eastAsia="Times New Roman" w:hAnsi="Times New Roman" w:cs="Times New Roman"/>
        <w:color w:val="000000"/>
        <w:sz w:val="24"/>
      </w:r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8" w15:restartNumberingAfterBreak="0">
    <w:nsid w:val="39DD1BD8"/>
    <w:multiLevelType w:val="multilevel"/>
    <w:tmpl w:val="A8EAB714"/>
    <w:lvl w:ilvl="0">
      <w:start w:val="1"/>
      <w:numFmt w:val="decimal"/>
      <w:lvlText w:val="%1."/>
      <w:lvlJc w:val="right"/>
      <w:pPr>
        <w:ind w:left="709" w:hanging="360"/>
      </w:pPr>
      <w:rPr>
        <w:rFonts w:ascii="Calibri" w:eastAsia="Calibri" w:hAnsi="Calibri" w:cs="Calibri"/>
        <w:color w:val="000000"/>
        <w:sz w:val="22"/>
      </w:r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9" w15:restartNumberingAfterBreak="0">
    <w:nsid w:val="3AD259E5"/>
    <w:multiLevelType w:val="multilevel"/>
    <w:tmpl w:val="E19EF190"/>
    <w:lvl w:ilvl="0">
      <w:start w:val="1"/>
      <w:numFmt w:val="decimal"/>
      <w:lvlText w:val="%1."/>
      <w:lvlJc w:val="right"/>
      <w:pPr>
        <w:ind w:left="709" w:hanging="360"/>
      </w:pPr>
      <w:rPr>
        <w:rFonts w:ascii="Calibri" w:eastAsia="Calibri" w:hAnsi="Calibri" w:cs="Calibri"/>
        <w:color w:val="000000"/>
        <w:sz w:val="22"/>
      </w:r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10" w15:restartNumberingAfterBreak="0">
    <w:nsid w:val="511C5891"/>
    <w:multiLevelType w:val="multilevel"/>
    <w:tmpl w:val="171A9720"/>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520434A3"/>
    <w:multiLevelType w:val="multilevel"/>
    <w:tmpl w:val="08F28CA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53C8613E"/>
    <w:multiLevelType w:val="multilevel"/>
    <w:tmpl w:val="B61AA344"/>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56EF4758"/>
    <w:multiLevelType w:val="multilevel"/>
    <w:tmpl w:val="58CE426A"/>
    <w:lvl w:ilvl="0">
      <w:start w:val="1"/>
      <w:numFmt w:val="lowerLetter"/>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4" w15:restartNumberingAfterBreak="0">
    <w:nsid w:val="5AC61719"/>
    <w:multiLevelType w:val="multilevel"/>
    <w:tmpl w:val="7B142C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B2867B0"/>
    <w:multiLevelType w:val="multilevel"/>
    <w:tmpl w:val="487AC1D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5CCA03E7"/>
    <w:multiLevelType w:val="multilevel"/>
    <w:tmpl w:val="DEDE8F1E"/>
    <w:lvl w:ilvl="0">
      <w:start w:val="1"/>
      <w:numFmt w:val="decimal"/>
      <w:lvlText w:val="%1."/>
      <w:lvlJc w:val="right"/>
      <w:pPr>
        <w:ind w:left="709" w:hanging="360"/>
      </w:pPr>
      <w:rPr>
        <w:rFonts w:ascii="Times New Roman" w:eastAsia="Times New Roman" w:hAnsi="Times New Roman" w:cs="Times New Roman"/>
        <w:color w:val="000000"/>
        <w:sz w:val="24"/>
      </w:r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17" w15:restartNumberingAfterBreak="0">
    <w:nsid w:val="5D1F4309"/>
    <w:multiLevelType w:val="multilevel"/>
    <w:tmpl w:val="D2BC010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65663AE0"/>
    <w:multiLevelType w:val="multilevel"/>
    <w:tmpl w:val="AA8A0AD6"/>
    <w:lvl w:ilvl="0">
      <w:start w:val="1"/>
      <w:numFmt w:val="bullet"/>
      <w:lvlText w:val="·"/>
      <w:lvlJc w:val="left"/>
      <w:pPr>
        <w:ind w:left="709" w:hanging="360"/>
      </w:pPr>
      <w:rPr>
        <w:rFonts w:ascii="Symbol" w:eastAsia="Symbol" w:hAnsi="Symbol" w:cs="Symbol" w:hint="default"/>
      </w:rPr>
    </w:lvl>
    <w:lvl w:ilvl="1">
      <w:start w:val="1"/>
      <w:numFmt w:val="bullet"/>
      <w:lvlText w:val="·"/>
      <w:lvlJc w:val="left"/>
      <w:pPr>
        <w:ind w:left="1429" w:hanging="360"/>
      </w:pPr>
      <w:rPr>
        <w:rFonts w:ascii="Symbol" w:eastAsia="Symbol" w:hAnsi="Symbol" w:cs="Symbol" w:hint="default"/>
      </w:rPr>
    </w:lvl>
    <w:lvl w:ilvl="2">
      <w:start w:val="1"/>
      <w:numFmt w:val="bullet"/>
      <w:lvlText w:val="·"/>
      <w:lvlJc w:val="left"/>
      <w:pPr>
        <w:ind w:left="2149" w:hanging="360"/>
      </w:pPr>
      <w:rPr>
        <w:rFonts w:ascii="Symbol" w:eastAsia="Symbol" w:hAnsi="Symbol" w:cs="Symbol"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
      <w:lvlJc w:val="left"/>
      <w:pPr>
        <w:ind w:left="3589" w:hanging="360"/>
      </w:pPr>
      <w:rPr>
        <w:rFonts w:ascii="Symbol" w:eastAsia="Symbol" w:hAnsi="Symbol" w:cs="Symbol" w:hint="default"/>
      </w:rPr>
    </w:lvl>
    <w:lvl w:ilvl="5">
      <w:start w:val="1"/>
      <w:numFmt w:val="bullet"/>
      <w:lvlText w:val="·"/>
      <w:lvlJc w:val="left"/>
      <w:pPr>
        <w:ind w:left="4309" w:hanging="360"/>
      </w:pPr>
      <w:rPr>
        <w:rFonts w:ascii="Symbol" w:eastAsia="Symbol" w:hAnsi="Symbol" w:cs="Symbol"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
      <w:lvlJc w:val="left"/>
      <w:pPr>
        <w:ind w:left="5749" w:hanging="360"/>
      </w:pPr>
      <w:rPr>
        <w:rFonts w:ascii="Symbol" w:eastAsia="Symbol" w:hAnsi="Symbol" w:cs="Symbol" w:hint="default"/>
      </w:rPr>
    </w:lvl>
    <w:lvl w:ilvl="8">
      <w:start w:val="1"/>
      <w:numFmt w:val="bullet"/>
      <w:lvlText w:val="·"/>
      <w:lvlJc w:val="left"/>
      <w:pPr>
        <w:ind w:left="6469" w:hanging="360"/>
      </w:pPr>
      <w:rPr>
        <w:rFonts w:ascii="Symbol" w:eastAsia="Symbol" w:hAnsi="Symbol" w:cs="Symbol" w:hint="default"/>
      </w:rPr>
    </w:lvl>
  </w:abstractNum>
  <w:abstractNum w:abstractNumId="19" w15:restartNumberingAfterBreak="0">
    <w:nsid w:val="7A62670A"/>
    <w:multiLevelType w:val="multilevel"/>
    <w:tmpl w:val="8D9E5A32"/>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16cid:durableId="179590341">
    <w:abstractNumId w:val="14"/>
  </w:num>
  <w:num w:numId="2" w16cid:durableId="1252272175">
    <w:abstractNumId w:val="4"/>
  </w:num>
  <w:num w:numId="3" w16cid:durableId="1466776516">
    <w:abstractNumId w:val="9"/>
  </w:num>
  <w:num w:numId="4" w16cid:durableId="371465110">
    <w:abstractNumId w:val="8"/>
  </w:num>
  <w:num w:numId="5" w16cid:durableId="677580522">
    <w:abstractNumId w:val="0"/>
  </w:num>
  <w:num w:numId="6" w16cid:durableId="204097707">
    <w:abstractNumId w:val="18"/>
  </w:num>
  <w:num w:numId="7" w16cid:durableId="1175727724">
    <w:abstractNumId w:val="12"/>
  </w:num>
  <w:num w:numId="8" w16cid:durableId="2038192931">
    <w:abstractNumId w:val="19"/>
  </w:num>
  <w:num w:numId="9" w16cid:durableId="700278340">
    <w:abstractNumId w:val="5"/>
  </w:num>
  <w:num w:numId="10" w16cid:durableId="1501697953">
    <w:abstractNumId w:val="6"/>
  </w:num>
  <w:num w:numId="11" w16cid:durableId="909509981">
    <w:abstractNumId w:val="16"/>
  </w:num>
  <w:num w:numId="12" w16cid:durableId="56131140">
    <w:abstractNumId w:val="7"/>
  </w:num>
  <w:num w:numId="13" w16cid:durableId="232201101">
    <w:abstractNumId w:val="1"/>
  </w:num>
  <w:num w:numId="14" w16cid:durableId="1498495928">
    <w:abstractNumId w:val="13"/>
  </w:num>
  <w:num w:numId="15" w16cid:durableId="1734503590">
    <w:abstractNumId w:val="10"/>
  </w:num>
  <w:num w:numId="16" w16cid:durableId="1910842088">
    <w:abstractNumId w:val="2"/>
  </w:num>
  <w:num w:numId="17" w16cid:durableId="464781613">
    <w:abstractNumId w:val="15"/>
  </w:num>
  <w:num w:numId="18" w16cid:durableId="889459456">
    <w:abstractNumId w:val="3"/>
  </w:num>
  <w:num w:numId="19" w16cid:durableId="2051569831">
    <w:abstractNumId w:val="17"/>
  </w:num>
  <w:num w:numId="20" w16cid:durableId="1387679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oNotTrackMoves/>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6B8A"/>
    <w:rsid w:val="00113483"/>
    <w:rsid w:val="001C273C"/>
    <w:rsid w:val="002074C3"/>
    <w:rsid w:val="00280AB7"/>
    <w:rsid w:val="002E5C9B"/>
    <w:rsid w:val="002E6CA8"/>
    <w:rsid w:val="005711A3"/>
    <w:rsid w:val="005C05F4"/>
    <w:rsid w:val="00620458"/>
    <w:rsid w:val="00712A04"/>
    <w:rsid w:val="007D5898"/>
    <w:rsid w:val="007E615E"/>
    <w:rsid w:val="0081629F"/>
    <w:rsid w:val="0084793F"/>
    <w:rsid w:val="00896B4B"/>
    <w:rsid w:val="00966544"/>
    <w:rsid w:val="009D1FE2"/>
    <w:rsid w:val="00A27518"/>
    <w:rsid w:val="00B7285B"/>
    <w:rsid w:val="00C01277"/>
    <w:rsid w:val="00C05F94"/>
    <w:rsid w:val="00CF156F"/>
    <w:rsid w:val="00D06B8A"/>
    <w:rsid w:val="00D1501C"/>
    <w:rsid w:val="00D15714"/>
    <w:rsid w:val="00E14DB6"/>
    <w:rsid w:val="00E32288"/>
    <w:rsid w:val="00EB70F0"/>
    <w:rsid w:val="00F50D0E"/>
    <w:rsid w:val="00FB7F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2976E"/>
  <w15:docId w15:val="{9E1DB146-1913-406D-A95D-EC0CB1995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DE" w:eastAsia="en-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PlainText"/>
    <w:qFormat/>
    <w:pPr>
      <w:jc w:val="center"/>
    </w:pPr>
    <w:rPr>
      <w:rFonts w:ascii="Arial" w:eastAsia="Times New Roman" w:hAnsi="Arial"/>
      <w:b/>
      <w:sz w:val="24"/>
      <w:szCs w:val="24"/>
      <w:lang w:val="en-GB" w:eastAsia="en-US"/>
    </w:rPr>
  </w:style>
  <w:style w:type="paragraph" w:styleId="Heading1">
    <w:name w:val="heading 1"/>
    <w:basedOn w:val="Normal"/>
    <w:next w:val="PlainText"/>
    <w:link w:val="Heading1Char"/>
    <w:uiPriority w:val="9"/>
    <w:qFormat/>
    <w:pPr>
      <w:keepNext/>
      <w:jc w:val="left"/>
      <w:outlineLvl w:val="0"/>
    </w:pPr>
    <w:rPr>
      <w:rFonts w:cs="Arial"/>
      <w:sz w:val="20"/>
      <w:szCs w:val="32"/>
    </w:rPr>
  </w:style>
  <w:style w:type="paragraph" w:styleId="Heading2">
    <w:name w:val="heading 2"/>
    <w:basedOn w:val="Normal"/>
    <w:next w:val="Normal"/>
    <w:link w:val="Heading2Char"/>
    <w:uiPriority w:val="9"/>
    <w:semiHidden/>
    <w:unhideWhenUsed/>
    <w:qFormat/>
    <w:pPr>
      <w:keepNext/>
      <w:spacing w:before="240" w:after="60"/>
      <w:outlineLvl w:val="1"/>
    </w:pPr>
    <w:rPr>
      <w:rFonts w:ascii="Calibri Light" w:hAnsi="Calibri Light"/>
      <w:bCs/>
      <w:i/>
      <w:iCs/>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Arial" w:cs="Arial"/>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Arial" w:cs="Arial"/>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Arial" w:cs="Arial"/>
      <w:color w:val="0F4761"/>
    </w:rPr>
  </w:style>
  <w:style w:type="paragraph" w:styleId="Heading6">
    <w:name w:val="heading 6"/>
    <w:basedOn w:val="Normal"/>
    <w:next w:val="Normal"/>
    <w:link w:val="Heading6Char"/>
    <w:uiPriority w:val="9"/>
    <w:unhideWhenUsed/>
    <w:qFormat/>
    <w:pPr>
      <w:keepNext/>
      <w:keepLines/>
      <w:spacing w:before="40"/>
      <w:outlineLvl w:val="5"/>
    </w:pPr>
    <w:rPr>
      <w:rFonts w:eastAsia="Arial" w:cs="Arial"/>
      <w:i/>
      <w:iCs/>
      <w:color w:val="595959"/>
    </w:rPr>
  </w:style>
  <w:style w:type="paragraph" w:styleId="Heading7">
    <w:name w:val="heading 7"/>
    <w:basedOn w:val="Normal"/>
    <w:next w:val="Normal"/>
    <w:link w:val="Heading7Char"/>
    <w:uiPriority w:val="9"/>
    <w:unhideWhenUsed/>
    <w:qFormat/>
    <w:pPr>
      <w:keepNext/>
      <w:keepLines/>
      <w:spacing w:before="40"/>
      <w:outlineLvl w:val="6"/>
    </w:pPr>
    <w:rPr>
      <w:rFonts w:eastAsia="Arial" w:cs="Arial"/>
      <w:color w:val="595959"/>
    </w:rPr>
  </w:style>
  <w:style w:type="paragraph" w:styleId="Heading8">
    <w:name w:val="heading 8"/>
    <w:basedOn w:val="Normal"/>
    <w:next w:val="Normal"/>
    <w:link w:val="Heading8Char"/>
    <w:uiPriority w:val="9"/>
    <w:unhideWhenUsed/>
    <w:qFormat/>
    <w:pPr>
      <w:keepNext/>
      <w:keepLines/>
      <w:outlineLvl w:val="7"/>
    </w:pPr>
    <w:rPr>
      <w:rFonts w:eastAsia="Arial" w:cs="Arial"/>
      <w:i/>
      <w:iCs/>
      <w:color w:val="272727"/>
    </w:rPr>
  </w:style>
  <w:style w:type="paragraph" w:styleId="Heading9">
    <w:name w:val="heading 9"/>
    <w:basedOn w:val="Normal"/>
    <w:next w:val="Normal"/>
    <w:link w:val="Heading9Char"/>
    <w:uiPriority w:val="9"/>
    <w:unhideWhenUsed/>
    <w:qFormat/>
    <w:pPr>
      <w:keepNext/>
      <w:keepLines/>
      <w:outlineLvl w:val="8"/>
    </w:pPr>
    <w:rPr>
      <w:rFonts w:eastAsia="Arial" w:cs="Arial"/>
      <w:i/>
      <w:iC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GridTable1Light-Accent1">
    <w:name w:val="Grid Table 1 Light Accent 1"/>
    <w:basedOn w:val="TableNormal"/>
    <w:uiPriority w:val="99"/>
    <w:tblPr>
      <w:tblStyleRowBandSize w:val="1"/>
      <w:tblStyleColBandSize w:val="1"/>
      <w:tblBorders>
        <w:top w:val="single" w:sz="4" w:space="0" w:color="81C9EA"/>
        <w:left w:val="single" w:sz="4" w:space="0" w:color="81C9EA"/>
        <w:bottom w:val="single" w:sz="4" w:space="0" w:color="81C9EA"/>
        <w:right w:val="single" w:sz="4" w:space="0" w:color="81C9EA"/>
        <w:insideH w:val="single" w:sz="4" w:space="0" w:color="81C9EA"/>
        <w:insideV w:val="single" w:sz="4" w:space="0" w:color="81C9EA"/>
      </w:tblBorders>
    </w:tblPr>
    <w:tblStylePr w:type="firstRow">
      <w:rPr>
        <w:b/>
        <w:color w:val="404040"/>
      </w:rPr>
      <w:tblPr/>
      <w:tcPr>
        <w:tcBorders>
          <w:bottom w:val="single" w:sz="12" w:space="0" w:color="4AB2E1"/>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left w:val="single" w:sz="4" w:space="0" w:color="81C9EA"/>
          <w:bottom w:val="single" w:sz="4" w:space="0" w:color="81C9EA"/>
          <w:right w:val="single" w:sz="4" w:space="0" w:color="81C9EA"/>
        </w:tcBorders>
      </w:tcPr>
    </w:tblStylePr>
  </w:style>
  <w:style w:type="table" w:styleId="GridTable1Light-Accent2">
    <w:name w:val="Grid Table 1 Light Accent 2"/>
    <w:basedOn w:val="TableNormal"/>
    <w:uiPriority w:val="99"/>
    <w:tblPr>
      <w:tblStyleRowBandSize w:val="1"/>
      <w:tblStyleColBandSize w:val="1"/>
      <w:tblBorders>
        <w:top w:val="single" w:sz="4" w:space="0" w:color="F6C5AB"/>
        <w:left w:val="single" w:sz="4" w:space="0" w:color="F6C5AB"/>
        <w:bottom w:val="single" w:sz="4" w:space="0" w:color="F6C5AB"/>
        <w:right w:val="single" w:sz="4" w:space="0" w:color="F6C5AB"/>
        <w:insideH w:val="single" w:sz="4" w:space="0" w:color="F6C5AB"/>
        <w:insideV w:val="single" w:sz="4" w:space="0" w:color="F6C5AB"/>
      </w:tblBorders>
    </w:tblPr>
    <w:tblStylePr w:type="firstRow">
      <w:rPr>
        <w:b/>
        <w:color w:val="404040"/>
      </w:rPr>
      <w:tblPr/>
      <w:tcPr>
        <w:tcBorders>
          <w:bottom w:val="single" w:sz="12" w:space="0" w:color="F2AB87"/>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left w:val="single" w:sz="4" w:space="0" w:color="F6C5AB"/>
          <w:bottom w:val="single" w:sz="4" w:space="0" w:color="F6C5AB"/>
          <w:right w:val="single" w:sz="4" w:space="0" w:color="F6C5AB"/>
        </w:tcBorders>
      </w:tcPr>
    </w:tblStylePr>
  </w:style>
  <w:style w:type="table" w:styleId="GridTable1Light-Accent3">
    <w:name w:val="Grid Table 1 Light Accent 3"/>
    <w:basedOn w:val="TableNormal"/>
    <w:uiPriority w:val="99"/>
    <w:tblPr>
      <w:tblStyleRowBandSize w:val="1"/>
      <w:tblStyleColBandSize w:val="1"/>
      <w:tblBorders>
        <w:top w:val="single" w:sz="4" w:space="0" w:color="83E28F"/>
        <w:left w:val="single" w:sz="4" w:space="0" w:color="83E28F"/>
        <w:bottom w:val="single" w:sz="4" w:space="0" w:color="83E28F"/>
        <w:right w:val="single" w:sz="4" w:space="0" w:color="83E28F"/>
        <w:insideH w:val="single" w:sz="4" w:space="0" w:color="83E28F"/>
        <w:insideV w:val="single" w:sz="4" w:space="0" w:color="83E28F"/>
      </w:tblBorders>
    </w:tblPr>
    <w:tblStylePr w:type="firstRow">
      <w:rPr>
        <w:b/>
        <w:color w:val="404040"/>
      </w:rPr>
      <w:tblPr/>
      <w:tcPr>
        <w:tcBorders>
          <w:bottom w:val="single" w:sz="12" w:space="0" w:color="4BD55E"/>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left w:val="single" w:sz="4" w:space="0" w:color="83E28F"/>
          <w:bottom w:val="single" w:sz="4" w:space="0" w:color="83E28F"/>
          <w:right w:val="single" w:sz="4" w:space="0" w:color="83E28F"/>
        </w:tcBorders>
      </w:tcPr>
    </w:tblStylePr>
  </w:style>
  <w:style w:type="table" w:styleId="GridTable1Light-Accent4">
    <w:name w:val="Grid Table 1 Light Accent 4"/>
    <w:basedOn w:val="TableNormal"/>
    <w:uiPriority w:val="99"/>
    <w:tblPr>
      <w:tblStyleRowBandSize w:val="1"/>
      <w:tblStyleColBandSize w:val="1"/>
      <w:tblBorders>
        <w:top w:val="single" w:sz="4" w:space="0" w:color="94DBF7"/>
        <w:left w:val="single" w:sz="4" w:space="0" w:color="94DBF7"/>
        <w:bottom w:val="single" w:sz="4" w:space="0" w:color="94DBF7"/>
        <w:right w:val="single" w:sz="4" w:space="0" w:color="94DBF7"/>
        <w:insideH w:val="single" w:sz="4" w:space="0" w:color="94DBF7"/>
        <w:insideV w:val="single" w:sz="4" w:space="0" w:color="94DBF7"/>
      </w:tblBorders>
    </w:tblPr>
    <w:tblStylePr w:type="firstRow">
      <w:rPr>
        <w:b/>
        <w:color w:val="404040"/>
      </w:rPr>
      <w:tblPr/>
      <w:tcPr>
        <w:tcBorders>
          <w:bottom w:val="single" w:sz="12" w:space="0" w:color="64CCF4"/>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left w:val="single" w:sz="4" w:space="0" w:color="94DBF7"/>
          <w:bottom w:val="single" w:sz="4" w:space="0" w:color="94DBF7"/>
          <w:right w:val="single" w:sz="4" w:space="0" w:color="94DBF7"/>
        </w:tcBorders>
      </w:tcPr>
    </w:tblStylePr>
  </w:style>
  <w:style w:type="table" w:styleId="GridTable1Light-Accent5">
    <w:name w:val="Grid Table 1 Light Accent 5"/>
    <w:basedOn w:val="TableNormal"/>
    <w:uiPriority w:val="99"/>
    <w:tblPr>
      <w:tblStyleRowBandSize w:val="1"/>
      <w:tblStyleColBandSize w:val="1"/>
      <w:tblBorders>
        <w:top w:val="single" w:sz="4" w:space="0" w:color="E49DDC"/>
        <w:left w:val="single" w:sz="4" w:space="0" w:color="E49DDC"/>
        <w:bottom w:val="single" w:sz="4" w:space="0" w:color="E49DDC"/>
        <w:right w:val="single" w:sz="4" w:space="0" w:color="E49DDC"/>
        <w:insideH w:val="single" w:sz="4" w:space="0" w:color="E49DDC"/>
        <w:insideV w:val="single" w:sz="4" w:space="0" w:color="E49DDC"/>
      </w:tblBorders>
    </w:tblPr>
    <w:tblStylePr w:type="firstRow">
      <w:rPr>
        <w:b/>
        <w:color w:val="404040"/>
      </w:rPr>
      <w:tblPr/>
      <w:tcPr>
        <w:tcBorders>
          <w:bottom w:val="single" w:sz="12" w:space="0" w:color="D971C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left w:val="single" w:sz="4" w:space="0" w:color="E49DDC"/>
          <w:bottom w:val="single" w:sz="4" w:space="0" w:color="E49DDC"/>
          <w:right w:val="single" w:sz="4" w:space="0" w:color="E49DDC"/>
        </w:tcBorders>
      </w:tcPr>
    </w:tblStylePr>
  </w:style>
  <w:style w:type="table" w:styleId="GridTable1Light-Accent6">
    <w:name w:val="Grid Table 1 Light Accent 6"/>
    <w:basedOn w:val="TableNormal"/>
    <w:uiPriority w:val="99"/>
    <w:tblPr>
      <w:tblStyleRowBandSize w:val="1"/>
      <w:tblStyleColBandSize w:val="1"/>
      <w:tblBorders>
        <w:top w:val="single" w:sz="4" w:space="0" w:color="B2E5A0"/>
        <w:left w:val="single" w:sz="4" w:space="0" w:color="B2E5A0"/>
        <w:bottom w:val="single" w:sz="4" w:space="0" w:color="B2E5A0"/>
        <w:right w:val="single" w:sz="4" w:space="0" w:color="B2E5A0"/>
        <w:insideH w:val="single" w:sz="4" w:space="0" w:color="B2E5A0"/>
        <w:insideV w:val="single" w:sz="4" w:space="0" w:color="B2E5A0"/>
      </w:tblBorders>
    </w:tblPr>
    <w:tblStylePr w:type="firstRow">
      <w:rPr>
        <w:b/>
        <w:color w:val="404040"/>
      </w:rPr>
      <w:tblPr/>
      <w:tcPr>
        <w:tcBorders>
          <w:bottom w:val="single" w:sz="12" w:space="0" w:color="90D97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left w:val="single" w:sz="4" w:space="0" w:color="B2E5A0"/>
          <w:bottom w:val="single" w:sz="4" w:space="0" w:color="B2E5A0"/>
          <w:right w:val="single" w:sz="4" w:space="0" w:color="B2E5A0"/>
        </w:tcBorders>
      </w:tcPr>
    </w:tblStylePr>
  </w:style>
  <w:style w:type="table" w:styleId="GridTable2-Accent1">
    <w:name w:val="Grid Table 2 Accent 1"/>
    <w:basedOn w:val="TableNormal"/>
    <w:uiPriority w:val="99"/>
    <w:tblPr>
      <w:tblStyleRowBandSize w:val="1"/>
      <w:tblStyleColBandSize w:val="1"/>
      <w:tblBorders>
        <w:bottom w:val="single" w:sz="4" w:space="0" w:color="19729B"/>
        <w:insideH w:val="single" w:sz="4" w:space="0" w:color="19729B"/>
        <w:insideV w:val="single" w:sz="4" w:space="0" w:color="19729B"/>
      </w:tblBorders>
    </w:tblPr>
    <w:tblStylePr w:type="firstRow">
      <w:rPr>
        <w:b/>
        <w:color w:val="404040"/>
      </w:rPr>
      <w:tblPr/>
      <w:tcPr>
        <w:tcBorders>
          <w:top w:val="none" w:sz="4" w:space="0" w:color="000000"/>
          <w:left w:val="none" w:sz="4" w:space="0" w:color="000000"/>
          <w:bottom w:val="single" w:sz="12" w:space="0" w:color="19729B"/>
          <w:right w:val="none" w:sz="4" w:space="0" w:color="000000"/>
        </w:tcBorders>
        <w:shd w:val="clear" w:color="FFFFFF" w:fill="auto"/>
      </w:tcPr>
    </w:tblStylePr>
    <w:tblStylePr w:type="lastRow">
      <w:rPr>
        <w:b/>
        <w:color w:val="404040"/>
      </w:rPr>
      <w:tblPr/>
      <w:tcPr>
        <w:tcBorders>
          <w:top w:val="single" w:sz="4" w:space="0" w:color="19729B"/>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fill="BFE4F4"/>
      </w:tcPr>
    </w:tblStylePr>
    <w:tblStylePr w:type="band1Horz">
      <w:rPr>
        <w:rFonts w:ascii="Arial" w:hAnsi="Arial"/>
        <w:color w:val="404040"/>
        <w:sz w:val="22"/>
      </w:rPr>
      <w:tblPr/>
      <w:tcPr>
        <w:shd w:val="clear" w:color="BFE4F4" w:fill="BFE4F4"/>
      </w:tcPr>
    </w:tblStylePr>
  </w:style>
  <w:style w:type="table" w:styleId="GridTable2-Accent2">
    <w:name w:val="Grid Table 2 Accent 2"/>
    <w:basedOn w:val="TableNormal"/>
    <w:uiPriority w:val="99"/>
    <w:tblPr>
      <w:tblStyleRowBandSize w:val="1"/>
      <w:tblStyleColBandSize w:val="1"/>
      <w:tblBorders>
        <w:bottom w:val="single" w:sz="4" w:space="0" w:color="F2AA85"/>
        <w:insideH w:val="single" w:sz="4" w:space="0" w:color="F2AA85"/>
        <w:insideV w:val="single" w:sz="4" w:space="0" w:color="F2AA85"/>
      </w:tblBorders>
    </w:tblPr>
    <w:tblStylePr w:type="firstRow">
      <w:rPr>
        <w:b/>
        <w:color w:val="404040"/>
      </w:rPr>
      <w:tblPr/>
      <w:tcPr>
        <w:tcBorders>
          <w:top w:val="none" w:sz="4" w:space="0" w:color="000000"/>
          <w:left w:val="none" w:sz="4" w:space="0" w:color="000000"/>
          <w:bottom w:val="single" w:sz="12" w:space="0" w:color="F2AA85"/>
          <w:right w:val="none" w:sz="4" w:space="0" w:color="000000"/>
        </w:tcBorders>
        <w:shd w:val="clear" w:color="FFFFFF" w:fill="auto"/>
      </w:tcPr>
    </w:tblStylePr>
    <w:tblStylePr w:type="lastRow">
      <w:rPr>
        <w:b/>
        <w:color w:val="404040"/>
      </w:rPr>
      <w:tblPr/>
      <w:tcPr>
        <w:tcBorders>
          <w:top w:val="single" w:sz="4" w:space="0" w:color="F2AA8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fill="FAE2D6"/>
      </w:tcPr>
    </w:tblStylePr>
    <w:tblStylePr w:type="band1Horz">
      <w:rPr>
        <w:rFonts w:ascii="Arial" w:hAnsi="Arial"/>
        <w:color w:val="404040"/>
        <w:sz w:val="22"/>
      </w:rPr>
      <w:tblPr/>
      <w:tcPr>
        <w:shd w:val="clear" w:color="FAE2D6" w:fill="FAE2D6"/>
      </w:tcPr>
    </w:tblStylePr>
  </w:style>
  <w:style w:type="table" w:styleId="GridTable2-Accent3">
    <w:name w:val="Grid Table 2 Accent 3"/>
    <w:basedOn w:val="TableNormal"/>
    <w:uiPriority w:val="99"/>
    <w:tblPr>
      <w:tblStyleRowBandSize w:val="1"/>
      <w:tblStyleColBandSize w:val="1"/>
      <w:tblBorders>
        <w:bottom w:val="single" w:sz="4" w:space="0" w:color="196C24"/>
        <w:insideH w:val="single" w:sz="4" w:space="0" w:color="196C24"/>
        <w:insideV w:val="single" w:sz="4" w:space="0" w:color="196C24"/>
      </w:tblBorders>
    </w:tblPr>
    <w:tblStylePr w:type="firstRow">
      <w:rPr>
        <w:b/>
        <w:color w:val="404040"/>
      </w:rPr>
      <w:tblPr/>
      <w:tcPr>
        <w:tcBorders>
          <w:top w:val="none" w:sz="4" w:space="0" w:color="000000"/>
          <w:left w:val="none" w:sz="4" w:space="0" w:color="000000"/>
          <w:bottom w:val="single" w:sz="12" w:space="0" w:color="196C24"/>
          <w:right w:val="none" w:sz="4" w:space="0" w:color="000000"/>
        </w:tcBorders>
        <w:shd w:val="clear" w:color="FFFFFF" w:fill="auto"/>
      </w:tcPr>
    </w:tblStylePr>
    <w:tblStylePr w:type="lastRow">
      <w:rPr>
        <w:b/>
        <w:color w:val="404040"/>
      </w:rPr>
      <w:tblPr/>
      <w:tcPr>
        <w:tcBorders>
          <w:top w:val="single" w:sz="4" w:space="0" w:color="196C2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fill="C0F0C6"/>
      </w:tcPr>
    </w:tblStylePr>
    <w:tblStylePr w:type="band1Horz">
      <w:rPr>
        <w:rFonts w:ascii="Arial" w:hAnsi="Arial"/>
        <w:color w:val="404040"/>
        <w:sz w:val="22"/>
      </w:rPr>
      <w:tblPr/>
      <w:tcPr>
        <w:shd w:val="clear" w:color="C0F0C6" w:fill="C0F0C6"/>
      </w:tcPr>
    </w:tblStylePr>
  </w:style>
  <w:style w:type="table" w:styleId="GridTable2-Accent4">
    <w:name w:val="Grid Table 2 Accent 4"/>
    <w:basedOn w:val="TableNormal"/>
    <w:uiPriority w:val="99"/>
    <w:tblPr>
      <w:tblStyleRowBandSize w:val="1"/>
      <w:tblStyleColBandSize w:val="1"/>
      <w:tblBorders>
        <w:bottom w:val="single" w:sz="4" w:space="0" w:color="5FCAF3"/>
        <w:insideH w:val="single" w:sz="4" w:space="0" w:color="5FCAF3"/>
        <w:insideV w:val="single" w:sz="4" w:space="0" w:color="5FCAF3"/>
      </w:tblBorders>
    </w:tblPr>
    <w:tblStylePr w:type="firstRow">
      <w:rPr>
        <w:b/>
        <w:color w:val="404040"/>
      </w:rPr>
      <w:tblPr/>
      <w:tcPr>
        <w:tcBorders>
          <w:top w:val="none" w:sz="4" w:space="0" w:color="000000"/>
          <w:left w:val="none" w:sz="4" w:space="0" w:color="000000"/>
          <w:bottom w:val="single" w:sz="12" w:space="0" w:color="5FCAF3"/>
          <w:right w:val="none" w:sz="4" w:space="0" w:color="000000"/>
        </w:tcBorders>
        <w:shd w:val="clear" w:color="FFFFFF" w:fill="auto"/>
      </w:tcPr>
    </w:tblStylePr>
    <w:tblStylePr w:type="lastRow">
      <w:rPr>
        <w:b/>
        <w:color w:val="404040"/>
      </w:rPr>
      <w:tblPr/>
      <w:tcPr>
        <w:tcBorders>
          <w:top w:val="single" w:sz="4" w:space="0" w:color="5FCAF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fill="C9EDFB"/>
      </w:tcPr>
    </w:tblStylePr>
    <w:tblStylePr w:type="band1Horz">
      <w:rPr>
        <w:rFonts w:ascii="Arial" w:hAnsi="Arial"/>
        <w:color w:val="404040"/>
        <w:sz w:val="22"/>
      </w:rPr>
      <w:tblPr/>
      <w:tcPr>
        <w:shd w:val="clear" w:color="C9EDFB" w:fill="C9EDFB"/>
      </w:tcPr>
    </w:tblStylePr>
  </w:style>
  <w:style w:type="table" w:styleId="GridTable2-Accent5">
    <w:name w:val="Grid Table 2 Accent 5"/>
    <w:basedOn w:val="TableNormal"/>
    <w:uiPriority w:val="99"/>
    <w:tblPr>
      <w:tblStyleRowBandSize w:val="1"/>
      <w:tblStyleColBandSize w:val="1"/>
      <w:tblBorders>
        <w:bottom w:val="single" w:sz="4" w:space="0" w:color="A02B93"/>
        <w:insideH w:val="single" w:sz="4" w:space="0" w:color="A02B93"/>
        <w:insideV w:val="single" w:sz="4" w:space="0" w:color="A02B93"/>
      </w:tblBorders>
    </w:tblPr>
    <w:tblStylePr w:type="firstRow">
      <w:rPr>
        <w:b/>
        <w:color w:val="404040"/>
      </w:rPr>
      <w:tblPr/>
      <w:tcPr>
        <w:tcBorders>
          <w:top w:val="none" w:sz="4" w:space="0" w:color="000000"/>
          <w:left w:val="none" w:sz="4" w:space="0" w:color="000000"/>
          <w:bottom w:val="single" w:sz="12" w:space="0" w:color="A02B93"/>
          <w:right w:val="none" w:sz="4" w:space="0" w:color="000000"/>
        </w:tcBorders>
        <w:shd w:val="clear" w:color="FFFFFF" w:fill="auto"/>
      </w:tcPr>
    </w:tblStylePr>
    <w:tblStylePr w:type="lastRow">
      <w:rPr>
        <w:b/>
        <w:color w:val="404040"/>
      </w:rPr>
      <w:tblPr/>
      <w:tcPr>
        <w:tcBorders>
          <w:top w:val="single" w:sz="4" w:space="0" w:color="A02B9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fill="F1CDED"/>
      </w:tcPr>
    </w:tblStylePr>
    <w:tblStylePr w:type="band1Horz">
      <w:rPr>
        <w:rFonts w:ascii="Arial" w:hAnsi="Arial"/>
        <w:color w:val="404040"/>
        <w:sz w:val="22"/>
      </w:rPr>
      <w:tblPr/>
      <w:tcPr>
        <w:shd w:val="clear" w:color="F1CDED" w:fill="F1CDED"/>
      </w:tcPr>
    </w:tblStylePr>
  </w:style>
  <w:style w:type="table" w:styleId="GridTable2-Accent6">
    <w:name w:val="Grid Table 2 Accent 6"/>
    <w:basedOn w:val="TableNormal"/>
    <w:uiPriority w:val="99"/>
    <w:tblPr>
      <w:tblStyleRowBandSize w:val="1"/>
      <w:tblStyleColBandSize w:val="1"/>
      <w:tblBorders>
        <w:bottom w:val="single" w:sz="4" w:space="0" w:color="4EA72E"/>
        <w:insideH w:val="single" w:sz="4" w:space="0" w:color="4EA72E"/>
        <w:insideV w:val="single" w:sz="4" w:space="0" w:color="4EA72E"/>
      </w:tblBorders>
    </w:tblPr>
    <w:tblStylePr w:type="firstRow">
      <w:rPr>
        <w:b/>
        <w:color w:val="404040"/>
      </w:rPr>
      <w:tblPr/>
      <w:tcPr>
        <w:tcBorders>
          <w:top w:val="none" w:sz="4" w:space="0" w:color="000000"/>
          <w:left w:val="none" w:sz="4" w:space="0" w:color="000000"/>
          <w:bottom w:val="single" w:sz="12" w:space="0" w:color="4EA72E"/>
          <w:right w:val="none" w:sz="4" w:space="0" w:color="000000"/>
        </w:tcBorders>
        <w:shd w:val="clear" w:color="FFFFFF" w:fill="auto"/>
      </w:tcPr>
    </w:tblStylePr>
    <w:tblStylePr w:type="lastRow">
      <w:rPr>
        <w:b/>
        <w:color w:val="404040"/>
      </w:rPr>
      <w:tblPr/>
      <w:tcPr>
        <w:tcBorders>
          <w:top w:val="single" w:sz="4" w:space="0" w:color="4EA72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fill="D8F2CF"/>
      </w:tcPr>
    </w:tblStylePr>
    <w:tblStylePr w:type="band1Horz">
      <w:rPr>
        <w:rFonts w:ascii="Arial" w:hAnsi="Arial"/>
        <w:color w:val="404040"/>
        <w:sz w:val="22"/>
      </w:rPr>
      <w:tblPr/>
      <w:tcPr>
        <w:shd w:val="clear" w:color="D8F2CF" w:fill="D8F2CF"/>
      </w:tcPr>
    </w:tblStylePr>
  </w:style>
  <w:style w:type="table" w:styleId="GridTable3-Accent1">
    <w:name w:val="Grid Table 3 Accent 1"/>
    <w:basedOn w:val="TableNormal"/>
    <w:uiPriority w:val="99"/>
    <w:tblPr>
      <w:tblStyleRowBandSize w:val="1"/>
      <w:tblStyleColBandSize w:val="1"/>
      <w:tblBorders>
        <w:bottom w:val="single" w:sz="4" w:space="0" w:color="19729B"/>
        <w:insideH w:val="single" w:sz="4" w:space="0" w:color="19729B"/>
        <w:insideV w:val="single" w:sz="4" w:space="0" w:color="19729B"/>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fill="BFE4F4"/>
      </w:tcPr>
    </w:tblStylePr>
    <w:tblStylePr w:type="band1Horz">
      <w:rPr>
        <w:rFonts w:ascii="Arial" w:hAnsi="Arial"/>
        <w:color w:val="404040"/>
        <w:sz w:val="22"/>
      </w:rPr>
      <w:tblPr/>
      <w:tcPr>
        <w:shd w:val="clear" w:color="BFE4F4" w:fill="BFE4F4"/>
      </w:tcPr>
    </w:tblStylePr>
  </w:style>
  <w:style w:type="table" w:styleId="GridTable3-Accent2">
    <w:name w:val="Grid Table 3 Accent 2"/>
    <w:basedOn w:val="TableNormal"/>
    <w:uiPriority w:val="99"/>
    <w:tblPr>
      <w:tblStyleRowBandSize w:val="1"/>
      <w:tblStyleColBandSize w:val="1"/>
      <w:tblBorders>
        <w:bottom w:val="single" w:sz="4" w:space="0" w:color="F2AA85"/>
        <w:insideH w:val="single" w:sz="4" w:space="0" w:color="F2AA85"/>
        <w:insideV w:val="single" w:sz="4" w:space="0" w:color="F2AA8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fill="FAE2D6"/>
      </w:tcPr>
    </w:tblStylePr>
    <w:tblStylePr w:type="band1Horz">
      <w:rPr>
        <w:rFonts w:ascii="Arial" w:hAnsi="Arial"/>
        <w:color w:val="404040"/>
        <w:sz w:val="22"/>
      </w:rPr>
      <w:tblPr/>
      <w:tcPr>
        <w:shd w:val="clear" w:color="FAE2D6" w:fill="FAE2D6"/>
      </w:tcPr>
    </w:tblStylePr>
  </w:style>
  <w:style w:type="table" w:styleId="GridTable3-Accent3">
    <w:name w:val="Grid Table 3 Accent 3"/>
    <w:basedOn w:val="TableNormal"/>
    <w:uiPriority w:val="99"/>
    <w:tblPr>
      <w:tblStyleRowBandSize w:val="1"/>
      <w:tblStyleColBandSize w:val="1"/>
      <w:tblBorders>
        <w:bottom w:val="single" w:sz="4" w:space="0" w:color="196C24"/>
        <w:insideH w:val="single" w:sz="4" w:space="0" w:color="196C24"/>
        <w:insideV w:val="single" w:sz="4" w:space="0" w:color="196C2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fill="C0F0C6"/>
      </w:tcPr>
    </w:tblStylePr>
    <w:tblStylePr w:type="band1Horz">
      <w:rPr>
        <w:rFonts w:ascii="Arial" w:hAnsi="Arial"/>
        <w:color w:val="404040"/>
        <w:sz w:val="22"/>
      </w:rPr>
      <w:tblPr/>
      <w:tcPr>
        <w:shd w:val="clear" w:color="C0F0C6" w:fill="C0F0C6"/>
      </w:tcPr>
    </w:tblStylePr>
  </w:style>
  <w:style w:type="table" w:styleId="GridTable3-Accent4">
    <w:name w:val="Grid Table 3 Accent 4"/>
    <w:basedOn w:val="TableNormal"/>
    <w:uiPriority w:val="99"/>
    <w:tblPr>
      <w:tblStyleRowBandSize w:val="1"/>
      <w:tblStyleColBandSize w:val="1"/>
      <w:tblBorders>
        <w:bottom w:val="single" w:sz="4" w:space="0" w:color="5FCAF3"/>
        <w:insideH w:val="single" w:sz="4" w:space="0" w:color="5FCAF3"/>
        <w:insideV w:val="single" w:sz="4" w:space="0" w:color="5FCAF3"/>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fill="C9EDFB"/>
      </w:tcPr>
    </w:tblStylePr>
    <w:tblStylePr w:type="band1Horz">
      <w:rPr>
        <w:rFonts w:ascii="Arial" w:hAnsi="Arial"/>
        <w:color w:val="404040"/>
        <w:sz w:val="22"/>
      </w:rPr>
      <w:tblPr/>
      <w:tcPr>
        <w:shd w:val="clear" w:color="C9EDFB" w:fill="C9EDFB"/>
      </w:tcPr>
    </w:tblStylePr>
  </w:style>
  <w:style w:type="table" w:styleId="GridTable3-Accent5">
    <w:name w:val="Grid Table 3 Accent 5"/>
    <w:basedOn w:val="TableNormal"/>
    <w:uiPriority w:val="99"/>
    <w:tblPr>
      <w:tblStyleRowBandSize w:val="1"/>
      <w:tblStyleColBandSize w:val="1"/>
      <w:tblBorders>
        <w:bottom w:val="single" w:sz="4" w:space="0" w:color="A02B93"/>
        <w:insideH w:val="single" w:sz="4" w:space="0" w:color="A02B93"/>
        <w:insideV w:val="single" w:sz="4" w:space="0" w:color="A02B93"/>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fill="F1CDED"/>
      </w:tcPr>
    </w:tblStylePr>
    <w:tblStylePr w:type="band1Horz">
      <w:rPr>
        <w:rFonts w:ascii="Arial" w:hAnsi="Arial"/>
        <w:color w:val="404040"/>
        <w:sz w:val="22"/>
      </w:rPr>
      <w:tblPr/>
      <w:tcPr>
        <w:shd w:val="clear" w:color="F1CDED" w:fill="F1CDED"/>
      </w:tcPr>
    </w:tblStylePr>
  </w:style>
  <w:style w:type="table" w:styleId="GridTable3-Accent6">
    <w:name w:val="Grid Table 3 Accent 6"/>
    <w:basedOn w:val="TableNormal"/>
    <w:uiPriority w:val="99"/>
    <w:tblPr>
      <w:tblStyleRowBandSize w:val="1"/>
      <w:tblStyleColBandSize w:val="1"/>
      <w:tblBorders>
        <w:bottom w:val="single" w:sz="4" w:space="0" w:color="4EA72E"/>
        <w:insideH w:val="single" w:sz="4" w:space="0" w:color="4EA72E"/>
        <w:insideV w:val="single" w:sz="4" w:space="0" w:color="4EA72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fill="D8F2CF"/>
      </w:tcPr>
    </w:tblStylePr>
    <w:tblStylePr w:type="band1Horz">
      <w:rPr>
        <w:rFonts w:ascii="Arial" w:hAnsi="Arial"/>
        <w:color w:val="404040"/>
        <w:sz w:val="22"/>
      </w:rPr>
      <w:tblPr/>
      <w:tcPr>
        <w:shd w:val="clear" w:color="D8F2CF" w:fill="D8F2CF"/>
      </w:tcPr>
    </w:tblStylePr>
  </w:style>
  <w:style w:type="table" w:styleId="GridTable4-Accent1">
    <w:name w:val="Grid Table 4 Accent 1"/>
    <w:basedOn w:val="TableNormal"/>
    <w:uiPriority w:val="59"/>
    <w:tblPr>
      <w:tblStyleRowBandSize w:val="1"/>
      <w:tblStyleColBandSize w:val="1"/>
      <w:tblBorders>
        <w:top w:val="single" w:sz="4" w:space="0" w:color="50B4E2"/>
        <w:left w:val="single" w:sz="4" w:space="0" w:color="50B4E2"/>
        <w:bottom w:val="single" w:sz="4" w:space="0" w:color="50B4E2"/>
        <w:right w:val="single" w:sz="4" w:space="0" w:color="50B4E2"/>
        <w:insideH w:val="single" w:sz="4" w:space="0" w:color="50B4E2"/>
        <w:insideV w:val="single" w:sz="4" w:space="0" w:color="50B4E2"/>
      </w:tblBorders>
    </w:tblPr>
    <w:tblStylePr w:type="firstRow">
      <w:rPr>
        <w:rFonts w:ascii="Arial" w:hAnsi="Arial"/>
        <w:b/>
        <w:color w:val="FFFFFF"/>
        <w:sz w:val="22"/>
      </w:rPr>
      <w:tblPr/>
      <w:tcPr>
        <w:tcBorders>
          <w:top w:val="single" w:sz="4" w:space="0" w:color="19729B"/>
          <w:left w:val="single" w:sz="4" w:space="0" w:color="19729B"/>
          <w:bottom w:val="single" w:sz="4" w:space="0" w:color="19729B"/>
          <w:right w:val="single" w:sz="4" w:space="0" w:color="19729B"/>
        </w:tcBorders>
        <w:shd w:val="clear" w:color="19729B" w:fill="19729B"/>
      </w:tcPr>
    </w:tblStylePr>
    <w:tblStylePr w:type="lastRow">
      <w:rPr>
        <w:b/>
        <w:color w:val="404040"/>
      </w:rPr>
      <w:tblPr/>
      <w:tcPr>
        <w:tcBorders>
          <w:top w:val="single" w:sz="4" w:space="0" w:color="19729B"/>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fill="C2E5F5"/>
      </w:tcPr>
    </w:tblStylePr>
    <w:tblStylePr w:type="band1Horz">
      <w:rPr>
        <w:rFonts w:ascii="Arial" w:hAnsi="Arial"/>
        <w:color w:val="404040"/>
        <w:sz w:val="22"/>
      </w:rPr>
      <w:tblPr/>
      <w:tcPr>
        <w:shd w:val="clear" w:color="C2E5F5" w:fill="C2E5F5"/>
      </w:tcPr>
    </w:tblStylePr>
  </w:style>
  <w:style w:type="table" w:styleId="GridTable4-Accent2">
    <w:name w:val="Grid Table 4 Accent 2"/>
    <w:basedOn w:val="TableNormal"/>
    <w:uiPriority w:val="59"/>
    <w:tblPr>
      <w:tblStyleRowBandSize w:val="1"/>
      <w:tblStyleColBandSize w:val="1"/>
      <w:tblBorders>
        <w:top w:val="single" w:sz="4" w:space="0" w:color="F2AE8B"/>
        <w:left w:val="single" w:sz="4" w:space="0" w:color="F2AE8B"/>
        <w:bottom w:val="single" w:sz="4" w:space="0" w:color="F2AE8B"/>
        <w:right w:val="single" w:sz="4" w:space="0" w:color="F2AE8B"/>
        <w:insideH w:val="single" w:sz="4" w:space="0" w:color="F2AE8B"/>
        <w:insideV w:val="single" w:sz="4" w:space="0" w:color="F2AE8B"/>
      </w:tblBorders>
    </w:tblPr>
    <w:tblStylePr w:type="firstRow">
      <w:rPr>
        <w:rFonts w:ascii="Arial" w:hAnsi="Arial"/>
        <w:b/>
        <w:color w:val="FFFFFF"/>
        <w:sz w:val="22"/>
      </w:rPr>
      <w:tblPr/>
      <w:tcPr>
        <w:tcBorders>
          <w:top w:val="single" w:sz="4" w:space="0" w:color="F2AA85"/>
          <w:left w:val="single" w:sz="4" w:space="0" w:color="F2AA85"/>
          <w:bottom w:val="single" w:sz="4" w:space="0" w:color="F2AA85"/>
          <w:right w:val="single" w:sz="4" w:space="0" w:color="F2AA85"/>
        </w:tcBorders>
        <w:shd w:val="clear" w:color="F2AA85" w:fill="F2AA85"/>
      </w:tcPr>
    </w:tblStylePr>
    <w:tblStylePr w:type="lastRow">
      <w:rPr>
        <w:b/>
        <w:color w:val="404040"/>
      </w:rPr>
      <w:tblPr/>
      <w:tcPr>
        <w:tcBorders>
          <w:top w:val="single" w:sz="4" w:space="0" w:color="F2AA8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fill="FAE2D6"/>
      </w:tcPr>
    </w:tblStylePr>
    <w:tblStylePr w:type="band1Horz">
      <w:rPr>
        <w:rFonts w:ascii="Arial" w:hAnsi="Arial"/>
        <w:color w:val="404040"/>
        <w:sz w:val="22"/>
      </w:rPr>
      <w:tblPr/>
      <w:tcPr>
        <w:shd w:val="clear" w:color="FAE2D6" w:fill="FAE2D6"/>
      </w:tcPr>
    </w:tblStylePr>
  </w:style>
  <w:style w:type="table" w:styleId="GridTable4-Accent3">
    <w:name w:val="Grid Table 4 Accent 3"/>
    <w:basedOn w:val="TableNormal"/>
    <w:uiPriority w:val="59"/>
    <w:tblPr>
      <w:tblStyleRowBandSize w:val="1"/>
      <w:tblStyleColBandSize w:val="1"/>
      <w:tblBorders>
        <w:top w:val="single" w:sz="4" w:space="0" w:color="51D663"/>
        <w:left w:val="single" w:sz="4" w:space="0" w:color="51D663"/>
        <w:bottom w:val="single" w:sz="4" w:space="0" w:color="51D663"/>
        <w:right w:val="single" w:sz="4" w:space="0" w:color="51D663"/>
        <w:insideH w:val="single" w:sz="4" w:space="0" w:color="51D663"/>
        <w:insideV w:val="single" w:sz="4" w:space="0" w:color="51D663"/>
      </w:tblBorders>
    </w:tblPr>
    <w:tblStylePr w:type="firstRow">
      <w:rPr>
        <w:rFonts w:ascii="Arial" w:hAnsi="Arial"/>
        <w:b/>
        <w:color w:val="FFFFFF"/>
        <w:sz w:val="22"/>
      </w:rPr>
      <w:tblPr/>
      <w:tcPr>
        <w:tcBorders>
          <w:top w:val="single" w:sz="4" w:space="0" w:color="196C24"/>
          <w:left w:val="single" w:sz="4" w:space="0" w:color="196C24"/>
          <w:bottom w:val="single" w:sz="4" w:space="0" w:color="196C24"/>
          <w:right w:val="single" w:sz="4" w:space="0" w:color="196C24"/>
        </w:tcBorders>
        <w:shd w:val="clear" w:color="196C24" w:fill="196C24"/>
      </w:tcPr>
    </w:tblStylePr>
    <w:tblStylePr w:type="lastRow">
      <w:rPr>
        <w:b/>
        <w:color w:val="404040"/>
      </w:rPr>
      <w:tblPr/>
      <w:tcPr>
        <w:tcBorders>
          <w:top w:val="single" w:sz="4" w:space="0" w:color="196C2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fill="C0F0C6"/>
      </w:tcPr>
    </w:tblStylePr>
    <w:tblStylePr w:type="band1Horz">
      <w:rPr>
        <w:rFonts w:ascii="Arial" w:hAnsi="Arial"/>
        <w:color w:val="404040"/>
        <w:sz w:val="22"/>
      </w:rPr>
      <w:tblPr/>
      <w:tcPr>
        <w:shd w:val="clear" w:color="C0F0C6" w:fill="C0F0C6"/>
      </w:tcPr>
    </w:tblStylePr>
  </w:style>
  <w:style w:type="table" w:styleId="GridTable4-Accent4">
    <w:name w:val="Grid Table 4 Accent 4"/>
    <w:basedOn w:val="TableNormal"/>
    <w:uiPriority w:val="59"/>
    <w:tblPr>
      <w:tblStyleRowBandSize w:val="1"/>
      <w:tblStyleColBandSize w:val="1"/>
      <w:tblBorders>
        <w:top w:val="single" w:sz="4" w:space="0" w:color="6ACDF4"/>
        <w:left w:val="single" w:sz="4" w:space="0" w:color="6ACDF4"/>
        <w:bottom w:val="single" w:sz="4" w:space="0" w:color="6ACDF4"/>
        <w:right w:val="single" w:sz="4" w:space="0" w:color="6ACDF4"/>
        <w:insideH w:val="single" w:sz="4" w:space="0" w:color="6ACDF4"/>
        <w:insideV w:val="single" w:sz="4" w:space="0" w:color="6ACDF4"/>
      </w:tblBorders>
    </w:tblPr>
    <w:tblStylePr w:type="firstRow">
      <w:rPr>
        <w:rFonts w:ascii="Arial" w:hAnsi="Arial"/>
        <w:b/>
        <w:color w:val="FFFFFF"/>
        <w:sz w:val="22"/>
      </w:rPr>
      <w:tblPr/>
      <w:tcPr>
        <w:tcBorders>
          <w:top w:val="single" w:sz="4" w:space="0" w:color="5FCAF3"/>
          <w:left w:val="single" w:sz="4" w:space="0" w:color="5FCAF3"/>
          <w:bottom w:val="single" w:sz="4" w:space="0" w:color="5FCAF3"/>
          <w:right w:val="single" w:sz="4" w:space="0" w:color="5FCAF3"/>
        </w:tcBorders>
        <w:shd w:val="clear" w:color="5FCAF3" w:fill="5FCAF3"/>
      </w:tcPr>
    </w:tblStylePr>
    <w:tblStylePr w:type="lastRow">
      <w:rPr>
        <w:b/>
        <w:color w:val="404040"/>
      </w:rPr>
      <w:tblPr/>
      <w:tcPr>
        <w:tcBorders>
          <w:top w:val="single" w:sz="4" w:space="0" w:color="5FCAF3"/>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fill="C9EDFB"/>
      </w:tcPr>
    </w:tblStylePr>
    <w:tblStylePr w:type="band1Horz">
      <w:rPr>
        <w:rFonts w:ascii="Arial" w:hAnsi="Arial"/>
        <w:color w:val="404040"/>
        <w:sz w:val="22"/>
      </w:rPr>
      <w:tblPr/>
      <w:tcPr>
        <w:shd w:val="clear" w:color="C9EDFB" w:fill="C9EDFB"/>
      </w:tcPr>
    </w:tblStylePr>
  </w:style>
  <w:style w:type="table" w:styleId="GridTable4-Accent5">
    <w:name w:val="Grid Table 4 Accent 5"/>
    <w:basedOn w:val="TableNormal"/>
    <w:uiPriority w:val="59"/>
    <w:tblPr>
      <w:tblStyleRowBandSize w:val="1"/>
      <w:tblStyleColBandSize w:val="1"/>
      <w:tblBorders>
        <w:top w:val="single" w:sz="4" w:space="0" w:color="DA76CE"/>
        <w:left w:val="single" w:sz="4" w:space="0" w:color="DA76CE"/>
        <w:bottom w:val="single" w:sz="4" w:space="0" w:color="DA76CE"/>
        <w:right w:val="single" w:sz="4" w:space="0" w:color="DA76CE"/>
        <w:insideH w:val="single" w:sz="4" w:space="0" w:color="DA76CE"/>
        <w:insideV w:val="single" w:sz="4" w:space="0" w:color="DA76CE"/>
      </w:tblBorders>
    </w:tblPr>
    <w:tblStylePr w:type="firstRow">
      <w:rPr>
        <w:rFonts w:ascii="Arial" w:hAnsi="Arial"/>
        <w:b/>
        <w:color w:val="FFFFFF"/>
        <w:sz w:val="22"/>
      </w:rPr>
      <w:tblPr/>
      <w:tcPr>
        <w:tcBorders>
          <w:top w:val="single" w:sz="4" w:space="0" w:color="A02B93"/>
          <w:left w:val="single" w:sz="4" w:space="0" w:color="A02B93"/>
          <w:bottom w:val="single" w:sz="4" w:space="0" w:color="A02B93"/>
          <w:right w:val="single" w:sz="4" w:space="0" w:color="A02B93"/>
        </w:tcBorders>
        <w:shd w:val="clear" w:color="A02B93" w:fill="A02B93"/>
      </w:tcPr>
    </w:tblStylePr>
    <w:tblStylePr w:type="lastRow">
      <w:rPr>
        <w:b/>
        <w:color w:val="404040"/>
      </w:rPr>
      <w:tblPr/>
      <w:tcPr>
        <w:tcBorders>
          <w:top w:val="single" w:sz="4" w:space="0" w:color="A02B93"/>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fill="F1CDED"/>
      </w:tcPr>
    </w:tblStylePr>
    <w:tblStylePr w:type="band1Horz">
      <w:rPr>
        <w:rFonts w:ascii="Arial" w:hAnsi="Arial"/>
        <w:color w:val="404040"/>
        <w:sz w:val="22"/>
      </w:rPr>
      <w:tblPr/>
      <w:tcPr>
        <w:shd w:val="clear" w:color="F1CDED" w:fill="F1CDED"/>
      </w:tcPr>
    </w:tblStylePr>
  </w:style>
  <w:style w:type="table" w:styleId="GridTable4-Accent6">
    <w:name w:val="Grid Table 4 Accent 6"/>
    <w:basedOn w:val="TableNormal"/>
    <w:uiPriority w:val="59"/>
    <w:tblPr>
      <w:tblStyleRowBandSize w:val="1"/>
      <w:tblStyleColBandSize w:val="1"/>
      <w:tblBorders>
        <w:top w:val="single" w:sz="4" w:space="0" w:color="94DA7B"/>
        <w:left w:val="single" w:sz="4" w:space="0" w:color="94DA7B"/>
        <w:bottom w:val="single" w:sz="4" w:space="0" w:color="94DA7B"/>
        <w:right w:val="single" w:sz="4" w:space="0" w:color="94DA7B"/>
        <w:insideH w:val="single" w:sz="4" w:space="0" w:color="94DA7B"/>
        <w:insideV w:val="single" w:sz="4" w:space="0" w:color="94DA7B"/>
      </w:tblBorders>
    </w:tblPr>
    <w:tblStylePr w:type="firstRow">
      <w:rPr>
        <w:rFonts w:ascii="Arial" w:hAnsi="Arial"/>
        <w:b/>
        <w:color w:val="FFFFFF"/>
        <w:sz w:val="22"/>
      </w:rPr>
      <w:tblPr/>
      <w:tcPr>
        <w:tcBorders>
          <w:top w:val="single" w:sz="4" w:space="0" w:color="4EA72E"/>
          <w:left w:val="single" w:sz="4" w:space="0" w:color="4EA72E"/>
          <w:bottom w:val="single" w:sz="4" w:space="0" w:color="4EA72E"/>
          <w:right w:val="single" w:sz="4" w:space="0" w:color="4EA72E"/>
        </w:tcBorders>
        <w:shd w:val="clear" w:color="4EA72E" w:fill="4EA72E"/>
      </w:tcPr>
    </w:tblStylePr>
    <w:tblStylePr w:type="lastRow">
      <w:rPr>
        <w:b/>
        <w:color w:val="404040"/>
      </w:rPr>
      <w:tblPr/>
      <w:tcPr>
        <w:tcBorders>
          <w:top w:val="single" w:sz="4" w:space="0" w:color="4EA72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fill="D8F2CF"/>
      </w:tcPr>
    </w:tblStylePr>
    <w:tblStylePr w:type="band1Horz">
      <w:rPr>
        <w:rFonts w:ascii="Arial" w:hAnsi="Arial"/>
        <w:color w:val="404040"/>
        <w:sz w:val="22"/>
      </w:rPr>
      <w:tblPr/>
      <w:tcPr>
        <w:shd w:val="clear" w:color="D8F2CF" w:fill="D8F2CF"/>
      </w:tcPr>
    </w:tblStylePr>
  </w:style>
  <w:style w:type="table" w:styleId="GridTable5Dark-Accent2">
    <w:name w:val="Grid Table 5 Dark Accent 2"/>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AE2D6" w:fill="FAE2D6"/>
    </w:tblPr>
    <w:tblStylePr w:type="firstRow">
      <w:rPr>
        <w:rFonts w:ascii="Arial" w:hAnsi="Arial"/>
        <w:b/>
        <w:color w:val="FFFFFF"/>
        <w:sz w:val="22"/>
      </w:rPr>
      <w:tblPr/>
      <w:tcPr>
        <w:shd w:val="clear" w:color="E97132" w:fill="E97132"/>
      </w:tcPr>
    </w:tblStylePr>
    <w:tblStylePr w:type="lastRow">
      <w:rPr>
        <w:rFonts w:ascii="Arial" w:hAnsi="Arial"/>
        <w:b/>
        <w:color w:val="FFFFFF"/>
        <w:sz w:val="22"/>
      </w:rPr>
      <w:tblPr/>
      <w:tcPr>
        <w:tcBorders>
          <w:top w:val="single" w:sz="4" w:space="0" w:color="FFFFFF"/>
        </w:tcBorders>
        <w:shd w:val="clear" w:color="E97132" w:fill="E97132"/>
      </w:tcPr>
    </w:tblStylePr>
    <w:tblStylePr w:type="firstCol">
      <w:rPr>
        <w:rFonts w:ascii="Arial" w:hAnsi="Arial"/>
        <w:b/>
        <w:color w:val="FFFFFF"/>
        <w:sz w:val="22"/>
      </w:rPr>
      <w:tblPr/>
      <w:tcPr>
        <w:shd w:val="clear" w:color="E97132" w:fill="E97132"/>
      </w:tcPr>
    </w:tblStylePr>
    <w:tblStylePr w:type="lastCol">
      <w:rPr>
        <w:rFonts w:ascii="Arial" w:hAnsi="Arial"/>
        <w:b/>
        <w:color w:val="FFFFFF"/>
        <w:sz w:val="22"/>
      </w:rPr>
      <w:tblPr/>
      <w:tcPr>
        <w:shd w:val="clear" w:color="E97132" w:fill="E97132"/>
      </w:tcPr>
    </w:tblStylePr>
    <w:tblStylePr w:type="band1Vert">
      <w:tblPr/>
      <w:tcPr>
        <w:shd w:val="clear" w:color="F5BDA0" w:fill="F5BDA0"/>
      </w:tcPr>
    </w:tblStylePr>
    <w:tblStylePr w:type="band1Horz">
      <w:tblPr/>
      <w:tcPr>
        <w:shd w:val="clear" w:color="F5BDA0" w:fill="F5BDA0"/>
      </w:tcPr>
    </w:tblStylePr>
  </w:style>
  <w:style w:type="table" w:styleId="GridTable5Dark-Accent3">
    <w:name w:val="Grid Table 5 Dark Accent 3"/>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C0F0C6" w:fill="C0F0C6"/>
    </w:tblPr>
    <w:tblStylePr w:type="firstRow">
      <w:rPr>
        <w:rFonts w:ascii="Arial" w:hAnsi="Arial"/>
        <w:b/>
        <w:color w:val="FFFFFF"/>
        <w:sz w:val="22"/>
      </w:rPr>
      <w:tblPr/>
      <w:tcPr>
        <w:shd w:val="clear" w:color="196B24" w:fill="196B24"/>
      </w:tcPr>
    </w:tblStylePr>
    <w:tblStylePr w:type="lastRow">
      <w:rPr>
        <w:rFonts w:ascii="Arial" w:hAnsi="Arial"/>
        <w:b/>
        <w:color w:val="FFFFFF"/>
        <w:sz w:val="22"/>
      </w:rPr>
      <w:tblPr/>
      <w:tcPr>
        <w:tcBorders>
          <w:top w:val="single" w:sz="4" w:space="0" w:color="FFFFFF"/>
        </w:tcBorders>
        <w:shd w:val="clear" w:color="196B24" w:fill="196B24"/>
      </w:tcPr>
    </w:tblStylePr>
    <w:tblStylePr w:type="firstCol">
      <w:rPr>
        <w:rFonts w:ascii="Arial" w:hAnsi="Arial"/>
        <w:b/>
        <w:color w:val="FFFFFF"/>
        <w:sz w:val="22"/>
      </w:rPr>
      <w:tblPr/>
      <w:tcPr>
        <w:shd w:val="clear" w:color="196B24" w:fill="196B24"/>
      </w:tcPr>
    </w:tblStylePr>
    <w:tblStylePr w:type="lastCol">
      <w:rPr>
        <w:rFonts w:ascii="Arial" w:hAnsi="Arial"/>
        <w:b/>
        <w:color w:val="FFFFFF"/>
        <w:sz w:val="22"/>
      </w:rPr>
      <w:tblPr/>
      <w:tcPr>
        <w:shd w:val="clear" w:color="196B24" w:fill="196B24"/>
      </w:tcPr>
    </w:tblStylePr>
    <w:tblStylePr w:type="band1Vert">
      <w:tblPr/>
      <w:tcPr>
        <w:shd w:val="clear" w:color="72DE80" w:fill="72DE80"/>
      </w:tcPr>
    </w:tblStylePr>
    <w:tblStylePr w:type="band1Horz">
      <w:tblPr/>
      <w:tcPr>
        <w:shd w:val="clear" w:color="72DE80" w:fill="72DE80"/>
      </w:tcPr>
    </w:tblStylePr>
  </w:style>
  <w:style w:type="table" w:styleId="GridTable5Dark-Accent5">
    <w:name w:val="Grid Table 5 Dark Accent 5"/>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1CDED" w:fill="F1CDED"/>
    </w:tblPr>
    <w:tblStylePr w:type="firstRow">
      <w:rPr>
        <w:rFonts w:ascii="Arial" w:hAnsi="Arial"/>
        <w:b/>
        <w:color w:val="FFFFFF"/>
        <w:sz w:val="22"/>
      </w:rPr>
      <w:tblPr/>
      <w:tcPr>
        <w:shd w:val="clear" w:color="A02B93" w:fill="A02B93"/>
      </w:tcPr>
    </w:tblStylePr>
    <w:tblStylePr w:type="lastRow">
      <w:rPr>
        <w:rFonts w:ascii="Arial" w:hAnsi="Arial"/>
        <w:b/>
        <w:color w:val="FFFFFF"/>
        <w:sz w:val="22"/>
      </w:rPr>
      <w:tblPr/>
      <w:tcPr>
        <w:tcBorders>
          <w:top w:val="single" w:sz="4" w:space="0" w:color="FFFFFF"/>
        </w:tcBorders>
        <w:shd w:val="clear" w:color="A02B93" w:fill="A02B93"/>
      </w:tcPr>
    </w:tblStylePr>
    <w:tblStylePr w:type="firstCol">
      <w:rPr>
        <w:rFonts w:ascii="Arial" w:hAnsi="Arial"/>
        <w:b/>
        <w:color w:val="FFFFFF"/>
        <w:sz w:val="22"/>
      </w:rPr>
      <w:tblPr/>
      <w:tcPr>
        <w:shd w:val="clear" w:color="A02B93" w:fill="A02B93"/>
      </w:tcPr>
    </w:tblStylePr>
    <w:tblStylePr w:type="lastCol">
      <w:rPr>
        <w:rFonts w:ascii="Arial" w:hAnsi="Arial"/>
        <w:b/>
        <w:color w:val="FFFFFF"/>
        <w:sz w:val="22"/>
      </w:rPr>
      <w:tblPr/>
      <w:tcPr>
        <w:shd w:val="clear" w:color="A02B93" w:fill="A02B93"/>
      </w:tcPr>
    </w:tblStylePr>
    <w:tblStylePr w:type="band1Vert">
      <w:tblPr/>
      <w:tcPr>
        <w:shd w:val="clear" w:color="E18FD7" w:fill="E18FD7"/>
      </w:tcPr>
    </w:tblStylePr>
    <w:tblStylePr w:type="band1Horz">
      <w:tblPr/>
      <w:tcPr>
        <w:shd w:val="clear" w:color="E18FD7" w:fill="E18FD7"/>
      </w:tcPr>
    </w:tblStylePr>
  </w:style>
  <w:style w:type="table" w:styleId="GridTable5Dark-Accent6">
    <w:name w:val="Grid Table 5 Dark Accent 6"/>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F2CF" w:fill="D8F2CF"/>
    </w:tblPr>
    <w:tblStylePr w:type="firstRow">
      <w:rPr>
        <w:rFonts w:ascii="Arial" w:hAnsi="Arial"/>
        <w:b/>
        <w:color w:val="FFFFFF"/>
        <w:sz w:val="22"/>
      </w:rPr>
      <w:tblPr/>
      <w:tcPr>
        <w:shd w:val="clear" w:color="4EA72E" w:fill="4EA72E"/>
      </w:tcPr>
    </w:tblStylePr>
    <w:tblStylePr w:type="lastRow">
      <w:rPr>
        <w:rFonts w:ascii="Arial" w:hAnsi="Arial"/>
        <w:b/>
        <w:color w:val="FFFFFF"/>
        <w:sz w:val="22"/>
      </w:rPr>
      <w:tblPr/>
      <w:tcPr>
        <w:tcBorders>
          <w:top w:val="single" w:sz="4" w:space="0" w:color="FFFFFF"/>
        </w:tcBorders>
        <w:shd w:val="clear" w:color="4EA72E" w:fill="4EA72E"/>
      </w:tcPr>
    </w:tblStylePr>
    <w:tblStylePr w:type="firstCol">
      <w:rPr>
        <w:rFonts w:ascii="Arial" w:hAnsi="Arial"/>
        <w:b/>
        <w:color w:val="FFFFFF"/>
        <w:sz w:val="22"/>
      </w:rPr>
      <w:tblPr/>
      <w:tcPr>
        <w:shd w:val="clear" w:color="4EA72E" w:fill="4EA72E"/>
      </w:tcPr>
    </w:tblStylePr>
    <w:tblStylePr w:type="lastCol">
      <w:rPr>
        <w:rFonts w:ascii="Arial" w:hAnsi="Arial"/>
        <w:b/>
        <w:color w:val="FFFFFF"/>
        <w:sz w:val="22"/>
      </w:rPr>
      <w:tblPr/>
      <w:tcPr>
        <w:shd w:val="clear" w:color="4EA72E" w:fill="4EA72E"/>
      </w:tcPr>
    </w:tblStylePr>
    <w:tblStylePr w:type="band1Vert">
      <w:tblPr/>
      <w:tcPr>
        <w:shd w:val="clear" w:color="A8E194" w:fill="A8E194"/>
      </w:tcPr>
    </w:tblStylePr>
    <w:tblStylePr w:type="band1Horz">
      <w:tblPr/>
      <w:tcPr>
        <w:shd w:val="clear" w:color="A8E194" w:fill="A8E194"/>
      </w:tcPr>
    </w:tblStylePr>
  </w:style>
  <w:style w:type="table" w:styleId="GridTable6Colorful-Accent1">
    <w:name w:val="Grid Table 6 Colorful Accent 1"/>
    <w:basedOn w:val="TableNormal"/>
    <w:uiPriority w:val="99"/>
    <w:tblPr>
      <w:tblStyleRowBandSize w:val="1"/>
      <w:tblStyleColBandSize w:val="1"/>
      <w:tblBorders>
        <w:top w:val="single" w:sz="4" w:space="0" w:color="63BDE6"/>
        <w:left w:val="single" w:sz="4" w:space="0" w:color="63BDE6"/>
        <w:bottom w:val="single" w:sz="4" w:space="0" w:color="63BDE6"/>
        <w:right w:val="single" w:sz="4" w:space="0" w:color="63BDE6"/>
        <w:insideH w:val="single" w:sz="4" w:space="0" w:color="63BDE6"/>
        <w:insideV w:val="single" w:sz="4" w:space="0" w:color="63BDE6"/>
      </w:tblBorders>
    </w:tblPr>
    <w:tblStylePr w:type="firstRow">
      <w:rPr>
        <w:b/>
        <w:color w:val="63BDE6"/>
      </w:rPr>
      <w:tblPr/>
      <w:tcPr>
        <w:tcBorders>
          <w:bottom w:val="single" w:sz="12" w:space="0" w:color="63BDE6"/>
        </w:tcBorders>
      </w:tcPr>
    </w:tblStylePr>
    <w:tblStylePr w:type="lastRow">
      <w:rPr>
        <w:b/>
        <w:color w:val="63BDE6"/>
      </w:rPr>
    </w:tblStylePr>
    <w:tblStylePr w:type="firstCol">
      <w:rPr>
        <w:b/>
        <w:color w:val="63BDE6"/>
      </w:rPr>
    </w:tblStylePr>
    <w:tblStylePr w:type="lastCol">
      <w:rPr>
        <w:b/>
        <w:color w:val="63BDE6"/>
      </w:rPr>
    </w:tblStylePr>
    <w:tblStylePr w:type="band1Vert">
      <w:tblPr/>
      <w:tcPr>
        <w:shd w:val="clear" w:color="BFE4F4" w:fill="BFE4F4"/>
      </w:tcPr>
    </w:tblStylePr>
    <w:tblStylePr w:type="band1Horz">
      <w:rPr>
        <w:rFonts w:ascii="Arial" w:hAnsi="Arial"/>
        <w:color w:val="63BDE6"/>
        <w:sz w:val="22"/>
      </w:rPr>
      <w:tblPr/>
      <w:tcPr>
        <w:shd w:val="clear" w:color="BFE4F4" w:fill="BFE4F4"/>
      </w:tcPr>
    </w:tblStylePr>
    <w:tblStylePr w:type="band2Horz">
      <w:rPr>
        <w:rFonts w:ascii="Arial" w:hAnsi="Arial"/>
        <w:color w:val="63BDE6"/>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F2AA85"/>
        <w:left w:val="single" w:sz="4" w:space="0" w:color="F2AA85"/>
        <w:bottom w:val="single" w:sz="4" w:space="0" w:color="F2AA85"/>
        <w:right w:val="single" w:sz="4" w:space="0" w:color="F2AA85"/>
        <w:insideH w:val="single" w:sz="4" w:space="0" w:color="F2AA85"/>
        <w:insideV w:val="single" w:sz="4" w:space="0" w:color="F2AA85"/>
      </w:tblBorders>
    </w:tblPr>
    <w:tblStylePr w:type="firstRow">
      <w:rPr>
        <w:b/>
        <w:color w:val="F2AA85"/>
      </w:rPr>
      <w:tblPr/>
      <w:tcPr>
        <w:tcBorders>
          <w:bottom w:val="single" w:sz="12" w:space="0" w:color="F2AA85"/>
        </w:tcBorders>
      </w:tcPr>
    </w:tblStylePr>
    <w:tblStylePr w:type="lastRow">
      <w:rPr>
        <w:b/>
        <w:color w:val="F2AA85"/>
      </w:rPr>
    </w:tblStylePr>
    <w:tblStylePr w:type="firstCol">
      <w:rPr>
        <w:b/>
        <w:color w:val="F2AA85"/>
      </w:rPr>
    </w:tblStylePr>
    <w:tblStylePr w:type="lastCol">
      <w:rPr>
        <w:b/>
        <w:color w:val="F2AA85"/>
      </w:rPr>
    </w:tblStylePr>
    <w:tblStylePr w:type="band1Vert">
      <w:tblPr/>
      <w:tcPr>
        <w:shd w:val="clear" w:color="FAE2D6" w:fill="FAE2D6"/>
      </w:tcPr>
    </w:tblStylePr>
    <w:tblStylePr w:type="band1Horz">
      <w:rPr>
        <w:rFonts w:ascii="Arial" w:hAnsi="Arial"/>
        <w:color w:val="F2AA85"/>
        <w:sz w:val="22"/>
      </w:rPr>
      <w:tblPr/>
      <w:tcPr>
        <w:shd w:val="clear" w:color="FAE2D6" w:fill="FAE2D6"/>
      </w:tcPr>
    </w:tblStylePr>
    <w:tblStylePr w:type="band2Horz">
      <w:rPr>
        <w:rFonts w:ascii="Arial" w:hAnsi="Arial"/>
        <w:color w:val="F2AA8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196C24"/>
        <w:left w:val="single" w:sz="4" w:space="0" w:color="196C24"/>
        <w:bottom w:val="single" w:sz="4" w:space="0" w:color="196C24"/>
        <w:right w:val="single" w:sz="4" w:space="0" w:color="196C24"/>
        <w:insideH w:val="single" w:sz="4" w:space="0" w:color="196C24"/>
        <w:insideV w:val="single" w:sz="4" w:space="0" w:color="196C24"/>
      </w:tblBorders>
    </w:tblPr>
    <w:tblStylePr w:type="firstRow">
      <w:rPr>
        <w:b/>
        <w:color w:val="196C24"/>
      </w:rPr>
      <w:tblPr/>
      <w:tcPr>
        <w:tcBorders>
          <w:bottom w:val="single" w:sz="12" w:space="0" w:color="196C24"/>
        </w:tcBorders>
      </w:tcPr>
    </w:tblStylePr>
    <w:tblStylePr w:type="lastRow">
      <w:rPr>
        <w:b/>
        <w:color w:val="196C24"/>
      </w:rPr>
    </w:tblStylePr>
    <w:tblStylePr w:type="firstCol">
      <w:rPr>
        <w:b/>
        <w:color w:val="196C24"/>
      </w:rPr>
    </w:tblStylePr>
    <w:tblStylePr w:type="lastCol">
      <w:rPr>
        <w:b/>
        <w:color w:val="196C24"/>
      </w:rPr>
    </w:tblStylePr>
    <w:tblStylePr w:type="band1Vert">
      <w:tblPr/>
      <w:tcPr>
        <w:shd w:val="clear" w:color="C0F0C6" w:fill="C0F0C6"/>
      </w:tcPr>
    </w:tblStylePr>
    <w:tblStylePr w:type="band1Horz">
      <w:rPr>
        <w:rFonts w:ascii="Arial" w:hAnsi="Arial"/>
        <w:color w:val="196C24"/>
        <w:sz w:val="22"/>
      </w:rPr>
      <w:tblPr/>
      <w:tcPr>
        <w:shd w:val="clear" w:color="C0F0C6" w:fill="C0F0C6"/>
      </w:tcPr>
    </w:tblStylePr>
    <w:tblStylePr w:type="band2Horz">
      <w:rPr>
        <w:rFonts w:ascii="Arial" w:hAnsi="Arial"/>
        <w:color w:val="196C24"/>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5FCAF3"/>
        <w:left w:val="single" w:sz="4" w:space="0" w:color="5FCAF3"/>
        <w:bottom w:val="single" w:sz="4" w:space="0" w:color="5FCAF3"/>
        <w:right w:val="single" w:sz="4" w:space="0" w:color="5FCAF3"/>
        <w:insideH w:val="single" w:sz="4" w:space="0" w:color="5FCAF3"/>
        <w:insideV w:val="single" w:sz="4" w:space="0" w:color="5FCAF3"/>
      </w:tblBorders>
    </w:tblPr>
    <w:tblStylePr w:type="firstRow">
      <w:rPr>
        <w:b/>
        <w:color w:val="5FCAF3"/>
      </w:rPr>
      <w:tblPr/>
      <w:tcPr>
        <w:tcBorders>
          <w:bottom w:val="single" w:sz="12" w:space="0" w:color="5FCAF3"/>
        </w:tcBorders>
      </w:tcPr>
    </w:tblStylePr>
    <w:tblStylePr w:type="lastRow">
      <w:rPr>
        <w:b/>
        <w:color w:val="5FCAF3"/>
      </w:rPr>
    </w:tblStylePr>
    <w:tblStylePr w:type="firstCol">
      <w:rPr>
        <w:b/>
        <w:color w:val="5FCAF3"/>
      </w:rPr>
    </w:tblStylePr>
    <w:tblStylePr w:type="lastCol">
      <w:rPr>
        <w:b/>
        <w:color w:val="5FCAF3"/>
      </w:rPr>
    </w:tblStylePr>
    <w:tblStylePr w:type="band1Vert">
      <w:tblPr/>
      <w:tcPr>
        <w:shd w:val="clear" w:color="C9EDFB" w:fill="C9EDFB"/>
      </w:tcPr>
    </w:tblStylePr>
    <w:tblStylePr w:type="band1Horz">
      <w:rPr>
        <w:rFonts w:ascii="Arial" w:hAnsi="Arial"/>
        <w:color w:val="5FCAF3"/>
        <w:sz w:val="22"/>
      </w:rPr>
      <w:tblPr/>
      <w:tcPr>
        <w:shd w:val="clear" w:color="C9EDFB" w:fill="C9EDFB"/>
      </w:tcPr>
    </w:tblStylePr>
    <w:tblStylePr w:type="band2Horz">
      <w:rPr>
        <w:rFonts w:ascii="Arial" w:hAnsi="Arial"/>
        <w:color w:val="5FCAF3"/>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A02B93"/>
        <w:left w:val="single" w:sz="4" w:space="0" w:color="A02B93"/>
        <w:bottom w:val="single" w:sz="4" w:space="0" w:color="A02B93"/>
        <w:right w:val="single" w:sz="4" w:space="0" w:color="A02B93"/>
        <w:insideH w:val="single" w:sz="4" w:space="0" w:color="A02B93"/>
        <w:insideV w:val="single" w:sz="4" w:space="0" w:color="A02B93"/>
      </w:tblBorders>
    </w:tblPr>
    <w:tblStylePr w:type="firstRow">
      <w:rPr>
        <w:b/>
        <w:color w:val="5D1955"/>
      </w:rPr>
      <w:tblPr/>
      <w:tcPr>
        <w:tcBorders>
          <w:bottom w:val="single" w:sz="12" w:space="0" w:color="A02B93"/>
        </w:tcBorders>
      </w:tcPr>
    </w:tblStylePr>
    <w:tblStylePr w:type="lastRow">
      <w:rPr>
        <w:b/>
        <w:color w:val="5D1955"/>
      </w:rPr>
    </w:tblStylePr>
    <w:tblStylePr w:type="firstCol">
      <w:rPr>
        <w:b/>
        <w:color w:val="5D1955"/>
      </w:rPr>
    </w:tblStylePr>
    <w:tblStylePr w:type="lastCol">
      <w:rPr>
        <w:b/>
        <w:color w:val="5D1955"/>
      </w:rPr>
    </w:tblStylePr>
    <w:tblStylePr w:type="band1Vert">
      <w:tblPr/>
      <w:tcPr>
        <w:shd w:val="clear" w:color="F1CDED" w:fill="F1CDED"/>
      </w:tcPr>
    </w:tblStylePr>
    <w:tblStylePr w:type="band1Horz">
      <w:rPr>
        <w:rFonts w:ascii="Arial" w:hAnsi="Arial"/>
        <w:color w:val="5D1955"/>
        <w:sz w:val="22"/>
      </w:rPr>
      <w:tblPr/>
      <w:tcPr>
        <w:shd w:val="clear" w:color="F1CDED" w:fill="F1CDED"/>
      </w:tcPr>
    </w:tblStylePr>
    <w:tblStylePr w:type="band2Horz">
      <w:rPr>
        <w:rFonts w:ascii="Arial" w:hAnsi="Arial"/>
        <w:color w:val="5D195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4EA72E"/>
        <w:left w:val="single" w:sz="4" w:space="0" w:color="4EA72E"/>
        <w:bottom w:val="single" w:sz="4" w:space="0" w:color="4EA72E"/>
        <w:right w:val="single" w:sz="4" w:space="0" w:color="4EA72E"/>
        <w:insideH w:val="single" w:sz="4" w:space="0" w:color="4EA72E"/>
        <w:insideV w:val="single" w:sz="4" w:space="0" w:color="4EA72E"/>
      </w:tblBorders>
    </w:tblPr>
    <w:tblStylePr w:type="firstRow">
      <w:rPr>
        <w:b/>
        <w:color w:val="5D1955"/>
      </w:rPr>
      <w:tblPr/>
      <w:tcPr>
        <w:tcBorders>
          <w:bottom w:val="single" w:sz="12" w:space="0" w:color="4EA72E"/>
        </w:tcBorders>
      </w:tcPr>
    </w:tblStylePr>
    <w:tblStylePr w:type="lastRow">
      <w:rPr>
        <w:b/>
        <w:color w:val="5D1955"/>
      </w:rPr>
    </w:tblStylePr>
    <w:tblStylePr w:type="firstCol">
      <w:rPr>
        <w:b/>
        <w:color w:val="5D1955"/>
      </w:rPr>
    </w:tblStylePr>
    <w:tblStylePr w:type="lastCol">
      <w:rPr>
        <w:b/>
        <w:color w:val="5D1955"/>
      </w:rPr>
    </w:tblStylePr>
    <w:tblStylePr w:type="band1Vert">
      <w:tblPr/>
      <w:tcPr>
        <w:shd w:val="clear" w:color="D8F2CF" w:fill="D8F2CF"/>
      </w:tcPr>
    </w:tblStylePr>
    <w:tblStylePr w:type="band1Horz">
      <w:rPr>
        <w:rFonts w:ascii="Arial" w:hAnsi="Arial"/>
        <w:color w:val="5D1955"/>
        <w:sz w:val="22"/>
      </w:rPr>
      <w:tblPr/>
      <w:tcPr>
        <w:shd w:val="clear" w:color="D8F2CF" w:fill="D8F2CF"/>
      </w:tcPr>
    </w:tblStylePr>
    <w:tblStylePr w:type="band2Horz">
      <w:rPr>
        <w:rFonts w:ascii="Arial" w:hAnsi="Arial"/>
        <w:color w:val="5D195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63BDE6"/>
        <w:right w:val="single" w:sz="4" w:space="0" w:color="63BDE6"/>
        <w:insideH w:val="single" w:sz="4" w:space="0" w:color="63BDE6"/>
        <w:insideV w:val="single" w:sz="4" w:space="0" w:color="63BDE6"/>
      </w:tblBorders>
    </w:tblPr>
    <w:tblStylePr w:type="firstRow">
      <w:rPr>
        <w:rFonts w:ascii="Arial" w:hAnsi="Arial"/>
        <w:b/>
        <w:color w:val="63BDE6"/>
        <w:sz w:val="22"/>
      </w:rPr>
      <w:tblPr/>
      <w:tcPr>
        <w:tcBorders>
          <w:top w:val="none" w:sz="4" w:space="0" w:color="000000"/>
          <w:left w:val="none" w:sz="4" w:space="0" w:color="000000"/>
          <w:bottom w:val="single" w:sz="4" w:space="0" w:color="63BDE6"/>
          <w:right w:val="none" w:sz="4" w:space="0" w:color="000000"/>
        </w:tcBorders>
        <w:shd w:val="clear" w:color="FFFFFF" w:fill="FFFFFF"/>
      </w:tcPr>
    </w:tblStylePr>
    <w:tblStylePr w:type="lastRow">
      <w:rPr>
        <w:rFonts w:ascii="Arial" w:hAnsi="Arial"/>
        <w:b/>
        <w:color w:val="63BDE6"/>
        <w:sz w:val="22"/>
      </w:rPr>
      <w:tblPr/>
      <w:tcPr>
        <w:tcBorders>
          <w:top w:val="single" w:sz="4" w:space="0" w:color="63BDE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63BDE6"/>
        <w:sz w:val="22"/>
      </w:rPr>
      <w:tblPr/>
      <w:tcPr>
        <w:tcBorders>
          <w:top w:val="none" w:sz="4" w:space="0" w:color="000000"/>
          <w:left w:val="none" w:sz="4" w:space="0" w:color="000000"/>
          <w:bottom w:val="none" w:sz="4" w:space="0" w:color="000000"/>
          <w:right w:val="single" w:sz="4" w:space="0" w:color="63BDE6"/>
        </w:tcBorders>
        <w:shd w:val="clear" w:color="FFFFFF" w:fill="auto"/>
      </w:tcPr>
    </w:tblStylePr>
    <w:tblStylePr w:type="lastCol">
      <w:rPr>
        <w:rFonts w:ascii="Arial" w:hAnsi="Arial"/>
        <w:i/>
        <w:color w:val="63BDE6"/>
        <w:sz w:val="22"/>
      </w:rPr>
      <w:tblPr/>
      <w:tcPr>
        <w:tcBorders>
          <w:top w:val="none" w:sz="4" w:space="0" w:color="000000"/>
          <w:left w:val="single" w:sz="4" w:space="0" w:color="63BDE6"/>
          <w:bottom w:val="none" w:sz="4" w:space="0" w:color="000000"/>
          <w:right w:val="none" w:sz="4" w:space="0" w:color="000000"/>
        </w:tcBorders>
        <w:shd w:val="clear" w:color="FFFFFF" w:fill="auto"/>
      </w:tcPr>
    </w:tblStylePr>
    <w:tblStylePr w:type="band1Vert">
      <w:tblPr/>
      <w:tcPr>
        <w:shd w:val="clear" w:color="BFE4F4" w:fill="BFE4F4"/>
      </w:tcPr>
    </w:tblStylePr>
    <w:tblStylePr w:type="band1Horz">
      <w:rPr>
        <w:rFonts w:ascii="Arial" w:hAnsi="Arial"/>
        <w:color w:val="63BDE6"/>
        <w:sz w:val="22"/>
      </w:rPr>
      <w:tblPr/>
      <w:tcPr>
        <w:shd w:val="clear" w:color="BFE4F4" w:fill="BFE4F4"/>
      </w:tcPr>
    </w:tblStylePr>
    <w:tblStylePr w:type="band2Horz">
      <w:rPr>
        <w:rFonts w:ascii="Arial" w:hAnsi="Arial"/>
        <w:color w:val="63BDE6"/>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F2AA85"/>
        <w:right w:val="single" w:sz="4" w:space="0" w:color="F2AA85"/>
        <w:insideH w:val="single" w:sz="4" w:space="0" w:color="F2AA85"/>
        <w:insideV w:val="single" w:sz="4" w:space="0" w:color="F2AA85"/>
      </w:tblBorders>
    </w:tblPr>
    <w:tblStylePr w:type="firstRow">
      <w:rPr>
        <w:rFonts w:ascii="Arial" w:hAnsi="Arial"/>
        <w:b/>
        <w:color w:val="F2AA85"/>
        <w:sz w:val="22"/>
      </w:rPr>
      <w:tblPr/>
      <w:tcPr>
        <w:tcBorders>
          <w:top w:val="none" w:sz="4" w:space="0" w:color="000000"/>
          <w:left w:val="none" w:sz="4" w:space="0" w:color="000000"/>
          <w:bottom w:val="single" w:sz="4" w:space="0" w:color="F2AA85"/>
          <w:right w:val="none" w:sz="4" w:space="0" w:color="000000"/>
        </w:tcBorders>
        <w:shd w:val="clear" w:color="FFFFFF" w:fill="FFFFFF"/>
      </w:tcPr>
    </w:tblStylePr>
    <w:tblStylePr w:type="lastRow">
      <w:rPr>
        <w:rFonts w:ascii="Arial" w:hAnsi="Arial"/>
        <w:b/>
        <w:color w:val="F2AA85"/>
        <w:sz w:val="22"/>
      </w:rPr>
      <w:tblPr/>
      <w:tcPr>
        <w:tcBorders>
          <w:top w:val="single" w:sz="4" w:space="0" w:color="F2AA8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2AA85"/>
        <w:sz w:val="22"/>
      </w:rPr>
      <w:tblPr/>
      <w:tcPr>
        <w:tcBorders>
          <w:top w:val="none" w:sz="4" w:space="0" w:color="000000"/>
          <w:left w:val="none" w:sz="4" w:space="0" w:color="000000"/>
          <w:bottom w:val="none" w:sz="4" w:space="0" w:color="000000"/>
          <w:right w:val="single" w:sz="4" w:space="0" w:color="F2AA85"/>
        </w:tcBorders>
        <w:shd w:val="clear" w:color="FFFFFF" w:fill="auto"/>
      </w:tcPr>
    </w:tblStylePr>
    <w:tblStylePr w:type="lastCol">
      <w:rPr>
        <w:rFonts w:ascii="Arial" w:hAnsi="Arial"/>
        <w:i/>
        <w:color w:val="F2AA85"/>
        <w:sz w:val="22"/>
      </w:rPr>
      <w:tblPr/>
      <w:tcPr>
        <w:tcBorders>
          <w:top w:val="none" w:sz="4" w:space="0" w:color="000000"/>
          <w:left w:val="single" w:sz="4" w:space="0" w:color="F2AA85"/>
          <w:bottom w:val="none" w:sz="4" w:space="0" w:color="000000"/>
          <w:right w:val="none" w:sz="4" w:space="0" w:color="000000"/>
        </w:tcBorders>
        <w:shd w:val="clear" w:color="FFFFFF" w:fill="auto"/>
      </w:tcPr>
    </w:tblStylePr>
    <w:tblStylePr w:type="band1Vert">
      <w:tblPr/>
      <w:tcPr>
        <w:shd w:val="clear" w:color="FAE2D6" w:fill="FAE2D6"/>
      </w:tcPr>
    </w:tblStylePr>
    <w:tblStylePr w:type="band1Horz">
      <w:rPr>
        <w:rFonts w:ascii="Arial" w:hAnsi="Arial"/>
        <w:color w:val="F2AA85"/>
        <w:sz w:val="22"/>
      </w:rPr>
      <w:tblPr/>
      <w:tcPr>
        <w:shd w:val="clear" w:color="FAE2D6" w:fill="FAE2D6"/>
      </w:tcPr>
    </w:tblStylePr>
    <w:tblStylePr w:type="band2Horz">
      <w:rPr>
        <w:rFonts w:ascii="Arial" w:hAnsi="Arial"/>
        <w:color w:val="F2AA8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196C24"/>
        <w:right w:val="single" w:sz="4" w:space="0" w:color="196C24"/>
        <w:insideH w:val="single" w:sz="4" w:space="0" w:color="196C24"/>
        <w:insideV w:val="single" w:sz="4" w:space="0" w:color="196C24"/>
      </w:tblBorders>
    </w:tblPr>
    <w:tblStylePr w:type="firstRow">
      <w:rPr>
        <w:rFonts w:ascii="Arial" w:hAnsi="Arial"/>
        <w:b/>
        <w:color w:val="196C24"/>
        <w:sz w:val="22"/>
      </w:rPr>
      <w:tblPr/>
      <w:tcPr>
        <w:tcBorders>
          <w:top w:val="none" w:sz="4" w:space="0" w:color="000000"/>
          <w:left w:val="none" w:sz="4" w:space="0" w:color="000000"/>
          <w:bottom w:val="single" w:sz="4" w:space="0" w:color="196C24"/>
          <w:right w:val="none" w:sz="4" w:space="0" w:color="000000"/>
        </w:tcBorders>
        <w:shd w:val="clear" w:color="FFFFFF" w:fill="FFFFFF"/>
      </w:tcPr>
    </w:tblStylePr>
    <w:tblStylePr w:type="lastRow">
      <w:rPr>
        <w:rFonts w:ascii="Arial" w:hAnsi="Arial"/>
        <w:b/>
        <w:color w:val="196C24"/>
        <w:sz w:val="22"/>
      </w:rPr>
      <w:tblPr/>
      <w:tcPr>
        <w:tcBorders>
          <w:top w:val="single" w:sz="4" w:space="0" w:color="196C2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196C24"/>
        <w:sz w:val="22"/>
      </w:rPr>
      <w:tblPr/>
      <w:tcPr>
        <w:tcBorders>
          <w:top w:val="none" w:sz="4" w:space="0" w:color="000000"/>
          <w:left w:val="none" w:sz="4" w:space="0" w:color="000000"/>
          <w:bottom w:val="none" w:sz="4" w:space="0" w:color="000000"/>
          <w:right w:val="single" w:sz="4" w:space="0" w:color="196C24"/>
        </w:tcBorders>
        <w:shd w:val="clear" w:color="FFFFFF" w:fill="auto"/>
      </w:tcPr>
    </w:tblStylePr>
    <w:tblStylePr w:type="lastCol">
      <w:rPr>
        <w:rFonts w:ascii="Arial" w:hAnsi="Arial"/>
        <w:i/>
        <w:color w:val="196C24"/>
        <w:sz w:val="22"/>
      </w:rPr>
      <w:tblPr/>
      <w:tcPr>
        <w:tcBorders>
          <w:top w:val="none" w:sz="4" w:space="0" w:color="000000"/>
          <w:left w:val="single" w:sz="4" w:space="0" w:color="196C24"/>
          <w:bottom w:val="none" w:sz="4" w:space="0" w:color="000000"/>
          <w:right w:val="none" w:sz="4" w:space="0" w:color="000000"/>
        </w:tcBorders>
        <w:shd w:val="clear" w:color="FFFFFF" w:fill="auto"/>
      </w:tcPr>
    </w:tblStylePr>
    <w:tblStylePr w:type="band1Vert">
      <w:tblPr/>
      <w:tcPr>
        <w:shd w:val="clear" w:color="C0F0C6" w:fill="C0F0C6"/>
      </w:tcPr>
    </w:tblStylePr>
    <w:tblStylePr w:type="band1Horz">
      <w:rPr>
        <w:rFonts w:ascii="Arial" w:hAnsi="Arial"/>
        <w:color w:val="196C24"/>
        <w:sz w:val="22"/>
      </w:rPr>
      <w:tblPr/>
      <w:tcPr>
        <w:shd w:val="clear" w:color="C0F0C6" w:fill="C0F0C6"/>
      </w:tcPr>
    </w:tblStylePr>
    <w:tblStylePr w:type="band2Horz">
      <w:rPr>
        <w:rFonts w:ascii="Arial" w:hAnsi="Arial"/>
        <w:color w:val="196C24"/>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5FCAF3"/>
        <w:right w:val="single" w:sz="4" w:space="0" w:color="5FCAF3"/>
        <w:insideH w:val="single" w:sz="4" w:space="0" w:color="5FCAF3"/>
        <w:insideV w:val="single" w:sz="4" w:space="0" w:color="5FCAF3"/>
      </w:tblBorders>
    </w:tblPr>
    <w:tblStylePr w:type="firstRow">
      <w:rPr>
        <w:rFonts w:ascii="Arial" w:hAnsi="Arial"/>
        <w:b/>
        <w:color w:val="5FCAF3"/>
        <w:sz w:val="22"/>
      </w:rPr>
      <w:tblPr/>
      <w:tcPr>
        <w:tcBorders>
          <w:top w:val="none" w:sz="4" w:space="0" w:color="000000"/>
          <w:left w:val="none" w:sz="4" w:space="0" w:color="000000"/>
          <w:bottom w:val="single" w:sz="4" w:space="0" w:color="5FCAF3"/>
          <w:right w:val="none" w:sz="4" w:space="0" w:color="000000"/>
        </w:tcBorders>
        <w:shd w:val="clear" w:color="FFFFFF" w:fill="FFFFFF"/>
      </w:tcPr>
    </w:tblStylePr>
    <w:tblStylePr w:type="lastRow">
      <w:rPr>
        <w:rFonts w:ascii="Arial" w:hAnsi="Arial"/>
        <w:b/>
        <w:color w:val="5FCAF3"/>
        <w:sz w:val="22"/>
      </w:rPr>
      <w:tblPr/>
      <w:tcPr>
        <w:tcBorders>
          <w:top w:val="single" w:sz="4" w:space="0" w:color="5FCAF3"/>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5FCAF3"/>
        <w:sz w:val="22"/>
      </w:rPr>
      <w:tblPr/>
      <w:tcPr>
        <w:tcBorders>
          <w:top w:val="none" w:sz="4" w:space="0" w:color="000000"/>
          <w:left w:val="none" w:sz="4" w:space="0" w:color="000000"/>
          <w:bottom w:val="none" w:sz="4" w:space="0" w:color="000000"/>
          <w:right w:val="single" w:sz="4" w:space="0" w:color="5FCAF3"/>
        </w:tcBorders>
        <w:shd w:val="clear" w:color="FFFFFF" w:fill="auto"/>
      </w:tcPr>
    </w:tblStylePr>
    <w:tblStylePr w:type="lastCol">
      <w:rPr>
        <w:rFonts w:ascii="Arial" w:hAnsi="Arial"/>
        <w:i/>
        <w:color w:val="5FCAF3"/>
        <w:sz w:val="22"/>
      </w:rPr>
      <w:tblPr/>
      <w:tcPr>
        <w:tcBorders>
          <w:top w:val="none" w:sz="4" w:space="0" w:color="000000"/>
          <w:left w:val="single" w:sz="4" w:space="0" w:color="5FCAF3"/>
          <w:bottom w:val="none" w:sz="4" w:space="0" w:color="000000"/>
          <w:right w:val="none" w:sz="4" w:space="0" w:color="000000"/>
        </w:tcBorders>
        <w:shd w:val="clear" w:color="FFFFFF" w:fill="auto"/>
      </w:tcPr>
    </w:tblStylePr>
    <w:tblStylePr w:type="band1Vert">
      <w:tblPr/>
      <w:tcPr>
        <w:shd w:val="clear" w:color="C9EDFB" w:fill="C9EDFB"/>
      </w:tcPr>
    </w:tblStylePr>
    <w:tblStylePr w:type="band1Horz">
      <w:rPr>
        <w:rFonts w:ascii="Arial" w:hAnsi="Arial"/>
        <w:color w:val="5FCAF3"/>
        <w:sz w:val="22"/>
      </w:rPr>
      <w:tblPr/>
      <w:tcPr>
        <w:shd w:val="clear" w:color="C9EDFB" w:fill="C9EDFB"/>
      </w:tcPr>
    </w:tblStylePr>
    <w:tblStylePr w:type="band2Horz">
      <w:rPr>
        <w:rFonts w:ascii="Arial" w:hAnsi="Arial"/>
        <w:color w:val="5FCAF3"/>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DA76CE"/>
        <w:right w:val="single" w:sz="4" w:space="0" w:color="DA76CE"/>
        <w:insideH w:val="single" w:sz="4" w:space="0" w:color="DA76CE"/>
        <w:insideV w:val="single" w:sz="4" w:space="0" w:color="DA76CE"/>
      </w:tblBorders>
    </w:tblPr>
    <w:tblStylePr w:type="firstRow">
      <w:rPr>
        <w:rFonts w:ascii="Arial" w:hAnsi="Arial"/>
        <w:b/>
        <w:color w:val="5D1955"/>
        <w:sz w:val="22"/>
      </w:rPr>
      <w:tblPr/>
      <w:tcPr>
        <w:tcBorders>
          <w:top w:val="none" w:sz="4" w:space="0" w:color="000000"/>
          <w:left w:val="none" w:sz="4" w:space="0" w:color="000000"/>
          <w:bottom w:val="single" w:sz="4" w:space="0" w:color="DA76CE"/>
          <w:right w:val="none" w:sz="4" w:space="0" w:color="000000"/>
        </w:tcBorders>
        <w:shd w:val="clear" w:color="FFFFFF" w:fill="FFFFFF"/>
      </w:tcPr>
    </w:tblStylePr>
    <w:tblStylePr w:type="lastRow">
      <w:rPr>
        <w:rFonts w:ascii="Arial" w:hAnsi="Arial"/>
        <w:b/>
        <w:color w:val="5D1955"/>
        <w:sz w:val="22"/>
      </w:rPr>
      <w:tblPr/>
      <w:tcPr>
        <w:tcBorders>
          <w:top w:val="single" w:sz="4" w:space="0" w:color="DA76C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5D1955"/>
        <w:sz w:val="22"/>
      </w:rPr>
      <w:tblPr/>
      <w:tcPr>
        <w:tcBorders>
          <w:top w:val="none" w:sz="4" w:space="0" w:color="000000"/>
          <w:left w:val="none" w:sz="4" w:space="0" w:color="000000"/>
          <w:bottom w:val="none" w:sz="4" w:space="0" w:color="000000"/>
          <w:right w:val="single" w:sz="4" w:space="0" w:color="DA76CE"/>
        </w:tcBorders>
        <w:shd w:val="clear" w:color="FFFFFF" w:fill="auto"/>
      </w:tcPr>
    </w:tblStylePr>
    <w:tblStylePr w:type="lastCol">
      <w:rPr>
        <w:rFonts w:ascii="Arial" w:hAnsi="Arial"/>
        <w:i/>
        <w:color w:val="5D1955"/>
        <w:sz w:val="22"/>
      </w:rPr>
      <w:tblPr/>
      <w:tcPr>
        <w:tcBorders>
          <w:top w:val="none" w:sz="4" w:space="0" w:color="000000"/>
          <w:left w:val="single" w:sz="4" w:space="0" w:color="DA76CE"/>
          <w:bottom w:val="none" w:sz="4" w:space="0" w:color="000000"/>
          <w:right w:val="none" w:sz="4" w:space="0" w:color="000000"/>
        </w:tcBorders>
        <w:shd w:val="clear" w:color="FFFFFF" w:fill="auto"/>
      </w:tcPr>
    </w:tblStylePr>
    <w:tblStylePr w:type="band1Vert">
      <w:tblPr/>
      <w:tcPr>
        <w:shd w:val="clear" w:color="F1CDED" w:fill="F1CDED"/>
      </w:tcPr>
    </w:tblStylePr>
    <w:tblStylePr w:type="band1Horz">
      <w:rPr>
        <w:rFonts w:ascii="Arial" w:hAnsi="Arial"/>
        <w:color w:val="5D1955"/>
        <w:sz w:val="22"/>
      </w:rPr>
      <w:tblPr/>
      <w:tcPr>
        <w:shd w:val="clear" w:color="F1CDED" w:fill="F1CDED"/>
      </w:tcPr>
    </w:tblStylePr>
    <w:tblStylePr w:type="band2Horz">
      <w:rPr>
        <w:rFonts w:ascii="Arial" w:hAnsi="Arial"/>
        <w:color w:val="5D195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94DA7B"/>
        <w:right w:val="single" w:sz="4" w:space="0" w:color="94DA7B"/>
        <w:insideH w:val="single" w:sz="4" w:space="0" w:color="94DA7B"/>
        <w:insideV w:val="single" w:sz="4" w:space="0" w:color="94DA7B"/>
      </w:tblBorders>
    </w:tblPr>
    <w:tblStylePr w:type="firstRow">
      <w:rPr>
        <w:rFonts w:ascii="Arial" w:hAnsi="Arial"/>
        <w:b/>
        <w:color w:val="2D611B"/>
        <w:sz w:val="22"/>
      </w:rPr>
      <w:tblPr/>
      <w:tcPr>
        <w:tcBorders>
          <w:top w:val="none" w:sz="4" w:space="0" w:color="000000"/>
          <w:left w:val="none" w:sz="4" w:space="0" w:color="000000"/>
          <w:bottom w:val="single" w:sz="4" w:space="0" w:color="94DA7B"/>
          <w:right w:val="none" w:sz="4" w:space="0" w:color="000000"/>
        </w:tcBorders>
        <w:shd w:val="clear" w:color="FFFFFF" w:fill="FFFFFF"/>
      </w:tcPr>
    </w:tblStylePr>
    <w:tblStylePr w:type="lastRow">
      <w:rPr>
        <w:rFonts w:ascii="Arial" w:hAnsi="Arial"/>
        <w:b/>
        <w:color w:val="2D611B"/>
        <w:sz w:val="22"/>
      </w:rPr>
      <w:tblPr/>
      <w:tcPr>
        <w:tcBorders>
          <w:top w:val="single" w:sz="4" w:space="0" w:color="94DA7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D611B"/>
        <w:sz w:val="22"/>
      </w:rPr>
      <w:tblPr/>
      <w:tcPr>
        <w:tcBorders>
          <w:top w:val="none" w:sz="4" w:space="0" w:color="000000"/>
          <w:left w:val="none" w:sz="4" w:space="0" w:color="000000"/>
          <w:bottom w:val="none" w:sz="4" w:space="0" w:color="000000"/>
          <w:right w:val="single" w:sz="4" w:space="0" w:color="94DA7B"/>
        </w:tcBorders>
        <w:shd w:val="clear" w:color="FFFFFF" w:fill="auto"/>
      </w:tcPr>
    </w:tblStylePr>
    <w:tblStylePr w:type="lastCol">
      <w:rPr>
        <w:rFonts w:ascii="Arial" w:hAnsi="Arial"/>
        <w:i/>
        <w:color w:val="2D611B"/>
        <w:sz w:val="22"/>
      </w:rPr>
      <w:tblPr/>
      <w:tcPr>
        <w:tcBorders>
          <w:top w:val="none" w:sz="4" w:space="0" w:color="000000"/>
          <w:left w:val="single" w:sz="4" w:space="0" w:color="94DA7B"/>
          <w:bottom w:val="none" w:sz="4" w:space="0" w:color="000000"/>
          <w:right w:val="none" w:sz="4" w:space="0" w:color="000000"/>
        </w:tcBorders>
        <w:shd w:val="clear" w:color="FFFFFF" w:fill="auto"/>
      </w:tcPr>
    </w:tblStylePr>
    <w:tblStylePr w:type="band1Vert">
      <w:tblPr/>
      <w:tcPr>
        <w:shd w:val="clear" w:color="D8F2CF" w:fill="D8F2CF"/>
      </w:tcPr>
    </w:tblStylePr>
    <w:tblStylePr w:type="band1Horz">
      <w:rPr>
        <w:rFonts w:ascii="Arial" w:hAnsi="Arial"/>
        <w:color w:val="2D611B"/>
        <w:sz w:val="22"/>
      </w:rPr>
      <w:tblPr/>
      <w:tcPr>
        <w:shd w:val="clear" w:color="D8F2CF" w:fill="D8F2CF"/>
      </w:tcPr>
    </w:tblStylePr>
    <w:tblStylePr w:type="band2Horz">
      <w:rPr>
        <w:rFonts w:ascii="Arial" w:hAnsi="Arial"/>
        <w:color w:val="2D611B"/>
        <w:sz w:val="22"/>
      </w:r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56082"/>
          <w:right w:val="none" w:sz="4" w:space="0" w:color="000000"/>
        </w:tcBorders>
      </w:tcPr>
    </w:tblStylePr>
    <w:tblStylePr w:type="lastRow">
      <w:rPr>
        <w:b/>
        <w:color w:val="404040"/>
      </w:rPr>
      <w:tblPr/>
      <w:tcPr>
        <w:tcBorders>
          <w:top w:val="single" w:sz="4" w:space="0" w:color="15608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fill="B1DEF2"/>
      </w:tcPr>
    </w:tblStylePr>
    <w:tblStylePr w:type="band1Horz">
      <w:tblPr/>
      <w:tcPr>
        <w:shd w:val="clear" w:color="B1DEF2" w:fill="B1DEF2"/>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97132"/>
          <w:right w:val="none" w:sz="4" w:space="0" w:color="000000"/>
        </w:tcBorders>
      </w:tcPr>
    </w:tblStylePr>
    <w:tblStylePr w:type="lastRow">
      <w:rPr>
        <w:b/>
        <w:color w:val="404040"/>
      </w:rPr>
      <w:tblPr/>
      <w:tcPr>
        <w:tcBorders>
          <w:top w:val="single" w:sz="4" w:space="0" w:color="E9713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fill="F9DBCB"/>
      </w:tcPr>
    </w:tblStylePr>
    <w:tblStylePr w:type="band1Horz">
      <w:tblPr/>
      <w:tcPr>
        <w:shd w:val="clear" w:color="F9DBCB" w:fill="F9DBCB"/>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96B24"/>
          <w:right w:val="none" w:sz="4" w:space="0" w:color="000000"/>
        </w:tcBorders>
      </w:tcPr>
    </w:tblStylePr>
    <w:tblStylePr w:type="lastRow">
      <w:rPr>
        <w:b/>
        <w:color w:val="404040"/>
      </w:rPr>
      <w:tblPr/>
      <w:tcPr>
        <w:tcBorders>
          <w:top w:val="single" w:sz="4" w:space="0" w:color="196B2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fill="B2EDB9"/>
      </w:tcPr>
    </w:tblStylePr>
    <w:tblStylePr w:type="band1Horz">
      <w:tblPr/>
      <w:tcPr>
        <w:shd w:val="clear" w:color="B2EDB9" w:fill="B2EDB9"/>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F9ED5"/>
          <w:right w:val="none" w:sz="4" w:space="0" w:color="000000"/>
        </w:tcBorders>
      </w:tcPr>
    </w:tblStylePr>
    <w:tblStylePr w:type="lastRow">
      <w:rPr>
        <w:b/>
        <w:color w:val="404040"/>
      </w:rPr>
      <w:tblPr/>
      <w:tcPr>
        <w:tcBorders>
          <w:top w:val="single" w:sz="4" w:space="0" w:color="0F9E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fill="BCE9FA"/>
      </w:tcPr>
    </w:tblStylePr>
    <w:tblStylePr w:type="band1Horz">
      <w:tblPr/>
      <w:tcPr>
        <w:shd w:val="clear" w:color="BCE9FA" w:fill="BCE9FA"/>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02B93"/>
          <w:right w:val="none" w:sz="4" w:space="0" w:color="000000"/>
        </w:tcBorders>
      </w:tcPr>
    </w:tblStylePr>
    <w:tblStylePr w:type="lastRow">
      <w:rPr>
        <w:b/>
        <w:color w:val="404040"/>
      </w:rPr>
      <w:tblPr/>
      <w:tcPr>
        <w:tcBorders>
          <w:top w:val="single" w:sz="4" w:space="0" w:color="A02B9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fill="EEC2E9"/>
      </w:tcPr>
    </w:tblStylePr>
    <w:tblStylePr w:type="band1Horz">
      <w:tblPr/>
      <w:tcPr>
        <w:shd w:val="clear" w:color="EEC2E9" w:fill="EEC2E9"/>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EA72E"/>
          <w:right w:val="none" w:sz="4" w:space="0" w:color="000000"/>
        </w:tcBorders>
      </w:tcPr>
    </w:tblStylePr>
    <w:tblStylePr w:type="lastRow">
      <w:rPr>
        <w:b/>
        <w:color w:val="404040"/>
      </w:rPr>
      <w:tblPr/>
      <w:tcPr>
        <w:tcBorders>
          <w:top w:val="single" w:sz="4" w:space="0" w:color="4EA72E"/>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fill="CFEFC4"/>
      </w:tcPr>
    </w:tblStylePr>
    <w:tblStylePr w:type="band1Horz">
      <w:tblPr/>
      <w:tcPr>
        <w:shd w:val="clear" w:color="CFEFC4" w:fill="CFEFC4"/>
      </w:tcPr>
    </w:tblStylePr>
  </w:style>
  <w:style w:type="table" w:styleId="ListTable2-Accent1">
    <w:name w:val="List Table 2 Accent 1"/>
    <w:basedOn w:val="TableNormal"/>
    <w:uiPriority w:val="99"/>
    <w:tblPr>
      <w:tblStyleRowBandSize w:val="1"/>
      <w:tblStyleColBandSize w:val="1"/>
      <w:tblBorders>
        <w:top w:val="single" w:sz="4" w:space="0" w:color="50B4E2"/>
        <w:bottom w:val="single" w:sz="4" w:space="0" w:color="50B4E2"/>
        <w:insideH w:val="single" w:sz="4" w:space="0" w:color="50B4E2"/>
      </w:tblBorders>
    </w:tblPr>
    <w:tblStylePr w:type="firstRow">
      <w:rPr>
        <w:rFonts w:ascii="Arial" w:hAnsi="Arial"/>
        <w:b/>
        <w:color w:val="404040"/>
        <w:sz w:val="22"/>
      </w:rPr>
      <w:tblPr/>
      <w:tcPr>
        <w:tcBorders>
          <w:top w:val="single" w:sz="4" w:space="0" w:color="50B4E2"/>
          <w:left w:val="none" w:sz="4" w:space="0" w:color="000000"/>
          <w:bottom w:val="single" w:sz="4" w:space="0" w:color="50B4E2"/>
          <w:right w:val="none" w:sz="4" w:space="0" w:color="000000"/>
        </w:tcBorders>
      </w:tcPr>
    </w:tblStylePr>
    <w:tblStylePr w:type="lastRow">
      <w:rPr>
        <w:rFonts w:ascii="Arial" w:hAnsi="Arial"/>
        <w:b/>
        <w:color w:val="404040"/>
        <w:sz w:val="22"/>
      </w:rPr>
      <w:tblPr/>
      <w:tcPr>
        <w:tcBorders>
          <w:top w:val="single" w:sz="4" w:space="0" w:color="50B4E2"/>
          <w:left w:val="none" w:sz="4" w:space="0" w:color="000000"/>
          <w:bottom w:val="single" w:sz="4" w:space="0" w:color="50B4E2"/>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fill="B1DEF2"/>
      </w:tcPr>
    </w:tblStylePr>
    <w:tblStylePr w:type="band1Horz">
      <w:rPr>
        <w:rFonts w:ascii="Arial" w:hAnsi="Arial"/>
        <w:color w:val="404040"/>
        <w:sz w:val="22"/>
      </w:rPr>
      <w:tblPr/>
      <w:tcPr>
        <w:shd w:val="clear" w:color="B1DEF2" w:fill="B1DEF2"/>
      </w:tcPr>
    </w:tblStylePr>
  </w:style>
  <w:style w:type="table" w:styleId="ListTable2-Accent2">
    <w:name w:val="List Table 2 Accent 2"/>
    <w:basedOn w:val="TableNormal"/>
    <w:uiPriority w:val="99"/>
    <w:tblPr>
      <w:tblStyleRowBandSize w:val="1"/>
      <w:tblStyleColBandSize w:val="1"/>
      <w:tblBorders>
        <w:top w:val="single" w:sz="4" w:space="0" w:color="F2AE8B"/>
        <w:bottom w:val="single" w:sz="4" w:space="0" w:color="F2AE8B"/>
        <w:insideH w:val="single" w:sz="4" w:space="0" w:color="F2AE8B"/>
      </w:tblBorders>
    </w:tblPr>
    <w:tblStylePr w:type="firstRow">
      <w:rPr>
        <w:rFonts w:ascii="Arial" w:hAnsi="Arial"/>
        <w:b/>
        <w:color w:val="404040"/>
        <w:sz w:val="22"/>
      </w:rPr>
      <w:tblPr/>
      <w:tcPr>
        <w:tcBorders>
          <w:top w:val="single" w:sz="4" w:space="0" w:color="F2AE8B"/>
          <w:left w:val="none" w:sz="4" w:space="0" w:color="000000"/>
          <w:bottom w:val="single" w:sz="4" w:space="0" w:color="F2AE8B"/>
          <w:right w:val="none" w:sz="4" w:space="0" w:color="000000"/>
        </w:tcBorders>
      </w:tcPr>
    </w:tblStylePr>
    <w:tblStylePr w:type="lastRow">
      <w:rPr>
        <w:rFonts w:ascii="Arial" w:hAnsi="Arial"/>
        <w:b/>
        <w:color w:val="404040"/>
        <w:sz w:val="22"/>
      </w:rPr>
      <w:tblPr/>
      <w:tcPr>
        <w:tcBorders>
          <w:top w:val="single" w:sz="4" w:space="0" w:color="F2AE8B"/>
          <w:left w:val="none" w:sz="4" w:space="0" w:color="000000"/>
          <w:bottom w:val="single" w:sz="4" w:space="0" w:color="F2AE8B"/>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fill="F9DBCB"/>
      </w:tcPr>
    </w:tblStylePr>
    <w:tblStylePr w:type="band1Horz">
      <w:rPr>
        <w:rFonts w:ascii="Arial" w:hAnsi="Arial"/>
        <w:color w:val="404040"/>
        <w:sz w:val="22"/>
      </w:rPr>
      <w:tblPr/>
      <w:tcPr>
        <w:shd w:val="clear" w:color="F9DBCB" w:fill="F9DBCB"/>
      </w:tcPr>
    </w:tblStylePr>
  </w:style>
  <w:style w:type="table" w:styleId="ListTable2-Accent3">
    <w:name w:val="List Table 2 Accent 3"/>
    <w:basedOn w:val="TableNormal"/>
    <w:uiPriority w:val="99"/>
    <w:tblPr>
      <w:tblStyleRowBandSize w:val="1"/>
      <w:tblStyleColBandSize w:val="1"/>
      <w:tblBorders>
        <w:top w:val="single" w:sz="4" w:space="0" w:color="51D663"/>
        <w:bottom w:val="single" w:sz="4" w:space="0" w:color="51D663"/>
        <w:insideH w:val="single" w:sz="4" w:space="0" w:color="51D663"/>
      </w:tblBorders>
    </w:tblPr>
    <w:tblStylePr w:type="firstRow">
      <w:rPr>
        <w:rFonts w:ascii="Arial" w:hAnsi="Arial"/>
        <w:b/>
        <w:color w:val="404040"/>
        <w:sz w:val="22"/>
      </w:rPr>
      <w:tblPr/>
      <w:tcPr>
        <w:tcBorders>
          <w:top w:val="single" w:sz="4" w:space="0" w:color="51D663"/>
          <w:left w:val="none" w:sz="4" w:space="0" w:color="000000"/>
          <w:bottom w:val="single" w:sz="4" w:space="0" w:color="51D663"/>
          <w:right w:val="none" w:sz="4" w:space="0" w:color="000000"/>
        </w:tcBorders>
      </w:tcPr>
    </w:tblStylePr>
    <w:tblStylePr w:type="lastRow">
      <w:rPr>
        <w:rFonts w:ascii="Arial" w:hAnsi="Arial"/>
        <w:b/>
        <w:color w:val="404040"/>
        <w:sz w:val="22"/>
      </w:rPr>
      <w:tblPr/>
      <w:tcPr>
        <w:tcBorders>
          <w:top w:val="single" w:sz="4" w:space="0" w:color="51D663"/>
          <w:left w:val="none" w:sz="4" w:space="0" w:color="000000"/>
          <w:bottom w:val="single" w:sz="4" w:space="0" w:color="51D663"/>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fill="B2EDB9"/>
      </w:tcPr>
    </w:tblStylePr>
    <w:tblStylePr w:type="band1Horz">
      <w:rPr>
        <w:rFonts w:ascii="Arial" w:hAnsi="Arial"/>
        <w:color w:val="404040"/>
        <w:sz w:val="22"/>
      </w:rPr>
      <w:tblPr/>
      <w:tcPr>
        <w:shd w:val="clear" w:color="B2EDB9" w:fill="B2EDB9"/>
      </w:tcPr>
    </w:tblStylePr>
  </w:style>
  <w:style w:type="table" w:styleId="ListTable2-Accent4">
    <w:name w:val="List Table 2 Accent 4"/>
    <w:basedOn w:val="TableNormal"/>
    <w:uiPriority w:val="99"/>
    <w:tblPr>
      <w:tblStyleRowBandSize w:val="1"/>
      <w:tblStyleColBandSize w:val="1"/>
      <w:tblBorders>
        <w:top w:val="single" w:sz="4" w:space="0" w:color="6ACDF4"/>
        <w:bottom w:val="single" w:sz="4" w:space="0" w:color="6ACDF4"/>
        <w:insideH w:val="single" w:sz="4" w:space="0" w:color="6ACDF4"/>
      </w:tblBorders>
    </w:tblPr>
    <w:tblStylePr w:type="firstRow">
      <w:rPr>
        <w:rFonts w:ascii="Arial" w:hAnsi="Arial"/>
        <w:b/>
        <w:color w:val="404040"/>
        <w:sz w:val="22"/>
      </w:rPr>
      <w:tblPr/>
      <w:tcPr>
        <w:tcBorders>
          <w:top w:val="single" w:sz="4" w:space="0" w:color="6ACDF4"/>
          <w:left w:val="none" w:sz="4" w:space="0" w:color="000000"/>
          <w:bottom w:val="single" w:sz="4" w:space="0" w:color="6ACDF4"/>
          <w:right w:val="none" w:sz="4" w:space="0" w:color="000000"/>
        </w:tcBorders>
      </w:tcPr>
    </w:tblStylePr>
    <w:tblStylePr w:type="lastRow">
      <w:rPr>
        <w:rFonts w:ascii="Arial" w:hAnsi="Arial"/>
        <w:b/>
        <w:color w:val="404040"/>
        <w:sz w:val="22"/>
      </w:rPr>
      <w:tblPr/>
      <w:tcPr>
        <w:tcBorders>
          <w:top w:val="single" w:sz="4" w:space="0" w:color="6ACDF4"/>
          <w:left w:val="none" w:sz="4" w:space="0" w:color="000000"/>
          <w:bottom w:val="single" w:sz="4" w:space="0" w:color="6ACDF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fill="BCE9FA"/>
      </w:tcPr>
    </w:tblStylePr>
    <w:tblStylePr w:type="band1Horz">
      <w:rPr>
        <w:rFonts w:ascii="Arial" w:hAnsi="Arial"/>
        <w:color w:val="404040"/>
        <w:sz w:val="22"/>
      </w:rPr>
      <w:tblPr/>
      <w:tcPr>
        <w:shd w:val="clear" w:color="BCE9FA" w:fill="BCE9FA"/>
      </w:tcPr>
    </w:tblStylePr>
  </w:style>
  <w:style w:type="table" w:styleId="ListTable2-Accent5">
    <w:name w:val="List Table 2 Accent 5"/>
    <w:basedOn w:val="TableNormal"/>
    <w:uiPriority w:val="99"/>
    <w:tblPr>
      <w:tblStyleRowBandSize w:val="1"/>
      <w:tblStyleColBandSize w:val="1"/>
      <w:tblBorders>
        <w:top w:val="single" w:sz="4" w:space="0" w:color="DA76CE"/>
        <w:bottom w:val="single" w:sz="4" w:space="0" w:color="DA76CE"/>
        <w:insideH w:val="single" w:sz="4" w:space="0" w:color="DA76CE"/>
      </w:tblBorders>
    </w:tblPr>
    <w:tblStylePr w:type="firstRow">
      <w:rPr>
        <w:rFonts w:ascii="Arial" w:hAnsi="Arial"/>
        <w:b/>
        <w:color w:val="404040"/>
        <w:sz w:val="22"/>
      </w:rPr>
      <w:tblPr/>
      <w:tcPr>
        <w:tcBorders>
          <w:top w:val="single" w:sz="4" w:space="0" w:color="DA76CE"/>
          <w:left w:val="none" w:sz="4" w:space="0" w:color="000000"/>
          <w:bottom w:val="single" w:sz="4" w:space="0" w:color="DA76CE"/>
          <w:right w:val="none" w:sz="4" w:space="0" w:color="000000"/>
        </w:tcBorders>
      </w:tcPr>
    </w:tblStylePr>
    <w:tblStylePr w:type="lastRow">
      <w:rPr>
        <w:rFonts w:ascii="Arial" w:hAnsi="Arial"/>
        <w:b/>
        <w:color w:val="404040"/>
        <w:sz w:val="22"/>
      </w:rPr>
      <w:tblPr/>
      <w:tcPr>
        <w:tcBorders>
          <w:top w:val="single" w:sz="4" w:space="0" w:color="DA76CE"/>
          <w:left w:val="none" w:sz="4" w:space="0" w:color="000000"/>
          <w:bottom w:val="single" w:sz="4" w:space="0" w:color="DA76C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fill="EEC2E9"/>
      </w:tcPr>
    </w:tblStylePr>
    <w:tblStylePr w:type="band1Horz">
      <w:rPr>
        <w:rFonts w:ascii="Arial" w:hAnsi="Arial"/>
        <w:color w:val="404040"/>
        <w:sz w:val="22"/>
      </w:rPr>
      <w:tblPr/>
      <w:tcPr>
        <w:shd w:val="clear" w:color="EEC2E9" w:fill="EEC2E9"/>
      </w:tcPr>
    </w:tblStylePr>
  </w:style>
  <w:style w:type="table" w:styleId="ListTable2-Accent6">
    <w:name w:val="List Table 2 Accent 6"/>
    <w:basedOn w:val="TableNormal"/>
    <w:uiPriority w:val="99"/>
    <w:tblPr>
      <w:tblStyleRowBandSize w:val="1"/>
      <w:tblStyleColBandSize w:val="1"/>
      <w:tblBorders>
        <w:top w:val="single" w:sz="4" w:space="0" w:color="94DA7B"/>
        <w:bottom w:val="single" w:sz="4" w:space="0" w:color="94DA7B"/>
        <w:insideH w:val="single" w:sz="4" w:space="0" w:color="94DA7B"/>
      </w:tblBorders>
    </w:tblPr>
    <w:tblStylePr w:type="firstRow">
      <w:rPr>
        <w:rFonts w:ascii="Arial" w:hAnsi="Arial"/>
        <w:b/>
        <w:color w:val="404040"/>
        <w:sz w:val="22"/>
      </w:rPr>
      <w:tblPr/>
      <w:tcPr>
        <w:tcBorders>
          <w:top w:val="single" w:sz="4" w:space="0" w:color="94DA7B"/>
          <w:left w:val="none" w:sz="4" w:space="0" w:color="000000"/>
          <w:bottom w:val="single" w:sz="4" w:space="0" w:color="94DA7B"/>
          <w:right w:val="none" w:sz="4" w:space="0" w:color="000000"/>
        </w:tcBorders>
      </w:tcPr>
    </w:tblStylePr>
    <w:tblStylePr w:type="lastRow">
      <w:rPr>
        <w:rFonts w:ascii="Arial" w:hAnsi="Arial"/>
        <w:b/>
        <w:color w:val="404040"/>
        <w:sz w:val="22"/>
      </w:rPr>
      <w:tblPr/>
      <w:tcPr>
        <w:tcBorders>
          <w:top w:val="single" w:sz="4" w:space="0" w:color="94DA7B"/>
          <w:left w:val="none" w:sz="4" w:space="0" w:color="000000"/>
          <w:bottom w:val="single" w:sz="4" w:space="0" w:color="94DA7B"/>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fill="CFEFC4"/>
      </w:tcPr>
    </w:tblStylePr>
    <w:tblStylePr w:type="band1Horz">
      <w:rPr>
        <w:rFonts w:ascii="Arial" w:hAnsi="Arial"/>
        <w:color w:val="404040"/>
        <w:sz w:val="22"/>
      </w:rPr>
      <w:tblPr/>
      <w:tcPr>
        <w:shd w:val="clear" w:color="CFEFC4" w:fill="CFEFC4"/>
      </w:tcPr>
    </w:tblStylePr>
  </w:style>
  <w:style w:type="table" w:styleId="ListTable3-Accent1">
    <w:name w:val="List Table 3 Accent 1"/>
    <w:basedOn w:val="TableNormal"/>
    <w:uiPriority w:val="99"/>
    <w:tblPr>
      <w:tblStyleRowBandSize w:val="1"/>
      <w:tblStyleColBandSize w:val="1"/>
      <w:tblBorders>
        <w:top w:val="single" w:sz="4" w:space="0" w:color="156082"/>
        <w:left w:val="single" w:sz="4" w:space="0" w:color="156082"/>
        <w:bottom w:val="single" w:sz="4" w:space="0" w:color="156082"/>
        <w:right w:val="single" w:sz="4" w:space="0" w:color="156082"/>
      </w:tblBorders>
    </w:tblPr>
    <w:tblStylePr w:type="firstRow">
      <w:rPr>
        <w:rFonts w:ascii="Arial" w:hAnsi="Arial"/>
        <w:b/>
        <w:color w:val="FFFFFF"/>
        <w:sz w:val="22"/>
      </w:rPr>
      <w:tblPr/>
      <w:tcPr>
        <w:shd w:val="clear" w:color="156082" w:fill="15608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right w:val="single" w:sz="4" w:space="0" w:color="156082"/>
        </w:tcBorders>
      </w:tcPr>
    </w:tblStylePr>
    <w:tblStylePr w:type="band1Horz">
      <w:rPr>
        <w:rFonts w:ascii="Arial" w:hAnsi="Arial"/>
        <w:color w:val="404040"/>
        <w:sz w:val="22"/>
      </w:rPr>
      <w:tblPr/>
      <w:tcPr>
        <w:tcBorders>
          <w:top w:val="single" w:sz="4" w:space="0" w:color="156082"/>
          <w:bottom w:val="single" w:sz="4" w:space="0" w:color="156082"/>
        </w:tcBorders>
      </w:tcPr>
    </w:tblStylePr>
  </w:style>
  <w:style w:type="table" w:styleId="ListTable3-Accent2">
    <w:name w:val="List Table 3 Accent 2"/>
    <w:basedOn w:val="TableNormal"/>
    <w:uiPriority w:val="99"/>
    <w:tblPr>
      <w:tblStyleRowBandSize w:val="1"/>
      <w:tblStyleColBandSize w:val="1"/>
      <w:tblBorders>
        <w:top w:val="single" w:sz="4" w:space="0" w:color="F2AA85"/>
        <w:left w:val="single" w:sz="4" w:space="0" w:color="F2AA85"/>
        <w:bottom w:val="single" w:sz="4" w:space="0" w:color="F2AA85"/>
        <w:right w:val="single" w:sz="4" w:space="0" w:color="F2AA85"/>
      </w:tblBorders>
    </w:tblPr>
    <w:tblStylePr w:type="firstRow">
      <w:rPr>
        <w:rFonts w:ascii="Arial" w:hAnsi="Arial"/>
        <w:b/>
        <w:color w:val="FFFFFF"/>
        <w:sz w:val="22"/>
      </w:rPr>
      <w:tblPr/>
      <w:tcPr>
        <w:shd w:val="clear" w:color="F2AA85" w:fill="F2AA8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right w:val="single" w:sz="4" w:space="0" w:color="F2AA85"/>
        </w:tcBorders>
      </w:tcPr>
    </w:tblStylePr>
    <w:tblStylePr w:type="band1Horz">
      <w:rPr>
        <w:rFonts w:ascii="Arial" w:hAnsi="Arial"/>
        <w:color w:val="404040"/>
        <w:sz w:val="22"/>
      </w:rPr>
      <w:tblPr/>
      <w:tcPr>
        <w:tcBorders>
          <w:top w:val="single" w:sz="4" w:space="0" w:color="F2AA85"/>
          <w:bottom w:val="single" w:sz="4" w:space="0" w:color="F2AA85"/>
        </w:tcBorders>
      </w:tcPr>
    </w:tblStylePr>
  </w:style>
  <w:style w:type="table" w:styleId="ListTable3-Accent3">
    <w:name w:val="List Table 3 Accent 3"/>
    <w:basedOn w:val="TableNormal"/>
    <w:uiPriority w:val="99"/>
    <w:tblPr>
      <w:tblStyleRowBandSize w:val="1"/>
      <w:tblStyleColBandSize w:val="1"/>
      <w:tblBorders>
        <w:top w:val="single" w:sz="4" w:space="0" w:color="48D45B"/>
        <w:left w:val="single" w:sz="4" w:space="0" w:color="48D45B"/>
        <w:bottom w:val="single" w:sz="4" w:space="0" w:color="48D45B"/>
        <w:right w:val="single" w:sz="4" w:space="0" w:color="48D45B"/>
      </w:tblBorders>
    </w:tblPr>
    <w:tblStylePr w:type="firstRow">
      <w:rPr>
        <w:rFonts w:ascii="Arial" w:hAnsi="Arial"/>
        <w:b/>
        <w:color w:val="FFFFFF"/>
        <w:sz w:val="22"/>
      </w:rPr>
      <w:tblPr/>
      <w:tcPr>
        <w:shd w:val="clear" w:color="48D45B" w:fill="48D45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right w:val="single" w:sz="4" w:space="0" w:color="48D45B"/>
        </w:tcBorders>
      </w:tcPr>
    </w:tblStylePr>
    <w:tblStylePr w:type="band1Horz">
      <w:rPr>
        <w:rFonts w:ascii="Arial" w:hAnsi="Arial"/>
        <w:color w:val="404040"/>
        <w:sz w:val="22"/>
      </w:rPr>
      <w:tblPr/>
      <w:tcPr>
        <w:tcBorders>
          <w:top w:val="single" w:sz="4" w:space="0" w:color="48D45B"/>
          <w:bottom w:val="single" w:sz="4" w:space="0" w:color="48D45B"/>
        </w:tcBorders>
      </w:tcPr>
    </w:tblStylePr>
  </w:style>
  <w:style w:type="table" w:styleId="ListTable3-Accent4">
    <w:name w:val="List Table 3 Accent 4"/>
    <w:basedOn w:val="TableNormal"/>
    <w:uiPriority w:val="99"/>
    <w:tblPr>
      <w:tblStyleRowBandSize w:val="1"/>
      <w:tblStyleColBandSize w:val="1"/>
      <w:tblBorders>
        <w:top w:val="single" w:sz="4" w:space="0" w:color="5FCAF3"/>
        <w:left w:val="single" w:sz="4" w:space="0" w:color="5FCAF3"/>
        <w:bottom w:val="single" w:sz="4" w:space="0" w:color="5FCAF3"/>
        <w:right w:val="single" w:sz="4" w:space="0" w:color="5FCAF3"/>
      </w:tblBorders>
    </w:tblPr>
    <w:tblStylePr w:type="firstRow">
      <w:rPr>
        <w:rFonts w:ascii="Arial" w:hAnsi="Arial"/>
        <w:b/>
        <w:color w:val="FFFFFF"/>
        <w:sz w:val="22"/>
      </w:rPr>
      <w:tblPr/>
      <w:tcPr>
        <w:shd w:val="clear" w:color="5FCAF3" w:fill="5FCAF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right w:val="single" w:sz="4" w:space="0" w:color="5FCAF3"/>
        </w:tcBorders>
      </w:tcPr>
    </w:tblStylePr>
    <w:tblStylePr w:type="band1Horz">
      <w:rPr>
        <w:rFonts w:ascii="Arial" w:hAnsi="Arial"/>
        <w:color w:val="404040"/>
        <w:sz w:val="22"/>
      </w:rPr>
      <w:tblPr/>
      <w:tcPr>
        <w:tcBorders>
          <w:top w:val="single" w:sz="4" w:space="0" w:color="5FCAF3"/>
          <w:bottom w:val="single" w:sz="4" w:space="0" w:color="5FCAF3"/>
        </w:tcBorders>
      </w:tcPr>
    </w:tblStylePr>
  </w:style>
  <w:style w:type="table" w:styleId="ListTable3-Accent5">
    <w:name w:val="List Table 3 Accent 5"/>
    <w:basedOn w:val="TableNormal"/>
    <w:uiPriority w:val="99"/>
    <w:tblPr>
      <w:tblStyleRowBandSize w:val="1"/>
      <w:tblStyleColBandSize w:val="1"/>
      <w:tblBorders>
        <w:top w:val="single" w:sz="4" w:space="0" w:color="D76CCB"/>
        <w:left w:val="single" w:sz="4" w:space="0" w:color="D76CCB"/>
        <w:bottom w:val="single" w:sz="4" w:space="0" w:color="D76CCB"/>
        <w:right w:val="single" w:sz="4" w:space="0" w:color="D76CCB"/>
      </w:tblBorders>
    </w:tblPr>
    <w:tblStylePr w:type="firstRow">
      <w:rPr>
        <w:rFonts w:ascii="Arial" w:hAnsi="Arial"/>
        <w:b/>
        <w:color w:val="FFFFFF"/>
        <w:sz w:val="22"/>
      </w:rPr>
      <w:tblPr/>
      <w:tcPr>
        <w:shd w:val="clear" w:color="D76CCB" w:fill="D76CC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right w:val="single" w:sz="4" w:space="0" w:color="D76CCB"/>
        </w:tcBorders>
      </w:tcPr>
    </w:tblStylePr>
    <w:tblStylePr w:type="band1Horz">
      <w:rPr>
        <w:rFonts w:ascii="Arial" w:hAnsi="Arial"/>
        <w:color w:val="404040"/>
        <w:sz w:val="22"/>
      </w:rPr>
      <w:tblPr/>
      <w:tcPr>
        <w:tcBorders>
          <w:top w:val="single" w:sz="4" w:space="0" w:color="D76CCB"/>
          <w:bottom w:val="single" w:sz="4" w:space="0" w:color="D76CCB"/>
        </w:tcBorders>
      </w:tcPr>
    </w:tblStylePr>
  </w:style>
  <w:style w:type="table" w:styleId="ListTable3-Accent6">
    <w:name w:val="List Table 3 Accent 6"/>
    <w:basedOn w:val="TableNormal"/>
    <w:uiPriority w:val="99"/>
    <w:tblPr>
      <w:tblStyleRowBandSize w:val="1"/>
      <w:tblStyleColBandSize w:val="1"/>
      <w:tblBorders>
        <w:top w:val="single" w:sz="4" w:space="0" w:color="8ED873"/>
        <w:left w:val="single" w:sz="4" w:space="0" w:color="8ED873"/>
        <w:bottom w:val="single" w:sz="4" w:space="0" w:color="8ED873"/>
        <w:right w:val="single" w:sz="4" w:space="0" w:color="8ED873"/>
      </w:tblBorders>
    </w:tblPr>
    <w:tblStylePr w:type="firstRow">
      <w:rPr>
        <w:rFonts w:ascii="Arial" w:hAnsi="Arial"/>
        <w:b/>
        <w:color w:val="FFFFFF"/>
        <w:sz w:val="22"/>
      </w:rPr>
      <w:tblPr/>
      <w:tcPr>
        <w:shd w:val="clear" w:color="8ED873" w:fill="8ED87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right w:val="single" w:sz="4" w:space="0" w:color="8ED873"/>
        </w:tcBorders>
      </w:tcPr>
    </w:tblStylePr>
    <w:tblStylePr w:type="band1Horz">
      <w:rPr>
        <w:rFonts w:ascii="Arial" w:hAnsi="Arial"/>
        <w:color w:val="404040"/>
        <w:sz w:val="22"/>
      </w:rPr>
      <w:tblPr/>
      <w:tcPr>
        <w:tcBorders>
          <w:top w:val="single" w:sz="4" w:space="0" w:color="8ED873"/>
          <w:bottom w:val="single" w:sz="4" w:space="0" w:color="8ED873"/>
        </w:tcBorders>
      </w:tcPr>
    </w:tblStylePr>
  </w:style>
  <w:style w:type="table" w:styleId="ListTable4-Accent1">
    <w:name w:val="List Table 4 Accent 1"/>
    <w:basedOn w:val="TableNormal"/>
    <w:uiPriority w:val="99"/>
    <w:tblPr>
      <w:tblStyleRowBandSize w:val="1"/>
      <w:tblStyleColBandSize w:val="1"/>
      <w:tblBorders>
        <w:top w:val="single" w:sz="4" w:space="0" w:color="50B4E2"/>
        <w:left w:val="single" w:sz="4" w:space="0" w:color="50B4E2"/>
        <w:bottom w:val="single" w:sz="4" w:space="0" w:color="50B4E2"/>
        <w:right w:val="single" w:sz="4" w:space="0" w:color="50B4E2"/>
        <w:insideH w:val="single" w:sz="4" w:space="0" w:color="50B4E2"/>
      </w:tblBorders>
    </w:tblPr>
    <w:tblStylePr w:type="firstRow">
      <w:rPr>
        <w:rFonts w:ascii="Arial" w:hAnsi="Arial"/>
        <w:b/>
        <w:color w:val="FFFFFF"/>
        <w:sz w:val="22"/>
      </w:rPr>
      <w:tblPr/>
      <w:tcPr>
        <w:shd w:val="clear" w:color="156082" w:fill="15608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fill="B1DEF2"/>
      </w:tcPr>
    </w:tblStylePr>
    <w:tblStylePr w:type="band1Horz">
      <w:rPr>
        <w:rFonts w:ascii="Arial" w:hAnsi="Arial"/>
        <w:color w:val="404040"/>
        <w:sz w:val="22"/>
      </w:rPr>
      <w:tblPr/>
      <w:tcPr>
        <w:shd w:val="clear" w:color="B1DEF2" w:fill="B1DEF2"/>
      </w:tcPr>
    </w:tblStylePr>
  </w:style>
  <w:style w:type="table" w:styleId="ListTable4-Accent2">
    <w:name w:val="List Table 4 Accent 2"/>
    <w:basedOn w:val="TableNormal"/>
    <w:uiPriority w:val="99"/>
    <w:tblPr>
      <w:tblStyleRowBandSize w:val="1"/>
      <w:tblStyleColBandSize w:val="1"/>
      <w:tblBorders>
        <w:top w:val="single" w:sz="4" w:space="0" w:color="F2AE8B"/>
        <w:left w:val="single" w:sz="4" w:space="0" w:color="F2AE8B"/>
        <w:bottom w:val="single" w:sz="4" w:space="0" w:color="F2AE8B"/>
        <w:right w:val="single" w:sz="4" w:space="0" w:color="F2AE8B"/>
        <w:insideH w:val="single" w:sz="4" w:space="0" w:color="F2AE8B"/>
      </w:tblBorders>
    </w:tblPr>
    <w:tblStylePr w:type="firstRow">
      <w:rPr>
        <w:rFonts w:ascii="Arial" w:hAnsi="Arial"/>
        <w:b/>
        <w:color w:val="FFFFFF"/>
        <w:sz w:val="22"/>
      </w:rPr>
      <w:tblPr/>
      <w:tcPr>
        <w:shd w:val="clear" w:color="E97132" w:fill="E9713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fill="F9DBCB"/>
      </w:tcPr>
    </w:tblStylePr>
    <w:tblStylePr w:type="band1Horz">
      <w:rPr>
        <w:rFonts w:ascii="Arial" w:hAnsi="Arial"/>
        <w:color w:val="404040"/>
        <w:sz w:val="22"/>
      </w:rPr>
      <w:tblPr/>
      <w:tcPr>
        <w:shd w:val="clear" w:color="F9DBCB" w:fill="F9DBCB"/>
      </w:tcPr>
    </w:tblStylePr>
  </w:style>
  <w:style w:type="table" w:styleId="ListTable4-Accent3">
    <w:name w:val="List Table 4 Accent 3"/>
    <w:basedOn w:val="TableNormal"/>
    <w:uiPriority w:val="99"/>
    <w:tblPr>
      <w:tblStyleRowBandSize w:val="1"/>
      <w:tblStyleColBandSize w:val="1"/>
      <w:tblBorders>
        <w:top w:val="single" w:sz="4" w:space="0" w:color="51D663"/>
        <w:left w:val="single" w:sz="4" w:space="0" w:color="51D663"/>
        <w:bottom w:val="single" w:sz="4" w:space="0" w:color="51D663"/>
        <w:right w:val="single" w:sz="4" w:space="0" w:color="51D663"/>
        <w:insideH w:val="single" w:sz="4" w:space="0" w:color="51D663"/>
      </w:tblBorders>
    </w:tblPr>
    <w:tblStylePr w:type="firstRow">
      <w:rPr>
        <w:rFonts w:ascii="Arial" w:hAnsi="Arial"/>
        <w:b/>
        <w:color w:val="FFFFFF"/>
        <w:sz w:val="22"/>
      </w:rPr>
      <w:tblPr/>
      <w:tcPr>
        <w:shd w:val="clear" w:color="196B24" w:fill="196B2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fill="B2EDB9"/>
      </w:tcPr>
    </w:tblStylePr>
    <w:tblStylePr w:type="band1Horz">
      <w:rPr>
        <w:rFonts w:ascii="Arial" w:hAnsi="Arial"/>
        <w:color w:val="404040"/>
        <w:sz w:val="22"/>
      </w:rPr>
      <w:tblPr/>
      <w:tcPr>
        <w:shd w:val="clear" w:color="B2EDB9" w:fill="B2EDB9"/>
      </w:tcPr>
    </w:tblStylePr>
  </w:style>
  <w:style w:type="table" w:styleId="ListTable4-Accent4">
    <w:name w:val="List Table 4 Accent 4"/>
    <w:basedOn w:val="TableNormal"/>
    <w:uiPriority w:val="99"/>
    <w:tblPr>
      <w:tblStyleRowBandSize w:val="1"/>
      <w:tblStyleColBandSize w:val="1"/>
      <w:tblBorders>
        <w:top w:val="single" w:sz="4" w:space="0" w:color="6ACDF4"/>
        <w:left w:val="single" w:sz="4" w:space="0" w:color="6ACDF4"/>
        <w:bottom w:val="single" w:sz="4" w:space="0" w:color="6ACDF4"/>
        <w:right w:val="single" w:sz="4" w:space="0" w:color="6ACDF4"/>
        <w:insideH w:val="single" w:sz="4" w:space="0" w:color="6ACDF4"/>
      </w:tblBorders>
    </w:tblPr>
    <w:tblStylePr w:type="firstRow">
      <w:rPr>
        <w:rFonts w:ascii="Arial" w:hAnsi="Arial"/>
        <w:b/>
        <w:color w:val="FFFFFF"/>
        <w:sz w:val="22"/>
      </w:rPr>
      <w:tblPr/>
      <w:tcPr>
        <w:shd w:val="clear" w:color="0F9ED5" w:fill="0F9E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fill="BCE9FA"/>
      </w:tcPr>
    </w:tblStylePr>
    <w:tblStylePr w:type="band1Horz">
      <w:rPr>
        <w:rFonts w:ascii="Arial" w:hAnsi="Arial"/>
        <w:color w:val="404040"/>
        <w:sz w:val="22"/>
      </w:rPr>
      <w:tblPr/>
      <w:tcPr>
        <w:shd w:val="clear" w:color="BCE9FA" w:fill="BCE9FA"/>
      </w:tcPr>
    </w:tblStylePr>
  </w:style>
  <w:style w:type="table" w:styleId="ListTable4-Accent5">
    <w:name w:val="List Table 4 Accent 5"/>
    <w:basedOn w:val="TableNormal"/>
    <w:uiPriority w:val="99"/>
    <w:tblPr>
      <w:tblStyleRowBandSize w:val="1"/>
      <w:tblStyleColBandSize w:val="1"/>
      <w:tblBorders>
        <w:top w:val="single" w:sz="4" w:space="0" w:color="DA76CE"/>
        <w:left w:val="single" w:sz="4" w:space="0" w:color="DA76CE"/>
        <w:bottom w:val="single" w:sz="4" w:space="0" w:color="DA76CE"/>
        <w:right w:val="single" w:sz="4" w:space="0" w:color="DA76CE"/>
        <w:insideH w:val="single" w:sz="4" w:space="0" w:color="DA76CE"/>
      </w:tblBorders>
    </w:tblPr>
    <w:tblStylePr w:type="firstRow">
      <w:rPr>
        <w:rFonts w:ascii="Arial" w:hAnsi="Arial"/>
        <w:b/>
        <w:color w:val="FFFFFF"/>
        <w:sz w:val="22"/>
      </w:rPr>
      <w:tblPr/>
      <w:tcPr>
        <w:shd w:val="clear" w:color="A02B93" w:fill="A02B9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fill="EEC2E9"/>
      </w:tcPr>
    </w:tblStylePr>
    <w:tblStylePr w:type="band1Horz">
      <w:rPr>
        <w:rFonts w:ascii="Arial" w:hAnsi="Arial"/>
        <w:color w:val="404040"/>
        <w:sz w:val="22"/>
      </w:rPr>
      <w:tblPr/>
      <w:tcPr>
        <w:shd w:val="clear" w:color="EEC2E9" w:fill="EEC2E9"/>
      </w:tcPr>
    </w:tblStylePr>
  </w:style>
  <w:style w:type="table" w:styleId="ListTable4-Accent6">
    <w:name w:val="List Table 4 Accent 6"/>
    <w:basedOn w:val="TableNormal"/>
    <w:uiPriority w:val="99"/>
    <w:tblPr>
      <w:tblStyleRowBandSize w:val="1"/>
      <w:tblStyleColBandSize w:val="1"/>
      <w:tblBorders>
        <w:top w:val="single" w:sz="4" w:space="0" w:color="94DA7B"/>
        <w:left w:val="single" w:sz="4" w:space="0" w:color="94DA7B"/>
        <w:bottom w:val="single" w:sz="4" w:space="0" w:color="94DA7B"/>
        <w:right w:val="single" w:sz="4" w:space="0" w:color="94DA7B"/>
        <w:insideH w:val="single" w:sz="4" w:space="0" w:color="94DA7B"/>
      </w:tblBorders>
    </w:tblPr>
    <w:tblStylePr w:type="firstRow">
      <w:rPr>
        <w:rFonts w:ascii="Arial" w:hAnsi="Arial"/>
        <w:b/>
        <w:color w:val="FFFFFF"/>
        <w:sz w:val="22"/>
      </w:rPr>
      <w:tblPr/>
      <w:tcPr>
        <w:shd w:val="clear" w:color="4EA72E" w:fill="4EA72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fill="CFEFC4"/>
      </w:tcPr>
    </w:tblStylePr>
    <w:tblStylePr w:type="band1Horz">
      <w:rPr>
        <w:rFonts w:ascii="Arial" w:hAnsi="Arial"/>
        <w:color w:val="404040"/>
        <w:sz w:val="22"/>
      </w:rPr>
      <w:tblPr/>
      <w:tcPr>
        <w:shd w:val="clear" w:color="CFEFC4" w:fill="CFEFC4"/>
      </w:tcPr>
    </w:tblStylePr>
  </w:style>
  <w:style w:type="table" w:styleId="ListTable5Dark-Accent1">
    <w:name w:val="List Table 5 Dark Accent 1"/>
    <w:basedOn w:val="TableNormal"/>
    <w:uiPriority w:val="99"/>
    <w:tblPr>
      <w:tblStyleRowBandSize w:val="1"/>
      <w:tblStyleColBandSize w:val="1"/>
      <w:tblBorders>
        <w:top w:val="single" w:sz="32" w:space="0" w:color="156082"/>
        <w:left w:val="single" w:sz="32" w:space="0" w:color="156082"/>
        <w:bottom w:val="single" w:sz="32" w:space="0" w:color="156082"/>
        <w:right w:val="single" w:sz="32" w:space="0" w:color="156082"/>
      </w:tblBorders>
      <w:shd w:val="clear" w:color="156082" w:fill="156082"/>
    </w:tblPr>
    <w:tblStylePr w:type="firstRow">
      <w:rPr>
        <w:rFonts w:ascii="Arial" w:hAnsi="Arial"/>
        <w:b/>
        <w:color w:val="FFFFFF"/>
        <w:sz w:val="22"/>
      </w:rPr>
      <w:tblPr/>
      <w:tcPr>
        <w:tcBorders>
          <w:top w:val="single" w:sz="32" w:space="0" w:color="156082"/>
          <w:bottom w:val="single" w:sz="12" w:space="0" w:color="FFFFFF"/>
        </w:tcBorders>
        <w:shd w:val="clear" w:color="156082" w:fill="156082"/>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156082"/>
          <w:right w:val="single" w:sz="4" w:space="0" w:color="FFFFFF"/>
        </w:tcBorders>
      </w:tcPr>
    </w:tblStylePr>
    <w:tblStylePr w:type="lastCol">
      <w:tblPr/>
      <w:tcPr>
        <w:tcBorders>
          <w:left w:val="single" w:sz="4" w:space="0" w:color="FFFFFF"/>
          <w:right w:val="single" w:sz="32" w:space="0" w:color="156082"/>
        </w:tcBorders>
      </w:tcPr>
    </w:tblStylePr>
    <w:tblStylePr w:type="band1Vert">
      <w:tblPr/>
      <w:tcPr>
        <w:tcBorders>
          <w:left w:val="single" w:sz="4" w:space="0" w:color="FFFFFF"/>
          <w:right w:val="single" w:sz="4" w:space="0" w:color="FFFFFF"/>
        </w:tcBorders>
        <w:shd w:val="clear" w:color="156082" w:fill="156082"/>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156082" w:fill="156082"/>
      </w:tcPr>
    </w:tblStylePr>
    <w:tblStylePr w:type="band2Horz">
      <w:tblPr/>
      <w:tcPr>
        <w:tcBorders>
          <w:top w:val="single" w:sz="4" w:space="0" w:color="FFFFFF"/>
          <w:bottom w:val="single" w:sz="4" w:space="0" w:color="FFFFFF"/>
        </w:tcBorders>
        <w:shd w:val="clear" w:color="156082" w:fill="156082"/>
      </w:tcPr>
    </w:tblStylePr>
  </w:style>
  <w:style w:type="table" w:styleId="ListTable5Dark-Accent2">
    <w:name w:val="List Table 5 Dark Accent 2"/>
    <w:basedOn w:val="TableNormal"/>
    <w:uiPriority w:val="99"/>
    <w:tblPr>
      <w:tblStyleRowBandSize w:val="1"/>
      <w:tblStyleColBandSize w:val="1"/>
      <w:tblBorders>
        <w:top w:val="single" w:sz="32" w:space="0" w:color="F2AA85"/>
        <w:left w:val="single" w:sz="32" w:space="0" w:color="F2AA85"/>
        <w:bottom w:val="single" w:sz="32" w:space="0" w:color="F2AA85"/>
        <w:right w:val="single" w:sz="32" w:space="0" w:color="F2AA85"/>
      </w:tblBorders>
      <w:shd w:val="clear" w:color="F2AA85" w:fill="F2AA85"/>
    </w:tblPr>
    <w:tblStylePr w:type="firstRow">
      <w:rPr>
        <w:rFonts w:ascii="Arial" w:hAnsi="Arial"/>
        <w:b/>
        <w:color w:val="FFFFFF"/>
        <w:sz w:val="22"/>
      </w:rPr>
      <w:tblPr/>
      <w:tcPr>
        <w:tcBorders>
          <w:top w:val="single" w:sz="32" w:space="0" w:color="F2AA85"/>
          <w:bottom w:val="single" w:sz="12" w:space="0" w:color="FFFFFF"/>
        </w:tcBorders>
        <w:shd w:val="clear" w:color="F2AA85" w:fill="F2AA8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2AA85"/>
          <w:right w:val="single" w:sz="4" w:space="0" w:color="FFFFFF"/>
        </w:tcBorders>
      </w:tcPr>
    </w:tblStylePr>
    <w:tblStylePr w:type="lastCol">
      <w:tblPr/>
      <w:tcPr>
        <w:tcBorders>
          <w:left w:val="single" w:sz="4" w:space="0" w:color="FFFFFF"/>
          <w:right w:val="single" w:sz="32" w:space="0" w:color="F2AA85"/>
        </w:tcBorders>
      </w:tcPr>
    </w:tblStylePr>
    <w:tblStylePr w:type="band1Vert">
      <w:tblPr/>
      <w:tcPr>
        <w:tcBorders>
          <w:left w:val="single" w:sz="4" w:space="0" w:color="FFFFFF"/>
          <w:right w:val="single" w:sz="4" w:space="0" w:color="FFFFFF"/>
        </w:tcBorders>
        <w:shd w:val="clear" w:color="F2AA85" w:fill="F2AA8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2AA85" w:fill="F2AA85"/>
      </w:tcPr>
    </w:tblStylePr>
    <w:tblStylePr w:type="band2Horz">
      <w:tblPr/>
      <w:tcPr>
        <w:tcBorders>
          <w:top w:val="single" w:sz="4" w:space="0" w:color="FFFFFF"/>
          <w:bottom w:val="single" w:sz="4" w:space="0" w:color="FFFFFF"/>
        </w:tcBorders>
        <w:shd w:val="clear" w:color="F2AA85" w:fill="F2AA85"/>
      </w:tcPr>
    </w:tblStylePr>
  </w:style>
  <w:style w:type="table" w:styleId="ListTable5Dark-Accent3">
    <w:name w:val="List Table 5 Dark Accent 3"/>
    <w:basedOn w:val="TableNormal"/>
    <w:uiPriority w:val="99"/>
    <w:tblPr>
      <w:tblStyleRowBandSize w:val="1"/>
      <w:tblStyleColBandSize w:val="1"/>
      <w:tblBorders>
        <w:top w:val="single" w:sz="32" w:space="0" w:color="48D45B"/>
        <w:left w:val="single" w:sz="32" w:space="0" w:color="48D45B"/>
        <w:bottom w:val="single" w:sz="32" w:space="0" w:color="48D45B"/>
        <w:right w:val="single" w:sz="32" w:space="0" w:color="48D45B"/>
      </w:tblBorders>
      <w:shd w:val="clear" w:color="48D45B" w:fill="48D45B"/>
    </w:tblPr>
    <w:tblStylePr w:type="firstRow">
      <w:rPr>
        <w:rFonts w:ascii="Arial" w:hAnsi="Arial"/>
        <w:b/>
        <w:color w:val="FFFFFF"/>
        <w:sz w:val="22"/>
      </w:rPr>
      <w:tblPr/>
      <w:tcPr>
        <w:tcBorders>
          <w:top w:val="single" w:sz="32" w:space="0" w:color="48D45B"/>
          <w:bottom w:val="single" w:sz="12" w:space="0" w:color="FFFFFF"/>
        </w:tcBorders>
        <w:shd w:val="clear" w:color="48D45B" w:fill="48D45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8D45B"/>
          <w:right w:val="single" w:sz="4" w:space="0" w:color="FFFFFF"/>
        </w:tcBorders>
      </w:tcPr>
    </w:tblStylePr>
    <w:tblStylePr w:type="lastCol">
      <w:tblPr/>
      <w:tcPr>
        <w:tcBorders>
          <w:left w:val="single" w:sz="4" w:space="0" w:color="FFFFFF"/>
          <w:right w:val="single" w:sz="32" w:space="0" w:color="48D45B"/>
        </w:tcBorders>
      </w:tcPr>
    </w:tblStylePr>
    <w:tblStylePr w:type="band1Vert">
      <w:tblPr/>
      <w:tcPr>
        <w:tcBorders>
          <w:left w:val="single" w:sz="4" w:space="0" w:color="FFFFFF"/>
          <w:right w:val="single" w:sz="4" w:space="0" w:color="FFFFFF"/>
        </w:tcBorders>
        <w:shd w:val="clear" w:color="48D45B" w:fill="48D45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8D45B" w:fill="48D45B"/>
      </w:tcPr>
    </w:tblStylePr>
    <w:tblStylePr w:type="band2Horz">
      <w:tblPr/>
      <w:tcPr>
        <w:tcBorders>
          <w:top w:val="single" w:sz="4" w:space="0" w:color="FFFFFF"/>
          <w:bottom w:val="single" w:sz="4" w:space="0" w:color="FFFFFF"/>
        </w:tcBorders>
        <w:shd w:val="clear" w:color="48D45B" w:fill="48D45B"/>
      </w:tcPr>
    </w:tblStylePr>
  </w:style>
  <w:style w:type="table" w:styleId="ListTable5Dark-Accent4">
    <w:name w:val="List Table 5 Dark Accent 4"/>
    <w:basedOn w:val="TableNormal"/>
    <w:uiPriority w:val="99"/>
    <w:tblPr>
      <w:tblStyleRowBandSize w:val="1"/>
      <w:tblStyleColBandSize w:val="1"/>
      <w:tblBorders>
        <w:top w:val="single" w:sz="32" w:space="0" w:color="5FCAF3"/>
        <w:left w:val="single" w:sz="32" w:space="0" w:color="5FCAF3"/>
        <w:bottom w:val="single" w:sz="32" w:space="0" w:color="5FCAF3"/>
        <w:right w:val="single" w:sz="32" w:space="0" w:color="5FCAF3"/>
      </w:tblBorders>
      <w:shd w:val="clear" w:color="5FCAF3" w:fill="5FCAF3"/>
    </w:tblPr>
    <w:tblStylePr w:type="firstRow">
      <w:rPr>
        <w:rFonts w:ascii="Arial" w:hAnsi="Arial"/>
        <w:b/>
        <w:color w:val="FFFFFF"/>
        <w:sz w:val="22"/>
      </w:rPr>
      <w:tblPr/>
      <w:tcPr>
        <w:tcBorders>
          <w:top w:val="single" w:sz="32" w:space="0" w:color="5FCAF3"/>
          <w:bottom w:val="single" w:sz="12" w:space="0" w:color="FFFFFF"/>
        </w:tcBorders>
        <w:shd w:val="clear" w:color="5FCAF3" w:fill="5FCAF3"/>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FCAF3"/>
          <w:right w:val="single" w:sz="4" w:space="0" w:color="FFFFFF"/>
        </w:tcBorders>
      </w:tcPr>
    </w:tblStylePr>
    <w:tblStylePr w:type="lastCol">
      <w:tblPr/>
      <w:tcPr>
        <w:tcBorders>
          <w:left w:val="single" w:sz="4" w:space="0" w:color="FFFFFF"/>
          <w:right w:val="single" w:sz="32" w:space="0" w:color="5FCAF3"/>
        </w:tcBorders>
      </w:tcPr>
    </w:tblStylePr>
    <w:tblStylePr w:type="band1Vert">
      <w:tblPr/>
      <w:tcPr>
        <w:tcBorders>
          <w:left w:val="single" w:sz="4" w:space="0" w:color="FFFFFF"/>
          <w:right w:val="single" w:sz="4" w:space="0" w:color="FFFFFF"/>
        </w:tcBorders>
        <w:shd w:val="clear" w:color="5FCAF3" w:fill="5FCAF3"/>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FCAF3" w:fill="5FCAF3"/>
      </w:tcPr>
    </w:tblStylePr>
    <w:tblStylePr w:type="band2Horz">
      <w:tblPr/>
      <w:tcPr>
        <w:tcBorders>
          <w:top w:val="single" w:sz="4" w:space="0" w:color="FFFFFF"/>
          <w:bottom w:val="single" w:sz="4" w:space="0" w:color="FFFFFF"/>
        </w:tcBorders>
        <w:shd w:val="clear" w:color="5FCAF3" w:fill="5FCAF3"/>
      </w:tcPr>
    </w:tblStylePr>
  </w:style>
  <w:style w:type="table" w:styleId="ListTable5Dark-Accent5">
    <w:name w:val="List Table 5 Dark Accent 5"/>
    <w:basedOn w:val="TableNormal"/>
    <w:uiPriority w:val="99"/>
    <w:tblPr>
      <w:tblStyleRowBandSize w:val="1"/>
      <w:tblStyleColBandSize w:val="1"/>
      <w:tblBorders>
        <w:top w:val="single" w:sz="32" w:space="0" w:color="D76CCB"/>
        <w:left w:val="single" w:sz="32" w:space="0" w:color="D76CCB"/>
        <w:bottom w:val="single" w:sz="32" w:space="0" w:color="D76CCB"/>
        <w:right w:val="single" w:sz="32" w:space="0" w:color="D76CCB"/>
      </w:tblBorders>
      <w:shd w:val="clear" w:color="D76CCB" w:fill="D76CCB"/>
    </w:tblPr>
    <w:tblStylePr w:type="firstRow">
      <w:rPr>
        <w:rFonts w:ascii="Arial" w:hAnsi="Arial"/>
        <w:b/>
        <w:color w:val="FFFFFF"/>
        <w:sz w:val="22"/>
      </w:rPr>
      <w:tblPr/>
      <w:tcPr>
        <w:tcBorders>
          <w:top w:val="single" w:sz="32" w:space="0" w:color="D76CCB"/>
          <w:bottom w:val="single" w:sz="12" w:space="0" w:color="FFFFFF"/>
        </w:tcBorders>
        <w:shd w:val="clear" w:color="D76CCB" w:fill="D76CC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76CCB"/>
          <w:right w:val="single" w:sz="4" w:space="0" w:color="FFFFFF"/>
        </w:tcBorders>
      </w:tcPr>
    </w:tblStylePr>
    <w:tblStylePr w:type="lastCol">
      <w:tblPr/>
      <w:tcPr>
        <w:tcBorders>
          <w:left w:val="single" w:sz="4" w:space="0" w:color="FFFFFF"/>
          <w:right w:val="single" w:sz="32" w:space="0" w:color="D76CCB"/>
        </w:tcBorders>
      </w:tcPr>
    </w:tblStylePr>
    <w:tblStylePr w:type="band1Vert">
      <w:tblPr/>
      <w:tcPr>
        <w:tcBorders>
          <w:left w:val="single" w:sz="4" w:space="0" w:color="FFFFFF"/>
          <w:right w:val="single" w:sz="4" w:space="0" w:color="FFFFFF"/>
        </w:tcBorders>
        <w:shd w:val="clear" w:color="D76CCB" w:fill="D76CC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76CCB" w:fill="D76CCB"/>
      </w:tcPr>
    </w:tblStylePr>
    <w:tblStylePr w:type="band2Horz">
      <w:tblPr/>
      <w:tcPr>
        <w:tcBorders>
          <w:top w:val="single" w:sz="4" w:space="0" w:color="FFFFFF"/>
          <w:bottom w:val="single" w:sz="4" w:space="0" w:color="FFFFFF"/>
        </w:tcBorders>
        <w:shd w:val="clear" w:color="D76CCB" w:fill="D76CCB"/>
      </w:tcPr>
    </w:tblStylePr>
  </w:style>
  <w:style w:type="table" w:styleId="ListTable5Dark-Accent6">
    <w:name w:val="List Table 5 Dark Accent 6"/>
    <w:basedOn w:val="TableNormal"/>
    <w:uiPriority w:val="99"/>
    <w:tblPr>
      <w:tblStyleRowBandSize w:val="1"/>
      <w:tblStyleColBandSize w:val="1"/>
      <w:tblBorders>
        <w:top w:val="single" w:sz="32" w:space="0" w:color="8ED873"/>
        <w:left w:val="single" w:sz="32" w:space="0" w:color="8ED873"/>
        <w:bottom w:val="single" w:sz="32" w:space="0" w:color="8ED873"/>
        <w:right w:val="single" w:sz="32" w:space="0" w:color="8ED873"/>
      </w:tblBorders>
      <w:shd w:val="clear" w:color="8ED873" w:fill="8ED873"/>
    </w:tblPr>
    <w:tblStylePr w:type="firstRow">
      <w:rPr>
        <w:rFonts w:ascii="Arial" w:hAnsi="Arial"/>
        <w:b/>
        <w:color w:val="FFFFFF"/>
        <w:sz w:val="22"/>
      </w:rPr>
      <w:tblPr/>
      <w:tcPr>
        <w:tcBorders>
          <w:top w:val="single" w:sz="32" w:space="0" w:color="8ED873"/>
          <w:bottom w:val="single" w:sz="12" w:space="0" w:color="FFFFFF"/>
        </w:tcBorders>
        <w:shd w:val="clear" w:color="8ED873" w:fill="8ED873"/>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ED873"/>
          <w:right w:val="single" w:sz="4" w:space="0" w:color="FFFFFF"/>
        </w:tcBorders>
      </w:tcPr>
    </w:tblStylePr>
    <w:tblStylePr w:type="lastCol">
      <w:tblPr/>
      <w:tcPr>
        <w:tcBorders>
          <w:left w:val="single" w:sz="4" w:space="0" w:color="FFFFFF"/>
          <w:right w:val="single" w:sz="32" w:space="0" w:color="8ED873"/>
        </w:tcBorders>
      </w:tcPr>
    </w:tblStylePr>
    <w:tblStylePr w:type="band1Vert">
      <w:tblPr/>
      <w:tcPr>
        <w:tcBorders>
          <w:left w:val="single" w:sz="4" w:space="0" w:color="FFFFFF"/>
          <w:right w:val="single" w:sz="4" w:space="0" w:color="FFFFFF"/>
        </w:tcBorders>
        <w:shd w:val="clear" w:color="8ED873" w:fill="8ED873"/>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ED873" w:fill="8ED873"/>
      </w:tcPr>
    </w:tblStylePr>
    <w:tblStylePr w:type="band2Horz">
      <w:tblPr/>
      <w:tcPr>
        <w:tcBorders>
          <w:top w:val="single" w:sz="4" w:space="0" w:color="FFFFFF"/>
          <w:bottom w:val="single" w:sz="4" w:space="0" w:color="FFFFFF"/>
        </w:tcBorders>
        <w:shd w:val="clear" w:color="8ED873" w:fill="8ED873"/>
      </w:tcPr>
    </w:tblStylePr>
  </w:style>
  <w:style w:type="table" w:styleId="ListTable6Colorful-Accent1">
    <w:name w:val="List Table 6 Colorful Accent 1"/>
    <w:basedOn w:val="TableNormal"/>
    <w:uiPriority w:val="99"/>
    <w:tblPr>
      <w:tblStyleRowBandSize w:val="1"/>
      <w:tblStyleColBandSize w:val="1"/>
      <w:tblBorders>
        <w:top w:val="single" w:sz="4" w:space="0" w:color="156082"/>
        <w:bottom w:val="single" w:sz="4" w:space="0" w:color="156082"/>
      </w:tblBorders>
    </w:tblPr>
    <w:tblStylePr w:type="firstRow">
      <w:rPr>
        <w:b/>
        <w:color w:val="0C374B"/>
      </w:rPr>
      <w:tblPr/>
      <w:tcPr>
        <w:tcBorders>
          <w:bottom w:val="single" w:sz="4" w:space="0" w:color="156082"/>
        </w:tcBorders>
      </w:tcPr>
    </w:tblStylePr>
    <w:tblStylePr w:type="lastRow">
      <w:rPr>
        <w:b/>
        <w:color w:val="0C374B"/>
      </w:rPr>
      <w:tblPr/>
      <w:tcPr>
        <w:tcBorders>
          <w:top w:val="single" w:sz="4" w:space="0" w:color="156082"/>
        </w:tcBorders>
      </w:tcPr>
    </w:tblStylePr>
    <w:tblStylePr w:type="firstCol">
      <w:rPr>
        <w:b/>
        <w:color w:val="0C374B"/>
      </w:rPr>
    </w:tblStylePr>
    <w:tblStylePr w:type="lastCol">
      <w:rPr>
        <w:b/>
        <w:color w:val="0C374B"/>
      </w:rPr>
    </w:tblStylePr>
    <w:tblStylePr w:type="band1Vert">
      <w:tblPr/>
      <w:tcPr>
        <w:shd w:val="clear" w:color="B1DEF2" w:fill="B1DEF2"/>
      </w:tcPr>
    </w:tblStylePr>
    <w:tblStylePr w:type="band1Horz">
      <w:rPr>
        <w:rFonts w:ascii="Arial" w:hAnsi="Arial"/>
        <w:color w:val="0C374B"/>
        <w:sz w:val="22"/>
      </w:rPr>
      <w:tblPr/>
      <w:tcPr>
        <w:shd w:val="clear" w:color="B1DEF2" w:fill="B1DEF2"/>
      </w:tcPr>
    </w:tblStylePr>
    <w:tblStylePr w:type="band2Horz">
      <w:rPr>
        <w:rFonts w:ascii="Arial" w:hAnsi="Arial"/>
        <w:color w:val="0C374B"/>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F2AA85"/>
        <w:bottom w:val="single" w:sz="4" w:space="0" w:color="F2AA85"/>
      </w:tblBorders>
    </w:tblPr>
    <w:tblStylePr w:type="firstRow">
      <w:rPr>
        <w:b/>
        <w:color w:val="F2AA85"/>
      </w:rPr>
      <w:tblPr/>
      <w:tcPr>
        <w:tcBorders>
          <w:bottom w:val="single" w:sz="4" w:space="0" w:color="F2AA85"/>
        </w:tcBorders>
      </w:tcPr>
    </w:tblStylePr>
    <w:tblStylePr w:type="lastRow">
      <w:rPr>
        <w:b/>
        <w:color w:val="F2AA85"/>
      </w:rPr>
      <w:tblPr/>
      <w:tcPr>
        <w:tcBorders>
          <w:top w:val="single" w:sz="4" w:space="0" w:color="F2AA85"/>
        </w:tcBorders>
      </w:tcPr>
    </w:tblStylePr>
    <w:tblStylePr w:type="firstCol">
      <w:rPr>
        <w:b/>
        <w:color w:val="F2AA85"/>
      </w:rPr>
    </w:tblStylePr>
    <w:tblStylePr w:type="lastCol">
      <w:rPr>
        <w:b/>
        <w:color w:val="F2AA85"/>
      </w:rPr>
    </w:tblStylePr>
    <w:tblStylePr w:type="band1Vert">
      <w:tblPr/>
      <w:tcPr>
        <w:shd w:val="clear" w:color="F9DBCB" w:fill="F9DBCB"/>
      </w:tcPr>
    </w:tblStylePr>
    <w:tblStylePr w:type="band1Horz">
      <w:rPr>
        <w:rFonts w:ascii="Arial" w:hAnsi="Arial"/>
        <w:color w:val="F2AA85"/>
        <w:sz w:val="22"/>
      </w:rPr>
      <w:tblPr/>
      <w:tcPr>
        <w:shd w:val="clear" w:color="F9DBCB" w:fill="F9DBCB"/>
      </w:tcPr>
    </w:tblStylePr>
    <w:tblStylePr w:type="band2Horz">
      <w:rPr>
        <w:rFonts w:ascii="Arial" w:hAnsi="Arial"/>
        <w:color w:val="F2AA8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48D45B"/>
        <w:bottom w:val="single" w:sz="4" w:space="0" w:color="48D45B"/>
      </w:tblBorders>
    </w:tblPr>
    <w:tblStylePr w:type="firstRow">
      <w:rPr>
        <w:b/>
        <w:color w:val="48D45B"/>
      </w:rPr>
      <w:tblPr/>
      <w:tcPr>
        <w:tcBorders>
          <w:bottom w:val="single" w:sz="4" w:space="0" w:color="48D45B"/>
        </w:tcBorders>
      </w:tcPr>
    </w:tblStylePr>
    <w:tblStylePr w:type="lastRow">
      <w:rPr>
        <w:b/>
        <w:color w:val="48D45B"/>
      </w:rPr>
      <w:tblPr/>
      <w:tcPr>
        <w:tcBorders>
          <w:top w:val="single" w:sz="4" w:space="0" w:color="48D45B"/>
        </w:tcBorders>
      </w:tcPr>
    </w:tblStylePr>
    <w:tblStylePr w:type="firstCol">
      <w:rPr>
        <w:b/>
        <w:color w:val="48D45B"/>
      </w:rPr>
    </w:tblStylePr>
    <w:tblStylePr w:type="lastCol">
      <w:rPr>
        <w:b/>
        <w:color w:val="48D45B"/>
      </w:rPr>
    </w:tblStylePr>
    <w:tblStylePr w:type="band1Vert">
      <w:tblPr/>
      <w:tcPr>
        <w:shd w:val="clear" w:color="B2EDB9" w:fill="B2EDB9"/>
      </w:tcPr>
    </w:tblStylePr>
    <w:tblStylePr w:type="band1Horz">
      <w:rPr>
        <w:rFonts w:ascii="Arial" w:hAnsi="Arial"/>
        <w:color w:val="48D45B"/>
        <w:sz w:val="22"/>
      </w:rPr>
      <w:tblPr/>
      <w:tcPr>
        <w:shd w:val="clear" w:color="B2EDB9" w:fill="B2EDB9"/>
      </w:tcPr>
    </w:tblStylePr>
    <w:tblStylePr w:type="band2Horz">
      <w:rPr>
        <w:rFonts w:ascii="Arial" w:hAnsi="Arial"/>
        <w:color w:val="48D45B"/>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5FCAF3"/>
        <w:bottom w:val="single" w:sz="4" w:space="0" w:color="5FCAF3"/>
      </w:tblBorders>
    </w:tblPr>
    <w:tblStylePr w:type="firstRow">
      <w:rPr>
        <w:b/>
        <w:color w:val="5FCAF3"/>
      </w:rPr>
      <w:tblPr/>
      <w:tcPr>
        <w:tcBorders>
          <w:bottom w:val="single" w:sz="4" w:space="0" w:color="5FCAF3"/>
        </w:tcBorders>
      </w:tcPr>
    </w:tblStylePr>
    <w:tblStylePr w:type="lastRow">
      <w:rPr>
        <w:b/>
        <w:color w:val="5FCAF3"/>
      </w:rPr>
      <w:tblPr/>
      <w:tcPr>
        <w:tcBorders>
          <w:top w:val="single" w:sz="4" w:space="0" w:color="5FCAF3"/>
        </w:tcBorders>
      </w:tcPr>
    </w:tblStylePr>
    <w:tblStylePr w:type="firstCol">
      <w:rPr>
        <w:b/>
        <w:color w:val="5FCAF3"/>
      </w:rPr>
    </w:tblStylePr>
    <w:tblStylePr w:type="lastCol">
      <w:rPr>
        <w:b/>
        <w:color w:val="5FCAF3"/>
      </w:rPr>
    </w:tblStylePr>
    <w:tblStylePr w:type="band1Vert">
      <w:tblPr/>
      <w:tcPr>
        <w:shd w:val="clear" w:color="BCE9FA" w:fill="BCE9FA"/>
      </w:tcPr>
    </w:tblStylePr>
    <w:tblStylePr w:type="band1Horz">
      <w:rPr>
        <w:rFonts w:ascii="Arial" w:hAnsi="Arial"/>
        <w:color w:val="5FCAF3"/>
        <w:sz w:val="22"/>
      </w:rPr>
      <w:tblPr/>
      <w:tcPr>
        <w:shd w:val="clear" w:color="BCE9FA" w:fill="BCE9FA"/>
      </w:tcPr>
    </w:tblStylePr>
    <w:tblStylePr w:type="band2Horz">
      <w:rPr>
        <w:rFonts w:ascii="Arial" w:hAnsi="Arial"/>
        <w:color w:val="5FCAF3"/>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D76CCB"/>
        <w:bottom w:val="single" w:sz="4" w:space="0" w:color="D76CCB"/>
      </w:tblBorders>
    </w:tblPr>
    <w:tblStylePr w:type="firstRow">
      <w:rPr>
        <w:b/>
        <w:color w:val="D76CCB"/>
      </w:rPr>
      <w:tblPr/>
      <w:tcPr>
        <w:tcBorders>
          <w:bottom w:val="single" w:sz="4" w:space="0" w:color="D76CCB"/>
        </w:tcBorders>
      </w:tcPr>
    </w:tblStylePr>
    <w:tblStylePr w:type="lastRow">
      <w:rPr>
        <w:b/>
        <w:color w:val="D76CCB"/>
      </w:rPr>
      <w:tblPr/>
      <w:tcPr>
        <w:tcBorders>
          <w:top w:val="single" w:sz="4" w:space="0" w:color="D76CCB"/>
        </w:tcBorders>
      </w:tcPr>
    </w:tblStylePr>
    <w:tblStylePr w:type="firstCol">
      <w:rPr>
        <w:b/>
        <w:color w:val="D76CCB"/>
      </w:rPr>
    </w:tblStylePr>
    <w:tblStylePr w:type="lastCol">
      <w:rPr>
        <w:b/>
        <w:color w:val="D76CCB"/>
      </w:rPr>
    </w:tblStylePr>
    <w:tblStylePr w:type="band1Vert">
      <w:tblPr/>
      <w:tcPr>
        <w:shd w:val="clear" w:color="EEC2E9" w:fill="EEC2E9"/>
      </w:tcPr>
    </w:tblStylePr>
    <w:tblStylePr w:type="band1Horz">
      <w:rPr>
        <w:rFonts w:ascii="Arial" w:hAnsi="Arial"/>
        <w:color w:val="D76CCB"/>
        <w:sz w:val="22"/>
      </w:rPr>
      <w:tblPr/>
      <w:tcPr>
        <w:shd w:val="clear" w:color="EEC2E9" w:fill="EEC2E9"/>
      </w:tcPr>
    </w:tblStylePr>
    <w:tblStylePr w:type="band2Horz">
      <w:rPr>
        <w:rFonts w:ascii="Arial" w:hAnsi="Arial"/>
        <w:color w:val="D76CCB"/>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8ED873"/>
        <w:bottom w:val="single" w:sz="4" w:space="0" w:color="8ED873"/>
      </w:tblBorders>
    </w:tblPr>
    <w:tblStylePr w:type="firstRow">
      <w:rPr>
        <w:b/>
        <w:color w:val="8ED873"/>
      </w:rPr>
      <w:tblPr/>
      <w:tcPr>
        <w:tcBorders>
          <w:bottom w:val="single" w:sz="4" w:space="0" w:color="8ED873"/>
        </w:tcBorders>
      </w:tcPr>
    </w:tblStylePr>
    <w:tblStylePr w:type="lastRow">
      <w:rPr>
        <w:b/>
        <w:color w:val="8ED873"/>
      </w:rPr>
      <w:tblPr/>
      <w:tcPr>
        <w:tcBorders>
          <w:top w:val="single" w:sz="4" w:space="0" w:color="8ED873"/>
        </w:tcBorders>
      </w:tcPr>
    </w:tblStylePr>
    <w:tblStylePr w:type="firstCol">
      <w:rPr>
        <w:b/>
        <w:color w:val="8ED873"/>
      </w:rPr>
    </w:tblStylePr>
    <w:tblStylePr w:type="lastCol">
      <w:rPr>
        <w:b/>
        <w:color w:val="8ED873"/>
      </w:rPr>
    </w:tblStylePr>
    <w:tblStylePr w:type="band1Vert">
      <w:tblPr/>
      <w:tcPr>
        <w:shd w:val="clear" w:color="CFEFC4" w:fill="CFEFC4"/>
      </w:tcPr>
    </w:tblStylePr>
    <w:tblStylePr w:type="band1Horz">
      <w:rPr>
        <w:rFonts w:ascii="Arial" w:hAnsi="Arial"/>
        <w:color w:val="8ED873"/>
        <w:sz w:val="22"/>
      </w:rPr>
      <w:tblPr/>
      <w:tcPr>
        <w:shd w:val="clear" w:color="CFEFC4" w:fill="CFEFC4"/>
      </w:tcPr>
    </w:tblStylePr>
    <w:tblStylePr w:type="band2Horz">
      <w:rPr>
        <w:rFonts w:ascii="Arial" w:hAnsi="Arial"/>
        <w:color w:val="8ED873"/>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156082"/>
      </w:tblBorders>
    </w:tblPr>
    <w:tblStylePr w:type="firstRow">
      <w:rPr>
        <w:rFonts w:ascii="Arial" w:hAnsi="Arial"/>
        <w:i/>
        <w:color w:val="0C374B"/>
        <w:sz w:val="22"/>
      </w:rPr>
      <w:tblPr/>
      <w:tcPr>
        <w:tcBorders>
          <w:top w:val="none" w:sz="4" w:space="0" w:color="000000"/>
          <w:left w:val="none" w:sz="4" w:space="0" w:color="000000"/>
          <w:bottom w:val="single" w:sz="4" w:space="0" w:color="156082"/>
          <w:right w:val="none" w:sz="4" w:space="0" w:color="000000"/>
        </w:tcBorders>
        <w:shd w:val="clear" w:color="FFFFFF" w:fill="FFFFFF"/>
      </w:tcPr>
    </w:tblStylePr>
    <w:tblStylePr w:type="lastRow">
      <w:rPr>
        <w:rFonts w:ascii="Arial" w:hAnsi="Arial"/>
        <w:i/>
        <w:color w:val="0C374B"/>
        <w:sz w:val="22"/>
      </w:rPr>
      <w:tblPr/>
      <w:tcPr>
        <w:tcBorders>
          <w:top w:val="single" w:sz="4" w:space="0" w:color="156082"/>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0C374B"/>
        <w:sz w:val="22"/>
      </w:rPr>
      <w:tblPr/>
      <w:tcPr>
        <w:tcBorders>
          <w:top w:val="none" w:sz="4" w:space="0" w:color="000000"/>
          <w:left w:val="none" w:sz="4" w:space="0" w:color="000000"/>
          <w:bottom w:val="none" w:sz="4" w:space="0" w:color="000000"/>
          <w:right w:val="single" w:sz="4" w:space="0" w:color="156082"/>
        </w:tcBorders>
        <w:shd w:val="clear" w:color="FFFFFF" w:fill="auto"/>
      </w:tcPr>
    </w:tblStylePr>
    <w:tblStylePr w:type="lastCol">
      <w:rPr>
        <w:rFonts w:ascii="Arial" w:hAnsi="Arial"/>
        <w:i/>
        <w:color w:val="0C374B"/>
        <w:sz w:val="22"/>
      </w:rPr>
      <w:tblPr/>
      <w:tcPr>
        <w:tcBorders>
          <w:top w:val="none" w:sz="4" w:space="0" w:color="000000"/>
          <w:left w:val="single" w:sz="4" w:space="0" w:color="156082"/>
          <w:bottom w:val="none" w:sz="4" w:space="0" w:color="000000"/>
          <w:right w:val="none" w:sz="4" w:space="0" w:color="000000"/>
        </w:tcBorders>
        <w:shd w:val="clear" w:color="FFFFFF" w:fill="auto"/>
      </w:tcPr>
    </w:tblStylePr>
    <w:tblStylePr w:type="band1Vert">
      <w:tblPr/>
      <w:tcPr>
        <w:shd w:val="clear" w:color="B1DEF2" w:fill="B1DEF2"/>
      </w:tcPr>
    </w:tblStylePr>
    <w:tblStylePr w:type="band1Horz">
      <w:rPr>
        <w:rFonts w:ascii="Arial" w:hAnsi="Arial"/>
        <w:color w:val="0C374B"/>
        <w:sz w:val="22"/>
      </w:rPr>
      <w:tblPr/>
      <w:tcPr>
        <w:shd w:val="clear" w:color="B1DEF2" w:fill="B1DEF2"/>
      </w:tcPr>
    </w:tblStylePr>
    <w:tblStylePr w:type="band2Horz">
      <w:rPr>
        <w:rFonts w:ascii="Arial" w:hAnsi="Arial"/>
        <w:color w:val="0C374B"/>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F2AA85"/>
      </w:tblBorders>
    </w:tblPr>
    <w:tblStylePr w:type="firstRow">
      <w:rPr>
        <w:rFonts w:ascii="Arial" w:hAnsi="Arial"/>
        <w:i/>
        <w:color w:val="F2AA85"/>
        <w:sz w:val="22"/>
      </w:rPr>
      <w:tblPr/>
      <w:tcPr>
        <w:tcBorders>
          <w:top w:val="none" w:sz="4" w:space="0" w:color="000000"/>
          <w:left w:val="none" w:sz="4" w:space="0" w:color="000000"/>
          <w:bottom w:val="single" w:sz="4" w:space="0" w:color="F2AA85"/>
          <w:right w:val="none" w:sz="4" w:space="0" w:color="000000"/>
        </w:tcBorders>
        <w:shd w:val="clear" w:color="FFFFFF" w:fill="FFFFFF"/>
      </w:tcPr>
    </w:tblStylePr>
    <w:tblStylePr w:type="lastRow">
      <w:rPr>
        <w:rFonts w:ascii="Arial" w:hAnsi="Arial"/>
        <w:i/>
        <w:color w:val="F2AA85"/>
        <w:sz w:val="22"/>
      </w:rPr>
      <w:tblPr/>
      <w:tcPr>
        <w:tcBorders>
          <w:top w:val="single" w:sz="4" w:space="0" w:color="F2AA8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2AA85"/>
        <w:sz w:val="22"/>
      </w:rPr>
      <w:tblPr/>
      <w:tcPr>
        <w:tcBorders>
          <w:top w:val="none" w:sz="4" w:space="0" w:color="000000"/>
          <w:left w:val="none" w:sz="4" w:space="0" w:color="000000"/>
          <w:bottom w:val="none" w:sz="4" w:space="0" w:color="000000"/>
          <w:right w:val="single" w:sz="4" w:space="0" w:color="F2AA85"/>
        </w:tcBorders>
        <w:shd w:val="clear" w:color="FFFFFF" w:fill="auto"/>
      </w:tcPr>
    </w:tblStylePr>
    <w:tblStylePr w:type="lastCol">
      <w:rPr>
        <w:rFonts w:ascii="Arial" w:hAnsi="Arial"/>
        <w:i/>
        <w:color w:val="F2AA85"/>
        <w:sz w:val="22"/>
      </w:rPr>
      <w:tblPr/>
      <w:tcPr>
        <w:tcBorders>
          <w:top w:val="none" w:sz="4" w:space="0" w:color="000000"/>
          <w:left w:val="single" w:sz="4" w:space="0" w:color="F2AA85"/>
          <w:bottom w:val="none" w:sz="4" w:space="0" w:color="000000"/>
          <w:right w:val="none" w:sz="4" w:space="0" w:color="000000"/>
        </w:tcBorders>
        <w:shd w:val="clear" w:color="FFFFFF" w:fill="auto"/>
      </w:tcPr>
    </w:tblStylePr>
    <w:tblStylePr w:type="band1Vert">
      <w:tblPr/>
      <w:tcPr>
        <w:shd w:val="clear" w:color="F9DBCB" w:fill="F9DBCB"/>
      </w:tcPr>
    </w:tblStylePr>
    <w:tblStylePr w:type="band1Horz">
      <w:rPr>
        <w:rFonts w:ascii="Arial" w:hAnsi="Arial"/>
        <w:color w:val="F2AA85"/>
        <w:sz w:val="22"/>
      </w:rPr>
      <w:tblPr/>
      <w:tcPr>
        <w:shd w:val="clear" w:color="F9DBCB" w:fill="F9DBCB"/>
      </w:tcPr>
    </w:tblStylePr>
    <w:tblStylePr w:type="band2Horz">
      <w:rPr>
        <w:rFonts w:ascii="Arial" w:hAnsi="Arial"/>
        <w:color w:val="F2AA8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48D45B"/>
      </w:tblBorders>
    </w:tblPr>
    <w:tblStylePr w:type="firstRow">
      <w:rPr>
        <w:rFonts w:ascii="Arial" w:hAnsi="Arial"/>
        <w:i/>
        <w:color w:val="48D45B"/>
        <w:sz w:val="22"/>
      </w:rPr>
      <w:tblPr/>
      <w:tcPr>
        <w:tcBorders>
          <w:top w:val="none" w:sz="4" w:space="0" w:color="000000"/>
          <w:left w:val="none" w:sz="4" w:space="0" w:color="000000"/>
          <w:bottom w:val="single" w:sz="4" w:space="0" w:color="48D45B"/>
          <w:right w:val="none" w:sz="4" w:space="0" w:color="000000"/>
        </w:tcBorders>
        <w:shd w:val="clear" w:color="FFFFFF" w:fill="FFFFFF"/>
      </w:tcPr>
    </w:tblStylePr>
    <w:tblStylePr w:type="lastRow">
      <w:rPr>
        <w:rFonts w:ascii="Arial" w:hAnsi="Arial"/>
        <w:i/>
        <w:color w:val="48D45B"/>
        <w:sz w:val="22"/>
      </w:rPr>
      <w:tblPr/>
      <w:tcPr>
        <w:tcBorders>
          <w:top w:val="single" w:sz="4" w:space="0" w:color="48D45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8D45B"/>
        <w:sz w:val="22"/>
      </w:rPr>
      <w:tblPr/>
      <w:tcPr>
        <w:tcBorders>
          <w:top w:val="none" w:sz="4" w:space="0" w:color="000000"/>
          <w:left w:val="none" w:sz="4" w:space="0" w:color="000000"/>
          <w:bottom w:val="none" w:sz="4" w:space="0" w:color="000000"/>
          <w:right w:val="single" w:sz="4" w:space="0" w:color="48D45B"/>
        </w:tcBorders>
        <w:shd w:val="clear" w:color="FFFFFF" w:fill="auto"/>
      </w:tcPr>
    </w:tblStylePr>
    <w:tblStylePr w:type="lastCol">
      <w:rPr>
        <w:rFonts w:ascii="Arial" w:hAnsi="Arial"/>
        <w:i/>
        <w:color w:val="48D45B"/>
        <w:sz w:val="22"/>
      </w:rPr>
      <w:tblPr/>
      <w:tcPr>
        <w:tcBorders>
          <w:top w:val="none" w:sz="4" w:space="0" w:color="000000"/>
          <w:left w:val="single" w:sz="4" w:space="0" w:color="48D45B"/>
          <w:bottom w:val="none" w:sz="4" w:space="0" w:color="000000"/>
          <w:right w:val="none" w:sz="4" w:space="0" w:color="000000"/>
        </w:tcBorders>
        <w:shd w:val="clear" w:color="FFFFFF" w:fill="auto"/>
      </w:tcPr>
    </w:tblStylePr>
    <w:tblStylePr w:type="band1Vert">
      <w:tblPr/>
      <w:tcPr>
        <w:shd w:val="clear" w:color="B2EDB9" w:fill="B2EDB9"/>
      </w:tcPr>
    </w:tblStylePr>
    <w:tblStylePr w:type="band1Horz">
      <w:rPr>
        <w:rFonts w:ascii="Arial" w:hAnsi="Arial"/>
        <w:color w:val="48D45B"/>
        <w:sz w:val="22"/>
      </w:rPr>
      <w:tblPr/>
      <w:tcPr>
        <w:shd w:val="clear" w:color="B2EDB9" w:fill="B2EDB9"/>
      </w:tcPr>
    </w:tblStylePr>
    <w:tblStylePr w:type="band2Horz">
      <w:rPr>
        <w:rFonts w:ascii="Arial" w:hAnsi="Arial"/>
        <w:color w:val="48D45B"/>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5FCAF3"/>
      </w:tblBorders>
    </w:tblPr>
    <w:tblStylePr w:type="firstRow">
      <w:rPr>
        <w:rFonts w:ascii="Arial" w:hAnsi="Arial"/>
        <w:i/>
        <w:color w:val="5FCAF3"/>
        <w:sz w:val="22"/>
      </w:rPr>
      <w:tblPr/>
      <w:tcPr>
        <w:tcBorders>
          <w:top w:val="none" w:sz="4" w:space="0" w:color="000000"/>
          <w:left w:val="none" w:sz="4" w:space="0" w:color="000000"/>
          <w:bottom w:val="single" w:sz="4" w:space="0" w:color="5FCAF3"/>
          <w:right w:val="none" w:sz="4" w:space="0" w:color="000000"/>
        </w:tcBorders>
        <w:shd w:val="clear" w:color="FFFFFF" w:fill="FFFFFF"/>
      </w:tcPr>
    </w:tblStylePr>
    <w:tblStylePr w:type="lastRow">
      <w:rPr>
        <w:rFonts w:ascii="Arial" w:hAnsi="Arial"/>
        <w:i/>
        <w:color w:val="5FCAF3"/>
        <w:sz w:val="22"/>
      </w:rPr>
      <w:tblPr/>
      <w:tcPr>
        <w:tcBorders>
          <w:top w:val="single" w:sz="4" w:space="0" w:color="5FCAF3"/>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5FCAF3"/>
        <w:sz w:val="22"/>
      </w:rPr>
      <w:tblPr/>
      <w:tcPr>
        <w:tcBorders>
          <w:top w:val="none" w:sz="4" w:space="0" w:color="000000"/>
          <w:left w:val="none" w:sz="4" w:space="0" w:color="000000"/>
          <w:bottom w:val="none" w:sz="4" w:space="0" w:color="000000"/>
          <w:right w:val="single" w:sz="4" w:space="0" w:color="5FCAF3"/>
        </w:tcBorders>
        <w:shd w:val="clear" w:color="FFFFFF" w:fill="auto"/>
      </w:tcPr>
    </w:tblStylePr>
    <w:tblStylePr w:type="lastCol">
      <w:rPr>
        <w:rFonts w:ascii="Arial" w:hAnsi="Arial"/>
        <w:i/>
        <w:color w:val="5FCAF3"/>
        <w:sz w:val="22"/>
      </w:rPr>
      <w:tblPr/>
      <w:tcPr>
        <w:tcBorders>
          <w:top w:val="none" w:sz="4" w:space="0" w:color="000000"/>
          <w:left w:val="single" w:sz="4" w:space="0" w:color="5FCAF3"/>
          <w:bottom w:val="none" w:sz="4" w:space="0" w:color="000000"/>
          <w:right w:val="none" w:sz="4" w:space="0" w:color="000000"/>
        </w:tcBorders>
        <w:shd w:val="clear" w:color="FFFFFF" w:fill="auto"/>
      </w:tcPr>
    </w:tblStylePr>
    <w:tblStylePr w:type="band1Vert">
      <w:tblPr/>
      <w:tcPr>
        <w:shd w:val="clear" w:color="BCE9FA" w:fill="BCE9FA"/>
      </w:tcPr>
    </w:tblStylePr>
    <w:tblStylePr w:type="band1Horz">
      <w:rPr>
        <w:rFonts w:ascii="Arial" w:hAnsi="Arial"/>
        <w:color w:val="5FCAF3"/>
        <w:sz w:val="22"/>
      </w:rPr>
      <w:tblPr/>
      <w:tcPr>
        <w:shd w:val="clear" w:color="BCE9FA" w:fill="BCE9FA"/>
      </w:tcPr>
    </w:tblStylePr>
    <w:tblStylePr w:type="band2Horz">
      <w:rPr>
        <w:rFonts w:ascii="Arial" w:hAnsi="Arial"/>
        <w:color w:val="5FCAF3"/>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D76CCB"/>
      </w:tblBorders>
    </w:tblPr>
    <w:tblStylePr w:type="firstRow">
      <w:rPr>
        <w:rFonts w:ascii="Arial" w:hAnsi="Arial"/>
        <w:i/>
        <w:color w:val="D76CCB"/>
        <w:sz w:val="22"/>
      </w:rPr>
      <w:tblPr/>
      <w:tcPr>
        <w:tcBorders>
          <w:top w:val="none" w:sz="4" w:space="0" w:color="000000"/>
          <w:left w:val="none" w:sz="4" w:space="0" w:color="000000"/>
          <w:bottom w:val="single" w:sz="4" w:space="0" w:color="D76CCB"/>
          <w:right w:val="none" w:sz="4" w:space="0" w:color="000000"/>
        </w:tcBorders>
        <w:shd w:val="clear" w:color="FFFFFF" w:fill="FFFFFF"/>
      </w:tcPr>
    </w:tblStylePr>
    <w:tblStylePr w:type="lastRow">
      <w:rPr>
        <w:rFonts w:ascii="Arial" w:hAnsi="Arial"/>
        <w:i/>
        <w:color w:val="D76CCB"/>
        <w:sz w:val="22"/>
      </w:rPr>
      <w:tblPr/>
      <w:tcPr>
        <w:tcBorders>
          <w:top w:val="single" w:sz="4" w:space="0" w:color="D76CC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76CCB"/>
        <w:sz w:val="22"/>
      </w:rPr>
      <w:tblPr/>
      <w:tcPr>
        <w:tcBorders>
          <w:top w:val="none" w:sz="4" w:space="0" w:color="000000"/>
          <w:left w:val="none" w:sz="4" w:space="0" w:color="000000"/>
          <w:bottom w:val="none" w:sz="4" w:space="0" w:color="000000"/>
          <w:right w:val="single" w:sz="4" w:space="0" w:color="D76CCB"/>
        </w:tcBorders>
        <w:shd w:val="clear" w:color="FFFFFF" w:fill="auto"/>
      </w:tcPr>
    </w:tblStylePr>
    <w:tblStylePr w:type="lastCol">
      <w:rPr>
        <w:rFonts w:ascii="Arial" w:hAnsi="Arial"/>
        <w:i/>
        <w:color w:val="D76CCB"/>
        <w:sz w:val="22"/>
      </w:rPr>
      <w:tblPr/>
      <w:tcPr>
        <w:tcBorders>
          <w:top w:val="none" w:sz="4" w:space="0" w:color="000000"/>
          <w:left w:val="single" w:sz="4" w:space="0" w:color="D76CCB"/>
          <w:bottom w:val="none" w:sz="4" w:space="0" w:color="000000"/>
          <w:right w:val="none" w:sz="4" w:space="0" w:color="000000"/>
        </w:tcBorders>
        <w:shd w:val="clear" w:color="FFFFFF" w:fill="auto"/>
      </w:tcPr>
    </w:tblStylePr>
    <w:tblStylePr w:type="band1Vert">
      <w:tblPr/>
      <w:tcPr>
        <w:shd w:val="clear" w:color="EEC2E9" w:fill="EEC2E9"/>
      </w:tcPr>
    </w:tblStylePr>
    <w:tblStylePr w:type="band1Horz">
      <w:rPr>
        <w:rFonts w:ascii="Arial" w:hAnsi="Arial"/>
        <w:color w:val="D76CCB"/>
        <w:sz w:val="22"/>
      </w:rPr>
      <w:tblPr/>
      <w:tcPr>
        <w:shd w:val="clear" w:color="EEC2E9" w:fill="EEC2E9"/>
      </w:tcPr>
    </w:tblStylePr>
    <w:tblStylePr w:type="band2Horz">
      <w:rPr>
        <w:rFonts w:ascii="Arial" w:hAnsi="Arial"/>
        <w:color w:val="D76CCB"/>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8ED873"/>
      </w:tblBorders>
    </w:tblPr>
    <w:tblStylePr w:type="firstRow">
      <w:rPr>
        <w:rFonts w:ascii="Arial" w:hAnsi="Arial"/>
        <w:i/>
        <w:color w:val="8ED873"/>
        <w:sz w:val="22"/>
      </w:rPr>
      <w:tblPr/>
      <w:tcPr>
        <w:tcBorders>
          <w:top w:val="none" w:sz="4" w:space="0" w:color="000000"/>
          <w:left w:val="none" w:sz="4" w:space="0" w:color="000000"/>
          <w:bottom w:val="single" w:sz="4" w:space="0" w:color="8ED873"/>
          <w:right w:val="none" w:sz="4" w:space="0" w:color="000000"/>
        </w:tcBorders>
        <w:shd w:val="clear" w:color="FFFFFF" w:fill="FFFFFF"/>
      </w:tcPr>
    </w:tblStylePr>
    <w:tblStylePr w:type="lastRow">
      <w:rPr>
        <w:rFonts w:ascii="Arial" w:hAnsi="Arial"/>
        <w:i/>
        <w:color w:val="8ED873"/>
        <w:sz w:val="22"/>
      </w:rPr>
      <w:tblPr/>
      <w:tcPr>
        <w:tcBorders>
          <w:top w:val="single" w:sz="4" w:space="0" w:color="8ED873"/>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ED873"/>
        <w:sz w:val="22"/>
      </w:rPr>
      <w:tblPr/>
      <w:tcPr>
        <w:tcBorders>
          <w:top w:val="none" w:sz="4" w:space="0" w:color="000000"/>
          <w:left w:val="none" w:sz="4" w:space="0" w:color="000000"/>
          <w:bottom w:val="none" w:sz="4" w:space="0" w:color="000000"/>
          <w:right w:val="single" w:sz="4" w:space="0" w:color="8ED873"/>
        </w:tcBorders>
        <w:shd w:val="clear" w:color="FFFFFF" w:fill="auto"/>
      </w:tcPr>
    </w:tblStylePr>
    <w:tblStylePr w:type="lastCol">
      <w:rPr>
        <w:rFonts w:ascii="Arial" w:hAnsi="Arial"/>
        <w:i/>
        <w:color w:val="8ED873"/>
        <w:sz w:val="22"/>
      </w:rPr>
      <w:tblPr/>
      <w:tcPr>
        <w:tcBorders>
          <w:top w:val="none" w:sz="4" w:space="0" w:color="000000"/>
          <w:left w:val="single" w:sz="4" w:space="0" w:color="8ED873"/>
          <w:bottom w:val="none" w:sz="4" w:space="0" w:color="000000"/>
          <w:right w:val="none" w:sz="4" w:space="0" w:color="000000"/>
        </w:tcBorders>
        <w:shd w:val="clear" w:color="FFFFFF" w:fill="auto"/>
      </w:tcPr>
    </w:tblStylePr>
    <w:tblStylePr w:type="band1Vert">
      <w:tblPr/>
      <w:tcPr>
        <w:shd w:val="clear" w:color="CFEFC4" w:fill="CFEFC4"/>
      </w:tcPr>
    </w:tblStylePr>
    <w:tblStylePr w:type="band1Horz">
      <w:rPr>
        <w:rFonts w:ascii="Arial" w:hAnsi="Arial"/>
        <w:color w:val="8ED873"/>
        <w:sz w:val="22"/>
      </w:rPr>
      <w:tblPr/>
      <w:tcPr>
        <w:shd w:val="clear" w:color="CFEFC4" w:fill="CFEFC4"/>
      </w:tcPr>
    </w:tblStylePr>
    <w:tblStylePr w:type="band2Horz">
      <w:rPr>
        <w:rFonts w:ascii="Arial" w:hAnsi="Arial"/>
        <w:color w:val="8ED873"/>
        <w:sz w:val="22"/>
      </w:rPr>
    </w:tblStylePr>
  </w:style>
  <w:style w:type="table" w:styleId="PlainTable1">
    <w:name w:val="Plain Table 1"/>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PlainTable2">
    <w:name w:val="Plain Table 2"/>
    <w:basedOn w:val="TableNormal"/>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GridTable1Light">
    <w:name w:val="Grid Table 1 Light"/>
    <w:basedOn w:val="TableNormal"/>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styleId="GridTable2">
    <w:name w:val="Grid Table 2"/>
    <w:basedOn w:val="Table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3">
    <w:name w:val="Grid Table 3"/>
    <w:basedOn w:val="Table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4">
    <w:name w:val="Grid Table 4"/>
    <w:basedOn w:val="TableNormal"/>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5Dark">
    <w:name w:val="Grid Table 5 Dark"/>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E4F4" w:fill="BFE4F4"/>
    </w:tblPr>
    <w:tblStylePr w:type="firstRow">
      <w:rPr>
        <w:rFonts w:ascii="Arial" w:hAnsi="Arial"/>
        <w:b/>
        <w:color w:val="FFFFFF"/>
        <w:sz w:val="22"/>
      </w:rPr>
      <w:tblPr/>
      <w:tcPr>
        <w:shd w:val="clear" w:color="156082" w:fill="156082"/>
      </w:tcPr>
    </w:tblStylePr>
    <w:tblStylePr w:type="lastRow">
      <w:rPr>
        <w:rFonts w:ascii="Arial" w:hAnsi="Arial"/>
        <w:b/>
        <w:color w:val="FFFFFF"/>
        <w:sz w:val="22"/>
      </w:rPr>
      <w:tblPr/>
      <w:tcPr>
        <w:tcBorders>
          <w:top w:val="single" w:sz="4" w:space="0" w:color="FFFFFF"/>
        </w:tcBorders>
        <w:shd w:val="clear" w:color="156082" w:fill="156082"/>
      </w:tcPr>
    </w:tblStylePr>
    <w:tblStylePr w:type="firstCol">
      <w:rPr>
        <w:rFonts w:ascii="Arial" w:hAnsi="Arial"/>
        <w:b/>
        <w:color w:val="FFFFFF"/>
        <w:sz w:val="22"/>
      </w:rPr>
      <w:tblPr/>
      <w:tcPr>
        <w:shd w:val="clear" w:color="156082" w:fill="156082"/>
      </w:tcPr>
    </w:tblStylePr>
    <w:tblStylePr w:type="lastCol">
      <w:rPr>
        <w:rFonts w:ascii="Arial" w:hAnsi="Arial"/>
        <w:b/>
        <w:color w:val="FFFFFF"/>
        <w:sz w:val="22"/>
      </w:rPr>
      <w:tblPr/>
      <w:tcPr>
        <w:shd w:val="clear" w:color="156082" w:fill="156082"/>
      </w:tcPr>
    </w:tblStylePr>
    <w:tblStylePr w:type="band1Vert">
      <w:tblPr/>
      <w:tcPr>
        <w:shd w:val="clear" w:color="70C2E8" w:fill="70C2E8"/>
      </w:tcPr>
    </w:tblStylePr>
    <w:tblStylePr w:type="band1Horz">
      <w:tblPr/>
      <w:tcPr>
        <w:shd w:val="clear" w:color="70C2E8" w:fill="70C2E8"/>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C9EDFB" w:fill="C9EDFB"/>
    </w:tblPr>
    <w:tblStylePr w:type="firstRow">
      <w:rPr>
        <w:rFonts w:ascii="Arial" w:hAnsi="Arial"/>
        <w:b/>
        <w:color w:val="FFFFFF"/>
        <w:sz w:val="22"/>
      </w:rPr>
      <w:tblPr/>
      <w:tcPr>
        <w:shd w:val="clear" w:color="0F9ED5" w:fill="0F9ED5"/>
      </w:tcPr>
    </w:tblStylePr>
    <w:tblStylePr w:type="lastRow">
      <w:rPr>
        <w:rFonts w:ascii="Arial" w:hAnsi="Arial"/>
        <w:b/>
        <w:color w:val="FFFFFF"/>
        <w:sz w:val="22"/>
      </w:rPr>
      <w:tblPr/>
      <w:tcPr>
        <w:tcBorders>
          <w:top w:val="single" w:sz="4" w:space="0" w:color="FFFFFF"/>
        </w:tcBorders>
        <w:shd w:val="clear" w:color="0F9ED5" w:fill="0F9ED5"/>
      </w:tcPr>
    </w:tblStylePr>
    <w:tblStylePr w:type="firstCol">
      <w:rPr>
        <w:rFonts w:ascii="Arial" w:hAnsi="Arial"/>
        <w:b/>
        <w:color w:val="FFFFFF"/>
        <w:sz w:val="22"/>
      </w:rPr>
      <w:tblPr/>
      <w:tcPr>
        <w:shd w:val="clear" w:color="0F9ED5" w:fill="0F9ED5"/>
      </w:tcPr>
    </w:tblStylePr>
    <w:tblStylePr w:type="lastCol">
      <w:rPr>
        <w:rFonts w:ascii="Arial" w:hAnsi="Arial"/>
        <w:b/>
        <w:color w:val="FFFFFF"/>
        <w:sz w:val="22"/>
      </w:rPr>
      <w:tblPr/>
      <w:tcPr>
        <w:shd w:val="clear" w:color="0F9ED5" w:fill="0F9ED5"/>
      </w:tcPr>
    </w:tblStylePr>
    <w:tblStylePr w:type="band1Vert">
      <w:tblPr/>
      <w:tcPr>
        <w:shd w:val="clear" w:color="85D7F6" w:fill="85D7F6"/>
      </w:tcPr>
    </w:tblStylePr>
    <w:tblStylePr w:type="band1Horz">
      <w:tblPr/>
      <w:tcPr>
        <w:shd w:val="clear" w:color="85D7F6" w:fill="85D7F6"/>
      </w:tcPr>
    </w:tblStylePr>
  </w:style>
  <w:style w:type="table" w:styleId="GridTable6Colorful">
    <w:name w:val="Grid Table 6 Colorful"/>
    <w:basedOn w:val="TableNormal"/>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styleId="GridTable7Colorful">
    <w:name w:val="Grid Table 7 Colorful"/>
    <w:basedOn w:val="TableNormal"/>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styleId="ListTable2">
    <w:name w:val="List Table 2"/>
    <w:basedOn w:val="TableNormal"/>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ListTable3">
    <w:name w:val="List Table 3"/>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styleId="ListTable4">
    <w:name w:val="List Table 4"/>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ListTable5Dark">
    <w:name w:val="List Table 5 Dark"/>
    <w:basedOn w:val="TableNormal"/>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styleId="ListTable6Colorful">
    <w:name w:val="List Table 6 Colorful"/>
    <w:basedOn w:val="TableNormal"/>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styleId="ListTable7Colorful">
    <w:name w:val="List Table 7 Colorful"/>
    <w:basedOn w:val="TableNormal"/>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ned-Accent">
    <w:name w:val="Lined - Accent"/>
    <w:basedOn w:val="TableNormal"/>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TableNormal"/>
    <w:uiPriority w:val="99"/>
    <w:rPr>
      <w:color w:val="404040"/>
    </w:rPr>
    <w:tblPr>
      <w:tblStyleRowBandSize w:val="1"/>
      <w:tblStyleColBandSize w:val="1"/>
    </w:tblPr>
    <w:tblStylePr w:type="firstRow">
      <w:rPr>
        <w:rFonts w:ascii="Arial" w:hAnsi="Arial"/>
        <w:color w:val="F2F2F2"/>
        <w:sz w:val="22"/>
      </w:rPr>
      <w:tblPr/>
      <w:tcPr>
        <w:shd w:val="clear" w:color="19729B" w:fill="19729B"/>
      </w:tcPr>
    </w:tblStylePr>
    <w:tblStylePr w:type="lastRow">
      <w:rPr>
        <w:rFonts w:ascii="Arial" w:hAnsi="Arial"/>
        <w:color w:val="F2F2F2"/>
        <w:sz w:val="22"/>
      </w:rPr>
      <w:tblPr/>
      <w:tcPr>
        <w:shd w:val="clear" w:color="19729B" w:fill="19729B"/>
      </w:tcPr>
    </w:tblStylePr>
    <w:tblStylePr w:type="firstCol">
      <w:rPr>
        <w:rFonts w:ascii="Arial" w:hAnsi="Arial"/>
        <w:color w:val="F2F2F2"/>
        <w:sz w:val="22"/>
      </w:rPr>
      <w:tblPr/>
      <w:tcPr>
        <w:shd w:val="clear" w:color="19729B" w:fill="19729B"/>
      </w:tcPr>
    </w:tblStylePr>
    <w:tblStylePr w:type="lastCol">
      <w:rPr>
        <w:rFonts w:ascii="Arial" w:hAnsi="Arial"/>
        <w:color w:val="F2F2F2"/>
        <w:sz w:val="22"/>
      </w:rPr>
      <w:tblPr/>
      <w:tcPr>
        <w:shd w:val="clear" w:color="19729B" w:fill="19729B"/>
      </w:tcPr>
    </w:tblStylePr>
    <w:tblStylePr w:type="band1Vert">
      <w:rPr>
        <w:rFonts w:ascii="Arial" w:hAnsi="Arial"/>
        <w:color w:val="404040"/>
        <w:sz w:val="22"/>
      </w:rPr>
    </w:tblStylePr>
    <w:tblStylePr w:type="band2Vert">
      <w:rPr>
        <w:rFonts w:ascii="Arial" w:hAnsi="Arial"/>
        <w:color w:val="404040"/>
        <w:sz w:val="22"/>
      </w:rPr>
      <w:tblPr/>
      <w:tcPr>
        <w:shd w:val="clear" w:color="9ED5EF" w:fill="9ED5EF"/>
      </w:tcPr>
    </w:tblStylePr>
    <w:tblStylePr w:type="band1Horz">
      <w:rPr>
        <w:rFonts w:ascii="Arial" w:hAnsi="Arial"/>
        <w:color w:val="404040"/>
        <w:sz w:val="22"/>
      </w:rPr>
    </w:tblStylePr>
    <w:tblStylePr w:type="band2Horz">
      <w:rPr>
        <w:rFonts w:ascii="Arial" w:hAnsi="Arial"/>
        <w:color w:val="404040"/>
        <w:sz w:val="22"/>
      </w:rPr>
      <w:tblPr/>
      <w:tcPr>
        <w:shd w:val="clear" w:color="9ED5EF" w:fill="9ED5EF"/>
      </w:tcPr>
    </w:tblStylePr>
  </w:style>
  <w:style w:type="table" w:customStyle="1" w:styleId="Lined-Accent2">
    <w:name w:val="Lined - Accent 2"/>
    <w:basedOn w:val="TableNormal"/>
    <w:uiPriority w:val="99"/>
    <w:rPr>
      <w:color w:val="404040"/>
    </w:rPr>
    <w:tblPr>
      <w:tblStyleRowBandSize w:val="1"/>
      <w:tblStyleColBandSize w:val="1"/>
    </w:tblPr>
    <w:tblStylePr w:type="firstRow">
      <w:rPr>
        <w:rFonts w:ascii="Arial" w:hAnsi="Arial"/>
        <w:color w:val="F2F2F2"/>
        <w:sz w:val="22"/>
      </w:rPr>
      <w:tblPr/>
      <w:tcPr>
        <w:shd w:val="clear" w:color="F2AA85" w:fill="F2AA85"/>
      </w:tcPr>
    </w:tblStylePr>
    <w:tblStylePr w:type="lastRow">
      <w:rPr>
        <w:rFonts w:ascii="Arial" w:hAnsi="Arial"/>
        <w:color w:val="F2F2F2"/>
        <w:sz w:val="22"/>
      </w:rPr>
      <w:tblPr/>
      <w:tcPr>
        <w:shd w:val="clear" w:color="F2AA85" w:fill="F2AA85"/>
      </w:tcPr>
    </w:tblStylePr>
    <w:tblStylePr w:type="firstCol">
      <w:rPr>
        <w:rFonts w:ascii="Arial" w:hAnsi="Arial"/>
        <w:color w:val="F2F2F2"/>
        <w:sz w:val="22"/>
      </w:rPr>
      <w:tblPr/>
      <w:tcPr>
        <w:shd w:val="clear" w:color="F2AA85" w:fill="F2AA85"/>
      </w:tcPr>
    </w:tblStylePr>
    <w:tblStylePr w:type="lastCol">
      <w:rPr>
        <w:rFonts w:ascii="Arial" w:hAnsi="Arial"/>
        <w:color w:val="F2F2F2"/>
        <w:sz w:val="22"/>
      </w:rPr>
      <w:tblPr/>
      <w:tcPr>
        <w:shd w:val="clear" w:color="F2AA85" w:fill="F2AA85"/>
      </w:tcPr>
    </w:tblStylePr>
    <w:tblStylePr w:type="band1Vert">
      <w:rPr>
        <w:rFonts w:ascii="Arial" w:hAnsi="Arial"/>
        <w:color w:val="404040"/>
        <w:sz w:val="22"/>
      </w:rPr>
    </w:tblStylePr>
    <w:tblStylePr w:type="band2Vert">
      <w:rPr>
        <w:rFonts w:ascii="Arial" w:hAnsi="Arial"/>
        <w:color w:val="404040"/>
        <w:sz w:val="22"/>
      </w:rPr>
      <w:tblPr/>
      <w:tcPr>
        <w:shd w:val="clear" w:color="FAE2D6" w:fill="FAE2D6"/>
      </w:tcPr>
    </w:tblStylePr>
    <w:tblStylePr w:type="band1Horz">
      <w:rPr>
        <w:rFonts w:ascii="Arial" w:hAnsi="Arial"/>
        <w:color w:val="404040"/>
        <w:sz w:val="22"/>
      </w:rPr>
    </w:tblStylePr>
    <w:tblStylePr w:type="band2Horz">
      <w:rPr>
        <w:rFonts w:ascii="Arial" w:hAnsi="Arial"/>
        <w:color w:val="404040"/>
        <w:sz w:val="22"/>
      </w:rPr>
      <w:tblPr/>
      <w:tcPr>
        <w:shd w:val="clear" w:color="FAE2D6" w:fill="FAE2D6"/>
      </w:tcPr>
    </w:tblStylePr>
  </w:style>
  <w:style w:type="table" w:customStyle="1" w:styleId="Lined-Accent3">
    <w:name w:val="Lined - Accent 3"/>
    <w:basedOn w:val="TableNormal"/>
    <w:uiPriority w:val="99"/>
    <w:rPr>
      <w:color w:val="404040"/>
    </w:rPr>
    <w:tblPr>
      <w:tblStyleRowBandSize w:val="1"/>
      <w:tblStyleColBandSize w:val="1"/>
    </w:tblPr>
    <w:tblStylePr w:type="firstRow">
      <w:rPr>
        <w:rFonts w:ascii="Arial" w:hAnsi="Arial"/>
        <w:color w:val="F2F2F2"/>
        <w:sz w:val="22"/>
      </w:rPr>
      <w:tblPr/>
      <w:tcPr>
        <w:shd w:val="clear" w:color="196C24" w:fill="196C24"/>
      </w:tcPr>
    </w:tblStylePr>
    <w:tblStylePr w:type="lastRow">
      <w:rPr>
        <w:rFonts w:ascii="Arial" w:hAnsi="Arial"/>
        <w:color w:val="F2F2F2"/>
        <w:sz w:val="22"/>
      </w:rPr>
      <w:tblPr/>
      <w:tcPr>
        <w:shd w:val="clear" w:color="196C24" w:fill="196C24"/>
      </w:tcPr>
    </w:tblStylePr>
    <w:tblStylePr w:type="firstCol">
      <w:rPr>
        <w:rFonts w:ascii="Arial" w:hAnsi="Arial"/>
        <w:color w:val="F2F2F2"/>
        <w:sz w:val="22"/>
      </w:rPr>
      <w:tblPr/>
      <w:tcPr>
        <w:shd w:val="clear" w:color="196C24" w:fill="196C24"/>
      </w:tcPr>
    </w:tblStylePr>
    <w:tblStylePr w:type="lastCol">
      <w:rPr>
        <w:rFonts w:ascii="Arial" w:hAnsi="Arial"/>
        <w:color w:val="F2F2F2"/>
        <w:sz w:val="22"/>
      </w:rPr>
      <w:tblPr/>
      <w:tcPr>
        <w:shd w:val="clear" w:color="196C24" w:fill="196C24"/>
      </w:tcPr>
    </w:tblStylePr>
    <w:tblStylePr w:type="band1Vert">
      <w:rPr>
        <w:rFonts w:ascii="Arial" w:hAnsi="Arial"/>
        <w:color w:val="404040"/>
        <w:sz w:val="22"/>
      </w:rPr>
    </w:tblStylePr>
    <w:tblStylePr w:type="band2Vert">
      <w:rPr>
        <w:rFonts w:ascii="Arial" w:hAnsi="Arial"/>
        <w:color w:val="404040"/>
        <w:sz w:val="22"/>
      </w:rPr>
      <w:tblPr/>
      <w:tcPr>
        <w:shd w:val="clear" w:color="C0F0C6" w:fill="C0F0C6"/>
      </w:tcPr>
    </w:tblStylePr>
    <w:tblStylePr w:type="band1Horz">
      <w:rPr>
        <w:rFonts w:ascii="Arial" w:hAnsi="Arial"/>
        <w:color w:val="404040"/>
        <w:sz w:val="22"/>
      </w:rPr>
    </w:tblStylePr>
    <w:tblStylePr w:type="band2Horz">
      <w:rPr>
        <w:rFonts w:ascii="Arial" w:hAnsi="Arial"/>
        <w:color w:val="404040"/>
        <w:sz w:val="22"/>
      </w:rPr>
      <w:tblPr/>
      <w:tcPr>
        <w:shd w:val="clear" w:color="C0F0C6" w:fill="C0F0C6"/>
      </w:tcPr>
    </w:tblStylePr>
  </w:style>
  <w:style w:type="table" w:customStyle="1" w:styleId="Lined-Accent4">
    <w:name w:val="Lined - Accent 4"/>
    <w:basedOn w:val="TableNormal"/>
    <w:uiPriority w:val="99"/>
    <w:rPr>
      <w:color w:val="404040"/>
    </w:rPr>
    <w:tblPr>
      <w:tblStyleRowBandSize w:val="1"/>
      <w:tblStyleColBandSize w:val="1"/>
    </w:tblPr>
    <w:tblStylePr w:type="firstRow">
      <w:rPr>
        <w:rFonts w:ascii="Arial" w:hAnsi="Arial"/>
        <w:color w:val="F2F2F2"/>
        <w:sz w:val="22"/>
      </w:rPr>
      <w:tblPr/>
      <w:tcPr>
        <w:shd w:val="clear" w:color="5FCAF3" w:fill="5FCAF3"/>
      </w:tcPr>
    </w:tblStylePr>
    <w:tblStylePr w:type="lastRow">
      <w:rPr>
        <w:rFonts w:ascii="Arial" w:hAnsi="Arial"/>
        <w:color w:val="F2F2F2"/>
        <w:sz w:val="22"/>
      </w:rPr>
      <w:tblPr/>
      <w:tcPr>
        <w:shd w:val="clear" w:color="5FCAF3" w:fill="5FCAF3"/>
      </w:tcPr>
    </w:tblStylePr>
    <w:tblStylePr w:type="firstCol">
      <w:rPr>
        <w:rFonts w:ascii="Arial" w:hAnsi="Arial"/>
        <w:color w:val="F2F2F2"/>
        <w:sz w:val="22"/>
      </w:rPr>
      <w:tblPr/>
      <w:tcPr>
        <w:shd w:val="clear" w:color="5FCAF3" w:fill="5FCAF3"/>
      </w:tcPr>
    </w:tblStylePr>
    <w:tblStylePr w:type="lastCol">
      <w:rPr>
        <w:rFonts w:ascii="Arial" w:hAnsi="Arial"/>
        <w:color w:val="F2F2F2"/>
        <w:sz w:val="22"/>
      </w:rPr>
      <w:tblPr/>
      <w:tcPr>
        <w:shd w:val="clear" w:color="5FCAF3" w:fill="5FCAF3"/>
      </w:tcPr>
    </w:tblStylePr>
    <w:tblStylePr w:type="band1Vert">
      <w:rPr>
        <w:rFonts w:ascii="Arial" w:hAnsi="Arial"/>
        <w:color w:val="404040"/>
        <w:sz w:val="22"/>
      </w:rPr>
    </w:tblStylePr>
    <w:tblStylePr w:type="band2Vert">
      <w:rPr>
        <w:rFonts w:ascii="Arial" w:hAnsi="Arial"/>
        <w:color w:val="404040"/>
        <w:sz w:val="22"/>
      </w:rPr>
      <w:tblPr/>
      <w:tcPr>
        <w:shd w:val="clear" w:color="C9EDFB" w:fill="C9EDFB"/>
      </w:tcPr>
    </w:tblStylePr>
    <w:tblStylePr w:type="band1Horz">
      <w:rPr>
        <w:rFonts w:ascii="Arial" w:hAnsi="Arial"/>
        <w:color w:val="404040"/>
        <w:sz w:val="22"/>
      </w:rPr>
    </w:tblStylePr>
    <w:tblStylePr w:type="band2Horz">
      <w:rPr>
        <w:rFonts w:ascii="Arial" w:hAnsi="Arial"/>
        <w:color w:val="404040"/>
        <w:sz w:val="22"/>
      </w:rPr>
      <w:tblPr/>
      <w:tcPr>
        <w:shd w:val="clear" w:color="C9EDFB" w:fill="C9EDFB"/>
      </w:tcPr>
    </w:tblStylePr>
  </w:style>
  <w:style w:type="table" w:customStyle="1" w:styleId="Lined-Accent5">
    <w:name w:val="Lined - Accent 5"/>
    <w:basedOn w:val="TableNormal"/>
    <w:uiPriority w:val="99"/>
    <w:rPr>
      <w:color w:val="404040"/>
    </w:rPr>
    <w:tblPr>
      <w:tblStyleRowBandSize w:val="1"/>
      <w:tblStyleColBandSize w:val="1"/>
    </w:tblPr>
    <w:tblStylePr w:type="firstRow">
      <w:rPr>
        <w:rFonts w:ascii="Arial" w:hAnsi="Arial"/>
        <w:color w:val="F2F2F2"/>
        <w:sz w:val="22"/>
      </w:rPr>
      <w:tblPr/>
      <w:tcPr>
        <w:shd w:val="clear" w:color="A02B93" w:fill="A02B93"/>
      </w:tcPr>
    </w:tblStylePr>
    <w:tblStylePr w:type="lastRow">
      <w:rPr>
        <w:rFonts w:ascii="Arial" w:hAnsi="Arial"/>
        <w:color w:val="F2F2F2"/>
        <w:sz w:val="22"/>
      </w:rPr>
      <w:tblPr/>
      <w:tcPr>
        <w:shd w:val="clear" w:color="A02B93" w:fill="A02B93"/>
      </w:tcPr>
    </w:tblStylePr>
    <w:tblStylePr w:type="firstCol">
      <w:rPr>
        <w:rFonts w:ascii="Arial" w:hAnsi="Arial"/>
        <w:color w:val="F2F2F2"/>
        <w:sz w:val="22"/>
      </w:rPr>
      <w:tblPr/>
      <w:tcPr>
        <w:shd w:val="clear" w:color="A02B93" w:fill="A02B93"/>
      </w:tcPr>
    </w:tblStylePr>
    <w:tblStylePr w:type="lastCol">
      <w:rPr>
        <w:rFonts w:ascii="Arial" w:hAnsi="Arial"/>
        <w:color w:val="F2F2F2"/>
        <w:sz w:val="22"/>
      </w:rPr>
      <w:tblPr/>
      <w:tcPr>
        <w:shd w:val="clear" w:color="A02B93" w:fill="A02B93"/>
      </w:tcPr>
    </w:tblStylePr>
    <w:tblStylePr w:type="band1Vert">
      <w:rPr>
        <w:rFonts w:ascii="Arial" w:hAnsi="Arial"/>
        <w:color w:val="404040"/>
        <w:sz w:val="22"/>
      </w:rPr>
    </w:tblStylePr>
    <w:tblStylePr w:type="band2Vert">
      <w:rPr>
        <w:rFonts w:ascii="Arial" w:hAnsi="Arial"/>
        <w:color w:val="404040"/>
        <w:sz w:val="22"/>
      </w:rPr>
      <w:tblPr/>
      <w:tcPr>
        <w:shd w:val="clear" w:color="F1CDED" w:fill="F1CDED"/>
      </w:tcPr>
    </w:tblStylePr>
    <w:tblStylePr w:type="band1Horz">
      <w:rPr>
        <w:rFonts w:ascii="Arial" w:hAnsi="Arial"/>
        <w:color w:val="404040"/>
        <w:sz w:val="22"/>
      </w:rPr>
    </w:tblStylePr>
    <w:tblStylePr w:type="band2Horz">
      <w:rPr>
        <w:rFonts w:ascii="Arial" w:hAnsi="Arial"/>
        <w:color w:val="404040"/>
        <w:sz w:val="22"/>
      </w:rPr>
      <w:tblPr/>
      <w:tcPr>
        <w:shd w:val="clear" w:color="F1CDED" w:fill="F1CDED"/>
      </w:tcPr>
    </w:tblStylePr>
  </w:style>
  <w:style w:type="table" w:customStyle="1" w:styleId="Lined-Accent6">
    <w:name w:val="Lined - Accent 6"/>
    <w:basedOn w:val="TableNormal"/>
    <w:uiPriority w:val="99"/>
    <w:rPr>
      <w:color w:val="404040"/>
    </w:rPr>
    <w:tblPr>
      <w:tblStyleRowBandSize w:val="1"/>
      <w:tblStyleColBandSize w:val="1"/>
    </w:tblPr>
    <w:tblStylePr w:type="firstRow">
      <w:rPr>
        <w:rFonts w:ascii="Arial" w:hAnsi="Arial"/>
        <w:color w:val="F2F2F2"/>
        <w:sz w:val="22"/>
      </w:rPr>
      <w:tblPr/>
      <w:tcPr>
        <w:shd w:val="clear" w:color="4EA72E" w:fill="4EA72E"/>
      </w:tcPr>
    </w:tblStylePr>
    <w:tblStylePr w:type="lastRow">
      <w:rPr>
        <w:rFonts w:ascii="Arial" w:hAnsi="Arial"/>
        <w:color w:val="F2F2F2"/>
        <w:sz w:val="22"/>
      </w:rPr>
      <w:tblPr/>
      <w:tcPr>
        <w:shd w:val="clear" w:color="4EA72E" w:fill="4EA72E"/>
      </w:tcPr>
    </w:tblStylePr>
    <w:tblStylePr w:type="firstCol">
      <w:rPr>
        <w:rFonts w:ascii="Arial" w:hAnsi="Arial"/>
        <w:color w:val="F2F2F2"/>
        <w:sz w:val="22"/>
      </w:rPr>
      <w:tblPr/>
      <w:tcPr>
        <w:shd w:val="clear" w:color="4EA72E" w:fill="4EA72E"/>
      </w:tcPr>
    </w:tblStylePr>
    <w:tblStylePr w:type="lastCol">
      <w:rPr>
        <w:rFonts w:ascii="Arial" w:hAnsi="Arial"/>
        <w:color w:val="F2F2F2"/>
        <w:sz w:val="22"/>
      </w:rPr>
      <w:tblPr/>
      <w:tcPr>
        <w:shd w:val="clear" w:color="4EA72E" w:fill="4EA72E"/>
      </w:tcPr>
    </w:tblStylePr>
    <w:tblStylePr w:type="band1Vert">
      <w:rPr>
        <w:rFonts w:ascii="Arial" w:hAnsi="Arial"/>
        <w:color w:val="404040"/>
        <w:sz w:val="22"/>
      </w:rPr>
    </w:tblStylePr>
    <w:tblStylePr w:type="band2Vert">
      <w:rPr>
        <w:rFonts w:ascii="Arial" w:hAnsi="Arial"/>
        <w:color w:val="404040"/>
        <w:sz w:val="22"/>
      </w:rPr>
      <w:tblPr/>
      <w:tcPr>
        <w:shd w:val="clear" w:color="D8F2CF" w:fill="D8F2CF"/>
      </w:tcPr>
    </w:tblStylePr>
    <w:tblStylePr w:type="band1Horz">
      <w:rPr>
        <w:rFonts w:ascii="Arial" w:hAnsi="Arial"/>
        <w:color w:val="404040"/>
        <w:sz w:val="22"/>
      </w:rPr>
    </w:tblStylePr>
    <w:tblStylePr w:type="band2Horz">
      <w:rPr>
        <w:rFonts w:ascii="Arial" w:hAnsi="Arial"/>
        <w:color w:val="404040"/>
        <w:sz w:val="22"/>
      </w:rPr>
      <w:tblPr/>
      <w:tcPr>
        <w:shd w:val="clear" w:color="D8F2CF" w:fill="D8F2CF"/>
      </w:tc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0C374B"/>
        <w:left w:val="single" w:sz="4" w:space="0" w:color="0C374B"/>
        <w:bottom w:val="single" w:sz="4" w:space="0" w:color="0C374B"/>
        <w:right w:val="single" w:sz="4" w:space="0" w:color="0C374B"/>
        <w:insideH w:val="single" w:sz="4" w:space="0" w:color="0C374B"/>
        <w:insideV w:val="single" w:sz="4" w:space="0" w:color="0C374B"/>
      </w:tblBorders>
    </w:tblPr>
    <w:tblStylePr w:type="firstRow">
      <w:rPr>
        <w:rFonts w:ascii="Arial" w:hAnsi="Arial"/>
        <w:color w:val="F2F2F2"/>
        <w:sz w:val="22"/>
      </w:rPr>
      <w:tblPr/>
      <w:tcPr>
        <w:shd w:val="clear" w:color="19729B" w:fill="19729B"/>
      </w:tcPr>
    </w:tblStylePr>
    <w:tblStylePr w:type="lastRow">
      <w:rPr>
        <w:rFonts w:ascii="Arial" w:hAnsi="Arial"/>
        <w:color w:val="F2F2F2"/>
        <w:sz w:val="22"/>
      </w:rPr>
      <w:tblPr/>
      <w:tcPr>
        <w:shd w:val="clear" w:color="19729B" w:fill="19729B"/>
      </w:tcPr>
    </w:tblStylePr>
    <w:tblStylePr w:type="firstCol">
      <w:rPr>
        <w:rFonts w:ascii="Arial" w:hAnsi="Arial"/>
        <w:color w:val="F2F2F2"/>
        <w:sz w:val="22"/>
      </w:rPr>
      <w:tblPr/>
      <w:tcPr>
        <w:shd w:val="clear" w:color="19729B" w:fill="19729B"/>
      </w:tcPr>
    </w:tblStylePr>
    <w:tblStylePr w:type="lastCol">
      <w:rPr>
        <w:rFonts w:ascii="Arial" w:hAnsi="Arial"/>
        <w:color w:val="F2F2F2"/>
        <w:sz w:val="22"/>
      </w:rPr>
      <w:tblPr/>
      <w:tcPr>
        <w:shd w:val="clear" w:color="19729B" w:fill="19729B"/>
      </w:tcPr>
    </w:tblStylePr>
    <w:tblStylePr w:type="band1Vert">
      <w:rPr>
        <w:rFonts w:ascii="Arial" w:hAnsi="Arial"/>
        <w:color w:val="404040"/>
        <w:sz w:val="22"/>
      </w:rPr>
    </w:tblStylePr>
    <w:tblStylePr w:type="band2Vert">
      <w:rPr>
        <w:rFonts w:ascii="Arial" w:hAnsi="Arial"/>
        <w:color w:val="404040"/>
        <w:sz w:val="22"/>
      </w:rPr>
      <w:tblPr/>
      <w:tcPr>
        <w:shd w:val="clear" w:color="9ED5EF" w:fill="9ED5EF"/>
      </w:tcPr>
    </w:tblStylePr>
    <w:tblStylePr w:type="band1Horz">
      <w:rPr>
        <w:rFonts w:ascii="Arial" w:hAnsi="Arial"/>
        <w:color w:val="404040"/>
        <w:sz w:val="22"/>
      </w:rPr>
    </w:tblStylePr>
    <w:tblStylePr w:type="band2Horz">
      <w:rPr>
        <w:rFonts w:ascii="Arial" w:hAnsi="Arial"/>
        <w:color w:val="404040"/>
        <w:sz w:val="22"/>
      </w:rPr>
      <w:tblPr/>
      <w:tcPr>
        <w:shd w:val="clear" w:color="9ED5EF" w:fill="9ED5EF"/>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953D10"/>
        <w:left w:val="single" w:sz="4" w:space="0" w:color="953D10"/>
        <w:bottom w:val="single" w:sz="4" w:space="0" w:color="953D10"/>
        <w:right w:val="single" w:sz="4" w:space="0" w:color="953D10"/>
        <w:insideH w:val="single" w:sz="4" w:space="0" w:color="953D10"/>
        <w:insideV w:val="single" w:sz="4" w:space="0" w:color="953D10"/>
      </w:tblBorders>
    </w:tblPr>
    <w:tblStylePr w:type="firstRow">
      <w:rPr>
        <w:rFonts w:ascii="Arial" w:hAnsi="Arial"/>
        <w:color w:val="F2F2F2"/>
        <w:sz w:val="22"/>
      </w:rPr>
      <w:tblPr/>
      <w:tcPr>
        <w:shd w:val="clear" w:color="F2AA85" w:fill="F2AA85"/>
      </w:tcPr>
    </w:tblStylePr>
    <w:tblStylePr w:type="lastRow">
      <w:rPr>
        <w:rFonts w:ascii="Arial" w:hAnsi="Arial"/>
        <w:color w:val="F2F2F2"/>
        <w:sz w:val="22"/>
      </w:rPr>
      <w:tblPr/>
      <w:tcPr>
        <w:shd w:val="clear" w:color="F2AA85" w:fill="F2AA85"/>
      </w:tcPr>
    </w:tblStylePr>
    <w:tblStylePr w:type="firstCol">
      <w:rPr>
        <w:rFonts w:ascii="Arial" w:hAnsi="Arial"/>
        <w:color w:val="F2F2F2"/>
        <w:sz w:val="22"/>
      </w:rPr>
      <w:tblPr/>
      <w:tcPr>
        <w:shd w:val="clear" w:color="F2AA85" w:fill="F2AA85"/>
      </w:tcPr>
    </w:tblStylePr>
    <w:tblStylePr w:type="lastCol">
      <w:rPr>
        <w:rFonts w:ascii="Arial" w:hAnsi="Arial"/>
        <w:color w:val="F2F2F2"/>
        <w:sz w:val="22"/>
      </w:rPr>
      <w:tblPr/>
      <w:tcPr>
        <w:shd w:val="clear" w:color="F2AA85" w:fill="F2AA85"/>
      </w:tcPr>
    </w:tblStylePr>
    <w:tblStylePr w:type="band1Vert">
      <w:rPr>
        <w:rFonts w:ascii="Arial" w:hAnsi="Arial"/>
        <w:color w:val="404040"/>
        <w:sz w:val="22"/>
      </w:rPr>
    </w:tblStylePr>
    <w:tblStylePr w:type="band2Vert">
      <w:rPr>
        <w:rFonts w:ascii="Arial" w:hAnsi="Arial"/>
        <w:color w:val="404040"/>
        <w:sz w:val="22"/>
      </w:rPr>
      <w:tblPr/>
      <w:tcPr>
        <w:shd w:val="clear" w:color="FAE2D6" w:fill="FAE2D6"/>
      </w:tcPr>
    </w:tblStylePr>
    <w:tblStylePr w:type="band1Horz">
      <w:rPr>
        <w:rFonts w:ascii="Arial" w:hAnsi="Arial"/>
        <w:color w:val="404040"/>
        <w:sz w:val="22"/>
      </w:rPr>
    </w:tblStylePr>
    <w:tblStylePr w:type="band2Horz">
      <w:rPr>
        <w:rFonts w:ascii="Arial" w:hAnsi="Arial"/>
        <w:color w:val="404040"/>
        <w:sz w:val="22"/>
      </w:rPr>
      <w:tblPr/>
      <w:tcPr>
        <w:shd w:val="clear" w:color="FAE2D6" w:fill="FAE2D6"/>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0E3E15"/>
        <w:left w:val="single" w:sz="4" w:space="0" w:color="0E3E15"/>
        <w:bottom w:val="single" w:sz="4" w:space="0" w:color="0E3E15"/>
        <w:right w:val="single" w:sz="4" w:space="0" w:color="0E3E15"/>
        <w:insideH w:val="single" w:sz="4" w:space="0" w:color="0E3E15"/>
        <w:insideV w:val="single" w:sz="4" w:space="0" w:color="0E3E15"/>
      </w:tblBorders>
    </w:tblPr>
    <w:tblStylePr w:type="firstRow">
      <w:rPr>
        <w:rFonts w:ascii="Arial" w:hAnsi="Arial"/>
        <w:color w:val="F2F2F2"/>
        <w:sz w:val="22"/>
      </w:rPr>
      <w:tblPr/>
      <w:tcPr>
        <w:shd w:val="clear" w:color="196C24" w:fill="196C24"/>
      </w:tcPr>
    </w:tblStylePr>
    <w:tblStylePr w:type="lastRow">
      <w:rPr>
        <w:rFonts w:ascii="Arial" w:hAnsi="Arial"/>
        <w:color w:val="F2F2F2"/>
        <w:sz w:val="22"/>
      </w:rPr>
      <w:tblPr/>
      <w:tcPr>
        <w:shd w:val="clear" w:color="196C24" w:fill="196C24"/>
      </w:tcPr>
    </w:tblStylePr>
    <w:tblStylePr w:type="firstCol">
      <w:rPr>
        <w:rFonts w:ascii="Arial" w:hAnsi="Arial"/>
        <w:color w:val="F2F2F2"/>
        <w:sz w:val="22"/>
      </w:rPr>
      <w:tblPr/>
      <w:tcPr>
        <w:shd w:val="clear" w:color="196C24" w:fill="196C24"/>
      </w:tcPr>
    </w:tblStylePr>
    <w:tblStylePr w:type="lastCol">
      <w:rPr>
        <w:rFonts w:ascii="Arial" w:hAnsi="Arial"/>
        <w:color w:val="F2F2F2"/>
        <w:sz w:val="22"/>
      </w:rPr>
      <w:tblPr/>
      <w:tcPr>
        <w:shd w:val="clear" w:color="196C24" w:fill="196C24"/>
      </w:tcPr>
    </w:tblStylePr>
    <w:tblStylePr w:type="band1Vert">
      <w:rPr>
        <w:rFonts w:ascii="Arial" w:hAnsi="Arial"/>
        <w:color w:val="404040"/>
        <w:sz w:val="22"/>
      </w:rPr>
    </w:tblStylePr>
    <w:tblStylePr w:type="band2Vert">
      <w:rPr>
        <w:rFonts w:ascii="Arial" w:hAnsi="Arial"/>
        <w:color w:val="404040"/>
        <w:sz w:val="22"/>
      </w:rPr>
      <w:tblPr/>
      <w:tcPr>
        <w:shd w:val="clear" w:color="C0F0C6" w:fill="C0F0C6"/>
      </w:tcPr>
    </w:tblStylePr>
    <w:tblStylePr w:type="band1Horz">
      <w:rPr>
        <w:rFonts w:ascii="Arial" w:hAnsi="Arial"/>
        <w:color w:val="404040"/>
        <w:sz w:val="22"/>
      </w:rPr>
    </w:tblStylePr>
    <w:tblStylePr w:type="band2Horz">
      <w:rPr>
        <w:rFonts w:ascii="Arial" w:hAnsi="Arial"/>
        <w:color w:val="404040"/>
        <w:sz w:val="22"/>
      </w:rPr>
      <w:tblPr/>
      <w:tcPr>
        <w:shd w:val="clear" w:color="C0F0C6" w:fill="C0F0C6"/>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085C7C"/>
        <w:left w:val="single" w:sz="4" w:space="0" w:color="085C7C"/>
        <w:bottom w:val="single" w:sz="4" w:space="0" w:color="085C7C"/>
        <w:right w:val="single" w:sz="4" w:space="0" w:color="085C7C"/>
        <w:insideH w:val="single" w:sz="4" w:space="0" w:color="085C7C"/>
        <w:insideV w:val="single" w:sz="4" w:space="0" w:color="085C7C"/>
      </w:tblBorders>
    </w:tblPr>
    <w:tblStylePr w:type="firstRow">
      <w:rPr>
        <w:rFonts w:ascii="Arial" w:hAnsi="Arial"/>
        <w:color w:val="F2F2F2"/>
        <w:sz w:val="22"/>
      </w:rPr>
      <w:tblPr/>
      <w:tcPr>
        <w:shd w:val="clear" w:color="5FCAF3" w:fill="5FCAF3"/>
      </w:tcPr>
    </w:tblStylePr>
    <w:tblStylePr w:type="lastRow">
      <w:rPr>
        <w:rFonts w:ascii="Arial" w:hAnsi="Arial"/>
        <w:color w:val="F2F2F2"/>
        <w:sz w:val="22"/>
      </w:rPr>
      <w:tblPr/>
      <w:tcPr>
        <w:shd w:val="clear" w:color="5FCAF3" w:fill="5FCAF3"/>
      </w:tcPr>
    </w:tblStylePr>
    <w:tblStylePr w:type="firstCol">
      <w:rPr>
        <w:rFonts w:ascii="Arial" w:hAnsi="Arial"/>
        <w:color w:val="F2F2F2"/>
        <w:sz w:val="22"/>
      </w:rPr>
      <w:tblPr/>
      <w:tcPr>
        <w:shd w:val="clear" w:color="5FCAF3" w:fill="5FCAF3"/>
      </w:tcPr>
    </w:tblStylePr>
    <w:tblStylePr w:type="lastCol">
      <w:rPr>
        <w:rFonts w:ascii="Arial" w:hAnsi="Arial"/>
        <w:color w:val="F2F2F2"/>
        <w:sz w:val="22"/>
      </w:rPr>
      <w:tblPr/>
      <w:tcPr>
        <w:shd w:val="clear" w:color="5FCAF3" w:fill="5FCAF3"/>
      </w:tcPr>
    </w:tblStylePr>
    <w:tblStylePr w:type="band1Vert">
      <w:rPr>
        <w:rFonts w:ascii="Arial" w:hAnsi="Arial"/>
        <w:color w:val="404040"/>
        <w:sz w:val="22"/>
      </w:rPr>
    </w:tblStylePr>
    <w:tblStylePr w:type="band2Vert">
      <w:rPr>
        <w:rFonts w:ascii="Arial" w:hAnsi="Arial"/>
        <w:color w:val="404040"/>
        <w:sz w:val="22"/>
      </w:rPr>
      <w:tblPr/>
      <w:tcPr>
        <w:shd w:val="clear" w:color="C9EDFB" w:fill="C9EDFB"/>
      </w:tcPr>
    </w:tblStylePr>
    <w:tblStylePr w:type="band1Horz">
      <w:rPr>
        <w:rFonts w:ascii="Arial" w:hAnsi="Arial"/>
        <w:color w:val="404040"/>
        <w:sz w:val="22"/>
      </w:rPr>
    </w:tblStylePr>
    <w:tblStylePr w:type="band2Horz">
      <w:rPr>
        <w:rFonts w:ascii="Arial" w:hAnsi="Arial"/>
        <w:color w:val="404040"/>
        <w:sz w:val="22"/>
      </w:rPr>
      <w:tblPr/>
      <w:tcPr>
        <w:shd w:val="clear" w:color="C9EDFB" w:fill="C9EDFB"/>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5D1955"/>
        <w:left w:val="single" w:sz="4" w:space="0" w:color="5D1955"/>
        <w:bottom w:val="single" w:sz="4" w:space="0" w:color="5D1955"/>
        <w:right w:val="single" w:sz="4" w:space="0" w:color="5D1955"/>
        <w:insideH w:val="single" w:sz="4" w:space="0" w:color="5D1955"/>
        <w:insideV w:val="single" w:sz="4" w:space="0" w:color="5D1955"/>
      </w:tblBorders>
    </w:tblPr>
    <w:tblStylePr w:type="firstRow">
      <w:rPr>
        <w:rFonts w:ascii="Arial" w:hAnsi="Arial"/>
        <w:color w:val="F2F2F2"/>
        <w:sz w:val="22"/>
      </w:rPr>
      <w:tblPr/>
      <w:tcPr>
        <w:shd w:val="clear" w:color="A02B93" w:fill="A02B93"/>
      </w:tcPr>
    </w:tblStylePr>
    <w:tblStylePr w:type="lastRow">
      <w:rPr>
        <w:rFonts w:ascii="Arial" w:hAnsi="Arial"/>
        <w:color w:val="F2F2F2"/>
        <w:sz w:val="22"/>
      </w:rPr>
      <w:tblPr/>
      <w:tcPr>
        <w:shd w:val="clear" w:color="A02B93" w:fill="A02B93"/>
      </w:tcPr>
    </w:tblStylePr>
    <w:tblStylePr w:type="firstCol">
      <w:rPr>
        <w:rFonts w:ascii="Arial" w:hAnsi="Arial"/>
        <w:color w:val="F2F2F2"/>
        <w:sz w:val="22"/>
      </w:rPr>
      <w:tblPr/>
      <w:tcPr>
        <w:shd w:val="clear" w:color="A02B93" w:fill="A02B93"/>
      </w:tcPr>
    </w:tblStylePr>
    <w:tblStylePr w:type="lastCol">
      <w:rPr>
        <w:rFonts w:ascii="Arial" w:hAnsi="Arial"/>
        <w:color w:val="F2F2F2"/>
        <w:sz w:val="22"/>
      </w:rPr>
      <w:tblPr/>
      <w:tcPr>
        <w:shd w:val="clear" w:color="A02B93" w:fill="A02B93"/>
      </w:tcPr>
    </w:tblStylePr>
    <w:tblStylePr w:type="band1Vert">
      <w:rPr>
        <w:rFonts w:ascii="Arial" w:hAnsi="Arial"/>
        <w:color w:val="404040"/>
        <w:sz w:val="22"/>
      </w:rPr>
    </w:tblStylePr>
    <w:tblStylePr w:type="band2Vert">
      <w:rPr>
        <w:rFonts w:ascii="Arial" w:hAnsi="Arial"/>
        <w:color w:val="404040"/>
        <w:sz w:val="22"/>
      </w:rPr>
      <w:tblPr/>
      <w:tcPr>
        <w:shd w:val="clear" w:color="F1CDED" w:fill="F1CDED"/>
      </w:tcPr>
    </w:tblStylePr>
    <w:tblStylePr w:type="band1Horz">
      <w:rPr>
        <w:rFonts w:ascii="Arial" w:hAnsi="Arial"/>
        <w:color w:val="404040"/>
        <w:sz w:val="22"/>
      </w:rPr>
    </w:tblStylePr>
    <w:tblStylePr w:type="band2Horz">
      <w:rPr>
        <w:rFonts w:ascii="Arial" w:hAnsi="Arial"/>
        <w:color w:val="404040"/>
        <w:sz w:val="22"/>
      </w:rPr>
      <w:tblPr/>
      <w:tcPr>
        <w:shd w:val="clear" w:color="F1CDED" w:fill="F1CDED"/>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2D611B"/>
        <w:left w:val="single" w:sz="4" w:space="0" w:color="2D611B"/>
        <w:bottom w:val="single" w:sz="4" w:space="0" w:color="2D611B"/>
        <w:right w:val="single" w:sz="4" w:space="0" w:color="2D611B"/>
        <w:insideH w:val="single" w:sz="4" w:space="0" w:color="2D611B"/>
        <w:insideV w:val="single" w:sz="4" w:space="0" w:color="2D611B"/>
      </w:tblBorders>
    </w:tblPr>
    <w:tblStylePr w:type="firstRow">
      <w:rPr>
        <w:rFonts w:ascii="Arial" w:hAnsi="Arial"/>
        <w:color w:val="F2F2F2"/>
        <w:sz w:val="22"/>
      </w:rPr>
      <w:tblPr/>
      <w:tcPr>
        <w:shd w:val="clear" w:color="4EA72E" w:fill="4EA72E"/>
      </w:tcPr>
    </w:tblStylePr>
    <w:tblStylePr w:type="lastRow">
      <w:rPr>
        <w:rFonts w:ascii="Arial" w:hAnsi="Arial"/>
        <w:color w:val="F2F2F2"/>
        <w:sz w:val="22"/>
      </w:rPr>
      <w:tblPr/>
      <w:tcPr>
        <w:shd w:val="clear" w:color="4EA72E" w:fill="4EA72E"/>
      </w:tcPr>
    </w:tblStylePr>
    <w:tblStylePr w:type="firstCol">
      <w:rPr>
        <w:rFonts w:ascii="Arial" w:hAnsi="Arial"/>
        <w:color w:val="F2F2F2"/>
        <w:sz w:val="22"/>
      </w:rPr>
      <w:tblPr/>
      <w:tcPr>
        <w:shd w:val="clear" w:color="4EA72E" w:fill="4EA72E"/>
      </w:tcPr>
    </w:tblStylePr>
    <w:tblStylePr w:type="lastCol">
      <w:rPr>
        <w:rFonts w:ascii="Arial" w:hAnsi="Arial"/>
        <w:color w:val="F2F2F2"/>
        <w:sz w:val="22"/>
      </w:rPr>
      <w:tblPr/>
      <w:tcPr>
        <w:shd w:val="clear" w:color="4EA72E" w:fill="4EA72E"/>
      </w:tcPr>
    </w:tblStylePr>
    <w:tblStylePr w:type="band1Vert">
      <w:rPr>
        <w:rFonts w:ascii="Arial" w:hAnsi="Arial"/>
        <w:color w:val="404040"/>
        <w:sz w:val="22"/>
      </w:rPr>
    </w:tblStylePr>
    <w:tblStylePr w:type="band2Vert">
      <w:rPr>
        <w:rFonts w:ascii="Arial" w:hAnsi="Arial"/>
        <w:color w:val="404040"/>
        <w:sz w:val="22"/>
      </w:rPr>
      <w:tblPr/>
      <w:tcPr>
        <w:shd w:val="clear" w:color="D8F2CF" w:fill="D8F2CF"/>
      </w:tcPr>
    </w:tblStylePr>
    <w:tblStylePr w:type="band1Horz">
      <w:rPr>
        <w:rFonts w:ascii="Arial" w:hAnsi="Arial"/>
        <w:color w:val="404040"/>
        <w:sz w:val="22"/>
      </w:rPr>
    </w:tblStylePr>
    <w:tblStylePr w:type="band2Horz">
      <w:rPr>
        <w:rFonts w:ascii="Arial" w:hAnsi="Arial"/>
        <w:color w:val="404040"/>
        <w:sz w:val="22"/>
      </w:rPr>
      <w:tblPr/>
      <w:tcPr>
        <w:shd w:val="clear" w:color="D8F2CF" w:fill="D8F2CF"/>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81C9EA"/>
        <w:left w:val="single" w:sz="4" w:space="0" w:color="81C9EA"/>
        <w:bottom w:val="single" w:sz="4" w:space="0" w:color="81C9EA"/>
        <w:right w:val="single" w:sz="4" w:space="0" w:color="81C9EA"/>
        <w:insideH w:val="single" w:sz="4" w:space="0" w:color="81C9EA"/>
        <w:insideV w:val="single" w:sz="4" w:space="0" w:color="81C9EA"/>
      </w:tblBorders>
    </w:tblPr>
    <w:tblStylePr w:type="firstRow">
      <w:rPr>
        <w:rFonts w:ascii="Arial" w:hAnsi="Arial"/>
        <w:color w:val="404040"/>
        <w:sz w:val="22"/>
      </w:rPr>
      <w:tblPr/>
      <w:tcPr>
        <w:tcBorders>
          <w:bottom w:val="single" w:sz="12" w:space="0" w:color="156082"/>
        </w:tcBorders>
      </w:tcPr>
    </w:tblStylePr>
    <w:tblStylePr w:type="lastRow">
      <w:rPr>
        <w:rFonts w:ascii="Arial" w:hAnsi="Arial"/>
        <w:color w:val="404040"/>
        <w:sz w:val="22"/>
      </w:rPr>
      <w:tblPr/>
      <w:tcPr>
        <w:tcBorders>
          <w:top w:val="single" w:sz="12" w:space="0" w:color="156082"/>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cBorders>
      </w:tcPr>
    </w:tblStylePr>
    <w:tblStylePr w:type="band1Horz">
      <w:rPr>
        <w:rFonts w:ascii="Arial" w:hAnsi="Arial"/>
        <w:color w:val="404040"/>
        <w:sz w:val="22"/>
      </w:rPr>
      <w:tblPr/>
      <w:tcPr>
        <w:tcBorders>
          <w:top w:val="single" w:sz="4" w:space="0" w:color="81C9EA"/>
          <w:left w:val="single" w:sz="4" w:space="0" w:color="81C9EA"/>
          <w:bottom w:val="single" w:sz="4" w:space="0" w:color="81C9EA"/>
          <w:right w:val="single" w:sz="4" w:space="0" w:color="81C9EA"/>
        </w:tcBorders>
      </w:tcPr>
    </w:tblStylePr>
  </w:style>
  <w:style w:type="table" w:customStyle="1" w:styleId="Bordered-Accent2">
    <w:name w:val="Bordered - Accent 2"/>
    <w:basedOn w:val="TableNormal"/>
    <w:uiPriority w:val="99"/>
    <w:tblPr>
      <w:tblStyleRowBandSize w:val="1"/>
      <w:tblStyleColBandSize w:val="1"/>
      <w:tblBorders>
        <w:top w:val="single" w:sz="4" w:space="0" w:color="F6C5AB"/>
        <w:left w:val="single" w:sz="4" w:space="0" w:color="F6C5AB"/>
        <w:bottom w:val="single" w:sz="4" w:space="0" w:color="F6C5AB"/>
        <w:right w:val="single" w:sz="4" w:space="0" w:color="F6C5AB"/>
        <w:insideH w:val="single" w:sz="4" w:space="0" w:color="F6C5AB"/>
        <w:insideV w:val="single" w:sz="4" w:space="0" w:color="F6C5AB"/>
      </w:tblBorders>
    </w:tblPr>
    <w:tblStylePr w:type="firstRow">
      <w:rPr>
        <w:rFonts w:ascii="Arial" w:hAnsi="Arial"/>
        <w:color w:val="404040"/>
        <w:sz w:val="22"/>
      </w:rPr>
      <w:tblPr/>
      <w:tcPr>
        <w:tcBorders>
          <w:bottom w:val="single" w:sz="12" w:space="0" w:color="F2AA85"/>
        </w:tcBorders>
      </w:tcPr>
    </w:tblStylePr>
    <w:tblStylePr w:type="lastRow">
      <w:rPr>
        <w:rFonts w:ascii="Arial" w:hAnsi="Arial"/>
        <w:color w:val="404040"/>
        <w:sz w:val="22"/>
      </w:rPr>
      <w:tblPr/>
      <w:tcPr>
        <w:tcBorders>
          <w:top w:val="single" w:sz="12" w:space="0" w:color="F2AA8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cBorders>
      </w:tcPr>
    </w:tblStylePr>
    <w:tblStylePr w:type="band1Horz">
      <w:rPr>
        <w:rFonts w:ascii="Arial" w:hAnsi="Arial"/>
        <w:color w:val="404040"/>
        <w:sz w:val="22"/>
      </w:rPr>
      <w:tblPr/>
      <w:tcPr>
        <w:tcBorders>
          <w:top w:val="single" w:sz="4" w:space="0" w:color="F6C5AB"/>
          <w:left w:val="single" w:sz="4" w:space="0" w:color="F6C5AB"/>
          <w:bottom w:val="single" w:sz="4" w:space="0" w:color="F6C5AB"/>
          <w:right w:val="single" w:sz="4" w:space="0" w:color="F6C5AB"/>
        </w:tcBorders>
      </w:tcPr>
    </w:tblStylePr>
  </w:style>
  <w:style w:type="table" w:customStyle="1" w:styleId="Bordered-Accent3">
    <w:name w:val="Bordered - Accent 3"/>
    <w:basedOn w:val="TableNormal"/>
    <w:uiPriority w:val="99"/>
    <w:tblPr>
      <w:tblStyleRowBandSize w:val="1"/>
      <w:tblStyleColBandSize w:val="1"/>
      <w:tblBorders>
        <w:top w:val="single" w:sz="4" w:space="0" w:color="83E28F"/>
        <w:left w:val="single" w:sz="4" w:space="0" w:color="83E28F"/>
        <w:bottom w:val="single" w:sz="4" w:space="0" w:color="83E28F"/>
        <w:right w:val="single" w:sz="4" w:space="0" w:color="83E28F"/>
        <w:insideH w:val="single" w:sz="4" w:space="0" w:color="83E28F"/>
        <w:insideV w:val="single" w:sz="4" w:space="0" w:color="83E28F"/>
      </w:tblBorders>
    </w:tblPr>
    <w:tblStylePr w:type="firstRow">
      <w:rPr>
        <w:rFonts w:ascii="Arial" w:hAnsi="Arial"/>
        <w:color w:val="404040"/>
        <w:sz w:val="22"/>
      </w:rPr>
      <w:tblPr/>
      <w:tcPr>
        <w:tcBorders>
          <w:bottom w:val="single" w:sz="12" w:space="0" w:color="48D45B"/>
        </w:tcBorders>
      </w:tcPr>
    </w:tblStylePr>
    <w:tblStylePr w:type="lastRow">
      <w:rPr>
        <w:rFonts w:ascii="Arial" w:hAnsi="Arial"/>
        <w:color w:val="404040"/>
        <w:sz w:val="22"/>
      </w:rPr>
      <w:tblPr/>
      <w:tcPr>
        <w:tcBorders>
          <w:top w:val="single" w:sz="12" w:space="0" w:color="48D45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cBorders>
      </w:tcPr>
    </w:tblStylePr>
    <w:tblStylePr w:type="band1Horz">
      <w:rPr>
        <w:rFonts w:ascii="Arial" w:hAnsi="Arial"/>
        <w:color w:val="404040"/>
        <w:sz w:val="22"/>
      </w:rPr>
      <w:tblPr/>
      <w:tcPr>
        <w:tcBorders>
          <w:top w:val="single" w:sz="4" w:space="0" w:color="83E28F"/>
          <w:left w:val="single" w:sz="4" w:space="0" w:color="83E28F"/>
          <w:bottom w:val="single" w:sz="4" w:space="0" w:color="83E28F"/>
          <w:right w:val="single" w:sz="4" w:space="0" w:color="83E28F"/>
        </w:tcBorders>
      </w:tcPr>
    </w:tblStylePr>
  </w:style>
  <w:style w:type="table" w:customStyle="1" w:styleId="Bordered-Accent4">
    <w:name w:val="Bordered - Accent 4"/>
    <w:basedOn w:val="TableNormal"/>
    <w:uiPriority w:val="99"/>
    <w:tblPr>
      <w:tblStyleRowBandSize w:val="1"/>
      <w:tblStyleColBandSize w:val="1"/>
      <w:tblBorders>
        <w:top w:val="single" w:sz="4" w:space="0" w:color="94DBF7"/>
        <w:left w:val="single" w:sz="4" w:space="0" w:color="94DBF7"/>
        <w:bottom w:val="single" w:sz="4" w:space="0" w:color="94DBF7"/>
        <w:right w:val="single" w:sz="4" w:space="0" w:color="94DBF7"/>
        <w:insideH w:val="single" w:sz="4" w:space="0" w:color="94DBF7"/>
        <w:insideV w:val="single" w:sz="4" w:space="0" w:color="94DBF7"/>
      </w:tblBorders>
    </w:tblPr>
    <w:tblStylePr w:type="firstRow">
      <w:rPr>
        <w:rFonts w:ascii="Arial" w:hAnsi="Arial"/>
        <w:color w:val="404040"/>
        <w:sz w:val="22"/>
      </w:rPr>
      <w:tblPr/>
      <w:tcPr>
        <w:tcBorders>
          <w:bottom w:val="single" w:sz="12" w:space="0" w:color="5FCAF3"/>
        </w:tcBorders>
      </w:tcPr>
    </w:tblStylePr>
    <w:tblStylePr w:type="lastRow">
      <w:rPr>
        <w:rFonts w:ascii="Arial" w:hAnsi="Arial"/>
        <w:color w:val="404040"/>
        <w:sz w:val="22"/>
      </w:rPr>
      <w:tblPr/>
      <w:tcPr>
        <w:tcBorders>
          <w:top w:val="single" w:sz="12" w:space="0" w:color="5FCAF3"/>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cBorders>
      </w:tcPr>
    </w:tblStylePr>
    <w:tblStylePr w:type="band1Horz">
      <w:rPr>
        <w:rFonts w:ascii="Arial" w:hAnsi="Arial"/>
        <w:color w:val="404040"/>
        <w:sz w:val="22"/>
      </w:rPr>
      <w:tblPr/>
      <w:tcPr>
        <w:tcBorders>
          <w:top w:val="single" w:sz="4" w:space="0" w:color="94DBF7"/>
          <w:left w:val="single" w:sz="4" w:space="0" w:color="94DBF7"/>
          <w:bottom w:val="single" w:sz="4" w:space="0" w:color="94DBF7"/>
          <w:right w:val="single" w:sz="4" w:space="0" w:color="94DBF7"/>
        </w:tcBorders>
      </w:tcPr>
    </w:tblStylePr>
  </w:style>
  <w:style w:type="table" w:customStyle="1" w:styleId="Bordered-Accent5">
    <w:name w:val="Bordered - Accent 5"/>
    <w:basedOn w:val="TableNormal"/>
    <w:uiPriority w:val="99"/>
    <w:tblPr>
      <w:tblStyleRowBandSize w:val="1"/>
      <w:tblStyleColBandSize w:val="1"/>
      <w:tblBorders>
        <w:top w:val="single" w:sz="4" w:space="0" w:color="E49DDC"/>
        <w:left w:val="single" w:sz="4" w:space="0" w:color="E49DDC"/>
        <w:bottom w:val="single" w:sz="4" w:space="0" w:color="E49DDC"/>
        <w:right w:val="single" w:sz="4" w:space="0" w:color="E49DDC"/>
        <w:insideH w:val="single" w:sz="4" w:space="0" w:color="E49DDC"/>
        <w:insideV w:val="single" w:sz="4" w:space="0" w:color="E49DDC"/>
      </w:tblBorders>
    </w:tblPr>
    <w:tblStylePr w:type="firstRow">
      <w:rPr>
        <w:rFonts w:ascii="Arial" w:hAnsi="Arial"/>
        <w:color w:val="404040"/>
        <w:sz w:val="22"/>
      </w:rPr>
      <w:tblPr/>
      <w:tcPr>
        <w:tcBorders>
          <w:bottom w:val="single" w:sz="12" w:space="0" w:color="D76CCB"/>
        </w:tcBorders>
      </w:tcPr>
    </w:tblStylePr>
    <w:tblStylePr w:type="lastRow">
      <w:rPr>
        <w:rFonts w:ascii="Arial" w:hAnsi="Arial"/>
        <w:color w:val="404040"/>
        <w:sz w:val="22"/>
      </w:rPr>
      <w:tblPr/>
      <w:tcPr>
        <w:tcBorders>
          <w:top w:val="single" w:sz="12" w:space="0" w:color="D76CC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cBorders>
      </w:tcPr>
    </w:tblStylePr>
    <w:tblStylePr w:type="band1Horz">
      <w:rPr>
        <w:rFonts w:ascii="Arial" w:hAnsi="Arial"/>
        <w:color w:val="404040"/>
        <w:sz w:val="22"/>
      </w:rPr>
      <w:tblPr/>
      <w:tcPr>
        <w:tcBorders>
          <w:top w:val="single" w:sz="4" w:space="0" w:color="E49DDC"/>
          <w:left w:val="single" w:sz="4" w:space="0" w:color="E49DDC"/>
          <w:bottom w:val="single" w:sz="4" w:space="0" w:color="E49DDC"/>
          <w:right w:val="single" w:sz="4" w:space="0" w:color="E49DDC"/>
        </w:tcBorders>
      </w:tcPr>
    </w:tblStylePr>
  </w:style>
  <w:style w:type="table" w:customStyle="1" w:styleId="Bordered-Accent6">
    <w:name w:val="Bordered - Accent 6"/>
    <w:basedOn w:val="TableNormal"/>
    <w:uiPriority w:val="99"/>
    <w:tblPr>
      <w:tblStyleRowBandSize w:val="1"/>
      <w:tblStyleColBandSize w:val="1"/>
      <w:tblBorders>
        <w:top w:val="single" w:sz="4" w:space="0" w:color="B2E5A0"/>
        <w:left w:val="single" w:sz="4" w:space="0" w:color="B2E5A0"/>
        <w:bottom w:val="single" w:sz="4" w:space="0" w:color="B2E5A0"/>
        <w:right w:val="single" w:sz="4" w:space="0" w:color="B2E5A0"/>
        <w:insideH w:val="single" w:sz="4" w:space="0" w:color="B2E5A0"/>
        <w:insideV w:val="single" w:sz="4" w:space="0" w:color="B2E5A0"/>
      </w:tblBorders>
    </w:tblPr>
    <w:tblStylePr w:type="firstRow">
      <w:rPr>
        <w:rFonts w:ascii="Arial" w:hAnsi="Arial"/>
        <w:color w:val="404040"/>
        <w:sz w:val="22"/>
      </w:rPr>
      <w:tblPr/>
      <w:tcPr>
        <w:tcBorders>
          <w:bottom w:val="single" w:sz="12" w:space="0" w:color="8ED873"/>
        </w:tcBorders>
      </w:tcPr>
    </w:tblStylePr>
    <w:tblStylePr w:type="lastRow">
      <w:rPr>
        <w:rFonts w:ascii="Arial" w:hAnsi="Arial"/>
        <w:color w:val="404040"/>
        <w:sz w:val="22"/>
      </w:rPr>
      <w:tblPr/>
      <w:tcPr>
        <w:tcBorders>
          <w:top w:val="single" w:sz="12" w:space="0" w:color="8ED873"/>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cBorders>
      </w:tcPr>
    </w:tblStylePr>
    <w:tblStylePr w:type="band1Horz">
      <w:rPr>
        <w:rFonts w:ascii="Arial" w:hAnsi="Arial"/>
        <w:color w:val="404040"/>
        <w:sz w:val="22"/>
      </w:rPr>
      <w:tblPr/>
      <w:tcPr>
        <w:tcBorders>
          <w:top w:val="single" w:sz="4" w:space="0" w:color="B2E5A0"/>
          <w:left w:val="single" w:sz="4" w:space="0" w:color="B2E5A0"/>
          <w:bottom w:val="single" w:sz="4" w:space="0" w:color="B2E5A0"/>
          <w:right w:val="single" w:sz="4" w:space="0" w:color="B2E5A0"/>
        </w:tcBorders>
      </w:tcPr>
    </w:tblStylePr>
  </w:style>
  <w:style w:type="character" w:customStyle="1" w:styleId="Heading3Char">
    <w:name w:val="Heading 3 Char"/>
    <w:link w:val="Heading3"/>
    <w:uiPriority w:val="9"/>
    <w:rPr>
      <w:rFonts w:ascii="Arial" w:eastAsia="Arial" w:hAnsi="Arial" w:cs="Arial"/>
      <w:color w:val="0F4761"/>
      <w:sz w:val="28"/>
      <w:szCs w:val="28"/>
    </w:rPr>
  </w:style>
  <w:style w:type="character" w:customStyle="1" w:styleId="Heading4Char">
    <w:name w:val="Heading 4 Char"/>
    <w:link w:val="Heading4"/>
    <w:uiPriority w:val="9"/>
    <w:rPr>
      <w:rFonts w:ascii="Arial" w:eastAsia="Arial" w:hAnsi="Arial" w:cs="Arial"/>
      <w:i/>
      <w:iCs/>
      <w:color w:val="0F4761"/>
    </w:rPr>
  </w:style>
  <w:style w:type="character" w:customStyle="1" w:styleId="Heading5Char">
    <w:name w:val="Heading 5 Char"/>
    <w:link w:val="Heading5"/>
    <w:uiPriority w:val="9"/>
    <w:rPr>
      <w:rFonts w:ascii="Arial" w:eastAsia="Arial" w:hAnsi="Arial" w:cs="Arial"/>
      <w:color w:val="0F4761"/>
    </w:rPr>
  </w:style>
  <w:style w:type="character" w:customStyle="1" w:styleId="Heading6Char">
    <w:name w:val="Heading 6 Char"/>
    <w:link w:val="Heading6"/>
    <w:uiPriority w:val="9"/>
    <w:rPr>
      <w:rFonts w:ascii="Arial" w:eastAsia="Arial" w:hAnsi="Arial" w:cs="Arial"/>
      <w:i/>
      <w:iCs/>
      <w:color w:val="595959"/>
    </w:rPr>
  </w:style>
  <w:style w:type="character" w:customStyle="1" w:styleId="Heading7Char">
    <w:name w:val="Heading 7 Char"/>
    <w:link w:val="Heading7"/>
    <w:uiPriority w:val="9"/>
    <w:rPr>
      <w:rFonts w:ascii="Arial" w:eastAsia="Arial" w:hAnsi="Arial" w:cs="Arial"/>
      <w:color w:val="595959"/>
    </w:rPr>
  </w:style>
  <w:style w:type="character" w:customStyle="1" w:styleId="Heading8Char">
    <w:name w:val="Heading 8 Char"/>
    <w:link w:val="Heading8"/>
    <w:uiPriority w:val="9"/>
    <w:rPr>
      <w:rFonts w:ascii="Arial" w:eastAsia="Arial" w:hAnsi="Arial" w:cs="Arial"/>
      <w:i/>
      <w:iCs/>
      <w:color w:val="272727"/>
    </w:rPr>
  </w:style>
  <w:style w:type="character" w:customStyle="1" w:styleId="Heading9Char">
    <w:name w:val="Heading 9 Char"/>
    <w:link w:val="Heading9"/>
    <w:uiPriority w:val="9"/>
    <w:rPr>
      <w:rFonts w:ascii="Arial" w:eastAsia="Arial" w:hAnsi="Arial" w:cs="Arial"/>
      <w:i/>
      <w:iCs/>
      <w:color w:val="272727"/>
    </w:rPr>
  </w:style>
  <w:style w:type="paragraph" w:styleId="Subtitle">
    <w:name w:val="Subtitle"/>
    <w:basedOn w:val="Normal"/>
    <w:next w:val="Normal"/>
    <w:link w:val="SubtitleChar"/>
    <w:uiPriority w:val="11"/>
    <w:qFormat/>
    <w:pPr>
      <w:numPr>
        <w:ilvl w:val="1"/>
      </w:numPr>
    </w:pPr>
    <w:rPr>
      <w:color w:val="595959"/>
      <w:spacing w:val="15"/>
      <w:sz w:val="28"/>
      <w:szCs w:val="28"/>
    </w:rPr>
  </w:style>
  <w:style w:type="character" w:customStyle="1" w:styleId="SubtitleChar">
    <w:name w:val="Subtitle Char"/>
    <w:link w:val="Subtitle"/>
    <w:uiPriority w:val="11"/>
    <w:rPr>
      <w:color w:val="595959"/>
      <w:spacing w:val="15"/>
      <w:sz w:val="28"/>
      <w:szCs w:val="28"/>
    </w:rPr>
  </w:style>
  <w:style w:type="paragraph" w:styleId="Quote">
    <w:name w:val="Quote"/>
    <w:basedOn w:val="Normal"/>
    <w:next w:val="Normal"/>
    <w:link w:val="QuoteChar"/>
    <w:uiPriority w:val="29"/>
    <w:qFormat/>
    <w:pPr>
      <w:spacing w:before="160"/>
    </w:pPr>
    <w:rPr>
      <w:i/>
      <w:iCs/>
      <w:color w:val="404040"/>
    </w:rPr>
  </w:style>
  <w:style w:type="character" w:customStyle="1" w:styleId="QuoteChar">
    <w:name w:val="Quote Char"/>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uiPriority w:val="21"/>
    <w:qFormat/>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pPr>
    <w:rPr>
      <w:i/>
      <w:iCs/>
      <w:color w:val="0F4761"/>
    </w:rPr>
  </w:style>
  <w:style w:type="character" w:customStyle="1" w:styleId="IntenseQuoteChar">
    <w:name w:val="Intense Quote Char"/>
    <w:link w:val="IntenseQuote"/>
    <w:uiPriority w:val="30"/>
    <w:rPr>
      <w:i/>
      <w:iCs/>
      <w:color w:val="0F4761"/>
    </w:rPr>
  </w:style>
  <w:style w:type="character" w:styleId="IntenseReference">
    <w:name w:val="Intense Reference"/>
    <w:uiPriority w:val="32"/>
    <w:qFormat/>
    <w:rPr>
      <w:b/>
      <w:bCs/>
      <w:smallCaps/>
      <w:color w:val="0F4761"/>
      <w:spacing w:val="5"/>
    </w:rPr>
  </w:style>
  <w:style w:type="paragraph" w:styleId="NoSpacing">
    <w:name w:val="No Spacing"/>
    <w:basedOn w:val="Normal"/>
    <w:uiPriority w:val="1"/>
    <w:qFormat/>
  </w:style>
  <w:style w:type="character" w:styleId="SubtleEmphasis">
    <w:name w:val="Subtle Emphasis"/>
    <w:uiPriority w:val="19"/>
    <w:qFormat/>
    <w:rPr>
      <w:i/>
      <w:iCs/>
      <w:color w:val="404040"/>
    </w:rPr>
  </w:style>
  <w:style w:type="character" w:styleId="Emphasis">
    <w:name w:val="Emphasis"/>
    <w:uiPriority w:val="20"/>
    <w:qFormat/>
    <w:rPr>
      <w:i/>
      <w:iCs/>
    </w:rPr>
  </w:style>
  <w:style w:type="character" w:styleId="Strong">
    <w:name w:val="Strong"/>
    <w:uiPriority w:val="22"/>
    <w:qFormat/>
    <w:rPr>
      <w:b/>
      <w:bCs/>
    </w:rPr>
  </w:style>
  <w:style w:type="character" w:styleId="SubtleReference">
    <w:name w:val="Subtle Reference"/>
    <w:uiPriority w:val="31"/>
    <w:qFormat/>
    <w:rPr>
      <w:smallCaps/>
      <w:color w:val="5A5A5A"/>
    </w:rPr>
  </w:style>
  <w:style w:type="character" w:styleId="BookTitle">
    <w:name w:val="Book Title"/>
    <w:uiPriority w:val="33"/>
    <w:qFormat/>
    <w:rPr>
      <w:b/>
      <w:bCs/>
      <w:i/>
      <w:iCs/>
      <w:spacing w:val="5"/>
    </w:rPr>
  </w:style>
  <w:style w:type="paragraph" w:styleId="Caption">
    <w:name w:val="caption"/>
    <w:basedOn w:val="Normal"/>
    <w:next w:val="Normal"/>
    <w:uiPriority w:val="35"/>
    <w:unhideWhenUsed/>
    <w:qFormat/>
    <w:pPr>
      <w:spacing w:after="200"/>
    </w:pPr>
    <w:rPr>
      <w:i/>
      <w:iCs/>
      <w:color w:val="0E2841"/>
      <w:sz w:val="18"/>
      <w:szCs w:val="18"/>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sz w:val="20"/>
      <w:szCs w:val="20"/>
    </w:rPr>
  </w:style>
  <w:style w:type="character" w:styleId="FootnoteReference">
    <w:name w:val="footnote reference"/>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sz w:val="20"/>
      <w:szCs w:val="20"/>
    </w:rPr>
  </w:style>
  <w:style w:type="character" w:styleId="EndnoteReference">
    <w:name w:val="endnote reference"/>
    <w:uiPriority w:val="99"/>
    <w:semiHidden/>
    <w:unhideWhenUsed/>
    <w:rPr>
      <w:vertAlign w:val="superscript"/>
    </w:rPr>
  </w:style>
  <w:style w:type="character" w:styleId="FollowedHyperlink">
    <w:name w:val="FollowedHyperlink"/>
    <w:uiPriority w:val="99"/>
    <w:semiHidden/>
    <w:unhideWhenUsed/>
    <w:rPr>
      <w:color w:val="96607D"/>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TOCHeading">
    <w:name w:val="TOC Heading"/>
    <w:uiPriority w:val="39"/>
    <w:unhideWhenUsed/>
    <w:rPr>
      <w:lang w:val="en-GB" w:eastAsia="en-GB"/>
    </w:rPr>
  </w:style>
  <w:style w:type="paragraph" w:styleId="TableofFigures">
    <w:name w:val="table of figures"/>
    <w:basedOn w:val="Normal"/>
    <w:next w:val="Normal"/>
    <w:uiPriority w:val="99"/>
    <w:unhideWhenUsed/>
  </w:style>
  <w:style w:type="character" w:customStyle="1" w:styleId="Heading1Char">
    <w:name w:val="Heading 1 Char"/>
    <w:link w:val="Heading1"/>
    <w:uiPriority w:val="9"/>
    <w:rPr>
      <w:rFonts w:ascii="Arial" w:eastAsia="Times New Roman" w:hAnsi="Arial" w:cs="Arial"/>
      <w:b/>
      <w:szCs w:val="32"/>
      <w:lang w:eastAsia="en-US"/>
    </w:rPr>
  </w:style>
  <w:style w:type="paragraph" w:styleId="PlainText">
    <w:name w:val="Plain Text"/>
    <w:aliases w:val="Subsection text"/>
    <w:basedOn w:val="Normal"/>
    <w:link w:val="PlainTextChar"/>
    <w:uiPriority w:val="99"/>
    <w:pPr>
      <w:jc w:val="both"/>
    </w:pPr>
    <w:rPr>
      <w:rFonts w:eastAsia="MS Mincho" w:cs="Arial"/>
      <w:b w:val="0"/>
      <w:sz w:val="18"/>
      <w:szCs w:val="20"/>
    </w:rPr>
  </w:style>
  <w:style w:type="character" w:customStyle="1" w:styleId="PlainTextChar">
    <w:name w:val="Plain Text Char"/>
    <w:aliases w:val="Subsection text Char"/>
    <w:link w:val="PlainText"/>
    <w:uiPriority w:val="99"/>
    <w:rPr>
      <w:rFonts w:ascii="Arial" w:eastAsia="MS Mincho" w:hAnsi="Arial" w:cs="Arial"/>
      <w:sz w:val="18"/>
      <w:szCs w:val="20"/>
      <w:lang w:val="en-GB"/>
    </w:rPr>
  </w:style>
  <w:style w:type="paragraph" w:styleId="Header">
    <w:name w:val="header"/>
    <w:basedOn w:val="Normal"/>
    <w:link w:val="HeaderChar"/>
    <w:pPr>
      <w:tabs>
        <w:tab w:val="center" w:pos="4320"/>
        <w:tab w:val="right" w:pos="8640"/>
      </w:tabs>
      <w:jc w:val="left"/>
    </w:pPr>
    <w:rPr>
      <w:b w:val="0"/>
      <w:sz w:val="18"/>
    </w:rPr>
  </w:style>
  <w:style w:type="character" w:customStyle="1" w:styleId="HeaderChar">
    <w:name w:val="Header Char"/>
    <w:link w:val="Header"/>
    <w:rPr>
      <w:rFonts w:ascii="Arial" w:eastAsia="Times New Roman" w:hAnsi="Arial"/>
      <w:sz w:val="18"/>
      <w:szCs w:val="24"/>
      <w:lang w:eastAsia="en-US"/>
    </w:rPr>
  </w:style>
  <w:style w:type="paragraph" w:styleId="Title">
    <w:name w:val="Title"/>
    <w:basedOn w:val="Normal"/>
    <w:next w:val="Normal"/>
    <w:link w:val="TitleChar"/>
    <w:qFormat/>
    <w:pPr>
      <w:spacing w:before="240" w:after="480"/>
    </w:pPr>
    <w:rPr>
      <w:rFonts w:cs="Arial"/>
      <w:bCs/>
      <w:sz w:val="36"/>
      <w:szCs w:val="32"/>
    </w:rPr>
  </w:style>
  <w:style w:type="character" w:customStyle="1" w:styleId="TitleChar">
    <w:name w:val="Title Char"/>
    <w:link w:val="Title"/>
    <w:rPr>
      <w:rFonts w:ascii="Arial" w:eastAsia="Times New Roman" w:hAnsi="Arial" w:cs="Arial"/>
      <w:b/>
      <w:bCs/>
      <w:sz w:val="36"/>
      <w:szCs w:val="32"/>
      <w:lang w:eastAsia="en-US"/>
    </w:rPr>
  </w:style>
  <w:style w:type="character" w:styleId="Hyperlink">
    <w:name w:val="Hyperlink"/>
    <w:rPr>
      <w:rFonts w:ascii="Arial" w:hAnsi="Arial"/>
      <w:color w:val="0000FF"/>
      <w:u w:val="single"/>
    </w:rPr>
  </w:style>
  <w:style w:type="paragraph" w:customStyle="1" w:styleId="Third-LevelHeadingParagraph">
    <w:name w:val="Third-Level Heading Paragraph"/>
    <w:basedOn w:val="Normal"/>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b/>
      <w:sz w:val="16"/>
      <w:szCs w:val="16"/>
      <w:lang w:val="en-GB"/>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Arial" w:eastAsia="Times New Roman" w:hAnsi="Arial"/>
      <w:b/>
      <w:sz w:val="24"/>
      <w:szCs w:val="24"/>
      <w:lang w:eastAsia="en-US"/>
    </w:rPr>
  </w:style>
  <w:style w:type="paragraph" w:customStyle="1" w:styleId="52Equationnote">
    <w:name w:val="52_Equation_note"/>
    <w:basedOn w:val="Normal"/>
    <w:pPr>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pPr>
      <w:widowControl w:val="0"/>
      <w:tabs>
        <w:tab w:val="num" w:pos="1080"/>
      </w:tabs>
      <w:spacing w:before="240" w:after="240"/>
      <w:jc w:val="right"/>
    </w:pPr>
    <w:rPr>
      <w:rFonts w:eastAsia="SimSun"/>
      <w:b w:val="0"/>
      <w:sz w:val="21"/>
      <w:szCs w:val="20"/>
      <w:lang w:val="en-US" w:eastAsia="zh-TW"/>
    </w:rPr>
  </w:style>
  <w:style w:type="paragraph" w:customStyle="1" w:styleId="21ParagraphE">
    <w:name w:val="21_Paragraph_E"/>
    <w:basedOn w:val="Normal"/>
    <w:pPr>
      <w:spacing w:after="120"/>
      <w:jc w:val="both"/>
    </w:pPr>
    <w:rPr>
      <w:rFonts w:eastAsia="SimSun"/>
      <w:b w:val="0"/>
      <w:sz w:val="21"/>
      <w:szCs w:val="20"/>
      <w:lang w:val="en-US" w:eastAsia="zh-CN"/>
    </w:rPr>
  </w:style>
  <w:style w:type="character" w:styleId="PlaceholderText">
    <w:name w:val="Placeholder Text"/>
    <w:uiPriority w:val="99"/>
    <w:semiHidden/>
    <w:rPr>
      <w:color w:val="808080"/>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ibliography">
    <w:name w:val="Bibliography"/>
    <w:basedOn w:val="Normal"/>
    <w:next w:val="Normal"/>
    <w:uiPriority w:val="37"/>
    <w:unhideWhenUsed/>
  </w:style>
  <w:style w:type="paragraph" w:customStyle="1" w:styleId="MainText">
    <w:name w:val="Main Text"/>
    <w:basedOn w:val="PlainText"/>
    <w:qFormat/>
    <w:pPr>
      <w:ind w:firstLine="284"/>
      <w:contextualSpacing/>
    </w:pPr>
    <w:rPr>
      <w:sz w:val="20"/>
    </w:rPr>
  </w:style>
  <w:style w:type="paragraph" w:customStyle="1" w:styleId="Captionfigtable">
    <w:name w:val="Caption (fig &amp; table)"/>
    <w:basedOn w:val="PlainText"/>
    <w:link w:val="CaptionfigtableChar"/>
    <w:qFormat/>
    <w:rPr>
      <w:i/>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Pr>
      <w:rFonts w:ascii="Arial" w:eastAsia="MS Mincho" w:hAnsi="Arial" w:cs="Arial"/>
      <w:i/>
      <w:sz w:val="18"/>
      <w:lang w:eastAsia="en-US"/>
    </w:rPr>
  </w:style>
  <w:style w:type="character" w:styleId="UnresolvedMention">
    <w:name w:val="Unresolved Mention"/>
    <w:uiPriority w:val="99"/>
    <w:semiHidden/>
    <w:unhideWhenUsed/>
    <w:rPr>
      <w:color w:val="605E5C"/>
      <w:shd w:val="clear" w:color="auto" w:fill="E1DFDD"/>
    </w:rPr>
  </w:style>
  <w:style w:type="paragraph" w:customStyle="1" w:styleId="AbstractHeading">
    <w:name w:val="Abstract Heading"/>
    <w:basedOn w:val="Heading1"/>
    <w:qFormat/>
    <w:pPr>
      <w:ind w:left="1134" w:right="1183"/>
    </w:pPr>
  </w:style>
  <w:style w:type="paragraph" w:customStyle="1" w:styleId="Abstracttext">
    <w:name w:val="Abstract text"/>
    <w:basedOn w:val="AbstractHeading"/>
    <w:qFormat/>
    <w:pPr>
      <w:jc w:val="both"/>
    </w:pPr>
    <w:rPr>
      <w:b w:val="0"/>
      <w:bCs/>
    </w:rPr>
  </w:style>
  <w:style w:type="paragraph" w:customStyle="1" w:styleId="Keywordsheading">
    <w:name w:val="Keywords heading"/>
    <w:basedOn w:val="AbstractHeading"/>
    <w:qFormat/>
  </w:style>
  <w:style w:type="paragraph" w:customStyle="1" w:styleId="Keywordstext">
    <w:name w:val="Keywords text"/>
    <w:basedOn w:val="Keywordsheading"/>
    <w:qFormat/>
    <w:rPr>
      <w:b w:val="0"/>
    </w:rPr>
  </w:style>
  <w:style w:type="paragraph" w:styleId="CommentText">
    <w:name w:val="annotation text"/>
    <w:basedOn w:val="Normal"/>
    <w:link w:val="CommentTextChar"/>
    <w:uiPriority w:val="99"/>
    <w:unhideWhenUsed/>
    <w:pPr>
      <w:jc w:val="both"/>
    </w:pPr>
    <w:rPr>
      <w:b w:val="0"/>
      <w:bCs/>
      <w:sz w:val="20"/>
      <w:szCs w:val="20"/>
    </w:rPr>
  </w:style>
  <w:style w:type="character" w:customStyle="1" w:styleId="CommentTextChar">
    <w:name w:val="Comment Text Char"/>
    <w:link w:val="CommentText"/>
    <w:uiPriority w:val="99"/>
    <w:rPr>
      <w:rFonts w:ascii="Arial" w:eastAsia="Times New Roman" w:hAnsi="Arial"/>
      <w:bCs/>
      <w:lang w:val="en-GB" w:eastAsia="en-US"/>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Cs w:val="0"/>
    </w:rPr>
  </w:style>
  <w:style w:type="character" w:customStyle="1" w:styleId="CommentSubjectChar">
    <w:name w:val="Comment Subject Char"/>
    <w:link w:val="CommentSubject"/>
    <w:uiPriority w:val="99"/>
    <w:semiHidden/>
    <w:rPr>
      <w:rFonts w:ascii="Arial" w:eastAsia="Times New Roman" w:hAnsi="Arial"/>
      <w:bCs w:val="0"/>
      <w:lang w:val="en-GB" w:eastAsia="en-US"/>
    </w:rPr>
  </w:style>
  <w:style w:type="paragraph" w:styleId="Revision">
    <w:name w:val="Revision"/>
    <w:hidden/>
    <w:uiPriority w:val="99"/>
    <w:semiHidden/>
    <w:rPr>
      <w:rFonts w:ascii="Arial" w:eastAsia="Times New Roman" w:hAnsi="Arial"/>
      <w:b/>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41402">
      <w:bodyDiv w:val="1"/>
      <w:marLeft w:val="0"/>
      <w:marRight w:val="0"/>
      <w:marTop w:val="0"/>
      <w:marBottom w:val="0"/>
      <w:divBdr>
        <w:top w:val="none" w:sz="0" w:space="0" w:color="auto"/>
        <w:left w:val="none" w:sz="0" w:space="0" w:color="auto"/>
        <w:bottom w:val="none" w:sz="0" w:space="0" w:color="auto"/>
        <w:right w:val="none" w:sz="0" w:space="0" w:color="auto"/>
      </w:divBdr>
    </w:div>
    <w:div w:id="536815419">
      <w:bodyDiv w:val="1"/>
      <w:marLeft w:val="0"/>
      <w:marRight w:val="0"/>
      <w:marTop w:val="0"/>
      <w:marBottom w:val="0"/>
      <w:divBdr>
        <w:top w:val="none" w:sz="0" w:space="0" w:color="auto"/>
        <w:left w:val="none" w:sz="0" w:space="0" w:color="auto"/>
        <w:bottom w:val="none" w:sz="0" w:space="0" w:color="auto"/>
        <w:right w:val="none" w:sz="0" w:space="0" w:color="auto"/>
      </w:divBdr>
    </w:div>
    <w:div w:id="913710521">
      <w:bodyDiv w:val="1"/>
      <w:marLeft w:val="0"/>
      <w:marRight w:val="0"/>
      <w:marTop w:val="0"/>
      <w:marBottom w:val="0"/>
      <w:divBdr>
        <w:top w:val="none" w:sz="0" w:space="0" w:color="auto"/>
        <w:left w:val="none" w:sz="0" w:space="0" w:color="auto"/>
        <w:bottom w:val="none" w:sz="0" w:space="0" w:color="auto"/>
        <w:right w:val="none" w:sz="0" w:space="0" w:color="auto"/>
      </w:divBdr>
    </w:div>
    <w:div w:id="1414933007">
      <w:bodyDiv w:val="1"/>
      <w:marLeft w:val="0"/>
      <w:marRight w:val="0"/>
      <w:marTop w:val="0"/>
      <w:marBottom w:val="0"/>
      <w:divBdr>
        <w:top w:val="none" w:sz="0" w:space="0" w:color="auto"/>
        <w:left w:val="none" w:sz="0" w:space="0" w:color="auto"/>
        <w:bottom w:val="none" w:sz="0" w:space="0" w:color="auto"/>
        <w:right w:val="none" w:sz="0" w:space="0" w:color="auto"/>
      </w:divBdr>
    </w:div>
    <w:div w:id="173893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hyperlink" Target="https://www.buildingsmart.org/standards/bsi-standards/information-delivery-specification-ids/" TargetMode="External"/><Relationship Id="rId39" Type="http://schemas.openxmlformats.org/officeDocument/2006/relationships/hyperlink" Target="https://www.solibri.com" TargetMode="External"/><Relationship Id="rId21" Type="http://schemas.openxmlformats.org/officeDocument/2006/relationships/image" Target="media/image8.png"/><Relationship Id="rId34" Type="http://schemas.openxmlformats.org/officeDocument/2006/relationships/hyperlink" Target="https://www.ruleml.org" TargetMode="External"/><Relationship Id="rId42" Type="http://schemas.openxmlformats.org/officeDocument/2006/relationships/hyperlink" Target="https://docs.xbim.net" TargetMode="External"/><Relationship Id="rId47" Type="http://schemas.openxmlformats.org/officeDocument/2006/relationships/hyperlink" Target="https://github.com/cucumber" TargetMode="External"/><Relationship Id="rId50" Type="http://schemas.openxmlformats.org/officeDocument/2006/relationships/hyperlink" Target="https://www.drools.org" TargetMode="External"/><Relationship Id="rId55" Type="http://schemas.openxmlformats.org/officeDocument/2006/relationships/hyperlink" Target="https://github.com/SimonDaum/QL4BIM" TargetMode="External"/><Relationship Id="rId63" Type="http://schemas.openxmlformats.org/officeDocument/2006/relationships/hyperlink" Target="https://dynamobim.org" TargetMode="External"/><Relationship Id="rId68" Type="http://schemas.openxmlformats.org/officeDocument/2006/relationships/hyperlink" Target="https://bonsaibim.org" TargetMode="External"/><Relationship Id="rId76" Type="http://schemas.openxmlformats.org/officeDocument/2006/relationships/hyperlink" Target="https://accordproject.eu/accord-deliverables" TargetMode="External"/><Relationship Id="rId84" Type="http://schemas.openxmlformats.org/officeDocument/2006/relationships/hyperlink" Target="https://gepris.dfg.de/gepris/projekt/449664610" TargetMode="External"/><Relationship Id="rId7" Type="http://schemas.openxmlformats.org/officeDocument/2006/relationships/settings" Target="settings.xml"/><Relationship Id="rId71" Type="http://schemas.openxmlformats.org/officeDocument/2006/relationships/hyperlink" Target="https://www.autodesk.com/products/3ds-max" TargetMode="Externa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www.w3.org/TR/shacl/" TargetMode="Externa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hyperlink" Target="https://www.w3.org/DesignIssues/N3Logic" TargetMode="External"/><Relationship Id="rId37" Type="http://schemas.openxmlformats.org/officeDocument/2006/relationships/hyperlink" Target="https://www.oasis-open.org/standard/akn-v1-0" TargetMode="External"/><Relationship Id="rId40" Type="http://schemas.openxmlformats.org/officeDocument/2006/relationships/hyperlink" Target="https://wiki.osarch.org/index.php?title=BIMTester" TargetMode="External"/><Relationship Id="rId45" Type="http://schemas.openxmlformats.org/officeDocument/2006/relationships/hyperlink" Target="https://www.cee.ed.tum.de/ccbe/research/research-fields/building-information-modelling-processing/visual-code-compliance-checking" TargetMode="External"/><Relationship Id="rId53" Type="http://schemas.openxmlformats.org/officeDocument/2006/relationships/hyperlink" Target="https://alexdonkers.github.io/bao" TargetMode="External"/><Relationship Id="rId58" Type="http://schemas.openxmlformats.org/officeDocument/2006/relationships/hyperlink" Target="https://technical.buildingsmart.org/standards/ifc/mvd" TargetMode="External"/><Relationship Id="rId66" Type="http://schemas.openxmlformats.org/officeDocument/2006/relationships/hyperlink" Target="https://www.sketchup.com" TargetMode="External"/><Relationship Id="rId74" Type="http://schemas.openxmlformats.org/officeDocument/2006/relationships/hyperlink" Target="https://spline.design" TargetMode="External"/><Relationship Id="rId79" Type="http://schemas.openxmlformats.org/officeDocument/2006/relationships/hyperlink" Target="https://huggingface.co/deepseek-ai/DeepSeek-V3-Base" TargetMode="External"/><Relationship Id="rId87"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grasshopper3d.com" TargetMode="External"/><Relationship Id="rId82" Type="http://schemas.openxmlformats.org/officeDocument/2006/relationships/hyperlink" Target="https://gesetze.berlin.de/perma?d=jlr-BauOBE2005V7P36" TargetMode="Externa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yperlink" Target="https://www.w3.org/RDF" TargetMode="External"/><Relationship Id="rId30" Type="http://schemas.openxmlformats.org/officeDocument/2006/relationships/hyperlink" Target="https://www.w3.org/TR/sparql11-query" TargetMode="External"/><Relationship Id="rId35" Type="http://schemas.openxmlformats.org/officeDocument/2006/relationships/hyperlink" Target="https://www.oasis-open.org/standard/legalruleml-core-specification-version-1-0-oasis-standard/" TargetMode="External"/><Relationship Id="rId43" Type="http://schemas.openxmlformats.org/officeDocument/2006/relationships/hyperlink" Target="https://github.com/ThatOpen/engine_web-ifc" TargetMode="External"/><Relationship Id="rId48" Type="http://schemas.openxmlformats.org/officeDocument/2006/relationships/hyperlink" Target="https://cucumber.io/docs/gherkin/" TargetMode="External"/><Relationship Id="rId56" Type="http://schemas.openxmlformats.org/officeDocument/2006/relationships/hyperlink" Target="https://graphisoft.com/de/design-checker" TargetMode="External"/><Relationship Id="rId64" Type="http://schemas.openxmlformats.org/officeDocument/2006/relationships/hyperlink" Target="https://www.autodesk.com/products/autocad" TargetMode="External"/><Relationship Id="rId69" Type="http://schemas.openxmlformats.org/officeDocument/2006/relationships/hyperlink" Target="https://github.com/nortikin/sverchok" TargetMode="External"/><Relationship Id="rId77" Type="http://schemas.openxmlformats.org/officeDocument/2006/relationships/hyperlink" Target="https://www.buildingsmart.org/users/services/buildingsmart-data-dictionary" TargetMode="External"/><Relationship Id="rId8" Type="http://schemas.openxmlformats.org/officeDocument/2006/relationships/webSettings" Target="webSettings.xml"/><Relationship Id="rId51" Type="http://schemas.openxmlformats.org/officeDocument/2006/relationships/hyperlink" Target="https://www.iso.org/standard/76583.html" TargetMode="External"/><Relationship Id="rId72" Type="http://schemas.openxmlformats.org/officeDocument/2006/relationships/hyperlink" Target="https://www.esri.com/en-us/arcgis/products/arcgis-cityengine/overview" TargetMode="External"/><Relationship Id="rId80" Type="http://schemas.openxmlformats.org/officeDocument/2006/relationships/hyperlink" Target="https://blog.google/technology/google-deepmind/gemini-model-thinking-updates-march-2025/" TargetMode="External"/><Relationship Id="rId85"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s://www.buildingsmart.org/standards/bsi-standards/industry-foundation-classes/" TargetMode="External"/><Relationship Id="rId33" Type="http://schemas.openxmlformats.org/officeDocument/2006/relationships/hyperlink" Target="https://github.com/RinkeHoekstra/lkif-core" TargetMode="External"/><Relationship Id="rId38" Type="http://schemas.openxmlformats.org/officeDocument/2006/relationships/hyperlink" Target="http://www.aec3.eu/require1/Help_en-GB/Help_en-GB_220.html" TargetMode="External"/><Relationship Id="rId46" Type="http://schemas.openxmlformats.org/officeDocument/2006/relationships/hyperlink" Target="https://github.com/cucumber" TargetMode="External"/><Relationship Id="rId59" Type="http://schemas.openxmlformats.org/officeDocument/2006/relationships/hyperlink" Target="https://graphisoft.com/archicad" TargetMode="External"/><Relationship Id="rId67" Type="http://schemas.openxmlformats.org/officeDocument/2006/relationships/hyperlink" Target="https://www.bricsys.com" TargetMode="External"/><Relationship Id="rId20" Type="http://schemas.openxmlformats.org/officeDocument/2006/relationships/image" Target="media/image7.png"/><Relationship Id="rId41" Type="http://schemas.openxmlformats.org/officeDocument/2006/relationships/hyperlink" Target="https://ifcopenshell.org" TargetMode="External"/><Relationship Id="rId54" Type="http://schemas.openxmlformats.org/officeDocument/2006/relationships/hyperlink" Target="https://github.com/opensourceBIM/bimql" TargetMode="External"/><Relationship Id="rId62" Type="http://schemas.openxmlformats.org/officeDocument/2006/relationships/hyperlink" Target="https://www.autodesk.com/products/revit" TargetMode="External"/><Relationship Id="rId70" Type="http://schemas.openxmlformats.org/officeDocument/2006/relationships/hyperlink" Target="https://www.freecad.org" TargetMode="External"/><Relationship Id="rId75" Type="http://schemas.openxmlformats.org/officeDocument/2006/relationships/hyperlink" Target="https://github.com/usalu/semio" TargetMode="External"/><Relationship Id="rId83" Type="http://schemas.openxmlformats.org/officeDocument/2006/relationships/hyperlink" Target="https://gepris.dfg.de/gepris/projekt/27144444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https://www.w3.org/OWL/" TargetMode="External"/><Relationship Id="rId36" Type="http://schemas.openxmlformats.org/officeDocument/2006/relationships/hyperlink" Target="https://groups.oasis-open.org/communities/tc-community-home2?CommunityKey=3425f20f-b704-4076-9fab-018dc7d3efbe" TargetMode="External"/><Relationship Id="rId49" Type="http://schemas.openxmlformats.org/officeDocument/2006/relationships/hyperlink" Target="https://www.omg.org/dmn" TargetMode="External"/><Relationship Id="rId57" Type="http://schemas.openxmlformats.org/officeDocument/2006/relationships/hyperlink" Target="https://graphisoft.com/de/design-checker" TargetMode="External"/><Relationship Id="rId10" Type="http://schemas.openxmlformats.org/officeDocument/2006/relationships/endnotes" Target="endnotes.xml"/><Relationship Id="rId31" Type="http://schemas.openxmlformats.org/officeDocument/2006/relationships/hyperlink" Target="https://www.w3.org/submissions/SWRL/" TargetMode="External"/><Relationship Id="rId44" Type="http://schemas.openxmlformats.org/officeDocument/2006/relationships/hyperlink" Target="https://github.com/OpenBimRL" TargetMode="External"/><Relationship Id="rId52" Type="http://schemas.openxmlformats.org/officeDocument/2006/relationships/hyperlink" Target="https://sourceforge.net/projects/datalog/" TargetMode="External"/><Relationship Id="rId60" Type="http://schemas.openxmlformats.org/officeDocument/2006/relationships/hyperlink" Target="https://www.rhino3d.com" TargetMode="External"/><Relationship Id="rId65" Type="http://schemas.openxmlformats.org/officeDocument/2006/relationships/hyperlink" Target="https://www.vectorworks.net" TargetMode="External"/><Relationship Id="rId73" Type="http://schemas.openxmlformats.org/officeDocument/2006/relationships/hyperlink" Target="https://hypar.io/" TargetMode="External"/><Relationship Id="rId78" Type="http://schemas.openxmlformats.org/officeDocument/2006/relationships/hyperlink" Target="https://www.anthropic.com/news/claude-3-7-sonnet" TargetMode="External"/><Relationship Id="rId81" Type="http://schemas.openxmlformats.org/officeDocument/2006/relationships/hyperlink" Target="https://mistral.ai/news/mistral-large" TargetMode="External"/><Relationship Id="rId86"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2.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3.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4.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6662</Words>
  <Characters>37976</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PLEA 2020 Abtract template</vt:lpstr>
    </vt:vector>
  </TitlesOfParts>
  <Company>HMC Architects</Company>
  <LinksUpToDate>false</LinksUpToDate>
  <CharactersWithSpaces>44549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Ueli Saluz</dc:creator>
  <cp:keywords>PLEA 2020 Abstract;template</cp:keywords>
  <cp:lastModifiedBy>Ueli Saluz</cp:lastModifiedBy>
  <cp:revision>70</cp:revision>
  <cp:lastPrinted>2025-05-15T21:28:00Z</cp:lastPrinted>
  <dcterms:created xsi:type="dcterms:W3CDTF">2025-04-06T20:40:00Z</dcterms:created>
  <dcterms:modified xsi:type="dcterms:W3CDTF">2025-05-15T21:34:00Z</dcterms:modified>
</cp:coreProperties>
</file>