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86C4" w14:textId="77777777" w:rsidR="0066217C" w:rsidRPr="0066217C" w:rsidRDefault="0066217C" w:rsidP="0066217C">
      <w:pPr>
        <w:pStyle w:val="Header"/>
        <w:jc w:val="center"/>
        <w:rPr>
          <w:rFonts w:ascii="Calibri" w:hAnsi="Calibri" w:cs="Calibri"/>
          <w:sz w:val="28"/>
          <w:szCs w:val="28"/>
        </w:rPr>
      </w:pPr>
      <w:r w:rsidRPr="0066217C">
        <w:rPr>
          <w:rFonts w:ascii="Calibri" w:hAnsi="Calibri" w:cs="Calibri"/>
          <w:sz w:val="28"/>
          <w:szCs w:val="28"/>
        </w:rPr>
        <w:t xml:space="preserve">43rd International CIB W78 Conference </w:t>
      </w:r>
    </w:p>
    <w:p w14:paraId="2A39E9BE" w14:textId="77777777" w:rsidR="0066217C" w:rsidRPr="0066217C" w:rsidRDefault="0066217C" w:rsidP="0066217C">
      <w:pPr>
        <w:pStyle w:val="Header"/>
        <w:jc w:val="center"/>
        <w:rPr>
          <w:rFonts w:ascii="Calibri" w:hAnsi="Calibri" w:cs="Calibri"/>
          <w:sz w:val="28"/>
          <w:szCs w:val="28"/>
        </w:rPr>
      </w:pPr>
      <w:r w:rsidRPr="0066217C">
        <w:rPr>
          <w:rFonts w:ascii="Calibri" w:hAnsi="Calibri" w:cs="Calibri"/>
          <w:sz w:val="28"/>
          <w:szCs w:val="28"/>
        </w:rPr>
        <w:t>IT in Construction</w:t>
      </w:r>
    </w:p>
    <w:p w14:paraId="0AC8DE04" w14:textId="77777777" w:rsidR="0066217C" w:rsidRPr="0066217C" w:rsidRDefault="0066217C" w:rsidP="0066217C">
      <w:pPr>
        <w:pStyle w:val="Header"/>
        <w:jc w:val="center"/>
        <w:rPr>
          <w:rFonts w:ascii="Calibri" w:hAnsi="Calibri" w:cs="Calibri"/>
          <w:sz w:val="28"/>
          <w:szCs w:val="28"/>
        </w:rPr>
      </w:pPr>
      <w:r w:rsidRPr="0066217C">
        <w:rPr>
          <w:rFonts w:ascii="Calibri" w:hAnsi="Calibri" w:cs="Calibri"/>
          <w:sz w:val="28"/>
          <w:szCs w:val="28"/>
        </w:rPr>
        <w:t>New Delhi, India</w:t>
      </w:r>
    </w:p>
    <w:p w14:paraId="75DAAD4E" w14:textId="77777777" w:rsidR="0066217C" w:rsidRPr="0066217C" w:rsidRDefault="0066217C">
      <w:pPr>
        <w:pStyle w:val="Heading1"/>
        <w:spacing w:before="0" w:after="120"/>
        <w:jc w:val="center"/>
        <w:rPr>
          <w:rFonts w:ascii="Calibri" w:hAnsi="Calibri" w:cs="Calibri"/>
        </w:rPr>
      </w:pPr>
    </w:p>
    <w:p w14:paraId="68246954" w14:textId="3ECDBD0F" w:rsidR="00685F9A" w:rsidRDefault="00000000">
      <w:pPr>
        <w:pStyle w:val="Heading1"/>
        <w:spacing w:before="0" w:after="120"/>
        <w:jc w:val="center"/>
        <w:rPr>
          <w:rFonts w:ascii="Calibri" w:hAnsi="Calibri" w:cs="Calibri"/>
          <w:sz w:val="28"/>
          <w:szCs w:val="28"/>
        </w:rPr>
      </w:pPr>
      <w:r w:rsidRPr="0066217C">
        <w:rPr>
          <w:rFonts w:ascii="Calibri" w:hAnsi="Calibri" w:cs="Calibri"/>
          <w:sz w:val="28"/>
          <w:szCs w:val="28"/>
        </w:rPr>
        <w:t>Social Network Analysis for Mobile-Based BIM Solution in the Prefabricated Modular Housing Ecosystem</w:t>
      </w:r>
    </w:p>
    <w:p w14:paraId="569F46F7" w14:textId="50FC2F2A" w:rsidR="0075116C" w:rsidRPr="0075116C" w:rsidRDefault="0075116C" w:rsidP="0066217C">
      <w:pPr>
        <w:pStyle w:val="Author"/>
        <w:spacing w:after="40"/>
        <w:jc w:val="center"/>
        <w:rPr>
          <w:rFonts w:ascii="Calibri" w:hAnsi="Calibri" w:cs="Calibri"/>
        </w:rPr>
      </w:pPr>
      <w:r w:rsidRPr="0075116C">
        <w:rPr>
          <w:rFonts w:ascii="Calibri" w:hAnsi="Calibri" w:cs="Calibri"/>
        </w:rPr>
        <w:t>Jyoti Trivedi</w:t>
      </w:r>
      <w:r w:rsidR="00711DEF" w:rsidRPr="0075116C">
        <w:rPr>
          <w:rFonts w:ascii="Calibri" w:hAnsi="Calibri" w:cs="Calibri"/>
          <w:vertAlign w:val="superscript"/>
        </w:rPr>
        <w:t>1</w:t>
      </w:r>
      <w:r w:rsidR="00711DEF" w:rsidRPr="0075116C">
        <w:rPr>
          <w:rFonts w:ascii="Calibri" w:hAnsi="Calibri" w:cs="Calibri"/>
        </w:rPr>
        <w:t>, Sumit</w:t>
      </w:r>
      <w:r w:rsidRPr="0075116C">
        <w:rPr>
          <w:rFonts w:ascii="Calibri" w:hAnsi="Calibri" w:cs="Calibri"/>
        </w:rPr>
        <w:t xml:space="preserve"> Chak</w:t>
      </w:r>
      <w:r w:rsidR="00711DEF">
        <w:rPr>
          <w:rFonts w:ascii="Calibri" w:hAnsi="Calibri" w:cs="Calibri"/>
        </w:rPr>
        <w:t>arw</w:t>
      </w:r>
      <w:r w:rsidRPr="0075116C">
        <w:rPr>
          <w:rFonts w:ascii="Calibri" w:hAnsi="Calibri" w:cs="Calibri"/>
        </w:rPr>
        <w:t>arty</w:t>
      </w:r>
      <w:r w:rsidR="00711DEF" w:rsidRPr="0075116C">
        <w:rPr>
          <w:rFonts w:ascii="Calibri" w:hAnsi="Calibri" w:cs="Calibri"/>
          <w:vertAlign w:val="superscript"/>
        </w:rPr>
        <w:t>2</w:t>
      </w:r>
      <w:r w:rsidR="00711DEF" w:rsidRPr="0075116C">
        <w:rPr>
          <w:rFonts w:ascii="Calibri" w:hAnsi="Calibri" w:cs="Calibri"/>
        </w:rPr>
        <w:t>, CB</w:t>
      </w:r>
      <w:r w:rsidRPr="0075116C">
        <w:rPr>
          <w:rFonts w:ascii="Calibri" w:hAnsi="Calibri" w:cs="Calibri"/>
        </w:rPr>
        <w:t xml:space="preserve"> Amarnath</w:t>
      </w:r>
      <w:r w:rsidRPr="0075116C">
        <w:rPr>
          <w:rFonts w:ascii="Calibri" w:hAnsi="Calibri" w:cs="Calibri"/>
          <w:vertAlign w:val="superscript"/>
        </w:rPr>
        <w:t>3</w:t>
      </w:r>
    </w:p>
    <w:p w14:paraId="42CE0B35" w14:textId="77777777" w:rsidR="0066217C" w:rsidRPr="0075116C" w:rsidRDefault="0066217C" w:rsidP="0066217C">
      <w:pPr>
        <w:pStyle w:val="Author"/>
        <w:spacing w:after="40"/>
        <w:rPr>
          <w:rFonts w:ascii="Calibri" w:hAnsi="Calibri" w:cs="Calibri"/>
        </w:rPr>
      </w:pPr>
    </w:p>
    <w:p w14:paraId="7590C1EC" w14:textId="1248B626" w:rsidR="0066217C" w:rsidRPr="0075116C" w:rsidRDefault="0066217C" w:rsidP="0066217C">
      <w:pPr>
        <w:pStyle w:val="Author"/>
        <w:spacing w:after="40"/>
        <w:rPr>
          <w:rFonts w:ascii="Calibri" w:hAnsi="Calibri" w:cs="Calibri"/>
        </w:rPr>
      </w:pPr>
      <w:r w:rsidRPr="0075116C">
        <w:rPr>
          <w:rFonts w:ascii="Calibri" w:hAnsi="Calibri" w:cs="Calibri"/>
          <w:vertAlign w:val="superscript"/>
        </w:rPr>
        <w:t xml:space="preserve">1 </w:t>
      </w:r>
      <w:r w:rsidR="0075116C" w:rsidRPr="0075116C">
        <w:rPr>
          <w:rFonts w:ascii="Calibri" w:hAnsi="Calibri" w:cs="Calibri"/>
        </w:rPr>
        <w:t>CEPT University</w:t>
      </w:r>
      <w:r w:rsidRPr="0075116C">
        <w:rPr>
          <w:rFonts w:ascii="Calibri" w:hAnsi="Calibri" w:cs="Calibri"/>
        </w:rPr>
        <w:t xml:space="preserve">, </w:t>
      </w:r>
      <w:r w:rsidR="0075116C" w:rsidRPr="0075116C">
        <w:rPr>
          <w:rFonts w:ascii="Calibri" w:hAnsi="Calibri" w:cs="Calibri"/>
        </w:rPr>
        <w:t>Ahmedabad</w:t>
      </w:r>
      <w:r w:rsidRPr="0075116C">
        <w:rPr>
          <w:rFonts w:ascii="Calibri" w:hAnsi="Calibri" w:cs="Calibri"/>
        </w:rPr>
        <w:t xml:space="preserve">, </w:t>
      </w:r>
      <w:r w:rsidR="0075116C" w:rsidRPr="0075116C">
        <w:rPr>
          <w:rFonts w:ascii="Calibri" w:hAnsi="Calibri" w:cs="Calibri"/>
        </w:rPr>
        <w:t>India</w:t>
      </w:r>
    </w:p>
    <w:p w14:paraId="4D6C7A7D" w14:textId="38B0C538" w:rsidR="0066217C" w:rsidRPr="0075116C" w:rsidRDefault="0066217C" w:rsidP="0066217C">
      <w:pPr>
        <w:pStyle w:val="Author"/>
        <w:spacing w:after="40"/>
        <w:rPr>
          <w:rFonts w:ascii="Calibri" w:hAnsi="Calibri" w:cs="Calibri"/>
        </w:rPr>
      </w:pPr>
      <w:r w:rsidRPr="0075116C">
        <w:rPr>
          <w:rFonts w:ascii="Calibri" w:hAnsi="Calibri" w:cs="Calibri"/>
          <w:vertAlign w:val="superscript"/>
        </w:rPr>
        <w:t xml:space="preserve">2 </w:t>
      </w:r>
      <w:r w:rsidR="0075116C" w:rsidRPr="0075116C">
        <w:rPr>
          <w:rFonts w:ascii="Calibri" w:hAnsi="Calibri" w:cs="Calibri"/>
        </w:rPr>
        <w:t>CEPT University, Ahmedabad, India</w:t>
      </w:r>
    </w:p>
    <w:p w14:paraId="16CE002C" w14:textId="2936E5DC" w:rsidR="0075116C" w:rsidRPr="0075116C" w:rsidRDefault="0075116C" w:rsidP="0066217C">
      <w:pPr>
        <w:pStyle w:val="Author"/>
        <w:spacing w:after="40"/>
        <w:rPr>
          <w:rFonts w:ascii="Calibri" w:hAnsi="Calibri" w:cs="Calibri"/>
        </w:rPr>
      </w:pPr>
      <w:r w:rsidRPr="0075116C">
        <w:rPr>
          <w:rFonts w:ascii="Calibri" w:hAnsi="Calibri" w:cs="Calibri"/>
          <w:vertAlign w:val="superscript"/>
        </w:rPr>
        <w:t>3</w:t>
      </w:r>
      <w:r w:rsidRPr="0075116C">
        <w:rPr>
          <w:rFonts w:ascii="Calibri" w:hAnsi="Calibri" w:cs="Calibri"/>
        </w:rPr>
        <w:t xml:space="preserve"> BIM Crew, </w:t>
      </w:r>
      <w:r w:rsidR="00711DEF" w:rsidRPr="0075116C">
        <w:rPr>
          <w:rFonts w:ascii="Calibri" w:hAnsi="Calibri" w:cs="Calibri"/>
        </w:rPr>
        <w:t>Bangalore</w:t>
      </w:r>
      <w:r w:rsidRPr="0075116C">
        <w:rPr>
          <w:rFonts w:ascii="Calibri" w:hAnsi="Calibri" w:cs="Calibri"/>
        </w:rPr>
        <w:t>, India</w:t>
      </w:r>
    </w:p>
    <w:p w14:paraId="4BE87D6C" w14:textId="5A9AFCF8" w:rsidR="0066217C" w:rsidRPr="0075116C" w:rsidRDefault="0066217C" w:rsidP="0075116C">
      <w:pPr>
        <w:pStyle w:val="Author"/>
        <w:spacing w:after="40"/>
        <w:rPr>
          <w:rFonts w:ascii="Calibri" w:hAnsi="Calibri" w:cs="Calibri"/>
        </w:rPr>
      </w:pPr>
      <w:r w:rsidRPr="0075116C">
        <w:rPr>
          <w:rFonts w:ascii="Calibri" w:hAnsi="Calibri" w:cs="Calibri"/>
          <w:i/>
          <w:iCs/>
          <w:vertAlign w:val="superscript"/>
        </w:rPr>
        <w:t>*</w:t>
      </w:r>
      <w:r w:rsidRPr="0075116C">
        <w:rPr>
          <w:rFonts w:ascii="Calibri" w:hAnsi="Calibri" w:cs="Calibri"/>
          <w:i/>
          <w:iCs/>
        </w:rPr>
        <w:t xml:space="preserve">Corresponding email: </w:t>
      </w:r>
      <w:hyperlink r:id="rId7" w:history="1">
        <w:r w:rsidR="0075116C" w:rsidRPr="0075116C">
          <w:rPr>
            <w:rStyle w:val="Hyperlink"/>
            <w:rFonts w:ascii="Calibri" w:hAnsi="Calibri" w:cs="Calibri"/>
            <w:i/>
            <w:iCs/>
          </w:rPr>
          <w:t>jyoti@cept.ac.in</w:t>
        </w:r>
      </w:hyperlink>
      <w:r w:rsidRPr="0075116C">
        <w:rPr>
          <w:rFonts w:ascii="Calibri" w:hAnsi="Calibri" w:cs="Calibri"/>
        </w:rPr>
        <w:t xml:space="preserve"> </w:t>
      </w:r>
    </w:p>
    <w:p w14:paraId="769E6697" w14:textId="77777777" w:rsidR="00685F9A" w:rsidRPr="0066217C" w:rsidRDefault="00000000">
      <w:pPr>
        <w:spacing w:after="60"/>
        <w:rPr>
          <w:rFonts w:ascii="Calibri" w:hAnsi="Calibri" w:cs="Calibri"/>
          <w:sz w:val="28"/>
          <w:szCs w:val="28"/>
        </w:rPr>
      </w:pPr>
      <w:r w:rsidRPr="0066217C">
        <w:rPr>
          <w:rFonts w:ascii="Calibri" w:hAnsi="Calibri" w:cs="Calibri"/>
          <w:b/>
          <w:bCs/>
          <w:sz w:val="28"/>
          <w:szCs w:val="28"/>
        </w:rPr>
        <w:t>Abstract</w:t>
      </w:r>
    </w:p>
    <w:p w14:paraId="35D2A970"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Prefabricated construction projects involve multi-stakeholder collaboration across design, factory production, logistics, and on-site assembly, where design intent revisions substantially increase coordination complexity and schedule risk. This paper addresses a critical and under-researched problem: how do design changes propagate through prefabricated construction networks, where do they get stuck, and how can digital tools be configured — informed by empirical network evidence — to fix that? Social Network Analysis (SNA) is applied to three representative prefabricated building systems — Pre-Engineered Buildings (PEB), composite steel-concrete structures, and precast concrete — to empirically map stakeholder communication networks and identify structural bottlenecks during design-change events. A structured questionnaire (n=30 practitioners) generated weighted adjacency matrices analysed via UCINET, producing degree centrality values that reveal which stakeholders control information </w:t>
      </w:r>
      <w:proofErr w:type="gramStart"/>
      <w:r w:rsidRPr="0066217C">
        <w:rPr>
          <w:rFonts w:ascii="Calibri" w:hAnsi="Calibri" w:cs="Calibri"/>
        </w:rPr>
        <w:t>flow</w:t>
      </w:r>
      <w:proofErr w:type="gramEnd"/>
      <w:r w:rsidRPr="0066217C">
        <w:rPr>
          <w:rFonts w:ascii="Calibri" w:hAnsi="Calibri" w:cs="Calibri"/>
        </w:rPr>
        <w:t xml:space="preserve"> and which are structurally isolated. Results consistently show design-change communication is highly centralised around the Contractor or Precast Manager and PMC, while factory and site execution teams are peripheral and information-starved. Conventional cycle times of 18–25 days are projected to reduce to 6–9 days (60–65%) through a proposed role-based mobile BIM framework integrating structured change-tracking, a Common Data Environment, and role-based access control. A web-based </w:t>
      </w:r>
      <w:proofErr w:type="spellStart"/>
      <w:r w:rsidRPr="0066217C">
        <w:rPr>
          <w:rFonts w:ascii="Calibri" w:hAnsi="Calibri" w:cs="Calibri"/>
        </w:rPr>
        <w:t>Streamlit</w:t>
      </w:r>
      <w:proofErr w:type="spellEnd"/>
      <w:r w:rsidRPr="0066217C">
        <w:rPr>
          <w:rFonts w:ascii="Calibri" w:hAnsi="Calibri" w:cs="Calibri"/>
        </w:rPr>
        <w:t xml:space="preserve"> prototype validates the framework's feasibility.</w:t>
      </w:r>
    </w:p>
    <w:p w14:paraId="6DBB0DD1" w14:textId="77777777" w:rsidR="00685F9A" w:rsidRPr="0066217C" w:rsidRDefault="00000000">
      <w:pPr>
        <w:spacing w:before="60" w:after="40"/>
        <w:rPr>
          <w:rFonts w:ascii="Calibri" w:hAnsi="Calibri" w:cs="Calibri"/>
        </w:rPr>
      </w:pPr>
      <w:r w:rsidRPr="0066217C">
        <w:rPr>
          <w:rFonts w:ascii="Calibri" w:hAnsi="Calibri" w:cs="Calibri"/>
          <w:b/>
          <w:bCs/>
        </w:rPr>
        <w:t>Keywords</w:t>
      </w:r>
    </w:p>
    <w:p w14:paraId="3C0E0CDA" w14:textId="77777777" w:rsidR="00685F9A" w:rsidRPr="0066217C" w:rsidRDefault="00000000">
      <w:pPr>
        <w:spacing w:after="120" w:line="252" w:lineRule="auto"/>
        <w:jc w:val="both"/>
        <w:rPr>
          <w:rFonts w:ascii="Calibri" w:hAnsi="Calibri" w:cs="Calibri"/>
          <w:sz w:val="22"/>
          <w:szCs w:val="22"/>
        </w:rPr>
      </w:pPr>
      <w:r w:rsidRPr="0066217C">
        <w:rPr>
          <w:rFonts w:ascii="Calibri" w:hAnsi="Calibri" w:cs="Calibri"/>
          <w:sz w:val="22"/>
          <w:szCs w:val="22"/>
        </w:rPr>
        <w:t>Building Information Modelling, design change management, mobile BIM, prefabricated construction, social network analysis</w:t>
      </w:r>
    </w:p>
    <w:p w14:paraId="020FDFD7" w14:textId="0DBBD878" w:rsidR="00685F9A" w:rsidRPr="0066217C" w:rsidRDefault="0066217C">
      <w:pPr>
        <w:pStyle w:val="Heading1"/>
        <w:pBdr>
          <w:bottom w:val="single" w:sz="6" w:space="0" w:color="000000"/>
        </w:pBdr>
        <w:rPr>
          <w:rFonts w:ascii="Calibri" w:hAnsi="Calibri" w:cs="Calibri"/>
          <w:sz w:val="28"/>
          <w:szCs w:val="28"/>
        </w:rPr>
      </w:pPr>
      <w:proofErr w:type="gramStart"/>
      <w:r w:rsidRPr="0066217C">
        <w:rPr>
          <w:rFonts w:ascii="Calibri" w:hAnsi="Calibri" w:cs="Calibri"/>
          <w:sz w:val="28"/>
          <w:szCs w:val="28"/>
        </w:rPr>
        <w:t>1  INTRODUCTION</w:t>
      </w:r>
      <w:proofErr w:type="gramEnd"/>
    </w:p>
    <w:p w14:paraId="360AEA03" w14:textId="77777777" w:rsidR="00685F9A" w:rsidRPr="0075116C" w:rsidRDefault="00000000">
      <w:pPr>
        <w:pStyle w:val="Heading2"/>
        <w:rPr>
          <w:rFonts w:ascii="Calibri" w:hAnsi="Calibri" w:cs="Calibri"/>
          <w:sz w:val="28"/>
          <w:szCs w:val="28"/>
        </w:rPr>
      </w:pPr>
      <w:proofErr w:type="gramStart"/>
      <w:r w:rsidRPr="0075116C">
        <w:rPr>
          <w:rFonts w:ascii="Calibri" w:hAnsi="Calibri" w:cs="Calibri"/>
          <w:sz w:val="28"/>
          <w:szCs w:val="28"/>
        </w:rPr>
        <w:t>1.1  Background</w:t>
      </w:r>
      <w:proofErr w:type="gramEnd"/>
      <w:r w:rsidRPr="0075116C">
        <w:rPr>
          <w:rFonts w:ascii="Calibri" w:hAnsi="Calibri" w:cs="Calibri"/>
          <w:sz w:val="28"/>
          <w:szCs w:val="28"/>
        </w:rPr>
        <w:t xml:space="preserve"> and Problem Justification</w:t>
      </w:r>
    </w:p>
    <w:p w14:paraId="5BC043B1"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Prefabricated construction is widely adopted to address labour shortages, project delays, and rising housing demand in rapidly urbanising countries. Studies consistently report project duration reductions of 15–50% and cost savings of up to 30% compared to conventional methods (Adeyemi </w:t>
      </w:r>
      <w:r w:rsidRPr="0066217C">
        <w:rPr>
          <w:rFonts w:ascii="Calibri" w:hAnsi="Calibri" w:cs="Calibri"/>
        </w:rPr>
        <w:lastRenderedPageBreak/>
        <w:t>et al. 2024; Ferdous et al. 2019). India, with an estimated housing shortage of over 18.78 million urban units as of 2022 (PMI 2021), has seen significant growth in PEB, precast, and composite steel-concrete systems across industrial, commercial, and residential sectors.</w:t>
      </w:r>
    </w:p>
    <w:p w14:paraId="79F1BC88"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Despite these performance advantages, prefabricated construction is critically vulnerable to design changes. Unlike conventional builds, prefabrication requires a design freeze before factory production begins. Any change after fabrication drawings </w:t>
      </w:r>
      <w:proofErr w:type="gramStart"/>
      <w:r w:rsidRPr="0066217C">
        <w:rPr>
          <w:rFonts w:ascii="Calibri" w:hAnsi="Calibri" w:cs="Calibri"/>
        </w:rPr>
        <w:t>are</w:t>
      </w:r>
      <w:proofErr w:type="gramEnd"/>
      <w:r w:rsidRPr="0066217C">
        <w:rPr>
          <w:rFonts w:ascii="Calibri" w:hAnsi="Calibri" w:cs="Calibri"/>
        </w:rPr>
        <w:t xml:space="preserve"> issued — whether architectural, structural, or MEP — must propagate through a tightly coupled multi-stage supply chain: redesign, revised approvals, updated shop drawings, factory rework or remould, revised logistics scheduling, and revised site installation sequences. Each stage introduces delay and </w:t>
      </w:r>
      <w:proofErr w:type="gramStart"/>
      <w:r w:rsidRPr="0066217C">
        <w:rPr>
          <w:rFonts w:ascii="Calibri" w:hAnsi="Calibri" w:cs="Calibri"/>
        </w:rPr>
        <w:t>cost</w:t>
      </w:r>
      <w:proofErr w:type="gramEnd"/>
      <w:r w:rsidRPr="0066217C">
        <w:rPr>
          <w:rFonts w:ascii="Calibri" w:hAnsi="Calibri" w:cs="Calibri"/>
        </w:rPr>
        <w:t xml:space="preserve"> that compound across the chain (Li et al. 2016; Li et al. 2017). Field evidence from multiple case studies in India and Asia confirms that late design changes are among the top three causes of prefabrication project delays, yet no structured digital workflow exists to manage them across the full design-to-site chain (Li et al. 2017; Yuan et al. 2021).</w:t>
      </w:r>
    </w:p>
    <w:p w14:paraId="49DAA870"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The problem is compounded by the persistence of fragmented, informal communication. Despite the widespread adoption of BIM as a coordination tool, its deployment in prefabricated projects remains largely </w:t>
      </w:r>
      <w:proofErr w:type="gramStart"/>
      <w:r w:rsidRPr="0066217C">
        <w:rPr>
          <w:rFonts w:ascii="Calibri" w:hAnsi="Calibri" w:cs="Calibri"/>
        </w:rPr>
        <w:t>office-centric</w:t>
      </w:r>
      <w:proofErr w:type="gramEnd"/>
      <w:r w:rsidRPr="0066217C">
        <w:rPr>
          <w:rFonts w:ascii="Calibri" w:hAnsi="Calibri" w:cs="Calibri"/>
        </w:rPr>
        <w:t>. Factory teams, logistics coordinators, and site supervisors — the stakeholders who must act on design changes — continue to receive updates through email, WhatsApp, and phone calls, and work from 2D printed drawings that may be days or weeks out of date (Li et al. 2019). This creates a structural information asymmetry: design-change decisions are made by a small group of central actors (designers, BIM coordinators, PMCs, and contractors), while the execution teams who must implement those changes are structurally marginalised in the communication network.</w:t>
      </w:r>
    </w:p>
    <w:p w14:paraId="647CB46A" w14:textId="77777777" w:rsidR="00685F9A" w:rsidRPr="0066217C" w:rsidRDefault="00000000">
      <w:pPr>
        <w:pStyle w:val="Heading2"/>
        <w:rPr>
          <w:rFonts w:ascii="Calibri" w:hAnsi="Calibri" w:cs="Calibri"/>
        </w:rPr>
      </w:pPr>
      <w:proofErr w:type="gramStart"/>
      <w:r w:rsidRPr="0066217C">
        <w:rPr>
          <w:rFonts w:ascii="Calibri" w:hAnsi="Calibri" w:cs="Calibri"/>
        </w:rPr>
        <w:t>1.2  Research</w:t>
      </w:r>
      <w:proofErr w:type="gramEnd"/>
      <w:r w:rsidRPr="0066217C">
        <w:rPr>
          <w:rFonts w:ascii="Calibri" w:hAnsi="Calibri" w:cs="Calibri"/>
        </w:rPr>
        <w:t xml:space="preserve"> Gap and Motivation</w:t>
      </w:r>
    </w:p>
    <w:p w14:paraId="1F223DA5"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Social Network Analysis (SNA) has been successfully applied to model stakeholder communication patterns, identify schedule risks, and reveal coordination bottlenecks in prefabricated construction (Li et al. 2016; Yuan et al. 2021; Zheng et al. 2016). However, existing SNA research in this domain stops at diagnosis: it identifies who the central actors are and where bottlenecks </w:t>
      </w:r>
      <w:proofErr w:type="gramStart"/>
      <w:r w:rsidRPr="0066217C">
        <w:rPr>
          <w:rFonts w:ascii="Calibri" w:hAnsi="Calibri" w:cs="Calibri"/>
        </w:rPr>
        <w:t>occur, but</w:t>
      </w:r>
      <w:proofErr w:type="gramEnd"/>
      <w:r w:rsidRPr="0066217C">
        <w:rPr>
          <w:rFonts w:ascii="Calibri" w:hAnsi="Calibri" w:cs="Calibri"/>
        </w:rPr>
        <w:t xml:space="preserve"> does not use those findings to configure digital tools — such as who should receive which mobile notifications, or who should have edit versus read-only access in a BIM system. This gap between network analysis and workflow design is the central motivation of this paper.</w:t>
      </w:r>
    </w:p>
    <w:p w14:paraId="7FA3B56F" w14:textId="77777777" w:rsidR="00685F9A" w:rsidRPr="0066217C" w:rsidRDefault="00000000">
      <w:pPr>
        <w:pStyle w:val="Heading2"/>
        <w:rPr>
          <w:rFonts w:ascii="Calibri" w:hAnsi="Calibri" w:cs="Calibri"/>
        </w:rPr>
      </w:pPr>
      <w:proofErr w:type="gramStart"/>
      <w:r w:rsidRPr="0066217C">
        <w:rPr>
          <w:rFonts w:ascii="Calibri" w:hAnsi="Calibri" w:cs="Calibri"/>
        </w:rPr>
        <w:t>1.3  Research</w:t>
      </w:r>
      <w:proofErr w:type="gramEnd"/>
      <w:r w:rsidRPr="0066217C">
        <w:rPr>
          <w:rFonts w:ascii="Calibri" w:hAnsi="Calibri" w:cs="Calibri"/>
        </w:rPr>
        <w:t xml:space="preserve"> Question and Objectives</w:t>
      </w:r>
    </w:p>
    <w:p w14:paraId="46746301" w14:textId="77777777" w:rsidR="00685F9A" w:rsidRPr="0066217C" w:rsidRDefault="00000000">
      <w:pPr>
        <w:spacing w:after="120" w:line="252" w:lineRule="auto"/>
        <w:jc w:val="both"/>
        <w:rPr>
          <w:rFonts w:ascii="Calibri" w:hAnsi="Calibri" w:cs="Calibri"/>
        </w:rPr>
      </w:pPr>
      <w:r w:rsidRPr="0066217C">
        <w:rPr>
          <w:rFonts w:ascii="Calibri" w:hAnsi="Calibri" w:cs="Calibri"/>
        </w:rPr>
        <w:t xml:space="preserve">This paper is structured around the following central research question: </w:t>
      </w:r>
      <w:r w:rsidRPr="0066217C">
        <w:rPr>
          <w:rFonts w:ascii="Calibri" w:hAnsi="Calibri" w:cs="Calibri"/>
          <w:i/>
          <w:iCs/>
        </w:rPr>
        <w:t>How can Social Network Analysis of design-change communication in prefabricated construction projects inform the design of a role-based mobile BIM framework that reduces coordination delays and improves information flow to execution teams?</w:t>
      </w:r>
    </w:p>
    <w:p w14:paraId="7A06E49E" w14:textId="77777777" w:rsidR="00685F9A" w:rsidRPr="0066217C" w:rsidRDefault="00000000">
      <w:pPr>
        <w:spacing w:after="120" w:line="252" w:lineRule="auto"/>
        <w:jc w:val="both"/>
        <w:rPr>
          <w:rFonts w:ascii="Calibri" w:hAnsi="Calibri" w:cs="Calibri"/>
        </w:rPr>
      </w:pPr>
      <w:r w:rsidRPr="0066217C">
        <w:rPr>
          <w:rFonts w:ascii="Calibri" w:hAnsi="Calibri" w:cs="Calibri"/>
        </w:rPr>
        <w:t>Three specific objectives operationalise this question: (1) apply SNA to three real prefabricated construction projects to empirically characterise stakeholder communication network structures during design-change events; (2) translate the resulting network diagnostics into BIM information requirements and a Level of Development (LOD)-based coordination workflow; and (3) propose and prototype a role-based mobile BIM framework whose access-control and notification logic is directly derived from SNA findings.</w:t>
      </w:r>
    </w:p>
    <w:p w14:paraId="757D77A2" w14:textId="058C286F" w:rsidR="00685F9A" w:rsidRPr="0066217C" w:rsidRDefault="00000000">
      <w:pPr>
        <w:pStyle w:val="Heading1"/>
        <w:pBdr>
          <w:bottom w:val="single" w:sz="6" w:space="0" w:color="000000"/>
        </w:pBdr>
        <w:rPr>
          <w:rFonts w:ascii="Calibri" w:hAnsi="Calibri" w:cs="Calibri"/>
          <w:sz w:val="28"/>
          <w:szCs w:val="28"/>
        </w:rPr>
      </w:pPr>
      <w:proofErr w:type="gramStart"/>
      <w:r w:rsidRPr="0066217C">
        <w:rPr>
          <w:rFonts w:ascii="Calibri" w:hAnsi="Calibri" w:cs="Calibri"/>
          <w:sz w:val="28"/>
          <w:szCs w:val="28"/>
        </w:rPr>
        <w:lastRenderedPageBreak/>
        <w:t xml:space="preserve">2  </w:t>
      </w:r>
      <w:r w:rsidR="0066217C" w:rsidRPr="0066217C">
        <w:rPr>
          <w:rFonts w:ascii="Calibri" w:hAnsi="Calibri" w:cs="Calibri"/>
          <w:sz w:val="28"/>
          <w:szCs w:val="28"/>
        </w:rPr>
        <w:t>LITERATURE</w:t>
      </w:r>
      <w:proofErr w:type="gramEnd"/>
      <w:r w:rsidR="0066217C" w:rsidRPr="0066217C">
        <w:rPr>
          <w:rFonts w:ascii="Calibri" w:hAnsi="Calibri" w:cs="Calibri"/>
          <w:sz w:val="28"/>
          <w:szCs w:val="28"/>
        </w:rPr>
        <w:t xml:space="preserve"> REVIEW</w:t>
      </w:r>
    </w:p>
    <w:p w14:paraId="696373F7" w14:textId="2D052448" w:rsidR="00685F9A" w:rsidRPr="0066217C" w:rsidRDefault="00490ACF">
      <w:pPr>
        <w:pStyle w:val="Heading2"/>
        <w:rPr>
          <w:rFonts w:ascii="Calibri" w:hAnsi="Calibri" w:cs="Calibri"/>
          <w:sz w:val="28"/>
          <w:szCs w:val="28"/>
        </w:rPr>
      </w:pPr>
      <w:r w:rsidRPr="0066217C">
        <w:rPr>
          <w:rFonts w:ascii="Calibri" w:hAnsi="Calibri" w:cs="Calibri"/>
          <w:sz w:val="28"/>
          <w:szCs w:val="28"/>
        </w:rPr>
        <w:t>2.1 Prefabrication Systems and Coordination Challenges</w:t>
      </w:r>
    </w:p>
    <w:p w14:paraId="2764BD26" w14:textId="77777777" w:rsidR="00685F9A" w:rsidRPr="0066217C" w:rsidRDefault="00000000">
      <w:pPr>
        <w:spacing w:after="120" w:line="252" w:lineRule="auto"/>
        <w:jc w:val="both"/>
        <w:rPr>
          <w:rFonts w:ascii="Calibri" w:hAnsi="Calibri" w:cs="Calibri"/>
        </w:rPr>
      </w:pPr>
      <w:r w:rsidRPr="0066217C">
        <w:rPr>
          <w:rFonts w:ascii="Calibri" w:hAnsi="Calibri" w:cs="Calibri"/>
        </w:rPr>
        <w:t>PEB systems are the most mature prefabrication segment in India for industrial and logistics applications. Once steel fabrication begins, geometric or loading changes are costly — reconfiguring shop drawings, splitting fabricated members, or replacing connection hardware can add weeks to the production schedule (He et al. 2020). Precast concrete systems demand even tighter synchronisation: any change to panel dimensions triggers mould modification, recasting, and revised crane and delivery schedules (Ferdous et al. 2019). Composite steel-concrete systems face demanding coordination at multiple interface points — steel members, shear connectors, concrete topping, reinforcement, and MEP penetrations. Across all three systems, the literature establishes that poor information management amplifies the consequences of late design changes, eliminating the speed and quality advantages that motivate prefabrication adoption (Ferdous et al. 2019; He et al. 2020).</w:t>
      </w:r>
    </w:p>
    <w:p w14:paraId="5EB91C4A" w14:textId="73E676D5" w:rsidR="00685F9A" w:rsidRPr="0066217C" w:rsidRDefault="00490ACF">
      <w:pPr>
        <w:pStyle w:val="Heading2"/>
        <w:rPr>
          <w:rFonts w:ascii="Calibri" w:hAnsi="Calibri" w:cs="Calibri"/>
          <w:sz w:val="28"/>
          <w:szCs w:val="28"/>
        </w:rPr>
      </w:pPr>
      <w:r w:rsidRPr="0066217C">
        <w:rPr>
          <w:rFonts w:ascii="Calibri" w:hAnsi="Calibri" w:cs="Calibri"/>
          <w:sz w:val="28"/>
          <w:szCs w:val="28"/>
        </w:rPr>
        <w:t>2.2 BIM Applications and Mobile BIM in Prefabricated Construction</w:t>
      </w:r>
    </w:p>
    <w:p w14:paraId="7E7F39A4" w14:textId="77777777" w:rsidR="00685F9A" w:rsidRPr="0066217C" w:rsidRDefault="00000000">
      <w:pPr>
        <w:spacing w:after="120" w:line="252" w:lineRule="auto"/>
        <w:jc w:val="both"/>
        <w:rPr>
          <w:rFonts w:ascii="Calibri" w:hAnsi="Calibri" w:cs="Calibri"/>
        </w:rPr>
      </w:pPr>
      <w:r w:rsidRPr="0066217C">
        <w:rPr>
          <w:rFonts w:ascii="Calibri" w:hAnsi="Calibri" w:cs="Calibri"/>
        </w:rPr>
        <w:t>BIM has been widely recognised as an enabling technology for prefabricated construction, supporting design coordination, fabrication-ready detailing, and installation sequencing. Li et al. (2018) demonstrated that IoT-enabled BIM platforms provide real-time visibility and traceability of prefabricated components during assembly, reducing coordination delays in modular integrated construction. Li et al. (2019) established that BIM-prefabrication integration improves design accuracy and reduces rework when information requirements are formally specified. The LOD framework provides a common language for model content: LOD 300 supports multidisciplinary coordination; LOD 350 defines critical interfaces for precast connections and MEP penetrations; LOD 400 provides fabrication-level data for manufacturing (He et al. 2020). Mobile and cloud-based BIM extends these capabilities to field personnel, but deployment faces barriers: usability constraints with large models, connectivity dependency, and lack of standardised field workflows (Li et al. 2018). Successful field BIM implementation requires workflow-driven interfaces, integration with a CDE, and clearly defined role-specific access (Li et al. 2018).</w:t>
      </w:r>
    </w:p>
    <w:p w14:paraId="71D344F5" w14:textId="559ABD1D" w:rsidR="00685F9A" w:rsidRPr="0066217C" w:rsidRDefault="00490ACF">
      <w:pPr>
        <w:pStyle w:val="Heading2"/>
        <w:rPr>
          <w:rFonts w:ascii="Calibri" w:hAnsi="Calibri" w:cs="Calibri"/>
          <w:sz w:val="28"/>
          <w:szCs w:val="28"/>
        </w:rPr>
      </w:pPr>
      <w:r w:rsidRPr="0066217C">
        <w:rPr>
          <w:rFonts w:ascii="Calibri" w:hAnsi="Calibri" w:cs="Calibri"/>
          <w:sz w:val="28"/>
          <w:szCs w:val="28"/>
        </w:rPr>
        <w:t>2.3 Social Network Analysis in Construction</w:t>
      </w:r>
    </w:p>
    <w:p w14:paraId="510958EC" w14:textId="77777777" w:rsidR="00685F9A" w:rsidRPr="0066217C" w:rsidRDefault="00000000">
      <w:pPr>
        <w:spacing w:after="120" w:line="252" w:lineRule="auto"/>
        <w:jc w:val="both"/>
        <w:rPr>
          <w:rFonts w:ascii="Calibri" w:hAnsi="Calibri" w:cs="Calibri"/>
        </w:rPr>
      </w:pPr>
      <w:r w:rsidRPr="0066217C">
        <w:rPr>
          <w:rFonts w:ascii="Calibri" w:hAnsi="Calibri" w:cs="Calibri"/>
        </w:rPr>
        <w:t>SNA models actors as nodes and communication, approval, and dependency relationships as weighted, directed ties. Li et al. (2016) applied SNA to prefabricated housing production in Hong Kong, identifying schedule risks concentrated at high-betweenness stakeholder nodes, and demonstrated that centralised communication structures amplify delay risk. Zheng et al. (2016) reviewed SNA applications across construction project management, confirming that degree and betweenness centrality reliably identify key coordinators and communication bottlenecks. Yuan et al. (2021) extended this to full project life cycle modelling in prefabricated building projects, showing that SNA effectively reveals risk propagation pathways. Luo et al. (2019) identified that over-dependence on key actors in prefabricated supply chains increases both schedule and interface risk. High-betweenness actors — BIM coordinators, contractors, and PMCs — function as brokers; delays or overload at these nodes directly impede the downstream execution teams that depend on them.</w:t>
      </w:r>
    </w:p>
    <w:p w14:paraId="6EA5418E" w14:textId="73FECCDB" w:rsidR="00685F9A" w:rsidRPr="0066217C" w:rsidRDefault="00490ACF">
      <w:pPr>
        <w:pStyle w:val="Heading2"/>
        <w:rPr>
          <w:rFonts w:ascii="Calibri" w:hAnsi="Calibri" w:cs="Calibri"/>
          <w:sz w:val="28"/>
          <w:szCs w:val="28"/>
        </w:rPr>
      </w:pPr>
      <w:r w:rsidRPr="0066217C">
        <w:rPr>
          <w:rFonts w:ascii="Calibri" w:hAnsi="Calibri" w:cs="Calibri"/>
          <w:sz w:val="28"/>
          <w:szCs w:val="28"/>
        </w:rPr>
        <w:t>2.4 Research Gaps</w:t>
      </w:r>
    </w:p>
    <w:p w14:paraId="54D0CD09" w14:textId="77777777" w:rsidR="00685F9A" w:rsidRPr="0066217C" w:rsidRDefault="00000000">
      <w:pPr>
        <w:spacing w:after="120" w:line="252" w:lineRule="auto"/>
        <w:jc w:val="both"/>
        <w:rPr>
          <w:rFonts w:ascii="Calibri" w:hAnsi="Calibri" w:cs="Calibri"/>
        </w:rPr>
      </w:pPr>
      <w:r w:rsidRPr="0066217C">
        <w:rPr>
          <w:rFonts w:ascii="Calibri" w:hAnsi="Calibri" w:cs="Calibri"/>
        </w:rPr>
        <w:lastRenderedPageBreak/>
        <w:t>Table 1 summarises five principal gaps identified from the literature. The critical gap — Gap 5 — is the absence of a prefabrication-specific mobile BIM framework for design-change tracking whose workflow logic and access-control structure are directly derived from empirical SNA network findings.</w:t>
      </w:r>
    </w:p>
    <w:p w14:paraId="3E4BF1E0" w14:textId="40AB3C53" w:rsidR="00685F9A" w:rsidRPr="0066217C" w:rsidRDefault="00000000" w:rsidP="0086543E">
      <w:pPr>
        <w:spacing w:after="60"/>
        <w:jc w:val="center"/>
        <w:rPr>
          <w:rFonts w:ascii="Calibri" w:hAnsi="Calibri" w:cs="Calibri"/>
          <w:i/>
          <w:iCs/>
          <w:sz w:val="20"/>
          <w:szCs w:val="20"/>
        </w:rPr>
      </w:pPr>
      <w:r w:rsidRPr="0066217C">
        <w:rPr>
          <w:rFonts w:ascii="Calibri" w:hAnsi="Calibri" w:cs="Calibri"/>
          <w:i/>
          <w:iCs/>
          <w:sz w:val="20"/>
          <w:szCs w:val="20"/>
        </w:rPr>
        <w:t>Table 1. Research Gap Summary</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2200"/>
        <w:gridCol w:w="7126"/>
      </w:tblGrid>
      <w:tr w:rsidR="00685F9A" w:rsidRPr="0066217C" w14:paraId="2B2A2BD4" w14:textId="77777777">
        <w:trPr>
          <w:tblHeader/>
        </w:trPr>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28B070E" w14:textId="77777777" w:rsidR="00685F9A" w:rsidRPr="0066217C" w:rsidRDefault="00000000">
            <w:pPr>
              <w:jc w:val="center"/>
              <w:rPr>
                <w:rFonts w:ascii="Calibri" w:hAnsi="Calibri" w:cs="Calibri"/>
              </w:rPr>
            </w:pPr>
            <w:r w:rsidRPr="0066217C">
              <w:rPr>
                <w:rFonts w:ascii="Calibri" w:hAnsi="Calibri" w:cs="Calibri"/>
                <w:b/>
                <w:bCs/>
                <w:sz w:val="18"/>
                <w:szCs w:val="18"/>
              </w:rPr>
              <w:t>No.</w:t>
            </w:r>
          </w:p>
        </w:tc>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A9A4E0C" w14:textId="77777777" w:rsidR="00685F9A" w:rsidRPr="0066217C" w:rsidRDefault="00000000">
            <w:pPr>
              <w:rPr>
                <w:rFonts w:ascii="Calibri" w:hAnsi="Calibri" w:cs="Calibri"/>
              </w:rPr>
            </w:pPr>
            <w:r w:rsidRPr="0066217C">
              <w:rPr>
                <w:rFonts w:ascii="Calibri" w:hAnsi="Calibri" w:cs="Calibri"/>
                <w:b/>
                <w:bCs/>
                <w:sz w:val="18"/>
                <w:szCs w:val="18"/>
              </w:rPr>
              <w:t>Gap Area</w:t>
            </w:r>
          </w:p>
        </w:tc>
        <w:tc>
          <w:tcPr>
            <w:tcW w:w="712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CB0F168" w14:textId="77777777" w:rsidR="00685F9A" w:rsidRPr="0066217C" w:rsidRDefault="00000000">
            <w:pPr>
              <w:rPr>
                <w:rFonts w:ascii="Calibri" w:hAnsi="Calibri" w:cs="Calibri"/>
              </w:rPr>
            </w:pPr>
            <w:r w:rsidRPr="0066217C">
              <w:rPr>
                <w:rFonts w:ascii="Calibri" w:hAnsi="Calibri" w:cs="Calibri"/>
                <w:b/>
                <w:bCs/>
                <w:sz w:val="18"/>
                <w:szCs w:val="18"/>
              </w:rPr>
              <w:t>Evidence from Literature</w:t>
            </w:r>
          </w:p>
        </w:tc>
      </w:tr>
      <w:tr w:rsidR="00685F9A" w:rsidRPr="0066217C" w14:paraId="60BDD82D"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BE02009" w14:textId="77777777" w:rsidR="00685F9A" w:rsidRPr="0066217C" w:rsidRDefault="00000000">
            <w:pPr>
              <w:jc w:val="center"/>
              <w:rPr>
                <w:rFonts w:ascii="Calibri" w:hAnsi="Calibri" w:cs="Calibri"/>
              </w:rPr>
            </w:pPr>
            <w:r w:rsidRPr="0066217C">
              <w:rPr>
                <w:rFonts w:ascii="Calibri" w:hAnsi="Calibri" w:cs="Calibri"/>
                <w:sz w:val="18"/>
                <w:szCs w:val="18"/>
              </w:rPr>
              <w:t>1</w:t>
            </w:r>
          </w:p>
        </w:tc>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039BFB4" w14:textId="77777777" w:rsidR="00685F9A" w:rsidRPr="0066217C" w:rsidRDefault="00000000">
            <w:pPr>
              <w:rPr>
                <w:rFonts w:ascii="Calibri" w:hAnsi="Calibri" w:cs="Calibri"/>
              </w:rPr>
            </w:pPr>
            <w:r w:rsidRPr="0066217C">
              <w:rPr>
                <w:rFonts w:ascii="Calibri" w:hAnsi="Calibri" w:cs="Calibri"/>
                <w:b/>
                <w:bCs/>
                <w:sz w:val="18"/>
                <w:szCs w:val="18"/>
              </w:rPr>
              <w:t>Office-centric BIM deployment</w:t>
            </w:r>
          </w:p>
        </w:tc>
        <w:tc>
          <w:tcPr>
            <w:tcW w:w="712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27C2C57" w14:textId="77777777" w:rsidR="00685F9A" w:rsidRPr="0066217C" w:rsidRDefault="00000000">
            <w:pPr>
              <w:rPr>
                <w:rFonts w:ascii="Calibri" w:hAnsi="Calibri" w:cs="Calibri"/>
              </w:rPr>
            </w:pPr>
            <w:r w:rsidRPr="0066217C">
              <w:rPr>
                <w:rFonts w:ascii="Calibri" w:hAnsi="Calibri" w:cs="Calibri"/>
                <w:sz w:val="18"/>
                <w:szCs w:val="18"/>
              </w:rPr>
              <w:t>BIM applied primarily at design stage; factory and site teams rely on 2D drawings and manual tracking (Li et al. 2019; Zheng et al. 2016)</w:t>
            </w:r>
          </w:p>
        </w:tc>
      </w:tr>
      <w:tr w:rsidR="00685F9A" w:rsidRPr="0066217C" w14:paraId="548CFDFA"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E1B16A1" w14:textId="77777777" w:rsidR="00685F9A" w:rsidRPr="0066217C" w:rsidRDefault="00000000">
            <w:pPr>
              <w:jc w:val="center"/>
              <w:rPr>
                <w:rFonts w:ascii="Calibri" w:hAnsi="Calibri" w:cs="Calibri"/>
              </w:rPr>
            </w:pPr>
            <w:r w:rsidRPr="0066217C">
              <w:rPr>
                <w:rFonts w:ascii="Calibri" w:hAnsi="Calibri" w:cs="Calibri"/>
                <w:sz w:val="18"/>
                <w:szCs w:val="18"/>
              </w:rPr>
              <w:t>2</w:t>
            </w:r>
          </w:p>
        </w:tc>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04007FD" w14:textId="77777777" w:rsidR="00685F9A" w:rsidRPr="0066217C" w:rsidRDefault="00000000">
            <w:pPr>
              <w:rPr>
                <w:rFonts w:ascii="Calibri" w:hAnsi="Calibri" w:cs="Calibri"/>
              </w:rPr>
            </w:pPr>
            <w:r w:rsidRPr="0066217C">
              <w:rPr>
                <w:rFonts w:ascii="Calibri" w:hAnsi="Calibri" w:cs="Calibri"/>
                <w:b/>
                <w:bCs/>
                <w:sz w:val="18"/>
                <w:szCs w:val="18"/>
              </w:rPr>
              <w:t>Informal design-change communication</w:t>
            </w:r>
          </w:p>
        </w:tc>
        <w:tc>
          <w:tcPr>
            <w:tcW w:w="71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37F4528" w14:textId="77777777" w:rsidR="00685F9A" w:rsidRPr="0066217C" w:rsidRDefault="00000000">
            <w:pPr>
              <w:rPr>
                <w:rFonts w:ascii="Calibri" w:hAnsi="Calibri" w:cs="Calibri"/>
              </w:rPr>
            </w:pPr>
            <w:r w:rsidRPr="0066217C">
              <w:rPr>
                <w:rFonts w:ascii="Calibri" w:hAnsi="Calibri" w:cs="Calibri"/>
                <w:sz w:val="18"/>
                <w:szCs w:val="18"/>
              </w:rPr>
              <w:t>Email, phone, and messaging dominate; no structured approval trail; outdated drawings cause rework (Li et al. 2017)</w:t>
            </w:r>
          </w:p>
        </w:tc>
      </w:tr>
      <w:tr w:rsidR="00685F9A" w:rsidRPr="0066217C" w14:paraId="3B6B68BB"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FF82F9F" w14:textId="77777777" w:rsidR="00685F9A" w:rsidRPr="0066217C" w:rsidRDefault="00000000">
            <w:pPr>
              <w:jc w:val="center"/>
              <w:rPr>
                <w:rFonts w:ascii="Calibri" w:hAnsi="Calibri" w:cs="Calibri"/>
              </w:rPr>
            </w:pPr>
            <w:r w:rsidRPr="0066217C">
              <w:rPr>
                <w:rFonts w:ascii="Calibri" w:hAnsi="Calibri" w:cs="Calibri"/>
                <w:sz w:val="18"/>
                <w:szCs w:val="18"/>
              </w:rPr>
              <w:t>3</w:t>
            </w:r>
          </w:p>
        </w:tc>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F47AB66" w14:textId="77777777" w:rsidR="00685F9A" w:rsidRPr="0066217C" w:rsidRDefault="00000000">
            <w:pPr>
              <w:rPr>
                <w:rFonts w:ascii="Calibri" w:hAnsi="Calibri" w:cs="Calibri"/>
              </w:rPr>
            </w:pPr>
            <w:r w:rsidRPr="0066217C">
              <w:rPr>
                <w:rFonts w:ascii="Calibri" w:hAnsi="Calibri" w:cs="Calibri"/>
                <w:b/>
                <w:bCs/>
                <w:sz w:val="18"/>
                <w:szCs w:val="18"/>
              </w:rPr>
              <w:t>No real-time role-based visibility for execution teams</w:t>
            </w:r>
          </w:p>
        </w:tc>
        <w:tc>
          <w:tcPr>
            <w:tcW w:w="712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B872A37" w14:textId="77777777" w:rsidR="00685F9A" w:rsidRPr="0066217C" w:rsidRDefault="00000000">
            <w:pPr>
              <w:rPr>
                <w:rFonts w:ascii="Calibri" w:hAnsi="Calibri" w:cs="Calibri"/>
              </w:rPr>
            </w:pPr>
            <w:r w:rsidRPr="0066217C">
              <w:rPr>
                <w:rFonts w:ascii="Calibri" w:hAnsi="Calibri" w:cs="Calibri"/>
                <w:sz w:val="18"/>
                <w:szCs w:val="18"/>
              </w:rPr>
              <w:t>Execution teams receive incomplete, delayed data; no automated decision support for factory or site (Li et al. 2018)</w:t>
            </w:r>
          </w:p>
        </w:tc>
      </w:tr>
      <w:tr w:rsidR="00685F9A" w:rsidRPr="0066217C" w14:paraId="54FC2BFA"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29DA561" w14:textId="77777777" w:rsidR="00685F9A" w:rsidRPr="0066217C" w:rsidRDefault="00000000">
            <w:pPr>
              <w:jc w:val="center"/>
              <w:rPr>
                <w:rFonts w:ascii="Calibri" w:hAnsi="Calibri" w:cs="Calibri"/>
              </w:rPr>
            </w:pPr>
            <w:r w:rsidRPr="0066217C">
              <w:rPr>
                <w:rFonts w:ascii="Calibri" w:hAnsi="Calibri" w:cs="Calibri"/>
                <w:sz w:val="18"/>
                <w:szCs w:val="18"/>
              </w:rPr>
              <w:t>4</w:t>
            </w:r>
          </w:p>
        </w:tc>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4DE2CBE" w14:textId="77777777" w:rsidR="00685F9A" w:rsidRPr="0066217C" w:rsidRDefault="00000000">
            <w:pPr>
              <w:rPr>
                <w:rFonts w:ascii="Calibri" w:hAnsi="Calibri" w:cs="Calibri"/>
              </w:rPr>
            </w:pPr>
            <w:r w:rsidRPr="0066217C">
              <w:rPr>
                <w:rFonts w:ascii="Calibri" w:hAnsi="Calibri" w:cs="Calibri"/>
                <w:b/>
                <w:bCs/>
                <w:sz w:val="18"/>
                <w:szCs w:val="18"/>
              </w:rPr>
              <w:t>SNA not translated into BIM/mobile workflow design</w:t>
            </w:r>
          </w:p>
        </w:tc>
        <w:tc>
          <w:tcPr>
            <w:tcW w:w="712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A6738D6" w14:textId="77777777" w:rsidR="00685F9A" w:rsidRPr="0066217C" w:rsidRDefault="00000000">
            <w:pPr>
              <w:rPr>
                <w:rFonts w:ascii="Calibri" w:hAnsi="Calibri" w:cs="Calibri"/>
              </w:rPr>
            </w:pPr>
            <w:r w:rsidRPr="0066217C">
              <w:rPr>
                <w:rFonts w:ascii="Calibri" w:hAnsi="Calibri" w:cs="Calibri"/>
                <w:sz w:val="18"/>
                <w:szCs w:val="18"/>
              </w:rPr>
              <w:t>SNA used for post-hoc diagnosis; findings rarely configure digital tool access or notification logic (Yuan et al. 2021)</w:t>
            </w:r>
          </w:p>
        </w:tc>
      </w:tr>
      <w:tr w:rsidR="00685F9A" w:rsidRPr="0066217C" w14:paraId="0EAF6D30"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9300589"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251524D" w14:textId="77777777" w:rsidR="00685F9A" w:rsidRPr="0066217C" w:rsidRDefault="00000000">
            <w:pPr>
              <w:rPr>
                <w:rFonts w:ascii="Calibri" w:hAnsi="Calibri" w:cs="Calibri"/>
              </w:rPr>
            </w:pPr>
            <w:r w:rsidRPr="0066217C">
              <w:rPr>
                <w:rFonts w:ascii="Calibri" w:hAnsi="Calibri" w:cs="Calibri"/>
                <w:b/>
                <w:bCs/>
                <w:sz w:val="18"/>
                <w:szCs w:val="18"/>
              </w:rPr>
              <w:t>No prefab-specific mobile BIM change-tracking framework</w:t>
            </w:r>
          </w:p>
        </w:tc>
        <w:tc>
          <w:tcPr>
            <w:tcW w:w="712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4CF45A4" w14:textId="77777777" w:rsidR="00685F9A" w:rsidRPr="0066217C" w:rsidRDefault="00000000">
            <w:pPr>
              <w:rPr>
                <w:rFonts w:ascii="Calibri" w:hAnsi="Calibri" w:cs="Calibri"/>
              </w:rPr>
            </w:pPr>
            <w:r w:rsidRPr="0066217C">
              <w:rPr>
                <w:rFonts w:ascii="Calibri" w:hAnsi="Calibri" w:cs="Calibri"/>
                <w:sz w:val="18"/>
                <w:szCs w:val="18"/>
              </w:rPr>
              <w:t>Existing tools focus on model viewing or RFID tracking; structured end-to-end change workflow is absent (Li et al. 2017)</w:t>
            </w:r>
          </w:p>
        </w:tc>
      </w:tr>
    </w:tbl>
    <w:p w14:paraId="7AFC7E49" w14:textId="76E2E0E8" w:rsidR="00685F9A" w:rsidRPr="0066217C" w:rsidRDefault="0066217C">
      <w:pPr>
        <w:pStyle w:val="Heading1"/>
        <w:pBdr>
          <w:bottom w:val="single" w:sz="6" w:space="0" w:color="000000"/>
        </w:pBdr>
        <w:rPr>
          <w:rFonts w:ascii="Calibri" w:hAnsi="Calibri" w:cs="Calibri"/>
          <w:sz w:val="28"/>
          <w:szCs w:val="28"/>
        </w:rPr>
      </w:pPr>
      <w:proofErr w:type="gramStart"/>
      <w:r w:rsidRPr="0066217C">
        <w:rPr>
          <w:rFonts w:ascii="Calibri" w:hAnsi="Calibri" w:cs="Calibri"/>
          <w:sz w:val="28"/>
          <w:szCs w:val="28"/>
        </w:rPr>
        <w:t>3  RESEARCH</w:t>
      </w:r>
      <w:proofErr w:type="gramEnd"/>
      <w:r w:rsidRPr="0066217C">
        <w:rPr>
          <w:rFonts w:ascii="Calibri" w:hAnsi="Calibri" w:cs="Calibri"/>
          <w:sz w:val="28"/>
          <w:szCs w:val="28"/>
        </w:rPr>
        <w:t xml:space="preserve"> METHODOLOGY</w:t>
      </w:r>
    </w:p>
    <w:p w14:paraId="4385AB08" w14:textId="0B808A73" w:rsidR="00685F9A" w:rsidRPr="0066217C" w:rsidRDefault="0066217C">
      <w:pPr>
        <w:pStyle w:val="Heading2"/>
        <w:rPr>
          <w:rFonts w:ascii="Calibri" w:hAnsi="Calibri" w:cs="Calibri"/>
          <w:sz w:val="28"/>
          <w:szCs w:val="28"/>
        </w:rPr>
      </w:pPr>
      <w:r w:rsidRPr="0066217C">
        <w:rPr>
          <w:rFonts w:ascii="Calibri" w:hAnsi="Calibri" w:cs="Calibri"/>
          <w:sz w:val="28"/>
          <w:szCs w:val="28"/>
        </w:rPr>
        <w:t>3.1 Research Design and Approach</w:t>
      </w:r>
    </w:p>
    <w:p w14:paraId="79FF3D20" w14:textId="77777777" w:rsidR="00685F9A" w:rsidRPr="0066217C" w:rsidRDefault="00000000">
      <w:pPr>
        <w:spacing w:after="120" w:line="252" w:lineRule="auto"/>
        <w:jc w:val="both"/>
        <w:rPr>
          <w:rFonts w:ascii="Calibri" w:hAnsi="Calibri" w:cs="Calibri"/>
        </w:rPr>
      </w:pPr>
      <w:r w:rsidRPr="0066217C">
        <w:rPr>
          <w:rFonts w:ascii="Calibri" w:hAnsi="Calibri" w:cs="Calibri"/>
        </w:rPr>
        <w:t>A mixed-method, case-based empirical research design is adopted, combining quantitative SNA with qualitative interpretation. The quantitative strand constructs and analyses stakeholder communication networks from questionnaire data; the qualitative strand uses semi-structured interviews and documentary evidence to contextualise and validate network findings (Zheng et al. 2016). The two strands are triangulated to produce a robust, grounded understanding of coordination dynamics. Three real prefabricated construction projects in Gujarat, India were selected as case studies — a PEB industrial plant, a 29-storey composite steel tower, and a G+18 precast residential building — representing the three dominant prefabrication system types in India.</w:t>
      </w:r>
    </w:p>
    <w:p w14:paraId="4FD8F20E"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3.2  Stakeholder</w:t>
      </w:r>
      <w:proofErr w:type="gramEnd"/>
      <w:r w:rsidRPr="0066217C">
        <w:rPr>
          <w:rFonts w:ascii="Calibri" w:hAnsi="Calibri" w:cs="Calibri"/>
          <w:sz w:val="28"/>
          <w:szCs w:val="28"/>
        </w:rPr>
        <w:t xml:space="preserve"> Identification and Network Boundary</w:t>
      </w:r>
    </w:p>
    <w:p w14:paraId="50CADF9F" w14:textId="77777777" w:rsidR="00685F9A" w:rsidRPr="0066217C" w:rsidRDefault="00000000">
      <w:pPr>
        <w:spacing w:after="120" w:line="252" w:lineRule="auto"/>
        <w:jc w:val="both"/>
        <w:rPr>
          <w:rFonts w:ascii="Calibri" w:hAnsi="Calibri" w:cs="Calibri"/>
        </w:rPr>
      </w:pPr>
      <w:r w:rsidRPr="0066217C">
        <w:rPr>
          <w:rFonts w:ascii="Calibri" w:hAnsi="Calibri" w:cs="Calibri"/>
        </w:rPr>
        <w:t>Eight stakeholder categories form network nodes, following established classifications in prefabricated construction research: Client/Owner; Design Consultants (Architectural, Structural, MEP); BIM Manager/Coordinator; Contractor/Project Manager; Factory/Production Team; Logistics/Transportation Team; Site Engineer/Supervisor; and PMC. The network boundary includes all stakeholders directly engaged in design-change decision-making and implementation. Directed, weighted ties capture who sends information to whom (direction) and interaction frequency/intensity (weight).</w:t>
      </w:r>
    </w:p>
    <w:p w14:paraId="11F1BD1E"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3.3  Research</w:t>
      </w:r>
      <w:proofErr w:type="gramEnd"/>
      <w:r w:rsidRPr="0066217C">
        <w:rPr>
          <w:rFonts w:ascii="Calibri" w:hAnsi="Calibri" w:cs="Calibri"/>
          <w:sz w:val="28"/>
          <w:szCs w:val="28"/>
        </w:rPr>
        <w:t xml:space="preserve"> Instruments: Questionnaire and Interviews</w:t>
      </w:r>
    </w:p>
    <w:p w14:paraId="01F0E006" w14:textId="77777777" w:rsidR="00685F9A" w:rsidRPr="0066217C" w:rsidRDefault="00000000">
      <w:pPr>
        <w:spacing w:after="120" w:line="252" w:lineRule="auto"/>
        <w:jc w:val="both"/>
        <w:rPr>
          <w:rFonts w:ascii="Calibri" w:hAnsi="Calibri" w:cs="Calibri"/>
        </w:rPr>
      </w:pPr>
      <w:r w:rsidRPr="0066217C">
        <w:rPr>
          <w:rFonts w:ascii="Calibri" w:hAnsi="Calibri" w:cs="Calibri"/>
        </w:rPr>
        <w:t>Data collection used two instruments whose contributions to results are explicitly distinguished. First, a structured questionnaire (n=30 practitioners across all eight stakeholder categories) comprising four sections. Table 2 details what each section asked, the data it generated, and precisely how those data fed into the findings presented in Sections 4 and 5.</w:t>
      </w:r>
    </w:p>
    <w:p w14:paraId="6F945078" w14:textId="149D7D79" w:rsidR="00685F9A" w:rsidRPr="0066217C" w:rsidRDefault="00000000" w:rsidP="0086543E">
      <w:pPr>
        <w:spacing w:after="60"/>
        <w:jc w:val="center"/>
        <w:rPr>
          <w:rFonts w:ascii="Calibri" w:hAnsi="Calibri" w:cs="Calibri"/>
          <w:i/>
          <w:iCs/>
        </w:rPr>
      </w:pPr>
      <w:r w:rsidRPr="0066217C">
        <w:rPr>
          <w:rFonts w:ascii="Calibri" w:hAnsi="Calibri" w:cs="Calibri"/>
          <w:i/>
          <w:iCs/>
          <w:sz w:val="20"/>
          <w:szCs w:val="20"/>
        </w:rPr>
        <w:lastRenderedPageBreak/>
        <w:t>Table 2. Questionnaire Structure: Sections, Questions Asked, Data Generated, and Link to Results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1"/>
        <w:gridCol w:w="1558"/>
        <w:gridCol w:w="2739"/>
        <w:gridCol w:w="2283"/>
        <w:gridCol w:w="2475"/>
      </w:tblGrid>
      <w:tr w:rsidR="00685F9A" w:rsidRPr="0066217C" w14:paraId="03C076EA" w14:textId="77777777">
        <w:trPr>
          <w:tblHeader/>
        </w:trPr>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7E0080D" w14:textId="77777777" w:rsidR="00685F9A" w:rsidRPr="0066217C" w:rsidRDefault="00000000">
            <w:pPr>
              <w:jc w:val="center"/>
              <w:rPr>
                <w:rFonts w:ascii="Calibri" w:hAnsi="Calibri" w:cs="Calibri"/>
              </w:rPr>
            </w:pPr>
            <w:r w:rsidRPr="0066217C">
              <w:rPr>
                <w:rFonts w:ascii="Calibri" w:hAnsi="Calibri" w:cs="Calibri"/>
                <w:b/>
                <w:bCs/>
                <w:sz w:val="18"/>
                <w:szCs w:val="18"/>
              </w:rPr>
              <w:t>Section</w:t>
            </w:r>
          </w:p>
        </w:tc>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8A1A952" w14:textId="77777777" w:rsidR="00685F9A" w:rsidRPr="0066217C" w:rsidRDefault="00000000">
            <w:pPr>
              <w:rPr>
                <w:rFonts w:ascii="Calibri" w:hAnsi="Calibri" w:cs="Calibri"/>
              </w:rPr>
            </w:pPr>
            <w:r w:rsidRPr="0066217C">
              <w:rPr>
                <w:rFonts w:ascii="Calibri" w:hAnsi="Calibri" w:cs="Calibri"/>
                <w:b/>
                <w:bCs/>
                <w:sz w:val="18"/>
                <w:szCs w:val="18"/>
              </w:rPr>
              <w:t>Focus</w:t>
            </w:r>
          </w:p>
        </w:tc>
        <w:tc>
          <w:tcPr>
            <w:tcW w:w="2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CE99D62" w14:textId="77777777" w:rsidR="00685F9A" w:rsidRPr="0066217C" w:rsidRDefault="00000000">
            <w:pPr>
              <w:rPr>
                <w:rFonts w:ascii="Calibri" w:hAnsi="Calibri" w:cs="Calibri"/>
              </w:rPr>
            </w:pPr>
            <w:r w:rsidRPr="0066217C">
              <w:rPr>
                <w:rFonts w:ascii="Calibri" w:hAnsi="Calibri" w:cs="Calibri"/>
                <w:b/>
                <w:bCs/>
                <w:sz w:val="18"/>
                <w:szCs w:val="18"/>
              </w:rPr>
              <w:t>What Was Asked</w:t>
            </w:r>
          </w:p>
        </w:tc>
        <w:tc>
          <w:tcPr>
            <w:tcW w:w="2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9479656" w14:textId="77777777" w:rsidR="00685F9A" w:rsidRPr="0066217C" w:rsidRDefault="00000000">
            <w:pPr>
              <w:rPr>
                <w:rFonts w:ascii="Calibri" w:hAnsi="Calibri" w:cs="Calibri"/>
              </w:rPr>
            </w:pPr>
            <w:r w:rsidRPr="0066217C">
              <w:rPr>
                <w:rFonts w:ascii="Calibri" w:hAnsi="Calibri" w:cs="Calibri"/>
                <w:b/>
                <w:bCs/>
                <w:sz w:val="18"/>
                <w:szCs w:val="18"/>
              </w:rPr>
              <w:t>Data Generated</w:t>
            </w:r>
          </w:p>
        </w:tc>
        <w:tc>
          <w:tcPr>
            <w:tcW w:w="25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A5F4400" w14:textId="77777777" w:rsidR="00685F9A" w:rsidRPr="0066217C" w:rsidRDefault="00000000">
            <w:pPr>
              <w:rPr>
                <w:rFonts w:ascii="Calibri" w:hAnsi="Calibri" w:cs="Calibri"/>
              </w:rPr>
            </w:pPr>
            <w:r w:rsidRPr="0066217C">
              <w:rPr>
                <w:rFonts w:ascii="Calibri" w:hAnsi="Calibri" w:cs="Calibri"/>
                <w:b/>
                <w:bCs/>
                <w:sz w:val="18"/>
                <w:szCs w:val="18"/>
              </w:rPr>
              <w:t>How It Fed into Results</w:t>
            </w:r>
          </w:p>
        </w:tc>
      </w:tr>
      <w:tr w:rsidR="00685F9A" w:rsidRPr="0066217C" w14:paraId="62C4E2FA"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99EAA5B" w14:textId="77777777" w:rsidR="00685F9A" w:rsidRPr="0066217C" w:rsidRDefault="00000000">
            <w:pPr>
              <w:jc w:val="center"/>
              <w:rPr>
                <w:rFonts w:ascii="Calibri" w:hAnsi="Calibri" w:cs="Calibri"/>
              </w:rPr>
            </w:pPr>
            <w:r w:rsidRPr="0066217C">
              <w:rPr>
                <w:rFonts w:ascii="Calibri" w:hAnsi="Calibri" w:cs="Calibri"/>
                <w:b/>
                <w:bCs/>
                <w:sz w:val="18"/>
                <w:szCs w:val="18"/>
              </w:rPr>
              <w:t>A</w:t>
            </w:r>
          </w:p>
        </w:tc>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6FA1324" w14:textId="77777777" w:rsidR="00685F9A" w:rsidRPr="0066217C" w:rsidRDefault="00000000">
            <w:pPr>
              <w:rPr>
                <w:rFonts w:ascii="Calibri" w:hAnsi="Calibri" w:cs="Calibri"/>
              </w:rPr>
            </w:pPr>
            <w:r w:rsidRPr="0066217C">
              <w:rPr>
                <w:rFonts w:ascii="Calibri" w:hAnsi="Calibri" w:cs="Calibri"/>
                <w:b/>
                <w:bCs/>
                <w:sz w:val="18"/>
                <w:szCs w:val="18"/>
              </w:rPr>
              <w:t>Respondent Profile</w:t>
            </w:r>
          </w:p>
        </w:tc>
        <w:tc>
          <w:tcPr>
            <w:tcW w:w="2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2BD1AC0" w14:textId="77777777" w:rsidR="00685F9A" w:rsidRPr="0066217C" w:rsidRDefault="00000000">
            <w:pPr>
              <w:rPr>
                <w:rFonts w:ascii="Calibri" w:hAnsi="Calibri" w:cs="Calibri"/>
              </w:rPr>
            </w:pPr>
            <w:r w:rsidRPr="0066217C">
              <w:rPr>
                <w:rFonts w:ascii="Calibri" w:hAnsi="Calibri" w:cs="Calibri"/>
                <w:sz w:val="18"/>
                <w:szCs w:val="18"/>
              </w:rPr>
              <w:t>Role, years of experience, prefab system type (PEB/composite/precast), dominant project stage</w:t>
            </w:r>
          </w:p>
        </w:tc>
        <w:tc>
          <w:tcPr>
            <w:tcW w:w="2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BB82D51" w14:textId="77777777" w:rsidR="00685F9A" w:rsidRPr="0066217C" w:rsidRDefault="00000000">
            <w:pPr>
              <w:rPr>
                <w:rFonts w:ascii="Calibri" w:hAnsi="Calibri" w:cs="Calibri"/>
              </w:rPr>
            </w:pPr>
            <w:r w:rsidRPr="0066217C">
              <w:rPr>
                <w:rFonts w:ascii="Calibri" w:hAnsi="Calibri" w:cs="Calibri"/>
                <w:sz w:val="18"/>
                <w:szCs w:val="18"/>
              </w:rPr>
              <w:t>Categorical profile data confirming representativeness of sample across all key stakeholder groups</w:t>
            </w:r>
          </w:p>
        </w:tc>
        <w:tc>
          <w:tcPr>
            <w:tcW w:w="25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3AF2FAE" w14:textId="77777777" w:rsidR="00685F9A" w:rsidRPr="0066217C" w:rsidRDefault="00000000">
            <w:pPr>
              <w:rPr>
                <w:rFonts w:ascii="Calibri" w:hAnsi="Calibri" w:cs="Calibri"/>
              </w:rPr>
            </w:pPr>
            <w:r w:rsidRPr="0066217C">
              <w:rPr>
                <w:rFonts w:ascii="Calibri" w:hAnsi="Calibri" w:cs="Calibri"/>
                <w:sz w:val="18"/>
                <w:szCs w:val="18"/>
              </w:rPr>
              <w:t>Confirms that SNA matrices represent views of all eight stakeholder nodes; used to interpret centrality patterns by role</w:t>
            </w:r>
          </w:p>
        </w:tc>
      </w:tr>
      <w:tr w:rsidR="00685F9A" w:rsidRPr="0066217C" w14:paraId="38685D96"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6447693" w14:textId="77777777" w:rsidR="00685F9A" w:rsidRPr="0066217C" w:rsidRDefault="00000000">
            <w:pPr>
              <w:jc w:val="center"/>
              <w:rPr>
                <w:rFonts w:ascii="Calibri" w:hAnsi="Calibri" w:cs="Calibri"/>
              </w:rPr>
            </w:pPr>
            <w:r w:rsidRPr="0066217C">
              <w:rPr>
                <w:rFonts w:ascii="Calibri" w:hAnsi="Calibri" w:cs="Calibri"/>
                <w:b/>
                <w:bCs/>
                <w:sz w:val="18"/>
                <w:szCs w:val="18"/>
              </w:rPr>
              <w:t>B</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B85B280" w14:textId="77777777" w:rsidR="00685F9A" w:rsidRPr="0066217C" w:rsidRDefault="00000000">
            <w:pPr>
              <w:rPr>
                <w:rFonts w:ascii="Calibri" w:hAnsi="Calibri" w:cs="Calibri"/>
              </w:rPr>
            </w:pPr>
            <w:r w:rsidRPr="0066217C">
              <w:rPr>
                <w:rFonts w:ascii="Calibri" w:hAnsi="Calibri" w:cs="Calibri"/>
                <w:b/>
                <w:bCs/>
                <w:sz w:val="18"/>
                <w:szCs w:val="18"/>
              </w:rPr>
              <w:t>Design-Change Process</w:t>
            </w:r>
          </w:p>
        </w:tc>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31DD52E" w14:textId="77777777" w:rsidR="00685F9A" w:rsidRPr="0066217C" w:rsidRDefault="00000000">
            <w:pPr>
              <w:rPr>
                <w:rFonts w:ascii="Calibri" w:hAnsi="Calibri" w:cs="Calibri"/>
              </w:rPr>
            </w:pPr>
            <w:r w:rsidRPr="0066217C">
              <w:rPr>
                <w:rFonts w:ascii="Calibri" w:hAnsi="Calibri" w:cs="Calibri"/>
                <w:sz w:val="18"/>
                <w:szCs w:val="18"/>
              </w:rPr>
              <w:t>Frequency of changes; typical stage of occurrence; who initiates; who approves; communication channels used; main challenges faced</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A882924" w14:textId="77777777" w:rsidR="00685F9A" w:rsidRPr="0066217C" w:rsidRDefault="00000000">
            <w:pPr>
              <w:rPr>
                <w:rFonts w:ascii="Calibri" w:hAnsi="Calibri" w:cs="Calibri"/>
              </w:rPr>
            </w:pPr>
            <w:r w:rsidRPr="0066217C">
              <w:rPr>
                <w:rFonts w:ascii="Calibri" w:hAnsi="Calibri" w:cs="Calibri"/>
                <w:sz w:val="18"/>
                <w:szCs w:val="18"/>
              </w:rPr>
              <w:t>Distribution of change frequency, stage, initiator, approver, channel use, and challenge type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49F2558" w14:textId="77777777" w:rsidR="00685F9A" w:rsidRPr="0066217C" w:rsidRDefault="00000000">
            <w:pPr>
              <w:rPr>
                <w:rFonts w:ascii="Calibri" w:hAnsi="Calibri" w:cs="Calibri"/>
              </w:rPr>
            </w:pPr>
            <w:r w:rsidRPr="0066217C">
              <w:rPr>
                <w:rFonts w:ascii="Calibri" w:hAnsi="Calibri" w:cs="Calibri"/>
                <w:sz w:val="18"/>
                <w:szCs w:val="18"/>
              </w:rPr>
              <w:t>Established that changes are frequent, late-stage, and communicated informally — justifying the need for a structured digital workflow</w:t>
            </w:r>
          </w:p>
        </w:tc>
      </w:tr>
      <w:tr w:rsidR="00685F9A" w:rsidRPr="0066217C" w14:paraId="2E4D2DE0"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6DB1B50" w14:textId="77777777" w:rsidR="00685F9A" w:rsidRPr="0066217C" w:rsidRDefault="00000000">
            <w:pPr>
              <w:jc w:val="center"/>
              <w:rPr>
                <w:rFonts w:ascii="Calibri" w:hAnsi="Calibri" w:cs="Calibri"/>
              </w:rPr>
            </w:pPr>
            <w:r w:rsidRPr="0066217C">
              <w:rPr>
                <w:rFonts w:ascii="Calibri" w:hAnsi="Calibri" w:cs="Calibri"/>
                <w:b/>
                <w:bCs/>
                <w:sz w:val="18"/>
                <w:szCs w:val="18"/>
              </w:rPr>
              <w:t>C</w:t>
            </w:r>
          </w:p>
        </w:tc>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EB37B0A" w14:textId="77777777" w:rsidR="00685F9A" w:rsidRPr="0066217C" w:rsidRDefault="00000000">
            <w:pPr>
              <w:rPr>
                <w:rFonts w:ascii="Calibri" w:hAnsi="Calibri" w:cs="Calibri"/>
              </w:rPr>
            </w:pPr>
            <w:r w:rsidRPr="0066217C">
              <w:rPr>
                <w:rFonts w:ascii="Calibri" w:hAnsi="Calibri" w:cs="Calibri"/>
                <w:b/>
                <w:bCs/>
                <w:sz w:val="18"/>
                <w:szCs w:val="18"/>
              </w:rPr>
              <w:t>Stakeholder Interaction &amp; Dependency (SNA Core)</w:t>
            </w:r>
          </w:p>
        </w:tc>
        <w:tc>
          <w:tcPr>
            <w:tcW w:w="2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6842A90" w14:textId="77777777" w:rsidR="00685F9A" w:rsidRPr="0066217C" w:rsidRDefault="00000000">
            <w:pPr>
              <w:rPr>
                <w:rFonts w:ascii="Calibri" w:hAnsi="Calibri" w:cs="Calibri"/>
              </w:rPr>
            </w:pPr>
            <w:r w:rsidRPr="0066217C">
              <w:rPr>
                <w:rFonts w:ascii="Calibri" w:hAnsi="Calibri" w:cs="Calibri"/>
                <w:sz w:val="18"/>
                <w:szCs w:val="18"/>
              </w:rPr>
              <w:t>1–5 rating of interaction frequency with each other stakeholder group during design-change situations; dependency on BIM Manager and Designer; perceived delay frequency; identification of delay-causing stakeholder</w:t>
            </w:r>
          </w:p>
        </w:tc>
        <w:tc>
          <w:tcPr>
            <w:tcW w:w="2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761C0EF" w14:textId="77777777" w:rsidR="00685F9A" w:rsidRPr="0066217C" w:rsidRDefault="00000000">
            <w:pPr>
              <w:rPr>
                <w:rFonts w:ascii="Calibri" w:hAnsi="Calibri" w:cs="Calibri"/>
              </w:rPr>
            </w:pPr>
            <w:r w:rsidRPr="0066217C">
              <w:rPr>
                <w:rFonts w:ascii="Calibri" w:hAnsi="Calibri" w:cs="Calibri"/>
                <w:sz w:val="18"/>
                <w:szCs w:val="18"/>
              </w:rPr>
              <w:t>Weighted adjacency matrices (directed, 8×8) for each case study; delay indices; bottleneck identification</w:t>
            </w:r>
          </w:p>
        </w:tc>
        <w:tc>
          <w:tcPr>
            <w:tcW w:w="25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C337CF3" w14:textId="77777777" w:rsidR="00685F9A" w:rsidRPr="0066217C" w:rsidRDefault="00000000">
            <w:pPr>
              <w:rPr>
                <w:rFonts w:ascii="Calibri" w:hAnsi="Calibri" w:cs="Calibri"/>
              </w:rPr>
            </w:pPr>
            <w:r w:rsidRPr="0066217C">
              <w:rPr>
                <w:rFonts w:ascii="Calibri" w:hAnsi="Calibri" w:cs="Calibri"/>
                <w:sz w:val="18"/>
                <w:szCs w:val="18"/>
              </w:rPr>
              <w:t>Directly generated the three interaction matrices analysed in UCINET; produced degree centrality, betweenness, and closeness values reported in Tables 2–3; validated H1, H3</w:t>
            </w:r>
          </w:p>
        </w:tc>
      </w:tr>
      <w:tr w:rsidR="00685F9A" w:rsidRPr="0066217C" w14:paraId="52033496"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1E5BBAC" w14:textId="77777777" w:rsidR="00685F9A" w:rsidRPr="0066217C" w:rsidRDefault="00000000">
            <w:pPr>
              <w:jc w:val="center"/>
              <w:rPr>
                <w:rFonts w:ascii="Calibri" w:hAnsi="Calibri" w:cs="Calibri"/>
              </w:rPr>
            </w:pPr>
            <w:r w:rsidRPr="0066217C">
              <w:rPr>
                <w:rFonts w:ascii="Calibri" w:hAnsi="Calibri" w:cs="Calibri"/>
                <w:b/>
                <w:bCs/>
                <w:sz w:val="18"/>
                <w:szCs w:val="18"/>
              </w:rPr>
              <w:t>D</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55D9265" w14:textId="77777777" w:rsidR="00685F9A" w:rsidRPr="0066217C" w:rsidRDefault="00000000">
            <w:pPr>
              <w:rPr>
                <w:rFonts w:ascii="Calibri" w:hAnsi="Calibri" w:cs="Calibri"/>
              </w:rPr>
            </w:pPr>
            <w:r w:rsidRPr="0066217C">
              <w:rPr>
                <w:rFonts w:ascii="Calibri" w:hAnsi="Calibri" w:cs="Calibri"/>
                <w:b/>
                <w:bCs/>
                <w:sz w:val="18"/>
                <w:szCs w:val="18"/>
              </w:rPr>
              <w:t>Mobile BIM Validation (TAM)</w:t>
            </w:r>
          </w:p>
        </w:tc>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1C60F86" w14:textId="77777777" w:rsidR="00685F9A" w:rsidRPr="0066217C" w:rsidRDefault="00000000">
            <w:pPr>
              <w:rPr>
                <w:rFonts w:ascii="Calibri" w:hAnsi="Calibri" w:cs="Calibri"/>
              </w:rPr>
            </w:pPr>
            <w:r w:rsidRPr="0066217C">
              <w:rPr>
                <w:rFonts w:ascii="Calibri" w:hAnsi="Calibri" w:cs="Calibri"/>
                <w:sz w:val="18"/>
                <w:szCs w:val="18"/>
              </w:rPr>
              <w:t>5-point Likert rating on perceived usefulness of mobile BIM; selection of priority features (notifications, revision highlighting, approval status, RBAC)</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64E5190" w14:textId="77777777" w:rsidR="00685F9A" w:rsidRPr="0066217C" w:rsidRDefault="00000000">
            <w:pPr>
              <w:rPr>
                <w:rFonts w:ascii="Calibri" w:hAnsi="Calibri" w:cs="Calibri"/>
              </w:rPr>
            </w:pPr>
            <w:r w:rsidRPr="0066217C">
              <w:rPr>
                <w:rFonts w:ascii="Calibri" w:hAnsi="Calibri" w:cs="Calibri"/>
                <w:sz w:val="18"/>
                <w:szCs w:val="18"/>
              </w:rPr>
              <w:t>Mean usefulness scores per stakeholder group; frequency of selected features</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59BB889" w14:textId="77777777" w:rsidR="00685F9A" w:rsidRPr="0066217C" w:rsidRDefault="00000000">
            <w:pPr>
              <w:rPr>
                <w:rFonts w:ascii="Calibri" w:hAnsi="Calibri" w:cs="Calibri"/>
              </w:rPr>
            </w:pPr>
            <w:r w:rsidRPr="0066217C">
              <w:rPr>
                <w:rFonts w:ascii="Calibri" w:hAnsi="Calibri" w:cs="Calibri"/>
                <w:sz w:val="18"/>
                <w:szCs w:val="18"/>
              </w:rPr>
              <w:t>Demonstrated that stakeholders in high-centrality roles rate mobile BIM most useful (supporting H4); priority features directly shaped the RBAC and notification design in Section 5</w:t>
            </w:r>
          </w:p>
        </w:tc>
      </w:tr>
    </w:tbl>
    <w:p w14:paraId="60055002" w14:textId="77777777" w:rsidR="00685F9A" w:rsidRPr="0066217C" w:rsidRDefault="00000000">
      <w:pPr>
        <w:spacing w:after="80"/>
        <w:rPr>
          <w:rFonts w:ascii="Calibri" w:hAnsi="Calibri" w:cs="Calibri"/>
        </w:rPr>
      </w:pPr>
      <w:r w:rsidRPr="0066217C">
        <w:rPr>
          <w:rFonts w:ascii="Calibri" w:hAnsi="Calibri" w:cs="Calibri"/>
        </w:rPr>
        <w:t xml:space="preserve"> </w:t>
      </w:r>
    </w:p>
    <w:p w14:paraId="46DB3DAF" w14:textId="77777777" w:rsidR="00685F9A" w:rsidRPr="0066217C" w:rsidRDefault="00000000">
      <w:pPr>
        <w:spacing w:after="120" w:line="252" w:lineRule="auto"/>
        <w:jc w:val="both"/>
        <w:rPr>
          <w:rFonts w:ascii="Calibri" w:hAnsi="Calibri" w:cs="Calibri"/>
        </w:rPr>
      </w:pPr>
      <w:r w:rsidRPr="0066217C">
        <w:rPr>
          <w:rFonts w:ascii="Calibri" w:hAnsi="Calibri" w:cs="Calibri"/>
        </w:rPr>
        <w:t>Second, semi-structured interviews with purposively selected practitioners (designers, BIM managers, contractors, and factory team leads from the three case projects) were conducted to validate and contextualise the questionnaire-derived network structures. Interviews explored why certain stakeholders appeared central or peripheral, and what informal coordination mechanisms existed alongside formal channels. Interview findings are integrated into the qualitative interpretation in Section 4 and are presented as explanatory context rather than additional quantitative data. Documentary evidence — RFI logs, change orders, BIM revision histories, and email records — supplemented both instruments, cross-checking self-reported interaction patterns against actual communication trails.</w:t>
      </w:r>
    </w:p>
    <w:p w14:paraId="63DA3E0F"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3.4  SNA</w:t>
      </w:r>
      <w:proofErr w:type="gramEnd"/>
      <w:r w:rsidRPr="0066217C">
        <w:rPr>
          <w:rFonts w:ascii="Calibri" w:hAnsi="Calibri" w:cs="Calibri"/>
          <w:sz w:val="28"/>
          <w:szCs w:val="28"/>
        </w:rPr>
        <w:t xml:space="preserve"> Construction and Metric Computation</w:t>
      </w:r>
    </w:p>
    <w:p w14:paraId="0489B20A" w14:textId="77777777" w:rsidR="00711DEF" w:rsidRDefault="00711DEF" w:rsidP="00711DEF">
      <w:pPr>
        <w:pStyle w:val="Heading1"/>
        <w:pBdr>
          <w:bottom w:val="single" w:sz="6" w:space="0" w:color="000000"/>
        </w:pBdr>
        <w:jc w:val="both"/>
        <w:rPr>
          <w:rFonts w:ascii="Calibri" w:hAnsi="Calibri" w:cs="Calibri"/>
          <w:b w:val="0"/>
          <w:bCs w:val="0"/>
        </w:rPr>
      </w:pPr>
      <w:r w:rsidRPr="00711DEF">
        <w:rPr>
          <w:rFonts w:ascii="Calibri" w:hAnsi="Calibri" w:cs="Calibri"/>
          <w:b w:val="0"/>
          <w:bCs w:val="0"/>
        </w:rPr>
        <w:t xml:space="preserve">Questionnaire ratings (1–5) were averaged by stakeholder role and case study to create three directed, weighted 8×8 adjacency matrices, analysed in UCINET using degree, betweenness, and closeness centrality, with </w:t>
      </w:r>
      <w:proofErr w:type="spellStart"/>
      <w:r w:rsidRPr="00711DEF">
        <w:rPr>
          <w:rFonts w:ascii="Calibri" w:hAnsi="Calibri" w:cs="Calibri"/>
          <w:b w:val="0"/>
          <w:bCs w:val="0"/>
        </w:rPr>
        <w:t>NetDraw</w:t>
      </w:r>
      <w:proofErr w:type="spellEnd"/>
      <w:r w:rsidRPr="00711DEF">
        <w:rPr>
          <w:rFonts w:ascii="Calibri" w:hAnsi="Calibri" w:cs="Calibri"/>
          <w:b w:val="0"/>
          <w:bCs w:val="0"/>
        </w:rPr>
        <w:t xml:space="preserve"> for visualisation.</w:t>
      </w:r>
      <w:r>
        <w:rPr>
          <w:rFonts w:ascii="Calibri" w:hAnsi="Calibri" w:cs="Calibri"/>
          <w:b w:val="0"/>
          <w:bCs w:val="0"/>
        </w:rPr>
        <w:t xml:space="preserve"> </w:t>
      </w:r>
      <w:r w:rsidRPr="00711DEF">
        <w:rPr>
          <w:rFonts w:ascii="Calibri" w:hAnsi="Calibri" w:cs="Calibri"/>
          <w:b w:val="0"/>
          <w:bCs w:val="0"/>
        </w:rPr>
        <w:t>The analysis assessed communication involvement, brokerage/bottleneck potential, and information-dissemination capacity across stakeholder networks.</w:t>
      </w:r>
      <w:r>
        <w:rPr>
          <w:rFonts w:ascii="Calibri" w:hAnsi="Calibri" w:cs="Calibri"/>
          <w:b w:val="0"/>
          <w:bCs w:val="0"/>
        </w:rPr>
        <w:t xml:space="preserve"> </w:t>
      </w:r>
      <w:r w:rsidRPr="00711DEF">
        <w:rPr>
          <w:rFonts w:ascii="Calibri" w:hAnsi="Calibri" w:cs="Calibri"/>
          <w:b w:val="0"/>
          <w:bCs w:val="0"/>
        </w:rPr>
        <w:t>Four hypotheses examined centrality-related bottlenecks (H1), network density and errors (H2), peripheral execution teams (H3), and mobile-BIM adoption readiness among central stakeholders (H4).</w:t>
      </w:r>
    </w:p>
    <w:p w14:paraId="79EB57B1" w14:textId="4AC1B6AC" w:rsidR="00685F9A" w:rsidRPr="0066217C" w:rsidRDefault="00000000">
      <w:pPr>
        <w:pStyle w:val="Heading1"/>
        <w:pBdr>
          <w:bottom w:val="single" w:sz="6" w:space="0" w:color="000000"/>
        </w:pBdr>
        <w:rPr>
          <w:rFonts w:ascii="Calibri" w:hAnsi="Calibri" w:cs="Calibri"/>
          <w:sz w:val="28"/>
          <w:szCs w:val="28"/>
        </w:rPr>
      </w:pPr>
      <w:proofErr w:type="gramStart"/>
      <w:r w:rsidRPr="0066217C">
        <w:rPr>
          <w:rFonts w:ascii="Calibri" w:hAnsi="Calibri" w:cs="Calibri"/>
          <w:sz w:val="28"/>
          <w:szCs w:val="28"/>
        </w:rPr>
        <w:t xml:space="preserve">4  </w:t>
      </w:r>
      <w:r w:rsidR="0066217C" w:rsidRPr="0066217C">
        <w:rPr>
          <w:rFonts w:ascii="Calibri" w:hAnsi="Calibri" w:cs="Calibri"/>
          <w:sz w:val="28"/>
          <w:szCs w:val="28"/>
        </w:rPr>
        <w:t>FINDINGS</w:t>
      </w:r>
      <w:proofErr w:type="gramEnd"/>
      <w:r w:rsidR="0066217C" w:rsidRPr="0066217C">
        <w:rPr>
          <w:rFonts w:ascii="Calibri" w:hAnsi="Calibri" w:cs="Calibri"/>
          <w:sz w:val="28"/>
          <w:szCs w:val="28"/>
        </w:rPr>
        <w:t xml:space="preserve"> AND DISCUSSION</w:t>
      </w:r>
    </w:p>
    <w:p w14:paraId="54901E21"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lastRenderedPageBreak/>
        <w:t>4.1  Case</w:t>
      </w:r>
      <w:proofErr w:type="gramEnd"/>
      <w:r w:rsidRPr="0066217C">
        <w:rPr>
          <w:rFonts w:ascii="Calibri" w:hAnsi="Calibri" w:cs="Calibri"/>
          <w:sz w:val="28"/>
          <w:szCs w:val="28"/>
        </w:rPr>
        <w:t xml:space="preserve"> Studies: Overview and SNA Results</w:t>
      </w:r>
    </w:p>
    <w:p w14:paraId="37E0C981" w14:textId="78712210" w:rsidR="00685F9A" w:rsidRPr="0066217C" w:rsidRDefault="00000000">
      <w:pPr>
        <w:spacing w:after="120" w:line="252" w:lineRule="auto"/>
        <w:jc w:val="both"/>
        <w:rPr>
          <w:rFonts w:ascii="Calibri" w:hAnsi="Calibri" w:cs="Calibri"/>
        </w:rPr>
      </w:pPr>
      <w:r w:rsidRPr="0066217C">
        <w:rPr>
          <w:rFonts w:ascii="Calibri" w:hAnsi="Calibri" w:cs="Calibri"/>
        </w:rPr>
        <w:t>Three design-change events were investigated — equipment realignment in the PEB plant (</w:t>
      </w:r>
      <w:r w:rsidR="00CB0910" w:rsidRPr="0066217C">
        <w:rPr>
          <w:rFonts w:ascii="Calibri" w:hAnsi="Calibri" w:cs="Calibri"/>
        </w:rPr>
        <w:t>Q</w:t>
      </w:r>
      <w:r w:rsidRPr="0066217C">
        <w:rPr>
          <w:rFonts w:ascii="Calibri" w:hAnsi="Calibri" w:cs="Calibri"/>
        </w:rPr>
        <w:t>uestionnaire data: 30 respondents rated all stakeholder pairs), the 29th-floor office-to-restaurant conversion in the composite tower (same instrument, same respondents, composite system context), and precast wall panel size modification in the residential building (precast system context). In each case, the change was initiated after fabrication drawings had already been issued, forcing intensive multi-stakeholder coordination through predominantly informal channels (email, WhatsApp, coordination meetings) — a pattern consistently reported across all 30 respondents. Table 3 presents a consolidated comparison of all three case studies, integrating project characteristics, design-change scenarios, conventional cycle times, and key SNA results derived from the adjacency matrices. Table 4 presents the most significant stakeholder interaction pairs rated by respondents across all three systems, directly from Section C data.</w:t>
      </w:r>
    </w:p>
    <w:p w14:paraId="08A065C8" w14:textId="2983881F" w:rsidR="00685F9A" w:rsidRPr="0066217C" w:rsidRDefault="00000000" w:rsidP="0086543E">
      <w:pPr>
        <w:spacing w:after="60"/>
        <w:jc w:val="center"/>
        <w:rPr>
          <w:rFonts w:ascii="Calibri" w:hAnsi="Calibri" w:cs="Calibri"/>
          <w:i/>
          <w:iCs/>
        </w:rPr>
      </w:pPr>
      <w:r w:rsidRPr="0066217C">
        <w:rPr>
          <w:rFonts w:ascii="Calibri" w:hAnsi="Calibri" w:cs="Calibri"/>
          <w:i/>
          <w:iCs/>
          <w:sz w:val="20"/>
          <w:szCs w:val="20"/>
        </w:rPr>
        <w:t>Table 3. Consolidated Case Study Comparison — Characteristics, Scenarios, and SNA Results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1800"/>
        <w:gridCol w:w="1800"/>
        <w:gridCol w:w="2146"/>
        <w:gridCol w:w="2400"/>
      </w:tblGrid>
      <w:tr w:rsidR="00685F9A" w:rsidRPr="0066217C" w14:paraId="39C522DE" w14:textId="77777777">
        <w:trPr>
          <w:tblHeader/>
        </w:trPr>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C6D54D2" w14:textId="77777777" w:rsidR="00685F9A" w:rsidRPr="0066217C" w:rsidRDefault="00000000">
            <w:pPr>
              <w:rPr>
                <w:rFonts w:ascii="Calibri" w:hAnsi="Calibri" w:cs="Calibri"/>
              </w:rPr>
            </w:pPr>
            <w:r w:rsidRPr="0066217C">
              <w:rPr>
                <w:rFonts w:ascii="Calibri" w:hAnsi="Calibri" w:cs="Calibri"/>
                <w:b/>
                <w:bCs/>
                <w:sz w:val="18"/>
                <w:szCs w:val="18"/>
              </w:rPr>
              <w:t>Attribute</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95BA161" w14:textId="77777777" w:rsidR="00685F9A" w:rsidRPr="0066217C" w:rsidRDefault="00000000">
            <w:pPr>
              <w:jc w:val="center"/>
              <w:rPr>
                <w:rFonts w:ascii="Calibri" w:hAnsi="Calibri" w:cs="Calibri"/>
              </w:rPr>
            </w:pPr>
            <w:r w:rsidRPr="0066217C">
              <w:rPr>
                <w:rFonts w:ascii="Calibri" w:hAnsi="Calibri" w:cs="Calibri"/>
                <w:b/>
                <w:bCs/>
                <w:sz w:val="18"/>
                <w:szCs w:val="18"/>
              </w:rPr>
              <w:t>Case Study 1: PEB</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B4ADCB5" w14:textId="77777777" w:rsidR="00685F9A" w:rsidRPr="0066217C" w:rsidRDefault="00000000">
            <w:pPr>
              <w:jc w:val="center"/>
              <w:rPr>
                <w:rFonts w:ascii="Calibri" w:hAnsi="Calibri" w:cs="Calibri"/>
              </w:rPr>
            </w:pPr>
            <w:r w:rsidRPr="0066217C">
              <w:rPr>
                <w:rFonts w:ascii="Calibri" w:hAnsi="Calibri" w:cs="Calibri"/>
                <w:b/>
                <w:bCs/>
                <w:sz w:val="18"/>
                <w:szCs w:val="18"/>
              </w:rPr>
              <w:t>Case Study 2: Composite Steel</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201D6C1" w14:textId="77777777" w:rsidR="00685F9A" w:rsidRPr="0066217C" w:rsidRDefault="00000000">
            <w:pPr>
              <w:jc w:val="center"/>
              <w:rPr>
                <w:rFonts w:ascii="Calibri" w:hAnsi="Calibri" w:cs="Calibri"/>
              </w:rPr>
            </w:pPr>
            <w:r w:rsidRPr="0066217C">
              <w:rPr>
                <w:rFonts w:ascii="Calibri" w:hAnsi="Calibri" w:cs="Calibri"/>
                <w:b/>
                <w:bCs/>
                <w:sz w:val="18"/>
                <w:szCs w:val="18"/>
              </w:rPr>
              <w:t>Case Study 3: Precast</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B98A37F" w14:textId="77777777" w:rsidR="00685F9A" w:rsidRPr="0066217C" w:rsidRDefault="00000000">
            <w:pPr>
              <w:rPr>
                <w:rFonts w:ascii="Calibri" w:hAnsi="Calibri" w:cs="Calibri"/>
              </w:rPr>
            </w:pPr>
            <w:r w:rsidRPr="0066217C">
              <w:rPr>
                <w:rFonts w:ascii="Calibri" w:hAnsi="Calibri" w:cs="Calibri"/>
                <w:b/>
                <w:bCs/>
                <w:sz w:val="18"/>
                <w:szCs w:val="18"/>
              </w:rPr>
              <w:t>Cross-Case Insight</w:t>
            </w:r>
          </w:p>
        </w:tc>
      </w:tr>
      <w:tr w:rsidR="00685F9A" w:rsidRPr="0066217C" w14:paraId="1CF58CEC"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AD76F6B" w14:textId="77777777" w:rsidR="00685F9A" w:rsidRPr="0066217C" w:rsidRDefault="00000000">
            <w:pPr>
              <w:rPr>
                <w:rFonts w:ascii="Calibri" w:hAnsi="Calibri" w:cs="Calibri"/>
              </w:rPr>
            </w:pPr>
            <w:r w:rsidRPr="0066217C">
              <w:rPr>
                <w:rFonts w:ascii="Calibri" w:hAnsi="Calibri" w:cs="Calibri"/>
                <w:b/>
                <w:bCs/>
                <w:sz w:val="18"/>
                <w:szCs w:val="18"/>
              </w:rPr>
              <w:t>Project Type</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5DA54BC" w14:textId="77777777" w:rsidR="00685F9A" w:rsidRPr="0066217C" w:rsidRDefault="00000000">
            <w:pPr>
              <w:rPr>
                <w:rFonts w:ascii="Calibri" w:hAnsi="Calibri" w:cs="Calibri"/>
              </w:rPr>
            </w:pPr>
            <w:r w:rsidRPr="0066217C">
              <w:rPr>
                <w:rFonts w:ascii="Calibri" w:hAnsi="Calibri" w:cs="Calibri"/>
                <w:sz w:val="18"/>
                <w:szCs w:val="18"/>
              </w:rPr>
              <w:t>Industrial Production Plant, Gujarat</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3F1633F" w14:textId="77777777" w:rsidR="00685F9A" w:rsidRPr="0066217C" w:rsidRDefault="00000000">
            <w:pPr>
              <w:rPr>
                <w:rFonts w:ascii="Calibri" w:hAnsi="Calibri" w:cs="Calibri"/>
              </w:rPr>
            </w:pPr>
            <w:r w:rsidRPr="0066217C">
              <w:rPr>
                <w:rFonts w:ascii="Calibri" w:hAnsi="Calibri" w:cs="Calibri"/>
                <w:sz w:val="18"/>
                <w:szCs w:val="18"/>
              </w:rPr>
              <w:t>29-Storey High-Rise Tower</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E795583" w14:textId="77777777" w:rsidR="00685F9A" w:rsidRPr="0066217C" w:rsidRDefault="00000000">
            <w:pPr>
              <w:rPr>
                <w:rFonts w:ascii="Calibri" w:hAnsi="Calibri" w:cs="Calibri"/>
              </w:rPr>
            </w:pPr>
            <w:r w:rsidRPr="0066217C">
              <w:rPr>
                <w:rFonts w:ascii="Calibri" w:hAnsi="Calibri" w:cs="Calibri"/>
                <w:sz w:val="18"/>
                <w:szCs w:val="18"/>
              </w:rPr>
              <w:t>G+18 Residential Building</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FD22C2C" w14:textId="77777777" w:rsidR="00685F9A" w:rsidRPr="0066217C" w:rsidRDefault="00000000">
            <w:pPr>
              <w:rPr>
                <w:rFonts w:ascii="Calibri" w:hAnsi="Calibri" w:cs="Calibri"/>
              </w:rPr>
            </w:pPr>
            <w:r w:rsidRPr="0066217C">
              <w:rPr>
                <w:rFonts w:ascii="Calibri" w:hAnsi="Calibri" w:cs="Calibri"/>
                <w:i/>
                <w:iCs/>
                <w:sz w:val="18"/>
                <w:szCs w:val="18"/>
              </w:rPr>
              <w:t>Industrial, commercial and residential contexts covered</w:t>
            </w:r>
          </w:p>
        </w:tc>
      </w:tr>
      <w:tr w:rsidR="00685F9A" w:rsidRPr="0066217C" w14:paraId="2248B1F4"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32BF3A8" w14:textId="77777777" w:rsidR="00685F9A" w:rsidRPr="0066217C" w:rsidRDefault="00000000">
            <w:pPr>
              <w:rPr>
                <w:rFonts w:ascii="Calibri" w:hAnsi="Calibri" w:cs="Calibri"/>
              </w:rPr>
            </w:pPr>
            <w:r w:rsidRPr="0066217C">
              <w:rPr>
                <w:rFonts w:ascii="Calibri" w:hAnsi="Calibri" w:cs="Calibri"/>
                <w:b/>
                <w:bCs/>
                <w:sz w:val="18"/>
                <w:szCs w:val="18"/>
              </w:rPr>
              <w:t>Prefab System</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82F372B" w14:textId="77777777" w:rsidR="00685F9A" w:rsidRPr="0066217C" w:rsidRDefault="00000000">
            <w:pPr>
              <w:rPr>
                <w:rFonts w:ascii="Calibri" w:hAnsi="Calibri" w:cs="Calibri"/>
              </w:rPr>
            </w:pPr>
            <w:r w:rsidRPr="0066217C">
              <w:rPr>
                <w:rFonts w:ascii="Calibri" w:hAnsi="Calibri" w:cs="Calibri"/>
                <w:sz w:val="18"/>
                <w:szCs w:val="18"/>
              </w:rPr>
              <w:t>Pre-Engineered Steel (PEB)</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6643CDE" w14:textId="77777777" w:rsidR="00685F9A" w:rsidRPr="0066217C" w:rsidRDefault="00000000">
            <w:pPr>
              <w:rPr>
                <w:rFonts w:ascii="Calibri" w:hAnsi="Calibri" w:cs="Calibri"/>
              </w:rPr>
            </w:pPr>
            <w:r w:rsidRPr="0066217C">
              <w:rPr>
                <w:rFonts w:ascii="Calibri" w:hAnsi="Calibri" w:cs="Calibri"/>
                <w:sz w:val="18"/>
                <w:szCs w:val="18"/>
              </w:rPr>
              <w:t>Composite Steel – Concrete</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E7FFF18" w14:textId="77777777" w:rsidR="00685F9A" w:rsidRPr="0066217C" w:rsidRDefault="00000000">
            <w:pPr>
              <w:rPr>
                <w:rFonts w:ascii="Calibri" w:hAnsi="Calibri" w:cs="Calibri"/>
              </w:rPr>
            </w:pPr>
            <w:r w:rsidRPr="0066217C">
              <w:rPr>
                <w:rFonts w:ascii="Calibri" w:hAnsi="Calibri" w:cs="Calibri"/>
                <w:sz w:val="18"/>
                <w:szCs w:val="18"/>
              </w:rPr>
              <w:t>Precast Concrete Wall Panels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F6A0B84" w14:textId="77777777" w:rsidR="00685F9A" w:rsidRPr="0066217C" w:rsidRDefault="00000000">
            <w:pPr>
              <w:rPr>
                <w:rFonts w:ascii="Calibri" w:hAnsi="Calibri" w:cs="Calibri"/>
              </w:rPr>
            </w:pPr>
            <w:r w:rsidRPr="0066217C">
              <w:rPr>
                <w:rFonts w:ascii="Calibri" w:hAnsi="Calibri" w:cs="Calibri"/>
                <w:i/>
                <w:iCs/>
                <w:sz w:val="18"/>
                <w:szCs w:val="18"/>
              </w:rPr>
              <w:t>Three dominant prefab systems in India</w:t>
            </w:r>
          </w:p>
        </w:tc>
      </w:tr>
      <w:tr w:rsidR="00685F9A" w:rsidRPr="0066217C" w14:paraId="5CDCF954"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9DF9FCD" w14:textId="77777777" w:rsidR="00685F9A" w:rsidRPr="0066217C" w:rsidRDefault="00000000">
            <w:pPr>
              <w:rPr>
                <w:rFonts w:ascii="Calibri" w:hAnsi="Calibri" w:cs="Calibri"/>
              </w:rPr>
            </w:pPr>
            <w:r w:rsidRPr="0066217C">
              <w:rPr>
                <w:rFonts w:ascii="Calibri" w:hAnsi="Calibri" w:cs="Calibri"/>
                <w:b/>
                <w:bCs/>
                <w:sz w:val="18"/>
                <w:szCs w:val="18"/>
              </w:rPr>
              <w:t>Capacity</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3026438" w14:textId="77777777" w:rsidR="00685F9A" w:rsidRPr="0066217C" w:rsidRDefault="00000000">
            <w:pPr>
              <w:rPr>
                <w:rFonts w:ascii="Calibri" w:hAnsi="Calibri" w:cs="Calibri"/>
              </w:rPr>
            </w:pPr>
            <w:r w:rsidRPr="0066217C">
              <w:rPr>
                <w:rFonts w:ascii="Calibri" w:hAnsi="Calibri" w:cs="Calibri"/>
                <w:sz w:val="18"/>
                <w:szCs w:val="18"/>
              </w:rPr>
              <w:t>8,500 MT steel/month</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DCBB600" w14:textId="77777777" w:rsidR="00685F9A" w:rsidRPr="0066217C" w:rsidRDefault="00000000">
            <w:pPr>
              <w:rPr>
                <w:rFonts w:ascii="Calibri" w:hAnsi="Calibri" w:cs="Calibri"/>
              </w:rPr>
            </w:pPr>
            <w:r w:rsidRPr="0066217C">
              <w:rPr>
                <w:rFonts w:ascii="Calibri" w:hAnsi="Calibri" w:cs="Calibri"/>
                <w:sz w:val="18"/>
                <w:szCs w:val="18"/>
              </w:rPr>
              <w:t>10,000 MT steel/month</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B11E901" w14:textId="77777777" w:rsidR="00685F9A" w:rsidRPr="0066217C" w:rsidRDefault="00000000">
            <w:pPr>
              <w:rPr>
                <w:rFonts w:ascii="Calibri" w:hAnsi="Calibri" w:cs="Calibri"/>
              </w:rPr>
            </w:pPr>
            <w:r w:rsidRPr="0066217C">
              <w:rPr>
                <w:rFonts w:ascii="Calibri" w:hAnsi="Calibri" w:cs="Calibri"/>
                <w:sz w:val="18"/>
                <w:szCs w:val="18"/>
              </w:rPr>
              <w:t>Factory-cast panels</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9249E63" w14:textId="77777777" w:rsidR="00685F9A" w:rsidRPr="0066217C" w:rsidRDefault="00000000">
            <w:pPr>
              <w:rPr>
                <w:rFonts w:ascii="Calibri" w:hAnsi="Calibri" w:cs="Calibri"/>
              </w:rPr>
            </w:pPr>
            <w:r w:rsidRPr="0066217C">
              <w:rPr>
                <w:rFonts w:ascii="Calibri" w:hAnsi="Calibri" w:cs="Calibri"/>
                <w:i/>
                <w:iCs/>
                <w:sz w:val="18"/>
                <w:szCs w:val="18"/>
              </w:rPr>
              <w:t>All factory-based with JIT delivery dependency</w:t>
            </w:r>
          </w:p>
        </w:tc>
      </w:tr>
      <w:tr w:rsidR="00685F9A" w:rsidRPr="0066217C" w14:paraId="285A4ED2"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45602A7" w14:textId="77777777" w:rsidR="00685F9A" w:rsidRPr="0066217C" w:rsidRDefault="00000000">
            <w:pPr>
              <w:rPr>
                <w:rFonts w:ascii="Calibri" w:hAnsi="Calibri" w:cs="Calibri"/>
              </w:rPr>
            </w:pPr>
            <w:r w:rsidRPr="0066217C">
              <w:rPr>
                <w:rFonts w:ascii="Calibri" w:hAnsi="Calibri" w:cs="Calibri"/>
                <w:b/>
                <w:bCs/>
                <w:sz w:val="18"/>
                <w:szCs w:val="18"/>
              </w:rPr>
              <w:t>Design Change Scenario</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2B0932B" w14:textId="77777777" w:rsidR="00685F9A" w:rsidRPr="0066217C" w:rsidRDefault="00000000">
            <w:pPr>
              <w:rPr>
                <w:rFonts w:ascii="Calibri" w:hAnsi="Calibri" w:cs="Calibri"/>
              </w:rPr>
            </w:pPr>
            <w:r w:rsidRPr="0066217C">
              <w:rPr>
                <w:rFonts w:ascii="Calibri" w:hAnsi="Calibri" w:cs="Calibri"/>
                <w:sz w:val="18"/>
                <w:szCs w:val="18"/>
              </w:rPr>
              <w:t>Equipment realignment — member spacing and connection detail changes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B0A8B93" w14:textId="77777777" w:rsidR="00685F9A" w:rsidRPr="0066217C" w:rsidRDefault="00000000">
            <w:pPr>
              <w:rPr>
                <w:rFonts w:ascii="Calibri" w:hAnsi="Calibri" w:cs="Calibri"/>
              </w:rPr>
            </w:pPr>
            <w:r w:rsidRPr="0066217C">
              <w:rPr>
                <w:rFonts w:ascii="Calibri" w:hAnsi="Calibri" w:cs="Calibri"/>
                <w:sz w:val="18"/>
                <w:szCs w:val="18"/>
              </w:rPr>
              <w:t>29th floor office-to-restaurant conversion — higher loads, MEP rerouting, composite beam redesign</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E994DA8" w14:textId="77777777" w:rsidR="00685F9A" w:rsidRPr="0066217C" w:rsidRDefault="00000000">
            <w:pPr>
              <w:rPr>
                <w:rFonts w:ascii="Calibri" w:hAnsi="Calibri" w:cs="Calibri"/>
              </w:rPr>
            </w:pPr>
            <w:r w:rsidRPr="0066217C">
              <w:rPr>
                <w:rFonts w:ascii="Calibri" w:hAnsi="Calibri" w:cs="Calibri"/>
                <w:sz w:val="18"/>
                <w:szCs w:val="18"/>
              </w:rPr>
              <w:t>Precast wall panel size modification — reinforcement detailing and mould changes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A451C44" w14:textId="77777777" w:rsidR="00685F9A" w:rsidRPr="0066217C" w:rsidRDefault="00000000">
            <w:pPr>
              <w:rPr>
                <w:rFonts w:ascii="Calibri" w:hAnsi="Calibri" w:cs="Calibri"/>
              </w:rPr>
            </w:pPr>
            <w:r w:rsidRPr="0066217C">
              <w:rPr>
                <w:rFonts w:ascii="Calibri" w:hAnsi="Calibri" w:cs="Calibri"/>
                <w:i/>
                <w:iCs/>
                <w:sz w:val="18"/>
                <w:szCs w:val="18"/>
              </w:rPr>
              <w:t>All changes initiated after fabrication drawings were already issued</w:t>
            </w:r>
          </w:p>
        </w:tc>
      </w:tr>
      <w:tr w:rsidR="00685F9A" w:rsidRPr="0066217C" w14:paraId="496D7DDD"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B8E9A45" w14:textId="77777777" w:rsidR="00685F9A" w:rsidRPr="0066217C" w:rsidRDefault="00000000">
            <w:pPr>
              <w:rPr>
                <w:rFonts w:ascii="Calibri" w:hAnsi="Calibri" w:cs="Calibri"/>
              </w:rPr>
            </w:pPr>
            <w:r w:rsidRPr="0066217C">
              <w:rPr>
                <w:rFonts w:ascii="Calibri" w:hAnsi="Calibri" w:cs="Calibri"/>
                <w:b/>
                <w:bCs/>
                <w:sz w:val="18"/>
                <w:szCs w:val="18"/>
              </w:rPr>
              <w:t>Conventional Cycle</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8C10397" w14:textId="77777777" w:rsidR="00685F9A" w:rsidRPr="0066217C" w:rsidRDefault="00000000">
            <w:pPr>
              <w:rPr>
                <w:rFonts w:ascii="Calibri" w:hAnsi="Calibri" w:cs="Calibri"/>
              </w:rPr>
            </w:pPr>
            <w:r w:rsidRPr="0066217C">
              <w:rPr>
                <w:rFonts w:ascii="Calibri" w:hAnsi="Calibri" w:cs="Calibri"/>
                <w:sz w:val="18"/>
                <w:szCs w:val="18"/>
              </w:rPr>
              <w:t>18–25 days</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FB36603" w14:textId="77777777" w:rsidR="00685F9A" w:rsidRPr="0066217C" w:rsidRDefault="00000000">
            <w:pPr>
              <w:rPr>
                <w:rFonts w:ascii="Calibri" w:hAnsi="Calibri" w:cs="Calibri"/>
              </w:rPr>
            </w:pPr>
            <w:r w:rsidRPr="0066217C">
              <w:rPr>
                <w:rFonts w:ascii="Calibri" w:hAnsi="Calibri" w:cs="Calibri"/>
                <w:sz w:val="18"/>
                <w:szCs w:val="18"/>
              </w:rPr>
              <w:t>~30 days</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05D56BB" w14:textId="77777777" w:rsidR="00685F9A" w:rsidRPr="0066217C" w:rsidRDefault="00000000">
            <w:pPr>
              <w:rPr>
                <w:rFonts w:ascii="Calibri" w:hAnsi="Calibri" w:cs="Calibri"/>
              </w:rPr>
            </w:pPr>
            <w:r w:rsidRPr="0066217C">
              <w:rPr>
                <w:rFonts w:ascii="Calibri" w:hAnsi="Calibri" w:cs="Calibri"/>
                <w:sz w:val="18"/>
                <w:szCs w:val="18"/>
              </w:rPr>
              <w:t>25–28 days</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7D5355F" w14:textId="77777777" w:rsidR="00685F9A" w:rsidRPr="0066217C" w:rsidRDefault="00000000">
            <w:pPr>
              <w:rPr>
                <w:rFonts w:ascii="Calibri" w:hAnsi="Calibri" w:cs="Calibri"/>
              </w:rPr>
            </w:pPr>
            <w:r w:rsidRPr="0066217C">
              <w:rPr>
                <w:rFonts w:ascii="Calibri" w:hAnsi="Calibri" w:cs="Calibri"/>
                <w:i/>
                <w:iCs/>
                <w:sz w:val="18"/>
                <w:szCs w:val="18"/>
              </w:rPr>
              <w:t>Sequential manual workflows dominate all three cases</w:t>
            </w:r>
          </w:p>
        </w:tc>
      </w:tr>
      <w:tr w:rsidR="00685F9A" w:rsidRPr="0066217C" w14:paraId="30518226"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88266F9" w14:textId="77777777" w:rsidR="00685F9A" w:rsidRPr="0066217C" w:rsidRDefault="00000000">
            <w:pPr>
              <w:rPr>
                <w:rFonts w:ascii="Calibri" w:hAnsi="Calibri" w:cs="Calibri"/>
              </w:rPr>
            </w:pPr>
            <w:r w:rsidRPr="0066217C">
              <w:rPr>
                <w:rFonts w:ascii="Calibri" w:hAnsi="Calibri" w:cs="Calibri"/>
                <w:b/>
                <w:bCs/>
                <w:sz w:val="18"/>
                <w:szCs w:val="18"/>
              </w:rPr>
              <w:t>Communication Mode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DB51036" w14:textId="77777777" w:rsidR="00685F9A" w:rsidRPr="0066217C" w:rsidRDefault="00000000">
            <w:pPr>
              <w:rPr>
                <w:rFonts w:ascii="Calibri" w:hAnsi="Calibri" w:cs="Calibri"/>
              </w:rPr>
            </w:pPr>
            <w:r w:rsidRPr="0066217C">
              <w:rPr>
                <w:rFonts w:ascii="Calibri" w:hAnsi="Calibri" w:cs="Calibri"/>
                <w:sz w:val="18"/>
                <w:szCs w:val="18"/>
              </w:rPr>
              <w:t>Email, coordination meetings, 2D drawings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63BB278" w14:textId="77777777" w:rsidR="00685F9A" w:rsidRPr="0066217C" w:rsidRDefault="00000000">
            <w:pPr>
              <w:rPr>
                <w:rFonts w:ascii="Calibri" w:hAnsi="Calibri" w:cs="Calibri"/>
              </w:rPr>
            </w:pPr>
            <w:r w:rsidRPr="0066217C">
              <w:rPr>
                <w:rFonts w:ascii="Calibri" w:hAnsi="Calibri" w:cs="Calibri"/>
                <w:sz w:val="18"/>
                <w:szCs w:val="18"/>
              </w:rPr>
              <w:t>Email, coordination meetings, drawing circulation</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B3A910A" w14:textId="77777777" w:rsidR="00685F9A" w:rsidRPr="0066217C" w:rsidRDefault="00000000">
            <w:pPr>
              <w:rPr>
                <w:rFonts w:ascii="Calibri" w:hAnsi="Calibri" w:cs="Calibri"/>
              </w:rPr>
            </w:pPr>
            <w:r w:rsidRPr="0066217C">
              <w:rPr>
                <w:rFonts w:ascii="Calibri" w:hAnsi="Calibri" w:cs="Calibri"/>
                <w:sz w:val="18"/>
                <w:szCs w:val="18"/>
              </w:rPr>
              <w:t>Email, meetings, manual shop-drawing revision</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0DB18C1" w14:textId="77777777" w:rsidR="00685F9A" w:rsidRPr="0066217C" w:rsidRDefault="00000000">
            <w:pPr>
              <w:rPr>
                <w:rFonts w:ascii="Calibri" w:hAnsi="Calibri" w:cs="Calibri"/>
              </w:rPr>
            </w:pPr>
            <w:r w:rsidRPr="0066217C">
              <w:rPr>
                <w:rFonts w:ascii="Calibri" w:hAnsi="Calibri" w:cs="Calibri"/>
                <w:i/>
                <w:iCs/>
                <w:sz w:val="18"/>
                <w:szCs w:val="18"/>
              </w:rPr>
              <w:t>Informal, fragmented channels across all systems</w:t>
            </w:r>
          </w:p>
        </w:tc>
      </w:tr>
      <w:tr w:rsidR="00685F9A" w:rsidRPr="0066217C" w14:paraId="666F7D98"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1FAC412" w14:textId="77777777" w:rsidR="00685F9A" w:rsidRPr="0066217C" w:rsidRDefault="00000000">
            <w:pPr>
              <w:rPr>
                <w:rFonts w:ascii="Calibri" w:hAnsi="Calibri" w:cs="Calibri"/>
              </w:rPr>
            </w:pPr>
            <w:r w:rsidRPr="0066217C">
              <w:rPr>
                <w:rFonts w:ascii="Calibri" w:hAnsi="Calibri" w:cs="Calibri"/>
                <w:b/>
                <w:bCs/>
                <w:sz w:val="18"/>
                <w:szCs w:val="18"/>
              </w:rPr>
              <w:t>Top Central Node (Section C data)</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C40BF54" w14:textId="77777777" w:rsidR="00685F9A" w:rsidRPr="0066217C" w:rsidRDefault="00000000">
            <w:pPr>
              <w:rPr>
                <w:rFonts w:ascii="Calibri" w:hAnsi="Calibri" w:cs="Calibri"/>
              </w:rPr>
            </w:pPr>
            <w:r w:rsidRPr="0066217C">
              <w:rPr>
                <w:rFonts w:ascii="Calibri" w:hAnsi="Calibri" w:cs="Calibri"/>
                <w:sz w:val="18"/>
                <w:szCs w:val="18"/>
              </w:rPr>
              <w:t>Contractor (degree=31, norm=0.886)</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AF8DCB8" w14:textId="77777777" w:rsidR="00685F9A" w:rsidRPr="0066217C" w:rsidRDefault="00000000">
            <w:pPr>
              <w:rPr>
                <w:rFonts w:ascii="Calibri" w:hAnsi="Calibri" w:cs="Calibri"/>
              </w:rPr>
            </w:pPr>
            <w:r w:rsidRPr="0066217C">
              <w:rPr>
                <w:rFonts w:ascii="Calibri" w:hAnsi="Calibri" w:cs="Calibri"/>
                <w:sz w:val="18"/>
                <w:szCs w:val="18"/>
              </w:rPr>
              <w:t>Main Contractor (degree=32, norm=0.914)</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8386B90" w14:textId="77777777" w:rsidR="00685F9A" w:rsidRPr="0066217C" w:rsidRDefault="00000000">
            <w:pPr>
              <w:rPr>
                <w:rFonts w:ascii="Calibri" w:hAnsi="Calibri" w:cs="Calibri"/>
              </w:rPr>
            </w:pPr>
            <w:r w:rsidRPr="0066217C">
              <w:rPr>
                <w:rFonts w:ascii="Calibri" w:hAnsi="Calibri" w:cs="Calibri"/>
                <w:sz w:val="18"/>
                <w:szCs w:val="18"/>
              </w:rPr>
              <w:t>Precast Manager (degree=30, norm=0.857)</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78362BB" w14:textId="77777777" w:rsidR="00685F9A" w:rsidRPr="0066217C" w:rsidRDefault="00000000">
            <w:pPr>
              <w:rPr>
                <w:rFonts w:ascii="Calibri" w:hAnsi="Calibri" w:cs="Calibri"/>
              </w:rPr>
            </w:pPr>
            <w:r w:rsidRPr="0066217C">
              <w:rPr>
                <w:rFonts w:ascii="Calibri" w:hAnsi="Calibri" w:cs="Calibri"/>
                <w:i/>
                <w:iCs/>
                <w:sz w:val="18"/>
                <w:szCs w:val="18"/>
              </w:rPr>
              <w:t>One dominant coordination hub in every case</w:t>
            </w:r>
          </w:p>
        </w:tc>
      </w:tr>
      <w:tr w:rsidR="00685F9A" w:rsidRPr="0066217C" w14:paraId="50A71475"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E320C01" w14:textId="77777777" w:rsidR="00685F9A" w:rsidRPr="0066217C" w:rsidRDefault="00000000">
            <w:pPr>
              <w:rPr>
                <w:rFonts w:ascii="Calibri" w:hAnsi="Calibri" w:cs="Calibri"/>
              </w:rPr>
            </w:pPr>
            <w:r w:rsidRPr="0066217C">
              <w:rPr>
                <w:rFonts w:ascii="Calibri" w:hAnsi="Calibri" w:cs="Calibri"/>
                <w:b/>
                <w:bCs/>
                <w:sz w:val="18"/>
                <w:szCs w:val="18"/>
              </w:rPr>
              <w:t>2nd Central Node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1036FC2" w14:textId="77777777" w:rsidR="00685F9A" w:rsidRPr="0066217C" w:rsidRDefault="00000000">
            <w:pPr>
              <w:rPr>
                <w:rFonts w:ascii="Calibri" w:hAnsi="Calibri" w:cs="Calibri"/>
              </w:rPr>
            </w:pPr>
            <w:r w:rsidRPr="0066217C">
              <w:rPr>
                <w:rFonts w:ascii="Calibri" w:hAnsi="Calibri" w:cs="Calibri"/>
                <w:sz w:val="18"/>
                <w:szCs w:val="18"/>
              </w:rPr>
              <w:t>PMC (degree=27, norm=0.771)</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BE346CF" w14:textId="77777777" w:rsidR="00685F9A" w:rsidRPr="0066217C" w:rsidRDefault="00000000">
            <w:pPr>
              <w:rPr>
                <w:rFonts w:ascii="Calibri" w:hAnsi="Calibri" w:cs="Calibri"/>
              </w:rPr>
            </w:pPr>
            <w:r w:rsidRPr="0066217C">
              <w:rPr>
                <w:rFonts w:ascii="Calibri" w:hAnsi="Calibri" w:cs="Calibri"/>
                <w:sz w:val="18"/>
                <w:szCs w:val="18"/>
              </w:rPr>
              <w:t>PMC (degree=27, norm=0.771)</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9204B2B" w14:textId="77777777" w:rsidR="00685F9A" w:rsidRPr="0066217C" w:rsidRDefault="00000000">
            <w:pPr>
              <w:rPr>
                <w:rFonts w:ascii="Calibri" w:hAnsi="Calibri" w:cs="Calibri"/>
              </w:rPr>
            </w:pPr>
            <w:r w:rsidRPr="0066217C">
              <w:rPr>
                <w:rFonts w:ascii="Calibri" w:hAnsi="Calibri" w:cs="Calibri"/>
                <w:sz w:val="18"/>
                <w:szCs w:val="18"/>
              </w:rPr>
              <w:t>PMC (degree=27, norm=0.771)</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6F06D8B" w14:textId="77777777" w:rsidR="00685F9A" w:rsidRPr="0066217C" w:rsidRDefault="00000000">
            <w:pPr>
              <w:rPr>
                <w:rFonts w:ascii="Calibri" w:hAnsi="Calibri" w:cs="Calibri"/>
              </w:rPr>
            </w:pPr>
            <w:r w:rsidRPr="0066217C">
              <w:rPr>
                <w:rFonts w:ascii="Calibri" w:hAnsi="Calibri" w:cs="Calibri"/>
                <w:i/>
                <w:iCs/>
                <w:sz w:val="18"/>
                <w:szCs w:val="18"/>
              </w:rPr>
              <w:t>PMC consistently second — approvals centralised</w:t>
            </w:r>
          </w:p>
        </w:tc>
      </w:tr>
      <w:tr w:rsidR="00685F9A" w:rsidRPr="0066217C" w14:paraId="19C336C5"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4C8B7BA" w14:textId="77777777" w:rsidR="00685F9A" w:rsidRPr="0066217C" w:rsidRDefault="00000000">
            <w:pPr>
              <w:rPr>
                <w:rFonts w:ascii="Calibri" w:hAnsi="Calibri" w:cs="Calibri"/>
              </w:rPr>
            </w:pPr>
            <w:r w:rsidRPr="0066217C">
              <w:rPr>
                <w:rFonts w:ascii="Calibri" w:hAnsi="Calibri" w:cs="Calibri"/>
                <w:b/>
                <w:bCs/>
                <w:sz w:val="18"/>
                <w:szCs w:val="18"/>
              </w:rPr>
              <w:t>Most Peripheral Node</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33D31A4" w14:textId="77777777" w:rsidR="00685F9A" w:rsidRPr="0066217C" w:rsidRDefault="00000000">
            <w:pPr>
              <w:rPr>
                <w:rFonts w:ascii="Calibri" w:hAnsi="Calibri" w:cs="Calibri"/>
              </w:rPr>
            </w:pPr>
            <w:r w:rsidRPr="0066217C">
              <w:rPr>
                <w:rFonts w:ascii="Calibri" w:hAnsi="Calibri" w:cs="Calibri"/>
                <w:sz w:val="18"/>
                <w:szCs w:val="18"/>
              </w:rPr>
              <w:t>Factory (degree=19, norm=0.543)</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DA6169A" w14:textId="77777777" w:rsidR="00685F9A" w:rsidRPr="0066217C" w:rsidRDefault="00000000">
            <w:pPr>
              <w:rPr>
                <w:rFonts w:ascii="Calibri" w:hAnsi="Calibri" w:cs="Calibri"/>
              </w:rPr>
            </w:pPr>
            <w:r w:rsidRPr="0066217C">
              <w:rPr>
                <w:rFonts w:ascii="Calibri" w:hAnsi="Calibri" w:cs="Calibri"/>
                <w:sz w:val="18"/>
                <w:szCs w:val="18"/>
              </w:rPr>
              <w:t>Logistics (degree=17, norm=0.486)</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7BDEA5C" w14:textId="77777777" w:rsidR="00685F9A" w:rsidRPr="0066217C" w:rsidRDefault="00000000">
            <w:pPr>
              <w:rPr>
                <w:rFonts w:ascii="Calibri" w:hAnsi="Calibri" w:cs="Calibri"/>
              </w:rPr>
            </w:pPr>
            <w:r w:rsidRPr="0066217C">
              <w:rPr>
                <w:rFonts w:ascii="Calibri" w:hAnsi="Calibri" w:cs="Calibri"/>
                <w:sz w:val="18"/>
                <w:szCs w:val="18"/>
              </w:rPr>
              <w:t>Logistics (degree=16, norm=0.457)</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BD4B226" w14:textId="77777777" w:rsidR="00685F9A" w:rsidRPr="0066217C" w:rsidRDefault="00000000">
            <w:pPr>
              <w:rPr>
                <w:rFonts w:ascii="Calibri" w:hAnsi="Calibri" w:cs="Calibri"/>
              </w:rPr>
            </w:pPr>
            <w:r w:rsidRPr="0066217C">
              <w:rPr>
                <w:rFonts w:ascii="Calibri" w:hAnsi="Calibri" w:cs="Calibri"/>
                <w:i/>
                <w:iCs/>
                <w:sz w:val="18"/>
                <w:szCs w:val="18"/>
              </w:rPr>
              <w:t>Execution teams always at network periphery</w:t>
            </w:r>
          </w:p>
        </w:tc>
      </w:tr>
      <w:tr w:rsidR="00685F9A" w:rsidRPr="0066217C" w14:paraId="5C6F576A"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118EAAC" w14:textId="77777777" w:rsidR="00685F9A" w:rsidRPr="0066217C" w:rsidRDefault="00000000">
            <w:pPr>
              <w:rPr>
                <w:rFonts w:ascii="Calibri" w:hAnsi="Calibri" w:cs="Calibri"/>
              </w:rPr>
            </w:pPr>
            <w:r w:rsidRPr="0066217C">
              <w:rPr>
                <w:rFonts w:ascii="Calibri" w:hAnsi="Calibri" w:cs="Calibri"/>
                <w:b/>
                <w:bCs/>
                <w:sz w:val="18"/>
                <w:szCs w:val="18"/>
              </w:rPr>
              <w:t>Betweenness / Closeness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3EFB0C8" w14:textId="77777777" w:rsidR="00685F9A" w:rsidRPr="0066217C" w:rsidRDefault="00000000">
            <w:pPr>
              <w:rPr>
                <w:rFonts w:ascii="Calibri" w:hAnsi="Calibri" w:cs="Calibri"/>
              </w:rPr>
            </w:pPr>
            <w:r w:rsidRPr="0066217C">
              <w:rPr>
                <w:rFonts w:ascii="Calibri" w:hAnsi="Calibri" w:cs="Calibri"/>
                <w:sz w:val="18"/>
                <w:szCs w:val="18"/>
              </w:rPr>
              <w:t>0 / 1.0 (all nodes)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D5DE2DC" w14:textId="77777777" w:rsidR="00685F9A" w:rsidRPr="0066217C" w:rsidRDefault="00000000">
            <w:pPr>
              <w:rPr>
                <w:rFonts w:ascii="Calibri" w:hAnsi="Calibri" w:cs="Calibri"/>
              </w:rPr>
            </w:pPr>
            <w:r w:rsidRPr="0066217C">
              <w:rPr>
                <w:rFonts w:ascii="Calibri" w:hAnsi="Calibri" w:cs="Calibri"/>
                <w:sz w:val="18"/>
                <w:szCs w:val="18"/>
              </w:rPr>
              <w:t>0 / 1.0 (all nodes)</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5D51BF1" w14:textId="77777777" w:rsidR="00685F9A" w:rsidRPr="0066217C" w:rsidRDefault="00000000">
            <w:pPr>
              <w:rPr>
                <w:rFonts w:ascii="Calibri" w:hAnsi="Calibri" w:cs="Calibri"/>
              </w:rPr>
            </w:pPr>
            <w:r w:rsidRPr="0066217C">
              <w:rPr>
                <w:rFonts w:ascii="Calibri" w:hAnsi="Calibri" w:cs="Calibri"/>
                <w:sz w:val="18"/>
                <w:szCs w:val="18"/>
              </w:rPr>
              <w:t>0 / 1.0 (all nodes)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B9DB682" w14:textId="77777777" w:rsidR="00685F9A" w:rsidRPr="0066217C" w:rsidRDefault="00000000">
            <w:pPr>
              <w:rPr>
                <w:rFonts w:ascii="Calibri" w:hAnsi="Calibri" w:cs="Calibri"/>
              </w:rPr>
            </w:pPr>
            <w:r w:rsidRPr="0066217C">
              <w:rPr>
                <w:rFonts w:ascii="Calibri" w:hAnsi="Calibri" w:cs="Calibri"/>
                <w:i/>
                <w:iCs/>
                <w:sz w:val="18"/>
                <w:szCs w:val="18"/>
              </w:rPr>
              <w:t>Dense networks; delays from overload, not isolation</w:t>
            </w:r>
          </w:p>
        </w:tc>
      </w:tr>
      <w:tr w:rsidR="00685F9A" w:rsidRPr="0066217C" w14:paraId="196585CE" w14:textId="77777777">
        <w:tc>
          <w:tcPr>
            <w:tcW w:w="1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6797492" w14:textId="77777777" w:rsidR="00685F9A" w:rsidRPr="0066217C" w:rsidRDefault="00000000">
            <w:pPr>
              <w:rPr>
                <w:rFonts w:ascii="Calibri" w:hAnsi="Calibri" w:cs="Calibri"/>
              </w:rPr>
            </w:pPr>
            <w:r w:rsidRPr="0066217C">
              <w:rPr>
                <w:rFonts w:ascii="Calibri" w:hAnsi="Calibri" w:cs="Calibri"/>
                <w:b/>
                <w:bCs/>
                <w:sz w:val="18"/>
                <w:szCs w:val="18"/>
              </w:rPr>
              <w:t>Key Bottleneck</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C79D090" w14:textId="77777777" w:rsidR="00685F9A" w:rsidRPr="0066217C" w:rsidRDefault="00000000">
            <w:pPr>
              <w:rPr>
                <w:rFonts w:ascii="Calibri" w:hAnsi="Calibri" w:cs="Calibri"/>
              </w:rPr>
            </w:pPr>
            <w:r w:rsidRPr="0066217C">
              <w:rPr>
                <w:rFonts w:ascii="Calibri" w:hAnsi="Calibri" w:cs="Calibri"/>
                <w:sz w:val="18"/>
                <w:szCs w:val="18"/>
              </w:rPr>
              <w:t>Overload at Contractor and PMC</w:t>
            </w:r>
          </w:p>
        </w:tc>
        <w:tc>
          <w:tcPr>
            <w:tcW w:w="18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843281D" w14:textId="77777777" w:rsidR="00685F9A" w:rsidRPr="0066217C" w:rsidRDefault="00000000">
            <w:pPr>
              <w:rPr>
                <w:rFonts w:ascii="Calibri" w:hAnsi="Calibri" w:cs="Calibri"/>
              </w:rPr>
            </w:pPr>
            <w:r w:rsidRPr="0066217C">
              <w:rPr>
                <w:rFonts w:ascii="Calibri" w:hAnsi="Calibri" w:cs="Calibri"/>
                <w:sz w:val="18"/>
                <w:szCs w:val="18"/>
              </w:rPr>
              <w:t>Overload at Main Contractor and PMC</w:t>
            </w:r>
          </w:p>
        </w:tc>
        <w:tc>
          <w:tcPr>
            <w:tcW w:w="21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366A77E" w14:textId="77777777" w:rsidR="00685F9A" w:rsidRPr="0066217C" w:rsidRDefault="00000000">
            <w:pPr>
              <w:rPr>
                <w:rFonts w:ascii="Calibri" w:hAnsi="Calibri" w:cs="Calibri"/>
              </w:rPr>
            </w:pPr>
            <w:r w:rsidRPr="0066217C">
              <w:rPr>
                <w:rFonts w:ascii="Calibri" w:hAnsi="Calibri" w:cs="Calibri"/>
                <w:sz w:val="18"/>
                <w:szCs w:val="18"/>
              </w:rPr>
              <w:t>Overload at Precast Manager and PMC</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4346722" w14:textId="77777777" w:rsidR="00685F9A" w:rsidRPr="0066217C" w:rsidRDefault="00000000">
            <w:pPr>
              <w:rPr>
                <w:rFonts w:ascii="Calibri" w:hAnsi="Calibri" w:cs="Calibri"/>
              </w:rPr>
            </w:pPr>
            <w:r w:rsidRPr="0066217C">
              <w:rPr>
                <w:rFonts w:ascii="Calibri" w:hAnsi="Calibri" w:cs="Calibri"/>
                <w:i/>
                <w:iCs/>
                <w:sz w:val="18"/>
                <w:szCs w:val="18"/>
              </w:rPr>
              <w:t>Consistent structural finding across all prefab types</w:t>
            </w:r>
          </w:p>
        </w:tc>
      </w:tr>
      <w:tr w:rsidR="00685F9A" w:rsidRPr="0066217C" w14:paraId="573B08A7" w14:textId="77777777">
        <w:tc>
          <w:tcPr>
            <w:tcW w:w="1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6CAEC73" w14:textId="77777777" w:rsidR="00685F9A" w:rsidRPr="0066217C" w:rsidRDefault="00000000">
            <w:pPr>
              <w:rPr>
                <w:rFonts w:ascii="Calibri" w:hAnsi="Calibri" w:cs="Calibri"/>
              </w:rPr>
            </w:pPr>
            <w:r w:rsidRPr="0066217C">
              <w:rPr>
                <w:rFonts w:ascii="Calibri" w:hAnsi="Calibri" w:cs="Calibri"/>
                <w:b/>
                <w:bCs/>
                <w:sz w:val="18"/>
                <w:szCs w:val="18"/>
              </w:rPr>
              <w:t>Hypotheses Supported</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1DDF5F6" w14:textId="77777777" w:rsidR="00685F9A" w:rsidRPr="0066217C" w:rsidRDefault="00000000">
            <w:pPr>
              <w:rPr>
                <w:rFonts w:ascii="Calibri" w:hAnsi="Calibri" w:cs="Calibri"/>
              </w:rPr>
            </w:pPr>
            <w:r w:rsidRPr="0066217C">
              <w:rPr>
                <w:rFonts w:ascii="Calibri" w:hAnsi="Calibri" w:cs="Calibri"/>
                <w:sz w:val="18"/>
                <w:szCs w:val="18"/>
              </w:rPr>
              <w:t>H1 (bottleneck), H3 (peripheral factory/site)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B318D5A" w14:textId="77777777" w:rsidR="00685F9A" w:rsidRPr="0066217C" w:rsidRDefault="00000000">
            <w:pPr>
              <w:rPr>
                <w:rFonts w:ascii="Calibri" w:hAnsi="Calibri" w:cs="Calibri"/>
              </w:rPr>
            </w:pPr>
            <w:r w:rsidRPr="0066217C">
              <w:rPr>
                <w:rFonts w:ascii="Calibri" w:hAnsi="Calibri" w:cs="Calibri"/>
                <w:sz w:val="18"/>
                <w:szCs w:val="18"/>
              </w:rPr>
              <w:t>H1 (bottleneck), H3 (peripheral logistics/site)</w:t>
            </w:r>
          </w:p>
        </w:tc>
        <w:tc>
          <w:tcPr>
            <w:tcW w:w="21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70864E7" w14:textId="77777777" w:rsidR="00685F9A" w:rsidRPr="0066217C" w:rsidRDefault="00000000">
            <w:pPr>
              <w:rPr>
                <w:rFonts w:ascii="Calibri" w:hAnsi="Calibri" w:cs="Calibri"/>
              </w:rPr>
            </w:pPr>
            <w:r w:rsidRPr="0066217C">
              <w:rPr>
                <w:rFonts w:ascii="Calibri" w:hAnsi="Calibri" w:cs="Calibri"/>
                <w:sz w:val="18"/>
                <w:szCs w:val="18"/>
              </w:rPr>
              <w:t>H1 (bottleneck), H3 (peripheral factory/logistics)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813B607" w14:textId="77777777" w:rsidR="00685F9A" w:rsidRPr="0066217C" w:rsidRDefault="00000000">
            <w:pPr>
              <w:rPr>
                <w:rFonts w:ascii="Calibri" w:hAnsi="Calibri" w:cs="Calibri"/>
              </w:rPr>
            </w:pPr>
            <w:r w:rsidRPr="0066217C">
              <w:rPr>
                <w:rFonts w:ascii="Calibri" w:hAnsi="Calibri" w:cs="Calibri"/>
                <w:i/>
                <w:iCs/>
                <w:sz w:val="18"/>
                <w:szCs w:val="18"/>
              </w:rPr>
              <w:t>H1 and H3 empirically supported across all three cases</w:t>
            </w:r>
          </w:p>
        </w:tc>
      </w:tr>
    </w:tbl>
    <w:p w14:paraId="0EC7CDE8" w14:textId="77777777" w:rsidR="00685F9A" w:rsidRPr="0066217C" w:rsidRDefault="00000000">
      <w:pPr>
        <w:spacing w:after="80"/>
        <w:rPr>
          <w:rFonts w:ascii="Calibri" w:hAnsi="Calibri" w:cs="Calibri"/>
        </w:rPr>
      </w:pPr>
      <w:r w:rsidRPr="0066217C">
        <w:rPr>
          <w:rFonts w:ascii="Calibri" w:hAnsi="Calibri" w:cs="Calibri"/>
        </w:rPr>
        <w:t xml:space="preserve"> </w:t>
      </w:r>
    </w:p>
    <w:p w14:paraId="2232EB97" w14:textId="77777777" w:rsidR="00685F9A" w:rsidRPr="0066217C" w:rsidRDefault="00000000">
      <w:pPr>
        <w:spacing w:before="100" w:after="40"/>
        <w:jc w:val="center"/>
        <w:rPr>
          <w:rFonts w:ascii="Calibri" w:hAnsi="Calibri" w:cs="Calibri"/>
          <w:i/>
          <w:iCs/>
        </w:rPr>
      </w:pPr>
      <w:r w:rsidRPr="0066217C">
        <w:rPr>
          <w:rFonts w:ascii="Calibri" w:hAnsi="Calibri" w:cs="Calibri"/>
          <w:i/>
          <w:iCs/>
          <w:sz w:val="20"/>
          <w:szCs w:val="20"/>
        </w:rPr>
        <w:t>Table 4. Key Stakeholder Interaction Ratings Across All Three Prefabrication Systems (Section C Data, Scale 1–5)</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000"/>
        <w:gridCol w:w="1100"/>
        <w:gridCol w:w="1100"/>
        <w:gridCol w:w="4346"/>
      </w:tblGrid>
      <w:tr w:rsidR="00685F9A" w:rsidRPr="0066217C" w14:paraId="54E5AA4B" w14:textId="77777777">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684BD13" w14:textId="77777777" w:rsidR="00685F9A" w:rsidRPr="0066217C" w:rsidRDefault="00000000">
            <w:pPr>
              <w:rPr>
                <w:rFonts w:ascii="Calibri" w:hAnsi="Calibri" w:cs="Calibri"/>
              </w:rPr>
            </w:pPr>
            <w:r w:rsidRPr="0066217C">
              <w:rPr>
                <w:rFonts w:ascii="Calibri" w:hAnsi="Calibri" w:cs="Calibri"/>
                <w:b/>
                <w:bCs/>
                <w:sz w:val="18"/>
                <w:szCs w:val="18"/>
              </w:rPr>
              <w:lastRenderedPageBreak/>
              <w:t>Stakeholder Pair</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D5644BC" w14:textId="77777777" w:rsidR="00685F9A" w:rsidRPr="0066217C" w:rsidRDefault="00000000">
            <w:pPr>
              <w:jc w:val="center"/>
              <w:rPr>
                <w:rFonts w:ascii="Calibri" w:hAnsi="Calibri" w:cs="Calibri"/>
              </w:rPr>
            </w:pPr>
            <w:r w:rsidRPr="0066217C">
              <w:rPr>
                <w:rFonts w:ascii="Calibri" w:hAnsi="Calibri" w:cs="Calibri"/>
                <w:b/>
                <w:bCs/>
                <w:sz w:val="18"/>
                <w:szCs w:val="18"/>
              </w:rPr>
              <w:t>PEB</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197E165" w14:textId="77777777" w:rsidR="00685F9A" w:rsidRPr="0066217C" w:rsidRDefault="00000000">
            <w:pPr>
              <w:jc w:val="center"/>
              <w:rPr>
                <w:rFonts w:ascii="Calibri" w:hAnsi="Calibri" w:cs="Calibri"/>
              </w:rPr>
            </w:pPr>
            <w:r w:rsidRPr="0066217C">
              <w:rPr>
                <w:rFonts w:ascii="Calibri" w:hAnsi="Calibri" w:cs="Calibri"/>
                <w:b/>
                <w:bCs/>
                <w:sz w:val="18"/>
                <w:szCs w:val="18"/>
              </w:rPr>
              <w:t>Composite</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AAEDEB1" w14:textId="77777777" w:rsidR="00685F9A" w:rsidRPr="0066217C" w:rsidRDefault="00000000">
            <w:pPr>
              <w:jc w:val="center"/>
              <w:rPr>
                <w:rFonts w:ascii="Calibri" w:hAnsi="Calibri" w:cs="Calibri"/>
              </w:rPr>
            </w:pPr>
            <w:r w:rsidRPr="0066217C">
              <w:rPr>
                <w:rFonts w:ascii="Calibri" w:hAnsi="Calibri" w:cs="Calibri"/>
                <w:b/>
                <w:bCs/>
                <w:sz w:val="18"/>
                <w:szCs w:val="18"/>
              </w:rPr>
              <w:t>Precast</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1A22802" w14:textId="77777777" w:rsidR="00685F9A" w:rsidRPr="0066217C" w:rsidRDefault="00000000">
            <w:pPr>
              <w:rPr>
                <w:rFonts w:ascii="Calibri" w:hAnsi="Calibri" w:cs="Calibri"/>
              </w:rPr>
            </w:pPr>
            <w:r w:rsidRPr="0066217C">
              <w:rPr>
                <w:rFonts w:ascii="Calibri" w:hAnsi="Calibri" w:cs="Calibri"/>
                <w:b/>
                <w:bCs/>
                <w:sz w:val="18"/>
                <w:szCs w:val="18"/>
              </w:rPr>
              <w:t>Coordination Significance</w:t>
            </w:r>
          </w:p>
        </w:tc>
      </w:tr>
      <w:tr w:rsidR="00685F9A" w:rsidRPr="0066217C" w14:paraId="69CD1B99" w14:textId="77777777">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9C2E9B9" w14:textId="77777777" w:rsidR="00685F9A" w:rsidRPr="0066217C" w:rsidRDefault="00000000">
            <w:pPr>
              <w:rPr>
                <w:rFonts w:ascii="Calibri" w:hAnsi="Calibri" w:cs="Calibri"/>
              </w:rPr>
            </w:pPr>
            <w:r w:rsidRPr="0066217C">
              <w:rPr>
                <w:rFonts w:ascii="Calibri" w:hAnsi="Calibri" w:cs="Calibri"/>
                <w:b/>
                <w:bCs/>
                <w:sz w:val="18"/>
                <w:szCs w:val="18"/>
              </w:rPr>
              <w:t>Client ↔ PMC</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58D15F5"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09010DF"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1E4360C"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AFA2793" w14:textId="77777777" w:rsidR="00685F9A" w:rsidRPr="0066217C" w:rsidRDefault="00000000">
            <w:pPr>
              <w:rPr>
                <w:rFonts w:ascii="Calibri" w:hAnsi="Calibri" w:cs="Calibri"/>
              </w:rPr>
            </w:pPr>
            <w:r w:rsidRPr="0066217C">
              <w:rPr>
                <w:rFonts w:ascii="Calibri" w:hAnsi="Calibri" w:cs="Calibri"/>
                <w:sz w:val="18"/>
                <w:szCs w:val="18"/>
              </w:rPr>
              <w:t>Strongest approval dependency; consistent across all systems</w:t>
            </w:r>
          </w:p>
        </w:tc>
      </w:tr>
      <w:tr w:rsidR="00685F9A" w:rsidRPr="0066217C" w14:paraId="637E8442" w14:textId="77777777">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CA8BDAE" w14:textId="77777777" w:rsidR="00685F9A" w:rsidRPr="0066217C" w:rsidRDefault="00000000">
            <w:pPr>
              <w:rPr>
                <w:rFonts w:ascii="Calibri" w:hAnsi="Calibri" w:cs="Calibri"/>
              </w:rPr>
            </w:pPr>
            <w:r w:rsidRPr="0066217C">
              <w:rPr>
                <w:rFonts w:ascii="Calibri" w:hAnsi="Calibri" w:cs="Calibri"/>
                <w:b/>
                <w:bCs/>
                <w:sz w:val="18"/>
                <w:szCs w:val="18"/>
              </w:rPr>
              <w:t>Contractor ↔ PMC</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081BB23"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BF52287"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63A75C6"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BC519E0" w14:textId="77777777" w:rsidR="00685F9A" w:rsidRPr="0066217C" w:rsidRDefault="00000000">
            <w:pPr>
              <w:rPr>
                <w:rFonts w:ascii="Calibri" w:hAnsi="Calibri" w:cs="Calibri"/>
              </w:rPr>
            </w:pPr>
            <w:r w:rsidRPr="0066217C">
              <w:rPr>
                <w:rFonts w:ascii="Calibri" w:hAnsi="Calibri" w:cs="Calibri"/>
                <w:sz w:val="18"/>
                <w:szCs w:val="18"/>
              </w:rPr>
              <w:t>Core approval loop — primary bottleneck node pair</w:t>
            </w:r>
          </w:p>
        </w:tc>
      </w:tr>
      <w:tr w:rsidR="00685F9A" w:rsidRPr="0066217C" w14:paraId="124DC5F6" w14:textId="77777777">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7A4C8AC" w14:textId="77777777" w:rsidR="00685F9A" w:rsidRPr="0066217C" w:rsidRDefault="00000000">
            <w:pPr>
              <w:rPr>
                <w:rFonts w:ascii="Calibri" w:hAnsi="Calibri" w:cs="Calibri"/>
              </w:rPr>
            </w:pPr>
            <w:r w:rsidRPr="0066217C">
              <w:rPr>
                <w:rFonts w:ascii="Calibri" w:hAnsi="Calibri" w:cs="Calibri"/>
                <w:b/>
                <w:bCs/>
                <w:sz w:val="18"/>
                <w:szCs w:val="18"/>
              </w:rPr>
              <w:t>Designer ↔ BIM Coordinator</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7B32927"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F3E9FA1"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07E8A86"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19528DF" w14:textId="77777777" w:rsidR="00685F9A" w:rsidRPr="0066217C" w:rsidRDefault="00000000">
            <w:pPr>
              <w:rPr>
                <w:rFonts w:ascii="Calibri" w:hAnsi="Calibri" w:cs="Calibri"/>
              </w:rPr>
            </w:pPr>
            <w:r w:rsidRPr="0066217C">
              <w:rPr>
                <w:rFonts w:ascii="Calibri" w:hAnsi="Calibri" w:cs="Calibri"/>
                <w:sz w:val="18"/>
                <w:szCs w:val="18"/>
              </w:rPr>
              <w:t>Technical design-change interface; central to all cases</w:t>
            </w:r>
          </w:p>
        </w:tc>
      </w:tr>
      <w:tr w:rsidR="00685F9A" w:rsidRPr="0066217C" w14:paraId="15AA1B7A" w14:textId="77777777">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CB024C4" w14:textId="77777777" w:rsidR="00685F9A" w:rsidRPr="0066217C" w:rsidRDefault="00000000">
            <w:pPr>
              <w:rPr>
                <w:rFonts w:ascii="Calibri" w:hAnsi="Calibri" w:cs="Calibri"/>
              </w:rPr>
            </w:pPr>
            <w:r w:rsidRPr="0066217C">
              <w:rPr>
                <w:rFonts w:ascii="Calibri" w:hAnsi="Calibri" w:cs="Calibri"/>
                <w:b/>
                <w:bCs/>
                <w:sz w:val="18"/>
                <w:szCs w:val="18"/>
              </w:rPr>
              <w:t>Contractor ↔ Supplier/Steel</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C7F4819"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9FDB934"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5B6DCB9"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4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33EA770" w14:textId="77777777" w:rsidR="00685F9A" w:rsidRPr="0066217C" w:rsidRDefault="00000000">
            <w:pPr>
              <w:rPr>
                <w:rFonts w:ascii="Calibri" w:hAnsi="Calibri" w:cs="Calibri"/>
              </w:rPr>
            </w:pPr>
            <w:r w:rsidRPr="0066217C">
              <w:rPr>
                <w:rFonts w:ascii="Calibri" w:hAnsi="Calibri" w:cs="Calibri"/>
                <w:sz w:val="18"/>
                <w:szCs w:val="18"/>
              </w:rPr>
              <w:t>Fabrication procurement link; critical in PEB and composite</w:t>
            </w:r>
          </w:p>
        </w:tc>
      </w:tr>
      <w:tr w:rsidR="00685F9A" w:rsidRPr="0066217C" w14:paraId="4C57E946" w14:textId="77777777">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9ECDC1C" w14:textId="77777777" w:rsidR="00685F9A" w:rsidRPr="0066217C" w:rsidRDefault="00000000">
            <w:pPr>
              <w:rPr>
                <w:rFonts w:ascii="Calibri" w:hAnsi="Calibri" w:cs="Calibri"/>
              </w:rPr>
            </w:pPr>
            <w:r w:rsidRPr="0066217C">
              <w:rPr>
                <w:rFonts w:ascii="Calibri" w:hAnsi="Calibri" w:cs="Calibri"/>
                <w:b/>
                <w:bCs/>
                <w:sz w:val="18"/>
                <w:szCs w:val="18"/>
              </w:rPr>
              <w:t xml:space="preserve">Precast </w:t>
            </w:r>
            <w:proofErr w:type="spellStart"/>
            <w:r w:rsidRPr="0066217C">
              <w:rPr>
                <w:rFonts w:ascii="Calibri" w:hAnsi="Calibri" w:cs="Calibri"/>
                <w:b/>
                <w:bCs/>
                <w:sz w:val="18"/>
                <w:szCs w:val="18"/>
              </w:rPr>
              <w:t>Mgr</w:t>
            </w:r>
            <w:proofErr w:type="spellEnd"/>
            <w:r w:rsidRPr="0066217C">
              <w:rPr>
                <w:rFonts w:ascii="Calibri" w:hAnsi="Calibri" w:cs="Calibri"/>
                <w:b/>
                <w:bCs/>
                <w:sz w:val="18"/>
                <w:szCs w:val="18"/>
              </w:rPr>
              <w:t xml:space="preserve"> ↔ Factory</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EC4DEE9"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1A86815"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4ADECDB"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F6477E1" w14:textId="77777777" w:rsidR="00685F9A" w:rsidRPr="0066217C" w:rsidRDefault="00000000">
            <w:pPr>
              <w:rPr>
                <w:rFonts w:ascii="Calibri" w:hAnsi="Calibri" w:cs="Calibri"/>
              </w:rPr>
            </w:pPr>
            <w:r w:rsidRPr="0066217C">
              <w:rPr>
                <w:rFonts w:ascii="Calibri" w:hAnsi="Calibri" w:cs="Calibri"/>
                <w:sz w:val="18"/>
                <w:szCs w:val="18"/>
              </w:rPr>
              <w:t>Dominant production control link; unique to precast system</w:t>
            </w:r>
          </w:p>
        </w:tc>
      </w:tr>
      <w:tr w:rsidR="00685F9A" w:rsidRPr="0066217C" w14:paraId="645A43BE" w14:textId="77777777">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39D0A0E" w14:textId="77777777" w:rsidR="00685F9A" w:rsidRPr="0066217C" w:rsidRDefault="00000000">
            <w:pPr>
              <w:rPr>
                <w:rFonts w:ascii="Calibri" w:hAnsi="Calibri" w:cs="Calibri"/>
              </w:rPr>
            </w:pPr>
            <w:r w:rsidRPr="0066217C">
              <w:rPr>
                <w:rFonts w:ascii="Calibri" w:hAnsi="Calibri" w:cs="Calibri"/>
                <w:b/>
                <w:bCs/>
                <w:sz w:val="18"/>
                <w:szCs w:val="18"/>
              </w:rPr>
              <w:t xml:space="preserve">Precast </w:t>
            </w:r>
            <w:proofErr w:type="spellStart"/>
            <w:r w:rsidRPr="0066217C">
              <w:rPr>
                <w:rFonts w:ascii="Calibri" w:hAnsi="Calibri" w:cs="Calibri"/>
                <w:b/>
                <w:bCs/>
                <w:sz w:val="18"/>
                <w:szCs w:val="18"/>
              </w:rPr>
              <w:t>Mgr</w:t>
            </w:r>
            <w:proofErr w:type="spellEnd"/>
            <w:r w:rsidRPr="0066217C">
              <w:rPr>
                <w:rFonts w:ascii="Calibri" w:hAnsi="Calibri" w:cs="Calibri"/>
                <w:b/>
                <w:bCs/>
                <w:sz w:val="18"/>
                <w:szCs w:val="18"/>
              </w:rPr>
              <w:t xml:space="preserve"> ↔ PMC</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A979CF2"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56CABEE"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50CB641"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3B8D1EE" w14:textId="77777777" w:rsidR="00685F9A" w:rsidRPr="0066217C" w:rsidRDefault="00000000">
            <w:pPr>
              <w:rPr>
                <w:rFonts w:ascii="Calibri" w:hAnsi="Calibri" w:cs="Calibri"/>
              </w:rPr>
            </w:pPr>
            <w:r w:rsidRPr="0066217C">
              <w:rPr>
                <w:rFonts w:ascii="Calibri" w:hAnsi="Calibri" w:cs="Calibri"/>
                <w:sz w:val="18"/>
                <w:szCs w:val="18"/>
              </w:rPr>
              <w:t>Approval dependency for mould and casting changes</w:t>
            </w:r>
          </w:p>
        </w:tc>
      </w:tr>
      <w:tr w:rsidR="00685F9A" w:rsidRPr="0066217C" w14:paraId="5FBB9B0E" w14:textId="77777777">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5E5B746" w14:textId="77777777" w:rsidR="00685F9A" w:rsidRPr="0066217C" w:rsidRDefault="00000000">
            <w:pPr>
              <w:rPr>
                <w:rFonts w:ascii="Calibri" w:hAnsi="Calibri" w:cs="Calibri"/>
              </w:rPr>
            </w:pPr>
            <w:r w:rsidRPr="0066217C">
              <w:rPr>
                <w:rFonts w:ascii="Calibri" w:hAnsi="Calibri" w:cs="Calibri"/>
                <w:b/>
                <w:bCs/>
                <w:sz w:val="18"/>
                <w:szCs w:val="18"/>
              </w:rPr>
              <w:t>Contractor ↔ Site</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8B4DDD0"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DAE1EE6"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BE42915"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B08E811" w14:textId="77777777" w:rsidR="00685F9A" w:rsidRPr="0066217C" w:rsidRDefault="00000000">
            <w:pPr>
              <w:rPr>
                <w:rFonts w:ascii="Calibri" w:hAnsi="Calibri" w:cs="Calibri"/>
              </w:rPr>
            </w:pPr>
            <w:r w:rsidRPr="0066217C">
              <w:rPr>
                <w:rFonts w:ascii="Calibri" w:hAnsi="Calibri" w:cs="Calibri"/>
                <w:sz w:val="18"/>
                <w:szCs w:val="18"/>
              </w:rPr>
              <w:t>Execution instruction link; high across all systems</w:t>
            </w:r>
          </w:p>
        </w:tc>
      </w:tr>
      <w:tr w:rsidR="00685F9A" w:rsidRPr="0066217C" w14:paraId="6562C972" w14:textId="77777777">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B3861D8" w14:textId="77777777" w:rsidR="00685F9A" w:rsidRPr="0066217C" w:rsidRDefault="00000000">
            <w:pPr>
              <w:rPr>
                <w:rFonts w:ascii="Calibri" w:hAnsi="Calibri" w:cs="Calibri"/>
              </w:rPr>
            </w:pPr>
            <w:r w:rsidRPr="0066217C">
              <w:rPr>
                <w:rFonts w:ascii="Calibri" w:hAnsi="Calibri" w:cs="Calibri"/>
                <w:b/>
                <w:bCs/>
                <w:sz w:val="18"/>
                <w:szCs w:val="18"/>
              </w:rPr>
              <w:t>Factory ↔ Supplier</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D0E7BAC"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FAB7E61" w14:textId="77777777" w:rsidR="00685F9A" w:rsidRPr="0066217C" w:rsidRDefault="00000000">
            <w:pPr>
              <w:jc w:val="center"/>
              <w:rPr>
                <w:rFonts w:ascii="Calibri" w:hAnsi="Calibri" w:cs="Calibri"/>
              </w:rPr>
            </w:pPr>
            <w:r w:rsidRPr="0066217C">
              <w:rPr>
                <w:rFonts w:ascii="Calibri" w:hAnsi="Calibri" w:cs="Calibri"/>
                <w:sz w:val="18"/>
                <w:szCs w:val="18"/>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11C23AE" w14:textId="77777777" w:rsidR="00685F9A" w:rsidRPr="0066217C" w:rsidRDefault="00000000">
            <w:pPr>
              <w:jc w:val="center"/>
              <w:rPr>
                <w:rFonts w:ascii="Calibri" w:hAnsi="Calibri" w:cs="Calibri"/>
              </w:rPr>
            </w:pPr>
            <w:r w:rsidRPr="0066217C">
              <w:rPr>
                <w:rFonts w:ascii="Calibri" w:hAnsi="Calibri" w:cs="Calibri"/>
                <w:sz w:val="18"/>
                <w:szCs w:val="18"/>
              </w:rPr>
              <w:t>—</w:t>
            </w:r>
          </w:p>
        </w:tc>
        <w:tc>
          <w:tcPr>
            <w:tcW w:w="4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F91BF41" w14:textId="77777777" w:rsidR="00685F9A" w:rsidRPr="0066217C" w:rsidRDefault="00000000">
            <w:pPr>
              <w:rPr>
                <w:rFonts w:ascii="Calibri" w:hAnsi="Calibri" w:cs="Calibri"/>
              </w:rPr>
            </w:pPr>
            <w:r w:rsidRPr="0066217C">
              <w:rPr>
                <w:rFonts w:ascii="Calibri" w:hAnsi="Calibri" w:cs="Calibri"/>
                <w:sz w:val="18"/>
                <w:szCs w:val="18"/>
              </w:rPr>
              <w:t>Fabrication supply link; absent in precast (integrated)</w:t>
            </w:r>
          </w:p>
        </w:tc>
      </w:tr>
      <w:tr w:rsidR="00685F9A" w:rsidRPr="0066217C" w14:paraId="79C9AC56" w14:textId="77777777">
        <w:tc>
          <w:tcPr>
            <w:tcW w:w="22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9D71A65" w14:textId="77777777" w:rsidR="00685F9A" w:rsidRPr="0066217C" w:rsidRDefault="00000000">
            <w:pPr>
              <w:rPr>
                <w:rFonts w:ascii="Calibri" w:hAnsi="Calibri" w:cs="Calibri"/>
              </w:rPr>
            </w:pPr>
            <w:r w:rsidRPr="0066217C">
              <w:rPr>
                <w:rFonts w:ascii="Calibri" w:hAnsi="Calibri" w:cs="Calibri"/>
                <w:b/>
                <w:bCs/>
                <w:sz w:val="18"/>
                <w:szCs w:val="18"/>
              </w:rPr>
              <w:t>Logistics ↔ Site</w:t>
            </w:r>
          </w:p>
        </w:tc>
        <w:tc>
          <w:tcPr>
            <w:tcW w:w="1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C1C5175" w14:textId="77777777" w:rsidR="00685F9A" w:rsidRPr="0066217C" w:rsidRDefault="00000000">
            <w:pPr>
              <w:jc w:val="center"/>
              <w:rPr>
                <w:rFonts w:ascii="Calibri" w:hAnsi="Calibri" w:cs="Calibri"/>
              </w:rPr>
            </w:pPr>
            <w:r w:rsidRPr="0066217C">
              <w:rPr>
                <w:rFonts w:ascii="Calibri" w:hAnsi="Calibri" w:cs="Calibri"/>
                <w:sz w:val="18"/>
                <w:szCs w:val="18"/>
              </w:rPr>
              <w:t>3</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56DDB42" w14:textId="77777777" w:rsidR="00685F9A" w:rsidRPr="0066217C" w:rsidRDefault="00000000">
            <w:pPr>
              <w:jc w:val="center"/>
              <w:rPr>
                <w:rFonts w:ascii="Calibri" w:hAnsi="Calibri" w:cs="Calibri"/>
              </w:rPr>
            </w:pPr>
            <w:r w:rsidRPr="0066217C">
              <w:rPr>
                <w:rFonts w:ascii="Calibri" w:hAnsi="Calibri" w:cs="Calibri"/>
                <w:sz w:val="18"/>
                <w:szCs w:val="18"/>
              </w:rPr>
              <w:t>3</w:t>
            </w:r>
          </w:p>
        </w:tc>
        <w:tc>
          <w:tcPr>
            <w:tcW w:w="11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281403B" w14:textId="77777777" w:rsidR="00685F9A" w:rsidRPr="0066217C" w:rsidRDefault="00000000">
            <w:pPr>
              <w:jc w:val="center"/>
              <w:rPr>
                <w:rFonts w:ascii="Calibri" w:hAnsi="Calibri" w:cs="Calibri"/>
              </w:rPr>
            </w:pPr>
            <w:r w:rsidRPr="0066217C">
              <w:rPr>
                <w:rFonts w:ascii="Calibri" w:hAnsi="Calibri" w:cs="Calibri"/>
                <w:sz w:val="18"/>
                <w:szCs w:val="18"/>
              </w:rPr>
              <w:t>3</w:t>
            </w:r>
          </w:p>
        </w:tc>
        <w:tc>
          <w:tcPr>
            <w:tcW w:w="43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389D554" w14:textId="77777777" w:rsidR="00685F9A" w:rsidRPr="0066217C" w:rsidRDefault="00000000">
            <w:pPr>
              <w:rPr>
                <w:rFonts w:ascii="Calibri" w:hAnsi="Calibri" w:cs="Calibri"/>
              </w:rPr>
            </w:pPr>
            <w:r w:rsidRPr="0066217C">
              <w:rPr>
                <w:rFonts w:ascii="Calibri" w:hAnsi="Calibri" w:cs="Calibri"/>
                <w:sz w:val="18"/>
                <w:szCs w:val="18"/>
              </w:rPr>
              <w:t>Moderate delivery coordination; not a primary decision node</w:t>
            </w:r>
          </w:p>
        </w:tc>
      </w:tr>
      <w:tr w:rsidR="00685F9A" w:rsidRPr="0066217C" w14:paraId="50DE9DD4" w14:textId="77777777">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8E5619E" w14:textId="77777777" w:rsidR="00685F9A" w:rsidRPr="0066217C" w:rsidRDefault="00000000">
            <w:pPr>
              <w:rPr>
                <w:rFonts w:ascii="Calibri" w:hAnsi="Calibri" w:cs="Calibri"/>
              </w:rPr>
            </w:pPr>
            <w:r w:rsidRPr="0066217C">
              <w:rPr>
                <w:rFonts w:ascii="Calibri" w:hAnsi="Calibri" w:cs="Calibri"/>
                <w:b/>
                <w:bCs/>
                <w:sz w:val="18"/>
                <w:szCs w:val="18"/>
              </w:rPr>
              <w:t>Client ↔ Factory/Site</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2DEC656" w14:textId="77777777" w:rsidR="00685F9A" w:rsidRPr="0066217C" w:rsidRDefault="00000000">
            <w:pPr>
              <w:jc w:val="center"/>
              <w:rPr>
                <w:rFonts w:ascii="Calibri" w:hAnsi="Calibri" w:cs="Calibri"/>
              </w:rPr>
            </w:pPr>
            <w:r w:rsidRPr="0066217C">
              <w:rPr>
                <w:rFonts w:ascii="Calibri" w:hAnsi="Calibri" w:cs="Calibri"/>
                <w:sz w:val="18"/>
                <w:szCs w:val="18"/>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76BA636" w14:textId="77777777" w:rsidR="00685F9A" w:rsidRPr="0066217C" w:rsidRDefault="00000000">
            <w:pPr>
              <w:jc w:val="center"/>
              <w:rPr>
                <w:rFonts w:ascii="Calibri" w:hAnsi="Calibri" w:cs="Calibri"/>
              </w:rPr>
            </w:pPr>
            <w:r w:rsidRPr="0066217C">
              <w:rPr>
                <w:rFonts w:ascii="Calibri" w:hAnsi="Calibri" w:cs="Calibri"/>
                <w:sz w:val="18"/>
                <w:szCs w:val="18"/>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7D43EB5" w14:textId="77777777" w:rsidR="00685F9A" w:rsidRPr="0066217C" w:rsidRDefault="00000000">
            <w:pPr>
              <w:jc w:val="center"/>
              <w:rPr>
                <w:rFonts w:ascii="Calibri" w:hAnsi="Calibri" w:cs="Calibri"/>
              </w:rPr>
            </w:pPr>
            <w:r w:rsidRPr="0066217C">
              <w:rPr>
                <w:rFonts w:ascii="Calibri" w:hAnsi="Calibri" w:cs="Calibri"/>
                <w:sz w:val="18"/>
                <w:szCs w:val="18"/>
              </w:rPr>
              <w:t>1–2</w:t>
            </w:r>
          </w:p>
        </w:tc>
        <w:tc>
          <w:tcPr>
            <w:tcW w:w="43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4767E79" w14:textId="77777777" w:rsidR="00685F9A" w:rsidRPr="0066217C" w:rsidRDefault="00000000">
            <w:pPr>
              <w:rPr>
                <w:rFonts w:ascii="Calibri" w:hAnsi="Calibri" w:cs="Calibri"/>
              </w:rPr>
            </w:pPr>
            <w:r w:rsidRPr="0066217C">
              <w:rPr>
                <w:rFonts w:ascii="Calibri" w:hAnsi="Calibri" w:cs="Calibri"/>
                <w:sz w:val="18"/>
                <w:szCs w:val="18"/>
              </w:rPr>
              <w:t>Weakest links; execution teams isolated from client decisions</w:t>
            </w:r>
          </w:p>
        </w:tc>
      </w:tr>
    </w:tbl>
    <w:p w14:paraId="0759BEDD" w14:textId="77777777" w:rsidR="00685F9A" w:rsidRPr="0066217C" w:rsidRDefault="00000000">
      <w:pPr>
        <w:spacing w:after="80"/>
        <w:rPr>
          <w:rFonts w:ascii="Calibri" w:hAnsi="Calibri" w:cs="Calibri"/>
        </w:rPr>
      </w:pPr>
      <w:r w:rsidRPr="0066217C">
        <w:rPr>
          <w:rFonts w:ascii="Calibri" w:hAnsi="Calibri" w:cs="Calibri"/>
        </w:rPr>
        <w:t xml:space="preserve"> </w:t>
      </w:r>
    </w:p>
    <w:p w14:paraId="5419D8C0" w14:textId="6B9BEDA8" w:rsidR="00711DEF" w:rsidRDefault="00711DEF" w:rsidP="00711DEF">
      <w:pPr>
        <w:pStyle w:val="Heading2"/>
        <w:rPr>
          <w:rFonts w:ascii="Calibri" w:hAnsi="Calibri" w:cs="Calibri"/>
          <w:b w:val="0"/>
          <w:bCs w:val="0"/>
        </w:rPr>
      </w:pPr>
      <w:r w:rsidRPr="00711DEF">
        <w:rPr>
          <w:rFonts w:ascii="Calibri" w:hAnsi="Calibri" w:cs="Calibri"/>
          <w:b w:val="0"/>
          <w:bCs w:val="0"/>
        </w:rPr>
        <w:t>The UCINET analysis shows Contractor/Precast Manager as the dominant hub and PMC as the second-highest central node, indicating coordination risks from central-node overload rather than network isolation, supporting H1.Factory and Logistics teams remain peripheral (centrality 16–20), while high-centrality roles report greater usefulness of mobile BIM (mean 4.2/5), supporting H3 and H4.Weak Client–Factory/Site links (1–2) versus strong Client–PMC/Contractor–PMC links (5) reveal structural information delays, requiring design changes to pass through multiple intermediaries before reaching execution teams.</w:t>
      </w:r>
    </w:p>
    <w:p w14:paraId="1815C921" w14:textId="3CF9BECF"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4.2  Design</w:t>
      </w:r>
      <w:proofErr w:type="gramEnd"/>
      <w:r w:rsidRPr="0066217C">
        <w:rPr>
          <w:rFonts w:ascii="Calibri" w:hAnsi="Calibri" w:cs="Calibri"/>
          <w:sz w:val="28"/>
          <w:szCs w:val="28"/>
        </w:rPr>
        <w:t>-Change Risk Framework</w:t>
      </w:r>
    </w:p>
    <w:p w14:paraId="16D1BBC6" w14:textId="33C6D3C7" w:rsidR="00685F9A" w:rsidRPr="0066217C" w:rsidRDefault="00000000">
      <w:pPr>
        <w:spacing w:after="120" w:line="252" w:lineRule="auto"/>
        <w:jc w:val="both"/>
        <w:rPr>
          <w:rFonts w:ascii="Calibri" w:hAnsi="Calibri" w:cs="Calibri"/>
        </w:rPr>
      </w:pPr>
      <w:r w:rsidRPr="0066217C">
        <w:rPr>
          <w:rFonts w:ascii="Calibri" w:hAnsi="Calibri" w:cs="Calibri"/>
        </w:rPr>
        <w:t xml:space="preserve">Nine coordination risks (R1–R9) were identified through systematic literature review and aligned with the SNA findings (Table </w:t>
      </w:r>
      <w:r w:rsidR="00711DEF">
        <w:rPr>
          <w:rFonts w:ascii="Calibri" w:hAnsi="Calibri" w:cs="Calibri"/>
        </w:rPr>
        <w:t>5</w:t>
      </w:r>
      <w:r w:rsidRPr="0066217C">
        <w:rPr>
          <w:rFonts w:ascii="Calibri" w:hAnsi="Calibri" w:cs="Calibri"/>
        </w:rPr>
        <w:t>), following PMBOK and ISO 31000:2018 principles. The mapping is direct: H1 (central node overload) produces fabrication and logistics risks R1–R3; H2 (informal fragmented channels, evidenced by Section B data showing 87% of respondents use email or WhatsApp as primary channels) produces installation, communication, and approval risks R4–R6; H3 (peripheral execution teams) produces bottleneck, accountability, and schedule risks R7–R9. This explicit linkage between SNA metrics, questionnaire findings, and risk categories constitutes the methodological bridge between diagnosis and framework design.</w:t>
      </w:r>
    </w:p>
    <w:p w14:paraId="0E9FCC0E" w14:textId="3D80A464" w:rsidR="00685F9A" w:rsidRPr="0066217C" w:rsidRDefault="00000000" w:rsidP="00FC50E6">
      <w:pPr>
        <w:spacing w:after="60"/>
        <w:jc w:val="center"/>
        <w:rPr>
          <w:rFonts w:ascii="Calibri" w:hAnsi="Calibri" w:cs="Calibri"/>
          <w:i/>
          <w:iCs/>
        </w:rPr>
      </w:pPr>
      <w:r w:rsidRPr="0066217C">
        <w:rPr>
          <w:rFonts w:ascii="Calibri" w:hAnsi="Calibri" w:cs="Calibri"/>
          <w:i/>
          <w:iCs/>
          <w:sz w:val="20"/>
          <w:szCs w:val="20"/>
        </w:rPr>
        <w:t xml:space="preserve">Table </w:t>
      </w:r>
      <w:r w:rsidR="00711DEF">
        <w:rPr>
          <w:rFonts w:ascii="Calibri" w:hAnsi="Calibri" w:cs="Calibri"/>
          <w:i/>
          <w:iCs/>
          <w:sz w:val="20"/>
          <w:szCs w:val="20"/>
        </w:rPr>
        <w:t>5</w:t>
      </w:r>
      <w:r w:rsidRPr="0066217C">
        <w:rPr>
          <w:rFonts w:ascii="Calibri" w:hAnsi="Calibri" w:cs="Calibri"/>
          <w:i/>
          <w:iCs/>
          <w:sz w:val="20"/>
          <w:szCs w:val="20"/>
        </w:rPr>
        <w:t>. Design-Change Risk Identification Matrix (R1–R9) — Linked to SNA Findings and Hypotheses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
        <w:gridCol w:w="1380"/>
        <w:gridCol w:w="2300"/>
        <w:gridCol w:w="3046"/>
        <w:gridCol w:w="2600"/>
      </w:tblGrid>
      <w:tr w:rsidR="00685F9A" w:rsidRPr="0066217C" w14:paraId="57EDBC90" w14:textId="77777777">
        <w:trPr>
          <w:tblHeader/>
        </w:trPr>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363E6C4"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ID</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A98B116" w14:textId="77777777" w:rsidR="00685F9A" w:rsidRPr="0066217C" w:rsidRDefault="00000000">
            <w:pPr>
              <w:rPr>
                <w:rFonts w:ascii="Calibri" w:hAnsi="Calibri" w:cs="Calibri"/>
                <w:sz w:val="20"/>
                <w:szCs w:val="20"/>
              </w:rPr>
            </w:pPr>
            <w:r w:rsidRPr="0066217C">
              <w:rPr>
                <w:rFonts w:ascii="Calibri" w:hAnsi="Calibri" w:cs="Calibri"/>
                <w:b/>
                <w:bCs/>
                <w:sz w:val="20"/>
                <w:szCs w:val="20"/>
              </w:rPr>
              <w:t>Category</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ECE888F" w14:textId="77777777" w:rsidR="00685F9A" w:rsidRPr="0066217C" w:rsidRDefault="00000000">
            <w:pPr>
              <w:rPr>
                <w:rFonts w:ascii="Calibri" w:hAnsi="Calibri" w:cs="Calibri"/>
                <w:sz w:val="20"/>
                <w:szCs w:val="20"/>
              </w:rPr>
            </w:pPr>
            <w:r w:rsidRPr="0066217C">
              <w:rPr>
                <w:rFonts w:ascii="Calibri" w:hAnsi="Calibri" w:cs="Calibri"/>
                <w:b/>
                <w:bCs/>
                <w:sz w:val="20"/>
                <w:szCs w:val="20"/>
              </w:rPr>
              <w:t>Description</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459C18C" w14:textId="77777777" w:rsidR="00685F9A" w:rsidRPr="0066217C" w:rsidRDefault="00000000">
            <w:pPr>
              <w:rPr>
                <w:rFonts w:ascii="Calibri" w:hAnsi="Calibri" w:cs="Calibri"/>
                <w:sz w:val="20"/>
                <w:szCs w:val="20"/>
              </w:rPr>
            </w:pPr>
            <w:r w:rsidRPr="0066217C">
              <w:rPr>
                <w:rFonts w:ascii="Calibri" w:hAnsi="Calibri" w:cs="Calibri"/>
                <w:b/>
                <w:bCs/>
                <w:sz w:val="20"/>
                <w:szCs w:val="20"/>
              </w:rPr>
              <w:t>Primary Cause</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262EB67" w14:textId="77777777" w:rsidR="00685F9A" w:rsidRPr="0066217C" w:rsidRDefault="00000000">
            <w:pPr>
              <w:rPr>
                <w:rFonts w:ascii="Calibri" w:hAnsi="Calibri" w:cs="Calibri"/>
                <w:sz w:val="20"/>
                <w:szCs w:val="20"/>
              </w:rPr>
            </w:pPr>
            <w:r w:rsidRPr="0066217C">
              <w:rPr>
                <w:rFonts w:ascii="Calibri" w:hAnsi="Calibri" w:cs="Calibri"/>
                <w:b/>
                <w:bCs/>
                <w:sz w:val="20"/>
                <w:szCs w:val="20"/>
              </w:rPr>
              <w:t>Stakeholders</w:t>
            </w:r>
          </w:p>
        </w:tc>
      </w:tr>
      <w:tr w:rsidR="00685F9A" w:rsidRPr="0066217C" w14:paraId="38CC0670"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667BAC0"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R1</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4743ACE" w14:textId="77777777" w:rsidR="00685F9A" w:rsidRPr="0066217C" w:rsidRDefault="00000000">
            <w:pPr>
              <w:rPr>
                <w:rFonts w:ascii="Calibri" w:hAnsi="Calibri" w:cs="Calibri"/>
                <w:sz w:val="20"/>
                <w:szCs w:val="20"/>
              </w:rPr>
            </w:pPr>
            <w:r w:rsidRPr="0066217C">
              <w:rPr>
                <w:rFonts w:ascii="Calibri" w:hAnsi="Calibri" w:cs="Calibri"/>
                <w:sz w:val="20"/>
                <w:szCs w:val="20"/>
              </w:rPr>
              <w:t>Design-change</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A00CF9E" w14:textId="77777777" w:rsidR="00685F9A" w:rsidRPr="0066217C" w:rsidRDefault="00000000">
            <w:pPr>
              <w:rPr>
                <w:rFonts w:ascii="Calibri" w:hAnsi="Calibri" w:cs="Calibri"/>
                <w:sz w:val="20"/>
                <w:szCs w:val="20"/>
              </w:rPr>
            </w:pPr>
            <w:r w:rsidRPr="0066217C">
              <w:rPr>
                <w:rFonts w:ascii="Calibri" w:hAnsi="Calibri" w:cs="Calibri"/>
                <w:sz w:val="20"/>
                <w:szCs w:val="20"/>
              </w:rPr>
              <w:t>Execution on outdated drawings</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C29D7FB" w14:textId="77777777" w:rsidR="00685F9A" w:rsidRPr="0066217C" w:rsidRDefault="00000000">
            <w:pPr>
              <w:rPr>
                <w:rFonts w:ascii="Calibri" w:hAnsi="Calibri" w:cs="Calibri"/>
                <w:sz w:val="20"/>
                <w:szCs w:val="20"/>
              </w:rPr>
            </w:pPr>
            <w:r w:rsidRPr="0066217C">
              <w:rPr>
                <w:rFonts w:ascii="Calibri" w:hAnsi="Calibri" w:cs="Calibri"/>
                <w:sz w:val="20"/>
                <w:szCs w:val="20"/>
              </w:rPr>
              <w:t>Poor revision control; time lag design-to-construction; low info-sharing</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C4FB47E" w14:textId="77777777" w:rsidR="00685F9A" w:rsidRPr="0066217C" w:rsidRDefault="00000000">
            <w:pPr>
              <w:rPr>
                <w:rFonts w:ascii="Calibri" w:hAnsi="Calibri" w:cs="Calibri"/>
                <w:sz w:val="20"/>
                <w:szCs w:val="20"/>
              </w:rPr>
            </w:pPr>
            <w:r w:rsidRPr="0066217C">
              <w:rPr>
                <w:rFonts w:ascii="Calibri" w:hAnsi="Calibri" w:cs="Calibri"/>
                <w:sz w:val="20"/>
                <w:szCs w:val="20"/>
              </w:rPr>
              <w:t>Designer, BIM, Factory, Site</w:t>
            </w:r>
          </w:p>
        </w:tc>
      </w:tr>
      <w:tr w:rsidR="00685F9A" w:rsidRPr="0066217C" w14:paraId="0EC68626"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61FC72A"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R2</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C284CE2" w14:textId="77777777" w:rsidR="00685F9A" w:rsidRPr="0066217C" w:rsidRDefault="00000000">
            <w:pPr>
              <w:rPr>
                <w:rFonts w:ascii="Calibri" w:hAnsi="Calibri" w:cs="Calibri"/>
                <w:sz w:val="20"/>
                <w:szCs w:val="20"/>
              </w:rPr>
            </w:pPr>
            <w:r w:rsidRPr="0066217C">
              <w:rPr>
                <w:rFonts w:ascii="Calibri" w:hAnsi="Calibri" w:cs="Calibri"/>
                <w:sz w:val="20"/>
                <w:szCs w:val="20"/>
              </w:rPr>
              <w:t>Fabrication</w:t>
            </w:r>
          </w:p>
        </w:tc>
        <w:tc>
          <w:tcPr>
            <w:tcW w:w="23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11A3D8B" w14:textId="77777777" w:rsidR="00685F9A" w:rsidRPr="0066217C" w:rsidRDefault="00000000">
            <w:pPr>
              <w:rPr>
                <w:rFonts w:ascii="Calibri" w:hAnsi="Calibri" w:cs="Calibri"/>
                <w:sz w:val="20"/>
                <w:szCs w:val="20"/>
              </w:rPr>
            </w:pPr>
            <w:r w:rsidRPr="0066217C">
              <w:rPr>
                <w:rFonts w:ascii="Calibri" w:hAnsi="Calibri" w:cs="Calibri"/>
                <w:sz w:val="20"/>
                <w:szCs w:val="20"/>
              </w:rPr>
              <w:t>Wrong components fabricated</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6B79CE4" w14:textId="77777777" w:rsidR="00685F9A" w:rsidRPr="0066217C" w:rsidRDefault="00000000">
            <w:pPr>
              <w:rPr>
                <w:rFonts w:ascii="Calibri" w:hAnsi="Calibri" w:cs="Calibri"/>
                <w:sz w:val="20"/>
                <w:szCs w:val="20"/>
              </w:rPr>
            </w:pPr>
            <w:r w:rsidRPr="0066217C">
              <w:rPr>
                <w:rFonts w:ascii="Calibri" w:hAnsi="Calibri" w:cs="Calibri"/>
                <w:sz w:val="20"/>
                <w:szCs w:val="20"/>
              </w:rPr>
              <w:t>Design changes after production start; design errors; info gap</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D0AB4CA" w14:textId="77777777" w:rsidR="00685F9A" w:rsidRPr="0066217C" w:rsidRDefault="00000000">
            <w:pPr>
              <w:rPr>
                <w:rFonts w:ascii="Calibri" w:hAnsi="Calibri" w:cs="Calibri"/>
                <w:sz w:val="20"/>
                <w:szCs w:val="20"/>
              </w:rPr>
            </w:pPr>
            <w:r w:rsidRPr="0066217C">
              <w:rPr>
                <w:rFonts w:ascii="Calibri" w:hAnsi="Calibri" w:cs="Calibri"/>
                <w:sz w:val="20"/>
                <w:szCs w:val="20"/>
              </w:rPr>
              <w:t>Factory, Contractors</w:t>
            </w:r>
          </w:p>
        </w:tc>
      </w:tr>
      <w:tr w:rsidR="00685F9A" w:rsidRPr="0066217C" w14:paraId="409A6EE9"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1150E55"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R3</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FD3CB5D" w14:textId="77777777" w:rsidR="00685F9A" w:rsidRPr="0066217C" w:rsidRDefault="00000000">
            <w:pPr>
              <w:rPr>
                <w:rFonts w:ascii="Calibri" w:hAnsi="Calibri" w:cs="Calibri"/>
                <w:sz w:val="20"/>
                <w:szCs w:val="20"/>
              </w:rPr>
            </w:pPr>
            <w:r w:rsidRPr="0066217C">
              <w:rPr>
                <w:rFonts w:ascii="Calibri" w:hAnsi="Calibri" w:cs="Calibri"/>
                <w:sz w:val="20"/>
                <w:szCs w:val="20"/>
              </w:rPr>
              <w:t>Logistics</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B2D8BA0" w14:textId="77777777" w:rsidR="00685F9A" w:rsidRPr="0066217C" w:rsidRDefault="00000000">
            <w:pPr>
              <w:rPr>
                <w:rFonts w:ascii="Calibri" w:hAnsi="Calibri" w:cs="Calibri"/>
                <w:sz w:val="20"/>
                <w:szCs w:val="20"/>
              </w:rPr>
            </w:pPr>
            <w:r w:rsidRPr="0066217C">
              <w:rPr>
                <w:rFonts w:ascii="Calibri" w:hAnsi="Calibri" w:cs="Calibri"/>
                <w:sz w:val="20"/>
                <w:szCs w:val="20"/>
              </w:rPr>
              <w:t>Delivery/install sequence disrupted</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D522E9F" w14:textId="77777777" w:rsidR="00685F9A" w:rsidRPr="0066217C" w:rsidRDefault="00000000">
            <w:pPr>
              <w:rPr>
                <w:rFonts w:ascii="Calibri" w:hAnsi="Calibri" w:cs="Calibri"/>
                <w:sz w:val="20"/>
                <w:szCs w:val="20"/>
              </w:rPr>
            </w:pPr>
            <w:r w:rsidRPr="0066217C">
              <w:rPr>
                <w:rFonts w:ascii="Calibri" w:hAnsi="Calibri" w:cs="Calibri"/>
                <w:sz w:val="20"/>
                <w:szCs w:val="20"/>
              </w:rPr>
              <w:t>Changes altering dimensions or erection order; rigid supply chain</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4D37E21" w14:textId="77777777" w:rsidR="00685F9A" w:rsidRPr="0066217C" w:rsidRDefault="00000000">
            <w:pPr>
              <w:rPr>
                <w:rFonts w:ascii="Calibri" w:hAnsi="Calibri" w:cs="Calibri"/>
                <w:sz w:val="20"/>
                <w:szCs w:val="20"/>
              </w:rPr>
            </w:pPr>
            <w:r w:rsidRPr="0066217C">
              <w:rPr>
                <w:rFonts w:ascii="Calibri" w:hAnsi="Calibri" w:cs="Calibri"/>
                <w:sz w:val="20"/>
                <w:szCs w:val="20"/>
              </w:rPr>
              <w:t>Logistics, Factory, Site</w:t>
            </w:r>
          </w:p>
        </w:tc>
      </w:tr>
      <w:tr w:rsidR="00685F9A" w:rsidRPr="0066217C" w14:paraId="3C17CDEB"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F9DBFF3"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lastRenderedPageBreak/>
              <w:t>R4</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1D9CF47" w14:textId="77777777" w:rsidR="00685F9A" w:rsidRPr="0066217C" w:rsidRDefault="00000000">
            <w:pPr>
              <w:rPr>
                <w:rFonts w:ascii="Calibri" w:hAnsi="Calibri" w:cs="Calibri"/>
                <w:sz w:val="20"/>
                <w:szCs w:val="20"/>
              </w:rPr>
            </w:pPr>
            <w:r w:rsidRPr="0066217C">
              <w:rPr>
                <w:rFonts w:ascii="Calibri" w:hAnsi="Calibri" w:cs="Calibri"/>
                <w:sz w:val="20"/>
                <w:szCs w:val="20"/>
              </w:rPr>
              <w:t>Rework</w:t>
            </w:r>
          </w:p>
        </w:tc>
        <w:tc>
          <w:tcPr>
            <w:tcW w:w="23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BF1B653" w14:textId="77777777" w:rsidR="00685F9A" w:rsidRPr="0066217C" w:rsidRDefault="00000000">
            <w:pPr>
              <w:rPr>
                <w:rFonts w:ascii="Calibri" w:hAnsi="Calibri" w:cs="Calibri"/>
                <w:sz w:val="20"/>
                <w:szCs w:val="20"/>
              </w:rPr>
            </w:pPr>
            <w:r w:rsidRPr="0066217C">
              <w:rPr>
                <w:rFonts w:ascii="Calibri" w:hAnsi="Calibri" w:cs="Calibri"/>
                <w:sz w:val="20"/>
                <w:szCs w:val="20"/>
              </w:rPr>
              <w:t>On-site interface conflicts</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2EC7EB3" w14:textId="77777777" w:rsidR="00685F9A" w:rsidRPr="0066217C" w:rsidRDefault="00000000">
            <w:pPr>
              <w:rPr>
                <w:rFonts w:ascii="Calibri" w:hAnsi="Calibri" w:cs="Calibri"/>
                <w:sz w:val="20"/>
                <w:szCs w:val="20"/>
              </w:rPr>
            </w:pPr>
            <w:r w:rsidRPr="0066217C">
              <w:rPr>
                <w:rFonts w:ascii="Calibri" w:hAnsi="Calibri" w:cs="Calibri"/>
                <w:sz w:val="20"/>
                <w:szCs w:val="20"/>
              </w:rPr>
              <w:t>Outdated drawings on site; dimensional/geometric variability</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5C545E9" w14:textId="77777777" w:rsidR="00685F9A" w:rsidRPr="0066217C" w:rsidRDefault="00000000">
            <w:pPr>
              <w:rPr>
                <w:rFonts w:ascii="Calibri" w:hAnsi="Calibri" w:cs="Calibri"/>
                <w:sz w:val="20"/>
                <w:szCs w:val="20"/>
              </w:rPr>
            </w:pPr>
            <w:r w:rsidRPr="0066217C">
              <w:rPr>
                <w:rFonts w:ascii="Calibri" w:hAnsi="Calibri" w:cs="Calibri"/>
                <w:sz w:val="20"/>
                <w:szCs w:val="20"/>
              </w:rPr>
              <w:t>Site Team, QA/QC</w:t>
            </w:r>
          </w:p>
        </w:tc>
      </w:tr>
      <w:tr w:rsidR="00685F9A" w:rsidRPr="0066217C" w14:paraId="67C65E3C"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8438BC8"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R5</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2566893" w14:textId="77777777" w:rsidR="00685F9A" w:rsidRPr="0066217C" w:rsidRDefault="00000000">
            <w:pPr>
              <w:rPr>
                <w:rFonts w:ascii="Calibri" w:hAnsi="Calibri" w:cs="Calibri"/>
                <w:sz w:val="20"/>
                <w:szCs w:val="20"/>
              </w:rPr>
            </w:pPr>
            <w:r w:rsidRPr="0066217C">
              <w:rPr>
                <w:rFonts w:ascii="Calibri" w:hAnsi="Calibri" w:cs="Calibri"/>
                <w:sz w:val="20"/>
                <w:szCs w:val="20"/>
              </w:rPr>
              <w:t>Coordination</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7F69F0D" w14:textId="77777777" w:rsidR="00685F9A" w:rsidRPr="0066217C" w:rsidRDefault="00000000">
            <w:pPr>
              <w:rPr>
                <w:rFonts w:ascii="Calibri" w:hAnsi="Calibri" w:cs="Calibri"/>
                <w:sz w:val="20"/>
                <w:szCs w:val="20"/>
              </w:rPr>
            </w:pPr>
            <w:r w:rsidRPr="0066217C">
              <w:rPr>
                <w:rFonts w:ascii="Calibri" w:hAnsi="Calibri" w:cs="Calibri"/>
                <w:sz w:val="20"/>
                <w:szCs w:val="20"/>
              </w:rPr>
              <w:t>Change not consistently communicated</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B4092C9" w14:textId="77777777" w:rsidR="00685F9A" w:rsidRPr="0066217C" w:rsidRDefault="00000000">
            <w:pPr>
              <w:rPr>
                <w:rFonts w:ascii="Calibri" w:hAnsi="Calibri" w:cs="Calibri"/>
                <w:sz w:val="20"/>
                <w:szCs w:val="20"/>
              </w:rPr>
            </w:pPr>
            <w:r w:rsidRPr="0066217C">
              <w:rPr>
                <w:rFonts w:ascii="Calibri" w:hAnsi="Calibri" w:cs="Calibri"/>
                <w:sz w:val="20"/>
                <w:szCs w:val="20"/>
              </w:rPr>
              <w:t>Fragmented channels; poor information sharing; incomplete data</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74BF36C" w14:textId="77777777" w:rsidR="00685F9A" w:rsidRPr="0066217C" w:rsidRDefault="00000000">
            <w:pPr>
              <w:rPr>
                <w:rFonts w:ascii="Calibri" w:hAnsi="Calibri" w:cs="Calibri"/>
                <w:sz w:val="20"/>
                <w:szCs w:val="20"/>
              </w:rPr>
            </w:pPr>
            <w:r w:rsidRPr="0066217C">
              <w:rPr>
                <w:rFonts w:ascii="Calibri" w:hAnsi="Calibri" w:cs="Calibri"/>
                <w:sz w:val="20"/>
                <w:szCs w:val="20"/>
              </w:rPr>
              <w:t>BIM, PMC, Contractor</w:t>
            </w:r>
          </w:p>
        </w:tc>
      </w:tr>
      <w:tr w:rsidR="00685F9A" w:rsidRPr="0066217C" w14:paraId="0B71274C"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01A0222"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R6</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0D0A021" w14:textId="77777777" w:rsidR="00685F9A" w:rsidRPr="0066217C" w:rsidRDefault="00000000">
            <w:pPr>
              <w:rPr>
                <w:rFonts w:ascii="Calibri" w:hAnsi="Calibri" w:cs="Calibri"/>
                <w:sz w:val="20"/>
                <w:szCs w:val="20"/>
              </w:rPr>
            </w:pPr>
            <w:r w:rsidRPr="0066217C">
              <w:rPr>
                <w:rFonts w:ascii="Calibri" w:hAnsi="Calibri" w:cs="Calibri"/>
                <w:sz w:val="20"/>
                <w:szCs w:val="20"/>
              </w:rPr>
              <w:t>Approval</w:t>
            </w:r>
          </w:p>
        </w:tc>
        <w:tc>
          <w:tcPr>
            <w:tcW w:w="23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E9BDA4C" w14:textId="77777777" w:rsidR="00685F9A" w:rsidRPr="0066217C" w:rsidRDefault="00000000">
            <w:pPr>
              <w:rPr>
                <w:rFonts w:ascii="Calibri" w:hAnsi="Calibri" w:cs="Calibri"/>
                <w:sz w:val="20"/>
                <w:szCs w:val="20"/>
              </w:rPr>
            </w:pPr>
            <w:r w:rsidRPr="0066217C">
              <w:rPr>
                <w:rFonts w:ascii="Calibri" w:hAnsi="Calibri" w:cs="Calibri"/>
                <w:sz w:val="20"/>
                <w:szCs w:val="20"/>
              </w:rPr>
              <w:t>Delay or ambiguity in design approval</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C1253F3" w14:textId="77777777" w:rsidR="00685F9A" w:rsidRPr="0066217C" w:rsidRDefault="00000000">
            <w:pPr>
              <w:rPr>
                <w:rFonts w:ascii="Calibri" w:hAnsi="Calibri" w:cs="Calibri"/>
                <w:sz w:val="20"/>
                <w:szCs w:val="20"/>
              </w:rPr>
            </w:pPr>
            <w:r w:rsidRPr="0066217C">
              <w:rPr>
                <w:rFonts w:ascii="Calibri" w:hAnsi="Calibri" w:cs="Calibri"/>
                <w:sz w:val="20"/>
                <w:szCs w:val="20"/>
              </w:rPr>
              <w:t>Unclear authority; lack of standard procedures</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62B6FE9" w14:textId="77777777" w:rsidR="00685F9A" w:rsidRPr="0066217C" w:rsidRDefault="00000000">
            <w:pPr>
              <w:rPr>
                <w:rFonts w:ascii="Calibri" w:hAnsi="Calibri" w:cs="Calibri"/>
                <w:sz w:val="20"/>
                <w:szCs w:val="20"/>
              </w:rPr>
            </w:pPr>
            <w:r w:rsidRPr="0066217C">
              <w:rPr>
                <w:rFonts w:ascii="Calibri" w:hAnsi="Calibri" w:cs="Calibri"/>
                <w:sz w:val="20"/>
                <w:szCs w:val="20"/>
              </w:rPr>
              <w:t>Client, PMC, Designers</w:t>
            </w:r>
          </w:p>
        </w:tc>
      </w:tr>
      <w:tr w:rsidR="00685F9A" w:rsidRPr="0066217C" w14:paraId="227973F3"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EFD466F"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R7</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583D02A" w14:textId="77777777" w:rsidR="00685F9A" w:rsidRPr="0066217C" w:rsidRDefault="00000000">
            <w:pPr>
              <w:rPr>
                <w:rFonts w:ascii="Calibri" w:hAnsi="Calibri" w:cs="Calibri"/>
                <w:sz w:val="20"/>
                <w:szCs w:val="20"/>
              </w:rPr>
            </w:pPr>
            <w:r w:rsidRPr="0066217C">
              <w:rPr>
                <w:rFonts w:ascii="Calibri" w:hAnsi="Calibri" w:cs="Calibri"/>
                <w:sz w:val="20"/>
                <w:szCs w:val="20"/>
              </w:rPr>
              <w:t>Bottleneck</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CD5ABCE" w14:textId="77777777" w:rsidR="00685F9A" w:rsidRPr="0066217C" w:rsidRDefault="00000000">
            <w:pPr>
              <w:rPr>
                <w:rFonts w:ascii="Calibri" w:hAnsi="Calibri" w:cs="Calibri"/>
                <w:sz w:val="20"/>
                <w:szCs w:val="20"/>
              </w:rPr>
            </w:pPr>
            <w:r w:rsidRPr="0066217C">
              <w:rPr>
                <w:rFonts w:ascii="Calibri" w:hAnsi="Calibri" w:cs="Calibri"/>
                <w:sz w:val="20"/>
                <w:szCs w:val="20"/>
              </w:rPr>
              <w:t>Over-reliance on few central actors</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C2CE1CA" w14:textId="77777777" w:rsidR="00685F9A" w:rsidRPr="0066217C" w:rsidRDefault="00000000">
            <w:pPr>
              <w:rPr>
                <w:rFonts w:ascii="Calibri" w:hAnsi="Calibri" w:cs="Calibri"/>
                <w:sz w:val="20"/>
                <w:szCs w:val="20"/>
              </w:rPr>
            </w:pPr>
            <w:r w:rsidRPr="0066217C">
              <w:rPr>
                <w:rFonts w:ascii="Calibri" w:hAnsi="Calibri" w:cs="Calibri"/>
                <w:sz w:val="20"/>
                <w:szCs w:val="20"/>
              </w:rPr>
              <w:t>Centralised structure; high betweenness actors in SNA network</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0DEE810" w14:textId="77777777" w:rsidR="00685F9A" w:rsidRPr="0066217C" w:rsidRDefault="00000000">
            <w:pPr>
              <w:rPr>
                <w:rFonts w:ascii="Calibri" w:hAnsi="Calibri" w:cs="Calibri"/>
                <w:sz w:val="20"/>
                <w:szCs w:val="20"/>
              </w:rPr>
            </w:pPr>
            <w:r w:rsidRPr="0066217C">
              <w:rPr>
                <w:rFonts w:ascii="Calibri" w:hAnsi="Calibri" w:cs="Calibri"/>
                <w:sz w:val="20"/>
                <w:szCs w:val="20"/>
              </w:rPr>
              <w:t>BIM Manager, PMC</w:t>
            </w:r>
          </w:p>
        </w:tc>
      </w:tr>
      <w:tr w:rsidR="00685F9A" w:rsidRPr="0066217C" w14:paraId="635A8EEE" w14:textId="77777777">
        <w:tc>
          <w:tcPr>
            <w:tcW w:w="4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861E55B"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R8</w:t>
            </w:r>
          </w:p>
        </w:tc>
        <w:tc>
          <w:tcPr>
            <w:tcW w:w="13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EA890C0" w14:textId="77777777" w:rsidR="00685F9A" w:rsidRPr="0066217C" w:rsidRDefault="00000000">
            <w:pPr>
              <w:rPr>
                <w:rFonts w:ascii="Calibri" w:hAnsi="Calibri" w:cs="Calibri"/>
                <w:sz w:val="20"/>
                <w:szCs w:val="20"/>
              </w:rPr>
            </w:pPr>
            <w:r w:rsidRPr="0066217C">
              <w:rPr>
                <w:rFonts w:ascii="Calibri" w:hAnsi="Calibri" w:cs="Calibri"/>
                <w:sz w:val="20"/>
                <w:szCs w:val="20"/>
              </w:rPr>
              <w:t>Dispute</w:t>
            </w:r>
          </w:p>
        </w:tc>
        <w:tc>
          <w:tcPr>
            <w:tcW w:w="23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3C5F489" w14:textId="77777777" w:rsidR="00685F9A" w:rsidRPr="0066217C" w:rsidRDefault="00000000">
            <w:pPr>
              <w:rPr>
                <w:rFonts w:ascii="Calibri" w:hAnsi="Calibri" w:cs="Calibri"/>
                <w:sz w:val="20"/>
                <w:szCs w:val="20"/>
              </w:rPr>
            </w:pPr>
            <w:r w:rsidRPr="0066217C">
              <w:rPr>
                <w:rFonts w:ascii="Calibri" w:hAnsi="Calibri" w:cs="Calibri"/>
                <w:sz w:val="20"/>
                <w:szCs w:val="20"/>
              </w:rPr>
              <w:t>Who approved which change unclear</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C42FCFE" w14:textId="77777777" w:rsidR="00685F9A" w:rsidRPr="0066217C" w:rsidRDefault="00000000">
            <w:pPr>
              <w:rPr>
                <w:rFonts w:ascii="Calibri" w:hAnsi="Calibri" w:cs="Calibri"/>
                <w:sz w:val="20"/>
                <w:szCs w:val="20"/>
              </w:rPr>
            </w:pPr>
            <w:r w:rsidRPr="0066217C">
              <w:rPr>
                <w:rFonts w:ascii="Calibri" w:hAnsi="Calibri" w:cs="Calibri"/>
                <w:sz w:val="20"/>
                <w:szCs w:val="20"/>
              </w:rPr>
              <w:t>Lack of traceability of initiation, approval, and dissemination</w:t>
            </w:r>
          </w:p>
        </w:tc>
        <w:tc>
          <w:tcPr>
            <w:tcW w:w="26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0F07237" w14:textId="77777777" w:rsidR="00685F9A" w:rsidRPr="0066217C" w:rsidRDefault="00000000">
            <w:pPr>
              <w:rPr>
                <w:rFonts w:ascii="Calibri" w:hAnsi="Calibri" w:cs="Calibri"/>
                <w:sz w:val="20"/>
                <w:szCs w:val="20"/>
              </w:rPr>
            </w:pPr>
            <w:r w:rsidRPr="0066217C">
              <w:rPr>
                <w:rFonts w:ascii="Calibri" w:hAnsi="Calibri" w:cs="Calibri"/>
                <w:sz w:val="20"/>
                <w:szCs w:val="20"/>
              </w:rPr>
              <w:t>Client, Contractor, PMC</w:t>
            </w:r>
          </w:p>
        </w:tc>
      </w:tr>
      <w:tr w:rsidR="00685F9A" w:rsidRPr="0066217C" w14:paraId="5826ECEF" w14:textId="77777777">
        <w:tc>
          <w:tcPr>
            <w:tcW w:w="42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42A3055" w14:textId="77777777" w:rsidR="00685F9A" w:rsidRPr="0066217C" w:rsidRDefault="00000000">
            <w:pPr>
              <w:jc w:val="center"/>
              <w:rPr>
                <w:rFonts w:ascii="Calibri" w:hAnsi="Calibri" w:cs="Calibri"/>
                <w:sz w:val="20"/>
                <w:szCs w:val="20"/>
              </w:rPr>
            </w:pPr>
            <w:r w:rsidRPr="0066217C">
              <w:rPr>
                <w:rFonts w:ascii="Calibri" w:hAnsi="Calibri" w:cs="Calibri"/>
                <w:b/>
                <w:bCs/>
                <w:sz w:val="20"/>
                <w:szCs w:val="20"/>
              </w:rPr>
              <w:t>R9</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18CE7A0" w14:textId="77777777" w:rsidR="00685F9A" w:rsidRPr="0066217C" w:rsidRDefault="00000000">
            <w:pPr>
              <w:rPr>
                <w:rFonts w:ascii="Calibri" w:hAnsi="Calibri" w:cs="Calibri"/>
                <w:sz w:val="20"/>
                <w:szCs w:val="20"/>
              </w:rPr>
            </w:pPr>
            <w:r w:rsidRPr="0066217C">
              <w:rPr>
                <w:rFonts w:ascii="Calibri" w:hAnsi="Calibri" w:cs="Calibri"/>
                <w:sz w:val="20"/>
                <w:szCs w:val="20"/>
              </w:rPr>
              <w:t>Schedule</w:t>
            </w:r>
          </w:p>
        </w:tc>
        <w:tc>
          <w:tcPr>
            <w:tcW w:w="23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59EA830" w14:textId="77777777" w:rsidR="00685F9A" w:rsidRPr="0066217C" w:rsidRDefault="00000000">
            <w:pPr>
              <w:rPr>
                <w:rFonts w:ascii="Calibri" w:hAnsi="Calibri" w:cs="Calibri"/>
                <w:sz w:val="20"/>
                <w:szCs w:val="20"/>
              </w:rPr>
            </w:pPr>
            <w:r w:rsidRPr="0066217C">
              <w:rPr>
                <w:rFonts w:ascii="Calibri" w:hAnsi="Calibri" w:cs="Calibri"/>
                <w:sz w:val="20"/>
                <w:szCs w:val="20"/>
              </w:rPr>
              <w:t>Compounded fabrication/logistics delays</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2A702B9" w14:textId="77777777" w:rsidR="00685F9A" w:rsidRPr="0066217C" w:rsidRDefault="00000000">
            <w:pPr>
              <w:rPr>
                <w:rFonts w:ascii="Calibri" w:hAnsi="Calibri" w:cs="Calibri"/>
                <w:sz w:val="20"/>
                <w:szCs w:val="20"/>
              </w:rPr>
            </w:pPr>
            <w:r w:rsidRPr="0066217C">
              <w:rPr>
                <w:rFonts w:ascii="Calibri" w:hAnsi="Calibri" w:cs="Calibri"/>
                <w:sz w:val="20"/>
                <w:szCs w:val="20"/>
              </w:rPr>
              <w:t>Coupled risk propagation through multi-stage supply chain</w:t>
            </w:r>
          </w:p>
        </w:tc>
        <w:tc>
          <w:tcPr>
            <w:tcW w:w="26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C20248C" w14:textId="77777777" w:rsidR="00685F9A" w:rsidRPr="0066217C" w:rsidRDefault="00000000">
            <w:pPr>
              <w:rPr>
                <w:rFonts w:ascii="Calibri" w:hAnsi="Calibri" w:cs="Calibri"/>
                <w:sz w:val="20"/>
                <w:szCs w:val="20"/>
              </w:rPr>
            </w:pPr>
            <w:r w:rsidRPr="0066217C">
              <w:rPr>
                <w:rFonts w:ascii="Calibri" w:hAnsi="Calibri" w:cs="Calibri"/>
                <w:sz w:val="20"/>
                <w:szCs w:val="20"/>
              </w:rPr>
              <w:t>All Stakeholders</w:t>
            </w:r>
          </w:p>
        </w:tc>
      </w:tr>
    </w:tbl>
    <w:p w14:paraId="685C6C5B" w14:textId="77777777" w:rsidR="00685F9A" w:rsidRPr="0066217C" w:rsidRDefault="00000000" w:rsidP="0066217C">
      <w:pPr>
        <w:pStyle w:val="Heading2"/>
        <w:rPr>
          <w:rFonts w:ascii="Calibri" w:hAnsi="Calibri" w:cs="Calibri"/>
          <w:sz w:val="28"/>
          <w:szCs w:val="28"/>
        </w:rPr>
      </w:pPr>
      <w:proofErr w:type="gramStart"/>
      <w:r w:rsidRPr="0066217C">
        <w:rPr>
          <w:rFonts w:ascii="Calibri" w:hAnsi="Calibri" w:cs="Calibri"/>
          <w:sz w:val="28"/>
          <w:szCs w:val="28"/>
        </w:rPr>
        <w:t>5  BIM</w:t>
      </w:r>
      <w:proofErr w:type="gramEnd"/>
      <w:r w:rsidRPr="0066217C">
        <w:rPr>
          <w:rFonts w:ascii="Calibri" w:hAnsi="Calibri" w:cs="Calibri"/>
          <w:sz w:val="28"/>
          <w:szCs w:val="28"/>
        </w:rPr>
        <w:t xml:space="preserve"> Integration and Mobile BIM Framework</w:t>
      </w:r>
    </w:p>
    <w:p w14:paraId="3CB5CF9A"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5.1  From</w:t>
      </w:r>
      <w:proofErr w:type="gramEnd"/>
      <w:r w:rsidRPr="0066217C">
        <w:rPr>
          <w:rFonts w:ascii="Calibri" w:hAnsi="Calibri" w:cs="Calibri"/>
          <w:sz w:val="28"/>
          <w:szCs w:val="28"/>
        </w:rPr>
        <w:t xml:space="preserve"> SNA Findings to BIM Information Requirements</w:t>
      </w:r>
    </w:p>
    <w:p w14:paraId="25EA1A0B" w14:textId="71B58D4A" w:rsidR="00685F9A" w:rsidRPr="0066217C" w:rsidRDefault="00000000">
      <w:pPr>
        <w:spacing w:after="120" w:line="252" w:lineRule="auto"/>
        <w:jc w:val="both"/>
        <w:rPr>
          <w:rFonts w:ascii="Calibri" w:hAnsi="Calibri" w:cs="Calibri"/>
        </w:rPr>
      </w:pPr>
      <w:r w:rsidRPr="0066217C">
        <w:rPr>
          <w:rFonts w:ascii="Calibri" w:hAnsi="Calibri" w:cs="Calibri"/>
        </w:rPr>
        <w:t xml:space="preserve">The SNA results from Section 4 directly drive the framework design in three ways. First, the identity of high-centrality nodes (Contractor, PMC, BIM Coordinator) determines who needs model-authoring access. Second, the identity of peripheral nodes (Factory, Logistics, Site) determines who needs read-only, mobile-optimised access to approved changes. Third, the consistently weak Client–Factory/Site links identify the exact communication gap that automated mobile notifications must bridge. Table </w:t>
      </w:r>
      <w:r w:rsidR="00711DEF">
        <w:rPr>
          <w:rFonts w:ascii="Calibri" w:hAnsi="Calibri" w:cs="Calibri"/>
        </w:rPr>
        <w:t>6</w:t>
      </w:r>
      <w:r w:rsidR="0086543E" w:rsidRPr="0066217C">
        <w:rPr>
          <w:rFonts w:ascii="Calibri" w:hAnsi="Calibri" w:cs="Calibri"/>
        </w:rPr>
        <w:t xml:space="preserve"> </w:t>
      </w:r>
      <w:r w:rsidRPr="0066217C">
        <w:rPr>
          <w:rFonts w:ascii="Calibri" w:hAnsi="Calibri" w:cs="Calibri"/>
        </w:rPr>
        <w:t>operationalises these three insights by mapping each stakeholder to BIM information requirements (LOD-specific), purpose, and system access rights — directly derived from the SNA network structure and RBAC principles.</w:t>
      </w:r>
    </w:p>
    <w:p w14:paraId="13127589" w14:textId="2D19CFBB" w:rsidR="00685F9A" w:rsidRPr="0066217C" w:rsidRDefault="00000000" w:rsidP="0086543E">
      <w:pPr>
        <w:spacing w:after="60"/>
        <w:jc w:val="center"/>
        <w:rPr>
          <w:rFonts w:ascii="Calibri" w:hAnsi="Calibri" w:cs="Calibri"/>
          <w:i/>
          <w:iCs/>
        </w:rPr>
      </w:pPr>
      <w:r w:rsidRPr="0066217C">
        <w:rPr>
          <w:rFonts w:ascii="Calibri" w:hAnsi="Calibri" w:cs="Calibri"/>
          <w:i/>
          <w:iCs/>
          <w:sz w:val="20"/>
          <w:szCs w:val="20"/>
        </w:rPr>
        <w:t xml:space="preserve">Table </w:t>
      </w:r>
      <w:r w:rsidR="00711DEF">
        <w:rPr>
          <w:rFonts w:ascii="Calibri" w:hAnsi="Calibri" w:cs="Calibri"/>
          <w:i/>
          <w:iCs/>
          <w:sz w:val="20"/>
          <w:szCs w:val="20"/>
        </w:rPr>
        <w:t>6</w:t>
      </w:r>
      <w:r w:rsidRPr="0066217C">
        <w:rPr>
          <w:rFonts w:ascii="Calibri" w:hAnsi="Calibri" w:cs="Calibri"/>
          <w:i/>
          <w:iCs/>
          <w:sz w:val="20"/>
          <w:szCs w:val="20"/>
        </w:rPr>
        <w:t>. Stakeholder BIM Information Requirements and Role-Based Access Control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400"/>
        <w:gridCol w:w="3046"/>
        <w:gridCol w:w="2400"/>
      </w:tblGrid>
      <w:tr w:rsidR="00685F9A" w:rsidRPr="0066217C" w14:paraId="684019D0" w14:textId="77777777">
        <w:trPr>
          <w:tblHeader/>
        </w:trPr>
        <w:tc>
          <w:tcPr>
            <w:tcW w:w="19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633B547" w14:textId="77777777" w:rsidR="00685F9A" w:rsidRPr="0066217C" w:rsidRDefault="00000000">
            <w:pPr>
              <w:rPr>
                <w:rFonts w:ascii="Calibri" w:hAnsi="Calibri" w:cs="Calibri"/>
                <w:sz w:val="20"/>
                <w:szCs w:val="20"/>
              </w:rPr>
            </w:pPr>
            <w:r w:rsidRPr="0066217C">
              <w:rPr>
                <w:rFonts w:ascii="Calibri" w:hAnsi="Calibri" w:cs="Calibri"/>
                <w:b/>
                <w:bCs/>
                <w:sz w:val="20"/>
                <w:szCs w:val="20"/>
              </w:rPr>
              <w:t>Stakeholder</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8BE3A96" w14:textId="77777777" w:rsidR="00685F9A" w:rsidRPr="0066217C" w:rsidRDefault="00000000">
            <w:pPr>
              <w:rPr>
                <w:rFonts w:ascii="Calibri" w:hAnsi="Calibri" w:cs="Calibri"/>
                <w:sz w:val="20"/>
                <w:szCs w:val="20"/>
              </w:rPr>
            </w:pPr>
            <w:r w:rsidRPr="0066217C">
              <w:rPr>
                <w:rFonts w:ascii="Calibri" w:hAnsi="Calibri" w:cs="Calibri"/>
                <w:b/>
                <w:bCs/>
                <w:sz w:val="20"/>
                <w:szCs w:val="20"/>
              </w:rPr>
              <w:t>BIM Information (LOD)</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4DA6582" w14:textId="77777777" w:rsidR="00685F9A" w:rsidRPr="0066217C" w:rsidRDefault="00000000">
            <w:pPr>
              <w:rPr>
                <w:rFonts w:ascii="Calibri" w:hAnsi="Calibri" w:cs="Calibri"/>
                <w:sz w:val="20"/>
                <w:szCs w:val="20"/>
              </w:rPr>
            </w:pPr>
            <w:r w:rsidRPr="0066217C">
              <w:rPr>
                <w:rFonts w:ascii="Calibri" w:hAnsi="Calibri" w:cs="Calibri"/>
                <w:b/>
                <w:bCs/>
                <w:sz w:val="20"/>
                <w:szCs w:val="20"/>
              </w:rPr>
              <w:t>Purpose</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974FDFA" w14:textId="77777777" w:rsidR="00685F9A" w:rsidRPr="0066217C" w:rsidRDefault="00000000">
            <w:pPr>
              <w:rPr>
                <w:rFonts w:ascii="Calibri" w:hAnsi="Calibri" w:cs="Calibri"/>
                <w:sz w:val="20"/>
                <w:szCs w:val="20"/>
              </w:rPr>
            </w:pPr>
            <w:r w:rsidRPr="0066217C">
              <w:rPr>
                <w:rFonts w:ascii="Calibri" w:hAnsi="Calibri" w:cs="Calibri"/>
                <w:b/>
                <w:bCs/>
                <w:sz w:val="20"/>
                <w:szCs w:val="20"/>
              </w:rPr>
              <w:t>System Access</w:t>
            </w:r>
          </w:p>
        </w:tc>
      </w:tr>
      <w:tr w:rsidR="00685F9A" w:rsidRPr="0066217C" w14:paraId="73425F39" w14:textId="77777777">
        <w:tc>
          <w:tcPr>
            <w:tcW w:w="19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E2B3107" w14:textId="77777777" w:rsidR="00685F9A" w:rsidRPr="0066217C" w:rsidRDefault="00000000">
            <w:pPr>
              <w:rPr>
                <w:rFonts w:ascii="Calibri" w:hAnsi="Calibri" w:cs="Calibri"/>
                <w:sz w:val="20"/>
                <w:szCs w:val="20"/>
              </w:rPr>
            </w:pPr>
            <w:r w:rsidRPr="0066217C">
              <w:rPr>
                <w:rFonts w:ascii="Calibri" w:hAnsi="Calibri" w:cs="Calibri"/>
                <w:b/>
                <w:bCs/>
                <w:sz w:val="20"/>
                <w:szCs w:val="20"/>
              </w:rPr>
              <w:t>Client / Owner</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A04CC08" w14:textId="77777777" w:rsidR="00685F9A" w:rsidRPr="0066217C" w:rsidRDefault="00000000">
            <w:pPr>
              <w:rPr>
                <w:rFonts w:ascii="Calibri" w:hAnsi="Calibri" w:cs="Calibri"/>
                <w:sz w:val="20"/>
                <w:szCs w:val="20"/>
              </w:rPr>
            </w:pPr>
            <w:r w:rsidRPr="0066217C">
              <w:rPr>
                <w:rFonts w:ascii="Calibri" w:hAnsi="Calibri" w:cs="Calibri"/>
                <w:sz w:val="20"/>
                <w:szCs w:val="20"/>
              </w:rPr>
              <w:t>Revision summary view</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5143DBB" w14:textId="77777777" w:rsidR="00685F9A" w:rsidRPr="0066217C" w:rsidRDefault="00000000">
            <w:pPr>
              <w:rPr>
                <w:rFonts w:ascii="Calibri" w:hAnsi="Calibri" w:cs="Calibri"/>
                <w:sz w:val="20"/>
                <w:szCs w:val="20"/>
              </w:rPr>
            </w:pPr>
            <w:r w:rsidRPr="0066217C">
              <w:rPr>
                <w:rFonts w:ascii="Calibri" w:hAnsi="Calibri" w:cs="Calibri"/>
                <w:sz w:val="20"/>
                <w:szCs w:val="20"/>
              </w:rPr>
              <w:t>Approve changes; track overall project status</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490D4D8" w14:textId="77777777" w:rsidR="00685F9A" w:rsidRPr="0066217C" w:rsidRDefault="00000000">
            <w:pPr>
              <w:rPr>
                <w:rFonts w:ascii="Calibri" w:hAnsi="Calibri" w:cs="Calibri"/>
                <w:sz w:val="20"/>
                <w:szCs w:val="20"/>
              </w:rPr>
            </w:pPr>
            <w:r w:rsidRPr="0066217C">
              <w:rPr>
                <w:rFonts w:ascii="Calibri" w:hAnsi="Calibri" w:cs="Calibri"/>
                <w:sz w:val="20"/>
                <w:szCs w:val="20"/>
              </w:rPr>
              <w:t>Admin; approve; full visibility</w:t>
            </w:r>
          </w:p>
        </w:tc>
      </w:tr>
      <w:tr w:rsidR="00685F9A" w:rsidRPr="0066217C" w14:paraId="16BCCB9E" w14:textId="77777777">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44BF82E" w14:textId="77777777" w:rsidR="00685F9A" w:rsidRPr="0066217C" w:rsidRDefault="00000000">
            <w:pPr>
              <w:rPr>
                <w:rFonts w:ascii="Calibri" w:hAnsi="Calibri" w:cs="Calibri"/>
                <w:sz w:val="20"/>
                <w:szCs w:val="20"/>
              </w:rPr>
            </w:pPr>
            <w:r w:rsidRPr="0066217C">
              <w:rPr>
                <w:rFonts w:ascii="Calibri" w:hAnsi="Calibri" w:cs="Calibri"/>
                <w:b/>
                <w:bCs/>
                <w:sz w:val="20"/>
                <w:szCs w:val="20"/>
              </w:rPr>
              <w:t>Designer</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17CDAE6" w14:textId="77777777" w:rsidR="00685F9A" w:rsidRPr="0066217C" w:rsidRDefault="00000000">
            <w:pPr>
              <w:rPr>
                <w:rFonts w:ascii="Calibri" w:hAnsi="Calibri" w:cs="Calibri"/>
                <w:sz w:val="20"/>
                <w:szCs w:val="20"/>
              </w:rPr>
            </w:pPr>
            <w:r w:rsidRPr="0066217C">
              <w:rPr>
                <w:rFonts w:ascii="Calibri" w:hAnsi="Calibri" w:cs="Calibri"/>
                <w:sz w:val="20"/>
                <w:szCs w:val="20"/>
              </w:rPr>
              <w:t>Editable model (LOD 300–400)</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DE66965" w14:textId="77777777" w:rsidR="00685F9A" w:rsidRPr="0066217C" w:rsidRDefault="00000000">
            <w:pPr>
              <w:rPr>
                <w:rFonts w:ascii="Calibri" w:hAnsi="Calibri" w:cs="Calibri"/>
                <w:sz w:val="20"/>
                <w:szCs w:val="20"/>
              </w:rPr>
            </w:pPr>
            <w:r w:rsidRPr="0066217C">
              <w:rPr>
                <w:rFonts w:ascii="Calibri" w:hAnsi="Calibri" w:cs="Calibri"/>
                <w:sz w:val="20"/>
                <w:szCs w:val="20"/>
              </w:rPr>
              <w:t>Update layouts and fabrication details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B66183D" w14:textId="77777777" w:rsidR="00685F9A" w:rsidRPr="0066217C" w:rsidRDefault="00000000">
            <w:pPr>
              <w:rPr>
                <w:rFonts w:ascii="Calibri" w:hAnsi="Calibri" w:cs="Calibri"/>
                <w:sz w:val="20"/>
                <w:szCs w:val="20"/>
              </w:rPr>
            </w:pPr>
            <w:r w:rsidRPr="0066217C">
              <w:rPr>
                <w:rFonts w:ascii="Calibri" w:hAnsi="Calibri" w:cs="Calibri"/>
                <w:sz w:val="20"/>
                <w:szCs w:val="20"/>
              </w:rPr>
              <w:t>Create/edit; all design data</w:t>
            </w:r>
          </w:p>
        </w:tc>
      </w:tr>
      <w:tr w:rsidR="00685F9A" w:rsidRPr="0066217C" w14:paraId="4E474532" w14:textId="77777777">
        <w:tc>
          <w:tcPr>
            <w:tcW w:w="19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3DC3A66" w14:textId="77777777" w:rsidR="00685F9A" w:rsidRPr="0066217C" w:rsidRDefault="00000000">
            <w:pPr>
              <w:rPr>
                <w:rFonts w:ascii="Calibri" w:hAnsi="Calibri" w:cs="Calibri"/>
                <w:sz w:val="20"/>
                <w:szCs w:val="20"/>
              </w:rPr>
            </w:pPr>
            <w:r w:rsidRPr="0066217C">
              <w:rPr>
                <w:rFonts w:ascii="Calibri" w:hAnsi="Calibri" w:cs="Calibri"/>
                <w:b/>
                <w:bCs/>
                <w:sz w:val="20"/>
                <w:szCs w:val="20"/>
              </w:rPr>
              <w:t>BIM Coordinator</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2B93845" w14:textId="77777777" w:rsidR="00685F9A" w:rsidRPr="0066217C" w:rsidRDefault="00000000">
            <w:pPr>
              <w:rPr>
                <w:rFonts w:ascii="Calibri" w:hAnsi="Calibri" w:cs="Calibri"/>
                <w:sz w:val="20"/>
                <w:szCs w:val="20"/>
              </w:rPr>
            </w:pPr>
            <w:r w:rsidRPr="0066217C">
              <w:rPr>
                <w:rFonts w:ascii="Calibri" w:hAnsi="Calibri" w:cs="Calibri"/>
                <w:sz w:val="20"/>
                <w:szCs w:val="20"/>
              </w:rPr>
              <w:t>Federated model</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6B0610B" w14:textId="77777777" w:rsidR="00685F9A" w:rsidRPr="0066217C" w:rsidRDefault="00000000">
            <w:pPr>
              <w:rPr>
                <w:rFonts w:ascii="Calibri" w:hAnsi="Calibri" w:cs="Calibri"/>
                <w:sz w:val="20"/>
                <w:szCs w:val="20"/>
              </w:rPr>
            </w:pPr>
            <w:r w:rsidRPr="0066217C">
              <w:rPr>
                <w:rFonts w:ascii="Calibri" w:hAnsi="Calibri" w:cs="Calibri"/>
                <w:sz w:val="20"/>
                <w:szCs w:val="20"/>
              </w:rPr>
              <w:t>Clash detection; version control</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787C2C2" w14:textId="77777777" w:rsidR="00685F9A" w:rsidRPr="0066217C" w:rsidRDefault="00000000">
            <w:pPr>
              <w:rPr>
                <w:rFonts w:ascii="Calibri" w:hAnsi="Calibri" w:cs="Calibri"/>
                <w:sz w:val="20"/>
                <w:szCs w:val="20"/>
              </w:rPr>
            </w:pPr>
            <w:r w:rsidRPr="0066217C">
              <w:rPr>
                <w:rFonts w:ascii="Calibri" w:hAnsi="Calibri" w:cs="Calibri"/>
                <w:sz w:val="20"/>
                <w:szCs w:val="20"/>
              </w:rPr>
              <w:t>Create/edit; all design data</w:t>
            </w:r>
          </w:p>
        </w:tc>
      </w:tr>
      <w:tr w:rsidR="00685F9A" w:rsidRPr="0066217C" w14:paraId="6017A558" w14:textId="77777777">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F367C43" w14:textId="77777777" w:rsidR="00685F9A" w:rsidRPr="0066217C" w:rsidRDefault="00000000">
            <w:pPr>
              <w:rPr>
                <w:rFonts w:ascii="Calibri" w:hAnsi="Calibri" w:cs="Calibri"/>
                <w:sz w:val="20"/>
                <w:szCs w:val="20"/>
              </w:rPr>
            </w:pPr>
            <w:r w:rsidRPr="0066217C">
              <w:rPr>
                <w:rFonts w:ascii="Calibri" w:hAnsi="Calibri" w:cs="Calibri"/>
                <w:b/>
                <w:bCs/>
                <w:sz w:val="20"/>
                <w:szCs w:val="20"/>
              </w:rPr>
              <w:t>PMC</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849DBCD" w14:textId="77777777" w:rsidR="00685F9A" w:rsidRPr="0066217C" w:rsidRDefault="00000000">
            <w:pPr>
              <w:rPr>
                <w:rFonts w:ascii="Calibri" w:hAnsi="Calibri" w:cs="Calibri"/>
                <w:sz w:val="20"/>
                <w:szCs w:val="20"/>
              </w:rPr>
            </w:pPr>
            <w:r w:rsidRPr="0066217C">
              <w:rPr>
                <w:rFonts w:ascii="Calibri" w:hAnsi="Calibri" w:cs="Calibri"/>
                <w:sz w:val="20"/>
                <w:szCs w:val="20"/>
              </w:rPr>
              <w:t>Model comparison / revisions</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4820990" w14:textId="77777777" w:rsidR="00685F9A" w:rsidRPr="0066217C" w:rsidRDefault="00000000">
            <w:pPr>
              <w:rPr>
                <w:rFonts w:ascii="Calibri" w:hAnsi="Calibri" w:cs="Calibri"/>
                <w:sz w:val="20"/>
                <w:szCs w:val="20"/>
              </w:rPr>
            </w:pPr>
            <w:r w:rsidRPr="0066217C">
              <w:rPr>
                <w:rFonts w:ascii="Calibri" w:hAnsi="Calibri" w:cs="Calibri"/>
                <w:sz w:val="20"/>
                <w:szCs w:val="20"/>
              </w:rPr>
              <w:t>Formal review and approval workflow</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BB594BB" w14:textId="77777777" w:rsidR="00685F9A" w:rsidRPr="0066217C" w:rsidRDefault="00000000">
            <w:pPr>
              <w:rPr>
                <w:rFonts w:ascii="Calibri" w:hAnsi="Calibri" w:cs="Calibri"/>
                <w:sz w:val="20"/>
                <w:szCs w:val="20"/>
              </w:rPr>
            </w:pPr>
            <w:r w:rsidRPr="0066217C">
              <w:rPr>
                <w:rFonts w:ascii="Calibri" w:hAnsi="Calibri" w:cs="Calibri"/>
                <w:sz w:val="20"/>
                <w:szCs w:val="20"/>
              </w:rPr>
              <w:t>Review; comment; recommend</w:t>
            </w:r>
          </w:p>
        </w:tc>
      </w:tr>
      <w:tr w:rsidR="00685F9A" w:rsidRPr="0066217C" w14:paraId="367B7858" w14:textId="77777777">
        <w:tc>
          <w:tcPr>
            <w:tcW w:w="19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62F11E4" w14:textId="77777777" w:rsidR="00685F9A" w:rsidRPr="0066217C" w:rsidRDefault="00000000">
            <w:pPr>
              <w:rPr>
                <w:rFonts w:ascii="Calibri" w:hAnsi="Calibri" w:cs="Calibri"/>
                <w:sz w:val="20"/>
                <w:szCs w:val="20"/>
              </w:rPr>
            </w:pPr>
            <w:r w:rsidRPr="0066217C">
              <w:rPr>
                <w:rFonts w:ascii="Calibri" w:hAnsi="Calibri" w:cs="Calibri"/>
                <w:b/>
                <w:bCs/>
                <w:sz w:val="20"/>
                <w:szCs w:val="20"/>
              </w:rPr>
              <w:t>Main Contractor</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56CE010A" w14:textId="77777777" w:rsidR="00685F9A" w:rsidRPr="0066217C" w:rsidRDefault="00000000">
            <w:pPr>
              <w:rPr>
                <w:rFonts w:ascii="Calibri" w:hAnsi="Calibri" w:cs="Calibri"/>
                <w:sz w:val="20"/>
                <w:szCs w:val="20"/>
              </w:rPr>
            </w:pPr>
            <w:r w:rsidRPr="0066217C">
              <w:rPr>
                <w:rFonts w:ascii="Calibri" w:hAnsi="Calibri" w:cs="Calibri"/>
                <w:sz w:val="20"/>
                <w:szCs w:val="20"/>
              </w:rPr>
              <w:t>Updated coordination model</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80AB2BA" w14:textId="77777777" w:rsidR="00685F9A" w:rsidRPr="0066217C" w:rsidRDefault="00000000">
            <w:pPr>
              <w:rPr>
                <w:rFonts w:ascii="Calibri" w:hAnsi="Calibri" w:cs="Calibri"/>
                <w:sz w:val="20"/>
                <w:szCs w:val="20"/>
              </w:rPr>
            </w:pPr>
            <w:r w:rsidRPr="0066217C">
              <w:rPr>
                <w:rFonts w:ascii="Calibri" w:hAnsi="Calibri" w:cs="Calibri"/>
                <w:sz w:val="20"/>
                <w:szCs w:val="20"/>
              </w:rPr>
              <w:t>Execution planning; schedule alignment</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D775819" w14:textId="77777777" w:rsidR="00685F9A" w:rsidRPr="0066217C" w:rsidRDefault="00000000">
            <w:pPr>
              <w:rPr>
                <w:rFonts w:ascii="Calibri" w:hAnsi="Calibri" w:cs="Calibri"/>
                <w:sz w:val="20"/>
                <w:szCs w:val="20"/>
              </w:rPr>
            </w:pPr>
            <w:r w:rsidRPr="0066217C">
              <w:rPr>
                <w:rFonts w:ascii="Calibri" w:hAnsi="Calibri" w:cs="Calibri"/>
                <w:sz w:val="20"/>
                <w:szCs w:val="20"/>
              </w:rPr>
              <w:t>Read; status update</w:t>
            </w:r>
          </w:p>
        </w:tc>
      </w:tr>
      <w:tr w:rsidR="00685F9A" w:rsidRPr="0066217C" w14:paraId="3590B62D" w14:textId="77777777">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9C4A9D3" w14:textId="77777777" w:rsidR="00685F9A" w:rsidRPr="0066217C" w:rsidRDefault="00000000">
            <w:pPr>
              <w:rPr>
                <w:rFonts w:ascii="Calibri" w:hAnsi="Calibri" w:cs="Calibri"/>
                <w:sz w:val="20"/>
                <w:szCs w:val="20"/>
              </w:rPr>
            </w:pPr>
            <w:r w:rsidRPr="0066217C">
              <w:rPr>
                <w:rFonts w:ascii="Calibri" w:hAnsi="Calibri" w:cs="Calibri"/>
                <w:b/>
                <w:bCs/>
                <w:sz w:val="20"/>
                <w:szCs w:val="20"/>
              </w:rPr>
              <w:t>Supplier / Fabrication</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8B3E608" w14:textId="77777777" w:rsidR="00685F9A" w:rsidRPr="0066217C" w:rsidRDefault="00000000">
            <w:pPr>
              <w:rPr>
                <w:rFonts w:ascii="Calibri" w:hAnsi="Calibri" w:cs="Calibri"/>
                <w:sz w:val="20"/>
                <w:szCs w:val="20"/>
              </w:rPr>
            </w:pPr>
            <w:r w:rsidRPr="0066217C">
              <w:rPr>
                <w:rFonts w:ascii="Calibri" w:hAnsi="Calibri" w:cs="Calibri"/>
                <w:sz w:val="20"/>
                <w:szCs w:val="20"/>
              </w:rPr>
              <w:t>Shop-drawing model (LOD 400)</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388CADB4" w14:textId="77777777" w:rsidR="00685F9A" w:rsidRPr="0066217C" w:rsidRDefault="00000000">
            <w:pPr>
              <w:rPr>
                <w:rFonts w:ascii="Calibri" w:hAnsi="Calibri" w:cs="Calibri"/>
                <w:sz w:val="20"/>
                <w:szCs w:val="20"/>
              </w:rPr>
            </w:pPr>
            <w:r w:rsidRPr="0066217C">
              <w:rPr>
                <w:rFonts w:ascii="Calibri" w:hAnsi="Calibri" w:cs="Calibri"/>
                <w:sz w:val="20"/>
                <w:szCs w:val="20"/>
              </w:rPr>
              <w:t>Fabrication and manufacturing instructions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7F0A258" w14:textId="77777777" w:rsidR="00685F9A" w:rsidRPr="0066217C" w:rsidRDefault="00000000">
            <w:pPr>
              <w:rPr>
                <w:rFonts w:ascii="Calibri" w:hAnsi="Calibri" w:cs="Calibri"/>
                <w:sz w:val="20"/>
                <w:szCs w:val="20"/>
              </w:rPr>
            </w:pPr>
            <w:r w:rsidRPr="0066217C">
              <w:rPr>
                <w:rFonts w:ascii="Calibri" w:hAnsi="Calibri" w:cs="Calibri"/>
                <w:sz w:val="20"/>
                <w:szCs w:val="20"/>
              </w:rPr>
              <w:t>Read; status update</w:t>
            </w:r>
          </w:p>
        </w:tc>
      </w:tr>
      <w:tr w:rsidR="00685F9A" w:rsidRPr="0066217C" w14:paraId="0637B59F" w14:textId="77777777">
        <w:tc>
          <w:tcPr>
            <w:tcW w:w="19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BA9BCA2" w14:textId="77777777" w:rsidR="00685F9A" w:rsidRPr="0066217C" w:rsidRDefault="00000000">
            <w:pPr>
              <w:rPr>
                <w:rFonts w:ascii="Calibri" w:hAnsi="Calibri" w:cs="Calibri"/>
                <w:sz w:val="20"/>
                <w:szCs w:val="20"/>
              </w:rPr>
            </w:pPr>
            <w:r w:rsidRPr="0066217C">
              <w:rPr>
                <w:rFonts w:ascii="Calibri" w:hAnsi="Calibri" w:cs="Calibri"/>
                <w:b/>
                <w:bCs/>
                <w:sz w:val="20"/>
                <w:szCs w:val="20"/>
              </w:rPr>
              <w:t>Factory Team</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9B655FE" w14:textId="77777777" w:rsidR="00685F9A" w:rsidRPr="0066217C" w:rsidRDefault="00000000">
            <w:pPr>
              <w:rPr>
                <w:rFonts w:ascii="Calibri" w:hAnsi="Calibri" w:cs="Calibri"/>
                <w:sz w:val="20"/>
                <w:szCs w:val="20"/>
              </w:rPr>
            </w:pPr>
            <w:r w:rsidRPr="0066217C">
              <w:rPr>
                <w:rFonts w:ascii="Calibri" w:hAnsi="Calibri" w:cs="Calibri"/>
                <w:sz w:val="20"/>
                <w:szCs w:val="20"/>
              </w:rPr>
              <w:t>Component attributes</w:t>
            </w:r>
          </w:p>
        </w:tc>
        <w:tc>
          <w:tcPr>
            <w:tcW w:w="30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30D9B29" w14:textId="77777777" w:rsidR="00685F9A" w:rsidRPr="0066217C" w:rsidRDefault="00000000">
            <w:pPr>
              <w:rPr>
                <w:rFonts w:ascii="Calibri" w:hAnsi="Calibri" w:cs="Calibri"/>
                <w:sz w:val="20"/>
                <w:szCs w:val="20"/>
              </w:rPr>
            </w:pPr>
            <w:r w:rsidRPr="0066217C">
              <w:rPr>
                <w:rFonts w:ascii="Calibri" w:hAnsi="Calibri" w:cs="Calibri"/>
                <w:sz w:val="20"/>
                <w:szCs w:val="20"/>
              </w:rPr>
              <w:t>Production planning; casting schedules</w:t>
            </w:r>
          </w:p>
        </w:tc>
        <w:tc>
          <w:tcPr>
            <w:tcW w:w="24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2C063BFA" w14:textId="77777777" w:rsidR="00685F9A" w:rsidRPr="0066217C" w:rsidRDefault="00000000">
            <w:pPr>
              <w:rPr>
                <w:rFonts w:ascii="Calibri" w:hAnsi="Calibri" w:cs="Calibri"/>
                <w:sz w:val="20"/>
                <w:szCs w:val="20"/>
              </w:rPr>
            </w:pPr>
            <w:r w:rsidRPr="0066217C">
              <w:rPr>
                <w:rFonts w:ascii="Calibri" w:hAnsi="Calibri" w:cs="Calibri"/>
                <w:sz w:val="20"/>
                <w:szCs w:val="20"/>
              </w:rPr>
              <w:t>Read; status update</w:t>
            </w:r>
          </w:p>
        </w:tc>
      </w:tr>
      <w:tr w:rsidR="00685F9A" w:rsidRPr="0066217C" w14:paraId="58153ABD" w14:textId="77777777">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23F5966" w14:textId="77777777" w:rsidR="00685F9A" w:rsidRPr="0066217C" w:rsidRDefault="00000000">
            <w:pPr>
              <w:rPr>
                <w:rFonts w:ascii="Calibri" w:hAnsi="Calibri" w:cs="Calibri"/>
                <w:sz w:val="20"/>
                <w:szCs w:val="20"/>
              </w:rPr>
            </w:pPr>
            <w:r w:rsidRPr="0066217C">
              <w:rPr>
                <w:rFonts w:ascii="Calibri" w:hAnsi="Calibri" w:cs="Calibri"/>
                <w:b/>
                <w:bCs/>
                <w:sz w:val="20"/>
                <w:szCs w:val="20"/>
              </w:rPr>
              <w:lastRenderedPageBreak/>
              <w:t>Site Execution Team</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3556037" w14:textId="77777777" w:rsidR="00685F9A" w:rsidRPr="0066217C" w:rsidRDefault="00000000">
            <w:pPr>
              <w:rPr>
                <w:rFonts w:ascii="Calibri" w:hAnsi="Calibri" w:cs="Calibri"/>
                <w:sz w:val="20"/>
                <w:szCs w:val="20"/>
              </w:rPr>
            </w:pPr>
            <w:r w:rsidRPr="0066217C">
              <w:rPr>
                <w:rFonts w:ascii="Calibri" w:hAnsi="Calibri" w:cs="Calibri"/>
                <w:sz w:val="20"/>
                <w:szCs w:val="20"/>
              </w:rPr>
              <w:t>Installation drawings / 3D</w:t>
            </w:r>
          </w:p>
        </w:tc>
        <w:tc>
          <w:tcPr>
            <w:tcW w:w="30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D5906BB" w14:textId="77777777" w:rsidR="00685F9A" w:rsidRPr="0066217C" w:rsidRDefault="00000000">
            <w:pPr>
              <w:rPr>
                <w:rFonts w:ascii="Calibri" w:hAnsi="Calibri" w:cs="Calibri"/>
                <w:sz w:val="20"/>
                <w:szCs w:val="20"/>
              </w:rPr>
            </w:pPr>
            <w:r w:rsidRPr="0066217C">
              <w:rPr>
                <w:rFonts w:ascii="Calibri" w:hAnsi="Calibri" w:cs="Calibri"/>
                <w:sz w:val="20"/>
                <w:szCs w:val="20"/>
              </w:rPr>
              <w:t>On-site sequencing, assembly, quality checks</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B640B60" w14:textId="77777777" w:rsidR="00685F9A" w:rsidRPr="0066217C" w:rsidRDefault="00000000">
            <w:pPr>
              <w:rPr>
                <w:rFonts w:ascii="Calibri" w:hAnsi="Calibri" w:cs="Calibri"/>
                <w:sz w:val="20"/>
                <w:szCs w:val="20"/>
              </w:rPr>
            </w:pPr>
            <w:r w:rsidRPr="0066217C">
              <w:rPr>
                <w:rFonts w:ascii="Calibri" w:hAnsi="Calibri" w:cs="Calibri"/>
                <w:sz w:val="20"/>
                <w:szCs w:val="20"/>
              </w:rPr>
              <w:t>Read; status update</w:t>
            </w:r>
          </w:p>
        </w:tc>
      </w:tr>
    </w:tbl>
    <w:p w14:paraId="328C29FB" w14:textId="762372EC" w:rsidR="00685F9A" w:rsidRPr="0066217C" w:rsidRDefault="00000000" w:rsidP="00711DEF">
      <w:pPr>
        <w:spacing w:after="80"/>
        <w:jc w:val="both"/>
        <w:rPr>
          <w:rFonts w:ascii="Calibri" w:hAnsi="Calibri" w:cs="Calibri"/>
        </w:rPr>
      </w:pPr>
      <w:r w:rsidRPr="0066217C">
        <w:rPr>
          <w:rFonts w:ascii="Calibri" w:hAnsi="Calibri" w:cs="Calibri"/>
        </w:rPr>
        <w:t xml:space="preserve"> A staged LOD-based coordination workflow ensures progressive refinement of design changes before they reach execution teams. LOD 300 supports multidisciplinary coordination between design and BIM teams; LOD 350 defines interface-level detail critical for precast connections and MEP penetrations; LOD 400 provides fabrication-level data enabling manufacturing without further clarification (He et al. 2020). A Common Data Environment (CDE) serves as the single source of truth: the design team uploads the revised model; the BIM Coordinator consolidates and checks for clashes; PMC and Client approve; the approved model and change record are then released — automatically, not manually — to contractor, fabrication, and site teams.</w:t>
      </w:r>
    </w:p>
    <w:p w14:paraId="46334B8A" w14:textId="77777777" w:rsidR="00685F9A" w:rsidRPr="0066217C" w:rsidRDefault="00000000">
      <w:pPr>
        <w:pStyle w:val="Heading2"/>
        <w:rPr>
          <w:rFonts w:ascii="Calibri" w:hAnsi="Calibri" w:cs="Calibri"/>
          <w:sz w:val="28"/>
          <w:szCs w:val="28"/>
        </w:rPr>
      </w:pPr>
      <w:proofErr w:type="gramStart"/>
      <w:r w:rsidRPr="0066217C">
        <w:rPr>
          <w:rFonts w:ascii="Calibri" w:hAnsi="Calibri" w:cs="Calibri"/>
          <w:sz w:val="28"/>
          <w:szCs w:val="28"/>
        </w:rPr>
        <w:t>5.2  Mobile</w:t>
      </w:r>
      <w:proofErr w:type="gramEnd"/>
      <w:r w:rsidRPr="0066217C">
        <w:rPr>
          <w:rFonts w:ascii="Calibri" w:hAnsi="Calibri" w:cs="Calibri"/>
          <w:sz w:val="28"/>
          <w:szCs w:val="28"/>
        </w:rPr>
        <w:t xml:space="preserve"> BIM Workflow and Cycle-Time Impact</w:t>
      </w:r>
    </w:p>
    <w:p w14:paraId="76DAFE2C" w14:textId="77777777" w:rsidR="00490ACF" w:rsidRPr="0066217C" w:rsidRDefault="00000000">
      <w:pPr>
        <w:spacing w:after="120" w:line="252" w:lineRule="auto"/>
        <w:jc w:val="both"/>
        <w:rPr>
          <w:rFonts w:ascii="Calibri" w:hAnsi="Calibri" w:cs="Calibri"/>
        </w:rPr>
      </w:pPr>
      <w:r w:rsidRPr="0066217C">
        <w:rPr>
          <w:rFonts w:ascii="Calibri" w:hAnsi="Calibri" w:cs="Calibri"/>
        </w:rPr>
        <w:t xml:space="preserve">The proposed mobile BIM framework operates as a closed-loop, six-stage workflow derived directly from the SNA-identified communication bottlenecks. </w:t>
      </w:r>
    </w:p>
    <w:p w14:paraId="70D99A07" w14:textId="4286CE9D" w:rsidR="00CB0910" w:rsidRPr="0066217C" w:rsidRDefault="00000000">
      <w:pPr>
        <w:spacing w:after="120" w:line="252" w:lineRule="auto"/>
        <w:jc w:val="both"/>
        <w:rPr>
          <w:rFonts w:ascii="Calibri" w:hAnsi="Calibri" w:cs="Calibri"/>
        </w:rPr>
      </w:pPr>
      <w:r w:rsidRPr="0066217C">
        <w:rPr>
          <w:rFonts w:ascii="Calibri" w:hAnsi="Calibri" w:cs="Calibri"/>
        </w:rPr>
        <w:t>Stage 1: change initiated and logged by Client/Designer/PMC with unique ID, discipline, prefab type, and priority. Stage 2: BIM Coordinator reviews, updates model, checks clashes. Stage 3: Client/PMC approves via online workflow. Stage 4: system automatically notifies execution stakeholders (Contractor, Factory, Logistics, Site) via mobile — eliminating the 5–</w:t>
      </w:r>
      <w:proofErr w:type="gramStart"/>
      <w:r w:rsidRPr="0066217C">
        <w:rPr>
          <w:rFonts w:ascii="Calibri" w:hAnsi="Calibri" w:cs="Calibri"/>
        </w:rPr>
        <w:t>7 day</w:t>
      </w:r>
      <w:proofErr w:type="gramEnd"/>
      <w:r w:rsidRPr="0066217C">
        <w:rPr>
          <w:rFonts w:ascii="Calibri" w:hAnsi="Calibri" w:cs="Calibri"/>
        </w:rPr>
        <w:t xml:space="preserve"> manual update lag identified in all three case studies. Stage 5: execution teams confirm status in real-time (Fabricated / Dispatched / Delivered / Installed). Stage 6: change closed with full audit trail. </w:t>
      </w:r>
    </w:p>
    <w:p w14:paraId="6F54E1B2" w14:textId="083B80A0" w:rsidR="0086543E" w:rsidRPr="0066217C" w:rsidRDefault="00000000" w:rsidP="0075116C">
      <w:pPr>
        <w:spacing w:after="120" w:line="252" w:lineRule="auto"/>
        <w:jc w:val="both"/>
        <w:rPr>
          <w:rFonts w:ascii="Calibri" w:hAnsi="Calibri" w:cs="Calibri"/>
        </w:rPr>
      </w:pPr>
      <w:r w:rsidRPr="0066217C">
        <w:rPr>
          <w:rFonts w:ascii="Calibri" w:hAnsi="Calibri" w:cs="Calibri"/>
        </w:rPr>
        <w:t xml:space="preserve">Table </w:t>
      </w:r>
      <w:r w:rsidR="00711DEF">
        <w:rPr>
          <w:rFonts w:ascii="Calibri" w:hAnsi="Calibri" w:cs="Calibri"/>
        </w:rPr>
        <w:t>7</w:t>
      </w:r>
      <w:r w:rsidRPr="0066217C">
        <w:rPr>
          <w:rFonts w:ascii="Calibri" w:hAnsi="Calibri" w:cs="Calibri"/>
        </w:rPr>
        <w:t xml:space="preserve"> demonstrates that this workflow reduces total cycle time from 18–25 days to 6–9 days (60–65% reduction), consistent with RFID/BIM integration findings (Li et al. 2017).</w:t>
      </w:r>
    </w:p>
    <w:p w14:paraId="206FCB1C" w14:textId="4C84A851" w:rsidR="00685F9A" w:rsidRPr="0066217C" w:rsidRDefault="00000000">
      <w:pPr>
        <w:spacing w:before="100" w:after="40"/>
        <w:jc w:val="center"/>
        <w:rPr>
          <w:rFonts w:ascii="Calibri" w:hAnsi="Calibri" w:cs="Calibri"/>
          <w:i/>
          <w:iCs/>
        </w:rPr>
      </w:pPr>
      <w:r w:rsidRPr="0066217C">
        <w:rPr>
          <w:rFonts w:ascii="Calibri" w:hAnsi="Calibri" w:cs="Calibri"/>
          <w:i/>
          <w:iCs/>
          <w:sz w:val="20"/>
          <w:szCs w:val="20"/>
        </w:rPr>
        <w:t xml:space="preserve">Table </w:t>
      </w:r>
      <w:r w:rsidR="00711DEF">
        <w:rPr>
          <w:rFonts w:ascii="Calibri" w:hAnsi="Calibri" w:cs="Calibri"/>
          <w:i/>
          <w:iCs/>
          <w:sz w:val="20"/>
          <w:szCs w:val="20"/>
        </w:rPr>
        <w:t>7</w:t>
      </w:r>
      <w:r w:rsidRPr="0066217C">
        <w:rPr>
          <w:rFonts w:ascii="Calibri" w:hAnsi="Calibri" w:cs="Calibri"/>
          <w:i/>
          <w:iCs/>
          <w:sz w:val="20"/>
          <w:szCs w:val="20"/>
        </w:rPr>
        <w:t>. Design-Change Cycle Time: Conventional Process vs. Mobile BIM Enabled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46"/>
        <w:gridCol w:w="3000"/>
        <w:gridCol w:w="3000"/>
      </w:tblGrid>
      <w:tr w:rsidR="00685F9A" w:rsidRPr="0066217C" w14:paraId="6D19B8A1" w14:textId="77777777">
        <w:trPr>
          <w:tblHeader/>
        </w:trPr>
        <w:tc>
          <w:tcPr>
            <w:tcW w:w="37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BCFC46A" w14:textId="77777777" w:rsidR="00685F9A" w:rsidRPr="0066217C" w:rsidRDefault="00000000">
            <w:pPr>
              <w:rPr>
                <w:rFonts w:ascii="Calibri" w:hAnsi="Calibri" w:cs="Calibri"/>
              </w:rPr>
            </w:pPr>
            <w:r w:rsidRPr="0066217C">
              <w:rPr>
                <w:rFonts w:ascii="Calibri" w:hAnsi="Calibri" w:cs="Calibri"/>
                <w:b/>
                <w:bCs/>
                <w:sz w:val="20"/>
                <w:szCs w:val="20"/>
              </w:rPr>
              <w:t>Process Stage</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CAF0F24" w14:textId="77777777" w:rsidR="00685F9A" w:rsidRPr="0066217C" w:rsidRDefault="00000000">
            <w:pPr>
              <w:jc w:val="center"/>
              <w:rPr>
                <w:rFonts w:ascii="Calibri" w:hAnsi="Calibri" w:cs="Calibri"/>
              </w:rPr>
            </w:pPr>
            <w:r w:rsidRPr="0066217C">
              <w:rPr>
                <w:rFonts w:ascii="Calibri" w:hAnsi="Calibri" w:cs="Calibri"/>
                <w:b/>
                <w:bCs/>
                <w:sz w:val="20"/>
                <w:szCs w:val="20"/>
              </w:rPr>
              <w:t>Conventional</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12E4C301" w14:textId="77777777" w:rsidR="00685F9A" w:rsidRPr="0066217C" w:rsidRDefault="00000000">
            <w:pPr>
              <w:jc w:val="center"/>
              <w:rPr>
                <w:rFonts w:ascii="Calibri" w:hAnsi="Calibri" w:cs="Calibri"/>
              </w:rPr>
            </w:pPr>
            <w:r w:rsidRPr="0066217C">
              <w:rPr>
                <w:rFonts w:ascii="Calibri" w:hAnsi="Calibri" w:cs="Calibri"/>
                <w:b/>
                <w:bCs/>
                <w:sz w:val="20"/>
                <w:szCs w:val="20"/>
              </w:rPr>
              <w:t>Mobile BIM Enabled</w:t>
            </w:r>
          </w:p>
        </w:tc>
      </w:tr>
      <w:tr w:rsidR="00685F9A" w:rsidRPr="0066217C" w14:paraId="44B88162" w14:textId="77777777">
        <w:tc>
          <w:tcPr>
            <w:tcW w:w="37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0ECCEC55" w14:textId="77777777" w:rsidR="00685F9A" w:rsidRPr="0066217C" w:rsidRDefault="00000000">
            <w:pPr>
              <w:rPr>
                <w:rFonts w:ascii="Calibri" w:hAnsi="Calibri" w:cs="Calibri"/>
              </w:rPr>
            </w:pPr>
            <w:r w:rsidRPr="0066217C">
              <w:rPr>
                <w:rFonts w:ascii="Calibri" w:hAnsi="Calibri" w:cs="Calibri"/>
                <w:sz w:val="20"/>
                <w:szCs w:val="20"/>
              </w:rPr>
              <w:t>Design Change Initiation</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6932576" w14:textId="77777777" w:rsidR="00685F9A" w:rsidRPr="0066217C" w:rsidRDefault="00000000">
            <w:pPr>
              <w:jc w:val="center"/>
              <w:rPr>
                <w:rFonts w:ascii="Calibri" w:hAnsi="Calibri" w:cs="Calibri"/>
              </w:rPr>
            </w:pPr>
            <w:r w:rsidRPr="0066217C">
              <w:rPr>
                <w:rFonts w:ascii="Calibri" w:hAnsi="Calibri" w:cs="Calibri"/>
                <w:sz w:val="20"/>
                <w:szCs w:val="20"/>
              </w:rPr>
              <w:t>2 days</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610FCA1" w14:textId="77777777" w:rsidR="00685F9A" w:rsidRPr="0066217C" w:rsidRDefault="00000000">
            <w:pPr>
              <w:jc w:val="center"/>
              <w:rPr>
                <w:rFonts w:ascii="Calibri" w:hAnsi="Calibri" w:cs="Calibri"/>
              </w:rPr>
            </w:pPr>
            <w:r w:rsidRPr="0066217C">
              <w:rPr>
                <w:rFonts w:ascii="Calibri" w:hAnsi="Calibri" w:cs="Calibri"/>
                <w:sz w:val="20"/>
                <w:szCs w:val="20"/>
              </w:rPr>
              <w:t>1 day</w:t>
            </w:r>
          </w:p>
        </w:tc>
      </w:tr>
      <w:tr w:rsidR="00685F9A" w:rsidRPr="0066217C" w14:paraId="18111EDF" w14:textId="77777777">
        <w:tc>
          <w:tcPr>
            <w:tcW w:w="37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5485EB8" w14:textId="77777777" w:rsidR="00685F9A" w:rsidRPr="0066217C" w:rsidRDefault="00000000">
            <w:pPr>
              <w:rPr>
                <w:rFonts w:ascii="Calibri" w:hAnsi="Calibri" w:cs="Calibri"/>
              </w:rPr>
            </w:pPr>
            <w:r w:rsidRPr="0066217C">
              <w:rPr>
                <w:rFonts w:ascii="Calibri" w:hAnsi="Calibri" w:cs="Calibri"/>
                <w:sz w:val="20"/>
                <w:szCs w:val="20"/>
              </w:rPr>
              <w:t>Review and Communication</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7466BC0A" w14:textId="77777777" w:rsidR="00685F9A" w:rsidRPr="0066217C" w:rsidRDefault="00000000">
            <w:pPr>
              <w:jc w:val="center"/>
              <w:rPr>
                <w:rFonts w:ascii="Calibri" w:hAnsi="Calibri" w:cs="Calibri"/>
              </w:rPr>
            </w:pPr>
            <w:r w:rsidRPr="0066217C">
              <w:rPr>
                <w:rFonts w:ascii="Calibri" w:hAnsi="Calibri" w:cs="Calibri"/>
                <w:sz w:val="20"/>
                <w:szCs w:val="20"/>
              </w:rPr>
              <w:t>4–5 days</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448CDEF" w14:textId="77777777" w:rsidR="00685F9A" w:rsidRPr="0066217C" w:rsidRDefault="00000000">
            <w:pPr>
              <w:jc w:val="center"/>
              <w:rPr>
                <w:rFonts w:ascii="Calibri" w:hAnsi="Calibri" w:cs="Calibri"/>
              </w:rPr>
            </w:pPr>
            <w:r w:rsidRPr="0066217C">
              <w:rPr>
                <w:rFonts w:ascii="Calibri" w:hAnsi="Calibri" w:cs="Calibri"/>
                <w:sz w:val="20"/>
                <w:szCs w:val="20"/>
              </w:rPr>
              <w:t>2 days (Digital BIM review)</w:t>
            </w:r>
          </w:p>
        </w:tc>
      </w:tr>
      <w:tr w:rsidR="00685F9A" w:rsidRPr="0066217C" w14:paraId="3DB5FADF" w14:textId="77777777">
        <w:tc>
          <w:tcPr>
            <w:tcW w:w="37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3DA0AB4" w14:textId="77777777" w:rsidR="00685F9A" w:rsidRPr="0066217C" w:rsidRDefault="00000000">
            <w:pPr>
              <w:rPr>
                <w:rFonts w:ascii="Calibri" w:hAnsi="Calibri" w:cs="Calibri"/>
              </w:rPr>
            </w:pPr>
            <w:r w:rsidRPr="0066217C">
              <w:rPr>
                <w:rFonts w:ascii="Calibri" w:hAnsi="Calibri" w:cs="Calibri"/>
                <w:sz w:val="20"/>
                <w:szCs w:val="20"/>
              </w:rPr>
              <w:t>Approval Process</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ED99659" w14:textId="77777777" w:rsidR="00685F9A" w:rsidRPr="0066217C" w:rsidRDefault="00000000">
            <w:pPr>
              <w:jc w:val="center"/>
              <w:rPr>
                <w:rFonts w:ascii="Calibri" w:hAnsi="Calibri" w:cs="Calibri"/>
              </w:rPr>
            </w:pPr>
            <w:r w:rsidRPr="0066217C">
              <w:rPr>
                <w:rFonts w:ascii="Calibri" w:hAnsi="Calibri" w:cs="Calibri"/>
                <w:sz w:val="20"/>
                <w:szCs w:val="20"/>
              </w:rPr>
              <w:t>3–4 days</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3C69B0F2" w14:textId="77777777" w:rsidR="00685F9A" w:rsidRPr="0066217C" w:rsidRDefault="00000000">
            <w:pPr>
              <w:jc w:val="center"/>
              <w:rPr>
                <w:rFonts w:ascii="Calibri" w:hAnsi="Calibri" w:cs="Calibri"/>
              </w:rPr>
            </w:pPr>
            <w:r w:rsidRPr="0066217C">
              <w:rPr>
                <w:rFonts w:ascii="Calibri" w:hAnsi="Calibri" w:cs="Calibri"/>
                <w:sz w:val="20"/>
                <w:szCs w:val="20"/>
              </w:rPr>
              <w:t>1–2 days (Online workflow)</w:t>
            </w:r>
          </w:p>
        </w:tc>
      </w:tr>
      <w:tr w:rsidR="00685F9A" w:rsidRPr="0066217C" w14:paraId="6BCA2F46" w14:textId="77777777">
        <w:tc>
          <w:tcPr>
            <w:tcW w:w="37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9661761" w14:textId="77777777" w:rsidR="00685F9A" w:rsidRPr="0066217C" w:rsidRDefault="00000000">
            <w:pPr>
              <w:rPr>
                <w:rFonts w:ascii="Calibri" w:hAnsi="Calibri" w:cs="Calibri"/>
              </w:rPr>
            </w:pPr>
            <w:r w:rsidRPr="0066217C">
              <w:rPr>
                <w:rFonts w:ascii="Calibri" w:hAnsi="Calibri" w:cs="Calibri"/>
                <w:sz w:val="20"/>
                <w:szCs w:val="20"/>
              </w:rPr>
              <w:t>Drawing Revision / Circulation</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C9B99F7" w14:textId="77777777" w:rsidR="00685F9A" w:rsidRPr="0066217C" w:rsidRDefault="00000000">
            <w:pPr>
              <w:jc w:val="center"/>
              <w:rPr>
                <w:rFonts w:ascii="Calibri" w:hAnsi="Calibri" w:cs="Calibri"/>
              </w:rPr>
            </w:pPr>
            <w:r w:rsidRPr="0066217C">
              <w:rPr>
                <w:rFonts w:ascii="Calibri" w:hAnsi="Calibri" w:cs="Calibri"/>
                <w:sz w:val="20"/>
                <w:szCs w:val="20"/>
              </w:rPr>
              <w:t>4–5 days</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686E5545" w14:textId="77777777" w:rsidR="00685F9A" w:rsidRPr="0066217C" w:rsidRDefault="00000000">
            <w:pPr>
              <w:jc w:val="center"/>
              <w:rPr>
                <w:rFonts w:ascii="Calibri" w:hAnsi="Calibri" w:cs="Calibri"/>
              </w:rPr>
            </w:pPr>
            <w:r w:rsidRPr="0066217C">
              <w:rPr>
                <w:rFonts w:ascii="Calibri" w:hAnsi="Calibri" w:cs="Calibri"/>
                <w:sz w:val="20"/>
                <w:szCs w:val="20"/>
              </w:rPr>
              <w:t>1 day (Publish to CDE)</w:t>
            </w:r>
          </w:p>
        </w:tc>
      </w:tr>
      <w:tr w:rsidR="00685F9A" w:rsidRPr="0066217C" w14:paraId="6157E188" w14:textId="77777777">
        <w:tc>
          <w:tcPr>
            <w:tcW w:w="3746"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46849042" w14:textId="77777777" w:rsidR="00685F9A" w:rsidRPr="0066217C" w:rsidRDefault="00000000">
            <w:pPr>
              <w:rPr>
                <w:rFonts w:ascii="Calibri" w:hAnsi="Calibri" w:cs="Calibri"/>
              </w:rPr>
            </w:pPr>
            <w:r w:rsidRPr="0066217C">
              <w:rPr>
                <w:rFonts w:ascii="Calibri" w:hAnsi="Calibri" w:cs="Calibri"/>
                <w:sz w:val="20"/>
                <w:szCs w:val="20"/>
              </w:rPr>
              <w:t>Factory / Site Update Lag</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669F0951" w14:textId="77777777" w:rsidR="00685F9A" w:rsidRPr="0066217C" w:rsidRDefault="00000000">
            <w:pPr>
              <w:jc w:val="center"/>
              <w:rPr>
                <w:rFonts w:ascii="Calibri" w:hAnsi="Calibri" w:cs="Calibri"/>
              </w:rPr>
            </w:pPr>
            <w:r w:rsidRPr="0066217C">
              <w:rPr>
                <w:rFonts w:ascii="Calibri" w:hAnsi="Calibri" w:cs="Calibri"/>
                <w:sz w:val="20"/>
                <w:szCs w:val="20"/>
              </w:rPr>
              <w:t>5–7 days</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Mar>
              <w:top w:w="40" w:type="dxa"/>
              <w:left w:w="70" w:type="dxa"/>
              <w:bottom w:w="40" w:type="dxa"/>
              <w:right w:w="70" w:type="dxa"/>
            </w:tcMar>
            <w:vAlign w:val="center"/>
          </w:tcPr>
          <w:p w14:paraId="7E35645B" w14:textId="77777777" w:rsidR="00685F9A" w:rsidRPr="0066217C" w:rsidRDefault="00000000">
            <w:pPr>
              <w:jc w:val="center"/>
              <w:rPr>
                <w:rFonts w:ascii="Calibri" w:hAnsi="Calibri" w:cs="Calibri"/>
              </w:rPr>
            </w:pPr>
            <w:r w:rsidRPr="0066217C">
              <w:rPr>
                <w:rFonts w:ascii="Calibri" w:hAnsi="Calibri" w:cs="Calibri"/>
                <w:sz w:val="20"/>
                <w:szCs w:val="20"/>
              </w:rPr>
              <w:t>Same day (Mobile notification)</w:t>
            </w:r>
          </w:p>
        </w:tc>
      </w:tr>
      <w:tr w:rsidR="00685F9A" w:rsidRPr="0066217C" w14:paraId="50997897" w14:textId="77777777">
        <w:tc>
          <w:tcPr>
            <w:tcW w:w="37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0373FC98" w14:textId="77777777" w:rsidR="00685F9A" w:rsidRPr="0066217C" w:rsidRDefault="00000000">
            <w:pPr>
              <w:rPr>
                <w:rFonts w:ascii="Calibri" w:hAnsi="Calibri" w:cs="Calibri"/>
              </w:rPr>
            </w:pPr>
            <w:r w:rsidRPr="0066217C">
              <w:rPr>
                <w:rFonts w:ascii="Calibri" w:hAnsi="Calibri" w:cs="Calibri"/>
                <w:sz w:val="20"/>
                <w:szCs w:val="20"/>
              </w:rPr>
              <w:t>Rework / Clarification</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3AE1310" w14:textId="77777777" w:rsidR="00685F9A" w:rsidRPr="0066217C" w:rsidRDefault="00000000">
            <w:pPr>
              <w:jc w:val="center"/>
              <w:rPr>
                <w:rFonts w:ascii="Calibri" w:hAnsi="Calibri" w:cs="Calibri"/>
              </w:rPr>
            </w:pPr>
            <w:r w:rsidRPr="0066217C">
              <w:rPr>
                <w:rFonts w:ascii="Calibri" w:hAnsi="Calibri" w:cs="Calibri"/>
                <w:sz w:val="20"/>
                <w:szCs w:val="20"/>
              </w:rPr>
              <w:t>3–5 days</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181DF700" w14:textId="77777777" w:rsidR="00685F9A" w:rsidRPr="0066217C" w:rsidRDefault="00000000">
            <w:pPr>
              <w:jc w:val="center"/>
              <w:rPr>
                <w:rFonts w:ascii="Calibri" w:hAnsi="Calibri" w:cs="Calibri"/>
              </w:rPr>
            </w:pPr>
            <w:r w:rsidRPr="0066217C">
              <w:rPr>
                <w:rFonts w:ascii="Calibri" w:hAnsi="Calibri" w:cs="Calibri"/>
                <w:sz w:val="20"/>
                <w:szCs w:val="20"/>
              </w:rPr>
              <w:t>1–2 days (Execution confirmation)</w:t>
            </w:r>
          </w:p>
        </w:tc>
      </w:tr>
      <w:tr w:rsidR="00685F9A" w:rsidRPr="0066217C" w14:paraId="241C291E" w14:textId="77777777">
        <w:tc>
          <w:tcPr>
            <w:tcW w:w="3746"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2AB41E89" w14:textId="77777777" w:rsidR="00685F9A" w:rsidRPr="0066217C" w:rsidRDefault="00000000">
            <w:pPr>
              <w:rPr>
                <w:rFonts w:ascii="Calibri" w:hAnsi="Calibri" w:cs="Calibri"/>
              </w:rPr>
            </w:pPr>
            <w:r w:rsidRPr="0066217C">
              <w:rPr>
                <w:rFonts w:ascii="Calibri" w:hAnsi="Calibri" w:cs="Calibri"/>
                <w:b/>
                <w:bCs/>
                <w:sz w:val="20"/>
                <w:szCs w:val="20"/>
              </w:rPr>
              <w:t>Total Cycle Time</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5B0433E7" w14:textId="77777777" w:rsidR="00685F9A" w:rsidRPr="0066217C" w:rsidRDefault="00000000">
            <w:pPr>
              <w:jc w:val="center"/>
              <w:rPr>
                <w:rFonts w:ascii="Calibri" w:hAnsi="Calibri" w:cs="Calibri"/>
              </w:rPr>
            </w:pPr>
            <w:r w:rsidRPr="0066217C">
              <w:rPr>
                <w:rFonts w:ascii="Calibri" w:hAnsi="Calibri" w:cs="Calibri"/>
                <w:b/>
                <w:bCs/>
                <w:sz w:val="20"/>
                <w:szCs w:val="20"/>
              </w:rPr>
              <w:t>18–25 days</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70" w:type="dxa"/>
              <w:bottom w:w="40" w:type="dxa"/>
              <w:right w:w="70" w:type="dxa"/>
            </w:tcMar>
            <w:vAlign w:val="center"/>
          </w:tcPr>
          <w:p w14:paraId="4B47FF5B" w14:textId="77777777" w:rsidR="00685F9A" w:rsidRPr="0066217C" w:rsidRDefault="00000000">
            <w:pPr>
              <w:jc w:val="center"/>
              <w:rPr>
                <w:rFonts w:ascii="Calibri" w:hAnsi="Calibri" w:cs="Calibri"/>
              </w:rPr>
            </w:pPr>
            <w:r w:rsidRPr="0066217C">
              <w:rPr>
                <w:rFonts w:ascii="Calibri" w:hAnsi="Calibri" w:cs="Calibri"/>
                <w:b/>
                <w:bCs/>
                <w:sz w:val="20"/>
                <w:szCs w:val="20"/>
              </w:rPr>
              <w:t>6–9 days</w:t>
            </w:r>
          </w:p>
        </w:tc>
      </w:tr>
    </w:tbl>
    <w:p w14:paraId="67621C51" w14:textId="77777777" w:rsidR="00685F9A" w:rsidRPr="0066217C" w:rsidRDefault="00000000">
      <w:pPr>
        <w:spacing w:after="80"/>
        <w:rPr>
          <w:rFonts w:ascii="Calibri" w:hAnsi="Calibri" w:cs="Calibri"/>
        </w:rPr>
      </w:pPr>
      <w:r w:rsidRPr="0066217C">
        <w:rPr>
          <w:rFonts w:ascii="Calibri" w:hAnsi="Calibri" w:cs="Calibri"/>
        </w:rPr>
        <w:t xml:space="preserve"> </w:t>
      </w:r>
    </w:p>
    <w:p w14:paraId="358942B7" w14:textId="0D5E7554" w:rsidR="00711DEF" w:rsidRDefault="00711DEF" w:rsidP="00711DEF">
      <w:pPr>
        <w:pStyle w:val="Heading1"/>
        <w:pBdr>
          <w:bottom w:val="single" w:sz="6" w:space="0" w:color="000000"/>
        </w:pBdr>
        <w:jc w:val="both"/>
        <w:rPr>
          <w:rFonts w:ascii="Calibri" w:hAnsi="Calibri" w:cs="Calibri"/>
          <w:b w:val="0"/>
          <w:bCs w:val="0"/>
        </w:rPr>
      </w:pPr>
      <w:r w:rsidRPr="00711DEF">
        <w:rPr>
          <w:rFonts w:ascii="Calibri" w:hAnsi="Calibri" w:cs="Calibri"/>
          <w:b w:val="0"/>
          <w:bCs w:val="0"/>
        </w:rPr>
        <w:t xml:space="preserve">A web-based </w:t>
      </w:r>
      <w:proofErr w:type="spellStart"/>
      <w:r w:rsidRPr="00711DEF">
        <w:rPr>
          <w:rFonts w:ascii="Calibri" w:hAnsi="Calibri" w:cs="Calibri"/>
          <w:b w:val="0"/>
          <w:bCs w:val="0"/>
        </w:rPr>
        <w:t>Streamlit</w:t>
      </w:r>
      <w:proofErr w:type="spellEnd"/>
      <w:r w:rsidRPr="00711DEF">
        <w:rPr>
          <w:rFonts w:ascii="Calibri" w:hAnsi="Calibri" w:cs="Calibri"/>
          <w:b w:val="0"/>
          <w:bCs w:val="0"/>
        </w:rPr>
        <w:t xml:space="preserve"> prototype was developed with modules for project/stakeholder assignment, structured design-change entry, approval tracking, and execution-status confirmation.</w:t>
      </w:r>
      <w:r>
        <w:rPr>
          <w:rFonts w:ascii="Calibri" w:hAnsi="Calibri" w:cs="Calibri"/>
          <w:b w:val="0"/>
          <w:bCs w:val="0"/>
        </w:rPr>
        <w:t xml:space="preserve"> </w:t>
      </w:r>
      <w:r w:rsidRPr="00711DEF">
        <w:rPr>
          <w:rFonts w:ascii="Calibri" w:hAnsi="Calibri" w:cs="Calibri"/>
          <w:b w:val="0"/>
          <w:bCs w:val="0"/>
        </w:rPr>
        <w:t>A real-time dashboard visualises change status, addressing the key requirement identified by 83% of execution-team respondents.</w:t>
      </w:r>
      <w:r>
        <w:rPr>
          <w:rFonts w:ascii="Calibri" w:hAnsi="Calibri" w:cs="Calibri"/>
          <w:b w:val="0"/>
          <w:bCs w:val="0"/>
        </w:rPr>
        <w:t xml:space="preserve"> </w:t>
      </w:r>
      <w:r w:rsidRPr="00711DEF">
        <w:rPr>
          <w:rFonts w:ascii="Calibri" w:hAnsi="Calibri" w:cs="Calibri"/>
          <w:b w:val="0"/>
          <w:bCs w:val="0"/>
        </w:rPr>
        <w:t>The prototype validates the technical feasibility and operational coherence of the SNA-derived closed-loop workflow and role-based access structure.</w:t>
      </w:r>
    </w:p>
    <w:p w14:paraId="2BE21409" w14:textId="0C91196E" w:rsidR="00685F9A" w:rsidRPr="0066217C" w:rsidRDefault="00000000">
      <w:pPr>
        <w:pStyle w:val="Heading1"/>
        <w:pBdr>
          <w:bottom w:val="single" w:sz="6" w:space="0" w:color="000000"/>
        </w:pBdr>
        <w:rPr>
          <w:rFonts w:ascii="Calibri" w:hAnsi="Calibri" w:cs="Calibri"/>
          <w:sz w:val="28"/>
          <w:szCs w:val="28"/>
        </w:rPr>
      </w:pPr>
      <w:proofErr w:type="gramStart"/>
      <w:r w:rsidRPr="0066217C">
        <w:rPr>
          <w:rFonts w:ascii="Calibri" w:hAnsi="Calibri" w:cs="Calibri"/>
          <w:sz w:val="28"/>
          <w:szCs w:val="28"/>
        </w:rPr>
        <w:t xml:space="preserve">6 </w:t>
      </w:r>
      <w:r w:rsidRPr="0066217C">
        <w:rPr>
          <w:rFonts w:ascii="Calibri" w:hAnsi="Calibri" w:cs="Calibri"/>
        </w:rPr>
        <w:t xml:space="preserve"> </w:t>
      </w:r>
      <w:r w:rsidR="0066217C" w:rsidRPr="0066217C">
        <w:rPr>
          <w:rFonts w:ascii="Calibri" w:hAnsi="Calibri" w:cs="Calibri"/>
          <w:sz w:val="28"/>
          <w:szCs w:val="28"/>
        </w:rPr>
        <w:t>CONCLUSIONS</w:t>
      </w:r>
      <w:proofErr w:type="gramEnd"/>
      <w:r w:rsidR="0066217C" w:rsidRPr="0066217C">
        <w:rPr>
          <w:rFonts w:ascii="Calibri" w:hAnsi="Calibri" w:cs="Calibri"/>
          <w:sz w:val="28"/>
          <w:szCs w:val="28"/>
        </w:rPr>
        <w:t xml:space="preserve"> AND FURTHER RESEARCH</w:t>
      </w:r>
    </w:p>
    <w:p w14:paraId="1B275DDC" w14:textId="77777777" w:rsidR="00685F9A" w:rsidRPr="0066217C" w:rsidRDefault="00000000">
      <w:pPr>
        <w:spacing w:after="120" w:line="252" w:lineRule="auto"/>
        <w:jc w:val="both"/>
        <w:rPr>
          <w:rFonts w:ascii="Calibri" w:hAnsi="Calibri" w:cs="Calibri"/>
        </w:rPr>
      </w:pPr>
      <w:r w:rsidRPr="0066217C">
        <w:rPr>
          <w:rFonts w:ascii="Calibri" w:hAnsi="Calibri" w:cs="Calibri"/>
        </w:rPr>
        <w:lastRenderedPageBreak/>
        <w:t>This paper addressed the question of how SNA of design-change communication can inform mobile BIM workflow design in prefabricated construction. Five principal conclusions are drawn, each directly traceable to the research instruments and analysis.</w:t>
      </w:r>
    </w:p>
    <w:p w14:paraId="50488A6D" w14:textId="77777777" w:rsidR="00685F9A" w:rsidRPr="0066217C" w:rsidRDefault="00000000">
      <w:pPr>
        <w:spacing w:after="120" w:line="252" w:lineRule="auto"/>
        <w:jc w:val="both"/>
        <w:rPr>
          <w:rFonts w:ascii="Calibri" w:hAnsi="Calibri" w:cs="Calibri"/>
        </w:rPr>
      </w:pPr>
      <w:r w:rsidRPr="0066217C">
        <w:rPr>
          <w:rFonts w:ascii="Calibri" w:hAnsi="Calibri" w:cs="Calibri"/>
        </w:rPr>
        <w:t>First, design-change communication is highly centralised in all three systems: Contractor in PEB (degree=31) and composite (32), Precast Manager in precast (30), PMC invariably second (27) — derived from Section C adjacency matrices. Second, Factory, Logistics, and Site teams consistently register the lowest centrality (16–20), confirming structural peripheral positions and delayed information access — validating H3 across all prefab system types. Third, betweenness centrality of zero across all cases reveals overload-driven bottlenecks at central nodes, not structural isolation — requiring parallel mobile-enabled distribution, not path optimisation. Fourth, mobile BIM integration reduces design-change cycle time from 18–25 to 6–9 days (60–65%), with the greatest saving from eliminating the factory/site update lag through automatic mobile notification. Fifth, the proposed framework translates SNA network diagnostics into explicit workflow and access-control design — addressing the Gap 4 and Gap 5 identified in Table 1.</w:t>
      </w:r>
    </w:p>
    <w:p w14:paraId="08113891" w14:textId="17B3C69B" w:rsidR="0075116C" w:rsidRDefault="00000000">
      <w:pPr>
        <w:spacing w:after="120" w:line="252" w:lineRule="auto"/>
        <w:jc w:val="both"/>
        <w:rPr>
          <w:rFonts w:ascii="Calibri" w:hAnsi="Calibri" w:cs="Calibri"/>
        </w:rPr>
      </w:pPr>
      <w:r w:rsidRPr="0066217C">
        <w:rPr>
          <w:rFonts w:ascii="Calibri" w:hAnsi="Calibri" w:cs="Calibri"/>
        </w:rPr>
        <w:t xml:space="preserve">Limitations include the geographic concentration of three case studies in Gujarat, India; reliance on perception-based questionnaire data from 30 respondents; and the proof-of-concept </w:t>
      </w:r>
      <w:proofErr w:type="spellStart"/>
      <w:r w:rsidRPr="0066217C">
        <w:rPr>
          <w:rFonts w:ascii="Calibri" w:hAnsi="Calibri" w:cs="Calibri"/>
        </w:rPr>
        <w:t>Streamlit</w:t>
      </w:r>
      <w:proofErr w:type="spellEnd"/>
      <w:r w:rsidRPr="0066217C">
        <w:rPr>
          <w:rFonts w:ascii="Calibri" w:hAnsi="Calibri" w:cs="Calibri"/>
        </w:rPr>
        <w:t xml:space="preserve"> prototype not yet deployed in a live construction environment. Future research should: (1) validate the framework on </w:t>
      </w:r>
      <w:proofErr w:type="spellStart"/>
      <w:r w:rsidRPr="0066217C">
        <w:rPr>
          <w:rFonts w:ascii="Calibri" w:hAnsi="Calibri" w:cs="Calibri"/>
        </w:rPr>
        <w:t>MiC</w:t>
      </w:r>
      <w:proofErr w:type="spellEnd"/>
      <w:r w:rsidRPr="0066217C">
        <w:rPr>
          <w:rFonts w:ascii="Calibri" w:hAnsi="Calibri" w:cs="Calibri"/>
        </w:rPr>
        <w:t>, infrastructure, and fit-out projects across different geographies; (2) integrate 4D/5D BIM for schedule and cost impact quantification of design changes; (3) replace perception-based interaction matrices with objective IoT/RFID-captured communication data; and (4) longitudinally evaluate the prototype in active construction environments to measure actual cycle-time reductions and adoption outcomes across stakeholder groups</w:t>
      </w:r>
      <w:r w:rsidR="0075116C">
        <w:rPr>
          <w:rFonts w:ascii="Calibri" w:hAnsi="Calibri" w:cs="Calibri"/>
        </w:rPr>
        <w:t>.</w:t>
      </w:r>
    </w:p>
    <w:p w14:paraId="579EDAD0" w14:textId="66D6D710" w:rsidR="00685F9A" w:rsidRPr="0066217C" w:rsidRDefault="00000000" w:rsidP="0066217C">
      <w:pPr>
        <w:rPr>
          <w:rFonts w:ascii="Calibri" w:hAnsi="Calibri" w:cs="Calibri"/>
        </w:rPr>
      </w:pPr>
      <w:proofErr w:type="gramStart"/>
      <w:r w:rsidRPr="0066217C">
        <w:rPr>
          <w:rFonts w:ascii="Calibri" w:hAnsi="Calibri" w:cs="Calibri"/>
        </w:rPr>
        <w:t>7  References</w:t>
      </w:r>
      <w:proofErr w:type="gramEnd"/>
    </w:p>
    <w:p w14:paraId="043D4D36"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Adeyemi, A.B., Ohakawa, T.C., </w:t>
      </w:r>
      <w:proofErr w:type="spellStart"/>
      <w:r w:rsidRPr="0066217C">
        <w:rPr>
          <w:rFonts w:ascii="Calibri" w:hAnsi="Calibri" w:cs="Calibri"/>
          <w:sz w:val="20"/>
          <w:szCs w:val="20"/>
        </w:rPr>
        <w:t>Okwandu</w:t>
      </w:r>
      <w:proofErr w:type="spellEnd"/>
      <w:r w:rsidRPr="0066217C">
        <w:rPr>
          <w:rFonts w:ascii="Calibri" w:hAnsi="Calibri" w:cs="Calibri"/>
          <w:sz w:val="20"/>
          <w:szCs w:val="20"/>
        </w:rPr>
        <w:t xml:space="preserve">, A.C., </w:t>
      </w:r>
      <w:proofErr w:type="spellStart"/>
      <w:r w:rsidRPr="0066217C">
        <w:rPr>
          <w:rFonts w:ascii="Calibri" w:hAnsi="Calibri" w:cs="Calibri"/>
          <w:sz w:val="20"/>
          <w:szCs w:val="20"/>
        </w:rPr>
        <w:t>Iwuanyanwu</w:t>
      </w:r>
      <w:proofErr w:type="spellEnd"/>
      <w:r w:rsidRPr="0066217C">
        <w:rPr>
          <w:rFonts w:ascii="Calibri" w:hAnsi="Calibri" w:cs="Calibri"/>
          <w:sz w:val="20"/>
          <w:szCs w:val="20"/>
        </w:rPr>
        <w:t>, O. and Ifechukwu, G.-O., 2024. Integrating modular and prefabricated construction techniques in affordable housing: architectural design considerations and benefits. Comprehensive Research and Reviews in Science and Technology. doi:10.57219/crrst.2024.2.1.0030</w:t>
      </w:r>
    </w:p>
    <w:p w14:paraId="3EC7B675"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Ferdous, W., Bai, Y., Ngo, T., Manalo, A. and Mendis, P., 2019. New advancements, challenges and opportunities of multi-storey modular buildings — a state-of-the-art review. Engineering Structures. </w:t>
      </w:r>
      <w:proofErr w:type="gramStart"/>
      <w:r w:rsidRPr="0066217C">
        <w:rPr>
          <w:rFonts w:ascii="Calibri" w:hAnsi="Calibri" w:cs="Calibri"/>
          <w:sz w:val="20"/>
          <w:szCs w:val="20"/>
        </w:rPr>
        <w:t>doi:10.1016/j.engstruct</w:t>
      </w:r>
      <w:proofErr w:type="gramEnd"/>
      <w:r w:rsidRPr="0066217C">
        <w:rPr>
          <w:rFonts w:ascii="Calibri" w:hAnsi="Calibri" w:cs="Calibri"/>
          <w:sz w:val="20"/>
          <w:szCs w:val="20"/>
        </w:rPr>
        <w:t>.2019.01.061</w:t>
      </w:r>
    </w:p>
    <w:p w14:paraId="0EAF75EE"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He, R., Li, M., Gan, V. and </w:t>
      </w:r>
      <w:proofErr w:type="gramStart"/>
      <w:r w:rsidRPr="0066217C">
        <w:rPr>
          <w:rFonts w:ascii="Calibri" w:hAnsi="Calibri" w:cs="Calibri"/>
          <w:sz w:val="20"/>
          <w:szCs w:val="20"/>
        </w:rPr>
        <w:t>Jun,</w:t>
      </w:r>
      <w:proofErr w:type="gramEnd"/>
      <w:r w:rsidRPr="0066217C">
        <w:rPr>
          <w:rFonts w:ascii="Calibri" w:hAnsi="Calibri" w:cs="Calibri"/>
          <w:sz w:val="20"/>
          <w:szCs w:val="20"/>
        </w:rPr>
        <w:t xml:space="preserve"> 2020. BIM-enabled computerized design and digital fabrication of industrialized buildings: a case study. Journal of Cleaner Production, 278, 123505. </w:t>
      </w:r>
      <w:proofErr w:type="gramStart"/>
      <w:r w:rsidRPr="0066217C">
        <w:rPr>
          <w:rFonts w:ascii="Calibri" w:hAnsi="Calibri" w:cs="Calibri"/>
          <w:sz w:val="20"/>
          <w:szCs w:val="20"/>
        </w:rPr>
        <w:t>doi:10.1016/j.jclepro</w:t>
      </w:r>
      <w:proofErr w:type="gramEnd"/>
      <w:r w:rsidRPr="0066217C">
        <w:rPr>
          <w:rFonts w:ascii="Calibri" w:hAnsi="Calibri" w:cs="Calibri"/>
          <w:sz w:val="20"/>
          <w:szCs w:val="20"/>
        </w:rPr>
        <w:t>.2020.123505</w:t>
      </w:r>
    </w:p>
    <w:p w14:paraId="7C4BF39D"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ISO, 2018. ISO 31000:2018 Risk management — Guidelines. Geneva: International Organization for Standardization.</w:t>
      </w:r>
    </w:p>
    <w:p w14:paraId="08CDCB2B"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Kania, E., </w:t>
      </w:r>
      <w:proofErr w:type="spellStart"/>
      <w:r w:rsidRPr="0066217C">
        <w:rPr>
          <w:rFonts w:ascii="Calibri" w:hAnsi="Calibri" w:cs="Calibri"/>
          <w:sz w:val="20"/>
          <w:szCs w:val="20"/>
        </w:rPr>
        <w:t>Sladowski</w:t>
      </w:r>
      <w:proofErr w:type="spellEnd"/>
      <w:r w:rsidRPr="0066217C">
        <w:rPr>
          <w:rFonts w:ascii="Calibri" w:hAnsi="Calibri" w:cs="Calibri"/>
          <w:sz w:val="20"/>
          <w:szCs w:val="20"/>
        </w:rPr>
        <w:t xml:space="preserve">, G., </w:t>
      </w:r>
      <w:proofErr w:type="spellStart"/>
      <w:r w:rsidRPr="0066217C">
        <w:rPr>
          <w:rFonts w:ascii="Calibri" w:hAnsi="Calibri" w:cs="Calibri"/>
          <w:sz w:val="20"/>
          <w:szCs w:val="20"/>
        </w:rPr>
        <w:t>Radziszewska-Zielina</w:t>
      </w:r>
      <w:proofErr w:type="spellEnd"/>
      <w:r w:rsidRPr="0066217C">
        <w:rPr>
          <w:rFonts w:ascii="Calibri" w:hAnsi="Calibri" w:cs="Calibri"/>
          <w:sz w:val="20"/>
          <w:szCs w:val="20"/>
        </w:rPr>
        <w:t>, E., Sroka, B. and Szewczyk, B., 2023. Planning and monitoring communication between construction project participants. Archives of Civil Engineering. doi:10.24425/ace.2021.137179</w:t>
      </w:r>
    </w:p>
    <w:p w14:paraId="59F7F148"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Li, C.Z., Hong, J., Xue, F., Shen, G., Xu, X. and Mok, M.K.Y., 2016. Schedule risks in prefabrication housing production in Hong Kong: a social network analysis. Journal of Cleaner Production, 134, pp.482–494. </w:t>
      </w:r>
      <w:proofErr w:type="gramStart"/>
      <w:r w:rsidRPr="0066217C">
        <w:rPr>
          <w:rFonts w:ascii="Calibri" w:hAnsi="Calibri" w:cs="Calibri"/>
          <w:sz w:val="20"/>
          <w:szCs w:val="20"/>
        </w:rPr>
        <w:t>doi:10.1016/j.jclepro</w:t>
      </w:r>
      <w:proofErr w:type="gramEnd"/>
      <w:r w:rsidRPr="0066217C">
        <w:rPr>
          <w:rFonts w:ascii="Calibri" w:hAnsi="Calibri" w:cs="Calibri"/>
          <w:sz w:val="20"/>
          <w:szCs w:val="20"/>
        </w:rPr>
        <w:t>.2016.02.123</w:t>
      </w:r>
    </w:p>
    <w:p w14:paraId="17F04DFF"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Li, C.Z., Xue, F., Li, X., Hong, J. and Shen, G., 2018. An Internet of Things-enabled BIM platform for on-site assembly services in prefabricated construction. Automation in Construction, 89, pp.146–161. </w:t>
      </w:r>
      <w:proofErr w:type="gramStart"/>
      <w:r w:rsidRPr="0066217C">
        <w:rPr>
          <w:rFonts w:ascii="Calibri" w:hAnsi="Calibri" w:cs="Calibri"/>
          <w:sz w:val="20"/>
          <w:szCs w:val="20"/>
        </w:rPr>
        <w:t>doi:10.1016/j.autcon</w:t>
      </w:r>
      <w:proofErr w:type="gramEnd"/>
      <w:r w:rsidRPr="0066217C">
        <w:rPr>
          <w:rFonts w:ascii="Calibri" w:hAnsi="Calibri" w:cs="Calibri"/>
          <w:sz w:val="20"/>
          <w:szCs w:val="20"/>
        </w:rPr>
        <w:t>.2018.01.001</w:t>
      </w:r>
    </w:p>
    <w:p w14:paraId="78ECE642"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Li, C.Z., Zhong, R., Xue, F., Xu, G., Chen, K., Huang, G. and Shen, G., 2017. Integrating RFID and BIM technologies for mitigating risks and improving schedule performance of prefabricated house construction. Journal of Cleaner Production, 165, pp.1048–1062. </w:t>
      </w:r>
      <w:proofErr w:type="gramStart"/>
      <w:r w:rsidRPr="0066217C">
        <w:rPr>
          <w:rFonts w:ascii="Calibri" w:hAnsi="Calibri" w:cs="Calibri"/>
          <w:sz w:val="20"/>
          <w:szCs w:val="20"/>
        </w:rPr>
        <w:t>doi:10.1016/j.jclepro</w:t>
      </w:r>
      <w:proofErr w:type="gramEnd"/>
      <w:r w:rsidRPr="0066217C">
        <w:rPr>
          <w:rFonts w:ascii="Calibri" w:hAnsi="Calibri" w:cs="Calibri"/>
          <w:sz w:val="20"/>
          <w:szCs w:val="20"/>
        </w:rPr>
        <w:t>.2017.07.156</w:t>
      </w:r>
    </w:p>
    <w:p w14:paraId="334A5BC7"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lastRenderedPageBreak/>
        <w:t xml:space="preserve">Li, X., Shen, G., Wu, P. and Yue, T., 2019. Integrating Building Information </w:t>
      </w:r>
      <w:proofErr w:type="spellStart"/>
      <w:r w:rsidRPr="0066217C">
        <w:rPr>
          <w:rFonts w:ascii="Calibri" w:hAnsi="Calibri" w:cs="Calibri"/>
          <w:sz w:val="20"/>
          <w:szCs w:val="20"/>
        </w:rPr>
        <w:t>Modeling</w:t>
      </w:r>
      <w:proofErr w:type="spellEnd"/>
      <w:r w:rsidRPr="0066217C">
        <w:rPr>
          <w:rFonts w:ascii="Calibri" w:hAnsi="Calibri" w:cs="Calibri"/>
          <w:sz w:val="20"/>
          <w:szCs w:val="20"/>
        </w:rPr>
        <w:t xml:space="preserve"> and prefabrication housing production. Automation in Construction. </w:t>
      </w:r>
      <w:proofErr w:type="gramStart"/>
      <w:r w:rsidRPr="0066217C">
        <w:rPr>
          <w:rFonts w:ascii="Calibri" w:hAnsi="Calibri" w:cs="Calibri"/>
          <w:sz w:val="20"/>
          <w:szCs w:val="20"/>
        </w:rPr>
        <w:t>doi:10.1016/j.autcon</w:t>
      </w:r>
      <w:proofErr w:type="gramEnd"/>
      <w:r w:rsidRPr="0066217C">
        <w:rPr>
          <w:rFonts w:ascii="Calibri" w:hAnsi="Calibri" w:cs="Calibri"/>
          <w:sz w:val="20"/>
          <w:szCs w:val="20"/>
        </w:rPr>
        <w:t>.2018.12.024</w:t>
      </w:r>
    </w:p>
    <w:p w14:paraId="46AFA70D"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Luo, L., Shen, G.Q., Xu, G., Liu, Y. and Wang, Y., 2019. Stakeholder-associated supply chain risks and their interactions in a prefabricated building project in Hong Kong. Journal of Management in Engineering. doi:10.1061/(</w:t>
      </w:r>
      <w:proofErr w:type="spellStart"/>
      <w:r w:rsidRPr="0066217C">
        <w:rPr>
          <w:rFonts w:ascii="Calibri" w:hAnsi="Calibri" w:cs="Calibri"/>
          <w:sz w:val="20"/>
          <w:szCs w:val="20"/>
        </w:rPr>
        <w:t>asce</w:t>
      </w:r>
      <w:proofErr w:type="spellEnd"/>
      <w:r w:rsidRPr="0066217C">
        <w:rPr>
          <w:rFonts w:ascii="Calibri" w:hAnsi="Calibri" w:cs="Calibri"/>
          <w:sz w:val="20"/>
          <w:szCs w:val="20"/>
        </w:rPr>
        <w:t>)me.1943-5479.0000675</w:t>
      </w:r>
    </w:p>
    <w:p w14:paraId="5BA87BAE"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Nguyen, B.N., London, K. and Zhang, P., 2020. Analysis and visualisation of stakeholder relationship in offsite construction: social network analysis approach. IOP Conference Series: Materials Science and Engineering, 869.</w:t>
      </w:r>
    </w:p>
    <w:p w14:paraId="699DB9DF"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Nnaji, C., Okpala, I., </w:t>
      </w:r>
      <w:proofErr w:type="spellStart"/>
      <w:r w:rsidRPr="0066217C">
        <w:rPr>
          <w:rFonts w:ascii="Calibri" w:hAnsi="Calibri" w:cs="Calibri"/>
          <w:sz w:val="20"/>
          <w:szCs w:val="20"/>
        </w:rPr>
        <w:t>Awolusi</w:t>
      </w:r>
      <w:proofErr w:type="spellEnd"/>
      <w:r w:rsidRPr="0066217C">
        <w:rPr>
          <w:rFonts w:ascii="Calibri" w:hAnsi="Calibri" w:cs="Calibri"/>
          <w:sz w:val="20"/>
          <w:szCs w:val="20"/>
        </w:rPr>
        <w:t xml:space="preserve">, I. and Gambatese, J., 2023. A systematic review of technology acceptance models and theories in construction research. Journal of Information Technology in Construction, 28, pp.39–69. </w:t>
      </w:r>
      <w:proofErr w:type="gramStart"/>
      <w:r w:rsidRPr="0066217C">
        <w:rPr>
          <w:rFonts w:ascii="Calibri" w:hAnsi="Calibri" w:cs="Calibri"/>
          <w:sz w:val="20"/>
          <w:szCs w:val="20"/>
        </w:rPr>
        <w:t>doi:10.36680/j.itcon</w:t>
      </w:r>
      <w:proofErr w:type="gramEnd"/>
      <w:r w:rsidRPr="0066217C">
        <w:rPr>
          <w:rFonts w:ascii="Calibri" w:hAnsi="Calibri" w:cs="Calibri"/>
          <w:sz w:val="20"/>
          <w:szCs w:val="20"/>
        </w:rPr>
        <w:t>.2023.003</w:t>
      </w:r>
    </w:p>
    <w:p w14:paraId="62F07CEC"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PMI, 2021. A Guide to the Project Management Body of Knowledge (PMBOK Guide). 7th ed. Newtown Square, PA: Project Management Institute.</w:t>
      </w:r>
    </w:p>
    <w:p w14:paraId="3EF54C91"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Uddin, S., Ong, S. and Matous, P., 2023. Stakeholder engagement variability across public, private and PPP projects. PLOS ONE, 18(1). </w:t>
      </w:r>
      <w:proofErr w:type="gramStart"/>
      <w:r w:rsidRPr="0066217C">
        <w:rPr>
          <w:rFonts w:ascii="Calibri" w:hAnsi="Calibri" w:cs="Calibri"/>
          <w:sz w:val="20"/>
          <w:szCs w:val="20"/>
        </w:rPr>
        <w:t>doi:10.1371/journal.pone</w:t>
      </w:r>
      <w:proofErr w:type="gramEnd"/>
      <w:r w:rsidRPr="0066217C">
        <w:rPr>
          <w:rFonts w:ascii="Calibri" w:hAnsi="Calibri" w:cs="Calibri"/>
          <w:sz w:val="20"/>
          <w:szCs w:val="20"/>
        </w:rPr>
        <w:t>.0279916</w:t>
      </w:r>
    </w:p>
    <w:p w14:paraId="6387208E"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Wang, Q., Gong, Z. and Liu, C., 2022. Risk network evaluation of prefabricated building projects in underdeveloped areas. Sustainability. doi:10.3390/su14106335</w:t>
      </w:r>
    </w:p>
    <w:p w14:paraId="51F8C52C"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Xue, X., Zhang, X., Wang, L., </w:t>
      </w:r>
      <w:proofErr w:type="spellStart"/>
      <w:r w:rsidRPr="0066217C">
        <w:rPr>
          <w:rFonts w:ascii="Calibri" w:hAnsi="Calibri" w:cs="Calibri"/>
          <w:sz w:val="20"/>
          <w:szCs w:val="20"/>
        </w:rPr>
        <w:t>Skitmore</w:t>
      </w:r>
      <w:proofErr w:type="spellEnd"/>
      <w:r w:rsidRPr="0066217C">
        <w:rPr>
          <w:rFonts w:ascii="Calibri" w:hAnsi="Calibri" w:cs="Calibri"/>
          <w:sz w:val="20"/>
          <w:szCs w:val="20"/>
        </w:rPr>
        <w:t>, M. and Wang, Q., 2018. Collaborative relationships among industrialized construction technology innovation organisations: combined SNA and SEM approach. Journal of Cleaner Production, 173, pp.265–277.</w:t>
      </w:r>
    </w:p>
    <w:p w14:paraId="4FB0FDCD"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 xml:space="preserve">Yuan, M., Li, Z., Li, X. and Luo, X., 2021. Managing stakeholder-associated risks and their interactions in the life cycle of prefabricated building projects: a social network analysis approach. Journal of Cleaner Production. </w:t>
      </w:r>
      <w:proofErr w:type="gramStart"/>
      <w:r w:rsidRPr="0066217C">
        <w:rPr>
          <w:rFonts w:ascii="Calibri" w:hAnsi="Calibri" w:cs="Calibri"/>
          <w:sz w:val="20"/>
          <w:szCs w:val="20"/>
        </w:rPr>
        <w:t>doi:10.1016/j.jclepro</w:t>
      </w:r>
      <w:proofErr w:type="gramEnd"/>
      <w:r w:rsidRPr="0066217C">
        <w:rPr>
          <w:rFonts w:ascii="Calibri" w:hAnsi="Calibri" w:cs="Calibri"/>
          <w:sz w:val="20"/>
          <w:szCs w:val="20"/>
        </w:rPr>
        <w:t>.2021.129102</w:t>
      </w:r>
    </w:p>
    <w:p w14:paraId="540592FD"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Zhai, Y., Chen, K., Zhou, J., Cao, J., Lyu, Z., Jin, X., Shen, G., Lu, W. and Huang, G., 2019. An IoT-enabled BIM platform for modular integrated construction: a case study in Hong Kong. Advanced Engineering Informatics, 42.</w:t>
      </w:r>
    </w:p>
    <w:p w14:paraId="74E4D4DD"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Zheng, X., Sun, C. and Liu, J., 2024. Stakeholder engagement in urban village renovation projects through mixed-method SNA. Humanities and Social Sciences Communications, 11.</w:t>
      </w:r>
    </w:p>
    <w:p w14:paraId="09C72424" w14:textId="77777777" w:rsidR="00685F9A" w:rsidRPr="0066217C" w:rsidRDefault="00000000">
      <w:pPr>
        <w:spacing w:after="80"/>
        <w:ind w:left="720" w:hanging="720"/>
        <w:jc w:val="both"/>
        <w:rPr>
          <w:rFonts w:ascii="Calibri" w:hAnsi="Calibri" w:cs="Calibri"/>
        </w:rPr>
      </w:pPr>
      <w:r w:rsidRPr="0066217C">
        <w:rPr>
          <w:rFonts w:ascii="Calibri" w:hAnsi="Calibri" w:cs="Calibri"/>
          <w:sz w:val="20"/>
          <w:szCs w:val="20"/>
        </w:rPr>
        <w:t>Zheng, X.-Y., Le, Y., Chan, A., Hu, Y. and Li, Y., 2016. Review of the application of social network analysis in construction project management research. International Journal of Project Management, 34, pp.1214–1225.</w:t>
      </w:r>
    </w:p>
    <w:sectPr w:rsidR="00685F9A" w:rsidRPr="0066217C">
      <w:footerReference w:type="default" r:id="rId8"/>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11A98" w14:textId="77777777" w:rsidR="001E188A" w:rsidRDefault="001E188A">
      <w:r>
        <w:separator/>
      </w:r>
    </w:p>
  </w:endnote>
  <w:endnote w:type="continuationSeparator" w:id="0">
    <w:p w14:paraId="11FE76C7" w14:textId="77777777" w:rsidR="001E188A" w:rsidRDefault="001E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1A30" w14:textId="3AA5F4CE" w:rsidR="003E711A" w:rsidRDefault="003E711A" w:rsidP="003E711A">
    <w:pPr>
      <w:pStyle w:val="Footer"/>
    </w:pPr>
    <w:r w:rsidRPr="00ED7524">
      <w:t>6</w:t>
    </w:r>
    <w:r w:rsidRPr="00ED7524">
      <w:rPr>
        <w:vertAlign w:val="superscript"/>
      </w:rPr>
      <w:t>th</w:t>
    </w:r>
    <w:r w:rsidRPr="00ED7524">
      <w:t xml:space="preserve"> to the 8</w:t>
    </w:r>
    <w:r w:rsidRPr="00ED7524">
      <w:rPr>
        <w:vertAlign w:val="superscript"/>
      </w:rPr>
      <w:t>th</w:t>
    </w:r>
    <w:r w:rsidRPr="00ED7524">
      <w:t xml:space="preserve"> of October 2026 </w:t>
    </w:r>
    <w:r w:rsidRPr="00ED7524">
      <w:tab/>
    </w:r>
    <w:r w:rsidRPr="00ED7524">
      <w:tab/>
    </w:r>
    <w:r>
      <w:rPr>
        <w:noProof/>
      </w:rPr>
      <w:drawing>
        <wp:inline distT="0" distB="0" distL="0" distR="0" wp14:anchorId="56EF1CDB" wp14:editId="2E32DB5F">
          <wp:extent cx="1393825" cy="447675"/>
          <wp:effectExtent l="0" t="0" r="0" b="9525"/>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2922" name="Picture 2"/>
                  <pic:cNvPicPr>
                    <a:picLocks noChangeAspect="1" noChangeArrowheads="1"/>
                  </pic:cNvPicPr>
                </pic:nvPicPr>
                <pic:blipFill>
                  <a:blip r:embed="rId1">
                    <a:extLst>
                      <a:ext uri="{28A0092B-C50C-407E-A947-70E740481C1C}">
                        <a14:useLocalDpi xmlns:a14="http://schemas.microsoft.com/office/drawing/2010/main" val="0"/>
                      </a:ext>
                    </a:extLst>
                  </a:blip>
                  <a:srcRect t="20520" b="31244"/>
                  <a:stretch>
                    <a:fillRect/>
                  </a:stretch>
                </pic:blipFill>
                <pic:spPr>
                  <a:xfrm>
                    <a:off x="0" y="0"/>
                    <a:ext cx="1393825" cy="447675"/>
                  </a:xfrm>
                  <a:prstGeom prst="rect">
                    <a:avLst/>
                  </a:prstGeom>
                  <a:noFill/>
                  <a:ln>
                    <a:noFill/>
                  </a:ln>
                </pic:spPr>
              </pic:pic>
            </a:graphicData>
          </a:graphic>
        </wp:inline>
      </w:drawing>
    </w:r>
  </w:p>
  <w:p w14:paraId="0FAA61B5" w14:textId="77777777" w:rsidR="003E711A" w:rsidRDefault="003E711A" w:rsidP="003E711A">
    <w:pPr>
      <w:pStyle w:val="Footer"/>
    </w:pPr>
  </w:p>
  <w:p w14:paraId="66013F2C" w14:textId="69F016C2" w:rsidR="003E711A" w:rsidRDefault="003E711A">
    <w:pPr>
      <w:pStyle w:val="Footer"/>
    </w:pPr>
  </w:p>
  <w:p w14:paraId="46AE8962" w14:textId="77777777" w:rsidR="003E711A" w:rsidRDefault="003E7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5C3E" w14:textId="77777777" w:rsidR="001E188A" w:rsidRDefault="001E188A">
      <w:r>
        <w:separator/>
      </w:r>
    </w:p>
  </w:footnote>
  <w:footnote w:type="continuationSeparator" w:id="0">
    <w:p w14:paraId="6C83612D" w14:textId="77777777" w:rsidR="001E188A" w:rsidRDefault="001E1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6B5AEA"/>
    <w:multiLevelType w:val="hybridMultilevel"/>
    <w:tmpl w:val="79926640"/>
    <w:lvl w:ilvl="0" w:tplc="3A24F802">
      <w:start w:val="1"/>
      <w:numFmt w:val="bullet"/>
      <w:lvlText w:val="●"/>
      <w:lvlJc w:val="left"/>
      <w:pPr>
        <w:ind w:left="720" w:hanging="360"/>
      </w:pPr>
    </w:lvl>
    <w:lvl w:ilvl="1" w:tplc="1B948038">
      <w:start w:val="1"/>
      <w:numFmt w:val="bullet"/>
      <w:lvlText w:val="○"/>
      <w:lvlJc w:val="left"/>
      <w:pPr>
        <w:ind w:left="1440" w:hanging="360"/>
      </w:pPr>
    </w:lvl>
    <w:lvl w:ilvl="2" w:tplc="8B3AD8F0">
      <w:start w:val="1"/>
      <w:numFmt w:val="bullet"/>
      <w:lvlText w:val="■"/>
      <w:lvlJc w:val="left"/>
      <w:pPr>
        <w:ind w:left="2160" w:hanging="360"/>
      </w:pPr>
    </w:lvl>
    <w:lvl w:ilvl="3" w:tplc="26C2695E">
      <w:start w:val="1"/>
      <w:numFmt w:val="bullet"/>
      <w:lvlText w:val="●"/>
      <w:lvlJc w:val="left"/>
      <w:pPr>
        <w:ind w:left="2880" w:hanging="360"/>
      </w:pPr>
    </w:lvl>
    <w:lvl w:ilvl="4" w:tplc="9250AFFA">
      <w:start w:val="1"/>
      <w:numFmt w:val="bullet"/>
      <w:lvlText w:val="○"/>
      <w:lvlJc w:val="left"/>
      <w:pPr>
        <w:ind w:left="3600" w:hanging="360"/>
      </w:pPr>
    </w:lvl>
    <w:lvl w:ilvl="5" w:tplc="9F4475D0">
      <w:start w:val="1"/>
      <w:numFmt w:val="bullet"/>
      <w:lvlText w:val="■"/>
      <w:lvlJc w:val="left"/>
      <w:pPr>
        <w:ind w:left="4320" w:hanging="360"/>
      </w:pPr>
    </w:lvl>
    <w:lvl w:ilvl="6" w:tplc="411C4118">
      <w:start w:val="1"/>
      <w:numFmt w:val="bullet"/>
      <w:lvlText w:val="●"/>
      <w:lvlJc w:val="left"/>
      <w:pPr>
        <w:ind w:left="5040" w:hanging="360"/>
      </w:pPr>
    </w:lvl>
    <w:lvl w:ilvl="7" w:tplc="ABDA718C">
      <w:start w:val="1"/>
      <w:numFmt w:val="bullet"/>
      <w:lvlText w:val="●"/>
      <w:lvlJc w:val="left"/>
      <w:pPr>
        <w:ind w:left="5760" w:hanging="360"/>
      </w:pPr>
    </w:lvl>
    <w:lvl w:ilvl="8" w:tplc="725255D0">
      <w:start w:val="1"/>
      <w:numFmt w:val="bullet"/>
      <w:lvlText w:val="●"/>
      <w:lvlJc w:val="left"/>
      <w:pPr>
        <w:ind w:left="6480" w:hanging="360"/>
      </w:pPr>
    </w:lvl>
  </w:abstractNum>
  <w:num w:numId="1" w16cid:durableId="15213575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F9A"/>
    <w:rsid w:val="001633E1"/>
    <w:rsid w:val="001E188A"/>
    <w:rsid w:val="0027705D"/>
    <w:rsid w:val="003E711A"/>
    <w:rsid w:val="00490ACF"/>
    <w:rsid w:val="005848C4"/>
    <w:rsid w:val="0066217C"/>
    <w:rsid w:val="00685F9A"/>
    <w:rsid w:val="00711DEF"/>
    <w:rsid w:val="0075116C"/>
    <w:rsid w:val="007771A1"/>
    <w:rsid w:val="007E1380"/>
    <w:rsid w:val="00830E8D"/>
    <w:rsid w:val="0086543E"/>
    <w:rsid w:val="00A421B3"/>
    <w:rsid w:val="00AF19D4"/>
    <w:rsid w:val="00BB3699"/>
    <w:rsid w:val="00C8048E"/>
    <w:rsid w:val="00CB0910"/>
    <w:rsid w:val="00FC50E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8C3E"/>
  <w15:docId w15:val="{A664B8D0-AF61-4D3F-9BF9-639A4A18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rPr>
  </w:style>
  <w:style w:type="paragraph" w:styleId="Heading2">
    <w:name w:val="heading 2"/>
    <w:uiPriority w:val="9"/>
    <w:unhideWhenUsed/>
    <w:qFormat/>
    <w:pPr>
      <w:spacing w:before="140" w:after="60"/>
      <w:outlineLvl w:val="1"/>
    </w:pPr>
    <w:rPr>
      <w:b/>
      <w:bCs/>
    </w:rPr>
  </w:style>
  <w:style w:type="paragraph" w:styleId="Heading3">
    <w:name w:val="heading 3"/>
    <w:uiPriority w:val="9"/>
    <w:semiHidden/>
    <w:unhideWhenUsed/>
    <w:qFormat/>
    <w:pPr>
      <w:spacing w:before="100" w:after="40"/>
      <w:outlineLvl w:val="2"/>
    </w:pPr>
    <w:rPr>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90ACF"/>
    <w:pPr>
      <w:tabs>
        <w:tab w:val="center" w:pos="4513"/>
        <w:tab w:val="right" w:pos="9026"/>
      </w:tabs>
    </w:pPr>
  </w:style>
  <w:style w:type="character" w:customStyle="1" w:styleId="HeaderChar">
    <w:name w:val="Header Char"/>
    <w:basedOn w:val="DefaultParagraphFont"/>
    <w:link w:val="Header"/>
    <w:uiPriority w:val="99"/>
    <w:rsid w:val="00490ACF"/>
  </w:style>
  <w:style w:type="paragraph" w:styleId="Footer">
    <w:name w:val="footer"/>
    <w:basedOn w:val="Normal"/>
    <w:link w:val="FooterChar"/>
    <w:uiPriority w:val="99"/>
    <w:unhideWhenUsed/>
    <w:rsid w:val="00490ACF"/>
    <w:pPr>
      <w:tabs>
        <w:tab w:val="center" w:pos="4513"/>
        <w:tab w:val="right" w:pos="9026"/>
      </w:tabs>
    </w:pPr>
  </w:style>
  <w:style w:type="character" w:customStyle="1" w:styleId="FooterChar">
    <w:name w:val="Footer Char"/>
    <w:basedOn w:val="DefaultParagraphFont"/>
    <w:link w:val="Footer"/>
    <w:uiPriority w:val="99"/>
    <w:rsid w:val="00490ACF"/>
  </w:style>
  <w:style w:type="paragraph" w:customStyle="1" w:styleId="Author">
    <w:name w:val="Author"/>
    <w:basedOn w:val="Normal"/>
    <w:rsid w:val="0066217C"/>
    <w:pPr>
      <w:jc w:val="both"/>
    </w:pPr>
    <w:rPr>
      <w:rFonts w:eastAsiaTheme="minorHAnsi"/>
      <w:lang w:val="en-GB" w:eastAsia="fi-FI"/>
    </w:rPr>
  </w:style>
  <w:style w:type="character" w:styleId="UnresolvedMention">
    <w:name w:val="Unresolved Mention"/>
    <w:basedOn w:val="DefaultParagraphFont"/>
    <w:uiPriority w:val="99"/>
    <w:semiHidden/>
    <w:unhideWhenUsed/>
    <w:rsid w:val="00751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yoti@cept.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5047</Words>
  <Characters>28772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Jyoti Trivedi</cp:lastModifiedBy>
  <cp:revision>5</cp:revision>
  <dcterms:created xsi:type="dcterms:W3CDTF">2026-08-25T19:59:00Z</dcterms:created>
  <dcterms:modified xsi:type="dcterms:W3CDTF">2026-09-15T13:41:00Z</dcterms:modified>
</cp:coreProperties>
</file>