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7507DF03" w:rsidR="005076E1" w:rsidRPr="00D6057A" w:rsidRDefault="00320328" w:rsidP="006E77D5">
      <w:pPr>
        <w:spacing w:after="40" w:line="240" w:lineRule="auto"/>
        <w:jc w:val="center"/>
        <w:rPr>
          <w:rFonts w:ascii="Calibri" w:hAnsi="Calibri" w:cs="Calibri"/>
          <w:b/>
          <w:bCs/>
          <w:sz w:val="28"/>
          <w:szCs w:val="28"/>
        </w:rPr>
      </w:pPr>
      <w:r>
        <w:rPr>
          <w:rFonts w:ascii="Calibri" w:hAnsi="Calibri" w:cs="Calibri"/>
          <w:b/>
          <w:bCs/>
          <w:sz w:val="28"/>
          <w:szCs w:val="28"/>
        </w:rPr>
        <w:t xml:space="preserve">Evaluating a </w:t>
      </w:r>
      <w:r w:rsidR="009A2067">
        <w:rPr>
          <w:rFonts w:ascii="Calibri" w:hAnsi="Calibri" w:cs="Calibri"/>
          <w:b/>
          <w:bCs/>
          <w:sz w:val="28"/>
          <w:szCs w:val="28"/>
        </w:rPr>
        <w:t>R</w:t>
      </w:r>
      <w:r w:rsidR="0053233A">
        <w:rPr>
          <w:rFonts w:ascii="Calibri" w:hAnsi="Calibri" w:cs="Calibri"/>
          <w:b/>
          <w:bCs/>
          <w:sz w:val="28"/>
          <w:szCs w:val="28"/>
        </w:rPr>
        <w:t>ubric-</w:t>
      </w:r>
      <w:r w:rsidR="00815D93">
        <w:rPr>
          <w:rFonts w:ascii="Calibri" w:hAnsi="Calibri" w:cs="Calibri"/>
          <w:b/>
          <w:bCs/>
          <w:sz w:val="28"/>
          <w:szCs w:val="28"/>
        </w:rPr>
        <w:t>G</w:t>
      </w:r>
      <w:r w:rsidR="0053233A">
        <w:rPr>
          <w:rFonts w:ascii="Calibri" w:hAnsi="Calibri" w:cs="Calibri"/>
          <w:b/>
          <w:bCs/>
          <w:sz w:val="28"/>
          <w:szCs w:val="28"/>
        </w:rPr>
        <w:t xml:space="preserve">uided </w:t>
      </w:r>
      <w:r w:rsidR="00F76421" w:rsidRPr="00F76421">
        <w:rPr>
          <w:rFonts w:ascii="Calibri" w:hAnsi="Calibri" w:cs="Calibri"/>
          <w:b/>
          <w:bCs/>
          <w:sz w:val="28"/>
          <w:szCs w:val="28"/>
        </w:rPr>
        <w:t xml:space="preserve">LLM-Based Severity Assessment Framework for Facility Management Maintenance </w:t>
      </w:r>
      <w:r w:rsidR="00217605">
        <w:rPr>
          <w:rFonts w:ascii="Calibri" w:hAnsi="Calibri" w:cs="Calibri"/>
          <w:b/>
          <w:bCs/>
          <w:sz w:val="28"/>
          <w:szCs w:val="28"/>
        </w:rPr>
        <w:t>Service Request</w:t>
      </w:r>
      <w:r w:rsidR="0024258B">
        <w:rPr>
          <w:rFonts w:ascii="Calibri" w:hAnsi="Calibri" w:cs="Calibri"/>
          <w:b/>
          <w:bCs/>
          <w:sz w:val="28"/>
          <w:szCs w:val="28"/>
        </w:rPr>
        <w:t>s</w:t>
      </w:r>
    </w:p>
    <w:p w14:paraId="134952A8" w14:textId="212626C4" w:rsidR="005076E1" w:rsidRPr="00D6057A" w:rsidRDefault="0068074B" w:rsidP="006E77D5">
      <w:pPr>
        <w:spacing w:after="40" w:line="240" w:lineRule="auto"/>
        <w:jc w:val="center"/>
        <w:rPr>
          <w:rFonts w:ascii="Calibri" w:hAnsi="Calibri" w:cs="Calibri"/>
          <w:color w:val="EE0000"/>
          <w:sz w:val="24"/>
          <w:szCs w:val="24"/>
        </w:rPr>
      </w:pPr>
      <w:r w:rsidRPr="0068074B">
        <w:rPr>
          <w:rFonts w:ascii="Calibri" w:hAnsi="Calibri" w:cs="Calibri"/>
          <w:sz w:val="24"/>
          <w:szCs w:val="24"/>
        </w:rPr>
        <w:t>A Design Science Research Approach to Formalizing Maintenance Severity Assessment</w:t>
      </w:r>
    </w:p>
    <w:p w14:paraId="0A0DB1FB" w14:textId="77777777" w:rsidR="006C5B8F" w:rsidRPr="00377E34" w:rsidRDefault="006C5B8F" w:rsidP="006C5B8F">
      <w:pPr>
        <w:pStyle w:val="Author"/>
        <w:spacing w:after="40"/>
        <w:jc w:val="center"/>
        <w:rPr>
          <w:rFonts w:ascii="Calibri" w:hAnsi="Calibri" w:cs="Calibri"/>
          <w:sz w:val="22"/>
          <w:szCs w:val="22"/>
          <w:lang w:val="da-DK"/>
        </w:rPr>
      </w:pPr>
      <w:r w:rsidRPr="00377E34">
        <w:rPr>
          <w:rFonts w:ascii="Calibri" w:hAnsi="Calibri" w:cs="Calibri"/>
          <w:sz w:val="22"/>
          <w:szCs w:val="22"/>
          <w:lang w:val="da-DK"/>
        </w:rPr>
        <w:t>Meinhardt Thorlund Haahr</w:t>
      </w:r>
      <w:proofErr w:type="gramStart"/>
      <w:r w:rsidRPr="00377E34">
        <w:rPr>
          <w:rFonts w:ascii="Calibri" w:hAnsi="Calibri" w:cs="Calibri"/>
          <w:sz w:val="22"/>
          <w:szCs w:val="22"/>
          <w:vertAlign w:val="superscript"/>
          <w:lang w:val="da-DK"/>
        </w:rPr>
        <w:t>1,*</w:t>
      </w:r>
      <w:proofErr w:type="gramEnd"/>
      <w:r w:rsidRPr="00377E34">
        <w:rPr>
          <w:rFonts w:ascii="Calibri" w:hAnsi="Calibri" w:cs="Calibri"/>
          <w:sz w:val="22"/>
          <w:szCs w:val="22"/>
          <w:lang w:val="da-DK"/>
        </w:rPr>
        <w:t xml:space="preserve">, Mads Dines Petersen </w:t>
      </w:r>
      <w:r w:rsidRPr="00377E34">
        <w:rPr>
          <w:rFonts w:ascii="Calibri" w:hAnsi="Calibri" w:cs="Calibri"/>
          <w:sz w:val="22"/>
          <w:szCs w:val="22"/>
          <w:vertAlign w:val="superscript"/>
          <w:lang w:val="da-DK"/>
        </w:rPr>
        <w:t>1</w:t>
      </w:r>
      <w:r w:rsidRPr="00377E34">
        <w:rPr>
          <w:rFonts w:ascii="Calibri" w:hAnsi="Calibri" w:cs="Calibri"/>
          <w:sz w:val="22"/>
          <w:szCs w:val="22"/>
          <w:lang w:val="da-DK"/>
        </w:rPr>
        <w:t>, Peter Nørkjær Gade</w:t>
      </w:r>
      <w:r w:rsidRPr="00377E34">
        <w:rPr>
          <w:rFonts w:ascii="Calibri" w:hAnsi="Calibri" w:cs="Calibri"/>
          <w:sz w:val="22"/>
          <w:szCs w:val="22"/>
          <w:vertAlign w:val="superscript"/>
          <w:lang w:val="da-DK"/>
        </w:rPr>
        <w:t>1</w:t>
      </w:r>
    </w:p>
    <w:p w14:paraId="7EF4B119" w14:textId="7F8E1D79" w:rsidR="005076E1" w:rsidRPr="00377E34" w:rsidRDefault="005076E1" w:rsidP="006E77D5">
      <w:pPr>
        <w:pStyle w:val="Author"/>
        <w:spacing w:after="40"/>
        <w:jc w:val="center"/>
        <w:rPr>
          <w:rFonts w:ascii="Calibri" w:hAnsi="Calibri" w:cs="Calibri"/>
          <w:sz w:val="22"/>
          <w:szCs w:val="22"/>
          <w:lang w:val="da-DK"/>
        </w:rPr>
      </w:pPr>
    </w:p>
    <w:p w14:paraId="4F02CD79" w14:textId="52E64C49"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C83550" w:rsidRPr="001D13E1">
        <w:rPr>
          <w:rFonts w:ascii="Calibri" w:hAnsi="Calibri" w:cs="Calibri"/>
          <w:sz w:val="22"/>
          <w:szCs w:val="22"/>
        </w:rPr>
        <w:t>University College of Northern Denmark, Aalborg, Denmark</w:t>
      </w:r>
    </w:p>
    <w:p w14:paraId="1BC4AD16" w14:textId="5A043F5A"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001813C4">
        <w:rPr>
          <w:rFonts w:ascii="Calibri" w:hAnsi="Calibri" w:cs="Calibri"/>
          <w:i/>
          <w:iCs/>
          <w:sz w:val="22"/>
          <w:szCs w:val="22"/>
        </w:rPr>
        <w:t>:</w:t>
      </w:r>
      <w:r w:rsidR="001813C4" w:rsidRPr="001813C4">
        <w:t xml:space="preserve"> </w:t>
      </w:r>
      <w:hyperlink r:id="rId11" w:history="1">
        <w:r w:rsidR="001813C4" w:rsidRPr="00386E34">
          <w:rPr>
            <w:rStyle w:val="Hyperlink"/>
            <w:rFonts w:ascii="Calibri" w:hAnsi="Calibri" w:cs="Calibri"/>
            <w:i/>
            <w:iCs/>
            <w:sz w:val="22"/>
            <w:szCs w:val="22"/>
          </w:rPr>
          <w:t>meth@ucn.dk</w:t>
        </w:r>
      </w:hyperlink>
      <w:r w:rsidR="001813C4">
        <w:rPr>
          <w:rFonts w:ascii="Calibri" w:hAnsi="Calibri" w:cs="Calibri"/>
          <w:i/>
          <w:iCs/>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7A89C470"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497EF928" w14:textId="39F8CC15" w:rsidR="00106530" w:rsidRPr="00106530" w:rsidRDefault="009572DE" w:rsidP="00106530">
      <w:pPr>
        <w:spacing w:after="40" w:line="240" w:lineRule="auto"/>
        <w:ind w:left="1134" w:right="1088"/>
        <w:jc w:val="both"/>
        <w:rPr>
          <w:rFonts w:ascii="Calibri" w:hAnsi="Calibri" w:cs="Calibri"/>
        </w:rPr>
      </w:pPr>
      <w:r w:rsidRPr="009572DE">
        <w:rPr>
          <w:rFonts w:ascii="Calibri" w:hAnsi="Calibri" w:cs="Calibri"/>
        </w:rPr>
        <w:t xml:space="preserve">In Danish social housing </w:t>
      </w:r>
      <w:r w:rsidR="00112D79">
        <w:rPr>
          <w:rFonts w:ascii="Calibri" w:hAnsi="Calibri" w:cs="Calibri"/>
        </w:rPr>
        <w:t>facility management (</w:t>
      </w:r>
      <w:r w:rsidRPr="009572DE">
        <w:rPr>
          <w:rFonts w:ascii="Calibri" w:hAnsi="Calibri" w:cs="Calibri"/>
        </w:rPr>
        <w:t>FM</w:t>
      </w:r>
      <w:r w:rsidR="00112D79">
        <w:rPr>
          <w:rFonts w:ascii="Calibri" w:hAnsi="Calibri" w:cs="Calibri"/>
        </w:rPr>
        <w:t>)</w:t>
      </w:r>
      <w:r w:rsidRPr="009572DE">
        <w:rPr>
          <w:rFonts w:ascii="Calibri" w:hAnsi="Calibri" w:cs="Calibri"/>
        </w:rPr>
        <w:t xml:space="preserve"> contexts, maintenance service requests (SR) often contain short, unstructured, and incomplete textual descriptions alongside structured maintenance metadata, making systematic prioritization and severity assessment (SA) difficult to standardize and scale</w:t>
      </w:r>
      <w:r w:rsidR="00E40F01" w:rsidRPr="00E40F01">
        <w:rPr>
          <w:rFonts w:ascii="Calibri" w:hAnsi="Calibri" w:cs="Calibri"/>
        </w:rPr>
        <w:t xml:space="preserve">. </w:t>
      </w:r>
      <w:r w:rsidR="006B2261" w:rsidRPr="006B2261">
        <w:rPr>
          <w:rFonts w:ascii="Calibri" w:hAnsi="Calibri" w:cs="Calibri"/>
        </w:rPr>
        <w:t>Consequently, determining which SR require immediate action and which can be addressed through routine maintenance procedures often relies on manual interpretation and professional judgement</w:t>
      </w:r>
      <w:r w:rsidR="00E40F01" w:rsidRPr="00E40F01">
        <w:rPr>
          <w:rFonts w:ascii="Calibri" w:hAnsi="Calibri" w:cs="Calibri"/>
        </w:rPr>
        <w:t>.</w:t>
      </w:r>
      <w:r w:rsidR="00106530" w:rsidRPr="00106530">
        <w:rPr>
          <w:rFonts w:ascii="Calibri" w:hAnsi="Calibri" w:cs="Calibri"/>
        </w:rPr>
        <w:t xml:space="preserve"> </w:t>
      </w:r>
    </w:p>
    <w:p w14:paraId="77254032" w14:textId="0576BAFD" w:rsidR="00106530" w:rsidRPr="00106530" w:rsidRDefault="00E477EB" w:rsidP="00106530">
      <w:pPr>
        <w:spacing w:after="40" w:line="240" w:lineRule="auto"/>
        <w:ind w:left="1134" w:right="1088"/>
        <w:jc w:val="both"/>
        <w:rPr>
          <w:rFonts w:ascii="Calibri" w:hAnsi="Calibri" w:cs="Calibri"/>
        </w:rPr>
      </w:pPr>
      <w:r w:rsidRPr="00E477EB">
        <w:rPr>
          <w:rFonts w:ascii="Calibri" w:hAnsi="Calibri" w:cs="Calibri"/>
        </w:rPr>
        <w:t xml:space="preserve">Following a Design Science Research </w:t>
      </w:r>
      <w:r w:rsidR="00901145">
        <w:rPr>
          <w:rFonts w:ascii="Calibri" w:hAnsi="Calibri" w:cs="Calibri"/>
        </w:rPr>
        <w:t>M</w:t>
      </w:r>
      <w:r w:rsidRPr="00E477EB">
        <w:rPr>
          <w:rFonts w:ascii="Calibri" w:hAnsi="Calibri" w:cs="Calibri"/>
        </w:rPr>
        <w:t>ethodology</w:t>
      </w:r>
      <w:r w:rsidR="00AD213D">
        <w:rPr>
          <w:rFonts w:ascii="Calibri" w:hAnsi="Calibri" w:cs="Calibri"/>
        </w:rPr>
        <w:t xml:space="preserve"> (DSRM)</w:t>
      </w:r>
      <w:r w:rsidRPr="00E477EB">
        <w:rPr>
          <w:rFonts w:ascii="Calibri" w:hAnsi="Calibri" w:cs="Calibri"/>
        </w:rPr>
        <w:t xml:space="preserve">, </w:t>
      </w:r>
      <w:r w:rsidR="005920B0">
        <w:rPr>
          <w:rFonts w:ascii="Calibri" w:hAnsi="Calibri" w:cs="Calibri"/>
        </w:rPr>
        <w:t>this</w:t>
      </w:r>
      <w:r w:rsidRPr="00E477EB">
        <w:rPr>
          <w:rFonts w:ascii="Calibri" w:hAnsi="Calibri" w:cs="Calibri"/>
        </w:rPr>
        <w:t xml:space="preserve"> study develops and evaluates an</w:t>
      </w:r>
      <w:r>
        <w:rPr>
          <w:rFonts w:ascii="Calibri" w:hAnsi="Calibri" w:cs="Calibri"/>
        </w:rPr>
        <w:t xml:space="preserve"> </w:t>
      </w:r>
      <w:r w:rsidR="006C3690" w:rsidRPr="006C3690">
        <w:rPr>
          <w:rFonts w:ascii="Calibri" w:hAnsi="Calibri" w:cs="Calibri"/>
        </w:rPr>
        <w:t xml:space="preserve">artefact </w:t>
      </w:r>
      <w:r w:rsidR="00582C7B">
        <w:rPr>
          <w:rFonts w:ascii="Calibri" w:hAnsi="Calibri" w:cs="Calibri"/>
        </w:rPr>
        <w:t>supporting</w:t>
      </w:r>
      <w:r w:rsidR="002913DF" w:rsidRPr="002913DF">
        <w:rPr>
          <w:rFonts w:ascii="Calibri" w:hAnsi="Calibri" w:cs="Calibri"/>
        </w:rPr>
        <w:t xml:space="preserve"> structured, transparent, and domain-aligned </w:t>
      </w:r>
      <w:r w:rsidR="00826C08">
        <w:rPr>
          <w:rFonts w:ascii="Calibri" w:hAnsi="Calibri" w:cs="Calibri"/>
        </w:rPr>
        <w:t>SA</w:t>
      </w:r>
      <w:r w:rsidR="002913DF" w:rsidRPr="002913DF">
        <w:rPr>
          <w:rFonts w:ascii="Calibri" w:hAnsi="Calibri" w:cs="Calibri"/>
        </w:rPr>
        <w:t xml:space="preserve"> of SR using </w:t>
      </w:r>
      <w:r w:rsidR="00FF125F">
        <w:rPr>
          <w:rFonts w:ascii="Calibri" w:hAnsi="Calibri" w:cs="Calibri"/>
        </w:rPr>
        <w:t>l</w:t>
      </w:r>
      <w:r w:rsidR="00832691">
        <w:rPr>
          <w:rFonts w:ascii="Calibri" w:hAnsi="Calibri" w:cs="Calibri"/>
        </w:rPr>
        <w:t xml:space="preserve">arge </w:t>
      </w:r>
      <w:r w:rsidR="00FF125F">
        <w:rPr>
          <w:rFonts w:ascii="Calibri" w:hAnsi="Calibri" w:cs="Calibri"/>
        </w:rPr>
        <w:t>l</w:t>
      </w:r>
      <w:r w:rsidR="00832691">
        <w:rPr>
          <w:rFonts w:ascii="Calibri" w:hAnsi="Calibri" w:cs="Calibri"/>
        </w:rPr>
        <w:t xml:space="preserve">anguage </w:t>
      </w:r>
      <w:r w:rsidR="00FF125F">
        <w:rPr>
          <w:rFonts w:ascii="Calibri" w:hAnsi="Calibri" w:cs="Calibri"/>
        </w:rPr>
        <w:t>m</w:t>
      </w:r>
      <w:r w:rsidR="00832691">
        <w:rPr>
          <w:rFonts w:ascii="Calibri" w:hAnsi="Calibri" w:cs="Calibri"/>
        </w:rPr>
        <w:t>odels</w:t>
      </w:r>
      <w:r w:rsidR="00FF125F">
        <w:rPr>
          <w:rFonts w:ascii="Calibri" w:hAnsi="Calibri" w:cs="Calibri"/>
        </w:rPr>
        <w:t xml:space="preserve"> </w:t>
      </w:r>
      <w:r w:rsidR="00896F79">
        <w:rPr>
          <w:rFonts w:ascii="Calibri" w:hAnsi="Calibri" w:cs="Calibri"/>
        </w:rPr>
        <w:t>(LLM</w:t>
      </w:r>
      <w:r w:rsidR="00AA55C8">
        <w:rPr>
          <w:rFonts w:ascii="Calibri" w:hAnsi="Calibri" w:cs="Calibri"/>
        </w:rPr>
        <w:t>s)</w:t>
      </w:r>
      <w:r w:rsidR="00247B79" w:rsidRPr="00247B79">
        <w:rPr>
          <w:rFonts w:ascii="Calibri" w:hAnsi="Calibri" w:cs="Calibri"/>
        </w:rPr>
        <w:t xml:space="preserve">. </w:t>
      </w:r>
      <w:r w:rsidR="00111521">
        <w:rPr>
          <w:rFonts w:ascii="Calibri" w:hAnsi="Calibri" w:cs="Calibri"/>
        </w:rPr>
        <w:t>T</w:t>
      </w:r>
      <w:r w:rsidR="00D23BAF" w:rsidRPr="00D23BAF">
        <w:rPr>
          <w:rFonts w:ascii="Calibri" w:hAnsi="Calibri" w:cs="Calibri"/>
        </w:rPr>
        <w:t xml:space="preserve">he artefact </w:t>
      </w:r>
      <w:r w:rsidR="00586F1F">
        <w:rPr>
          <w:rFonts w:ascii="Calibri" w:hAnsi="Calibri" w:cs="Calibri"/>
        </w:rPr>
        <w:t xml:space="preserve">is </w:t>
      </w:r>
      <w:r w:rsidR="00D23BAF" w:rsidRPr="00D23BAF">
        <w:rPr>
          <w:rFonts w:ascii="Calibri" w:hAnsi="Calibri" w:cs="Calibri"/>
        </w:rPr>
        <w:t xml:space="preserve">a rubric-guided framework used to operationalize the </w:t>
      </w:r>
      <w:r w:rsidR="008C4D8A">
        <w:rPr>
          <w:rFonts w:ascii="Calibri" w:hAnsi="Calibri" w:cs="Calibri"/>
        </w:rPr>
        <w:t>SA</w:t>
      </w:r>
      <w:r w:rsidR="00D23BAF" w:rsidRPr="00D23BAF">
        <w:rPr>
          <w:rFonts w:ascii="Calibri" w:hAnsi="Calibri" w:cs="Calibri"/>
        </w:rPr>
        <w:t xml:space="preserve"> process</w:t>
      </w:r>
      <w:r w:rsidR="00247B79" w:rsidRPr="00247B79">
        <w:rPr>
          <w:rFonts w:ascii="Calibri" w:hAnsi="Calibri" w:cs="Calibri"/>
        </w:rPr>
        <w:t xml:space="preserve">. </w:t>
      </w:r>
      <w:r w:rsidR="00626D04">
        <w:rPr>
          <w:rFonts w:ascii="Calibri" w:hAnsi="Calibri" w:cs="Calibri"/>
        </w:rPr>
        <w:t xml:space="preserve">It </w:t>
      </w:r>
      <w:r w:rsidR="00247B79" w:rsidRPr="00247B79">
        <w:rPr>
          <w:rFonts w:ascii="Calibri" w:hAnsi="Calibri" w:cs="Calibri"/>
        </w:rPr>
        <w:t xml:space="preserve">was developed using a dataset containing 46850 </w:t>
      </w:r>
      <w:r w:rsidR="00C73EFC">
        <w:rPr>
          <w:rFonts w:ascii="Calibri" w:hAnsi="Calibri" w:cs="Calibri"/>
        </w:rPr>
        <w:t>SR</w:t>
      </w:r>
      <w:r w:rsidR="00247B79" w:rsidRPr="00247B79">
        <w:rPr>
          <w:rFonts w:ascii="Calibri" w:hAnsi="Calibri" w:cs="Calibri"/>
        </w:rPr>
        <w:t xml:space="preserve"> from a </w:t>
      </w:r>
      <w:r w:rsidR="00582C7B">
        <w:rPr>
          <w:rFonts w:ascii="Calibri" w:hAnsi="Calibri" w:cs="Calibri"/>
        </w:rPr>
        <w:t>D</w:t>
      </w:r>
      <w:r w:rsidR="00582C7B" w:rsidRPr="00247B79">
        <w:rPr>
          <w:rFonts w:ascii="Calibri" w:hAnsi="Calibri" w:cs="Calibri"/>
        </w:rPr>
        <w:t>anish</w:t>
      </w:r>
      <w:r w:rsidR="00247B79" w:rsidRPr="00247B79">
        <w:rPr>
          <w:rFonts w:ascii="Calibri" w:hAnsi="Calibri" w:cs="Calibri"/>
        </w:rPr>
        <w:t xml:space="preserve"> social housing organization</w:t>
      </w:r>
      <w:r w:rsidR="00C73EFC">
        <w:rPr>
          <w:rFonts w:ascii="Calibri" w:hAnsi="Calibri" w:cs="Calibri"/>
        </w:rPr>
        <w:t>.</w:t>
      </w:r>
      <w:r w:rsidR="00247B79" w:rsidRPr="00247B79">
        <w:rPr>
          <w:rFonts w:ascii="Calibri" w:hAnsi="Calibri" w:cs="Calibri"/>
        </w:rPr>
        <w:t xml:space="preserve"> </w:t>
      </w:r>
      <w:r w:rsidR="00BC2406" w:rsidRPr="00BC2406">
        <w:rPr>
          <w:rFonts w:ascii="Calibri" w:hAnsi="Calibri" w:cs="Calibri"/>
        </w:rPr>
        <w:t>A severity rubric was generated by the LLM from the SR dataset to incorporate contextual patterns and domain-specific language before being operationalized through rubric-guided prompting</w:t>
      </w:r>
      <w:r w:rsidR="00247B79" w:rsidRPr="00247B79">
        <w:rPr>
          <w:rFonts w:ascii="Calibri" w:hAnsi="Calibri" w:cs="Calibri"/>
        </w:rPr>
        <w:t>.</w:t>
      </w:r>
    </w:p>
    <w:p w14:paraId="26080D97" w14:textId="5631A411" w:rsidR="005076E1" w:rsidRPr="00D6057A" w:rsidRDefault="003E453C" w:rsidP="00106530">
      <w:pPr>
        <w:spacing w:after="40" w:line="240" w:lineRule="auto"/>
        <w:ind w:left="1134" w:right="1088"/>
        <w:jc w:val="both"/>
        <w:rPr>
          <w:rFonts w:ascii="Calibri" w:hAnsi="Calibri" w:cs="Calibri"/>
          <w:color w:val="EE0000"/>
        </w:rPr>
      </w:pPr>
      <w:r w:rsidRPr="003E453C">
        <w:rPr>
          <w:rFonts w:ascii="Calibri" w:hAnsi="Calibri" w:cs="Calibri"/>
        </w:rPr>
        <w:t>The framework was evaluated by comparing baseline prompting with rubric-guided prompting</w:t>
      </w:r>
      <w:r w:rsidR="00106530" w:rsidRPr="00106530">
        <w:rPr>
          <w:rFonts w:ascii="Calibri" w:hAnsi="Calibri" w:cs="Calibri"/>
        </w:rPr>
        <w:t>, including analyses of</w:t>
      </w:r>
      <w:r w:rsidR="003A2652">
        <w:rPr>
          <w:rFonts w:ascii="Calibri" w:hAnsi="Calibri" w:cs="Calibri"/>
        </w:rPr>
        <w:t xml:space="preserve"> severity </w:t>
      </w:r>
      <w:r w:rsidR="00387F62">
        <w:rPr>
          <w:rFonts w:ascii="Calibri" w:hAnsi="Calibri" w:cs="Calibri"/>
        </w:rPr>
        <w:t xml:space="preserve">level </w:t>
      </w:r>
      <w:r w:rsidR="00387F62" w:rsidRPr="00106530">
        <w:rPr>
          <w:rFonts w:ascii="Calibri" w:hAnsi="Calibri" w:cs="Calibri"/>
        </w:rPr>
        <w:t>distributions</w:t>
      </w:r>
      <w:r w:rsidR="00106530" w:rsidRPr="00106530">
        <w:rPr>
          <w:rFonts w:ascii="Calibri" w:hAnsi="Calibri" w:cs="Calibri"/>
        </w:rPr>
        <w:t xml:space="preserve">, semantic consistency across similar </w:t>
      </w:r>
      <w:r w:rsidR="00890D2A">
        <w:rPr>
          <w:rFonts w:ascii="Calibri" w:hAnsi="Calibri" w:cs="Calibri"/>
        </w:rPr>
        <w:t>SR</w:t>
      </w:r>
      <w:r w:rsidR="00AE6122">
        <w:rPr>
          <w:rFonts w:ascii="Calibri" w:hAnsi="Calibri" w:cs="Calibri"/>
        </w:rPr>
        <w:t>,</w:t>
      </w:r>
      <w:r w:rsidR="00106530" w:rsidRPr="00106530">
        <w:rPr>
          <w:rFonts w:ascii="Calibri" w:hAnsi="Calibri" w:cs="Calibri"/>
        </w:rPr>
        <w:t xml:space="preserve"> </w:t>
      </w:r>
      <w:r w:rsidR="002D37B4" w:rsidRPr="002D37B4">
        <w:rPr>
          <w:rFonts w:ascii="Calibri" w:hAnsi="Calibri" w:cs="Calibri"/>
        </w:rPr>
        <w:t>and consistency under batch processing</w:t>
      </w:r>
      <w:r w:rsidR="00106530" w:rsidRPr="00106530">
        <w:rPr>
          <w:rFonts w:ascii="Calibri" w:hAnsi="Calibri" w:cs="Calibri"/>
        </w:rPr>
        <w:t xml:space="preserve">. </w:t>
      </w:r>
      <w:r w:rsidR="00DF1342">
        <w:rPr>
          <w:rFonts w:ascii="Calibri" w:hAnsi="Calibri" w:cs="Calibri"/>
        </w:rPr>
        <w:t xml:space="preserve">The </w:t>
      </w:r>
      <w:r w:rsidR="000B3D79">
        <w:rPr>
          <w:rFonts w:ascii="Calibri" w:hAnsi="Calibri" w:cs="Calibri"/>
        </w:rPr>
        <w:t>R</w:t>
      </w:r>
      <w:r w:rsidR="003E66AB" w:rsidRPr="003E66AB">
        <w:rPr>
          <w:rFonts w:ascii="Calibri" w:hAnsi="Calibri" w:cs="Calibri"/>
        </w:rPr>
        <w:t>esults indicate greater differentiation in assigned severity levels, greater context-specific differentiation across semantically related SR, and more transparent justifications under rubric-guided prompting than under baseline prompting</w:t>
      </w:r>
      <w:r w:rsidR="00106530" w:rsidRPr="00106530">
        <w:rPr>
          <w:rFonts w:ascii="Calibri" w:hAnsi="Calibri" w:cs="Calibri"/>
        </w:rPr>
        <w:t xml:space="preserve">. However, the evaluation </w:t>
      </w:r>
      <w:r w:rsidR="0022658B" w:rsidRPr="00106530">
        <w:rPr>
          <w:rFonts w:ascii="Calibri" w:hAnsi="Calibri" w:cs="Calibri"/>
        </w:rPr>
        <w:t>reveals</w:t>
      </w:r>
      <w:r w:rsidR="00106530" w:rsidRPr="00106530">
        <w:rPr>
          <w:rFonts w:ascii="Calibri" w:hAnsi="Calibri" w:cs="Calibri"/>
        </w:rPr>
        <w:t xml:space="preserve"> </w:t>
      </w:r>
      <w:r w:rsidR="004942AE" w:rsidRPr="004942AE">
        <w:rPr>
          <w:rFonts w:ascii="Calibri" w:hAnsi="Calibri" w:cs="Calibri"/>
        </w:rPr>
        <w:t>limitations related to linguistic sensitivity, semantic interpretation, and contextual interference under batch processing</w:t>
      </w:r>
      <w:r w:rsidR="00106530" w:rsidRPr="00106530">
        <w:rPr>
          <w:rFonts w:ascii="Calibri" w:hAnsi="Calibri" w:cs="Calibri"/>
        </w:rPr>
        <w:t>.</w:t>
      </w:r>
      <w:r w:rsidR="00EE5DF7">
        <w:rPr>
          <w:rFonts w:ascii="Calibri" w:hAnsi="Calibri" w:cs="Calibri"/>
        </w:rPr>
        <w:t xml:space="preserve"> </w:t>
      </w:r>
      <w:r w:rsidR="00FC76DD" w:rsidRPr="00FC76DD">
        <w:rPr>
          <w:rFonts w:ascii="Calibri" w:hAnsi="Calibri" w:cs="Calibri"/>
        </w:rPr>
        <w:t>The findings suggest that the framework can support more structured and reviewable maintenance prioritization in FM, although batch processing introduces consistency trade-offs requiring further investigation</w:t>
      </w:r>
      <w:r w:rsidR="00106530" w:rsidRPr="00106530">
        <w:rPr>
          <w:rFonts w:ascii="Calibri" w:hAnsi="Calibri" w:cs="Calibri"/>
        </w:rPr>
        <w:t>.</w:t>
      </w:r>
    </w:p>
    <w:p w14:paraId="242D180E" w14:textId="77777777" w:rsidR="005076E1" w:rsidRPr="00D6057A" w:rsidRDefault="005076E1" w:rsidP="006E77D5">
      <w:pPr>
        <w:spacing w:after="40" w:line="240" w:lineRule="auto"/>
        <w:rPr>
          <w:rFonts w:ascii="Calibri" w:hAnsi="Calibri" w:cs="Calibri"/>
          <w:color w:val="EE0000"/>
        </w:rPr>
      </w:pPr>
    </w:p>
    <w:p w14:paraId="19E47564" w14:textId="2A9AA65D" w:rsidR="005076E1" w:rsidRPr="00D6057A" w:rsidRDefault="005076E1" w:rsidP="006E77D5">
      <w:pPr>
        <w:pStyle w:val="Listeafsnit"/>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5D71966F" w14:textId="7504640C" w:rsidR="00DC1865" w:rsidRPr="00DC1865" w:rsidRDefault="00883EFD" w:rsidP="00DC1865">
      <w:pPr>
        <w:spacing w:after="40" w:line="240" w:lineRule="auto"/>
        <w:ind w:firstLine="851"/>
        <w:jc w:val="both"/>
        <w:rPr>
          <w:rFonts w:ascii="Calibri" w:hAnsi="Calibri" w:cs="Calibri"/>
        </w:rPr>
      </w:pPr>
      <w:r>
        <w:rPr>
          <w:rFonts w:ascii="Calibri" w:hAnsi="Calibri" w:cs="Calibri"/>
        </w:rPr>
        <w:t>T</w:t>
      </w:r>
      <w:r w:rsidRPr="00883EFD">
        <w:rPr>
          <w:rFonts w:ascii="Calibri" w:hAnsi="Calibri" w:cs="Calibri"/>
        </w:rPr>
        <w:t>he effective management of building maintenance relies on the continuous prioritization of service requests (SR), particularly across large building portfolios</w:t>
      </w:r>
      <w:r w:rsidR="0056766B">
        <w:rPr>
          <w:rFonts w:ascii="Calibri" w:hAnsi="Calibri" w:cs="Calibri"/>
        </w:rPr>
        <w:t>.</w:t>
      </w:r>
      <w:r w:rsidR="00000349">
        <w:rPr>
          <w:rFonts w:ascii="Calibri" w:hAnsi="Calibri" w:cs="Calibri"/>
        </w:rPr>
        <w:t xml:space="preserve"> </w:t>
      </w:r>
      <w:r w:rsidR="00BB748F" w:rsidRPr="00BB748F">
        <w:rPr>
          <w:rFonts w:ascii="Calibri" w:hAnsi="Calibri" w:cs="Calibri"/>
        </w:rPr>
        <w:t>These are typically generated reactively through reports from occupants</w:t>
      </w:r>
      <w:r w:rsidR="00DC1865" w:rsidRPr="00DC1865">
        <w:rPr>
          <w:rFonts w:ascii="Calibri" w:hAnsi="Calibri" w:cs="Calibri"/>
        </w:rPr>
        <w:t xml:space="preserve">, requiring </w:t>
      </w:r>
      <w:r w:rsidR="00353141">
        <w:rPr>
          <w:rFonts w:ascii="Calibri" w:hAnsi="Calibri" w:cs="Calibri"/>
        </w:rPr>
        <w:t>facility</w:t>
      </w:r>
      <w:r w:rsidR="00774740">
        <w:rPr>
          <w:rFonts w:ascii="Calibri" w:hAnsi="Calibri" w:cs="Calibri"/>
        </w:rPr>
        <w:t xml:space="preserve"> </w:t>
      </w:r>
      <w:r w:rsidR="00DC1865" w:rsidRPr="00DC1865">
        <w:rPr>
          <w:rFonts w:ascii="Calibri" w:hAnsi="Calibri" w:cs="Calibri"/>
        </w:rPr>
        <w:t xml:space="preserve">managers to assess their significance under uncertainty, time pressure, and incomplete information. As a result, </w:t>
      </w:r>
      <w:r w:rsidR="00F75260">
        <w:rPr>
          <w:rFonts w:ascii="Calibri" w:hAnsi="Calibri" w:cs="Calibri"/>
        </w:rPr>
        <w:t>Severity</w:t>
      </w:r>
      <w:r w:rsidR="005B4672">
        <w:rPr>
          <w:rFonts w:ascii="Calibri" w:hAnsi="Calibri" w:cs="Calibri"/>
        </w:rPr>
        <w:t xml:space="preserve"> Assessment (</w:t>
      </w:r>
      <w:r w:rsidR="00826C08">
        <w:rPr>
          <w:rFonts w:ascii="Calibri" w:hAnsi="Calibri" w:cs="Calibri"/>
        </w:rPr>
        <w:t>SA</w:t>
      </w:r>
      <w:r w:rsidR="00F75260">
        <w:rPr>
          <w:rFonts w:ascii="Calibri" w:hAnsi="Calibri" w:cs="Calibri"/>
        </w:rPr>
        <w:t>)</w:t>
      </w:r>
      <w:r w:rsidR="00DC1865" w:rsidRPr="00DC1865">
        <w:rPr>
          <w:rFonts w:ascii="Calibri" w:hAnsi="Calibri" w:cs="Calibri"/>
        </w:rPr>
        <w:t xml:space="preserve"> is largely dependent on individual professional judgement, which introduces variability, limits scalability, and reduces transparency in decision-making processes</w:t>
      </w:r>
      <w:r w:rsidR="00A10C85">
        <w:rPr>
          <w:rFonts w:ascii="Calibri" w:hAnsi="Calibri" w:cs="Calibri"/>
        </w:rPr>
        <w:t xml:space="preserve"> </w:t>
      </w:r>
      <w:sdt>
        <w:sdtPr>
          <w:rPr>
            <w:rFonts w:ascii="Calibri" w:hAnsi="Calibri" w:cs="Calibri"/>
            <w:color w:val="000000"/>
          </w:rPr>
          <w:tag w:val="MENDELEY_CITATION_v3_eyJjaXRhdGlvbklEIjoiTUVOREVMRVlfQ0lUQVRJT05fMDk4Mjc0ZjItMzdmMS00MmQ2LWFkNTItNTQ2YWQ5ODAwMjFh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
          <w:id w:val="1214235396"/>
          <w:placeholder>
            <w:docPart w:val="DefaultPlaceholder_-1854013440"/>
          </w:placeholder>
        </w:sdtPr>
        <w:sdtEndPr/>
        <w:sdtContent>
          <w:r w:rsidR="001217A1" w:rsidRPr="001217A1">
            <w:rPr>
              <w:rFonts w:ascii="Calibri" w:hAnsi="Calibri" w:cs="Calibri"/>
              <w:color w:val="000000"/>
            </w:rPr>
            <w:t>(</w:t>
          </w:r>
          <w:proofErr w:type="spellStart"/>
          <w:r w:rsidR="001217A1" w:rsidRPr="001217A1">
            <w:rPr>
              <w:rFonts w:ascii="Calibri" w:hAnsi="Calibri" w:cs="Calibri"/>
              <w:color w:val="000000"/>
            </w:rPr>
            <w:t>Ensafi</w:t>
          </w:r>
          <w:proofErr w:type="spellEnd"/>
          <w:r w:rsidR="001217A1" w:rsidRPr="001217A1">
            <w:rPr>
              <w:rFonts w:ascii="Calibri" w:hAnsi="Calibri" w:cs="Calibri"/>
              <w:color w:val="000000"/>
            </w:rPr>
            <w:t xml:space="preserve"> et al., 2023)</w:t>
          </w:r>
        </w:sdtContent>
      </w:sdt>
      <w:r w:rsidR="00DC1865" w:rsidRPr="00DC1865">
        <w:rPr>
          <w:rFonts w:ascii="Calibri" w:hAnsi="Calibri" w:cs="Calibri"/>
        </w:rPr>
        <w:t>.</w:t>
      </w:r>
    </w:p>
    <w:p w14:paraId="69BA80A6" w14:textId="62905116" w:rsidR="00413E86" w:rsidRDefault="00857518" w:rsidP="00DC1865">
      <w:pPr>
        <w:spacing w:after="40" w:line="240" w:lineRule="auto"/>
        <w:ind w:firstLine="851"/>
        <w:jc w:val="both"/>
        <w:rPr>
          <w:rFonts w:ascii="Calibri" w:hAnsi="Calibri" w:cs="Calibri"/>
        </w:rPr>
      </w:pPr>
      <w:r>
        <w:rPr>
          <w:rFonts w:ascii="Calibri" w:hAnsi="Calibri" w:cs="Calibri"/>
        </w:rPr>
        <w:t>W</w:t>
      </w:r>
      <w:r w:rsidR="008237A3" w:rsidRPr="008237A3">
        <w:rPr>
          <w:rFonts w:ascii="Calibri" w:hAnsi="Calibri" w:cs="Calibri"/>
        </w:rPr>
        <w:t xml:space="preserve">idespread adoption of digital </w:t>
      </w:r>
      <w:r w:rsidR="00B63442">
        <w:rPr>
          <w:rFonts w:ascii="Calibri" w:hAnsi="Calibri" w:cs="Calibri"/>
        </w:rPr>
        <w:t>f</w:t>
      </w:r>
      <w:r w:rsidR="00451D45">
        <w:rPr>
          <w:rFonts w:ascii="Calibri" w:hAnsi="Calibri" w:cs="Calibri"/>
        </w:rPr>
        <w:t xml:space="preserve">acility </w:t>
      </w:r>
      <w:r w:rsidR="00B63442">
        <w:rPr>
          <w:rFonts w:ascii="Calibri" w:hAnsi="Calibri" w:cs="Calibri"/>
        </w:rPr>
        <w:t>m</w:t>
      </w:r>
      <w:r w:rsidR="00451D45">
        <w:rPr>
          <w:rFonts w:ascii="Calibri" w:hAnsi="Calibri" w:cs="Calibri"/>
        </w:rPr>
        <w:t>anagement (</w:t>
      </w:r>
      <w:r w:rsidR="008237A3" w:rsidRPr="008237A3">
        <w:rPr>
          <w:rFonts w:ascii="Calibri" w:hAnsi="Calibri" w:cs="Calibri"/>
        </w:rPr>
        <w:t>FM</w:t>
      </w:r>
      <w:r w:rsidR="00451D45">
        <w:rPr>
          <w:rFonts w:ascii="Calibri" w:hAnsi="Calibri" w:cs="Calibri"/>
        </w:rPr>
        <w:t>)</w:t>
      </w:r>
      <w:r w:rsidR="008237A3" w:rsidRPr="008237A3">
        <w:rPr>
          <w:rFonts w:ascii="Calibri" w:hAnsi="Calibri" w:cs="Calibri"/>
        </w:rPr>
        <w:t xml:space="preserve"> technologies has resulted in maintenance activities being increasingly documented through digital work-order systems. Within these systems, SR serve as a primary mechanism for documenting, planning, and coordinating </w:t>
      </w:r>
      <w:r w:rsidR="008237A3" w:rsidRPr="008237A3">
        <w:rPr>
          <w:rFonts w:ascii="Calibri" w:hAnsi="Calibri" w:cs="Calibri"/>
        </w:rPr>
        <w:lastRenderedPageBreak/>
        <w:t>maintenance activities and typically contain both textual descriptions and structured asset information</w:t>
      </w:r>
      <w:r w:rsidR="008237A3">
        <w:rPr>
          <w:rFonts w:ascii="Calibri" w:hAnsi="Calibri" w:cs="Calibri"/>
        </w:rPr>
        <w:t xml:space="preserve"> </w:t>
      </w:r>
      <w:sdt>
        <w:sdtPr>
          <w:rPr>
            <w:rFonts w:ascii="Calibri" w:hAnsi="Calibri" w:cs="Calibri"/>
            <w:color w:val="000000"/>
          </w:rPr>
          <w:tag w:val="MENDELEY_CITATION_v3_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"/>
          <w:id w:val="-175973510"/>
          <w:placeholder>
            <w:docPart w:val="DefaultPlaceholder_-1854013440"/>
          </w:placeholder>
        </w:sdtPr>
        <w:sdtEndPr/>
        <w:sdtContent>
          <w:r w:rsidR="001217A1" w:rsidRPr="001217A1">
            <w:rPr>
              <w:rFonts w:ascii="Calibri" w:hAnsi="Calibri" w:cs="Calibri"/>
              <w:color w:val="000000"/>
            </w:rPr>
            <w:t>(Wireman, 1994)</w:t>
          </w:r>
        </w:sdtContent>
      </w:sdt>
      <w:r w:rsidR="00413E86" w:rsidRPr="00413E86">
        <w:rPr>
          <w:rFonts w:ascii="Calibri" w:hAnsi="Calibri" w:cs="Calibri"/>
        </w:rPr>
        <w:t>.</w:t>
      </w:r>
      <w:r w:rsidR="00110058">
        <w:rPr>
          <w:rFonts w:ascii="Calibri" w:hAnsi="Calibri" w:cs="Calibri"/>
        </w:rPr>
        <w:t xml:space="preserve"> </w:t>
      </w:r>
      <w:r w:rsidR="0039643C">
        <w:rPr>
          <w:rFonts w:ascii="Calibri" w:hAnsi="Calibri" w:cs="Calibri"/>
        </w:rPr>
        <w:t xml:space="preserve">Despite </w:t>
      </w:r>
      <w:r w:rsidR="0039643C" w:rsidRPr="00413E86">
        <w:rPr>
          <w:rFonts w:ascii="Calibri" w:hAnsi="Calibri" w:cs="Calibri"/>
        </w:rPr>
        <w:t>this</w:t>
      </w:r>
      <w:r w:rsidR="00237A9C">
        <w:rPr>
          <w:rFonts w:ascii="Calibri" w:hAnsi="Calibri" w:cs="Calibri"/>
        </w:rPr>
        <w:t>,</w:t>
      </w:r>
      <w:r w:rsidR="00710DB7">
        <w:rPr>
          <w:rFonts w:ascii="Calibri" w:hAnsi="Calibri" w:cs="Calibri"/>
        </w:rPr>
        <w:t xml:space="preserve"> </w:t>
      </w:r>
      <w:r w:rsidR="0039643C">
        <w:rPr>
          <w:rFonts w:ascii="Calibri" w:hAnsi="Calibri" w:cs="Calibri"/>
        </w:rPr>
        <w:t>the use of maintenance data for systematic S</w:t>
      </w:r>
      <w:r w:rsidR="00037F01">
        <w:rPr>
          <w:rFonts w:ascii="Calibri" w:hAnsi="Calibri" w:cs="Calibri"/>
        </w:rPr>
        <w:t>A</w:t>
      </w:r>
      <w:r w:rsidR="0039643C">
        <w:rPr>
          <w:rFonts w:ascii="Calibri" w:hAnsi="Calibri" w:cs="Calibri"/>
        </w:rPr>
        <w:t xml:space="preserve"> and prioritization remains limited. </w:t>
      </w:r>
      <w:r w:rsidR="006628FD" w:rsidRPr="006628FD">
        <w:rPr>
          <w:rFonts w:ascii="Calibri" w:hAnsi="Calibri" w:cs="Calibri"/>
        </w:rPr>
        <w:t>Similar challenges have been identified in other maintenance-intensive domains, where unstructured maintenance records complicate systematic analysis and decision-making</w:t>
      </w:r>
      <w:r w:rsidR="006628FD">
        <w:rPr>
          <w:rFonts w:ascii="Calibri" w:hAnsi="Calibri" w:cs="Calibri"/>
        </w:rPr>
        <w:t xml:space="preserve"> </w:t>
      </w:r>
      <w:sdt>
        <w:sdtPr>
          <w:rPr>
            <w:rFonts w:ascii="Calibri" w:hAnsi="Calibri" w:cs="Calibri"/>
            <w:color w:val="000000"/>
          </w:rPr>
          <w:tag w:val="MENDELEY_CITATION_v3_eyJjaXRhdGlvbklEIjoiTUVOREVMRVlfQ0lUQVRJT05fMDNiOTA3YmEtY2Q2Yi00NjlhLWEwZDktOTViNzRkZTU3MjA1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
          <w:id w:val="756561182"/>
          <w:placeholder>
            <w:docPart w:val="DefaultPlaceholder_-1854013440"/>
          </w:placeholder>
        </w:sdtPr>
        <w:sdtEndPr/>
        <w:sdtContent>
          <w:r w:rsidR="001217A1" w:rsidRPr="001217A1">
            <w:rPr>
              <w:rFonts w:ascii="Calibri" w:hAnsi="Calibri" w:cs="Calibri"/>
              <w:color w:val="000000"/>
            </w:rPr>
            <w:t>(Lutz et al., 2023)</w:t>
          </w:r>
        </w:sdtContent>
      </w:sdt>
      <w:r w:rsidR="00840507" w:rsidRPr="00840507">
        <w:rPr>
          <w:rFonts w:ascii="Calibri" w:hAnsi="Calibri" w:cs="Calibri"/>
        </w:rPr>
        <w:t>.</w:t>
      </w:r>
      <w:r w:rsidR="00FC5CAE">
        <w:rPr>
          <w:rFonts w:ascii="Calibri" w:hAnsi="Calibri" w:cs="Calibri"/>
        </w:rPr>
        <w:t xml:space="preserve"> </w:t>
      </w:r>
      <w:r w:rsidR="00077405" w:rsidRPr="00077405">
        <w:rPr>
          <w:rFonts w:ascii="Calibri" w:hAnsi="Calibri" w:cs="Calibri"/>
        </w:rPr>
        <w:t xml:space="preserve">Research has identified considerable variability in maintenance prioritization practices, </w:t>
      </w:r>
      <w:r w:rsidR="00E90C48">
        <w:rPr>
          <w:rFonts w:ascii="Calibri" w:hAnsi="Calibri" w:cs="Calibri"/>
        </w:rPr>
        <w:t>with</w:t>
      </w:r>
      <w:r w:rsidR="00077405" w:rsidRPr="00077405">
        <w:rPr>
          <w:rFonts w:ascii="Calibri" w:hAnsi="Calibri" w:cs="Calibri"/>
        </w:rPr>
        <w:t xml:space="preserve"> criteria selection and prioritization logic often depend</w:t>
      </w:r>
      <w:r w:rsidR="006152C5">
        <w:rPr>
          <w:rFonts w:ascii="Calibri" w:hAnsi="Calibri" w:cs="Calibri"/>
        </w:rPr>
        <w:t>ing</w:t>
      </w:r>
      <w:r w:rsidR="00077405" w:rsidRPr="00077405">
        <w:rPr>
          <w:rFonts w:ascii="Calibri" w:hAnsi="Calibri" w:cs="Calibri"/>
        </w:rPr>
        <w:t xml:space="preserve"> on organization-specific procedures and individual professional judgement rather than explicit and standardized decision frameworks</w:t>
      </w:r>
      <w:r w:rsidR="00077405">
        <w:rPr>
          <w:rFonts w:ascii="Calibri" w:hAnsi="Calibri" w:cs="Calibri"/>
        </w:rPr>
        <w:t xml:space="preserve"> </w:t>
      </w:r>
      <w:sdt>
        <w:sdtPr>
          <w:rPr>
            <w:rFonts w:ascii="Calibri" w:hAnsi="Calibri" w:cs="Calibri"/>
            <w:color w:val="000000"/>
          </w:rPr>
          <w:tag w:val="MENDELEY_CITATION_v3_eyJjaXRhdGlvbklEIjoiTUVOREVMRVlfQ0lUQVRJT05fYmEzYTkzYTMtYzMwOS00ZmE1LWJlZWEtNTIxODM1ZTU0MTdj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
          <w:id w:val="1000941441"/>
          <w:placeholder>
            <w:docPart w:val="DefaultPlaceholder_-1854013440"/>
          </w:placeholder>
        </w:sdtPr>
        <w:sdtEndPr/>
        <w:sdtContent>
          <w:r w:rsidR="001217A1" w:rsidRPr="001217A1">
            <w:rPr>
              <w:rFonts w:ascii="Calibri" w:hAnsi="Calibri" w:cs="Calibri"/>
              <w:color w:val="000000"/>
            </w:rPr>
            <w:t>(</w:t>
          </w:r>
          <w:proofErr w:type="spellStart"/>
          <w:r w:rsidR="001217A1" w:rsidRPr="001217A1">
            <w:rPr>
              <w:rFonts w:ascii="Calibri" w:hAnsi="Calibri" w:cs="Calibri"/>
              <w:color w:val="000000"/>
            </w:rPr>
            <w:t>Ensafi</w:t>
          </w:r>
          <w:proofErr w:type="spellEnd"/>
          <w:r w:rsidR="001217A1" w:rsidRPr="001217A1">
            <w:rPr>
              <w:rFonts w:ascii="Calibri" w:hAnsi="Calibri" w:cs="Calibri"/>
              <w:color w:val="000000"/>
            </w:rPr>
            <w:t xml:space="preserve"> et al., 2023)</w:t>
          </w:r>
        </w:sdtContent>
      </w:sdt>
      <w:r w:rsidR="00413E86" w:rsidRPr="00413E86">
        <w:rPr>
          <w:rFonts w:ascii="Calibri" w:hAnsi="Calibri" w:cs="Calibri"/>
        </w:rPr>
        <w:t>.</w:t>
      </w:r>
      <w:r w:rsidR="00AF70A4">
        <w:rPr>
          <w:rFonts w:ascii="Calibri" w:hAnsi="Calibri" w:cs="Calibri"/>
        </w:rPr>
        <w:t xml:space="preserve"> </w:t>
      </w:r>
      <w:r w:rsidR="000129D6" w:rsidRPr="000129D6">
        <w:rPr>
          <w:rFonts w:ascii="Calibri" w:hAnsi="Calibri" w:cs="Calibri"/>
        </w:rPr>
        <w:t xml:space="preserve">Consequently, the </w:t>
      </w:r>
      <w:r w:rsidR="00D05261">
        <w:rPr>
          <w:rFonts w:ascii="Calibri" w:hAnsi="Calibri" w:cs="Calibri"/>
        </w:rPr>
        <w:t>rationale</w:t>
      </w:r>
      <w:r w:rsidR="000129D6" w:rsidRPr="000129D6">
        <w:rPr>
          <w:rFonts w:ascii="Calibri" w:hAnsi="Calibri" w:cs="Calibri"/>
        </w:rPr>
        <w:t xml:space="preserve"> underlying prioritization decisions frequently </w:t>
      </w:r>
      <w:proofErr w:type="gramStart"/>
      <w:r w:rsidR="00AD213D" w:rsidRPr="000129D6">
        <w:rPr>
          <w:rFonts w:ascii="Calibri" w:hAnsi="Calibri" w:cs="Calibri"/>
        </w:rPr>
        <w:t>remain</w:t>
      </w:r>
      <w:r w:rsidR="0034522F">
        <w:rPr>
          <w:rFonts w:ascii="Calibri" w:hAnsi="Calibri" w:cs="Calibri"/>
        </w:rPr>
        <w:t>s</w:t>
      </w:r>
      <w:proofErr w:type="gramEnd"/>
      <w:r w:rsidR="000129D6" w:rsidRPr="000129D6">
        <w:rPr>
          <w:rFonts w:ascii="Calibri" w:hAnsi="Calibri" w:cs="Calibri"/>
        </w:rPr>
        <w:t xml:space="preserve"> implicit and difficult to communicate, review, or systematically evaluate. Research on automated or semi-automated SA in FM remains limited, particularly in approaches capable of interpreting unstructured maintenance descriptions within operational </w:t>
      </w:r>
      <w:r w:rsidR="00C16B77">
        <w:rPr>
          <w:rFonts w:ascii="Calibri" w:hAnsi="Calibri" w:cs="Calibri"/>
        </w:rPr>
        <w:t>FM</w:t>
      </w:r>
      <w:r w:rsidR="000129D6" w:rsidRPr="000129D6">
        <w:rPr>
          <w:rFonts w:ascii="Calibri" w:hAnsi="Calibri" w:cs="Calibri"/>
        </w:rPr>
        <w:t xml:space="preserve"> contexts</w:t>
      </w:r>
      <w:r w:rsidR="00413E86">
        <w:rPr>
          <w:rFonts w:ascii="Calibri" w:hAnsi="Calibri" w:cs="Calibri"/>
        </w:rPr>
        <w:t>.</w:t>
      </w:r>
    </w:p>
    <w:p w14:paraId="588AD652" w14:textId="15DD43C3" w:rsidR="009368EF" w:rsidRDefault="004D1698" w:rsidP="009368EF">
      <w:pPr>
        <w:spacing w:after="40" w:line="240" w:lineRule="auto"/>
        <w:ind w:firstLine="851"/>
        <w:jc w:val="both"/>
        <w:rPr>
          <w:rFonts w:ascii="Calibri" w:hAnsi="Calibri" w:cs="Calibri"/>
        </w:rPr>
      </w:pPr>
      <w:r>
        <w:rPr>
          <w:rFonts w:ascii="Calibri" w:hAnsi="Calibri" w:cs="Calibri"/>
        </w:rPr>
        <w:t xml:space="preserve">Large </w:t>
      </w:r>
      <w:r w:rsidR="00C16B77">
        <w:rPr>
          <w:rFonts w:ascii="Calibri" w:hAnsi="Calibri" w:cs="Calibri"/>
        </w:rPr>
        <w:t>l</w:t>
      </w:r>
      <w:r>
        <w:rPr>
          <w:rFonts w:ascii="Calibri" w:hAnsi="Calibri" w:cs="Calibri"/>
        </w:rPr>
        <w:t xml:space="preserve">anguage </w:t>
      </w:r>
      <w:r w:rsidR="00C16B77">
        <w:rPr>
          <w:rFonts w:ascii="Calibri" w:hAnsi="Calibri" w:cs="Calibri"/>
        </w:rPr>
        <w:t>m</w:t>
      </w:r>
      <w:r>
        <w:rPr>
          <w:rFonts w:ascii="Calibri" w:hAnsi="Calibri" w:cs="Calibri"/>
        </w:rPr>
        <w:t>odels (</w:t>
      </w:r>
      <w:r w:rsidR="00552E96" w:rsidRPr="00552E96">
        <w:rPr>
          <w:rFonts w:ascii="Calibri" w:hAnsi="Calibri" w:cs="Calibri"/>
        </w:rPr>
        <w:t>LLMs</w:t>
      </w:r>
      <w:r>
        <w:rPr>
          <w:rFonts w:ascii="Calibri" w:hAnsi="Calibri" w:cs="Calibri"/>
        </w:rPr>
        <w:t>)</w:t>
      </w:r>
      <w:r w:rsidR="00552E96" w:rsidRPr="00552E96">
        <w:rPr>
          <w:rFonts w:ascii="Calibri" w:hAnsi="Calibri" w:cs="Calibri"/>
        </w:rPr>
        <w:t xml:space="preserve"> have demonstrated strong capabilities in natural language understanding</w:t>
      </w:r>
      <w:r w:rsidR="00F60149">
        <w:rPr>
          <w:rFonts w:ascii="Calibri" w:hAnsi="Calibri" w:cs="Calibri"/>
        </w:rPr>
        <w:t xml:space="preserve">, </w:t>
      </w:r>
      <w:r w:rsidR="00F60149" w:rsidRPr="00552E96">
        <w:rPr>
          <w:rFonts w:ascii="Calibri" w:hAnsi="Calibri" w:cs="Calibri"/>
        </w:rPr>
        <w:t>offer</w:t>
      </w:r>
      <w:r w:rsidR="00F60149">
        <w:rPr>
          <w:rFonts w:ascii="Calibri" w:hAnsi="Calibri" w:cs="Calibri"/>
        </w:rPr>
        <w:t>ing</w:t>
      </w:r>
      <w:r w:rsidR="00F60149" w:rsidRPr="00552E96">
        <w:rPr>
          <w:rFonts w:ascii="Calibri" w:hAnsi="Calibri" w:cs="Calibri"/>
        </w:rPr>
        <w:t xml:space="preserve"> new opportunities to </w:t>
      </w:r>
      <w:r w:rsidR="00DE6784" w:rsidRPr="00DE6784">
        <w:rPr>
          <w:rFonts w:ascii="Calibri" w:hAnsi="Calibri" w:cs="Calibri"/>
        </w:rPr>
        <w:t>extract and interpret maintenance-related information from large volumes of textual data</w:t>
      </w:r>
      <w:r w:rsidR="00552E96" w:rsidRPr="00552E96">
        <w:rPr>
          <w:rFonts w:ascii="Calibri" w:hAnsi="Calibri" w:cs="Calibri"/>
        </w:rPr>
        <w:t xml:space="preserve">. </w:t>
      </w:r>
      <w:r w:rsidR="005265E6">
        <w:rPr>
          <w:rFonts w:ascii="Calibri" w:hAnsi="Calibri" w:cs="Calibri"/>
        </w:rPr>
        <w:t>R</w:t>
      </w:r>
      <w:r w:rsidR="007D0382" w:rsidRPr="007D0382">
        <w:rPr>
          <w:rFonts w:ascii="Calibri" w:hAnsi="Calibri" w:cs="Calibri"/>
        </w:rPr>
        <w:t xml:space="preserve">ecent research has begun exploring the application of LLMs within maintenance and operational decision-support, including predictive maintenance in buildings </w:t>
      </w:r>
      <w:sdt>
        <w:sdtPr>
          <w:rPr>
            <w:rFonts w:ascii="Calibri" w:hAnsi="Calibri" w:cs="Calibri"/>
            <w:color w:val="000000"/>
          </w:rPr>
          <w:tag w:val="MENDELEY_CITATION_v3_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"/>
          <w:id w:val="1198204347"/>
          <w:placeholder>
            <w:docPart w:val="DefaultPlaceholder_-1854013440"/>
          </w:placeholder>
        </w:sdtPr>
        <w:sdtEndPr/>
        <w:sdtContent>
          <w:r w:rsidR="001217A1" w:rsidRPr="001217A1">
            <w:rPr>
              <w:rFonts w:ascii="Calibri" w:hAnsi="Calibri" w:cs="Calibri"/>
              <w:color w:val="000000"/>
            </w:rPr>
            <w:t>(Asare et al., 2025)</w:t>
          </w:r>
        </w:sdtContent>
      </w:sdt>
      <w:r w:rsidR="007D0382" w:rsidRPr="007D0382">
        <w:rPr>
          <w:rFonts w:ascii="Calibri" w:hAnsi="Calibri" w:cs="Calibri"/>
        </w:rPr>
        <w:t xml:space="preserve">, infrastructure risk identification and assessment </w:t>
      </w:r>
      <w:sdt>
        <w:sdtPr>
          <w:rPr>
            <w:rFonts w:ascii="Calibri" w:hAnsi="Calibri" w:cs="Calibri"/>
            <w:color w:val="000000"/>
          </w:rPr>
          <w:tag w:val="MENDELEY_CITATION_v3_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"/>
          <w:id w:val="-1159837081"/>
          <w:placeholder>
            <w:docPart w:val="DefaultPlaceholder_-1854013440"/>
          </w:placeholder>
        </w:sdtPr>
        <w:sdtEndPr/>
        <w:sdtContent>
          <w:r w:rsidR="001217A1" w:rsidRPr="001217A1">
            <w:rPr>
              <w:rFonts w:ascii="Calibri" w:hAnsi="Calibri" w:cs="Calibri"/>
              <w:color w:val="000000"/>
            </w:rPr>
            <w:t>(Ding et al., 2026)</w:t>
          </w:r>
        </w:sdtContent>
      </w:sdt>
      <w:r w:rsidR="007D0382" w:rsidRPr="007D0382">
        <w:rPr>
          <w:rFonts w:ascii="Calibri" w:hAnsi="Calibri" w:cs="Calibri"/>
        </w:rPr>
        <w:t xml:space="preserve">, and automated </w:t>
      </w:r>
      <w:r w:rsidR="00720EDD">
        <w:rPr>
          <w:rFonts w:ascii="Calibri" w:hAnsi="Calibri" w:cs="Calibri"/>
        </w:rPr>
        <w:t>SA</w:t>
      </w:r>
      <w:r w:rsidR="007D0382" w:rsidRPr="007D0382">
        <w:rPr>
          <w:rFonts w:ascii="Calibri" w:hAnsi="Calibri" w:cs="Calibri"/>
        </w:rPr>
        <w:t xml:space="preserve"> and prioritization tasks </w:t>
      </w:r>
      <w:sdt>
        <w:sdtPr>
          <w:rPr>
            <w:rFonts w:ascii="Calibri" w:hAnsi="Calibri" w:cs="Calibri"/>
            <w:color w:val="000000"/>
          </w:rPr>
          <w:tag w:val="MENDELEY_CITATION_v3_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"/>
          <w:id w:val="609937979"/>
          <w:placeholder>
            <w:docPart w:val="DefaultPlaceholder_-1854013440"/>
          </w:placeholder>
        </w:sdtPr>
        <w:sdtEndPr/>
        <w:sdtContent>
          <w:r w:rsidR="001217A1" w:rsidRPr="001217A1">
            <w:rPr>
              <w:rFonts w:ascii="Calibri" w:hAnsi="Calibri" w:cs="Calibri"/>
              <w:color w:val="000000"/>
            </w:rPr>
            <w:t>(Ali et al., 2025)</w:t>
          </w:r>
        </w:sdtContent>
      </w:sdt>
      <w:r w:rsidR="005265E6">
        <w:rPr>
          <w:rFonts w:ascii="Calibri" w:hAnsi="Calibri" w:cs="Calibri"/>
        </w:rPr>
        <w:t xml:space="preserve">. </w:t>
      </w:r>
      <w:r w:rsidR="007D0382" w:rsidRPr="007D0382">
        <w:rPr>
          <w:rFonts w:ascii="Calibri" w:hAnsi="Calibri" w:cs="Calibri"/>
        </w:rPr>
        <w:t xml:space="preserve"> </w:t>
      </w:r>
      <w:r w:rsidR="00241535" w:rsidRPr="00241535">
        <w:rPr>
          <w:rFonts w:ascii="Calibri" w:hAnsi="Calibri" w:cs="Calibri"/>
        </w:rPr>
        <w:t>However, despite these developments, limited research has examined the use of LLMs specifically for the SA and prioritization of maintenance SR.</w:t>
      </w:r>
      <w:r w:rsidR="00C37079">
        <w:rPr>
          <w:rFonts w:ascii="Calibri" w:hAnsi="Calibri" w:cs="Calibri"/>
        </w:rPr>
        <w:t xml:space="preserve"> </w:t>
      </w:r>
      <w:r w:rsidR="003E2F8F">
        <w:rPr>
          <w:rFonts w:ascii="Calibri" w:hAnsi="Calibri" w:cs="Calibri"/>
        </w:rPr>
        <w:t>Re</w:t>
      </w:r>
      <w:r w:rsidR="00EE0838">
        <w:rPr>
          <w:rFonts w:ascii="Calibri" w:hAnsi="Calibri" w:cs="Calibri"/>
        </w:rPr>
        <w:t>c</w:t>
      </w:r>
      <w:r w:rsidR="003E2F8F">
        <w:rPr>
          <w:rFonts w:ascii="Calibri" w:hAnsi="Calibri" w:cs="Calibri"/>
        </w:rPr>
        <w:t xml:space="preserve">ent </w:t>
      </w:r>
      <w:r w:rsidR="00EC045A">
        <w:rPr>
          <w:rFonts w:ascii="Calibri" w:hAnsi="Calibri" w:cs="Calibri"/>
        </w:rPr>
        <w:t>research on prompt engineering</w:t>
      </w:r>
      <w:r w:rsidR="00A16894">
        <w:rPr>
          <w:rFonts w:ascii="Calibri" w:hAnsi="Calibri" w:cs="Calibri"/>
        </w:rPr>
        <w:t xml:space="preserve"> </w:t>
      </w:r>
      <w:r w:rsidR="00171A89">
        <w:rPr>
          <w:rFonts w:ascii="Calibri" w:hAnsi="Calibri" w:cs="Calibri"/>
        </w:rPr>
        <w:t xml:space="preserve">has shown that </w:t>
      </w:r>
      <w:r w:rsidR="005033EB" w:rsidRPr="005033EB">
        <w:rPr>
          <w:rFonts w:ascii="Calibri" w:hAnsi="Calibri" w:cs="Calibri"/>
        </w:rPr>
        <w:t>contextual guidance can significantly influence LLM</w:t>
      </w:r>
      <w:r w:rsidR="009C46C1">
        <w:rPr>
          <w:rFonts w:ascii="Calibri" w:hAnsi="Calibri" w:cs="Calibri"/>
        </w:rPr>
        <w:t xml:space="preserve"> </w:t>
      </w:r>
      <w:r w:rsidR="009C46C1" w:rsidRPr="009C46C1">
        <w:rPr>
          <w:rFonts w:ascii="Calibri" w:hAnsi="Calibri" w:cs="Calibri"/>
        </w:rPr>
        <w:t>outputs and their consistency</w:t>
      </w:r>
      <w:r w:rsidR="00171A89">
        <w:rPr>
          <w:rFonts w:ascii="Calibri" w:hAnsi="Calibri" w:cs="Calibri"/>
        </w:rPr>
        <w:t>.</w:t>
      </w:r>
      <w:r w:rsidR="00552E96" w:rsidRPr="00552E96">
        <w:rPr>
          <w:rFonts w:ascii="Calibri" w:hAnsi="Calibri" w:cs="Calibri"/>
        </w:rPr>
        <w:t xml:space="preserve"> Robertson et al. (2024) </w:t>
      </w:r>
      <w:r w:rsidR="00E17F85" w:rsidRPr="00E17F85">
        <w:rPr>
          <w:rFonts w:ascii="Calibri" w:hAnsi="Calibri" w:cs="Calibri"/>
        </w:rPr>
        <w:t>emphasize that well-structured prompts improve response coherence and contextual alignment, while</w:t>
      </w:r>
      <w:r w:rsidR="00E17F85">
        <w:rPr>
          <w:rFonts w:ascii="Calibri" w:hAnsi="Calibri" w:cs="Calibri"/>
        </w:rPr>
        <w:t xml:space="preserve"> </w:t>
      </w:r>
      <w:r w:rsidR="006221F2" w:rsidRPr="006221F2">
        <w:rPr>
          <w:rFonts w:ascii="Calibri" w:hAnsi="Calibri" w:cs="Calibri"/>
        </w:rPr>
        <w:t xml:space="preserve">Chen et al. (2025) </w:t>
      </w:r>
      <w:r w:rsidR="00F2115C" w:rsidRPr="00F2115C">
        <w:rPr>
          <w:rFonts w:ascii="Calibri" w:hAnsi="Calibri" w:cs="Calibri"/>
        </w:rPr>
        <w:t>highlight the importance of contextual augmentation and reasoning decomposition for improving output consistency</w:t>
      </w:r>
      <w:r w:rsidR="005C74BF" w:rsidRPr="005C74BF">
        <w:rPr>
          <w:rFonts w:ascii="Calibri" w:hAnsi="Calibri" w:cs="Calibri"/>
        </w:rPr>
        <w:t xml:space="preserve">. </w:t>
      </w:r>
      <w:r w:rsidR="00FC24DE" w:rsidRPr="00FC24DE">
        <w:rPr>
          <w:rFonts w:ascii="Calibri" w:hAnsi="Calibri" w:cs="Calibri"/>
        </w:rPr>
        <w:t>At the same time</w:t>
      </w:r>
      <w:r w:rsidR="00FE72C1">
        <w:rPr>
          <w:rFonts w:ascii="Calibri" w:hAnsi="Calibri" w:cs="Calibri"/>
        </w:rPr>
        <w:t>,</w:t>
      </w:r>
      <w:r w:rsidR="00FC24DE" w:rsidRPr="00FC24DE">
        <w:rPr>
          <w:rFonts w:ascii="Calibri" w:hAnsi="Calibri" w:cs="Calibri"/>
        </w:rPr>
        <w:t xml:space="preserve"> </w:t>
      </w:r>
      <w:sdt>
        <w:sdtPr>
          <w:rPr>
            <w:rFonts w:ascii="Calibri" w:hAnsi="Calibri" w:cs="Calibri"/>
            <w:color w:val="000000"/>
          </w:rPr>
          <w:tag w:val="MENDELEY_CITATION_v3_eyJjaXRhdGlvbklEIjoiTUVOREVMRVlfQ0lUQVRJT05fZTFiZjZjNTAtZmEzMy00NmU5LTk3ZTMtNTE4YTJiOTgwM2Q2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
          <w:id w:val="1763562732"/>
          <w:placeholder>
            <w:docPart w:val="DefaultPlaceholder_-1854013440"/>
          </w:placeholder>
        </w:sdtPr>
        <w:sdtEndPr/>
        <w:sdtContent>
          <w:r w:rsidR="001217A1" w:rsidRPr="001217A1">
            <w:rPr>
              <w:rFonts w:ascii="Calibri" w:hAnsi="Calibri" w:cs="Calibri"/>
              <w:color w:val="000000"/>
            </w:rPr>
            <w:t>Kaya et al. (2025)</w:t>
          </w:r>
        </w:sdtContent>
      </w:sdt>
      <w:r w:rsidR="007D5024" w:rsidRPr="007D5024">
        <w:rPr>
          <w:rFonts w:ascii="Calibri" w:hAnsi="Calibri" w:cs="Calibri"/>
        </w:rPr>
        <w:t xml:space="preserve"> </w:t>
      </w:r>
      <w:r w:rsidR="00D54BDA" w:rsidRPr="00D54BDA">
        <w:rPr>
          <w:rFonts w:ascii="Calibri" w:hAnsi="Calibri" w:cs="Calibri"/>
        </w:rPr>
        <w:t>argue for caution when relying on single-pass LLM outputs without validation, refinement, or human oversight, as these may result in unreliable or insufficiently contextualized assessments</w:t>
      </w:r>
      <w:r w:rsidR="00E47484" w:rsidRPr="00E47484">
        <w:rPr>
          <w:rFonts w:ascii="Calibri" w:hAnsi="Calibri" w:cs="Calibri"/>
        </w:rPr>
        <w:t xml:space="preserve">. </w:t>
      </w:r>
      <w:r w:rsidR="00283360" w:rsidRPr="00283360">
        <w:rPr>
          <w:rFonts w:ascii="Calibri" w:hAnsi="Calibri" w:cs="Calibri"/>
        </w:rPr>
        <w:t>Finally, research on organizational AI adoption suggests that AI systems are often most effective when designed to augment rather than replace human judgement, particularly when they support decision-making through transparent and reviewable outputs</w:t>
      </w:r>
      <w:r w:rsidR="00956CFA">
        <w:rPr>
          <w:rFonts w:ascii="Calibri" w:hAnsi="Calibri" w:cs="Calibri"/>
        </w:rPr>
        <w:t xml:space="preserve"> </w:t>
      </w:r>
      <w:sdt>
        <w:sdtPr>
          <w:rPr>
            <w:rFonts w:ascii="Calibri" w:hAnsi="Calibri" w:cs="Calibri"/>
            <w:color w:val="000000"/>
          </w:rPr>
          <w:tag w:val="MENDELEY_CITATION_v3_eyJjaXRhdGlvbklEIjoiTUVOREVMRVlfQ0lUQVRJT05fZjc2YmNlZWEtNGMxNy00MTUwLThkY2YtMDRhODUxNzhkYzBm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
          <w:id w:val="-157700895"/>
          <w:placeholder>
            <w:docPart w:val="DefaultPlaceholder_-1854013440"/>
          </w:placeholder>
        </w:sdtPr>
        <w:sdtEndPr/>
        <w:sdtContent>
          <w:r w:rsidR="001217A1" w:rsidRPr="001217A1">
            <w:rPr>
              <w:rFonts w:ascii="Calibri" w:eastAsia="Times New Roman" w:hAnsi="Calibri" w:cs="Calibri"/>
              <w:color w:val="000000"/>
            </w:rPr>
            <w:t xml:space="preserve">(Davenport &amp; </w:t>
          </w:r>
          <w:proofErr w:type="spellStart"/>
          <w:r w:rsidR="001217A1" w:rsidRPr="001217A1">
            <w:rPr>
              <w:rFonts w:ascii="Calibri" w:eastAsia="Times New Roman" w:hAnsi="Calibri" w:cs="Calibri"/>
              <w:color w:val="000000"/>
            </w:rPr>
            <w:t>Ronanki</w:t>
          </w:r>
          <w:proofErr w:type="spellEnd"/>
          <w:r w:rsidR="001217A1" w:rsidRPr="001217A1">
            <w:rPr>
              <w:rFonts w:ascii="Calibri" w:eastAsia="Times New Roman" w:hAnsi="Calibri" w:cs="Calibri"/>
              <w:color w:val="000000"/>
            </w:rPr>
            <w:t>, 2018)</w:t>
          </w:r>
        </w:sdtContent>
      </w:sdt>
      <w:r w:rsidR="00DE0981">
        <w:rPr>
          <w:rFonts w:ascii="Calibri" w:hAnsi="Calibri" w:cs="Calibri"/>
          <w:color w:val="000000"/>
        </w:rPr>
        <w:t xml:space="preserve">. </w:t>
      </w:r>
      <w:r w:rsidR="00956CFA" w:rsidRPr="00956CFA">
        <w:rPr>
          <w:rFonts w:ascii="Calibri" w:hAnsi="Calibri" w:cs="Calibri"/>
          <w:color w:val="000000"/>
        </w:rPr>
        <w:t xml:space="preserve">Consequently, there remains a need for </w:t>
      </w:r>
      <w:r w:rsidR="000D2A5A" w:rsidRPr="000D2A5A">
        <w:rPr>
          <w:rFonts w:ascii="Calibri" w:hAnsi="Calibri" w:cs="Calibri"/>
          <w:color w:val="000000"/>
        </w:rPr>
        <w:t>structured approaches that operationalize explicit, domain-relevant severity criteria for LLM-based SA</w:t>
      </w:r>
      <w:r w:rsidR="00316D87">
        <w:rPr>
          <w:rFonts w:ascii="Calibri" w:hAnsi="Calibri" w:cs="Calibri"/>
          <w:color w:val="000000"/>
        </w:rPr>
        <w:t xml:space="preserve"> </w:t>
      </w:r>
      <w:r w:rsidR="00956CFA" w:rsidRPr="00956CFA">
        <w:rPr>
          <w:rFonts w:ascii="Calibri" w:hAnsi="Calibri" w:cs="Calibri"/>
          <w:color w:val="000000"/>
        </w:rPr>
        <w:t xml:space="preserve">workflows capable of </w:t>
      </w:r>
      <w:r w:rsidR="00236505" w:rsidRPr="00236505">
        <w:rPr>
          <w:rFonts w:ascii="Calibri" w:hAnsi="Calibri" w:cs="Calibri"/>
          <w:color w:val="000000"/>
        </w:rPr>
        <w:t>supporting more systematic, transparent, and reviewable prioritization of SR.</w:t>
      </w:r>
    </w:p>
    <w:p w14:paraId="30002D7E" w14:textId="7D4F3F5B" w:rsidR="00260E01" w:rsidRPr="00260E01" w:rsidRDefault="009368EF" w:rsidP="009368EF">
      <w:pPr>
        <w:spacing w:after="40" w:line="240" w:lineRule="auto"/>
        <w:ind w:firstLine="851"/>
        <w:jc w:val="both"/>
        <w:rPr>
          <w:rFonts w:ascii="Calibri" w:hAnsi="Calibri" w:cs="Calibri"/>
        </w:rPr>
      </w:pPr>
      <w:r w:rsidRPr="009368EF">
        <w:rPr>
          <w:rFonts w:ascii="Calibri" w:hAnsi="Calibri" w:cs="Calibri"/>
        </w:rPr>
        <w:t xml:space="preserve">To address this gap, the study adopts </w:t>
      </w:r>
      <w:r w:rsidR="00A71156">
        <w:rPr>
          <w:rFonts w:ascii="Calibri" w:hAnsi="Calibri" w:cs="Calibri"/>
        </w:rPr>
        <w:t xml:space="preserve">a </w:t>
      </w:r>
      <w:r w:rsidRPr="009368EF">
        <w:rPr>
          <w:rFonts w:ascii="Calibri" w:hAnsi="Calibri" w:cs="Calibri"/>
        </w:rPr>
        <w:t xml:space="preserve">DSRM to develop and evaluate a rubric-guided framework for LLM-based SA, operationalizing explicit severity criteria through structured prompting, </w:t>
      </w:r>
      <w:r w:rsidR="002B1D75" w:rsidRPr="002B1D75">
        <w:rPr>
          <w:rFonts w:ascii="Calibri" w:hAnsi="Calibri" w:cs="Calibri"/>
        </w:rPr>
        <w:t>with the aim of supporting more systematic, transparent, and reviewable prioritization of SR</w:t>
      </w:r>
      <w:r w:rsidR="005A3DCF">
        <w:rPr>
          <w:rFonts w:ascii="Calibri" w:hAnsi="Calibri" w:cs="Calibri"/>
        </w:rPr>
        <w:t>.</w:t>
      </w:r>
    </w:p>
    <w:p w14:paraId="4271691D" w14:textId="77777777" w:rsidR="00B30B84" w:rsidRDefault="00B30B84" w:rsidP="00DC1865">
      <w:pPr>
        <w:spacing w:after="40" w:line="240" w:lineRule="auto"/>
        <w:ind w:firstLine="851"/>
        <w:jc w:val="both"/>
        <w:rPr>
          <w:rFonts w:ascii="Calibri" w:hAnsi="Calibri" w:cs="Calibri"/>
        </w:rPr>
      </w:pPr>
    </w:p>
    <w:p w14:paraId="6F7C5C0D" w14:textId="34966D48" w:rsidR="00B30B84" w:rsidRPr="00B30B84" w:rsidRDefault="00851A03" w:rsidP="00B30B84">
      <w:pPr>
        <w:pStyle w:val="Listeafsnit"/>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1EFA648F" w14:textId="18319C99" w:rsidR="00826F58" w:rsidRDefault="006B07AF" w:rsidP="00472C17">
      <w:pPr>
        <w:spacing w:after="40" w:line="240" w:lineRule="auto"/>
        <w:ind w:firstLine="851"/>
        <w:jc w:val="both"/>
        <w:rPr>
          <w:rFonts w:ascii="Calibri" w:hAnsi="Calibri" w:cs="Calibri"/>
        </w:rPr>
      </w:pPr>
      <w:r w:rsidRPr="006B07AF">
        <w:rPr>
          <w:rFonts w:ascii="Calibri" w:hAnsi="Calibri" w:cs="Calibri"/>
        </w:rPr>
        <w:t xml:space="preserve">This </w:t>
      </w:r>
      <w:r w:rsidR="00490B3A" w:rsidRPr="00490B3A">
        <w:rPr>
          <w:rFonts w:ascii="Calibri" w:hAnsi="Calibri" w:cs="Calibri"/>
        </w:rPr>
        <w:t xml:space="preserve">study follows a DSRM for the development and evaluation of the proposed artefact </w:t>
      </w:r>
      <w:sdt>
        <w:sdtPr>
          <w:rPr>
            <w:rFonts w:ascii="Calibri" w:hAnsi="Calibri" w:cs="Calibri"/>
            <w:color w:val="000000"/>
          </w:rPr>
          <w:tag w:val="MENDELEY_CITATION_v3_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"/>
          <w:id w:val="-1676958378"/>
          <w:placeholder>
            <w:docPart w:val="DefaultPlaceholder_-1854013440"/>
          </w:placeholder>
        </w:sdtPr>
        <w:sdtEndPr/>
        <w:sdtContent>
          <w:r w:rsidR="001217A1" w:rsidRPr="001217A1">
            <w:rPr>
              <w:rFonts w:ascii="Calibri" w:hAnsi="Calibri" w:cs="Calibri"/>
              <w:color w:val="000000"/>
            </w:rPr>
            <w:t>(Peffers et al., 2007)</w:t>
          </w:r>
        </w:sdtContent>
      </w:sdt>
      <w:r w:rsidR="00B92CFB">
        <w:rPr>
          <w:rFonts w:ascii="Calibri" w:hAnsi="Calibri" w:cs="Calibri"/>
        </w:rPr>
        <w:t>.</w:t>
      </w:r>
      <w:r w:rsidR="001E009C">
        <w:rPr>
          <w:rFonts w:ascii="Calibri" w:hAnsi="Calibri" w:cs="Calibri"/>
        </w:rPr>
        <w:t xml:space="preserve"> </w:t>
      </w:r>
      <w:r w:rsidR="002846D5" w:rsidRPr="002846D5">
        <w:rPr>
          <w:rFonts w:ascii="Calibri" w:hAnsi="Calibri" w:cs="Calibri"/>
        </w:rPr>
        <w:t xml:space="preserve">The artefact was designed and developed as a prototype rubric-guided framework consisting of three functional layers </w:t>
      </w:r>
      <w:r w:rsidR="00323593">
        <w:rPr>
          <w:rFonts w:ascii="Calibri" w:hAnsi="Calibri" w:cs="Calibri"/>
        </w:rPr>
        <w:t>(Fig</w:t>
      </w:r>
      <w:r w:rsidR="00323593" w:rsidRPr="00D3035B">
        <w:rPr>
          <w:rFonts w:ascii="Calibri" w:hAnsi="Calibri" w:cs="Calibri"/>
        </w:rPr>
        <w:t>.</w:t>
      </w:r>
      <w:r w:rsidR="00323593">
        <w:rPr>
          <w:rFonts w:ascii="Calibri" w:hAnsi="Calibri" w:cs="Calibri"/>
        </w:rPr>
        <w:t xml:space="preserve"> 1)</w:t>
      </w:r>
      <w:r w:rsidR="00BB4754">
        <w:rPr>
          <w:rFonts w:ascii="Calibri" w:hAnsi="Calibri" w:cs="Calibri"/>
        </w:rPr>
        <w:t>:</w:t>
      </w:r>
      <w:r w:rsidR="00177272" w:rsidRPr="00177272">
        <w:rPr>
          <w:rFonts w:ascii="Calibri" w:hAnsi="Calibri" w:cs="Calibri"/>
        </w:rPr>
        <w:t xml:space="preserve"> </w:t>
      </w:r>
      <w:r w:rsidR="002846D5" w:rsidRPr="002846D5">
        <w:rPr>
          <w:rFonts w:ascii="Calibri" w:hAnsi="Calibri" w:cs="Calibri"/>
        </w:rPr>
        <w:t xml:space="preserve">knowledge construction, operationalization, and application. </w:t>
      </w:r>
      <w:r w:rsidR="00830A11" w:rsidRPr="00830A11">
        <w:rPr>
          <w:rFonts w:ascii="Calibri" w:hAnsi="Calibri" w:cs="Calibri"/>
        </w:rPr>
        <w:t>First, a severity rubric ranging from Insignificant to Catastrophic was developed from SR descriptions to derive severity characteristics, linguistic indicators, and contextual examples</w:t>
      </w:r>
      <w:r w:rsidR="00A90C88" w:rsidRPr="00A90C88">
        <w:rPr>
          <w:rFonts w:ascii="Calibri" w:hAnsi="Calibri" w:cs="Calibri"/>
        </w:rPr>
        <w:t xml:space="preserve">. </w:t>
      </w:r>
      <w:r w:rsidR="006273ED" w:rsidRPr="006273ED">
        <w:rPr>
          <w:rFonts w:ascii="Calibri" w:hAnsi="Calibri" w:cs="Calibri"/>
        </w:rPr>
        <w:t>The rubric content was generated and iteratively refined by the LLM from the SR dataset without direct expert editing, while discussions with domain professionals focused on practical relevance and operational considerations</w:t>
      </w:r>
      <w:r w:rsidR="006273ED">
        <w:rPr>
          <w:rFonts w:ascii="Calibri" w:hAnsi="Calibri" w:cs="Calibri"/>
        </w:rPr>
        <w:t>.</w:t>
      </w:r>
      <w:r w:rsidR="002846D5" w:rsidRPr="002846D5">
        <w:rPr>
          <w:rFonts w:ascii="Calibri" w:hAnsi="Calibri" w:cs="Calibri"/>
        </w:rPr>
        <w:t xml:space="preserve"> </w:t>
      </w:r>
      <w:r w:rsidR="00E778C4" w:rsidRPr="00E778C4">
        <w:rPr>
          <w:rFonts w:ascii="Calibri" w:hAnsi="Calibri" w:cs="Calibri"/>
        </w:rPr>
        <w:t>Second, the rubric was operationalized through structured, rubric-guided prompting, in which</w:t>
      </w:r>
      <w:r w:rsidR="00E778C4">
        <w:rPr>
          <w:rFonts w:ascii="Calibri" w:hAnsi="Calibri" w:cs="Calibri"/>
        </w:rPr>
        <w:t xml:space="preserve"> </w:t>
      </w:r>
      <w:r w:rsidR="00776819" w:rsidRPr="00776819">
        <w:rPr>
          <w:rFonts w:ascii="Calibri" w:hAnsi="Calibri" w:cs="Calibri"/>
        </w:rPr>
        <w:t>the severity criteria were embedded directly into the LLM prompt</w:t>
      </w:r>
      <w:r w:rsidR="007C6F81" w:rsidRPr="007C6F81">
        <w:rPr>
          <w:rFonts w:ascii="Calibri" w:hAnsi="Calibri" w:cs="Calibri"/>
        </w:rPr>
        <w:t xml:space="preserve">. Third, the framework was applied across the SR dataset to generate an SA </w:t>
      </w:r>
      <w:r w:rsidR="0002484E">
        <w:rPr>
          <w:rFonts w:ascii="Calibri" w:hAnsi="Calibri" w:cs="Calibri"/>
        </w:rPr>
        <w:t xml:space="preserve">per </w:t>
      </w:r>
      <w:r w:rsidR="007C6F81" w:rsidRPr="007C6F81">
        <w:rPr>
          <w:rFonts w:ascii="Calibri" w:hAnsi="Calibri" w:cs="Calibri"/>
        </w:rPr>
        <w:t>SR, consisting of an assigned severity level and an accompanying reasoning-based justification (hereafter, justification).</w:t>
      </w:r>
      <w:r w:rsidR="00A115E9" w:rsidRPr="00A115E9">
        <w:rPr>
          <w:rFonts w:ascii="Calibri" w:hAnsi="Calibri" w:cs="Calibri"/>
        </w:rPr>
        <w:t xml:space="preserve"> </w:t>
      </w:r>
    </w:p>
    <w:p w14:paraId="4C0DE2BE" w14:textId="34BFFDA3" w:rsidR="004A0DBB" w:rsidRDefault="00C849A6" w:rsidP="008A6C91">
      <w:pPr>
        <w:spacing w:after="40" w:line="240" w:lineRule="auto"/>
        <w:ind w:firstLine="851"/>
        <w:jc w:val="both"/>
        <w:rPr>
          <w:rFonts w:ascii="Calibri" w:hAnsi="Calibri" w:cs="Calibri"/>
        </w:rPr>
      </w:pPr>
      <w:r w:rsidRPr="00C849A6">
        <w:rPr>
          <w:rFonts w:ascii="Calibri" w:hAnsi="Calibri" w:cs="Calibri"/>
        </w:rPr>
        <w:t>Gemma3 was used for knowledge construction (rubric generation), while Gemma4 was used for the operationalization and application layers</w:t>
      </w:r>
      <w:r w:rsidR="006D539B">
        <w:rPr>
          <w:rFonts w:ascii="Calibri" w:hAnsi="Calibri" w:cs="Calibri"/>
        </w:rPr>
        <w:t>.</w:t>
      </w:r>
      <w:r w:rsidR="006E1C17" w:rsidRPr="006E1C17">
        <w:rPr>
          <w:rFonts w:ascii="Calibri" w:hAnsi="Calibri" w:cs="Calibri"/>
        </w:rPr>
        <w:t xml:space="preserve"> </w:t>
      </w:r>
      <w:r w:rsidR="00BB092D" w:rsidRPr="00BB092D">
        <w:rPr>
          <w:rFonts w:ascii="Calibri" w:hAnsi="Calibri" w:cs="Calibri"/>
        </w:rPr>
        <w:t xml:space="preserve">The use of local LLMs was motivated by operational </w:t>
      </w:r>
      <w:r w:rsidR="00BB092D" w:rsidRPr="00BB092D">
        <w:rPr>
          <w:rFonts w:ascii="Calibri" w:hAnsi="Calibri" w:cs="Calibri"/>
        </w:rPr>
        <w:lastRenderedPageBreak/>
        <w:t>concerns identified through discussions with FM professionals, including computational cost, data privacy, cybersecurity, and long-term dependency on commercial cloud-based services, concerns also highlighted in recent LLM deployment research</w:t>
      </w:r>
      <w:r w:rsidR="00BB092D">
        <w:rPr>
          <w:rFonts w:ascii="Calibri" w:hAnsi="Calibri" w:cs="Calibri"/>
        </w:rPr>
        <w:t xml:space="preserve"> </w:t>
      </w:r>
      <w:sdt>
        <w:sdtPr>
          <w:rPr>
            <w:rFonts w:ascii="Calibri" w:hAnsi="Calibri" w:cs="Calibri"/>
            <w:color w:val="000000"/>
          </w:rPr>
          <w:tag w:val="MENDELEY_CITATION_v3_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"/>
          <w:id w:val="-1547211264"/>
          <w:placeholder>
            <w:docPart w:val="DefaultPlaceholder_-1854013440"/>
          </w:placeholder>
        </w:sdtPr>
        <w:sdtEndPr/>
        <w:sdtContent>
          <w:r w:rsidR="001217A1" w:rsidRPr="001217A1">
            <w:rPr>
              <w:rFonts w:ascii="Calibri" w:hAnsi="Calibri" w:cs="Calibri"/>
              <w:color w:val="000000"/>
            </w:rPr>
            <w:t>(Pan et al., 2025)</w:t>
          </w:r>
        </w:sdtContent>
      </w:sdt>
      <w:r w:rsidR="006E1C17" w:rsidRPr="006E1C17">
        <w:rPr>
          <w:rFonts w:ascii="Calibri" w:hAnsi="Calibri" w:cs="Calibri"/>
        </w:rPr>
        <w:t xml:space="preserve">. </w:t>
      </w:r>
      <w:r w:rsidR="00B225F2" w:rsidRPr="00B225F2">
        <w:rPr>
          <w:rFonts w:ascii="Calibri" w:hAnsi="Calibri" w:cs="Calibri"/>
        </w:rPr>
        <w:t xml:space="preserve">All experiments used </w:t>
      </w:r>
      <w:r w:rsidR="000A526D">
        <w:rPr>
          <w:rFonts w:ascii="Calibri" w:hAnsi="Calibri" w:cs="Calibri"/>
        </w:rPr>
        <w:t xml:space="preserve">a </w:t>
      </w:r>
      <w:r w:rsidR="00B225F2" w:rsidRPr="00B225F2">
        <w:rPr>
          <w:rFonts w:ascii="Calibri" w:hAnsi="Calibri" w:cs="Calibri"/>
        </w:rPr>
        <w:t>temperature 0 and a fixed random seed (42) to improve reproducibility and reduce stochastic variation</w:t>
      </w:r>
      <w:r w:rsidR="006E1C17" w:rsidRPr="006E1C17">
        <w:rPr>
          <w:rFonts w:ascii="Calibri" w:hAnsi="Calibri" w:cs="Calibri"/>
        </w:rPr>
        <w:t>.</w:t>
      </w:r>
    </w:p>
    <w:p w14:paraId="7A788756" w14:textId="509DB0B7" w:rsidR="00D3035B" w:rsidRPr="005934F3" w:rsidRDefault="008B2697" w:rsidP="005934F3">
      <w:pPr>
        <w:spacing w:after="40" w:line="240" w:lineRule="auto"/>
        <w:ind w:firstLine="851"/>
        <w:jc w:val="both"/>
        <w:rPr>
          <w:rFonts w:ascii="Calibri" w:hAnsi="Calibri" w:cs="Calibri"/>
          <w:lang w:val="en-US"/>
        </w:rPr>
      </w:pPr>
      <w:r>
        <w:rPr>
          <w:rFonts w:ascii="Calibri" w:hAnsi="Calibri" w:cs="Calibri"/>
        </w:rPr>
        <w:t>T</w:t>
      </w:r>
      <w:r w:rsidR="00247D0A" w:rsidRPr="00247D0A">
        <w:rPr>
          <w:rFonts w:ascii="Calibri" w:hAnsi="Calibri" w:cs="Calibri"/>
        </w:rPr>
        <w:t xml:space="preserve">he </w:t>
      </w:r>
      <w:r w:rsidR="002F0CA3">
        <w:rPr>
          <w:rFonts w:ascii="Calibri" w:hAnsi="Calibri" w:cs="Calibri"/>
        </w:rPr>
        <w:t>framework</w:t>
      </w:r>
      <w:r w:rsidR="00247D0A" w:rsidRPr="00247D0A">
        <w:rPr>
          <w:rFonts w:ascii="Calibri" w:hAnsi="Calibri" w:cs="Calibri"/>
        </w:rPr>
        <w:t xml:space="preserve"> was </w:t>
      </w:r>
      <w:r w:rsidR="003936DB">
        <w:rPr>
          <w:rFonts w:ascii="Calibri" w:hAnsi="Calibri" w:cs="Calibri"/>
        </w:rPr>
        <w:t>applied to</w:t>
      </w:r>
      <w:r w:rsidR="00ED56A8">
        <w:rPr>
          <w:rFonts w:ascii="Calibri" w:hAnsi="Calibri" w:cs="Calibri"/>
        </w:rPr>
        <w:t xml:space="preserve"> a</w:t>
      </w:r>
      <w:r w:rsidR="003936DB">
        <w:rPr>
          <w:rFonts w:ascii="Calibri" w:hAnsi="Calibri" w:cs="Calibri"/>
        </w:rPr>
        <w:t xml:space="preserve"> </w:t>
      </w:r>
      <w:r w:rsidR="00C31021">
        <w:rPr>
          <w:rFonts w:ascii="Calibri" w:hAnsi="Calibri" w:cs="Calibri"/>
        </w:rPr>
        <w:t xml:space="preserve">historical </w:t>
      </w:r>
      <w:r w:rsidR="00247D0A" w:rsidRPr="00247D0A">
        <w:rPr>
          <w:rFonts w:ascii="Calibri" w:hAnsi="Calibri" w:cs="Calibri"/>
        </w:rPr>
        <w:t xml:space="preserve">dataset </w:t>
      </w:r>
      <w:r w:rsidR="001537FA" w:rsidRPr="00247B79">
        <w:rPr>
          <w:rFonts w:ascii="Calibri" w:hAnsi="Calibri" w:cs="Calibri"/>
        </w:rPr>
        <w:t>(2021–2025)</w:t>
      </w:r>
      <w:r w:rsidR="001537FA">
        <w:rPr>
          <w:rFonts w:ascii="Calibri" w:hAnsi="Calibri" w:cs="Calibri"/>
        </w:rPr>
        <w:t xml:space="preserve"> </w:t>
      </w:r>
      <w:r w:rsidR="00247D0A" w:rsidRPr="00247D0A">
        <w:rPr>
          <w:rFonts w:ascii="Calibri" w:hAnsi="Calibri" w:cs="Calibri"/>
        </w:rPr>
        <w:t>containing 46850</w:t>
      </w:r>
      <w:r w:rsidR="001537FA">
        <w:rPr>
          <w:rFonts w:ascii="Calibri" w:hAnsi="Calibri" w:cs="Calibri"/>
        </w:rPr>
        <w:t xml:space="preserve"> </w:t>
      </w:r>
      <w:r w:rsidR="00297710">
        <w:rPr>
          <w:rFonts w:ascii="Calibri" w:hAnsi="Calibri" w:cs="Calibri"/>
        </w:rPr>
        <w:t xml:space="preserve">SR </w:t>
      </w:r>
      <w:r w:rsidR="001537FA" w:rsidRPr="001537FA">
        <w:rPr>
          <w:rFonts w:ascii="Calibri" w:hAnsi="Calibri" w:cs="Calibri"/>
        </w:rPr>
        <w:t>(22060 unique</w:t>
      </w:r>
      <w:r w:rsidR="00297710">
        <w:rPr>
          <w:rFonts w:ascii="Calibri" w:hAnsi="Calibri" w:cs="Calibri"/>
        </w:rPr>
        <w:t xml:space="preserve"> descriptions</w:t>
      </w:r>
      <w:r w:rsidR="001537FA" w:rsidRPr="001537FA">
        <w:rPr>
          <w:rFonts w:ascii="Calibri" w:hAnsi="Calibri" w:cs="Calibri"/>
        </w:rPr>
        <w:t xml:space="preserve">) </w:t>
      </w:r>
      <w:r w:rsidR="00247D0A" w:rsidRPr="00247D0A">
        <w:rPr>
          <w:rFonts w:ascii="Calibri" w:hAnsi="Calibri" w:cs="Calibri"/>
        </w:rPr>
        <w:t xml:space="preserve">from a </w:t>
      </w:r>
      <w:r w:rsidR="00EC482F" w:rsidRPr="00EC482F">
        <w:rPr>
          <w:rFonts w:ascii="Calibri" w:hAnsi="Calibri" w:cs="Calibri"/>
        </w:rPr>
        <w:t>Danish social housing organization, with each SR comprising a textual description and structured metadata</w:t>
      </w:r>
      <w:r w:rsidR="00247D0A" w:rsidRPr="00247D0A">
        <w:rPr>
          <w:rFonts w:ascii="Calibri" w:hAnsi="Calibri" w:cs="Calibri"/>
        </w:rPr>
        <w:t xml:space="preserve">. </w:t>
      </w:r>
      <w:r w:rsidR="00B052F0" w:rsidRPr="00B052F0">
        <w:rPr>
          <w:rFonts w:ascii="Calibri" w:hAnsi="Calibri" w:cs="Calibri"/>
        </w:rPr>
        <w:t xml:space="preserve">Although the </w:t>
      </w:r>
      <w:r w:rsidR="00B4279B">
        <w:rPr>
          <w:rFonts w:ascii="Calibri" w:hAnsi="Calibri" w:cs="Calibri"/>
        </w:rPr>
        <w:t>framework</w:t>
      </w:r>
      <w:r w:rsidR="00B052F0" w:rsidRPr="00B052F0">
        <w:rPr>
          <w:rFonts w:ascii="Calibri" w:hAnsi="Calibri" w:cs="Calibri"/>
        </w:rPr>
        <w:t xml:space="preserve"> supports multiple severity dimensions (e</w:t>
      </w:r>
      <w:r w:rsidR="006A3578">
        <w:rPr>
          <w:rFonts w:ascii="Calibri" w:hAnsi="Calibri" w:cs="Calibri"/>
        </w:rPr>
        <w:t xml:space="preserve">.g. </w:t>
      </w:r>
      <w:r w:rsidR="00B052F0" w:rsidRPr="00B052F0">
        <w:rPr>
          <w:rFonts w:ascii="Calibri" w:hAnsi="Calibri" w:cs="Calibri"/>
        </w:rPr>
        <w:t xml:space="preserve">operational, financial, and environmental consequences), the present study focuses on the </w:t>
      </w:r>
      <w:r w:rsidR="00B052F0" w:rsidRPr="00227658">
        <w:rPr>
          <w:rFonts w:ascii="Calibri" w:hAnsi="Calibri" w:cs="Calibri"/>
        </w:rPr>
        <w:t xml:space="preserve">Human Safety &amp; Health </w:t>
      </w:r>
      <w:r w:rsidR="00B052F0" w:rsidRPr="00B052F0">
        <w:rPr>
          <w:rFonts w:ascii="Calibri" w:hAnsi="Calibri" w:cs="Calibri"/>
        </w:rPr>
        <w:t>dimension as a proof-of-concept.</w:t>
      </w:r>
      <w:r w:rsidR="00FF0CE4" w:rsidRPr="00FF0CE4">
        <w:t xml:space="preserve"> </w:t>
      </w:r>
      <w:r w:rsidR="00C3475E" w:rsidRPr="00C3475E">
        <w:rPr>
          <w:rFonts w:ascii="Calibri" w:hAnsi="Calibri" w:cs="Calibri"/>
        </w:rPr>
        <w:t>Evaluation was conducted by comparing baseline prompting without rubric guidance with rubric-guided prompting.</w:t>
      </w:r>
      <w:r w:rsidR="00FF0CE4" w:rsidRPr="00FF0CE4">
        <w:rPr>
          <w:rFonts w:ascii="Calibri" w:hAnsi="Calibri" w:cs="Calibri"/>
        </w:rPr>
        <w:t xml:space="preserve"> </w:t>
      </w:r>
      <w:r w:rsidR="00FF4A03" w:rsidRPr="00FF4A03">
        <w:rPr>
          <w:rFonts w:ascii="Calibri" w:hAnsi="Calibri" w:cs="Calibri"/>
        </w:rPr>
        <w:t>The two prompting approaches were compared in terms of severity level distributions, pairwise deviations, semantic consistency, and justification transparency. Finally, batch configurations were evaluated to investigate scalability and the influence of batch processing on severity levels and generated justifications.</w:t>
      </w:r>
    </w:p>
    <w:p w14:paraId="197B41BE" w14:textId="77777777" w:rsidR="00B40321" w:rsidRDefault="00B40321" w:rsidP="00D3035B">
      <w:pPr>
        <w:spacing w:after="40" w:line="240" w:lineRule="auto"/>
        <w:ind w:firstLine="851"/>
        <w:jc w:val="both"/>
        <w:rPr>
          <w:rFonts w:ascii="Calibri" w:hAnsi="Calibri" w:cs="Calibri"/>
        </w:rPr>
      </w:pPr>
    </w:p>
    <w:p w14:paraId="75165558" w14:textId="500FA7F9" w:rsidR="00851A03" w:rsidRPr="00B30B84" w:rsidRDefault="00851A03" w:rsidP="00851A03">
      <w:pPr>
        <w:pStyle w:val="Listeafsnit"/>
        <w:numPr>
          <w:ilvl w:val="0"/>
          <w:numId w:val="1"/>
        </w:numPr>
        <w:spacing w:after="40" w:line="240" w:lineRule="auto"/>
        <w:rPr>
          <w:rFonts w:ascii="Calibri" w:hAnsi="Calibri" w:cs="Calibri"/>
          <w:b/>
          <w:bCs/>
          <w:sz w:val="28"/>
          <w:szCs w:val="28"/>
        </w:rPr>
      </w:pPr>
      <w:r>
        <w:rPr>
          <w:rFonts w:ascii="Calibri" w:hAnsi="Calibri" w:cs="Calibri"/>
          <w:b/>
          <w:bCs/>
          <w:sz w:val="28"/>
          <w:szCs w:val="28"/>
        </w:rPr>
        <w:t>ART</w:t>
      </w:r>
      <w:r w:rsidR="005521DD">
        <w:rPr>
          <w:rFonts w:ascii="Calibri" w:hAnsi="Calibri" w:cs="Calibri"/>
          <w:b/>
          <w:bCs/>
          <w:sz w:val="28"/>
          <w:szCs w:val="28"/>
        </w:rPr>
        <w:t>E</w:t>
      </w:r>
      <w:r>
        <w:rPr>
          <w:rFonts w:ascii="Calibri" w:hAnsi="Calibri" w:cs="Calibri"/>
          <w:b/>
          <w:bCs/>
          <w:sz w:val="28"/>
          <w:szCs w:val="28"/>
        </w:rPr>
        <w:t>FACT DESIGN</w:t>
      </w:r>
      <w:r w:rsidR="00853BA6">
        <w:rPr>
          <w:rFonts w:ascii="Calibri" w:hAnsi="Calibri" w:cs="Calibri"/>
          <w:b/>
          <w:bCs/>
          <w:sz w:val="28"/>
          <w:szCs w:val="28"/>
        </w:rPr>
        <w:t xml:space="preserve"> AND</w:t>
      </w:r>
      <w:r w:rsidR="00F973D7">
        <w:rPr>
          <w:rFonts w:ascii="Calibri" w:hAnsi="Calibri" w:cs="Calibri"/>
          <w:b/>
          <w:bCs/>
          <w:sz w:val="28"/>
          <w:szCs w:val="28"/>
        </w:rPr>
        <w:t xml:space="preserve"> </w:t>
      </w:r>
      <w:r w:rsidR="00914879">
        <w:rPr>
          <w:rFonts w:ascii="Calibri" w:hAnsi="Calibri" w:cs="Calibri"/>
          <w:b/>
          <w:bCs/>
          <w:sz w:val="28"/>
          <w:szCs w:val="28"/>
        </w:rPr>
        <w:t>DEVELOPMENT</w:t>
      </w:r>
    </w:p>
    <w:p w14:paraId="2C483313" w14:textId="682D7B8F" w:rsidR="00851A03" w:rsidRDefault="00377F6D" w:rsidP="00FA682D">
      <w:pPr>
        <w:spacing w:after="40" w:line="240" w:lineRule="auto"/>
        <w:ind w:firstLine="851"/>
        <w:jc w:val="both"/>
        <w:rPr>
          <w:rFonts w:ascii="Calibri" w:hAnsi="Calibri" w:cs="Calibri"/>
        </w:rPr>
      </w:pPr>
      <w:r w:rsidRPr="00377F6D">
        <w:rPr>
          <w:rFonts w:ascii="Calibri" w:hAnsi="Calibri" w:cs="Calibri"/>
        </w:rPr>
        <w:t xml:space="preserve">The </w:t>
      </w:r>
      <w:r w:rsidR="008E5DA2">
        <w:rPr>
          <w:rFonts w:ascii="Calibri" w:hAnsi="Calibri" w:cs="Calibri"/>
        </w:rPr>
        <w:t xml:space="preserve">framework </w:t>
      </w:r>
      <w:r w:rsidR="008E5DA2" w:rsidRPr="00377F6D">
        <w:rPr>
          <w:rFonts w:ascii="Calibri" w:hAnsi="Calibri" w:cs="Calibri"/>
        </w:rPr>
        <w:t xml:space="preserve">(Fig. 1) </w:t>
      </w:r>
      <w:r w:rsidR="00CD0795" w:rsidRPr="00CD0795">
        <w:rPr>
          <w:rFonts w:ascii="Calibri" w:hAnsi="Calibri" w:cs="Calibri"/>
        </w:rPr>
        <w:t>was developed through iterative experimental testing, while discussions with FM professionals informed practical relevance and operational considerations</w:t>
      </w:r>
      <w:r w:rsidRPr="00377F6D">
        <w:rPr>
          <w:rFonts w:ascii="Calibri" w:hAnsi="Calibri" w:cs="Calibri"/>
        </w:rPr>
        <w:t xml:space="preserve">. The following subsections describe the development of the severity rubric, its operationalization through </w:t>
      </w:r>
      <w:r w:rsidR="00BF1C53" w:rsidRPr="00BF1C53">
        <w:rPr>
          <w:rFonts w:ascii="Calibri" w:hAnsi="Calibri" w:cs="Calibri"/>
        </w:rPr>
        <w:t>structured, rubric-guided prompting</w:t>
      </w:r>
      <w:r w:rsidRPr="00377F6D">
        <w:rPr>
          <w:rFonts w:ascii="Calibri" w:hAnsi="Calibri" w:cs="Calibri"/>
        </w:rPr>
        <w:t xml:space="preserve">, </w:t>
      </w:r>
      <w:r w:rsidR="00FB0EEC">
        <w:rPr>
          <w:rFonts w:ascii="Calibri" w:hAnsi="Calibri" w:cs="Calibri"/>
        </w:rPr>
        <w:t>a</w:t>
      </w:r>
      <w:r w:rsidR="00FB0EEC" w:rsidRPr="00FB0EEC">
        <w:rPr>
          <w:rFonts w:ascii="Calibri" w:hAnsi="Calibri" w:cs="Calibri"/>
        </w:rPr>
        <w:t xml:space="preserve">nd its application in automated </w:t>
      </w:r>
      <w:r w:rsidR="00FB0EEC">
        <w:rPr>
          <w:rFonts w:ascii="Calibri" w:hAnsi="Calibri" w:cs="Calibri"/>
        </w:rPr>
        <w:t>SA</w:t>
      </w:r>
      <w:r w:rsidRPr="00377F6D">
        <w:rPr>
          <w:rFonts w:ascii="Calibri" w:hAnsi="Calibri" w:cs="Calibri"/>
        </w:rPr>
        <w:t xml:space="preserve">. The design was informed by </w:t>
      </w:r>
      <w:r w:rsidR="002A3F05">
        <w:rPr>
          <w:rFonts w:ascii="Calibri" w:hAnsi="Calibri" w:cs="Calibri"/>
        </w:rPr>
        <w:t>ste</w:t>
      </w:r>
      <w:r w:rsidR="005E7DA6">
        <w:rPr>
          <w:rFonts w:ascii="Calibri" w:hAnsi="Calibri" w:cs="Calibri"/>
        </w:rPr>
        <w:t>p</w:t>
      </w:r>
      <w:r w:rsidR="002A3F05">
        <w:rPr>
          <w:rFonts w:ascii="Calibri" w:hAnsi="Calibri" w:cs="Calibri"/>
        </w:rPr>
        <w:t>-by-step</w:t>
      </w:r>
      <w:r w:rsidR="005E7DA6">
        <w:rPr>
          <w:rFonts w:ascii="Calibri" w:hAnsi="Calibri" w:cs="Calibri"/>
        </w:rPr>
        <w:t xml:space="preserve"> and preparatory</w:t>
      </w:r>
      <w:r w:rsidRPr="00377F6D">
        <w:rPr>
          <w:rFonts w:ascii="Calibri" w:hAnsi="Calibri" w:cs="Calibri"/>
        </w:rPr>
        <w:t xml:space="preserve"> prompting approaches proposed by</w:t>
      </w:r>
      <w:r w:rsidR="00DC219E">
        <w:rPr>
          <w:rFonts w:ascii="Calibri" w:hAnsi="Calibri" w:cs="Calibri"/>
        </w:rPr>
        <w:t xml:space="preserve"> </w:t>
      </w:r>
      <w:sdt>
        <w:sdtPr>
          <w:rPr>
            <w:rFonts w:ascii="Calibri" w:hAnsi="Calibri" w:cs="Calibri"/>
            <w:color w:val="000000"/>
          </w:rPr>
          <w:tag w:val="MENDELEY_CITATION_v3_eyJjaXRhdGlvbklEIjoiTUVOREVMRVlfQ0lUQVRJT05fYzZlY2RiZTgtMTNkZi00ZTE2LTkzZmEtMDNkZjM3MTg3Yzhk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
          <w:id w:val="-1760364223"/>
          <w:placeholder>
            <w:docPart w:val="DefaultPlaceholder_-1854013440"/>
          </w:placeholder>
        </w:sdtPr>
        <w:sdtEndPr/>
        <w:sdtContent>
          <w:r w:rsidR="001217A1" w:rsidRPr="001217A1">
            <w:rPr>
              <w:rFonts w:ascii="Calibri" w:hAnsi="Calibri" w:cs="Calibri"/>
              <w:color w:val="000000"/>
            </w:rPr>
            <w:t>Kaya et al. (2025)</w:t>
          </w:r>
        </w:sdtContent>
      </w:sdt>
      <w:r w:rsidR="001C0DC0" w:rsidRPr="001C0DC0">
        <w:rPr>
          <w:rFonts w:ascii="Calibri" w:hAnsi="Calibri" w:cs="Calibri"/>
        </w:rPr>
        <w:t xml:space="preserve">, </w:t>
      </w:r>
      <w:r w:rsidR="008015C2" w:rsidRPr="008015C2">
        <w:rPr>
          <w:rFonts w:ascii="Calibri" w:hAnsi="Calibri" w:cs="Calibri"/>
        </w:rPr>
        <w:t xml:space="preserve">which emphasize contextual preparation and explicit guidance to support more consistent </w:t>
      </w:r>
      <w:r w:rsidR="001E2189">
        <w:rPr>
          <w:rFonts w:ascii="Calibri" w:hAnsi="Calibri" w:cs="Calibri"/>
        </w:rPr>
        <w:t>output</w:t>
      </w:r>
      <w:r w:rsidR="008015C2" w:rsidRPr="008015C2">
        <w:rPr>
          <w:rFonts w:ascii="Calibri" w:hAnsi="Calibri" w:cs="Calibri"/>
        </w:rPr>
        <w:t>.</w:t>
      </w:r>
    </w:p>
    <w:p w14:paraId="4B78DA34" w14:textId="77777777" w:rsidR="00CE6980" w:rsidRDefault="00CE6980" w:rsidP="003030D2">
      <w:pPr>
        <w:spacing w:after="40" w:line="240" w:lineRule="auto"/>
        <w:jc w:val="both"/>
        <w:rPr>
          <w:rFonts w:ascii="Calibri" w:hAnsi="Calibri" w:cs="Calibri"/>
        </w:rPr>
      </w:pPr>
    </w:p>
    <w:p w14:paraId="03F21F36" w14:textId="264C1458" w:rsidR="00CE6980" w:rsidRPr="00DB2C32" w:rsidRDefault="000D1A1A" w:rsidP="00CE6980">
      <w:pPr>
        <w:spacing w:after="40" w:line="240" w:lineRule="auto"/>
        <w:jc w:val="both"/>
        <w:rPr>
          <w:rFonts w:ascii="Calibri" w:hAnsi="Calibri" w:cs="Calibri"/>
          <w:b/>
          <w:bCs/>
        </w:rPr>
      </w:pPr>
      <w:r>
        <w:rPr>
          <w:rFonts w:ascii="Calibri" w:hAnsi="Calibri" w:cs="Calibri"/>
          <w:b/>
          <w:bCs/>
          <w:noProof/>
        </w:rPr>
        <w:drawing>
          <wp:inline distT="0" distB="0" distL="0" distR="0" wp14:anchorId="39B5A38B" wp14:editId="066F8D43">
            <wp:extent cx="5760000" cy="1265257"/>
            <wp:effectExtent l="0" t="0" r="0" b="0"/>
            <wp:docPr id="72906834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1655" r="3545"/>
                    <a:stretch>
                      <a:fillRect/>
                    </a:stretch>
                  </pic:blipFill>
                  <pic:spPr bwMode="auto">
                    <a:xfrm>
                      <a:off x="0" y="0"/>
                      <a:ext cx="5760000" cy="1265257"/>
                    </a:xfrm>
                    <a:prstGeom prst="rect">
                      <a:avLst/>
                    </a:prstGeom>
                    <a:noFill/>
                    <a:ln>
                      <a:noFill/>
                    </a:ln>
                    <a:extLst>
                      <a:ext uri="{53640926-AAD7-44D8-BBD7-CCE9431645EC}">
                        <a14:shadowObscured xmlns:a14="http://schemas.microsoft.com/office/drawing/2010/main"/>
                      </a:ext>
                    </a:extLst>
                  </pic:spPr>
                </pic:pic>
              </a:graphicData>
            </a:graphic>
          </wp:inline>
        </w:drawing>
      </w:r>
    </w:p>
    <w:p w14:paraId="29939039" w14:textId="756150E7" w:rsidR="00CE6980" w:rsidRDefault="00CE6980" w:rsidP="00CE6980">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1: </w:t>
      </w:r>
      <w:r>
        <w:rPr>
          <w:rFonts w:ascii="Calibri" w:hAnsi="Calibri" w:cs="Calibri"/>
          <w:i/>
          <w:iCs/>
          <w:sz w:val="20"/>
          <w:szCs w:val="20"/>
        </w:rPr>
        <w:t>System architecture of the art</w:t>
      </w:r>
      <w:r w:rsidR="005521DD">
        <w:rPr>
          <w:rFonts w:ascii="Calibri" w:hAnsi="Calibri" w:cs="Calibri"/>
          <w:i/>
          <w:iCs/>
          <w:sz w:val="20"/>
          <w:szCs w:val="20"/>
        </w:rPr>
        <w:t>e</w:t>
      </w:r>
      <w:r>
        <w:rPr>
          <w:rFonts w:ascii="Calibri" w:hAnsi="Calibri" w:cs="Calibri"/>
          <w:i/>
          <w:iCs/>
          <w:sz w:val="20"/>
          <w:szCs w:val="20"/>
        </w:rPr>
        <w:t>fact</w:t>
      </w:r>
      <w:r w:rsidR="00522EA4">
        <w:rPr>
          <w:rFonts w:ascii="Calibri" w:hAnsi="Calibri" w:cs="Calibri"/>
          <w:i/>
          <w:iCs/>
          <w:sz w:val="20"/>
          <w:szCs w:val="20"/>
        </w:rPr>
        <w:t xml:space="preserve"> </w:t>
      </w:r>
      <w:r w:rsidR="005C4C52">
        <w:rPr>
          <w:rFonts w:ascii="Calibri" w:hAnsi="Calibri" w:cs="Calibri"/>
          <w:i/>
          <w:iCs/>
          <w:sz w:val="20"/>
          <w:szCs w:val="20"/>
        </w:rPr>
        <w:t>(</w:t>
      </w:r>
      <w:r w:rsidR="00E0248F">
        <w:rPr>
          <w:rFonts w:ascii="Calibri" w:hAnsi="Calibri" w:cs="Calibri"/>
          <w:i/>
          <w:iCs/>
          <w:sz w:val="20"/>
          <w:szCs w:val="20"/>
        </w:rPr>
        <w:t>R</w:t>
      </w:r>
      <w:r w:rsidR="00E0248F" w:rsidRPr="00E0248F">
        <w:rPr>
          <w:rFonts w:ascii="Calibri" w:hAnsi="Calibri" w:cs="Calibri"/>
          <w:i/>
          <w:iCs/>
          <w:sz w:val="20"/>
          <w:szCs w:val="20"/>
        </w:rPr>
        <w:t xml:space="preserve">ubric-guided </w:t>
      </w:r>
      <w:r w:rsidR="005C4C52">
        <w:rPr>
          <w:rFonts w:ascii="Calibri" w:hAnsi="Calibri" w:cs="Calibri"/>
          <w:i/>
          <w:iCs/>
          <w:sz w:val="20"/>
          <w:szCs w:val="20"/>
        </w:rPr>
        <w:t>LLM-</w:t>
      </w:r>
      <w:r w:rsidR="00E0248F">
        <w:rPr>
          <w:rFonts w:ascii="Calibri" w:hAnsi="Calibri" w:cs="Calibri"/>
          <w:i/>
          <w:iCs/>
          <w:sz w:val="20"/>
          <w:szCs w:val="20"/>
        </w:rPr>
        <w:t>b</w:t>
      </w:r>
      <w:r w:rsidR="005C4C52">
        <w:rPr>
          <w:rFonts w:ascii="Calibri" w:hAnsi="Calibri" w:cs="Calibri"/>
          <w:i/>
          <w:iCs/>
          <w:sz w:val="20"/>
          <w:szCs w:val="20"/>
        </w:rPr>
        <w:t>ased severity assessment framework)</w:t>
      </w:r>
      <w:r w:rsidR="00522EA4">
        <w:rPr>
          <w:rFonts w:ascii="Calibri" w:hAnsi="Calibri" w:cs="Calibri"/>
          <w:i/>
          <w:iCs/>
          <w:sz w:val="20"/>
          <w:szCs w:val="20"/>
        </w:rPr>
        <w:t>.</w:t>
      </w:r>
      <w:r w:rsidR="008B4CD0">
        <w:rPr>
          <w:rFonts w:ascii="Calibri" w:hAnsi="Calibri" w:cs="Calibri"/>
          <w:i/>
          <w:iCs/>
          <w:sz w:val="20"/>
          <w:szCs w:val="20"/>
        </w:rPr>
        <w:t xml:space="preserve"> </w:t>
      </w:r>
    </w:p>
    <w:p w14:paraId="39D7111A" w14:textId="77777777" w:rsidR="005C62FA" w:rsidRDefault="005C62FA" w:rsidP="005C62FA">
      <w:pPr>
        <w:spacing w:after="40" w:line="240" w:lineRule="auto"/>
        <w:ind w:firstLine="851"/>
        <w:jc w:val="both"/>
        <w:rPr>
          <w:rFonts w:ascii="Calibri" w:hAnsi="Calibri" w:cs="Calibri"/>
        </w:rPr>
      </w:pPr>
    </w:p>
    <w:p w14:paraId="0AB7D30A" w14:textId="24B09B38" w:rsidR="005C62FA" w:rsidRDefault="005C62FA" w:rsidP="005C62FA">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Pr>
          <w:rFonts w:ascii="Calibri" w:hAnsi="Calibri" w:cs="Calibri"/>
          <w:b/>
          <w:bCs/>
          <w:sz w:val="24"/>
          <w:szCs w:val="24"/>
        </w:rPr>
        <w:t>1</w:t>
      </w:r>
      <w:r w:rsidRPr="00D6057A">
        <w:rPr>
          <w:rFonts w:ascii="Calibri" w:hAnsi="Calibri" w:cs="Calibri"/>
          <w:b/>
          <w:bCs/>
          <w:sz w:val="24"/>
          <w:szCs w:val="24"/>
        </w:rPr>
        <w:t xml:space="preserve"> </w:t>
      </w:r>
      <w:r w:rsidR="009424AA">
        <w:rPr>
          <w:rFonts w:ascii="Calibri" w:hAnsi="Calibri" w:cs="Calibri"/>
          <w:b/>
          <w:bCs/>
          <w:sz w:val="24"/>
          <w:szCs w:val="24"/>
        </w:rPr>
        <w:t xml:space="preserve">Baseline </w:t>
      </w:r>
      <w:r w:rsidR="004F11E4">
        <w:rPr>
          <w:rFonts w:ascii="Calibri" w:hAnsi="Calibri" w:cs="Calibri"/>
          <w:b/>
          <w:bCs/>
          <w:sz w:val="24"/>
          <w:szCs w:val="24"/>
        </w:rPr>
        <w:t>prompting</w:t>
      </w:r>
    </w:p>
    <w:p w14:paraId="0D729D48" w14:textId="4D41D32F" w:rsidR="00EB14F9" w:rsidRDefault="009519EB" w:rsidP="00EF76E9">
      <w:pPr>
        <w:spacing w:after="40" w:line="240" w:lineRule="auto"/>
        <w:ind w:firstLine="851"/>
        <w:jc w:val="both"/>
        <w:rPr>
          <w:rFonts w:ascii="Calibri" w:hAnsi="Calibri" w:cs="Calibri"/>
        </w:rPr>
      </w:pPr>
      <w:r w:rsidRPr="009519EB">
        <w:rPr>
          <w:rFonts w:ascii="Calibri" w:hAnsi="Calibri" w:cs="Calibri"/>
        </w:rPr>
        <w:t>The initial stage of the study explored SA using a baseline prompting approach without explicit severity criteria. A Python-based workflow was developed to automate LLM-based SA across individual SR descriptions, enabling systematic experimentation with severity levels and justifications</w:t>
      </w:r>
      <w:r w:rsidR="003C30A6" w:rsidRPr="003C30A6">
        <w:rPr>
          <w:rFonts w:ascii="Calibri" w:hAnsi="Calibri" w:cs="Calibri"/>
        </w:rPr>
        <w:t xml:space="preserve">. Rather than representing a final solution, this baseline functioned as an exploratory design iteration that informed subsequent artefact development. Observed limitations related to </w:t>
      </w:r>
      <w:r w:rsidR="0046191B">
        <w:rPr>
          <w:rFonts w:ascii="Calibri" w:hAnsi="Calibri" w:cs="Calibri"/>
        </w:rPr>
        <w:t xml:space="preserve">severity level </w:t>
      </w:r>
      <w:r w:rsidR="003C30A6" w:rsidRPr="003C30A6">
        <w:rPr>
          <w:rFonts w:ascii="Calibri" w:hAnsi="Calibri" w:cs="Calibri"/>
        </w:rPr>
        <w:t xml:space="preserve">consistency, </w:t>
      </w:r>
      <w:r w:rsidR="0046191B">
        <w:rPr>
          <w:rFonts w:ascii="Calibri" w:hAnsi="Calibri" w:cs="Calibri"/>
        </w:rPr>
        <w:t xml:space="preserve">justification </w:t>
      </w:r>
      <w:r w:rsidR="003C30A6" w:rsidRPr="003C30A6">
        <w:rPr>
          <w:rFonts w:ascii="Calibri" w:hAnsi="Calibri" w:cs="Calibri"/>
        </w:rPr>
        <w:t xml:space="preserve">transparency, </w:t>
      </w:r>
      <w:r w:rsidR="00AA782D" w:rsidRPr="00AA782D">
        <w:rPr>
          <w:rFonts w:ascii="Calibri" w:hAnsi="Calibri" w:cs="Calibri"/>
        </w:rPr>
        <w:t xml:space="preserve">and domain alignment </w:t>
      </w:r>
      <w:r w:rsidR="003C30A6" w:rsidRPr="003C30A6">
        <w:rPr>
          <w:rFonts w:ascii="Calibri" w:hAnsi="Calibri" w:cs="Calibri"/>
        </w:rPr>
        <w:t xml:space="preserve">motivated the development of the severity rubric </w:t>
      </w:r>
      <w:r w:rsidR="000B221A" w:rsidRPr="000B221A">
        <w:rPr>
          <w:rFonts w:ascii="Calibri" w:hAnsi="Calibri" w:cs="Calibri"/>
        </w:rPr>
        <w:t>and its operationalization through structured, rubric-guided prompting</w:t>
      </w:r>
      <w:r w:rsidR="00EF76E9" w:rsidRPr="00EF76E9">
        <w:rPr>
          <w:rFonts w:ascii="Calibri" w:hAnsi="Calibri" w:cs="Calibri"/>
        </w:rPr>
        <w:t>.</w:t>
      </w:r>
    </w:p>
    <w:p w14:paraId="5AF94BEC" w14:textId="77777777" w:rsidR="00EF76E9" w:rsidRDefault="00EF76E9" w:rsidP="00EF76E9">
      <w:pPr>
        <w:spacing w:after="40" w:line="240" w:lineRule="auto"/>
        <w:ind w:firstLine="851"/>
        <w:jc w:val="both"/>
        <w:rPr>
          <w:rFonts w:ascii="Calibri" w:hAnsi="Calibri" w:cs="Calibri"/>
        </w:rPr>
      </w:pPr>
    </w:p>
    <w:p w14:paraId="5E116347" w14:textId="1FF015D3" w:rsidR="00EB14F9" w:rsidRDefault="00EB14F9" w:rsidP="00EB14F9">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sidR="00A32000">
        <w:rPr>
          <w:rFonts w:ascii="Calibri" w:hAnsi="Calibri" w:cs="Calibri"/>
          <w:b/>
          <w:bCs/>
          <w:sz w:val="24"/>
          <w:szCs w:val="24"/>
        </w:rPr>
        <w:t>2</w:t>
      </w:r>
      <w:r w:rsidRPr="00D6057A">
        <w:rPr>
          <w:rFonts w:ascii="Calibri" w:hAnsi="Calibri" w:cs="Calibri"/>
          <w:b/>
          <w:bCs/>
          <w:sz w:val="24"/>
          <w:szCs w:val="24"/>
        </w:rPr>
        <w:t xml:space="preserve"> </w:t>
      </w:r>
      <w:r w:rsidR="00420136">
        <w:rPr>
          <w:rFonts w:ascii="Calibri" w:hAnsi="Calibri" w:cs="Calibri"/>
          <w:b/>
          <w:bCs/>
          <w:sz w:val="24"/>
          <w:szCs w:val="24"/>
        </w:rPr>
        <w:t>Rubric generation</w:t>
      </w:r>
    </w:p>
    <w:p w14:paraId="206D5AB1" w14:textId="2AC602A3" w:rsidR="00961F30" w:rsidRPr="00961F30" w:rsidRDefault="00FA022A" w:rsidP="00961F30">
      <w:pPr>
        <w:spacing w:after="40" w:line="240" w:lineRule="auto"/>
        <w:ind w:firstLine="851"/>
        <w:jc w:val="both"/>
        <w:rPr>
          <w:rFonts w:ascii="Calibri" w:hAnsi="Calibri" w:cs="Calibri"/>
        </w:rPr>
      </w:pPr>
      <w:r w:rsidRPr="00FA022A">
        <w:t xml:space="preserve"> </w:t>
      </w:r>
      <w:r w:rsidR="00A56800" w:rsidRPr="00A56800">
        <w:t xml:space="preserve">The first layer (Fig. 1) </w:t>
      </w:r>
      <w:r w:rsidR="001E31CC">
        <w:t>constructed</w:t>
      </w:r>
      <w:r w:rsidR="00A56800" w:rsidRPr="00A56800">
        <w:t xml:space="preserve"> the severity rubric as a domain knowledge structure. Similar descriptions using different terminology or abbreviations could result in different severity levels under baseline prompting, highlighting the need for explicit and transparent severity criteria. The resulting rubric organized severity characteristics, linguistic indicators, and contextual examples for subsequent operationalization through rubric-guided prompting</w:t>
      </w:r>
      <w:r w:rsidR="00BB71A7" w:rsidRPr="00BB71A7">
        <w:rPr>
          <w:rFonts w:ascii="Calibri" w:hAnsi="Calibri" w:cs="Calibri"/>
        </w:rPr>
        <w:t>.</w:t>
      </w:r>
    </w:p>
    <w:p w14:paraId="3758A07B" w14:textId="392AE666" w:rsidR="00EB14F9" w:rsidRDefault="006C2164" w:rsidP="00961F30">
      <w:pPr>
        <w:spacing w:after="40" w:line="240" w:lineRule="auto"/>
        <w:ind w:firstLine="851"/>
        <w:jc w:val="both"/>
        <w:rPr>
          <w:rFonts w:ascii="Calibri" w:hAnsi="Calibri" w:cs="Calibri"/>
        </w:rPr>
      </w:pPr>
      <w:r w:rsidRPr="006C2164">
        <w:rPr>
          <w:rFonts w:ascii="Calibri" w:hAnsi="Calibri" w:cs="Calibri"/>
        </w:rPr>
        <w:lastRenderedPageBreak/>
        <w:t>The rubric was generated and iteratively refined by the LLM, with the SR dataset serving as the sole domain knowledge source</w:t>
      </w:r>
      <w:r w:rsidR="006053C4" w:rsidRPr="006053C4">
        <w:rPr>
          <w:rFonts w:ascii="Calibri" w:hAnsi="Calibri" w:cs="Calibri"/>
        </w:rPr>
        <w:t xml:space="preserve">. It consisted of five severity levels ranging from </w:t>
      </w:r>
      <w:r w:rsidR="005D56C1">
        <w:rPr>
          <w:rFonts w:ascii="Calibri" w:hAnsi="Calibri" w:cs="Calibri"/>
        </w:rPr>
        <w:t xml:space="preserve">1 </w:t>
      </w:r>
      <w:r w:rsidR="006053C4" w:rsidRPr="006053C4">
        <w:rPr>
          <w:rFonts w:ascii="Calibri" w:hAnsi="Calibri" w:cs="Calibri"/>
        </w:rPr>
        <w:t>(</w:t>
      </w:r>
      <w:r w:rsidR="005D56C1" w:rsidRPr="006053C4">
        <w:rPr>
          <w:rFonts w:ascii="Calibri" w:hAnsi="Calibri" w:cs="Calibri"/>
        </w:rPr>
        <w:t>Insignificant</w:t>
      </w:r>
      <w:r w:rsidR="006053C4" w:rsidRPr="006053C4">
        <w:rPr>
          <w:rFonts w:ascii="Calibri" w:hAnsi="Calibri" w:cs="Calibri"/>
        </w:rPr>
        <w:t>) to 5</w:t>
      </w:r>
      <w:r w:rsidR="005D56C1">
        <w:rPr>
          <w:rFonts w:ascii="Calibri" w:hAnsi="Calibri" w:cs="Calibri"/>
        </w:rPr>
        <w:t xml:space="preserve"> (</w:t>
      </w:r>
      <w:r w:rsidR="005D56C1" w:rsidRPr="006053C4">
        <w:rPr>
          <w:rFonts w:ascii="Calibri" w:hAnsi="Calibri" w:cs="Calibri"/>
        </w:rPr>
        <w:t>Catastrophic</w:t>
      </w:r>
      <w:r w:rsidR="005D56C1">
        <w:rPr>
          <w:rFonts w:ascii="Calibri" w:hAnsi="Calibri" w:cs="Calibri"/>
        </w:rPr>
        <w:t>)</w:t>
      </w:r>
      <w:r w:rsidR="006053C4" w:rsidRPr="006053C4">
        <w:rPr>
          <w:rFonts w:ascii="Calibri" w:hAnsi="Calibri" w:cs="Calibri"/>
        </w:rPr>
        <w:t xml:space="preserve">, with each level defined through severity characteristics, linguistic indicators, and contextual examples. </w:t>
      </w:r>
    </w:p>
    <w:p w14:paraId="3AA72C79" w14:textId="0BD0FA26" w:rsidR="009E3359" w:rsidRDefault="00216987" w:rsidP="009E3359">
      <w:pPr>
        <w:spacing w:after="40" w:line="240" w:lineRule="auto"/>
        <w:ind w:firstLine="851"/>
        <w:jc w:val="both"/>
        <w:rPr>
          <w:rFonts w:ascii="Calibri" w:hAnsi="Calibri" w:cs="Calibri"/>
        </w:rPr>
      </w:pPr>
      <w:r w:rsidRPr="00216987">
        <w:rPr>
          <w:rFonts w:ascii="Calibri" w:hAnsi="Calibri" w:cs="Calibri"/>
        </w:rPr>
        <w:t>Separate discussions with FM professionals focused on practical applicability and identified the rubric as a mechanism for organizational customization and governance.</w:t>
      </w:r>
      <w:r w:rsidR="007A15D5" w:rsidRPr="007A15D5">
        <w:rPr>
          <w:rFonts w:ascii="Calibri" w:hAnsi="Calibri" w:cs="Calibri"/>
        </w:rPr>
        <w:t xml:space="preserve"> </w:t>
      </w:r>
      <w:r w:rsidR="00D253C7" w:rsidRPr="00D253C7">
        <w:rPr>
          <w:rFonts w:ascii="Calibri" w:hAnsi="Calibri" w:cs="Calibri"/>
        </w:rPr>
        <w:t>Its explicit structure enables severity criteria to be adjusted according to operational priorities, building contexts, or organizational requirements without modifying the underlying prompt structure or LLM</w:t>
      </w:r>
      <w:r w:rsidR="007A15D5" w:rsidRPr="007A15D5">
        <w:rPr>
          <w:rFonts w:ascii="Calibri" w:hAnsi="Calibri" w:cs="Calibri"/>
        </w:rPr>
        <w:t xml:space="preserve">. This aligns with broader perspectives on AI adoption that emphasize transparent and reviewable decision-support mechanisms </w:t>
      </w:r>
      <w:r w:rsidR="00310105" w:rsidRPr="00310105">
        <w:rPr>
          <w:rFonts w:ascii="Calibri" w:hAnsi="Calibri" w:cs="Calibri"/>
        </w:rPr>
        <w:t>to augment rather than replace human judgement</w:t>
      </w:r>
      <w:r w:rsidR="00310105">
        <w:rPr>
          <w:rFonts w:ascii="Calibri" w:hAnsi="Calibri" w:cs="Calibri"/>
        </w:rPr>
        <w:t xml:space="preserve"> </w:t>
      </w:r>
      <w:sdt>
        <w:sdtPr>
          <w:rPr>
            <w:rFonts w:ascii="Calibri" w:hAnsi="Calibri" w:cs="Calibri"/>
            <w:color w:val="000000"/>
          </w:rPr>
          <w:tag w:val="MENDELEY_CITATION_v3_eyJjaXRhdGlvbklEIjoiTUVOREVMRVlfQ0lUQVRJT05fMzI1MGQ5OWUtZTY1Ny00MTNiLWI3NWMtMDVmZWY0OWQ3MmNi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
          <w:id w:val="-1043209594"/>
          <w:placeholder>
            <w:docPart w:val="DefaultPlaceholder_-1854013440"/>
          </w:placeholder>
        </w:sdtPr>
        <w:sdtEndPr/>
        <w:sdtContent>
          <w:r w:rsidR="001217A1" w:rsidRPr="001217A1">
            <w:rPr>
              <w:rFonts w:ascii="Calibri" w:eastAsia="Times New Roman" w:hAnsi="Calibri" w:cs="Calibri"/>
              <w:color w:val="000000"/>
            </w:rPr>
            <w:t xml:space="preserve">(Davenport &amp; </w:t>
          </w:r>
          <w:proofErr w:type="spellStart"/>
          <w:r w:rsidR="001217A1" w:rsidRPr="001217A1">
            <w:rPr>
              <w:rFonts w:ascii="Calibri" w:eastAsia="Times New Roman" w:hAnsi="Calibri" w:cs="Calibri"/>
              <w:color w:val="000000"/>
            </w:rPr>
            <w:t>Ronanki</w:t>
          </w:r>
          <w:proofErr w:type="spellEnd"/>
          <w:r w:rsidR="001217A1" w:rsidRPr="001217A1">
            <w:rPr>
              <w:rFonts w:ascii="Calibri" w:eastAsia="Times New Roman" w:hAnsi="Calibri" w:cs="Calibri"/>
              <w:color w:val="000000"/>
            </w:rPr>
            <w:t>, 2018)</w:t>
          </w:r>
        </w:sdtContent>
      </w:sdt>
      <w:r w:rsidR="009E3359" w:rsidRPr="00D75A45">
        <w:rPr>
          <w:rFonts w:ascii="Calibri" w:hAnsi="Calibri" w:cs="Calibri"/>
        </w:rPr>
        <w:t>.</w:t>
      </w:r>
    </w:p>
    <w:p w14:paraId="43A85277" w14:textId="77777777" w:rsidR="002B63D9" w:rsidRDefault="002B63D9" w:rsidP="00961F30">
      <w:pPr>
        <w:spacing w:after="40" w:line="240" w:lineRule="auto"/>
        <w:ind w:firstLine="851"/>
        <w:jc w:val="both"/>
        <w:rPr>
          <w:rFonts w:ascii="Calibri" w:hAnsi="Calibri" w:cs="Calibri"/>
        </w:rPr>
      </w:pPr>
    </w:p>
    <w:p w14:paraId="16193787" w14:textId="1F119E32" w:rsidR="002B63D9" w:rsidRDefault="002B63D9" w:rsidP="002B63D9">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sidR="00A32000">
        <w:rPr>
          <w:rFonts w:ascii="Calibri" w:hAnsi="Calibri" w:cs="Calibri"/>
          <w:b/>
          <w:bCs/>
          <w:sz w:val="24"/>
          <w:szCs w:val="24"/>
        </w:rPr>
        <w:t>3</w:t>
      </w:r>
      <w:r w:rsidRPr="00D6057A">
        <w:rPr>
          <w:rFonts w:ascii="Calibri" w:hAnsi="Calibri" w:cs="Calibri"/>
          <w:b/>
          <w:bCs/>
          <w:sz w:val="24"/>
          <w:szCs w:val="24"/>
        </w:rPr>
        <w:t xml:space="preserve"> </w:t>
      </w:r>
      <w:r w:rsidR="00393617">
        <w:rPr>
          <w:rFonts w:ascii="Calibri" w:hAnsi="Calibri" w:cs="Calibri"/>
          <w:b/>
          <w:bCs/>
          <w:sz w:val="24"/>
          <w:szCs w:val="24"/>
        </w:rPr>
        <w:t>Rubric-guided</w:t>
      </w:r>
      <w:r>
        <w:rPr>
          <w:rFonts w:ascii="Calibri" w:hAnsi="Calibri" w:cs="Calibri"/>
          <w:b/>
          <w:bCs/>
          <w:sz w:val="24"/>
          <w:szCs w:val="24"/>
        </w:rPr>
        <w:t xml:space="preserve"> prompting</w:t>
      </w:r>
    </w:p>
    <w:p w14:paraId="27846529" w14:textId="73B37002" w:rsidR="00026DF8" w:rsidRDefault="00DD7B98" w:rsidP="007E0E01">
      <w:pPr>
        <w:spacing w:after="40" w:line="240" w:lineRule="auto"/>
        <w:ind w:firstLine="851"/>
        <w:jc w:val="both"/>
        <w:rPr>
          <w:rFonts w:ascii="Calibri" w:hAnsi="Calibri" w:cs="Calibri"/>
        </w:rPr>
      </w:pPr>
      <w:r w:rsidRPr="00DD7B98">
        <w:rPr>
          <w:rFonts w:ascii="Calibri" w:hAnsi="Calibri" w:cs="Calibri"/>
        </w:rPr>
        <w:t xml:space="preserve">The second layer </w:t>
      </w:r>
      <w:r w:rsidRPr="00026DF8">
        <w:rPr>
          <w:rFonts w:ascii="Calibri" w:hAnsi="Calibri" w:cs="Calibri"/>
        </w:rPr>
        <w:t>(Fig. 1)</w:t>
      </w:r>
      <w:r>
        <w:rPr>
          <w:rFonts w:ascii="Calibri" w:hAnsi="Calibri" w:cs="Calibri"/>
        </w:rPr>
        <w:t xml:space="preserve"> </w:t>
      </w:r>
      <w:r w:rsidR="00954ADB" w:rsidRPr="00954ADB">
        <w:rPr>
          <w:rFonts w:ascii="Calibri" w:hAnsi="Calibri" w:cs="Calibri"/>
        </w:rPr>
        <w:t>operationalized the severity rubric through structured, rubric-guided prompting, in which the rubric's severity characteristics, linguistic indicators, and contextual examples were incorporated into the LLM prompt together with explicit assessment instructions</w:t>
      </w:r>
      <w:r w:rsidRPr="00DD7B98">
        <w:rPr>
          <w:rFonts w:ascii="Calibri" w:hAnsi="Calibri" w:cs="Calibri"/>
        </w:rPr>
        <w:t xml:space="preserve">. </w:t>
      </w:r>
      <w:r w:rsidR="00AD189F" w:rsidRPr="00AD189F">
        <w:rPr>
          <w:rFonts w:ascii="Calibri" w:hAnsi="Calibri" w:cs="Calibri"/>
        </w:rPr>
        <w:t xml:space="preserve">This transformed the rubric into an executable assessment mechanism capable of generating severity levels and associated justifications </w:t>
      </w:r>
      <w:r w:rsidR="00A16594" w:rsidRPr="00A16594">
        <w:rPr>
          <w:rFonts w:ascii="Calibri" w:hAnsi="Calibri" w:cs="Calibri"/>
        </w:rPr>
        <w:t>aligned with explicit severity criteria grounded in the domain-specific context of the SR dataset.</w:t>
      </w:r>
    </w:p>
    <w:p w14:paraId="2BF6D63C" w14:textId="5B3191AC" w:rsidR="008412AD" w:rsidRDefault="00036DF1" w:rsidP="007E0E01">
      <w:pPr>
        <w:spacing w:after="40" w:line="240" w:lineRule="auto"/>
        <w:ind w:firstLine="851"/>
        <w:jc w:val="both"/>
        <w:rPr>
          <w:rFonts w:ascii="Calibri" w:hAnsi="Calibri" w:cs="Calibri"/>
        </w:rPr>
      </w:pPr>
      <w:r w:rsidRPr="00036DF1">
        <w:rPr>
          <w:rFonts w:ascii="Calibri" w:hAnsi="Calibri" w:cs="Calibri"/>
        </w:rPr>
        <w:t>The prompt structure separated system and user prompts with distinct functional roles</w:t>
      </w:r>
      <w:r w:rsidR="00516C6D" w:rsidRPr="00516C6D">
        <w:rPr>
          <w:rFonts w:ascii="Calibri" w:hAnsi="Calibri" w:cs="Calibri"/>
        </w:rPr>
        <w:t xml:space="preserve">, a common prompt engineering technique </w:t>
      </w:r>
      <w:sdt>
        <w:sdtPr>
          <w:rPr>
            <w:rFonts w:ascii="Calibri" w:hAnsi="Calibri" w:cs="Calibri"/>
            <w:color w:val="000000"/>
          </w:rPr>
          <w:tag w:val="MENDELEY_CITATION_v3_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"/>
          <w:id w:val="1589346536"/>
          <w:placeholder>
            <w:docPart w:val="10C53022BEE945A9AFCAD161014433F8"/>
          </w:placeholder>
        </w:sdtPr>
        <w:sdtEndPr/>
        <w:sdtContent>
          <w:r w:rsidR="001217A1" w:rsidRPr="001217A1">
            <w:rPr>
              <w:rFonts w:ascii="Calibri" w:hAnsi="Calibri" w:cs="Calibri"/>
              <w:color w:val="000000"/>
            </w:rPr>
            <w:t>(Chen et al., 2025)</w:t>
          </w:r>
        </w:sdtContent>
      </w:sdt>
      <w:r w:rsidR="00516C6D" w:rsidRPr="00516C6D">
        <w:rPr>
          <w:rFonts w:ascii="Calibri" w:hAnsi="Calibri" w:cs="Calibri"/>
        </w:rPr>
        <w:t xml:space="preserve"> </w:t>
      </w:r>
      <w:r w:rsidR="00B22DB2" w:rsidRPr="00B22DB2">
        <w:rPr>
          <w:rFonts w:ascii="Calibri" w:hAnsi="Calibri" w:cs="Calibri"/>
        </w:rPr>
        <w:t>that supports more controlled and consistent outputs by separating persistent assessment instructions from dynamic case-specific input</w:t>
      </w:r>
      <w:r w:rsidR="00516C6D" w:rsidRPr="00516C6D">
        <w:rPr>
          <w:rFonts w:ascii="Calibri" w:hAnsi="Calibri" w:cs="Calibri"/>
        </w:rPr>
        <w:t>.</w:t>
      </w:r>
      <w:r w:rsidR="008412AD" w:rsidRPr="008412AD">
        <w:rPr>
          <w:rFonts w:ascii="Calibri" w:hAnsi="Calibri" w:cs="Calibri"/>
        </w:rPr>
        <w:t xml:space="preserve"> </w:t>
      </w:r>
      <w:r w:rsidR="00205ED5" w:rsidRPr="00205ED5">
        <w:rPr>
          <w:rFonts w:ascii="Calibri" w:hAnsi="Calibri" w:cs="Calibri"/>
        </w:rPr>
        <w:t xml:space="preserve">The system prompt established the assessment context by defining the role of the LLM as an expert in building-related </w:t>
      </w:r>
      <w:r w:rsidR="00304A2B">
        <w:rPr>
          <w:rFonts w:ascii="Calibri" w:hAnsi="Calibri" w:cs="Calibri"/>
        </w:rPr>
        <w:t>severity assessment</w:t>
      </w:r>
      <w:r w:rsidR="00205ED5" w:rsidRPr="00205ED5">
        <w:rPr>
          <w:rFonts w:ascii="Calibri" w:hAnsi="Calibri" w:cs="Calibri"/>
        </w:rPr>
        <w:t xml:space="preserve">, together with the title and definition of the severity dimension and the </w:t>
      </w:r>
      <w:r w:rsidR="00CA09E3">
        <w:rPr>
          <w:rFonts w:ascii="Calibri" w:hAnsi="Calibri" w:cs="Calibri"/>
        </w:rPr>
        <w:t>criteria</w:t>
      </w:r>
      <w:r w:rsidR="00205ED5" w:rsidRPr="00205ED5">
        <w:rPr>
          <w:rFonts w:ascii="Calibri" w:hAnsi="Calibri" w:cs="Calibri"/>
        </w:rPr>
        <w:t xml:space="preserve"> derived from the rubric</w:t>
      </w:r>
      <w:r w:rsidR="008412AD" w:rsidRPr="008412AD">
        <w:rPr>
          <w:rFonts w:ascii="Calibri" w:hAnsi="Calibri" w:cs="Calibri"/>
        </w:rPr>
        <w:t xml:space="preserve">. </w:t>
      </w:r>
      <w:r w:rsidR="00FB34F0" w:rsidRPr="00FB34F0">
        <w:rPr>
          <w:rFonts w:ascii="Calibri" w:hAnsi="Calibri" w:cs="Calibri"/>
        </w:rPr>
        <w:t>The rubric therefore functioned as the underlying knowledge structure by providing severity characteristics, linguistic indicators, and contextual examples directly within the model context</w:t>
      </w:r>
      <w:r w:rsidR="008412AD" w:rsidRPr="008412AD">
        <w:rPr>
          <w:rFonts w:ascii="Calibri" w:hAnsi="Calibri" w:cs="Calibri"/>
        </w:rPr>
        <w:t xml:space="preserve">. Furthermore, the system prompt specified the required response structure, consisting of both a </w:t>
      </w:r>
      <w:r w:rsidR="000209F9">
        <w:rPr>
          <w:rFonts w:ascii="Calibri" w:hAnsi="Calibri" w:cs="Calibri"/>
        </w:rPr>
        <w:t>severity</w:t>
      </w:r>
      <w:r w:rsidR="00FA5000">
        <w:rPr>
          <w:rFonts w:ascii="Calibri" w:hAnsi="Calibri" w:cs="Calibri"/>
        </w:rPr>
        <w:t xml:space="preserve"> level</w:t>
      </w:r>
      <w:r w:rsidR="008412AD" w:rsidRPr="008412AD">
        <w:rPr>
          <w:rFonts w:ascii="Calibri" w:hAnsi="Calibri" w:cs="Calibri"/>
        </w:rPr>
        <w:t xml:space="preserve"> (1–5) and an associated justification. </w:t>
      </w:r>
      <w:r w:rsidR="006219ED" w:rsidRPr="006219ED">
        <w:rPr>
          <w:rFonts w:ascii="Calibri" w:hAnsi="Calibri" w:cs="Calibri"/>
        </w:rPr>
        <w:t>The user prompt subsequently provided one or more SR descriptions together with instructions for performing the assessment.</w:t>
      </w:r>
    </w:p>
    <w:p w14:paraId="151C64C6" w14:textId="5A219FDA" w:rsidR="007E0E01" w:rsidRDefault="009A2B0F" w:rsidP="007E0E01">
      <w:pPr>
        <w:spacing w:after="40" w:line="240" w:lineRule="auto"/>
        <w:ind w:firstLine="851"/>
        <w:jc w:val="both"/>
        <w:rPr>
          <w:rFonts w:ascii="Calibri" w:hAnsi="Calibri" w:cs="Calibri"/>
        </w:rPr>
      </w:pPr>
      <w:r w:rsidRPr="009A2B0F">
        <w:rPr>
          <w:rFonts w:ascii="Calibri" w:hAnsi="Calibri" w:cs="Calibri"/>
        </w:rPr>
        <w:t>The workflow supported both single-instance and batch processing, with batch processing allowing multiple SR to be assessed within the same prompt</w:t>
      </w:r>
      <w:r w:rsidR="00FB576D" w:rsidRPr="00FB576D">
        <w:rPr>
          <w:rFonts w:ascii="Calibri" w:hAnsi="Calibri" w:cs="Calibri"/>
        </w:rPr>
        <w:t xml:space="preserve">. </w:t>
      </w:r>
      <w:r w:rsidR="00017A4B" w:rsidRPr="00017A4B">
        <w:rPr>
          <w:rFonts w:ascii="Calibri" w:hAnsi="Calibri" w:cs="Calibri"/>
        </w:rPr>
        <w:t>Discussions with FM professionals and software developers identified computational efficiency and operational feasibility as important considerations for large-scale implementation</w:t>
      </w:r>
      <w:r w:rsidR="00FB576D" w:rsidRPr="00FB576D">
        <w:rPr>
          <w:rFonts w:ascii="Calibri" w:hAnsi="Calibri" w:cs="Calibri"/>
        </w:rPr>
        <w:t xml:space="preserve">. </w:t>
      </w:r>
      <w:r w:rsidR="00D02095" w:rsidRPr="00D02095">
        <w:rPr>
          <w:rFonts w:ascii="Calibri" w:hAnsi="Calibri" w:cs="Calibri"/>
        </w:rPr>
        <w:t>Batch processing was therefore introduced to improve scalability and reduce execution time, resulting in approximately 2.5–3× faster processing in the implemented experimental setup, depending on batch size.</w:t>
      </w:r>
      <w:r w:rsidR="00FB576D" w:rsidRPr="00FB576D">
        <w:rPr>
          <w:rFonts w:ascii="Calibri" w:hAnsi="Calibri" w:cs="Calibri"/>
        </w:rPr>
        <w:t xml:space="preserve"> Additional prompt constraints were introduced to maintain structured and machine-readable output formats suitable for subsequent analysis and reintegration into the dataset. However, increasing the number of SR within the same prompt introduced potential challenges related to output consistency and contextual interference between assessments. These aspects were therefore included in the subsequent artefact evaluation presented in Section 4</w:t>
      </w:r>
      <w:r w:rsidR="0046577F" w:rsidRPr="0046577F">
        <w:rPr>
          <w:rFonts w:ascii="Calibri" w:hAnsi="Calibri" w:cs="Calibri"/>
        </w:rPr>
        <w:t>.</w:t>
      </w:r>
    </w:p>
    <w:p w14:paraId="13DFDA71" w14:textId="77777777" w:rsidR="006A0A29" w:rsidRDefault="006A0A29" w:rsidP="007E0E01">
      <w:pPr>
        <w:spacing w:after="40" w:line="240" w:lineRule="auto"/>
        <w:ind w:firstLine="851"/>
        <w:jc w:val="both"/>
        <w:rPr>
          <w:rFonts w:ascii="Calibri" w:hAnsi="Calibri" w:cs="Calibri"/>
        </w:rPr>
      </w:pPr>
    </w:p>
    <w:p w14:paraId="40D3E070" w14:textId="1935883D" w:rsidR="006A0A29" w:rsidRDefault="006A0A29" w:rsidP="006A0A29">
      <w:pPr>
        <w:spacing w:after="40" w:line="240" w:lineRule="auto"/>
        <w:rPr>
          <w:rFonts w:ascii="Calibri" w:hAnsi="Calibri" w:cs="Calibri"/>
          <w:b/>
          <w:bCs/>
          <w:sz w:val="24"/>
          <w:szCs w:val="24"/>
        </w:rPr>
      </w:pPr>
      <w:r>
        <w:rPr>
          <w:rFonts w:ascii="Calibri" w:hAnsi="Calibri" w:cs="Calibri"/>
          <w:b/>
          <w:bCs/>
          <w:sz w:val="24"/>
          <w:szCs w:val="24"/>
        </w:rPr>
        <w:t>3</w:t>
      </w:r>
      <w:r w:rsidRPr="00D6057A">
        <w:rPr>
          <w:rFonts w:ascii="Calibri" w:hAnsi="Calibri" w:cs="Calibri"/>
          <w:b/>
          <w:bCs/>
          <w:sz w:val="24"/>
          <w:szCs w:val="24"/>
        </w:rPr>
        <w:t>.</w:t>
      </w:r>
      <w:r>
        <w:rPr>
          <w:rFonts w:ascii="Calibri" w:hAnsi="Calibri" w:cs="Calibri"/>
          <w:b/>
          <w:bCs/>
          <w:sz w:val="24"/>
          <w:szCs w:val="24"/>
        </w:rPr>
        <w:t>4</w:t>
      </w:r>
      <w:r w:rsidRPr="00D6057A">
        <w:rPr>
          <w:rFonts w:ascii="Calibri" w:hAnsi="Calibri" w:cs="Calibri"/>
          <w:b/>
          <w:bCs/>
          <w:sz w:val="24"/>
          <w:szCs w:val="24"/>
        </w:rPr>
        <w:t xml:space="preserve"> </w:t>
      </w:r>
      <w:r>
        <w:rPr>
          <w:rFonts w:ascii="Calibri" w:hAnsi="Calibri" w:cs="Calibri"/>
          <w:b/>
          <w:bCs/>
          <w:sz w:val="24"/>
          <w:szCs w:val="24"/>
        </w:rPr>
        <w:t>Severity assessment</w:t>
      </w:r>
    </w:p>
    <w:p w14:paraId="76A75D0D" w14:textId="5792A69F" w:rsidR="002B63D9" w:rsidRDefault="00E91AFF" w:rsidP="000628F2">
      <w:pPr>
        <w:spacing w:after="40" w:line="240" w:lineRule="auto"/>
        <w:ind w:firstLine="851"/>
        <w:jc w:val="both"/>
        <w:rPr>
          <w:rFonts w:ascii="Calibri" w:hAnsi="Calibri" w:cs="Calibri"/>
        </w:rPr>
      </w:pPr>
      <w:r w:rsidRPr="00E91AFF">
        <w:rPr>
          <w:rFonts w:ascii="Calibri" w:hAnsi="Calibri" w:cs="Calibri"/>
        </w:rPr>
        <w:t xml:space="preserve">The third layer (Fig. 1) </w:t>
      </w:r>
      <w:r w:rsidR="00E6655B">
        <w:rPr>
          <w:rFonts w:ascii="Calibri" w:hAnsi="Calibri" w:cs="Calibri"/>
        </w:rPr>
        <w:t>a</w:t>
      </w:r>
      <w:r w:rsidR="00E6655B" w:rsidRPr="00E6655B">
        <w:rPr>
          <w:rFonts w:ascii="Calibri" w:hAnsi="Calibri" w:cs="Calibri"/>
        </w:rPr>
        <w:t>pplied the operationalized severity rubric across the SR dataset. Through rubric-guided prompting, the LLM generated an assigned severity level and associated justification for each SR. The generated outputs were subsequently reintegrated into the dataset, creating an enriched dataset that combined the original SR information with assigned severity levels and generated justifications. In this way, the application layer enabled systematic SA across the SR dataset at scale while maintaining reviewable outputs.</w:t>
      </w:r>
    </w:p>
    <w:p w14:paraId="64EA7039" w14:textId="3DF650D6" w:rsidR="00D6057A" w:rsidRPr="00D6057A" w:rsidRDefault="0026417E" w:rsidP="006E77D5">
      <w:pPr>
        <w:pStyle w:val="Listeafsnit"/>
        <w:numPr>
          <w:ilvl w:val="0"/>
          <w:numId w:val="1"/>
        </w:numPr>
        <w:spacing w:after="40" w:line="240" w:lineRule="auto"/>
        <w:rPr>
          <w:rFonts w:ascii="Calibri" w:hAnsi="Calibri" w:cs="Calibri"/>
          <w:b/>
          <w:bCs/>
          <w:sz w:val="28"/>
          <w:szCs w:val="28"/>
        </w:rPr>
      </w:pPr>
      <w:r>
        <w:rPr>
          <w:rFonts w:ascii="Calibri" w:hAnsi="Calibri" w:cs="Calibri"/>
          <w:b/>
          <w:bCs/>
          <w:sz w:val="28"/>
          <w:szCs w:val="28"/>
        </w:rPr>
        <w:lastRenderedPageBreak/>
        <w:t>ART</w:t>
      </w:r>
      <w:r w:rsidR="005521DD">
        <w:rPr>
          <w:rFonts w:ascii="Calibri" w:hAnsi="Calibri" w:cs="Calibri"/>
          <w:b/>
          <w:bCs/>
          <w:sz w:val="28"/>
          <w:szCs w:val="28"/>
        </w:rPr>
        <w:t>E</w:t>
      </w:r>
      <w:r>
        <w:rPr>
          <w:rFonts w:ascii="Calibri" w:hAnsi="Calibri" w:cs="Calibri"/>
          <w:b/>
          <w:bCs/>
          <w:sz w:val="28"/>
          <w:szCs w:val="28"/>
        </w:rPr>
        <w:t>FACT EVALUATION</w:t>
      </w:r>
    </w:p>
    <w:p w14:paraId="70A0F62F" w14:textId="436BD842" w:rsidR="002120D3" w:rsidRDefault="00A82199" w:rsidP="00712C3C">
      <w:pPr>
        <w:spacing w:after="40" w:line="240" w:lineRule="auto"/>
        <w:ind w:firstLine="851"/>
        <w:jc w:val="both"/>
        <w:rPr>
          <w:rFonts w:ascii="Calibri" w:hAnsi="Calibri" w:cs="Calibri"/>
        </w:rPr>
      </w:pPr>
      <w:r w:rsidRPr="00A82199">
        <w:rPr>
          <w:rFonts w:ascii="Calibri" w:hAnsi="Calibri" w:cs="Calibri"/>
        </w:rPr>
        <w:t xml:space="preserve">This section presents the evaluation of the rubric-guided framework. Severity level distributions </w:t>
      </w:r>
      <w:r w:rsidR="008F60A9" w:rsidRPr="008F60A9">
        <w:rPr>
          <w:rFonts w:ascii="Calibri" w:hAnsi="Calibri" w:cs="Calibri"/>
        </w:rPr>
        <w:t xml:space="preserve">(Table 1) and pairwise </w:t>
      </w:r>
      <w:r w:rsidR="008A321C" w:rsidRPr="008A321C">
        <w:rPr>
          <w:rFonts w:ascii="Calibri" w:hAnsi="Calibri" w:cs="Calibri"/>
        </w:rPr>
        <w:t xml:space="preserve">severity level deviations </w:t>
      </w:r>
      <w:r w:rsidR="008F60A9" w:rsidRPr="008F60A9">
        <w:rPr>
          <w:rFonts w:ascii="Calibri" w:hAnsi="Calibri" w:cs="Calibri"/>
        </w:rPr>
        <w:t xml:space="preserve">(Table 2) </w:t>
      </w:r>
      <w:r w:rsidR="00C82B0F" w:rsidRPr="00C82B0F">
        <w:rPr>
          <w:rFonts w:ascii="Calibri" w:hAnsi="Calibri" w:cs="Calibri"/>
        </w:rPr>
        <w:t>within the Human Safety &amp; Health dimension are analysed across baseline and rubric-guided prompting, including different batch configurations for rubric-guided prompting.</w:t>
      </w:r>
      <w:r w:rsidR="008F60A9" w:rsidRPr="008F60A9">
        <w:rPr>
          <w:rFonts w:ascii="Calibri" w:hAnsi="Calibri" w:cs="Calibri"/>
        </w:rPr>
        <w:t xml:space="preserve"> </w:t>
      </w:r>
    </w:p>
    <w:p w14:paraId="71A0269B" w14:textId="77777777" w:rsidR="00310105" w:rsidRDefault="00310105" w:rsidP="00712C3C">
      <w:pPr>
        <w:spacing w:after="40" w:line="240" w:lineRule="auto"/>
        <w:ind w:firstLine="851"/>
        <w:jc w:val="both"/>
        <w:rPr>
          <w:rFonts w:ascii="Calibri" w:hAnsi="Calibri" w:cs="Calibri"/>
        </w:rPr>
      </w:pPr>
    </w:p>
    <w:p w14:paraId="0FF5B6A5" w14:textId="69955EFC" w:rsidR="001C19FD" w:rsidRDefault="001C19FD" w:rsidP="00EF7A80">
      <w:pPr>
        <w:spacing w:after="40" w:line="240" w:lineRule="auto"/>
        <w:ind w:left="720"/>
        <w:jc w:val="center"/>
        <w:rPr>
          <w:rFonts w:ascii="Calibri" w:hAnsi="Calibri" w:cs="Calibri"/>
        </w:rPr>
      </w:pPr>
      <w:r w:rsidRPr="00D6057A">
        <w:rPr>
          <w:rFonts w:ascii="Calibri" w:hAnsi="Calibri" w:cs="Calibri"/>
          <w:i/>
          <w:iCs/>
          <w:sz w:val="20"/>
          <w:szCs w:val="20"/>
        </w:rPr>
        <w:t xml:space="preserve">Table 1: </w:t>
      </w:r>
      <w:r w:rsidR="004E5103">
        <w:rPr>
          <w:rFonts w:ascii="Calibri" w:hAnsi="Calibri" w:cs="Calibri"/>
          <w:i/>
          <w:iCs/>
          <w:sz w:val="20"/>
          <w:szCs w:val="20"/>
        </w:rPr>
        <w:t>D</w:t>
      </w:r>
      <w:r w:rsidR="004E5103" w:rsidRPr="004E5103">
        <w:rPr>
          <w:rFonts w:ascii="Calibri" w:hAnsi="Calibri" w:cs="Calibri"/>
          <w:i/>
          <w:iCs/>
          <w:sz w:val="20"/>
          <w:szCs w:val="20"/>
        </w:rPr>
        <w:t xml:space="preserve">istribution of severity </w:t>
      </w:r>
      <w:r w:rsidR="002851B6">
        <w:rPr>
          <w:rFonts w:ascii="Calibri" w:hAnsi="Calibri" w:cs="Calibri"/>
          <w:i/>
          <w:iCs/>
          <w:sz w:val="20"/>
          <w:szCs w:val="20"/>
        </w:rPr>
        <w:t>l</w:t>
      </w:r>
      <w:r w:rsidR="006255F2">
        <w:rPr>
          <w:rFonts w:ascii="Calibri" w:hAnsi="Calibri" w:cs="Calibri"/>
          <w:i/>
          <w:iCs/>
          <w:sz w:val="20"/>
          <w:szCs w:val="20"/>
        </w:rPr>
        <w:t>evels</w:t>
      </w:r>
      <w:r w:rsidR="004E5103" w:rsidRPr="004E5103">
        <w:rPr>
          <w:rFonts w:ascii="Calibri" w:hAnsi="Calibri" w:cs="Calibri"/>
          <w:i/>
          <w:iCs/>
          <w:sz w:val="20"/>
          <w:szCs w:val="20"/>
        </w:rPr>
        <w:t xml:space="preserve"> </w:t>
      </w:r>
      <w:r w:rsidR="00DA4ABA">
        <w:rPr>
          <w:rFonts w:ascii="Calibri" w:hAnsi="Calibri" w:cs="Calibri"/>
          <w:i/>
          <w:iCs/>
          <w:sz w:val="20"/>
          <w:szCs w:val="20"/>
        </w:rPr>
        <w:t xml:space="preserve">within the </w:t>
      </w:r>
      <w:r w:rsidR="00DA4ABA" w:rsidRPr="004E5103">
        <w:rPr>
          <w:rFonts w:ascii="Calibri" w:hAnsi="Calibri" w:cs="Calibri"/>
          <w:i/>
          <w:iCs/>
          <w:sz w:val="20"/>
          <w:szCs w:val="20"/>
        </w:rPr>
        <w:t xml:space="preserve">Human Safety </w:t>
      </w:r>
      <w:r w:rsidR="00DA4ABA" w:rsidRPr="00BC3531">
        <w:rPr>
          <w:rFonts w:ascii="Calibri" w:hAnsi="Calibri" w:cs="Calibri"/>
          <w:i/>
          <w:iCs/>
          <w:sz w:val="20"/>
          <w:szCs w:val="20"/>
        </w:rPr>
        <w:t xml:space="preserve">&amp; Health </w:t>
      </w:r>
      <w:r w:rsidR="004E5103" w:rsidRPr="00BC3531">
        <w:rPr>
          <w:rFonts w:ascii="Calibri" w:hAnsi="Calibri" w:cs="Calibri"/>
          <w:i/>
          <w:iCs/>
          <w:sz w:val="20"/>
          <w:szCs w:val="20"/>
        </w:rPr>
        <w:t>across baseline and rubric-guided prompting configurations</w:t>
      </w:r>
      <w:r w:rsidR="00442199" w:rsidRPr="00BC3531">
        <w:rPr>
          <w:rFonts w:ascii="Calibri" w:hAnsi="Calibri" w:cs="Calibri"/>
          <w:i/>
          <w:iCs/>
          <w:sz w:val="20"/>
          <w:szCs w:val="20"/>
        </w:rPr>
        <w:t>.</w:t>
      </w:r>
      <w:r w:rsidR="00442199" w:rsidRPr="00442199">
        <w:rPr>
          <w:rFonts w:ascii="Calibri" w:hAnsi="Calibri" w:cs="Calibri"/>
          <w:i/>
          <w:iCs/>
          <w:sz w:val="20"/>
          <w:szCs w:val="20"/>
        </w:rPr>
        <w:t xml:space="preserve"> Here, n× denotes prompting with n service requests per prompt.</w:t>
      </w:r>
    </w:p>
    <w:tbl>
      <w:tblPr>
        <w:tblW w:w="0" w:type="auto"/>
        <w:jc w:val="center"/>
        <w:tblLook w:val="04A0" w:firstRow="1" w:lastRow="0" w:firstColumn="1" w:lastColumn="0" w:noHBand="0" w:noVBand="1"/>
      </w:tblPr>
      <w:tblGrid>
        <w:gridCol w:w="1650"/>
        <w:gridCol w:w="1034"/>
        <w:gridCol w:w="1262"/>
        <w:gridCol w:w="1262"/>
        <w:gridCol w:w="1262"/>
      </w:tblGrid>
      <w:tr w:rsidR="00A97572" w:rsidRPr="00D6057A" w14:paraId="600A53F3" w14:textId="77777777" w:rsidTr="003C3C94">
        <w:trPr>
          <w:jc w:val="center"/>
        </w:trPr>
        <w:tc>
          <w:tcPr>
            <w:tcW w:w="1650" w:type="dxa"/>
            <w:vMerge w:val="restart"/>
            <w:tcBorders>
              <w:top w:val="single" w:sz="4" w:space="0" w:color="auto"/>
            </w:tcBorders>
            <w:vAlign w:val="center"/>
          </w:tcPr>
          <w:p w14:paraId="606C8246" w14:textId="10148620" w:rsidR="00A97572" w:rsidRPr="00D6057A" w:rsidRDefault="00A97572" w:rsidP="00087878">
            <w:pPr>
              <w:pStyle w:val="Almindeligtekst"/>
              <w:spacing w:after="40"/>
              <w:jc w:val="center"/>
              <w:rPr>
                <w:rFonts w:ascii="Calibri" w:hAnsi="Calibri" w:cs="Calibri"/>
                <w:sz w:val="22"/>
                <w:szCs w:val="22"/>
              </w:rPr>
            </w:pPr>
            <w:r>
              <w:rPr>
                <w:rFonts w:ascii="Calibri" w:hAnsi="Calibri" w:cs="Calibri"/>
                <w:sz w:val="22"/>
                <w:szCs w:val="22"/>
              </w:rPr>
              <w:t xml:space="preserve">Severity </w:t>
            </w:r>
            <w:r w:rsidR="000939F2">
              <w:rPr>
                <w:rFonts w:ascii="Calibri" w:hAnsi="Calibri" w:cs="Calibri"/>
                <w:sz w:val="22"/>
                <w:szCs w:val="22"/>
              </w:rPr>
              <w:t>l</w:t>
            </w:r>
            <w:r>
              <w:rPr>
                <w:rFonts w:ascii="Calibri" w:hAnsi="Calibri" w:cs="Calibri"/>
                <w:sz w:val="22"/>
                <w:szCs w:val="22"/>
              </w:rPr>
              <w:t>evel</w:t>
            </w:r>
          </w:p>
        </w:tc>
        <w:tc>
          <w:tcPr>
            <w:tcW w:w="1034" w:type="dxa"/>
            <w:tcBorders>
              <w:top w:val="single" w:sz="4" w:space="0" w:color="auto"/>
              <w:bottom w:val="single" w:sz="4" w:space="0" w:color="auto"/>
            </w:tcBorders>
            <w:vAlign w:val="center"/>
          </w:tcPr>
          <w:p w14:paraId="3DCEA952" w14:textId="77777777" w:rsidR="00A97572" w:rsidRPr="00D6057A" w:rsidRDefault="00A97572" w:rsidP="00087878">
            <w:pPr>
              <w:pStyle w:val="Almindeligtekst"/>
              <w:spacing w:after="40"/>
              <w:jc w:val="center"/>
              <w:rPr>
                <w:rFonts w:ascii="Calibri" w:hAnsi="Calibri" w:cs="Calibri"/>
                <w:sz w:val="22"/>
                <w:szCs w:val="22"/>
              </w:rPr>
            </w:pPr>
            <w:r>
              <w:rPr>
                <w:rFonts w:ascii="Calibri" w:hAnsi="Calibri" w:cs="Calibri"/>
                <w:sz w:val="22"/>
                <w:szCs w:val="22"/>
              </w:rPr>
              <w:t>Baseline</w:t>
            </w:r>
          </w:p>
        </w:tc>
        <w:tc>
          <w:tcPr>
            <w:tcW w:w="3786" w:type="dxa"/>
            <w:gridSpan w:val="3"/>
            <w:tcBorders>
              <w:top w:val="single" w:sz="4" w:space="0" w:color="auto"/>
              <w:bottom w:val="single" w:sz="4" w:space="0" w:color="auto"/>
            </w:tcBorders>
            <w:vAlign w:val="center"/>
          </w:tcPr>
          <w:p w14:paraId="3C428C3A" w14:textId="1D7F91D2" w:rsidR="00A97572" w:rsidRDefault="00393617" w:rsidP="00087878">
            <w:pPr>
              <w:pStyle w:val="Almindeligtekst"/>
              <w:spacing w:after="40"/>
              <w:jc w:val="center"/>
              <w:rPr>
                <w:rFonts w:ascii="Calibri" w:hAnsi="Calibri" w:cs="Calibri"/>
                <w:sz w:val="22"/>
                <w:szCs w:val="22"/>
              </w:rPr>
            </w:pPr>
            <w:r>
              <w:rPr>
                <w:rFonts w:ascii="Calibri" w:hAnsi="Calibri" w:cs="Calibri"/>
                <w:sz w:val="22"/>
                <w:szCs w:val="22"/>
              </w:rPr>
              <w:t>R</w:t>
            </w:r>
            <w:r w:rsidRPr="00393617">
              <w:rPr>
                <w:rFonts w:ascii="Calibri" w:hAnsi="Calibri" w:cs="Calibri"/>
                <w:sz w:val="22"/>
                <w:szCs w:val="22"/>
              </w:rPr>
              <w:t>ubric-</w:t>
            </w:r>
            <w:r w:rsidR="000939F2">
              <w:rPr>
                <w:rFonts w:ascii="Calibri" w:hAnsi="Calibri" w:cs="Calibri"/>
                <w:sz w:val="22"/>
                <w:szCs w:val="22"/>
              </w:rPr>
              <w:t>g</w:t>
            </w:r>
            <w:r w:rsidRPr="00393617">
              <w:rPr>
                <w:rFonts w:ascii="Calibri" w:hAnsi="Calibri" w:cs="Calibri"/>
                <w:sz w:val="22"/>
                <w:szCs w:val="22"/>
              </w:rPr>
              <w:t>uided</w:t>
            </w:r>
          </w:p>
        </w:tc>
      </w:tr>
      <w:tr w:rsidR="00A97572" w:rsidRPr="00D6057A" w14:paraId="7FFF7DEB" w14:textId="77777777" w:rsidTr="003C3C94">
        <w:trPr>
          <w:jc w:val="center"/>
        </w:trPr>
        <w:tc>
          <w:tcPr>
            <w:tcW w:w="1650" w:type="dxa"/>
            <w:vMerge/>
            <w:vAlign w:val="center"/>
          </w:tcPr>
          <w:p w14:paraId="07438B0A" w14:textId="6E4CC31E" w:rsidR="00A97572" w:rsidRDefault="00A97572" w:rsidP="00087878">
            <w:pPr>
              <w:pStyle w:val="Almindeligtekst"/>
              <w:spacing w:after="40"/>
              <w:jc w:val="center"/>
              <w:rPr>
                <w:rFonts w:ascii="Calibri" w:hAnsi="Calibri" w:cs="Calibri"/>
                <w:sz w:val="22"/>
                <w:szCs w:val="22"/>
              </w:rPr>
            </w:pPr>
          </w:p>
        </w:tc>
        <w:tc>
          <w:tcPr>
            <w:tcW w:w="1034" w:type="dxa"/>
            <w:tcBorders>
              <w:top w:val="single" w:sz="4" w:space="0" w:color="auto"/>
              <w:bottom w:val="single" w:sz="4" w:space="0" w:color="auto"/>
            </w:tcBorders>
            <w:vAlign w:val="center"/>
          </w:tcPr>
          <w:p w14:paraId="4539B87A" w14:textId="6B6B4ED3" w:rsidR="00A97572" w:rsidRDefault="00A97572" w:rsidP="00087878">
            <w:pPr>
              <w:pStyle w:val="Almindeligtekst"/>
              <w:spacing w:after="40"/>
              <w:jc w:val="center"/>
              <w:rPr>
                <w:rFonts w:ascii="Calibri" w:hAnsi="Calibri" w:cs="Calibri"/>
                <w:sz w:val="22"/>
                <w:szCs w:val="22"/>
              </w:rPr>
            </w:pPr>
            <w:r>
              <w:rPr>
                <w:rFonts w:ascii="Calibri" w:hAnsi="Calibri" w:cs="Calibri"/>
                <w:sz w:val="22"/>
                <w:szCs w:val="22"/>
              </w:rPr>
              <w:t>1</w:t>
            </w:r>
            <w:r w:rsidR="00EE47BB" w:rsidRPr="00EE47BB">
              <w:rPr>
                <w:rFonts w:ascii="Calibri" w:hAnsi="Calibri" w:cs="Calibri"/>
                <w:sz w:val="22"/>
                <w:szCs w:val="22"/>
              </w:rPr>
              <w:t>×</w:t>
            </w:r>
          </w:p>
        </w:tc>
        <w:tc>
          <w:tcPr>
            <w:tcW w:w="1262" w:type="dxa"/>
            <w:tcBorders>
              <w:top w:val="single" w:sz="4" w:space="0" w:color="auto"/>
              <w:bottom w:val="single" w:sz="4" w:space="0" w:color="auto"/>
            </w:tcBorders>
            <w:vAlign w:val="center"/>
          </w:tcPr>
          <w:p w14:paraId="526702DA" w14:textId="45867AB1" w:rsidR="00A97572" w:rsidRDefault="00A97572" w:rsidP="00087878">
            <w:pPr>
              <w:pStyle w:val="Almindeligtekst"/>
              <w:spacing w:after="40"/>
              <w:jc w:val="center"/>
              <w:rPr>
                <w:rFonts w:ascii="Calibri" w:hAnsi="Calibri" w:cs="Calibri"/>
                <w:sz w:val="22"/>
                <w:szCs w:val="22"/>
              </w:rPr>
            </w:pPr>
            <w:r>
              <w:rPr>
                <w:rFonts w:ascii="Calibri" w:hAnsi="Calibri" w:cs="Calibri"/>
                <w:sz w:val="22"/>
                <w:szCs w:val="22"/>
              </w:rPr>
              <w:t>1</w:t>
            </w:r>
            <w:r w:rsidR="00EE47BB" w:rsidRPr="00EE47BB">
              <w:rPr>
                <w:rFonts w:ascii="Calibri" w:hAnsi="Calibri" w:cs="Calibri"/>
                <w:sz w:val="22"/>
                <w:szCs w:val="22"/>
              </w:rPr>
              <w:t>×</w:t>
            </w:r>
          </w:p>
        </w:tc>
        <w:tc>
          <w:tcPr>
            <w:tcW w:w="1262" w:type="dxa"/>
            <w:tcBorders>
              <w:top w:val="single" w:sz="4" w:space="0" w:color="auto"/>
              <w:bottom w:val="single" w:sz="4" w:space="0" w:color="auto"/>
            </w:tcBorders>
            <w:vAlign w:val="center"/>
          </w:tcPr>
          <w:p w14:paraId="54E53990" w14:textId="7F6F3201" w:rsidR="00A97572" w:rsidRDefault="00A97572" w:rsidP="00087878">
            <w:pPr>
              <w:pStyle w:val="Almindeligtekst"/>
              <w:spacing w:after="40"/>
              <w:jc w:val="center"/>
              <w:rPr>
                <w:rFonts w:ascii="Calibri" w:hAnsi="Calibri" w:cs="Calibri"/>
                <w:sz w:val="22"/>
                <w:szCs w:val="22"/>
              </w:rPr>
            </w:pPr>
            <w:r>
              <w:rPr>
                <w:rFonts w:ascii="Calibri" w:hAnsi="Calibri" w:cs="Calibri"/>
                <w:sz w:val="22"/>
                <w:szCs w:val="22"/>
              </w:rPr>
              <w:t>5</w:t>
            </w:r>
            <w:r w:rsidR="00EE47BB" w:rsidRPr="00EE47BB">
              <w:rPr>
                <w:rFonts w:ascii="Calibri" w:hAnsi="Calibri" w:cs="Calibri"/>
                <w:sz w:val="22"/>
                <w:szCs w:val="22"/>
              </w:rPr>
              <w:t>×</w:t>
            </w:r>
          </w:p>
        </w:tc>
        <w:tc>
          <w:tcPr>
            <w:tcW w:w="1262" w:type="dxa"/>
            <w:tcBorders>
              <w:top w:val="single" w:sz="4" w:space="0" w:color="auto"/>
              <w:bottom w:val="single" w:sz="4" w:space="0" w:color="auto"/>
            </w:tcBorders>
          </w:tcPr>
          <w:p w14:paraId="78DE3761" w14:textId="58A62E3B" w:rsidR="00A97572" w:rsidRDefault="00A97572" w:rsidP="00087878">
            <w:pPr>
              <w:pStyle w:val="Almindeligtekst"/>
              <w:spacing w:after="40"/>
              <w:jc w:val="center"/>
              <w:rPr>
                <w:rFonts w:ascii="Calibri" w:hAnsi="Calibri" w:cs="Calibri"/>
                <w:sz w:val="22"/>
                <w:szCs w:val="22"/>
              </w:rPr>
            </w:pPr>
            <w:r>
              <w:rPr>
                <w:rFonts w:ascii="Calibri" w:hAnsi="Calibri" w:cs="Calibri"/>
                <w:sz w:val="22"/>
                <w:szCs w:val="22"/>
              </w:rPr>
              <w:t>10</w:t>
            </w:r>
            <w:r w:rsidR="00EE47BB" w:rsidRPr="00EE47BB">
              <w:rPr>
                <w:rFonts w:ascii="Calibri" w:hAnsi="Calibri" w:cs="Calibri"/>
                <w:sz w:val="22"/>
                <w:szCs w:val="22"/>
              </w:rPr>
              <w:t>×</w:t>
            </w:r>
          </w:p>
        </w:tc>
      </w:tr>
      <w:tr w:rsidR="001C19FD" w:rsidRPr="00D6057A" w14:paraId="54AB5136" w14:textId="77777777" w:rsidTr="003C3C94">
        <w:trPr>
          <w:jc w:val="center"/>
        </w:trPr>
        <w:tc>
          <w:tcPr>
            <w:tcW w:w="1650" w:type="dxa"/>
            <w:tcBorders>
              <w:top w:val="single" w:sz="4" w:space="0" w:color="auto"/>
            </w:tcBorders>
            <w:vAlign w:val="center"/>
          </w:tcPr>
          <w:p w14:paraId="078E9FFA" w14:textId="3AA177C2"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1</w:t>
            </w:r>
            <w:r w:rsidR="005914EA">
              <w:rPr>
                <w:rFonts w:ascii="Calibri" w:hAnsi="Calibri" w:cs="Calibri"/>
                <w:sz w:val="22"/>
                <w:szCs w:val="22"/>
              </w:rPr>
              <w:t xml:space="preserve"> (</w:t>
            </w:r>
            <w:r w:rsidR="003C3C94">
              <w:rPr>
                <w:rFonts w:ascii="Calibri" w:hAnsi="Calibri" w:cs="Calibri"/>
                <w:sz w:val="22"/>
                <w:szCs w:val="22"/>
              </w:rPr>
              <w:t>Insignificant)</w:t>
            </w:r>
          </w:p>
        </w:tc>
        <w:tc>
          <w:tcPr>
            <w:tcW w:w="1034" w:type="dxa"/>
            <w:tcBorders>
              <w:top w:val="single" w:sz="4" w:space="0" w:color="auto"/>
            </w:tcBorders>
            <w:vAlign w:val="center"/>
          </w:tcPr>
          <w:p w14:paraId="059BFA30"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16.4 %</w:t>
            </w:r>
          </w:p>
        </w:tc>
        <w:tc>
          <w:tcPr>
            <w:tcW w:w="1262" w:type="dxa"/>
            <w:tcBorders>
              <w:top w:val="single" w:sz="4" w:space="0" w:color="auto"/>
            </w:tcBorders>
            <w:vAlign w:val="center"/>
          </w:tcPr>
          <w:p w14:paraId="4BD9B809"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28.8 %</w:t>
            </w:r>
          </w:p>
        </w:tc>
        <w:tc>
          <w:tcPr>
            <w:tcW w:w="1262" w:type="dxa"/>
            <w:tcBorders>
              <w:top w:val="single" w:sz="4" w:space="0" w:color="auto"/>
            </w:tcBorders>
            <w:vAlign w:val="center"/>
          </w:tcPr>
          <w:p w14:paraId="7A761EBD"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19.7 %</w:t>
            </w:r>
          </w:p>
        </w:tc>
        <w:tc>
          <w:tcPr>
            <w:tcW w:w="1262" w:type="dxa"/>
            <w:tcBorders>
              <w:top w:val="single" w:sz="4" w:space="0" w:color="auto"/>
            </w:tcBorders>
          </w:tcPr>
          <w:p w14:paraId="208620F6"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21.6 %</w:t>
            </w:r>
          </w:p>
        </w:tc>
      </w:tr>
      <w:tr w:rsidR="001C19FD" w:rsidRPr="00D6057A" w14:paraId="3B769011" w14:textId="77777777" w:rsidTr="003C3C94">
        <w:trPr>
          <w:jc w:val="center"/>
        </w:trPr>
        <w:tc>
          <w:tcPr>
            <w:tcW w:w="1650" w:type="dxa"/>
            <w:vAlign w:val="center"/>
          </w:tcPr>
          <w:p w14:paraId="4B576845" w14:textId="36E76B64"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2</w:t>
            </w:r>
            <w:r w:rsidR="003C3C94">
              <w:rPr>
                <w:rFonts w:ascii="Calibri" w:hAnsi="Calibri" w:cs="Calibri"/>
                <w:sz w:val="22"/>
                <w:szCs w:val="22"/>
              </w:rPr>
              <w:t xml:space="preserve"> (Minor)</w:t>
            </w:r>
          </w:p>
        </w:tc>
        <w:tc>
          <w:tcPr>
            <w:tcW w:w="1034" w:type="dxa"/>
            <w:vAlign w:val="center"/>
          </w:tcPr>
          <w:p w14:paraId="73480F3B"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55.5 %</w:t>
            </w:r>
          </w:p>
        </w:tc>
        <w:tc>
          <w:tcPr>
            <w:tcW w:w="1262" w:type="dxa"/>
            <w:vAlign w:val="center"/>
          </w:tcPr>
          <w:p w14:paraId="2E7D476A"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52.3 %</w:t>
            </w:r>
          </w:p>
        </w:tc>
        <w:tc>
          <w:tcPr>
            <w:tcW w:w="1262" w:type="dxa"/>
            <w:vAlign w:val="center"/>
          </w:tcPr>
          <w:p w14:paraId="17298673"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52.1 %</w:t>
            </w:r>
          </w:p>
        </w:tc>
        <w:tc>
          <w:tcPr>
            <w:tcW w:w="1262" w:type="dxa"/>
          </w:tcPr>
          <w:p w14:paraId="2F17B48F"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52.7 %</w:t>
            </w:r>
          </w:p>
        </w:tc>
      </w:tr>
      <w:tr w:rsidR="001C19FD" w:rsidRPr="00D6057A" w14:paraId="39F24153" w14:textId="77777777" w:rsidTr="003C3C94">
        <w:trPr>
          <w:jc w:val="center"/>
        </w:trPr>
        <w:tc>
          <w:tcPr>
            <w:tcW w:w="1650" w:type="dxa"/>
            <w:vAlign w:val="center"/>
          </w:tcPr>
          <w:p w14:paraId="4E81A5E8" w14:textId="0D689F6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3</w:t>
            </w:r>
            <w:r w:rsidR="003C3C94">
              <w:rPr>
                <w:rFonts w:ascii="Calibri" w:hAnsi="Calibri" w:cs="Calibri"/>
                <w:sz w:val="22"/>
                <w:szCs w:val="22"/>
              </w:rPr>
              <w:t xml:space="preserve"> (</w:t>
            </w:r>
            <w:r w:rsidR="003C7033">
              <w:rPr>
                <w:rFonts w:ascii="Calibri" w:hAnsi="Calibri" w:cs="Calibri"/>
                <w:sz w:val="22"/>
                <w:szCs w:val="22"/>
              </w:rPr>
              <w:t>Moderate)</w:t>
            </w:r>
          </w:p>
        </w:tc>
        <w:tc>
          <w:tcPr>
            <w:tcW w:w="1034" w:type="dxa"/>
            <w:vAlign w:val="center"/>
          </w:tcPr>
          <w:p w14:paraId="5EC684EE"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27.6 %</w:t>
            </w:r>
          </w:p>
        </w:tc>
        <w:tc>
          <w:tcPr>
            <w:tcW w:w="1262" w:type="dxa"/>
            <w:vAlign w:val="center"/>
          </w:tcPr>
          <w:p w14:paraId="00E67B87" w14:textId="065DCDC6"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9.2</w:t>
            </w:r>
            <w:r w:rsidR="001E3D2F">
              <w:rPr>
                <w:rFonts w:ascii="Calibri" w:hAnsi="Calibri" w:cs="Calibri"/>
                <w:sz w:val="22"/>
                <w:szCs w:val="22"/>
              </w:rPr>
              <w:t>1</w:t>
            </w:r>
            <w:r>
              <w:rPr>
                <w:rFonts w:ascii="Calibri" w:hAnsi="Calibri" w:cs="Calibri"/>
                <w:sz w:val="22"/>
                <w:szCs w:val="22"/>
              </w:rPr>
              <w:t xml:space="preserve"> %</w:t>
            </w:r>
          </w:p>
        </w:tc>
        <w:tc>
          <w:tcPr>
            <w:tcW w:w="1262" w:type="dxa"/>
            <w:vAlign w:val="center"/>
          </w:tcPr>
          <w:p w14:paraId="251D8E16"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18.2 %</w:t>
            </w:r>
          </w:p>
        </w:tc>
        <w:tc>
          <w:tcPr>
            <w:tcW w:w="1262" w:type="dxa"/>
          </w:tcPr>
          <w:p w14:paraId="79E0A3A1"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17.7 %</w:t>
            </w:r>
          </w:p>
        </w:tc>
      </w:tr>
      <w:tr w:rsidR="001C19FD" w:rsidRPr="00D6057A" w14:paraId="3F99BEC9" w14:textId="77777777" w:rsidTr="003C3C94">
        <w:trPr>
          <w:jc w:val="center"/>
        </w:trPr>
        <w:tc>
          <w:tcPr>
            <w:tcW w:w="1650" w:type="dxa"/>
            <w:vAlign w:val="center"/>
          </w:tcPr>
          <w:p w14:paraId="1DC0E9B1" w14:textId="5397BB52"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4</w:t>
            </w:r>
            <w:r w:rsidR="003C7033">
              <w:rPr>
                <w:rFonts w:ascii="Calibri" w:hAnsi="Calibri" w:cs="Calibri"/>
                <w:sz w:val="22"/>
                <w:szCs w:val="22"/>
              </w:rPr>
              <w:t xml:space="preserve"> (Major)</w:t>
            </w:r>
          </w:p>
        </w:tc>
        <w:tc>
          <w:tcPr>
            <w:tcW w:w="1034" w:type="dxa"/>
            <w:vAlign w:val="center"/>
          </w:tcPr>
          <w:p w14:paraId="0CD1EB4B" w14:textId="48A21F09"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0.</w:t>
            </w:r>
            <w:r w:rsidR="00F72565">
              <w:rPr>
                <w:rFonts w:ascii="Calibri" w:hAnsi="Calibri" w:cs="Calibri"/>
                <w:sz w:val="22"/>
                <w:szCs w:val="22"/>
              </w:rPr>
              <w:t>49</w:t>
            </w:r>
            <w:r>
              <w:rPr>
                <w:rFonts w:ascii="Calibri" w:hAnsi="Calibri" w:cs="Calibri"/>
                <w:sz w:val="22"/>
                <w:szCs w:val="22"/>
              </w:rPr>
              <w:t xml:space="preserve"> %</w:t>
            </w:r>
          </w:p>
        </w:tc>
        <w:tc>
          <w:tcPr>
            <w:tcW w:w="1262" w:type="dxa"/>
            <w:vAlign w:val="center"/>
          </w:tcPr>
          <w:p w14:paraId="6C3C545D" w14:textId="57ABCD04"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9.6</w:t>
            </w:r>
            <w:r w:rsidR="001E3D2F">
              <w:rPr>
                <w:rFonts w:ascii="Calibri" w:hAnsi="Calibri" w:cs="Calibri"/>
                <w:sz w:val="22"/>
                <w:szCs w:val="22"/>
              </w:rPr>
              <w:t>3</w:t>
            </w:r>
            <w:r>
              <w:rPr>
                <w:rFonts w:ascii="Calibri" w:hAnsi="Calibri" w:cs="Calibri"/>
                <w:sz w:val="22"/>
                <w:szCs w:val="22"/>
              </w:rPr>
              <w:t xml:space="preserve"> %</w:t>
            </w:r>
          </w:p>
        </w:tc>
        <w:tc>
          <w:tcPr>
            <w:tcW w:w="1262" w:type="dxa"/>
            <w:vAlign w:val="center"/>
          </w:tcPr>
          <w:p w14:paraId="617D75DC" w14:textId="74E4F31C"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9.9</w:t>
            </w:r>
            <w:r w:rsidR="001E3D2F">
              <w:rPr>
                <w:rFonts w:ascii="Calibri" w:hAnsi="Calibri" w:cs="Calibri"/>
                <w:sz w:val="22"/>
                <w:szCs w:val="22"/>
              </w:rPr>
              <w:t>3</w:t>
            </w:r>
            <w:r>
              <w:rPr>
                <w:rFonts w:ascii="Calibri" w:hAnsi="Calibri" w:cs="Calibri"/>
                <w:sz w:val="22"/>
                <w:szCs w:val="22"/>
              </w:rPr>
              <w:t xml:space="preserve"> %</w:t>
            </w:r>
          </w:p>
        </w:tc>
        <w:tc>
          <w:tcPr>
            <w:tcW w:w="1262" w:type="dxa"/>
          </w:tcPr>
          <w:p w14:paraId="251F5F5A" w14:textId="07A30B75"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7.9</w:t>
            </w:r>
            <w:r w:rsidR="00D155D5">
              <w:rPr>
                <w:rFonts w:ascii="Calibri" w:hAnsi="Calibri" w:cs="Calibri"/>
                <w:sz w:val="22"/>
                <w:szCs w:val="22"/>
              </w:rPr>
              <w:t>0</w:t>
            </w:r>
            <w:r>
              <w:rPr>
                <w:rFonts w:ascii="Calibri" w:hAnsi="Calibri" w:cs="Calibri"/>
                <w:sz w:val="22"/>
                <w:szCs w:val="22"/>
              </w:rPr>
              <w:t xml:space="preserve"> %</w:t>
            </w:r>
          </w:p>
        </w:tc>
      </w:tr>
      <w:tr w:rsidR="001C19FD" w:rsidRPr="00D6057A" w14:paraId="6ED59F7C" w14:textId="77777777" w:rsidTr="003C3C94">
        <w:trPr>
          <w:jc w:val="center"/>
        </w:trPr>
        <w:tc>
          <w:tcPr>
            <w:tcW w:w="1650" w:type="dxa"/>
            <w:tcBorders>
              <w:bottom w:val="single" w:sz="4" w:space="0" w:color="auto"/>
            </w:tcBorders>
            <w:vAlign w:val="center"/>
          </w:tcPr>
          <w:p w14:paraId="0838FC9D" w14:textId="3789FE01"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5</w:t>
            </w:r>
            <w:r w:rsidR="003C7033">
              <w:rPr>
                <w:rFonts w:ascii="Calibri" w:hAnsi="Calibri" w:cs="Calibri"/>
                <w:sz w:val="22"/>
                <w:szCs w:val="22"/>
              </w:rPr>
              <w:t xml:space="preserve"> (</w:t>
            </w:r>
            <w:r w:rsidR="005D56C1" w:rsidRPr="005D56C1">
              <w:rPr>
                <w:rFonts w:ascii="Calibri" w:hAnsi="Calibri" w:cs="Calibri"/>
                <w:sz w:val="22"/>
                <w:szCs w:val="22"/>
              </w:rPr>
              <w:t>Catastrophic</w:t>
            </w:r>
            <w:r w:rsidR="003C7033">
              <w:rPr>
                <w:rFonts w:ascii="Calibri" w:hAnsi="Calibri" w:cs="Calibri"/>
                <w:sz w:val="22"/>
                <w:szCs w:val="22"/>
              </w:rPr>
              <w:t>)</w:t>
            </w:r>
          </w:p>
        </w:tc>
        <w:tc>
          <w:tcPr>
            <w:tcW w:w="1034" w:type="dxa"/>
            <w:tcBorders>
              <w:bottom w:val="single" w:sz="4" w:space="0" w:color="auto"/>
            </w:tcBorders>
            <w:vAlign w:val="center"/>
          </w:tcPr>
          <w:p w14:paraId="0D3FD37A"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0.05 %</w:t>
            </w:r>
          </w:p>
        </w:tc>
        <w:tc>
          <w:tcPr>
            <w:tcW w:w="1262" w:type="dxa"/>
            <w:tcBorders>
              <w:bottom w:val="single" w:sz="4" w:space="0" w:color="auto"/>
            </w:tcBorders>
            <w:vAlign w:val="center"/>
          </w:tcPr>
          <w:p w14:paraId="64A0AAE3" w14:textId="77777777"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0.01 %</w:t>
            </w:r>
          </w:p>
        </w:tc>
        <w:tc>
          <w:tcPr>
            <w:tcW w:w="1262" w:type="dxa"/>
            <w:tcBorders>
              <w:bottom w:val="single" w:sz="4" w:space="0" w:color="auto"/>
            </w:tcBorders>
            <w:vAlign w:val="center"/>
          </w:tcPr>
          <w:p w14:paraId="02C8AFD1" w14:textId="4E972C90"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0.</w:t>
            </w:r>
            <w:r w:rsidR="00FE0E53">
              <w:rPr>
                <w:rFonts w:ascii="Calibri" w:hAnsi="Calibri" w:cs="Calibri"/>
                <w:sz w:val="22"/>
                <w:szCs w:val="22"/>
              </w:rPr>
              <w:t>0</w:t>
            </w:r>
            <w:r>
              <w:rPr>
                <w:rFonts w:ascii="Calibri" w:hAnsi="Calibri" w:cs="Calibri"/>
                <w:sz w:val="22"/>
                <w:szCs w:val="22"/>
              </w:rPr>
              <w:t>6 %</w:t>
            </w:r>
          </w:p>
        </w:tc>
        <w:tc>
          <w:tcPr>
            <w:tcW w:w="1262" w:type="dxa"/>
            <w:tcBorders>
              <w:bottom w:val="single" w:sz="4" w:space="0" w:color="auto"/>
            </w:tcBorders>
          </w:tcPr>
          <w:p w14:paraId="680DA73C" w14:textId="189577A4" w:rsidR="001C19FD" w:rsidRPr="00D6057A" w:rsidRDefault="001C19FD" w:rsidP="00087878">
            <w:pPr>
              <w:pStyle w:val="Almindeligtekst"/>
              <w:spacing w:after="40"/>
              <w:jc w:val="center"/>
              <w:rPr>
                <w:rFonts w:ascii="Calibri" w:hAnsi="Calibri" w:cs="Calibri"/>
                <w:sz w:val="22"/>
                <w:szCs w:val="22"/>
              </w:rPr>
            </w:pPr>
            <w:r>
              <w:rPr>
                <w:rFonts w:ascii="Calibri" w:hAnsi="Calibri" w:cs="Calibri"/>
                <w:sz w:val="22"/>
                <w:szCs w:val="22"/>
              </w:rPr>
              <w:t>0.</w:t>
            </w:r>
            <w:r w:rsidR="00FE0E53">
              <w:rPr>
                <w:rFonts w:ascii="Calibri" w:hAnsi="Calibri" w:cs="Calibri"/>
                <w:sz w:val="22"/>
                <w:szCs w:val="22"/>
              </w:rPr>
              <w:t>0</w:t>
            </w:r>
            <w:r>
              <w:rPr>
                <w:rFonts w:ascii="Calibri" w:hAnsi="Calibri" w:cs="Calibri"/>
                <w:sz w:val="22"/>
                <w:szCs w:val="22"/>
              </w:rPr>
              <w:t>6%</w:t>
            </w:r>
          </w:p>
        </w:tc>
      </w:tr>
    </w:tbl>
    <w:p w14:paraId="231FB33E" w14:textId="77777777" w:rsidR="00310105" w:rsidRDefault="00310105" w:rsidP="00D51591">
      <w:pPr>
        <w:spacing w:after="40" w:line="240" w:lineRule="auto"/>
        <w:ind w:left="720"/>
        <w:jc w:val="center"/>
        <w:rPr>
          <w:rFonts w:ascii="Calibri" w:hAnsi="Calibri" w:cs="Calibri"/>
          <w:i/>
          <w:iCs/>
          <w:sz w:val="20"/>
          <w:szCs w:val="20"/>
        </w:rPr>
      </w:pPr>
    </w:p>
    <w:p w14:paraId="57D51C5F" w14:textId="690FEDB9" w:rsidR="00D51591" w:rsidRDefault="00D51591" w:rsidP="00D51591">
      <w:pPr>
        <w:spacing w:after="40" w:line="240" w:lineRule="auto"/>
        <w:ind w:left="720"/>
        <w:jc w:val="center"/>
        <w:rPr>
          <w:rFonts w:ascii="Calibri" w:hAnsi="Calibri" w:cs="Calibri"/>
        </w:rPr>
      </w:pPr>
      <w:r w:rsidRPr="00D6057A">
        <w:rPr>
          <w:rFonts w:ascii="Calibri" w:hAnsi="Calibri" w:cs="Calibri"/>
          <w:i/>
          <w:iCs/>
          <w:sz w:val="20"/>
          <w:szCs w:val="20"/>
        </w:rPr>
        <w:t xml:space="preserve">Table </w:t>
      </w:r>
      <w:r>
        <w:rPr>
          <w:rFonts w:ascii="Calibri" w:hAnsi="Calibri" w:cs="Calibri"/>
          <w:i/>
          <w:iCs/>
          <w:sz w:val="20"/>
          <w:szCs w:val="20"/>
        </w:rPr>
        <w:t>2</w:t>
      </w:r>
      <w:r w:rsidRPr="00D6057A">
        <w:rPr>
          <w:rFonts w:ascii="Calibri" w:hAnsi="Calibri" w:cs="Calibri"/>
          <w:i/>
          <w:iCs/>
          <w:sz w:val="20"/>
          <w:szCs w:val="20"/>
        </w:rPr>
        <w:t xml:space="preserve">: </w:t>
      </w:r>
      <w:r w:rsidR="004D7E58" w:rsidRPr="004D7E58">
        <w:rPr>
          <w:rFonts w:ascii="Calibri" w:hAnsi="Calibri" w:cs="Calibri"/>
          <w:i/>
          <w:iCs/>
          <w:sz w:val="20"/>
          <w:szCs w:val="20"/>
        </w:rPr>
        <w:t xml:space="preserve">Pairwise severity level deviations within the Human Safety &amp; Health </w:t>
      </w:r>
      <w:r w:rsidR="002E135D" w:rsidRPr="002E135D">
        <w:rPr>
          <w:rFonts w:ascii="Calibri" w:hAnsi="Calibri" w:cs="Calibri"/>
          <w:i/>
          <w:iCs/>
          <w:sz w:val="20"/>
          <w:szCs w:val="20"/>
        </w:rPr>
        <w:t>relative to the rubric-guided single-instance (1×) prompting configuration</w:t>
      </w:r>
      <w:r>
        <w:rPr>
          <w:rFonts w:ascii="Calibri" w:hAnsi="Calibri" w:cs="Calibri"/>
          <w:i/>
          <w:iCs/>
          <w:sz w:val="20"/>
          <w:szCs w:val="20"/>
        </w:rPr>
        <w:t>.</w:t>
      </w:r>
      <w:r w:rsidR="002C3449">
        <w:rPr>
          <w:rFonts w:ascii="Calibri" w:hAnsi="Calibri" w:cs="Calibri"/>
          <w:i/>
          <w:iCs/>
          <w:sz w:val="20"/>
          <w:szCs w:val="20"/>
        </w:rPr>
        <w:t xml:space="preserve"> </w:t>
      </w:r>
      <w:r w:rsidR="0085048C" w:rsidRPr="0085048C">
        <w:rPr>
          <w:rFonts w:ascii="Calibri" w:hAnsi="Calibri" w:cs="Calibri"/>
          <w:i/>
          <w:iCs/>
          <w:sz w:val="20"/>
          <w:szCs w:val="20"/>
        </w:rPr>
        <w:t>Here, n× denotes prompting with n service requests per prompt.</w:t>
      </w:r>
    </w:p>
    <w:tbl>
      <w:tblPr>
        <w:tblW w:w="0" w:type="auto"/>
        <w:jc w:val="center"/>
        <w:tblLook w:val="04A0" w:firstRow="1" w:lastRow="0" w:firstColumn="1" w:lastColumn="0" w:noHBand="0" w:noVBand="1"/>
      </w:tblPr>
      <w:tblGrid>
        <w:gridCol w:w="1481"/>
        <w:gridCol w:w="1034"/>
        <w:gridCol w:w="1262"/>
        <w:gridCol w:w="1262"/>
      </w:tblGrid>
      <w:tr w:rsidR="00A11F01" w:rsidRPr="00D6057A" w14:paraId="364F40B0" w14:textId="77777777" w:rsidTr="00C56D9E">
        <w:trPr>
          <w:jc w:val="center"/>
        </w:trPr>
        <w:tc>
          <w:tcPr>
            <w:tcW w:w="1481" w:type="dxa"/>
            <w:vMerge w:val="restart"/>
            <w:tcBorders>
              <w:top w:val="single" w:sz="4" w:space="0" w:color="auto"/>
            </w:tcBorders>
            <w:vAlign w:val="center"/>
          </w:tcPr>
          <w:p w14:paraId="25AE45CD" w14:textId="79B6BAA5" w:rsidR="008D12A4" w:rsidRPr="00D6057A" w:rsidRDefault="00C56D9E" w:rsidP="00087878">
            <w:pPr>
              <w:pStyle w:val="Almindeligtekst"/>
              <w:spacing w:after="40"/>
              <w:jc w:val="center"/>
              <w:rPr>
                <w:rFonts w:ascii="Calibri" w:hAnsi="Calibri" w:cs="Calibri"/>
                <w:sz w:val="22"/>
                <w:szCs w:val="22"/>
              </w:rPr>
            </w:pPr>
            <w:r w:rsidRPr="00C56D9E">
              <w:rPr>
                <w:rFonts w:ascii="Calibri" w:hAnsi="Calibri" w:cs="Calibri"/>
                <w:sz w:val="22"/>
                <w:szCs w:val="22"/>
              </w:rPr>
              <w:t>Severity level deviation</w:t>
            </w:r>
          </w:p>
        </w:tc>
        <w:tc>
          <w:tcPr>
            <w:tcW w:w="1034" w:type="dxa"/>
            <w:tcBorders>
              <w:top w:val="single" w:sz="4" w:space="0" w:color="auto"/>
              <w:bottom w:val="single" w:sz="4" w:space="0" w:color="auto"/>
            </w:tcBorders>
            <w:vAlign w:val="center"/>
          </w:tcPr>
          <w:p w14:paraId="29B8826B" w14:textId="77777777" w:rsidR="00A11F01" w:rsidRPr="00D6057A" w:rsidRDefault="00A11F01" w:rsidP="00087878">
            <w:pPr>
              <w:pStyle w:val="Almindeligtekst"/>
              <w:spacing w:after="40"/>
              <w:jc w:val="center"/>
              <w:rPr>
                <w:rFonts w:ascii="Calibri" w:hAnsi="Calibri" w:cs="Calibri"/>
                <w:sz w:val="22"/>
                <w:szCs w:val="22"/>
              </w:rPr>
            </w:pPr>
            <w:r>
              <w:rPr>
                <w:rFonts w:ascii="Calibri" w:hAnsi="Calibri" w:cs="Calibri"/>
                <w:sz w:val="22"/>
                <w:szCs w:val="22"/>
              </w:rPr>
              <w:t>Baseline</w:t>
            </w:r>
          </w:p>
        </w:tc>
        <w:tc>
          <w:tcPr>
            <w:tcW w:w="2524" w:type="dxa"/>
            <w:gridSpan w:val="2"/>
            <w:tcBorders>
              <w:top w:val="single" w:sz="4" w:space="0" w:color="auto"/>
              <w:bottom w:val="single" w:sz="4" w:space="0" w:color="auto"/>
            </w:tcBorders>
            <w:vAlign w:val="center"/>
          </w:tcPr>
          <w:p w14:paraId="26701E83" w14:textId="66F751EC" w:rsidR="00A11F01" w:rsidRDefault="00393617" w:rsidP="00087878">
            <w:pPr>
              <w:pStyle w:val="Almindeligtekst"/>
              <w:spacing w:after="40"/>
              <w:jc w:val="center"/>
              <w:rPr>
                <w:rFonts w:ascii="Calibri" w:hAnsi="Calibri" w:cs="Calibri"/>
                <w:sz w:val="22"/>
                <w:szCs w:val="22"/>
              </w:rPr>
            </w:pPr>
            <w:r>
              <w:rPr>
                <w:rFonts w:ascii="Calibri" w:hAnsi="Calibri" w:cs="Calibri"/>
                <w:sz w:val="22"/>
                <w:szCs w:val="22"/>
              </w:rPr>
              <w:t>R</w:t>
            </w:r>
            <w:r w:rsidRPr="00393617">
              <w:rPr>
                <w:rFonts w:ascii="Calibri" w:hAnsi="Calibri" w:cs="Calibri"/>
                <w:sz w:val="22"/>
                <w:szCs w:val="22"/>
              </w:rPr>
              <w:t>ubric-</w:t>
            </w:r>
            <w:r w:rsidR="00B33F1E">
              <w:rPr>
                <w:rFonts w:ascii="Calibri" w:hAnsi="Calibri" w:cs="Calibri"/>
                <w:sz w:val="22"/>
                <w:szCs w:val="22"/>
              </w:rPr>
              <w:t>g</w:t>
            </w:r>
            <w:r>
              <w:rPr>
                <w:rFonts w:ascii="Calibri" w:hAnsi="Calibri" w:cs="Calibri"/>
                <w:sz w:val="22"/>
                <w:szCs w:val="22"/>
              </w:rPr>
              <w:t>uided</w:t>
            </w:r>
          </w:p>
        </w:tc>
      </w:tr>
      <w:tr w:rsidR="00A11F01" w:rsidRPr="00D6057A" w14:paraId="2476E87E" w14:textId="77777777" w:rsidTr="00C56D9E">
        <w:trPr>
          <w:jc w:val="center"/>
        </w:trPr>
        <w:tc>
          <w:tcPr>
            <w:tcW w:w="1481" w:type="dxa"/>
            <w:vMerge/>
            <w:tcBorders>
              <w:bottom w:val="single" w:sz="4" w:space="0" w:color="auto"/>
            </w:tcBorders>
            <w:vAlign w:val="center"/>
          </w:tcPr>
          <w:p w14:paraId="19716327" w14:textId="77777777" w:rsidR="00A11F01" w:rsidRDefault="00A11F01" w:rsidP="00087878">
            <w:pPr>
              <w:pStyle w:val="Almindeligtekst"/>
              <w:spacing w:after="40"/>
              <w:jc w:val="center"/>
              <w:rPr>
                <w:rFonts w:ascii="Calibri" w:hAnsi="Calibri" w:cs="Calibri"/>
                <w:sz w:val="22"/>
                <w:szCs w:val="22"/>
              </w:rPr>
            </w:pPr>
          </w:p>
        </w:tc>
        <w:tc>
          <w:tcPr>
            <w:tcW w:w="1034" w:type="dxa"/>
            <w:tcBorders>
              <w:top w:val="single" w:sz="4" w:space="0" w:color="auto"/>
              <w:bottom w:val="single" w:sz="4" w:space="0" w:color="auto"/>
            </w:tcBorders>
            <w:vAlign w:val="center"/>
          </w:tcPr>
          <w:p w14:paraId="2DF58006" w14:textId="762C4D9B" w:rsidR="00A11F01" w:rsidRDefault="00A11F01" w:rsidP="00087878">
            <w:pPr>
              <w:pStyle w:val="Almindeligtekst"/>
              <w:spacing w:after="40"/>
              <w:jc w:val="center"/>
              <w:rPr>
                <w:rFonts w:ascii="Calibri" w:hAnsi="Calibri" w:cs="Calibri"/>
                <w:sz w:val="22"/>
                <w:szCs w:val="22"/>
              </w:rPr>
            </w:pPr>
            <w:r>
              <w:rPr>
                <w:rFonts w:ascii="Calibri" w:hAnsi="Calibri" w:cs="Calibri"/>
                <w:sz w:val="22"/>
                <w:szCs w:val="22"/>
              </w:rPr>
              <w:t>1</w:t>
            </w:r>
            <w:r w:rsidR="00EE47BB" w:rsidRPr="00EE47BB">
              <w:rPr>
                <w:rFonts w:ascii="Calibri" w:hAnsi="Calibri" w:cs="Calibri"/>
                <w:sz w:val="22"/>
                <w:szCs w:val="22"/>
              </w:rPr>
              <w:t>×</w:t>
            </w:r>
          </w:p>
        </w:tc>
        <w:tc>
          <w:tcPr>
            <w:tcW w:w="1262" w:type="dxa"/>
            <w:tcBorders>
              <w:top w:val="single" w:sz="4" w:space="0" w:color="auto"/>
              <w:bottom w:val="single" w:sz="4" w:space="0" w:color="auto"/>
            </w:tcBorders>
            <w:vAlign w:val="center"/>
          </w:tcPr>
          <w:p w14:paraId="4B867740" w14:textId="2C8B46EA" w:rsidR="00A11F01" w:rsidRDefault="00A11F01" w:rsidP="00087878">
            <w:pPr>
              <w:pStyle w:val="Almindeligtekst"/>
              <w:spacing w:after="40"/>
              <w:jc w:val="center"/>
              <w:rPr>
                <w:rFonts w:ascii="Calibri" w:hAnsi="Calibri" w:cs="Calibri"/>
                <w:sz w:val="22"/>
                <w:szCs w:val="22"/>
              </w:rPr>
            </w:pPr>
            <w:r>
              <w:rPr>
                <w:rFonts w:ascii="Calibri" w:hAnsi="Calibri" w:cs="Calibri"/>
                <w:sz w:val="22"/>
                <w:szCs w:val="22"/>
              </w:rPr>
              <w:t>5</w:t>
            </w:r>
            <w:r w:rsidR="00EE47BB" w:rsidRPr="00EE47BB">
              <w:rPr>
                <w:rFonts w:ascii="Calibri" w:hAnsi="Calibri" w:cs="Calibri"/>
                <w:sz w:val="22"/>
                <w:szCs w:val="22"/>
              </w:rPr>
              <w:t>×</w:t>
            </w:r>
          </w:p>
        </w:tc>
        <w:tc>
          <w:tcPr>
            <w:tcW w:w="1262" w:type="dxa"/>
            <w:tcBorders>
              <w:top w:val="single" w:sz="4" w:space="0" w:color="auto"/>
              <w:bottom w:val="single" w:sz="4" w:space="0" w:color="auto"/>
            </w:tcBorders>
          </w:tcPr>
          <w:p w14:paraId="0099B9BB" w14:textId="46294AD2" w:rsidR="00A11F01" w:rsidRDefault="00A11F01" w:rsidP="00087878">
            <w:pPr>
              <w:pStyle w:val="Almindeligtekst"/>
              <w:spacing w:after="40"/>
              <w:jc w:val="center"/>
              <w:rPr>
                <w:rFonts w:ascii="Calibri" w:hAnsi="Calibri" w:cs="Calibri"/>
                <w:sz w:val="22"/>
                <w:szCs w:val="22"/>
              </w:rPr>
            </w:pPr>
            <w:r>
              <w:rPr>
                <w:rFonts w:ascii="Calibri" w:hAnsi="Calibri" w:cs="Calibri"/>
                <w:sz w:val="22"/>
                <w:szCs w:val="22"/>
              </w:rPr>
              <w:t>10</w:t>
            </w:r>
            <w:r w:rsidR="00EE47BB" w:rsidRPr="00EE47BB">
              <w:rPr>
                <w:rFonts w:ascii="Calibri" w:hAnsi="Calibri" w:cs="Calibri"/>
                <w:sz w:val="22"/>
                <w:szCs w:val="22"/>
              </w:rPr>
              <w:t>×</w:t>
            </w:r>
          </w:p>
        </w:tc>
      </w:tr>
      <w:tr w:rsidR="00E83F51" w:rsidRPr="00D6057A" w14:paraId="02F4F5A9" w14:textId="77777777" w:rsidTr="00C56D9E">
        <w:trPr>
          <w:jc w:val="center"/>
        </w:trPr>
        <w:tc>
          <w:tcPr>
            <w:tcW w:w="1481" w:type="dxa"/>
            <w:vAlign w:val="center"/>
          </w:tcPr>
          <w:p w14:paraId="00C1EE0A" w14:textId="3FB1EE1C"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-4</w:t>
            </w:r>
          </w:p>
        </w:tc>
        <w:tc>
          <w:tcPr>
            <w:tcW w:w="1034" w:type="dxa"/>
            <w:vAlign w:val="center"/>
          </w:tcPr>
          <w:p w14:paraId="2AD5A075" w14:textId="65EA5607"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0.002 %</w:t>
            </w:r>
          </w:p>
        </w:tc>
        <w:tc>
          <w:tcPr>
            <w:tcW w:w="1262" w:type="dxa"/>
            <w:vAlign w:val="bottom"/>
          </w:tcPr>
          <w:p w14:paraId="2C8F44FD" w14:textId="63F4DE89"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0F5675E1" w14:textId="52736027"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4857CE8A" w14:textId="77777777" w:rsidTr="00C56D9E">
        <w:trPr>
          <w:jc w:val="center"/>
        </w:trPr>
        <w:tc>
          <w:tcPr>
            <w:tcW w:w="1481" w:type="dxa"/>
            <w:vAlign w:val="center"/>
          </w:tcPr>
          <w:p w14:paraId="0A80FB5C" w14:textId="66CFDD06"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-3</w:t>
            </w:r>
          </w:p>
        </w:tc>
        <w:tc>
          <w:tcPr>
            <w:tcW w:w="1034" w:type="dxa"/>
            <w:vAlign w:val="center"/>
          </w:tcPr>
          <w:p w14:paraId="1137BD49" w14:textId="4DD455BF"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0.03 %</w:t>
            </w:r>
          </w:p>
        </w:tc>
        <w:tc>
          <w:tcPr>
            <w:tcW w:w="1262" w:type="dxa"/>
            <w:vAlign w:val="bottom"/>
          </w:tcPr>
          <w:p w14:paraId="264F656B" w14:textId="39896383"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0.11</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4EF28151" w14:textId="0448A045"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w:t>
            </w:r>
            <w:r>
              <w:rPr>
                <w:rFonts w:ascii="Calibri" w:hAnsi="Calibri" w:cs="Calibri"/>
                <w:color w:val="000000"/>
                <w:sz w:val="22"/>
                <w:szCs w:val="22"/>
              </w:rPr>
              <w:t>15</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1C68521D" w14:textId="77777777" w:rsidTr="00C56D9E">
        <w:trPr>
          <w:jc w:val="center"/>
        </w:trPr>
        <w:tc>
          <w:tcPr>
            <w:tcW w:w="1481" w:type="dxa"/>
            <w:vAlign w:val="center"/>
          </w:tcPr>
          <w:p w14:paraId="6B9B58A6" w14:textId="3670CBCE"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-2</w:t>
            </w:r>
          </w:p>
        </w:tc>
        <w:tc>
          <w:tcPr>
            <w:tcW w:w="1034" w:type="dxa"/>
            <w:vAlign w:val="center"/>
          </w:tcPr>
          <w:p w14:paraId="41A4D450" w14:textId="673ED215"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3.49 %</w:t>
            </w:r>
          </w:p>
        </w:tc>
        <w:tc>
          <w:tcPr>
            <w:tcW w:w="1262" w:type="dxa"/>
            <w:vAlign w:val="bottom"/>
          </w:tcPr>
          <w:p w14:paraId="07B43AF1" w14:textId="66BB7739"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1.74</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2845E4D4" w14:textId="780F76AC"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2</w:t>
            </w:r>
            <w:r w:rsidR="00197958">
              <w:rPr>
                <w:rFonts w:ascii="Calibri" w:hAnsi="Calibri" w:cs="Calibri"/>
                <w:color w:val="000000"/>
                <w:sz w:val="22"/>
                <w:szCs w:val="22"/>
              </w:rPr>
              <w:t>.</w:t>
            </w:r>
            <w:r>
              <w:rPr>
                <w:rFonts w:ascii="Calibri" w:hAnsi="Calibri" w:cs="Calibri"/>
                <w:color w:val="000000"/>
                <w:sz w:val="22"/>
                <w:szCs w:val="22"/>
              </w:rPr>
              <w:t>23</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52F99606" w14:textId="77777777" w:rsidTr="00C56D9E">
        <w:trPr>
          <w:jc w:val="center"/>
        </w:trPr>
        <w:tc>
          <w:tcPr>
            <w:tcW w:w="1481" w:type="dxa"/>
            <w:vAlign w:val="center"/>
          </w:tcPr>
          <w:p w14:paraId="6922E5BE" w14:textId="1E6372F4"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-1</w:t>
            </w:r>
          </w:p>
        </w:tc>
        <w:tc>
          <w:tcPr>
            <w:tcW w:w="1034" w:type="dxa"/>
            <w:vAlign w:val="center"/>
          </w:tcPr>
          <w:p w14:paraId="7AD4A79A" w14:textId="24CC023F"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15.9 %</w:t>
            </w:r>
          </w:p>
        </w:tc>
        <w:tc>
          <w:tcPr>
            <w:tcW w:w="1262" w:type="dxa"/>
            <w:vAlign w:val="bottom"/>
          </w:tcPr>
          <w:p w14:paraId="58208C50" w14:textId="40D9AF5B"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9.83</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73B3C781" w14:textId="5D2BE57B"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11</w:t>
            </w:r>
            <w:r w:rsidR="00197958">
              <w:rPr>
                <w:rFonts w:ascii="Calibri" w:hAnsi="Calibri" w:cs="Calibri"/>
                <w:color w:val="000000"/>
                <w:sz w:val="22"/>
                <w:szCs w:val="22"/>
              </w:rPr>
              <w:t xml:space="preserve">.3 </w:t>
            </w:r>
            <w:r>
              <w:rPr>
                <w:rFonts w:ascii="Calibri" w:hAnsi="Calibri" w:cs="Calibri"/>
                <w:color w:val="000000"/>
                <w:sz w:val="22"/>
                <w:szCs w:val="22"/>
              </w:rPr>
              <w:t>%</w:t>
            </w:r>
          </w:p>
        </w:tc>
      </w:tr>
      <w:tr w:rsidR="00E83F51" w:rsidRPr="00D6057A" w14:paraId="28A02831" w14:textId="77777777" w:rsidTr="00C56D9E">
        <w:trPr>
          <w:jc w:val="center"/>
        </w:trPr>
        <w:tc>
          <w:tcPr>
            <w:tcW w:w="1481" w:type="dxa"/>
            <w:vAlign w:val="center"/>
          </w:tcPr>
          <w:p w14:paraId="4BFD4F40" w14:textId="20FD0A32"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0</w:t>
            </w:r>
          </w:p>
        </w:tc>
        <w:tc>
          <w:tcPr>
            <w:tcW w:w="1034" w:type="dxa"/>
            <w:vAlign w:val="center"/>
          </w:tcPr>
          <w:p w14:paraId="4FD639BE" w14:textId="4DADF71A" w:rsidR="00E83F51" w:rsidRPr="00D6057A" w:rsidRDefault="00E83F51" w:rsidP="00E83F51">
            <w:pPr>
              <w:pStyle w:val="Almindeligtekst"/>
              <w:spacing w:after="40"/>
              <w:jc w:val="center"/>
              <w:rPr>
                <w:rFonts w:ascii="Calibri" w:hAnsi="Calibri" w:cs="Calibri"/>
                <w:sz w:val="22"/>
                <w:szCs w:val="22"/>
              </w:rPr>
            </w:pPr>
            <w:r>
              <w:rPr>
                <w:rFonts w:ascii="Calibri" w:hAnsi="Calibri" w:cs="Calibri"/>
                <w:sz w:val="22"/>
                <w:szCs w:val="22"/>
              </w:rPr>
              <w:t>46.4 %</w:t>
            </w:r>
          </w:p>
        </w:tc>
        <w:tc>
          <w:tcPr>
            <w:tcW w:w="1262" w:type="dxa"/>
            <w:vAlign w:val="bottom"/>
          </w:tcPr>
          <w:p w14:paraId="7B426855" w14:textId="7A29143D"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59.6</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3DA972A6" w14:textId="3C888A3C" w:rsidR="00E83F51" w:rsidRPr="00D6057A"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60</w:t>
            </w:r>
            <w:r w:rsidR="00197958">
              <w:rPr>
                <w:rFonts w:ascii="Calibri" w:hAnsi="Calibri" w:cs="Calibri"/>
                <w:color w:val="000000"/>
                <w:sz w:val="22"/>
                <w:szCs w:val="22"/>
              </w:rPr>
              <w:t>.</w:t>
            </w:r>
            <w:r>
              <w:rPr>
                <w:rFonts w:ascii="Calibri" w:hAnsi="Calibri" w:cs="Calibri"/>
                <w:color w:val="000000"/>
                <w:sz w:val="22"/>
                <w:szCs w:val="22"/>
              </w:rPr>
              <w:t>4</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2FDD9366" w14:textId="77777777" w:rsidTr="00C56D9E">
        <w:trPr>
          <w:jc w:val="center"/>
        </w:trPr>
        <w:tc>
          <w:tcPr>
            <w:tcW w:w="1481" w:type="dxa"/>
            <w:vAlign w:val="center"/>
          </w:tcPr>
          <w:p w14:paraId="17098DC4" w14:textId="4C985077"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+1</w:t>
            </w:r>
          </w:p>
        </w:tc>
        <w:tc>
          <w:tcPr>
            <w:tcW w:w="1034" w:type="dxa"/>
            <w:vAlign w:val="center"/>
          </w:tcPr>
          <w:p w14:paraId="649046BB" w14:textId="02AE4276"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32.9 %</w:t>
            </w:r>
          </w:p>
        </w:tc>
        <w:tc>
          <w:tcPr>
            <w:tcW w:w="1262" w:type="dxa"/>
            <w:vAlign w:val="bottom"/>
          </w:tcPr>
          <w:p w14:paraId="41AA21B5" w14:textId="14FA74BB"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25.1</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36DBF89E" w14:textId="168DAFC4"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23</w:t>
            </w:r>
            <w:r w:rsidR="00197958">
              <w:rPr>
                <w:rFonts w:ascii="Calibri" w:hAnsi="Calibri" w:cs="Calibri"/>
                <w:color w:val="000000"/>
                <w:sz w:val="22"/>
                <w:szCs w:val="22"/>
              </w:rPr>
              <w:t xml:space="preserve">.3 </w:t>
            </w:r>
            <w:r>
              <w:rPr>
                <w:rFonts w:ascii="Calibri" w:hAnsi="Calibri" w:cs="Calibri"/>
                <w:color w:val="000000"/>
                <w:sz w:val="22"/>
                <w:szCs w:val="22"/>
              </w:rPr>
              <w:t>%</w:t>
            </w:r>
          </w:p>
        </w:tc>
      </w:tr>
      <w:tr w:rsidR="00E83F51" w:rsidRPr="00D6057A" w14:paraId="5780A6C7" w14:textId="77777777" w:rsidTr="00C56D9E">
        <w:trPr>
          <w:jc w:val="center"/>
        </w:trPr>
        <w:tc>
          <w:tcPr>
            <w:tcW w:w="1481" w:type="dxa"/>
            <w:vAlign w:val="center"/>
          </w:tcPr>
          <w:p w14:paraId="264B4074" w14:textId="0A53D361"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+2</w:t>
            </w:r>
          </w:p>
        </w:tc>
        <w:tc>
          <w:tcPr>
            <w:tcW w:w="1034" w:type="dxa"/>
            <w:vAlign w:val="center"/>
          </w:tcPr>
          <w:p w14:paraId="2FF46102" w14:textId="7DD1704B"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1.34 %</w:t>
            </w:r>
          </w:p>
        </w:tc>
        <w:tc>
          <w:tcPr>
            <w:tcW w:w="1262" w:type="dxa"/>
            <w:vAlign w:val="bottom"/>
          </w:tcPr>
          <w:p w14:paraId="50924B4F" w14:textId="675CD41E"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3.66</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175FF682" w14:textId="19430F2F"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2</w:t>
            </w:r>
            <w:r w:rsidR="00197958">
              <w:rPr>
                <w:rFonts w:ascii="Calibri" w:hAnsi="Calibri" w:cs="Calibri"/>
                <w:color w:val="000000"/>
                <w:sz w:val="22"/>
                <w:szCs w:val="22"/>
              </w:rPr>
              <w:t>.</w:t>
            </w:r>
            <w:r>
              <w:rPr>
                <w:rFonts w:ascii="Calibri" w:hAnsi="Calibri" w:cs="Calibri"/>
                <w:color w:val="000000"/>
                <w:sz w:val="22"/>
                <w:szCs w:val="22"/>
              </w:rPr>
              <w:t>62</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733A383D" w14:textId="77777777" w:rsidTr="00C56D9E">
        <w:trPr>
          <w:jc w:val="center"/>
        </w:trPr>
        <w:tc>
          <w:tcPr>
            <w:tcW w:w="1481" w:type="dxa"/>
            <w:vAlign w:val="center"/>
          </w:tcPr>
          <w:p w14:paraId="06B88BC8" w14:textId="4CE0E42A"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+3</w:t>
            </w:r>
          </w:p>
        </w:tc>
        <w:tc>
          <w:tcPr>
            <w:tcW w:w="1034" w:type="dxa"/>
            <w:vAlign w:val="center"/>
          </w:tcPr>
          <w:p w14:paraId="70D72CED" w14:textId="456E58DF"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0.002 %</w:t>
            </w:r>
          </w:p>
        </w:tc>
        <w:tc>
          <w:tcPr>
            <w:tcW w:w="1262" w:type="dxa"/>
            <w:vAlign w:val="bottom"/>
          </w:tcPr>
          <w:p w14:paraId="78957217" w14:textId="6F4266DA"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w:t>
            </w:r>
            <w:r>
              <w:rPr>
                <w:rFonts w:ascii="Calibri" w:hAnsi="Calibri" w:cs="Calibri"/>
                <w:color w:val="000000"/>
                <w:sz w:val="22"/>
                <w:szCs w:val="22"/>
              </w:rPr>
              <w:t>04</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1846E7E0" w14:textId="6B1C41F7"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w:t>
            </w:r>
            <w:r>
              <w:rPr>
                <w:rFonts w:ascii="Calibri" w:hAnsi="Calibri" w:cs="Calibri"/>
                <w:color w:val="000000"/>
                <w:sz w:val="22"/>
                <w:szCs w:val="22"/>
              </w:rPr>
              <w:t>02</w:t>
            </w:r>
            <w:r w:rsidR="00197958">
              <w:rPr>
                <w:rFonts w:ascii="Calibri" w:hAnsi="Calibri" w:cs="Calibri"/>
                <w:color w:val="000000"/>
                <w:sz w:val="22"/>
                <w:szCs w:val="22"/>
              </w:rPr>
              <w:t xml:space="preserve"> </w:t>
            </w:r>
            <w:r>
              <w:rPr>
                <w:rFonts w:ascii="Calibri" w:hAnsi="Calibri" w:cs="Calibri"/>
                <w:color w:val="000000"/>
                <w:sz w:val="22"/>
                <w:szCs w:val="22"/>
              </w:rPr>
              <w:t>%</w:t>
            </w:r>
          </w:p>
        </w:tc>
      </w:tr>
      <w:tr w:rsidR="00E83F51" w:rsidRPr="00D6057A" w14:paraId="75CDD230" w14:textId="77777777" w:rsidTr="00C56D9E">
        <w:trPr>
          <w:jc w:val="center"/>
        </w:trPr>
        <w:tc>
          <w:tcPr>
            <w:tcW w:w="1481" w:type="dxa"/>
            <w:vAlign w:val="center"/>
          </w:tcPr>
          <w:p w14:paraId="0A87685B" w14:textId="52778CB9"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+4</w:t>
            </w:r>
          </w:p>
        </w:tc>
        <w:tc>
          <w:tcPr>
            <w:tcW w:w="1034" w:type="dxa"/>
            <w:vAlign w:val="center"/>
          </w:tcPr>
          <w:p w14:paraId="07BB2DE6" w14:textId="56D023DE" w:rsidR="00E83F51" w:rsidRDefault="00E83F51" w:rsidP="00E83F51">
            <w:pPr>
              <w:pStyle w:val="Almindeligtekst"/>
              <w:spacing w:after="40"/>
              <w:jc w:val="center"/>
              <w:rPr>
                <w:rFonts w:ascii="Calibri" w:hAnsi="Calibri" w:cs="Calibri"/>
                <w:sz w:val="22"/>
                <w:szCs w:val="22"/>
              </w:rPr>
            </w:pPr>
            <w:r>
              <w:rPr>
                <w:rFonts w:ascii="Calibri" w:hAnsi="Calibri" w:cs="Calibri"/>
                <w:sz w:val="22"/>
                <w:szCs w:val="22"/>
              </w:rPr>
              <w:t>0.002 %</w:t>
            </w:r>
          </w:p>
        </w:tc>
        <w:tc>
          <w:tcPr>
            <w:tcW w:w="1262" w:type="dxa"/>
            <w:vAlign w:val="bottom"/>
          </w:tcPr>
          <w:p w14:paraId="50E47707" w14:textId="24B0BAB9"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 xml:space="preserve"> </w:t>
            </w:r>
            <w:r>
              <w:rPr>
                <w:rFonts w:ascii="Calibri" w:hAnsi="Calibri" w:cs="Calibri"/>
                <w:color w:val="000000"/>
                <w:sz w:val="22"/>
                <w:szCs w:val="22"/>
              </w:rPr>
              <w:t>%</w:t>
            </w:r>
          </w:p>
        </w:tc>
        <w:tc>
          <w:tcPr>
            <w:tcW w:w="1262" w:type="dxa"/>
            <w:vAlign w:val="bottom"/>
          </w:tcPr>
          <w:p w14:paraId="67B715D7" w14:textId="20356C4D" w:rsidR="00E83F51" w:rsidRDefault="00E83F51" w:rsidP="00E83F51">
            <w:pPr>
              <w:pStyle w:val="Almindeligtekst"/>
              <w:spacing w:after="40"/>
              <w:jc w:val="center"/>
              <w:rPr>
                <w:rFonts w:ascii="Calibri" w:hAnsi="Calibri" w:cs="Calibri"/>
                <w:sz w:val="22"/>
                <w:szCs w:val="22"/>
              </w:rPr>
            </w:pPr>
            <w:r>
              <w:rPr>
                <w:rFonts w:ascii="Calibri" w:hAnsi="Calibri" w:cs="Calibri"/>
                <w:color w:val="000000"/>
                <w:sz w:val="22"/>
                <w:szCs w:val="22"/>
              </w:rPr>
              <w:t>0</w:t>
            </w:r>
            <w:r w:rsidR="00197958">
              <w:rPr>
                <w:rFonts w:ascii="Calibri" w:hAnsi="Calibri" w:cs="Calibri"/>
                <w:color w:val="000000"/>
                <w:sz w:val="22"/>
                <w:szCs w:val="22"/>
              </w:rPr>
              <w:t>.</w:t>
            </w:r>
            <w:r>
              <w:rPr>
                <w:rFonts w:ascii="Calibri" w:hAnsi="Calibri" w:cs="Calibri"/>
                <w:color w:val="000000"/>
                <w:sz w:val="22"/>
                <w:szCs w:val="22"/>
              </w:rPr>
              <w:t>00</w:t>
            </w:r>
            <w:r w:rsidR="00197958">
              <w:rPr>
                <w:rFonts w:ascii="Calibri" w:hAnsi="Calibri" w:cs="Calibri"/>
                <w:color w:val="000000"/>
                <w:sz w:val="22"/>
                <w:szCs w:val="22"/>
              </w:rPr>
              <w:t xml:space="preserve"> </w:t>
            </w:r>
            <w:r>
              <w:rPr>
                <w:rFonts w:ascii="Calibri" w:hAnsi="Calibri" w:cs="Calibri"/>
                <w:color w:val="000000"/>
                <w:sz w:val="22"/>
                <w:szCs w:val="22"/>
              </w:rPr>
              <w:t>%</w:t>
            </w:r>
          </w:p>
        </w:tc>
      </w:tr>
    </w:tbl>
    <w:p w14:paraId="6903F4D9" w14:textId="77777777" w:rsidR="00D51591" w:rsidRDefault="00D51591" w:rsidP="006E77D5">
      <w:pPr>
        <w:spacing w:after="40" w:line="240" w:lineRule="auto"/>
        <w:rPr>
          <w:rFonts w:ascii="Calibri" w:hAnsi="Calibri" w:cs="Calibri"/>
        </w:rPr>
      </w:pPr>
    </w:p>
    <w:p w14:paraId="7036244C" w14:textId="4D250714" w:rsidR="002F1B95" w:rsidRDefault="002F1B95" w:rsidP="002F1B95">
      <w:pPr>
        <w:spacing w:after="40" w:line="240" w:lineRule="auto"/>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Pr>
          <w:rFonts w:ascii="Calibri" w:hAnsi="Calibri" w:cs="Calibri"/>
          <w:b/>
          <w:bCs/>
          <w:sz w:val="24"/>
          <w:szCs w:val="24"/>
        </w:rPr>
        <w:t>1</w:t>
      </w:r>
      <w:r w:rsidRPr="00D6057A">
        <w:rPr>
          <w:rFonts w:ascii="Calibri" w:hAnsi="Calibri" w:cs="Calibri"/>
          <w:b/>
          <w:bCs/>
          <w:sz w:val="24"/>
          <w:szCs w:val="24"/>
        </w:rPr>
        <w:t xml:space="preserve"> </w:t>
      </w:r>
      <w:r w:rsidR="0085163D" w:rsidRPr="0085163D">
        <w:rPr>
          <w:rFonts w:ascii="Calibri" w:hAnsi="Calibri" w:cs="Calibri"/>
          <w:b/>
          <w:bCs/>
          <w:sz w:val="24"/>
          <w:szCs w:val="24"/>
        </w:rPr>
        <w:t xml:space="preserve">Baseline and </w:t>
      </w:r>
      <w:r w:rsidR="00B10130" w:rsidRPr="00B10130">
        <w:rPr>
          <w:rFonts w:ascii="Calibri" w:hAnsi="Calibri" w:cs="Calibri"/>
          <w:b/>
          <w:bCs/>
          <w:sz w:val="24"/>
          <w:szCs w:val="24"/>
        </w:rPr>
        <w:t xml:space="preserve">rubric-guided </w:t>
      </w:r>
      <w:r w:rsidR="00B10130">
        <w:rPr>
          <w:rFonts w:ascii="Calibri" w:hAnsi="Calibri" w:cs="Calibri"/>
          <w:b/>
          <w:bCs/>
          <w:sz w:val="24"/>
          <w:szCs w:val="24"/>
        </w:rPr>
        <w:t>p</w:t>
      </w:r>
      <w:r w:rsidR="0085163D" w:rsidRPr="0085163D">
        <w:rPr>
          <w:rFonts w:ascii="Calibri" w:hAnsi="Calibri" w:cs="Calibri"/>
          <w:b/>
          <w:bCs/>
          <w:sz w:val="24"/>
          <w:szCs w:val="24"/>
        </w:rPr>
        <w:t xml:space="preserve">rompting </w:t>
      </w:r>
      <w:r w:rsidR="00B10130">
        <w:rPr>
          <w:rFonts w:ascii="Calibri" w:hAnsi="Calibri" w:cs="Calibri"/>
          <w:b/>
          <w:bCs/>
          <w:sz w:val="24"/>
          <w:szCs w:val="24"/>
        </w:rPr>
        <w:t>c</w:t>
      </w:r>
      <w:r w:rsidR="0085163D" w:rsidRPr="0085163D">
        <w:rPr>
          <w:rFonts w:ascii="Calibri" w:hAnsi="Calibri" w:cs="Calibri"/>
          <w:b/>
          <w:bCs/>
          <w:sz w:val="24"/>
          <w:szCs w:val="24"/>
        </w:rPr>
        <w:t>omparison</w:t>
      </w:r>
    </w:p>
    <w:p w14:paraId="6317532E" w14:textId="5AE51B14" w:rsidR="005855CA" w:rsidRPr="005855CA" w:rsidRDefault="00AF6BC7" w:rsidP="005855CA">
      <w:pPr>
        <w:spacing w:after="40" w:line="240" w:lineRule="auto"/>
        <w:ind w:firstLine="851"/>
        <w:jc w:val="both"/>
        <w:rPr>
          <w:rFonts w:ascii="Calibri" w:hAnsi="Calibri" w:cs="Calibri"/>
        </w:rPr>
      </w:pPr>
      <w:r w:rsidRPr="00AF6BC7">
        <w:rPr>
          <w:rFonts w:ascii="Calibri" w:hAnsi="Calibri" w:cs="Calibri"/>
        </w:rPr>
        <w:t xml:space="preserve">The severity level distributions </w:t>
      </w:r>
      <w:r w:rsidR="00EC551F">
        <w:rPr>
          <w:rFonts w:ascii="Calibri" w:hAnsi="Calibri" w:cs="Calibri"/>
        </w:rPr>
        <w:t xml:space="preserve">(Table 1) </w:t>
      </w:r>
      <w:r w:rsidR="0037792B" w:rsidRPr="0037792B">
        <w:rPr>
          <w:rFonts w:ascii="Calibri" w:hAnsi="Calibri" w:cs="Calibri"/>
        </w:rPr>
        <w:t>indicate notable differences in severity level assignments between the two approaches</w:t>
      </w:r>
      <w:r w:rsidR="005855CA" w:rsidRPr="005855CA">
        <w:rPr>
          <w:rFonts w:ascii="Calibri" w:hAnsi="Calibri" w:cs="Calibri"/>
        </w:rPr>
        <w:t xml:space="preserve">. In particular, </w:t>
      </w:r>
      <w:r w:rsidR="005855CA" w:rsidRPr="00C349F7">
        <w:rPr>
          <w:rFonts w:ascii="Calibri" w:hAnsi="Calibri" w:cs="Calibri"/>
        </w:rPr>
        <w:t xml:space="preserve">the </w:t>
      </w:r>
      <w:r w:rsidR="006B56C6" w:rsidRPr="006B56C6">
        <w:rPr>
          <w:rFonts w:ascii="Calibri" w:hAnsi="Calibri" w:cs="Calibri"/>
        </w:rPr>
        <w:t>rubric-guided prompting produces a substantially lower proportion of Level 3 assignments</w:t>
      </w:r>
      <w:r w:rsidR="006B56C6">
        <w:rPr>
          <w:rFonts w:ascii="Calibri" w:hAnsi="Calibri" w:cs="Calibri"/>
        </w:rPr>
        <w:t xml:space="preserve"> </w:t>
      </w:r>
      <w:r w:rsidR="005855CA" w:rsidRPr="005855CA">
        <w:rPr>
          <w:rFonts w:ascii="Calibri" w:hAnsi="Calibri" w:cs="Calibri"/>
        </w:rPr>
        <w:t xml:space="preserve">compared </w:t>
      </w:r>
      <w:r w:rsidR="00C349F7">
        <w:rPr>
          <w:rFonts w:ascii="Calibri" w:hAnsi="Calibri" w:cs="Calibri"/>
        </w:rPr>
        <w:t xml:space="preserve">with </w:t>
      </w:r>
      <w:r w:rsidR="005855CA" w:rsidRPr="00C349F7">
        <w:rPr>
          <w:rFonts w:ascii="Calibri" w:hAnsi="Calibri" w:cs="Calibri"/>
        </w:rPr>
        <w:t>baseline prompting,</w:t>
      </w:r>
      <w:r w:rsidR="005855CA" w:rsidRPr="005855CA">
        <w:rPr>
          <w:rFonts w:ascii="Calibri" w:hAnsi="Calibri" w:cs="Calibri"/>
        </w:rPr>
        <w:t xml:space="preserve"> decreasing from 27.6% to 9.21%. At the same time, </w:t>
      </w:r>
      <w:r w:rsidR="001C6BAE" w:rsidRPr="001C6BAE">
        <w:rPr>
          <w:rFonts w:ascii="Calibri" w:hAnsi="Calibri" w:cs="Calibri"/>
        </w:rPr>
        <w:t>the proportions of Level 1 and Level 4 assignments increase under rubric-guided prompting</w:t>
      </w:r>
      <w:r w:rsidR="005855CA" w:rsidRPr="001C6BAE">
        <w:rPr>
          <w:rFonts w:ascii="Calibri" w:hAnsi="Calibri" w:cs="Calibri"/>
        </w:rPr>
        <w:t>.</w:t>
      </w:r>
    </w:p>
    <w:p w14:paraId="55BC79FE" w14:textId="25C39ACE" w:rsidR="005855CA" w:rsidRPr="005855CA" w:rsidRDefault="005855CA" w:rsidP="005855CA">
      <w:pPr>
        <w:spacing w:after="40" w:line="240" w:lineRule="auto"/>
        <w:ind w:firstLine="851"/>
        <w:jc w:val="both"/>
        <w:rPr>
          <w:rFonts w:ascii="Calibri" w:hAnsi="Calibri" w:cs="Calibri"/>
        </w:rPr>
      </w:pPr>
      <w:r w:rsidRPr="005855CA">
        <w:rPr>
          <w:rFonts w:ascii="Calibri" w:hAnsi="Calibri" w:cs="Calibri"/>
        </w:rPr>
        <w:t xml:space="preserve">This shift in distribution </w:t>
      </w:r>
      <w:r w:rsidR="003A6486" w:rsidRPr="003A6486">
        <w:rPr>
          <w:rFonts w:ascii="Calibri" w:hAnsi="Calibri" w:cs="Calibri"/>
        </w:rPr>
        <w:t>suggests that rubric-guided prompting produce</w:t>
      </w:r>
      <w:r w:rsidR="00B70D3D">
        <w:rPr>
          <w:rFonts w:ascii="Calibri" w:hAnsi="Calibri" w:cs="Calibri"/>
        </w:rPr>
        <w:t>s</w:t>
      </w:r>
      <w:r w:rsidR="003A6486" w:rsidRPr="003A6486">
        <w:rPr>
          <w:rFonts w:ascii="Calibri" w:hAnsi="Calibri" w:cs="Calibri"/>
        </w:rPr>
        <w:t xml:space="preserve"> a more differentiated distribution of severity levels than baseline prompting</w:t>
      </w:r>
      <w:r w:rsidRPr="005855CA">
        <w:rPr>
          <w:rFonts w:ascii="Calibri" w:hAnsi="Calibri" w:cs="Calibri"/>
        </w:rPr>
        <w:t xml:space="preserve">. </w:t>
      </w:r>
      <w:r w:rsidR="00064FA7" w:rsidRPr="00064FA7">
        <w:rPr>
          <w:rFonts w:ascii="Calibri" w:hAnsi="Calibri" w:cs="Calibri"/>
        </w:rPr>
        <w:t>Whereas baseline prompting show</w:t>
      </w:r>
      <w:r w:rsidR="00B70D3D">
        <w:rPr>
          <w:rFonts w:ascii="Calibri" w:hAnsi="Calibri" w:cs="Calibri"/>
        </w:rPr>
        <w:t>s</w:t>
      </w:r>
      <w:r w:rsidR="00064FA7" w:rsidRPr="00064FA7">
        <w:rPr>
          <w:rFonts w:ascii="Calibri" w:hAnsi="Calibri" w:cs="Calibri"/>
        </w:rPr>
        <w:t xml:space="preserve"> greater concentration around moderate severity levels, rubric-guided prompting produce</w:t>
      </w:r>
      <w:r w:rsidR="001C0AC3">
        <w:rPr>
          <w:rFonts w:ascii="Calibri" w:hAnsi="Calibri" w:cs="Calibri"/>
        </w:rPr>
        <w:t>s</w:t>
      </w:r>
      <w:r w:rsidR="00064FA7" w:rsidRPr="00064FA7">
        <w:rPr>
          <w:rFonts w:ascii="Calibri" w:hAnsi="Calibri" w:cs="Calibri"/>
        </w:rPr>
        <w:t xml:space="preserve"> a clearer separation between lower and higher severity levels. </w:t>
      </w:r>
      <w:r w:rsidR="004A1107" w:rsidRPr="004A1107">
        <w:rPr>
          <w:rFonts w:ascii="Calibri" w:hAnsi="Calibri" w:cs="Calibri"/>
        </w:rPr>
        <w:t>The proportion of Level 2 assignments remains relatively stable, while rubric-guided prompting primarily reduces the proportion of Level 3 assignments and increases the proportions of Levels 1 and 4.</w:t>
      </w:r>
    </w:p>
    <w:p w14:paraId="3AA0E628" w14:textId="69D08FBF" w:rsidR="005855CA" w:rsidRPr="005855CA" w:rsidRDefault="00285C05" w:rsidP="005855CA">
      <w:pPr>
        <w:spacing w:after="40" w:line="240" w:lineRule="auto"/>
        <w:ind w:firstLine="851"/>
        <w:jc w:val="both"/>
        <w:rPr>
          <w:rFonts w:ascii="Calibri" w:hAnsi="Calibri" w:cs="Calibri"/>
        </w:rPr>
      </w:pPr>
      <w:r w:rsidRPr="00285C05">
        <w:rPr>
          <w:rFonts w:ascii="Calibri" w:hAnsi="Calibri" w:cs="Calibri"/>
        </w:rPr>
        <w:t>To further examine severity level consistency between the two approaches</w:t>
      </w:r>
      <w:r w:rsidR="005855CA" w:rsidRPr="005855CA">
        <w:rPr>
          <w:rFonts w:ascii="Calibri" w:hAnsi="Calibri" w:cs="Calibri"/>
        </w:rPr>
        <w:t xml:space="preserve">, </w:t>
      </w:r>
      <w:r w:rsidR="003B0669" w:rsidRPr="003B0669">
        <w:rPr>
          <w:rFonts w:ascii="Calibri" w:hAnsi="Calibri" w:cs="Calibri"/>
        </w:rPr>
        <w:t>pairwise severity level deviation analysis</w:t>
      </w:r>
      <w:r w:rsidR="003B0669">
        <w:rPr>
          <w:rFonts w:ascii="Calibri" w:hAnsi="Calibri" w:cs="Calibri"/>
        </w:rPr>
        <w:t xml:space="preserve"> </w:t>
      </w:r>
      <w:r w:rsidR="005855CA" w:rsidRPr="005855CA">
        <w:rPr>
          <w:rFonts w:ascii="Calibri" w:hAnsi="Calibri" w:cs="Calibri"/>
        </w:rPr>
        <w:t xml:space="preserve">was conducted </w:t>
      </w:r>
      <w:r w:rsidR="00341FB5" w:rsidRPr="00341FB5">
        <w:rPr>
          <w:rFonts w:ascii="Calibri" w:hAnsi="Calibri" w:cs="Calibri"/>
        </w:rPr>
        <w:t xml:space="preserve">using rubric-guided single-instance (1×) prompting as the </w:t>
      </w:r>
      <w:r w:rsidR="00341FB5" w:rsidRPr="00341FB5">
        <w:rPr>
          <w:rFonts w:ascii="Calibri" w:hAnsi="Calibri" w:cs="Calibri"/>
        </w:rPr>
        <w:lastRenderedPageBreak/>
        <w:t>reference</w:t>
      </w:r>
      <w:r w:rsidR="00341FB5">
        <w:rPr>
          <w:rFonts w:ascii="Calibri" w:hAnsi="Calibri" w:cs="Calibri"/>
        </w:rPr>
        <w:t xml:space="preserve"> </w:t>
      </w:r>
      <w:r w:rsidR="005855CA" w:rsidRPr="005855CA">
        <w:rPr>
          <w:rFonts w:ascii="Calibri" w:hAnsi="Calibri" w:cs="Calibri"/>
        </w:rPr>
        <w:t xml:space="preserve">(Table 2). The results show that 46.4% </w:t>
      </w:r>
      <w:r w:rsidR="00952743" w:rsidRPr="00952743">
        <w:rPr>
          <w:rFonts w:ascii="Calibri" w:hAnsi="Calibri" w:cs="Calibri"/>
        </w:rPr>
        <w:t>receive identical severity levels</w:t>
      </w:r>
      <w:r w:rsidR="005855CA" w:rsidRPr="005855CA">
        <w:rPr>
          <w:rFonts w:ascii="Calibri" w:hAnsi="Calibri" w:cs="Calibri"/>
        </w:rPr>
        <w:t xml:space="preserve">, while </w:t>
      </w:r>
      <w:r w:rsidR="00043C7C" w:rsidRPr="005855CA">
        <w:rPr>
          <w:rFonts w:ascii="Calibri" w:hAnsi="Calibri" w:cs="Calibri"/>
        </w:rPr>
        <w:t>most</w:t>
      </w:r>
      <w:r w:rsidR="005855CA" w:rsidRPr="005855CA">
        <w:rPr>
          <w:rFonts w:ascii="Calibri" w:hAnsi="Calibri" w:cs="Calibri"/>
        </w:rPr>
        <w:t xml:space="preserve"> remaining deviations </w:t>
      </w:r>
      <w:r w:rsidR="0028605F">
        <w:rPr>
          <w:rFonts w:ascii="Calibri" w:hAnsi="Calibri" w:cs="Calibri"/>
        </w:rPr>
        <w:t>are</w:t>
      </w:r>
      <w:r w:rsidR="005855CA" w:rsidRPr="005855CA">
        <w:rPr>
          <w:rFonts w:ascii="Calibri" w:hAnsi="Calibri" w:cs="Calibri"/>
        </w:rPr>
        <w:t xml:space="preserve"> limited to a single level. Deviations of two or more levels occur relatively infrequently, </w:t>
      </w:r>
      <w:r w:rsidR="00C970DC" w:rsidRPr="00C970DC">
        <w:rPr>
          <w:rFonts w:ascii="Calibri" w:hAnsi="Calibri" w:cs="Calibri"/>
        </w:rPr>
        <w:t xml:space="preserve">suggesting that rubric-guided prompting generally shifts severity </w:t>
      </w:r>
      <w:r w:rsidR="006B49DD">
        <w:rPr>
          <w:rFonts w:ascii="Calibri" w:hAnsi="Calibri" w:cs="Calibri"/>
        </w:rPr>
        <w:t>levels</w:t>
      </w:r>
      <w:r w:rsidR="00C970DC" w:rsidRPr="00C970DC">
        <w:rPr>
          <w:rFonts w:ascii="Calibri" w:hAnsi="Calibri" w:cs="Calibri"/>
        </w:rPr>
        <w:t xml:space="preserve"> incrementally rather than producing large changes in assigned severity</w:t>
      </w:r>
      <w:r w:rsidR="005855CA" w:rsidRPr="005855CA">
        <w:rPr>
          <w:rFonts w:ascii="Calibri" w:hAnsi="Calibri" w:cs="Calibri"/>
        </w:rPr>
        <w:t>.</w:t>
      </w:r>
    </w:p>
    <w:p w14:paraId="6935BB11" w14:textId="3BB80089" w:rsidR="00551D4F" w:rsidRDefault="00616B05" w:rsidP="00551D4F">
      <w:pPr>
        <w:spacing w:after="40" w:line="240" w:lineRule="auto"/>
        <w:ind w:firstLine="851"/>
        <w:jc w:val="both"/>
        <w:rPr>
          <w:rFonts w:ascii="Calibri" w:hAnsi="Calibri" w:cs="Calibri"/>
        </w:rPr>
      </w:pPr>
      <w:r w:rsidRPr="00616B05">
        <w:rPr>
          <w:rFonts w:ascii="Calibri" w:hAnsi="Calibri" w:cs="Calibri"/>
        </w:rPr>
        <w:t>The deviation patterns (Table 2) also reveal an asymmetry in the deviations</w:t>
      </w:r>
      <w:r w:rsidR="00952CE5" w:rsidRPr="00952CE5">
        <w:rPr>
          <w:rFonts w:ascii="Calibri" w:hAnsi="Calibri" w:cs="Calibri"/>
        </w:rPr>
        <w:t xml:space="preserve">. </w:t>
      </w:r>
      <w:r w:rsidR="006C001C" w:rsidRPr="006C001C">
        <w:rPr>
          <w:rFonts w:ascii="Calibri" w:hAnsi="Calibri" w:cs="Calibri"/>
        </w:rPr>
        <w:t xml:space="preserve">Positive deviations, where baseline prompting assigns a higher severity level than rubric-guided single-instance prompting, </w:t>
      </w:r>
      <w:r w:rsidR="009F6710" w:rsidRPr="009F6710">
        <w:rPr>
          <w:rFonts w:ascii="Calibri" w:hAnsi="Calibri" w:cs="Calibri"/>
        </w:rPr>
        <w:t>are more frequent than negative deviations</w:t>
      </w:r>
      <w:r w:rsidR="00952CE5" w:rsidRPr="00952CE5">
        <w:rPr>
          <w:rFonts w:ascii="Calibri" w:hAnsi="Calibri" w:cs="Calibri"/>
        </w:rPr>
        <w:t xml:space="preserve">. </w:t>
      </w:r>
      <w:r w:rsidR="00833639" w:rsidRPr="00833639">
        <w:rPr>
          <w:rFonts w:ascii="Calibri" w:hAnsi="Calibri" w:cs="Calibri"/>
        </w:rPr>
        <w:t>Together with the severity level distribution</w:t>
      </w:r>
      <w:r w:rsidR="008660B6">
        <w:rPr>
          <w:rFonts w:ascii="Calibri" w:hAnsi="Calibri" w:cs="Calibri"/>
        </w:rPr>
        <w:t xml:space="preserve"> </w:t>
      </w:r>
      <w:r w:rsidR="00551D4F">
        <w:rPr>
          <w:rFonts w:ascii="Calibri" w:hAnsi="Calibri" w:cs="Calibri"/>
        </w:rPr>
        <w:t>(</w:t>
      </w:r>
      <w:r w:rsidR="00551D4F" w:rsidRPr="00952CE5">
        <w:rPr>
          <w:rFonts w:ascii="Calibri" w:hAnsi="Calibri" w:cs="Calibri"/>
        </w:rPr>
        <w:t>Table 1</w:t>
      </w:r>
      <w:r w:rsidR="00551D4F">
        <w:rPr>
          <w:rFonts w:ascii="Calibri" w:hAnsi="Calibri" w:cs="Calibri"/>
        </w:rPr>
        <w:t>)</w:t>
      </w:r>
      <w:r w:rsidR="00551D4F" w:rsidRPr="00952CE5">
        <w:rPr>
          <w:rFonts w:ascii="Calibri" w:hAnsi="Calibri" w:cs="Calibri"/>
        </w:rPr>
        <w:t xml:space="preserve">, </w:t>
      </w:r>
      <w:r w:rsidR="007D5E90" w:rsidRPr="007D5E90">
        <w:rPr>
          <w:rFonts w:ascii="Calibri" w:hAnsi="Calibri" w:cs="Calibri"/>
        </w:rPr>
        <w:t xml:space="preserve">the findings suggest that rubric-guided prompting </w:t>
      </w:r>
      <w:r w:rsidR="00B111B0" w:rsidRPr="00B111B0">
        <w:rPr>
          <w:rFonts w:ascii="Calibri" w:hAnsi="Calibri" w:cs="Calibri"/>
        </w:rPr>
        <w:t>more clearly differentiates maintenance conditions</w:t>
      </w:r>
      <w:r w:rsidR="00551D4F" w:rsidRPr="00952CE5">
        <w:rPr>
          <w:rFonts w:ascii="Calibri" w:hAnsi="Calibri" w:cs="Calibri"/>
        </w:rPr>
        <w:t xml:space="preserve">, a </w:t>
      </w:r>
      <w:r w:rsidR="00551D4F">
        <w:rPr>
          <w:rFonts w:ascii="Calibri" w:hAnsi="Calibri" w:cs="Calibri"/>
        </w:rPr>
        <w:t>finding</w:t>
      </w:r>
      <w:r w:rsidR="00551D4F" w:rsidRPr="00952CE5">
        <w:rPr>
          <w:rFonts w:ascii="Calibri" w:hAnsi="Calibri" w:cs="Calibri"/>
        </w:rPr>
        <w:t xml:space="preserve"> that is explored further through the qualitative examples presented below.</w:t>
      </w:r>
      <w:r w:rsidR="00551D4F">
        <w:rPr>
          <w:rFonts w:ascii="Calibri" w:hAnsi="Calibri" w:cs="Calibri"/>
        </w:rPr>
        <w:t xml:space="preserve"> </w:t>
      </w:r>
    </w:p>
    <w:p w14:paraId="58787812" w14:textId="23DBFDDE" w:rsidR="006F2B36" w:rsidRDefault="00551D4F" w:rsidP="006F2B36">
      <w:pPr>
        <w:spacing w:after="40" w:line="240" w:lineRule="auto"/>
        <w:ind w:firstLine="851"/>
        <w:jc w:val="both"/>
        <w:rPr>
          <w:rFonts w:ascii="Calibri" w:hAnsi="Calibri" w:cs="Calibri"/>
        </w:rPr>
      </w:pPr>
      <w:r>
        <w:rPr>
          <w:rFonts w:ascii="Calibri" w:hAnsi="Calibri" w:cs="Calibri"/>
        </w:rPr>
        <w:t>I</w:t>
      </w:r>
      <w:r w:rsidRPr="001837C8">
        <w:rPr>
          <w:rFonts w:ascii="Calibri" w:hAnsi="Calibri" w:cs="Calibri"/>
        </w:rPr>
        <w:t>nitial qualitative observations of selected SR and their associated justifications</w:t>
      </w:r>
      <w:r>
        <w:rPr>
          <w:rFonts w:ascii="Calibri" w:hAnsi="Calibri" w:cs="Calibri"/>
        </w:rPr>
        <w:t xml:space="preserve"> </w:t>
      </w:r>
      <w:r w:rsidR="00CD7225" w:rsidRPr="00CD7225">
        <w:rPr>
          <w:rFonts w:ascii="Calibri" w:hAnsi="Calibri" w:cs="Calibri"/>
        </w:rPr>
        <w:t>are consistent with the</w:t>
      </w:r>
      <w:r w:rsidR="00CD7225">
        <w:rPr>
          <w:rFonts w:ascii="Calibri" w:hAnsi="Calibri" w:cs="Calibri"/>
        </w:rPr>
        <w:t xml:space="preserve"> </w:t>
      </w:r>
      <w:r w:rsidRPr="00100965">
        <w:rPr>
          <w:rFonts w:ascii="Calibri" w:hAnsi="Calibri" w:cs="Calibri"/>
        </w:rPr>
        <w:t>quantitative findings from the distribution and deviation analyses</w:t>
      </w:r>
      <w:r w:rsidR="00D24E0B">
        <w:rPr>
          <w:rFonts w:ascii="Calibri" w:hAnsi="Calibri" w:cs="Calibri"/>
        </w:rPr>
        <w:t>.</w:t>
      </w:r>
      <w:r w:rsidRPr="00760F83">
        <w:rPr>
          <w:rFonts w:ascii="Calibri" w:hAnsi="Calibri" w:cs="Calibri"/>
        </w:rPr>
        <w:t xml:space="preserve"> </w:t>
      </w:r>
      <w:r w:rsidR="000E515F" w:rsidRPr="000E515F">
        <w:rPr>
          <w:rFonts w:ascii="Calibri" w:hAnsi="Calibri" w:cs="Calibri"/>
        </w:rPr>
        <w:t>Among these cases</w:t>
      </w:r>
      <w:r w:rsidR="006A1F96" w:rsidRPr="00760F83">
        <w:rPr>
          <w:rFonts w:ascii="Calibri" w:hAnsi="Calibri" w:cs="Calibri"/>
        </w:rPr>
        <w:t xml:space="preserve">, a total of 2709 SR </w:t>
      </w:r>
      <w:r w:rsidR="00F414E4" w:rsidRPr="00F414E4">
        <w:rPr>
          <w:rFonts w:ascii="Calibri" w:hAnsi="Calibri" w:cs="Calibri"/>
        </w:rPr>
        <w:t>shift from Level 3 under baseline prompting to Level 4 under rubric-guided prompting</w:t>
      </w:r>
      <w:r w:rsidR="006A1F96" w:rsidRPr="00760F83">
        <w:rPr>
          <w:rFonts w:ascii="Calibri" w:hAnsi="Calibri" w:cs="Calibri"/>
        </w:rPr>
        <w:t xml:space="preserve">. </w:t>
      </w:r>
      <w:r w:rsidR="00BD1265">
        <w:rPr>
          <w:rFonts w:ascii="Calibri" w:hAnsi="Calibri" w:cs="Calibri"/>
        </w:rPr>
        <w:t xml:space="preserve">Many of these </w:t>
      </w:r>
      <w:r w:rsidR="006A1F96" w:rsidRPr="00760F83">
        <w:rPr>
          <w:rFonts w:ascii="Calibri" w:hAnsi="Calibri" w:cs="Calibri"/>
        </w:rPr>
        <w:t xml:space="preserve">SR </w:t>
      </w:r>
      <w:r w:rsidR="006A1F96">
        <w:rPr>
          <w:rFonts w:ascii="Calibri" w:hAnsi="Calibri" w:cs="Calibri"/>
        </w:rPr>
        <w:t>are</w:t>
      </w:r>
      <w:r w:rsidR="006A1F96" w:rsidRPr="00760F83">
        <w:rPr>
          <w:rFonts w:ascii="Calibri" w:hAnsi="Calibri" w:cs="Calibri"/>
        </w:rPr>
        <w:t xml:space="preserve"> related to electrical </w:t>
      </w:r>
      <w:r w:rsidR="00BD1265" w:rsidRPr="00760F83">
        <w:rPr>
          <w:rFonts w:ascii="Calibri" w:hAnsi="Calibri" w:cs="Calibri"/>
        </w:rPr>
        <w:t>installations</w:t>
      </w:r>
      <w:r w:rsidR="006A1F96" w:rsidRPr="00760F83">
        <w:rPr>
          <w:rFonts w:ascii="Calibri" w:hAnsi="Calibri" w:cs="Calibri"/>
        </w:rPr>
        <w:t xml:space="preserve"> or outlets, where the </w:t>
      </w:r>
      <w:r w:rsidR="002723AD" w:rsidRPr="002723AD">
        <w:rPr>
          <w:rFonts w:ascii="Calibri" w:hAnsi="Calibri" w:cs="Calibri"/>
        </w:rPr>
        <w:t>justifications generated through rubric-guided prompting</w:t>
      </w:r>
      <w:r w:rsidR="002723AD">
        <w:rPr>
          <w:rFonts w:ascii="Calibri" w:hAnsi="Calibri" w:cs="Calibri"/>
        </w:rPr>
        <w:t xml:space="preserve"> </w:t>
      </w:r>
      <w:r w:rsidR="006A1F96" w:rsidRPr="00760F83">
        <w:rPr>
          <w:rFonts w:ascii="Calibri" w:hAnsi="Calibri" w:cs="Calibri"/>
        </w:rPr>
        <w:t xml:space="preserve">more explicitly </w:t>
      </w:r>
      <w:r w:rsidR="003B07B2">
        <w:rPr>
          <w:rFonts w:ascii="Calibri" w:hAnsi="Calibri" w:cs="Calibri"/>
        </w:rPr>
        <w:t>emphasize</w:t>
      </w:r>
      <w:r w:rsidR="006A1F96" w:rsidRPr="00760F83">
        <w:rPr>
          <w:rFonts w:ascii="Calibri" w:hAnsi="Calibri" w:cs="Calibri"/>
        </w:rPr>
        <w:t xml:space="preserve"> safety-related consequences and urgency.</w:t>
      </w:r>
      <w:r w:rsidR="00D24E0B">
        <w:rPr>
          <w:rFonts w:ascii="Calibri" w:hAnsi="Calibri" w:cs="Calibri"/>
        </w:rPr>
        <w:t xml:space="preserve"> </w:t>
      </w:r>
      <w:r w:rsidR="006F2B36" w:rsidRPr="006F2B36">
        <w:rPr>
          <w:rFonts w:ascii="Calibri" w:hAnsi="Calibri" w:cs="Calibri"/>
        </w:rPr>
        <w:t xml:space="preserve">For example, </w:t>
      </w:r>
      <w:r w:rsidR="006057F2">
        <w:rPr>
          <w:rFonts w:ascii="Calibri" w:hAnsi="Calibri" w:cs="Calibri"/>
        </w:rPr>
        <w:t>j</w:t>
      </w:r>
      <w:r w:rsidR="006057F2" w:rsidRPr="006057F2">
        <w:rPr>
          <w:rFonts w:ascii="Calibri" w:hAnsi="Calibri" w:cs="Calibri"/>
        </w:rPr>
        <w:t>ustifications generated through baseline prompting frequently identify electrical hazards in general terms</w:t>
      </w:r>
      <w:r w:rsidR="00D05B2B">
        <w:rPr>
          <w:rFonts w:ascii="Calibri" w:hAnsi="Calibri" w:cs="Calibri"/>
        </w:rPr>
        <w:t xml:space="preserve"> (Table 3)</w:t>
      </w:r>
      <w:r w:rsidR="006F2B36" w:rsidRPr="006F2B36">
        <w:rPr>
          <w:rFonts w:ascii="Calibri" w:hAnsi="Calibri" w:cs="Calibri"/>
        </w:rPr>
        <w:t>, referring broadly to risks such as electric shock or fire hazards. I</w:t>
      </w:r>
      <w:r w:rsidR="00F044E4" w:rsidRPr="00F044E4">
        <w:rPr>
          <w:rFonts w:ascii="Calibri" w:hAnsi="Calibri" w:cs="Calibri"/>
        </w:rPr>
        <w:t xml:space="preserve">n contrast, justifications generated through rubric-guided prompting </w:t>
      </w:r>
      <w:r w:rsidR="00C5053A" w:rsidRPr="00C5053A">
        <w:rPr>
          <w:rFonts w:ascii="Calibri" w:hAnsi="Calibri" w:cs="Calibri"/>
        </w:rPr>
        <w:t>more consistently reference explicit severity criteria defined in the rubric, such as</w:t>
      </w:r>
      <w:r w:rsidR="00C5053A" w:rsidRPr="00C5053A">
        <w:rPr>
          <w:rFonts w:ascii="Calibri" w:hAnsi="Calibri" w:cs="Calibri"/>
        </w:rPr>
        <w:t xml:space="preserve"> </w:t>
      </w:r>
      <w:r w:rsidR="006F2B36" w:rsidRPr="006F2B36">
        <w:rPr>
          <w:rFonts w:ascii="Calibri" w:hAnsi="Calibri" w:cs="Calibri"/>
        </w:rPr>
        <w:t xml:space="preserve">“safety risk” and “requires immediate action.” </w:t>
      </w:r>
      <w:r w:rsidR="009D095D" w:rsidRPr="009D095D">
        <w:rPr>
          <w:rFonts w:ascii="Calibri" w:hAnsi="Calibri" w:cs="Calibri"/>
        </w:rPr>
        <w:t>This suggests that rubric-guided prompting result</w:t>
      </w:r>
      <w:r w:rsidR="00464304">
        <w:rPr>
          <w:rFonts w:ascii="Calibri" w:hAnsi="Calibri" w:cs="Calibri"/>
        </w:rPr>
        <w:t>s</w:t>
      </w:r>
      <w:r w:rsidR="009D095D" w:rsidRPr="009D095D">
        <w:rPr>
          <w:rFonts w:ascii="Calibri" w:hAnsi="Calibri" w:cs="Calibri"/>
        </w:rPr>
        <w:t xml:space="preserve"> in more explicit reference to the severity criteria and clearer differentiation of potentially hazardous maintenance conditions</w:t>
      </w:r>
      <w:r w:rsidR="006F2B36" w:rsidRPr="006F2B36">
        <w:rPr>
          <w:rFonts w:ascii="Calibri" w:hAnsi="Calibri" w:cs="Calibri"/>
        </w:rPr>
        <w:t>.</w:t>
      </w:r>
    </w:p>
    <w:p w14:paraId="0E3A4881" w14:textId="77777777" w:rsidR="00A57A4D" w:rsidRDefault="00A57A4D" w:rsidP="006F2B36">
      <w:pPr>
        <w:spacing w:after="40" w:line="240" w:lineRule="auto"/>
        <w:ind w:firstLine="851"/>
        <w:jc w:val="both"/>
        <w:rPr>
          <w:rFonts w:ascii="Calibri" w:hAnsi="Calibri" w:cs="Calibri"/>
        </w:rPr>
      </w:pPr>
    </w:p>
    <w:p w14:paraId="6ACB89AE" w14:textId="16753A9B" w:rsidR="006F2B36" w:rsidRDefault="006F2B36" w:rsidP="006F2B36">
      <w:pPr>
        <w:spacing w:after="40" w:line="240" w:lineRule="auto"/>
        <w:ind w:left="720"/>
        <w:jc w:val="center"/>
        <w:rPr>
          <w:rFonts w:ascii="Calibri" w:hAnsi="Calibri" w:cs="Calibri"/>
        </w:rPr>
      </w:pPr>
      <w:r w:rsidRPr="00D6057A">
        <w:rPr>
          <w:rFonts w:ascii="Calibri" w:hAnsi="Calibri" w:cs="Calibri"/>
          <w:i/>
          <w:iCs/>
          <w:sz w:val="20"/>
          <w:szCs w:val="20"/>
        </w:rPr>
        <w:t xml:space="preserve">Table </w:t>
      </w:r>
      <w:r w:rsidR="00A66EDD">
        <w:rPr>
          <w:rFonts w:ascii="Calibri" w:hAnsi="Calibri" w:cs="Calibri"/>
          <w:i/>
          <w:iCs/>
          <w:sz w:val="20"/>
          <w:szCs w:val="20"/>
        </w:rPr>
        <w:t>3</w:t>
      </w:r>
      <w:r w:rsidRPr="00D6057A">
        <w:rPr>
          <w:rFonts w:ascii="Calibri" w:hAnsi="Calibri" w:cs="Calibri"/>
          <w:i/>
          <w:iCs/>
          <w:sz w:val="20"/>
          <w:szCs w:val="20"/>
        </w:rPr>
        <w:t xml:space="preserve">: </w:t>
      </w:r>
      <w:r w:rsidR="004C1D8F" w:rsidRPr="004C1D8F">
        <w:rPr>
          <w:rFonts w:ascii="Calibri" w:hAnsi="Calibri" w:cs="Calibri"/>
          <w:i/>
          <w:iCs/>
          <w:sz w:val="20"/>
          <w:szCs w:val="20"/>
        </w:rPr>
        <w:t xml:space="preserve">Selected examples of </w:t>
      </w:r>
      <w:r w:rsidR="004C1D8F" w:rsidRPr="000F1928">
        <w:rPr>
          <w:rFonts w:ascii="Calibri" w:hAnsi="Calibri" w:cs="Calibri"/>
          <w:i/>
          <w:iCs/>
          <w:sz w:val="20"/>
          <w:szCs w:val="20"/>
        </w:rPr>
        <w:t xml:space="preserve">service requests illustrating differences in </w:t>
      </w:r>
      <w:r w:rsidR="000F1928" w:rsidRPr="000F1928">
        <w:rPr>
          <w:rFonts w:ascii="Calibri" w:hAnsi="Calibri" w:cs="Calibri"/>
          <w:i/>
          <w:iCs/>
          <w:sz w:val="20"/>
          <w:szCs w:val="20"/>
        </w:rPr>
        <w:t xml:space="preserve">assigned severity levels </w:t>
      </w:r>
      <w:r w:rsidR="004C1D8F" w:rsidRPr="000F1928">
        <w:rPr>
          <w:rFonts w:ascii="Calibri" w:hAnsi="Calibri" w:cs="Calibri"/>
          <w:i/>
          <w:iCs/>
          <w:sz w:val="20"/>
          <w:szCs w:val="20"/>
        </w:rPr>
        <w:t>and justifications between baseline and rubric-guided prompting.</w:t>
      </w:r>
      <w:r>
        <w:rPr>
          <w:rFonts w:ascii="Calibri" w:hAnsi="Calibri" w:cs="Calibri"/>
          <w:i/>
          <w:iCs/>
          <w:sz w:val="20"/>
          <w:szCs w:val="20"/>
        </w:rPr>
        <w:t xml:space="preserve"> </w:t>
      </w:r>
    </w:p>
    <w:tbl>
      <w:tblPr>
        <w:tblW w:w="0" w:type="auto"/>
        <w:jc w:val="center"/>
        <w:tblLook w:val="04A0" w:firstRow="1" w:lastRow="0" w:firstColumn="1" w:lastColumn="0" w:noHBand="0" w:noVBand="1"/>
      </w:tblPr>
      <w:tblGrid>
        <w:gridCol w:w="2552"/>
        <w:gridCol w:w="2977"/>
        <w:gridCol w:w="3260"/>
      </w:tblGrid>
      <w:tr w:rsidR="006F2B36" w:rsidRPr="00D6057A" w14:paraId="39B15521" w14:textId="77777777" w:rsidTr="00A66EDD">
        <w:trPr>
          <w:jc w:val="center"/>
        </w:trPr>
        <w:tc>
          <w:tcPr>
            <w:tcW w:w="2552" w:type="dxa"/>
            <w:tcBorders>
              <w:top w:val="single" w:sz="4" w:space="0" w:color="auto"/>
              <w:bottom w:val="single" w:sz="4" w:space="0" w:color="auto"/>
            </w:tcBorders>
            <w:vAlign w:val="center"/>
          </w:tcPr>
          <w:p w14:paraId="7A9A784F" w14:textId="2EBF01C8" w:rsidR="006F2B36" w:rsidRDefault="001100C5" w:rsidP="00087878">
            <w:pPr>
              <w:pStyle w:val="Almindeligtekst"/>
              <w:spacing w:after="40"/>
              <w:jc w:val="center"/>
              <w:rPr>
                <w:rFonts w:ascii="Calibri" w:hAnsi="Calibri" w:cs="Calibri"/>
                <w:sz w:val="22"/>
                <w:szCs w:val="22"/>
              </w:rPr>
            </w:pPr>
            <w:r>
              <w:rPr>
                <w:rFonts w:ascii="Calibri" w:hAnsi="Calibri" w:cs="Calibri"/>
                <w:sz w:val="22"/>
                <w:szCs w:val="22"/>
              </w:rPr>
              <w:t xml:space="preserve">Service </w:t>
            </w:r>
            <w:r w:rsidR="008D2CD2">
              <w:rPr>
                <w:rFonts w:ascii="Calibri" w:hAnsi="Calibri" w:cs="Calibri"/>
                <w:sz w:val="22"/>
                <w:szCs w:val="22"/>
              </w:rPr>
              <w:t>r</w:t>
            </w:r>
            <w:r>
              <w:rPr>
                <w:rFonts w:ascii="Calibri" w:hAnsi="Calibri" w:cs="Calibri"/>
                <w:sz w:val="22"/>
                <w:szCs w:val="22"/>
              </w:rPr>
              <w:t>equests</w:t>
            </w:r>
          </w:p>
        </w:tc>
        <w:tc>
          <w:tcPr>
            <w:tcW w:w="2977" w:type="dxa"/>
            <w:tcBorders>
              <w:top w:val="single" w:sz="4" w:space="0" w:color="auto"/>
              <w:bottom w:val="single" w:sz="4" w:space="0" w:color="auto"/>
            </w:tcBorders>
            <w:vAlign w:val="center"/>
          </w:tcPr>
          <w:p w14:paraId="130673B3" w14:textId="6C387107" w:rsidR="006F2B36" w:rsidRDefault="006F2B36" w:rsidP="00087878">
            <w:pPr>
              <w:pStyle w:val="Almindeligtekst"/>
              <w:spacing w:after="40"/>
              <w:jc w:val="center"/>
              <w:rPr>
                <w:rFonts w:ascii="Calibri" w:hAnsi="Calibri" w:cs="Calibri"/>
                <w:sz w:val="22"/>
                <w:szCs w:val="22"/>
              </w:rPr>
            </w:pPr>
            <w:r>
              <w:rPr>
                <w:rFonts w:ascii="Calibri" w:hAnsi="Calibri" w:cs="Calibri"/>
                <w:sz w:val="22"/>
                <w:szCs w:val="22"/>
              </w:rPr>
              <w:t xml:space="preserve">Baseline </w:t>
            </w:r>
            <w:r w:rsidR="007F16E7">
              <w:rPr>
                <w:rFonts w:ascii="Calibri" w:hAnsi="Calibri" w:cs="Calibri"/>
                <w:sz w:val="22"/>
                <w:szCs w:val="22"/>
              </w:rPr>
              <w:t>(</w:t>
            </w:r>
            <w:r w:rsidR="007F16E7" w:rsidRPr="004C1D8F">
              <w:rPr>
                <w:rFonts w:ascii="Calibri" w:hAnsi="Calibri" w:cs="Calibri"/>
                <w:i/>
                <w:iCs/>
                <w:sz w:val="20"/>
              </w:rPr>
              <w:t>Excerpts</w:t>
            </w:r>
            <w:r w:rsidR="007F16E7">
              <w:rPr>
                <w:rFonts w:ascii="Calibri" w:hAnsi="Calibri" w:cs="Calibri"/>
                <w:i/>
                <w:iCs/>
                <w:sz w:val="20"/>
              </w:rPr>
              <w:t>)</w:t>
            </w:r>
          </w:p>
        </w:tc>
        <w:tc>
          <w:tcPr>
            <w:tcW w:w="3260" w:type="dxa"/>
            <w:tcBorders>
              <w:top w:val="single" w:sz="4" w:space="0" w:color="auto"/>
              <w:bottom w:val="single" w:sz="4" w:space="0" w:color="auto"/>
            </w:tcBorders>
            <w:vAlign w:val="center"/>
          </w:tcPr>
          <w:p w14:paraId="79915D62" w14:textId="44CAA3BE" w:rsidR="006F2B36" w:rsidRDefault="002B3DA9" w:rsidP="00087878">
            <w:pPr>
              <w:pStyle w:val="Almindeligtekst"/>
              <w:spacing w:after="40"/>
              <w:jc w:val="center"/>
              <w:rPr>
                <w:rFonts w:ascii="Calibri" w:hAnsi="Calibri" w:cs="Calibri"/>
                <w:sz w:val="22"/>
                <w:szCs w:val="22"/>
              </w:rPr>
            </w:pPr>
            <w:r>
              <w:rPr>
                <w:rFonts w:ascii="Calibri" w:hAnsi="Calibri" w:cs="Calibri"/>
                <w:sz w:val="22"/>
                <w:szCs w:val="22"/>
              </w:rPr>
              <w:t>Rubric-guided</w:t>
            </w:r>
            <w:r w:rsidR="006F2B36">
              <w:rPr>
                <w:rFonts w:ascii="Calibri" w:hAnsi="Calibri" w:cs="Calibri"/>
                <w:sz w:val="22"/>
                <w:szCs w:val="22"/>
              </w:rPr>
              <w:t xml:space="preserve"> </w:t>
            </w:r>
            <w:r w:rsidR="007F16E7">
              <w:rPr>
                <w:rFonts w:ascii="Calibri" w:hAnsi="Calibri" w:cs="Calibri"/>
                <w:sz w:val="22"/>
                <w:szCs w:val="22"/>
              </w:rPr>
              <w:t>(</w:t>
            </w:r>
            <w:r w:rsidR="007F16E7" w:rsidRPr="004C1D8F">
              <w:rPr>
                <w:rFonts w:ascii="Calibri" w:hAnsi="Calibri" w:cs="Calibri"/>
                <w:i/>
                <w:iCs/>
                <w:sz w:val="20"/>
              </w:rPr>
              <w:t>Excerpts</w:t>
            </w:r>
            <w:r w:rsidR="007F16E7">
              <w:rPr>
                <w:rFonts w:ascii="Calibri" w:hAnsi="Calibri" w:cs="Calibri"/>
                <w:i/>
                <w:iCs/>
                <w:sz w:val="20"/>
              </w:rPr>
              <w:t>)</w:t>
            </w:r>
          </w:p>
        </w:tc>
      </w:tr>
      <w:tr w:rsidR="006F2B36" w:rsidRPr="00D6057A" w14:paraId="4D0E1180" w14:textId="77777777" w:rsidTr="00A66EDD">
        <w:trPr>
          <w:jc w:val="center"/>
        </w:trPr>
        <w:tc>
          <w:tcPr>
            <w:tcW w:w="2552" w:type="dxa"/>
            <w:tcBorders>
              <w:top w:val="single" w:sz="4" w:space="0" w:color="auto"/>
            </w:tcBorders>
            <w:vAlign w:val="center"/>
          </w:tcPr>
          <w:p w14:paraId="631BB1D8" w14:textId="40EE542F" w:rsidR="006F2B36" w:rsidRPr="00D6057A" w:rsidRDefault="00A82D88" w:rsidP="00087878">
            <w:pPr>
              <w:pStyle w:val="Almindeligtekst"/>
              <w:spacing w:after="40"/>
              <w:jc w:val="center"/>
              <w:rPr>
                <w:rFonts w:ascii="Calibri" w:hAnsi="Calibri" w:cs="Calibri"/>
                <w:sz w:val="22"/>
                <w:szCs w:val="22"/>
              </w:rPr>
            </w:pPr>
            <w:r>
              <w:rPr>
                <w:rFonts w:ascii="Calibri" w:hAnsi="Calibri" w:cs="Calibri"/>
                <w:sz w:val="22"/>
                <w:szCs w:val="22"/>
              </w:rPr>
              <w:t>“Electrical, Socket”</w:t>
            </w:r>
          </w:p>
        </w:tc>
        <w:tc>
          <w:tcPr>
            <w:tcW w:w="2977" w:type="dxa"/>
            <w:tcBorders>
              <w:top w:val="single" w:sz="4" w:space="0" w:color="auto"/>
            </w:tcBorders>
            <w:vAlign w:val="center"/>
          </w:tcPr>
          <w:p w14:paraId="3882AA06" w14:textId="361F5D0D" w:rsidR="006F2B36" w:rsidRPr="00D6057A" w:rsidRDefault="00ED2A9E" w:rsidP="00087878">
            <w:pPr>
              <w:pStyle w:val="Almindeligtekst"/>
              <w:spacing w:after="40"/>
              <w:jc w:val="center"/>
              <w:rPr>
                <w:rFonts w:ascii="Calibri" w:hAnsi="Calibri" w:cs="Calibri"/>
                <w:sz w:val="22"/>
                <w:szCs w:val="22"/>
              </w:rPr>
            </w:pPr>
            <w:r w:rsidRPr="00ED2A9E">
              <w:rPr>
                <w:rFonts w:ascii="Calibri" w:hAnsi="Calibri" w:cs="Calibri"/>
                <w:b/>
                <w:bCs/>
                <w:sz w:val="22"/>
                <w:szCs w:val="22"/>
              </w:rPr>
              <w:t>Level 3</w:t>
            </w:r>
            <w:r w:rsidRPr="00ED2A9E">
              <w:rPr>
                <w:rFonts w:ascii="Calibri" w:hAnsi="Calibri" w:cs="Calibri"/>
                <w:sz w:val="22"/>
                <w:szCs w:val="22"/>
              </w:rPr>
              <w:t>: “...risk of electric shock, short circuit and fire hazard...”</w:t>
            </w:r>
          </w:p>
        </w:tc>
        <w:tc>
          <w:tcPr>
            <w:tcW w:w="3260" w:type="dxa"/>
            <w:tcBorders>
              <w:top w:val="single" w:sz="4" w:space="0" w:color="auto"/>
            </w:tcBorders>
            <w:vAlign w:val="bottom"/>
          </w:tcPr>
          <w:p w14:paraId="07C17A01" w14:textId="55B0493C" w:rsidR="006F2B36" w:rsidRPr="00D6057A" w:rsidRDefault="00ED2A9E" w:rsidP="00087878">
            <w:pPr>
              <w:pStyle w:val="Almindeligtekst"/>
              <w:spacing w:after="40"/>
              <w:jc w:val="center"/>
              <w:rPr>
                <w:rFonts w:ascii="Calibri" w:hAnsi="Calibri" w:cs="Calibri"/>
                <w:sz w:val="22"/>
                <w:szCs w:val="22"/>
              </w:rPr>
            </w:pPr>
            <w:r w:rsidRPr="00B64FF8">
              <w:rPr>
                <w:rFonts w:ascii="Calibri" w:hAnsi="Calibri" w:cs="Calibri"/>
                <w:b/>
                <w:bCs/>
                <w:color w:val="000000"/>
                <w:sz w:val="22"/>
                <w:szCs w:val="22"/>
              </w:rPr>
              <w:t>Level</w:t>
            </w:r>
            <w:r w:rsidRPr="00ED2A9E">
              <w:rPr>
                <w:rFonts w:ascii="Calibri" w:hAnsi="Calibri" w:cs="Calibri"/>
                <w:color w:val="000000"/>
                <w:sz w:val="22"/>
                <w:szCs w:val="22"/>
              </w:rPr>
              <w:t xml:space="preserve"> </w:t>
            </w:r>
            <w:r w:rsidRPr="00ED2A9E">
              <w:rPr>
                <w:rFonts w:ascii="Calibri" w:hAnsi="Calibri" w:cs="Calibri"/>
                <w:b/>
                <w:bCs/>
                <w:color w:val="000000"/>
                <w:sz w:val="22"/>
                <w:szCs w:val="22"/>
              </w:rPr>
              <w:t>4</w:t>
            </w:r>
            <w:r w:rsidRPr="00ED2A9E">
              <w:rPr>
                <w:rFonts w:ascii="Calibri" w:hAnsi="Calibri" w:cs="Calibri"/>
                <w:color w:val="000000"/>
                <w:sz w:val="22"/>
                <w:szCs w:val="22"/>
              </w:rPr>
              <w:t>: “...falls under ‘Safety Risk’ and ‘Requires Immediate Action’ according to the rubric...”</w:t>
            </w:r>
          </w:p>
        </w:tc>
      </w:tr>
      <w:tr w:rsidR="006F2B36" w:rsidRPr="00D6057A" w14:paraId="23E21C0C" w14:textId="77777777" w:rsidTr="00A66EDD">
        <w:trPr>
          <w:jc w:val="center"/>
        </w:trPr>
        <w:tc>
          <w:tcPr>
            <w:tcW w:w="2552" w:type="dxa"/>
            <w:tcBorders>
              <w:bottom w:val="single" w:sz="4" w:space="0" w:color="auto"/>
            </w:tcBorders>
            <w:vAlign w:val="center"/>
          </w:tcPr>
          <w:p w14:paraId="2FC22801" w14:textId="1D7B8EF5" w:rsidR="006F2B36" w:rsidRPr="00D6057A" w:rsidRDefault="00ED2A9E" w:rsidP="00087878">
            <w:pPr>
              <w:pStyle w:val="Almindeligtekst"/>
              <w:spacing w:after="40"/>
              <w:jc w:val="center"/>
              <w:rPr>
                <w:rFonts w:ascii="Calibri" w:hAnsi="Calibri" w:cs="Calibri"/>
                <w:sz w:val="22"/>
                <w:szCs w:val="22"/>
              </w:rPr>
            </w:pPr>
            <w:r>
              <w:rPr>
                <w:rFonts w:ascii="Calibri" w:hAnsi="Calibri" w:cs="Calibri"/>
                <w:sz w:val="22"/>
                <w:szCs w:val="22"/>
              </w:rPr>
              <w:t>“</w:t>
            </w:r>
            <w:r w:rsidR="00FB082E" w:rsidRPr="00FB082E">
              <w:rPr>
                <w:rFonts w:ascii="Calibri" w:hAnsi="Calibri" w:cs="Calibri"/>
                <w:sz w:val="22"/>
                <w:szCs w:val="22"/>
              </w:rPr>
              <w:t>Leaking shed roof + walls are wet and mo</w:t>
            </w:r>
            <w:r w:rsidR="004B34C5">
              <w:rPr>
                <w:rFonts w:ascii="Calibri" w:hAnsi="Calibri" w:cs="Calibri"/>
                <w:sz w:val="22"/>
                <w:szCs w:val="22"/>
              </w:rPr>
              <w:t>u</w:t>
            </w:r>
            <w:r w:rsidR="00FB082E" w:rsidRPr="00FB082E">
              <w:rPr>
                <w:rFonts w:ascii="Calibri" w:hAnsi="Calibri" w:cs="Calibri"/>
                <w:sz w:val="22"/>
                <w:szCs w:val="22"/>
              </w:rPr>
              <w:t>ldy</w:t>
            </w:r>
            <w:r w:rsidR="00FB082E">
              <w:rPr>
                <w:rFonts w:ascii="Calibri" w:hAnsi="Calibri" w:cs="Calibri"/>
                <w:sz w:val="22"/>
                <w:szCs w:val="22"/>
              </w:rPr>
              <w:t>”</w:t>
            </w:r>
          </w:p>
        </w:tc>
        <w:tc>
          <w:tcPr>
            <w:tcW w:w="2977" w:type="dxa"/>
            <w:tcBorders>
              <w:bottom w:val="single" w:sz="4" w:space="0" w:color="auto"/>
            </w:tcBorders>
            <w:vAlign w:val="center"/>
          </w:tcPr>
          <w:p w14:paraId="4685734C" w14:textId="1BB90001" w:rsidR="006F2B36" w:rsidRPr="00D6057A" w:rsidRDefault="00B64FF8" w:rsidP="00087878">
            <w:pPr>
              <w:pStyle w:val="Almindeligtekst"/>
              <w:spacing w:after="40"/>
              <w:jc w:val="center"/>
              <w:rPr>
                <w:rFonts w:ascii="Calibri" w:hAnsi="Calibri" w:cs="Calibri"/>
                <w:sz w:val="22"/>
                <w:szCs w:val="22"/>
              </w:rPr>
            </w:pPr>
            <w:r w:rsidRPr="00B64FF8">
              <w:rPr>
                <w:rFonts w:ascii="Calibri" w:hAnsi="Calibri" w:cs="Calibri"/>
                <w:b/>
                <w:bCs/>
                <w:sz w:val="22"/>
                <w:szCs w:val="22"/>
              </w:rPr>
              <w:t>Level 3</w:t>
            </w:r>
            <w:r w:rsidRPr="00B64FF8">
              <w:rPr>
                <w:rFonts w:ascii="Calibri" w:hAnsi="Calibri" w:cs="Calibri"/>
                <w:sz w:val="22"/>
                <w:szCs w:val="22"/>
              </w:rPr>
              <w:t>: “...risk of mo</w:t>
            </w:r>
            <w:r w:rsidR="004B34C5">
              <w:rPr>
                <w:rFonts w:ascii="Calibri" w:hAnsi="Calibri" w:cs="Calibri"/>
                <w:sz w:val="22"/>
                <w:szCs w:val="22"/>
              </w:rPr>
              <w:t>u</w:t>
            </w:r>
            <w:r w:rsidRPr="00B64FF8">
              <w:rPr>
                <w:rFonts w:ascii="Calibri" w:hAnsi="Calibri" w:cs="Calibri"/>
                <w:sz w:val="22"/>
                <w:szCs w:val="22"/>
              </w:rPr>
              <w:t>ld affecting air quality and allergies...”</w:t>
            </w:r>
          </w:p>
        </w:tc>
        <w:tc>
          <w:tcPr>
            <w:tcW w:w="3260" w:type="dxa"/>
            <w:tcBorders>
              <w:bottom w:val="single" w:sz="4" w:space="0" w:color="auto"/>
            </w:tcBorders>
            <w:vAlign w:val="bottom"/>
          </w:tcPr>
          <w:p w14:paraId="08A508A6" w14:textId="6FE333E2" w:rsidR="006F2B36" w:rsidRPr="00D6057A" w:rsidRDefault="00B64FF8" w:rsidP="00087878">
            <w:pPr>
              <w:pStyle w:val="Almindeligtekst"/>
              <w:spacing w:after="40"/>
              <w:jc w:val="center"/>
              <w:rPr>
                <w:rFonts w:ascii="Calibri" w:hAnsi="Calibri" w:cs="Calibri"/>
                <w:sz w:val="22"/>
                <w:szCs w:val="22"/>
              </w:rPr>
            </w:pPr>
            <w:r w:rsidRPr="00B64FF8">
              <w:rPr>
                <w:rFonts w:ascii="Calibri" w:hAnsi="Calibri" w:cs="Calibri"/>
                <w:b/>
                <w:bCs/>
                <w:color w:val="000000"/>
                <w:sz w:val="22"/>
                <w:szCs w:val="22"/>
              </w:rPr>
              <w:t>Level 4</w:t>
            </w:r>
            <w:r w:rsidRPr="00B64FF8">
              <w:rPr>
                <w:rFonts w:ascii="Calibri" w:hAnsi="Calibri" w:cs="Calibri"/>
                <w:color w:val="000000"/>
                <w:sz w:val="22"/>
                <w:szCs w:val="22"/>
              </w:rPr>
              <w:t>: “...potential safety risk... respiratory issues... requires immediate action...”</w:t>
            </w:r>
          </w:p>
        </w:tc>
      </w:tr>
    </w:tbl>
    <w:p w14:paraId="21E1B438" w14:textId="77777777" w:rsidR="006F2B36" w:rsidRPr="006F2B36" w:rsidRDefault="006F2B36" w:rsidP="006F2B36">
      <w:pPr>
        <w:spacing w:after="40" w:line="240" w:lineRule="auto"/>
        <w:ind w:firstLine="851"/>
        <w:jc w:val="both"/>
        <w:rPr>
          <w:rFonts w:ascii="Calibri" w:hAnsi="Calibri" w:cs="Calibri"/>
        </w:rPr>
      </w:pPr>
    </w:p>
    <w:p w14:paraId="72B046C6" w14:textId="0EC5638A" w:rsidR="006F2B36" w:rsidRPr="006F2B36" w:rsidRDefault="008B2141" w:rsidP="006F2B36">
      <w:pPr>
        <w:spacing w:after="40" w:line="240" w:lineRule="auto"/>
        <w:ind w:firstLine="851"/>
        <w:jc w:val="both"/>
        <w:rPr>
          <w:rFonts w:ascii="Calibri" w:hAnsi="Calibri" w:cs="Calibri"/>
        </w:rPr>
      </w:pPr>
      <w:r w:rsidRPr="008B2141">
        <w:rPr>
          <w:rFonts w:ascii="Calibri" w:hAnsi="Calibri" w:cs="Calibri"/>
        </w:rPr>
        <w:t>Furthermore, observations indicate</w:t>
      </w:r>
      <w:r>
        <w:rPr>
          <w:rFonts w:ascii="Calibri" w:hAnsi="Calibri" w:cs="Calibri"/>
        </w:rPr>
        <w:t xml:space="preserve"> </w:t>
      </w:r>
      <w:r w:rsidR="006F2B36" w:rsidRPr="006F2B36">
        <w:rPr>
          <w:rFonts w:ascii="Calibri" w:hAnsi="Calibri" w:cs="Calibri"/>
        </w:rPr>
        <w:t xml:space="preserve">stronger domain alignment in </w:t>
      </w:r>
      <w:r w:rsidR="00C353ED">
        <w:rPr>
          <w:rFonts w:ascii="Calibri" w:hAnsi="Calibri" w:cs="Calibri"/>
        </w:rPr>
        <w:t>SA</w:t>
      </w:r>
      <w:r w:rsidR="006F2B36" w:rsidRPr="006F2B36">
        <w:rPr>
          <w:rFonts w:ascii="Calibri" w:hAnsi="Calibri" w:cs="Calibri"/>
        </w:rPr>
        <w:t xml:space="preserve"> related to mo</w:t>
      </w:r>
      <w:r w:rsidR="004B34C5">
        <w:rPr>
          <w:rFonts w:ascii="Calibri" w:hAnsi="Calibri" w:cs="Calibri"/>
        </w:rPr>
        <w:t>u</w:t>
      </w:r>
      <w:r w:rsidR="006F2B36" w:rsidRPr="006F2B36">
        <w:rPr>
          <w:rFonts w:ascii="Calibri" w:hAnsi="Calibri" w:cs="Calibri"/>
        </w:rPr>
        <w:t>ld and moisture damage</w:t>
      </w:r>
      <w:r w:rsidR="00D05B2B">
        <w:rPr>
          <w:rFonts w:ascii="Calibri" w:hAnsi="Calibri" w:cs="Calibri"/>
        </w:rPr>
        <w:t xml:space="preserve"> (</w:t>
      </w:r>
      <w:r w:rsidR="0016555F">
        <w:rPr>
          <w:rFonts w:ascii="Calibri" w:hAnsi="Calibri" w:cs="Calibri"/>
        </w:rPr>
        <w:t>T</w:t>
      </w:r>
      <w:r w:rsidR="00D05B2B">
        <w:rPr>
          <w:rFonts w:ascii="Calibri" w:hAnsi="Calibri" w:cs="Calibri"/>
        </w:rPr>
        <w:t>able 3)</w:t>
      </w:r>
      <w:r w:rsidR="006F2B36" w:rsidRPr="006F2B36">
        <w:rPr>
          <w:rFonts w:ascii="Calibri" w:hAnsi="Calibri" w:cs="Calibri"/>
        </w:rPr>
        <w:t xml:space="preserve">. </w:t>
      </w:r>
      <w:r w:rsidR="000D7A59" w:rsidRPr="000D7A59">
        <w:rPr>
          <w:rFonts w:ascii="Calibri" w:hAnsi="Calibri" w:cs="Calibri"/>
        </w:rPr>
        <w:t xml:space="preserve">In several examples, </w:t>
      </w:r>
      <w:r w:rsidR="00147EF8" w:rsidRPr="00147EF8">
        <w:rPr>
          <w:rFonts w:ascii="Calibri" w:hAnsi="Calibri" w:cs="Calibri"/>
        </w:rPr>
        <w:t>justifications generated through baseline prompting</w:t>
      </w:r>
      <w:r w:rsidR="000D7A59" w:rsidRPr="000D7A59">
        <w:rPr>
          <w:rFonts w:ascii="Calibri" w:hAnsi="Calibri" w:cs="Calibri"/>
        </w:rPr>
        <w:t xml:space="preserve"> acknowledge potential health risks but do so in relatively generic terms.</w:t>
      </w:r>
      <w:r w:rsidR="006F2B36" w:rsidRPr="006F2B36">
        <w:rPr>
          <w:rFonts w:ascii="Calibri" w:hAnsi="Calibri" w:cs="Calibri"/>
        </w:rPr>
        <w:t xml:space="preserve"> </w:t>
      </w:r>
      <w:r w:rsidR="00227660" w:rsidRPr="00227660">
        <w:rPr>
          <w:rFonts w:ascii="Calibri" w:hAnsi="Calibri" w:cs="Calibri"/>
        </w:rPr>
        <w:t xml:space="preserve">In contrast, </w:t>
      </w:r>
      <w:r w:rsidR="00B04081" w:rsidRPr="00B04081">
        <w:rPr>
          <w:rFonts w:ascii="Calibri" w:hAnsi="Calibri" w:cs="Calibri"/>
        </w:rPr>
        <w:t>justifications generated through rubric-guided prompting more frequently connect</w:t>
      </w:r>
      <w:r w:rsidR="00B04081">
        <w:rPr>
          <w:rFonts w:ascii="Calibri" w:hAnsi="Calibri" w:cs="Calibri"/>
        </w:rPr>
        <w:t xml:space="preserve"> </w:t>
      </w:r>
      <w:r w:rsidR="00227660" w:rsidRPr="00227660">
        <w:rPr>
          <w:rFonts w:ascii="Calibri" w:hAnsi="Calibri" w:cs="Calibri"/>
        </w:rPr>
        <w:t xml:space="preserve">moisture- and mould-related descriptions to concrete health implications, including respiratory issues, allergenic exposure, and environmental degradation, </w:t>
      </w:r>
      <w:r w:rsidR="00682EF9" w:rsidRPr="00682EF9">
        <w:rPr>
          <w:rFonts w:ascii="Calibri" w:hAnsi="Calibri" w:cs="Calibri"/>
        </w:rPr>
        <w:t>and are associated with higher assigned severity levels</w:t>
      </w:r>
      <w:r w:rsidR="006F2B36" w:rsidRPr="006F2B36">
        <w:rPr>
          <w:rFonts w:ascii="Calibri" w:hAnsi="Calibri" w:cs="Calibri"/>
        </w:rPr>
        <w:t xml:space="preserve">. </w:t>
      </w:r>
      <w:r w:rsidR="00540BED" w:rsidRPr="00540BED">
        <w:rPr>
          <w:rFonts w:ascii="Calibri" w:hAnsi="Calibri" w:cs="Calibri"/>
        </w:rPr>
        <w:t xml:space="preserve">This interpretation is further reflected in the rubric-guided </w:t>
      </w:r>
      <w:r w:rsidR="006935FC">
        <w:rPr>
          <w:rFonts w:ascii="Calibri" w:hAnsi="Calibri" w:cs="Calibri"/>
        </w:rPr>
        <w:t>justifications</w:t>
      </w:r>
      <w:r w:rsidR="00540BED" w:rsidRPr="00540BED">
        <w:rPr>
          <w:rFonts w:ascii="Calibri" w:hAnsi="Calibri" w:cs="Calibri"/>
        </w:rPr>
        <w:t xml:space="preserve">, </w:t>
      </w:r>
      <w:r w:rsidR="00EC7920" w:rsidRPr="00EC7920">
        <w:rPr>
          <w:rFonts w:ascii="Calibri" w:hAnsi="Calibri" w:cs="Calibri"/>
        </w:rPr>
        <w:t>which more consistently describe water intrusion and mould growth</w:t>
      </w:r>
      <w:r w:rsidR="00540BED" w:rsidRPr="00540BED">
        <w:rPr>
          <w:rFonts w:ascii="Calibri" w:hAnsi="Calibri" w:cs="Calibri"/>
        </w:rPr>
        <w:t xml:space="preserve"> not merely as isolated defects but as developing </w:t>
      </w:r>
      <w:r w:rsidR="002851B6">
        <w:rPr>
          <w:rFonts w:ascii="Calibri" w:hAnsi="Calibri" w:cs="Calibri"/>
        </w:rPr>
        <w:t>Human S</w:t>
      </w:r>
      <w:r w:rsidR="00540BED" w:rsidRPr="00540BED">
        <w:rPr>
          <w:rFonts w:ascii="Calibri" w:hAnsi="Calibri" w:cs="Calibri"/>
        </w:rPr>
        <w:t xml:space="preserve">afety </w:t>
      </w:r>
      <w:r w:rsidR="002851B6">
        <w:rPr>
          <w:rFonts w:ascii="Calibri" w:hAnsi="Calibri" w:cs="Calibri"/>
        </w:rPr>
        <w:t>&amp; H</w:t>
      </w:r>
      <w:r w:rsidR="00540BED" w:rsidRPr="00540BED">
        <w:rPr>
          <w:rFonts w:ascii="Calibri" w:hAnsi="Calibri" w:cs="Calibri"/>
        </w:rPr>
        <w:t>ealth concerns requiring intervention.</w:t>
      </w:r>
    </w:p>
    <w:p w14:paraId="02AB5E88" w14:textId="3F03B54B" w:rsidR="006F2B36" w:rsidRDefault="000A74C5" w:rsidP="006F2B36">
      <w:pPr>
        <w:spacing w:after="40" w:line="240" w:lineRule="auto"/>
        <w:ind w:firstLine="851"/>
        <w:jc w:val="both"/>
        <w:rPr>
          <w:rFonts w:ascii="Calibri" w:hAnsi="Calibri" w:cs="Calibri"/>
        </w:rPr>
      </w:pPr>
      <w:r w:rsidRPr="000A74C5">
        <w:rPr>
          <w:rFonts w:ascii="Calibri" w:hAnsi="Calibri" w:cs="Calibri"/>
        </w:rPr>
        <w:t xml:space="preserve">Beyond </w:t>
      </w:r>
      <w:r w:rsidR="002E47CF">
        <w:rPr>
          <w:rFonts w:ascii="Calibri" w:hAnsi="Calibri" w:cs="Calibri"/>
        </w:rPr>
        <w:t>influencing the severity level assignments</w:t>
      </w:r>
      <w:r w:rsidRPr="000A74C5">
        <w:rPr>
          <w:rFonts w:ascii="Calibri" w:hAnsi="Calibri" w:cs="Calibri"/>
        </w:rPr>
        <w:t xml:space="preserve">, </w:t>
      </w:r>
      <w:r w:rsidRPr="00DE5C7F">
        <w:rPr>
          <w:rFonts w:ascii="Calibri" w:hAnsi="Calibri" w:cs="Calibri"/>
        </w:rPr>
        <w:t xml:space="preserve">rubric-guided </w:t>
      </w:r>
      <w:r w:rsidR="00DE5C7F" w:rsidRPr="00DE5C7F">
        <w:rPr>
          <w:rFonts w:ascii="Calibri" w:hAnsi="Calibri" w:cs="Calibri"/>
        </w:rPr>
        <w:t>prompting</w:t>
      </w:r>
      <w:r w:rsidRPr="000A74C5">
        <w:rPr>
          <w:rFonts w:ascii="Calibri" w:hAnsi="Calibri" w:cs="Calibri"/>
        </w:rPr>
        <w:t xml:space="preserve"> also appears to improve the transparency of the justifications. </w:t>
      </w:r>
      <w:r w:rsidR="00954D61" w:rsidRPr="00954D61">
        <w:rPr>
          <w:rFonts w:ascii="Calibri" w:hAnsi="Calibri" w:cs="Calibri"/>
        </w:rPr>
        <w:t>Across multiple examples, the justifications become more explicit and detailed, and more clearly aligned with the severity criteria defined in the rubric</w:t>
      </w:r>
      <w:r w:rsidRPr="000A74C5">
        <w:rPr>
          <w:rFonts w:ascii="Calibri" w:hAnsi="Calibri" w:cs="Calibri"/>
        </w:rPr>
        <w:t xml:space="preserve">. Notably, </w:t>
      </w:r>
      <w:r w:rsidR="008C0F1D">
        <w:rPr>
          <w:rFonts w:ascii="Calibri" w:hAnsi="Calibri" w:cs="Calibri"/>
        </w:rPr>
        <w:t>a</w:t>
      </w:r>
      <w:r w:rsidR="008C0F1D" w:rsidRPr="008C0F1D">
        <w:rPr>
          <w:rFonts w:ascii="Calibri" w:hAnsi="Calibri" w:cs="Calibri"/>
        </w:rPr>
        <w:t>lthough the prompting strategy did</w:t>
      </w:r>
      <w:r w:rsidR="008C0F1D">
        <w:rPr>
          <w:rFonts w:ascii="Calibri" w:hAnsi="Calibri" w:cs="Calibri"/>
        </w:rPr>
        <w:t xml:space="preserve"> </w:t>
      </w:r>
      <w:r w:rsidRPr="000A74C5">
        <w:rPr>
          <w:rFonts w:ascii="Calibri" w:hAnsi="Calibri" w:cs="Calibri"/>
        </w:rPr>
        <w:t xml:space="preserve">not explicitly instruct the model to </w:t>
      </w:r>
      <w:r w:rsidR="00A96097">
        <w:rPr>
          <w:rFonts w:ascii="Calibri" w:hAnsi="Calibri" w:cs="Calibri"/>
        </w:rPr>
        <w:t>use</w:t>
      </w:r>
      <w:r w:rsidRPr="000A74C5">
        <w:rPr>
          <w:rFonts w:ascii="Calibri" w:hAnsi="Calibri" w:cs="Calibri"/>
        </w:rPr>
        <w:t xml:space="preserve"> rubric terminology, the generated justifications frequently incorporate concepts such as </w:t>
      </w:r>
      <w:r w:rsidR="006F2B36" w:rsidRPr="006F2B36">
        <w:rPr>
          <w:rFonts w:ascii="Calibri" w:hAnsi="Calibri" w:cs="Calibri"/>
        </w:rPr>
        <w:t>“localized problem,” “safety risk,” “requires attention,” or “risk to life”</w:t>
      </w:r>
      <w:r w:rsidR="004F1338">
        <w:rPr>
          <w:rFonts w:ascii="Calibri" w:hAnsi="Calibri" w:cs="Calibri"/>
        </w:rPr>
        <w:t>.</w:t>
      </w:r>
      <w:r w:rsidR="006F2B36" w:rsidRPr="006F2B36">
        <w:rPr>
          <w:rFonts w:ascii="Calibri" w:hAnsi="Calibri" w:cs="Calibri"/>
        </w:rPr>
        <w:t xml:space="preserve"> </w:t>
      </w:r>
      <w:r w:rsidR="0042425B" w:rsidRPr="0042425B">
        <w:rPr>
          <w:rFonts w:ascii="Calibri" w:hAnsi="Calibri" w:cs="Calibri"/>
        </w:rPr>
        <w:t>Compared with baseline prompting, rubric-guided prompting generally produce</w:t>
      </w:r>
      <w:r w:rsidR="001F7AAA">
        <w:rPr>
          <w:rFonts w:ascii="Calibri" w:hAnsi="Calibri" w:cs="Calibri"/>
        </w:rPr>
        <w:t>s</w:t>
      </w:r>
      <w:r w:rsidR="0042425B" w:rsidRPr="0042425B">
        <w:rPr>
          <w:rFonts w:ascii="Calibri" w:hAnsi="Calibri" w:cs="Calibri"/>
        </w:rPr>
        <w:t xml:space="preserve"> more detailed justifications</w:t>
      </w:r>
      <w:r w:rsidR="0042425B">
        <w:rPr>
          <w:rFonts w:ascii="Calibri" w:hAnsi="Calibri" w:cs="Calibri"/>
        </w:rPr>
        <w:t xml:space="preserve"> </w:t>
      </w:r>
      <w:r w:rsidR="00FA18C9" w:rsidRPr="00FA18C9">
        <w:rPr>
          <w:rFonts w:ascii="Calibri" w:hAnsi="Calibri" w:cs="Calibri"/>
        </w:rPr>
        <w:t xml:space="preserve">of </w:t>
      </w:r>
      <w:r w:rsidR="00AF7882" w:rsidRPr="00AF7882">
        <w:rPr>
          <w:rFonts w:ascii="Calibri" w:hAnsi="Calibri" w:cs="Calibri"/>
        </w:rPr>
        <w:t xml:space="preserve">why an SR is assigned a given severity </w:t>
      </w:r>
      <w:r w:rsidR="00AF7882" w:rsidRPr="00AF7882">
        <w:rPr>
          <w:rFonts w:ascii="Calibri" w:hAnsi="Calibri" w:cs="Calibri"/>
        </w:rPr>
        <w:lastRenderedPageBreak/>
        <w:t>level</w:t>
      </w:r>
      <w:r w:rsidR="00FA18C9" w:rsidRPr="00FA18C9">
        <w:rPr>
          <w:rFonts w:ascii="Calibri" w:hAnsi="Calibri" w:cs="Calibri"/>
        </w:rPr>
        <w:t xml:space="preserve">, rather than merely describing the severity itself. </w:t>
      </w:r>
      <w:r w:rsidR="00A87143" w:rsidRPr="00A87143">
        <w:rPr>
          <w:rFonts w:ascii="Calibri" w:hAnsi="Calibri" w:cs="Calibri"/>
        </w:rPr>
        <w:t>This increase in transparency makes the justifications easier to follow and facilitates review and interpretation by domain experts</w:t>
      </w:r>
      <w:r w:rsidR="00FA18C9" w:rsidRPr="00FA18C9">
        <w:rPr>
          <w:rFonts w:ascii="Calibri" w:hAnsi="Calibri" w:cs="Calibri"/>
        </w:rPr>
        <w:t>.</w:t>
      </w:r>
    </w:p>
    <w:p w14:paraId="531D3501" w14:textId="77777777" w:rsidR="00D221C7" w:rsidRDefault="00D221C7" w:rsidP="002F1B95">
      <w:pPr>
        <w:spacing w:after="40" w:line="240" w:lineRule="auto"/>
        <w:ind w:firstLine="851"/>
        <w:jc w:val="both"/>
        <w:rPr>
          <w:rFonts w:ascii="Calibri" w:hAnsi="Calibri" w:cs="Calibri"/>
        </w:rPr>
      </w:pPr>
    </w:p>
    <w:p w14:paraId="282A89C7" w14:textId="5C6B0CDD" w:rsidR="003D66E4" w:rsidRDefault="003D66E4" w:rsidP="00162300">
      <w:pPr>
        <w:spacing w:after="40" w:line="240" w:lineRule="auto"/>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Pr>
          <w:rFonts w:ascii="Calibri" w:hAnsi="Calibri" w:cs="Calibri"/>
          <w:b/>
          <w:bCs/>
          <w:sz w:val="24"/>
          <w:szCs w:val="24"/>
        </w:rPr>
        <w:t>2</w:t>
      </w:r>
      <w:r w:rsidRPr="00D6057A">
        <w:rPr>
          <w:rFonts w:ascii="Calibri" w:hAnsi="Calibri" w:cs="Calibri"/>
          <w:b/>
          <w:bCs/>
          <w:sz w:val="24"/>
          <w:szCs w:val="24"/>
        </w:rPr>
        <w:t xml:space="preserve"> </w:t>
      </w:r>
      <w:r w:rsidR="00444DF0">
        <w:rPr>
          <w:rFonts w:ascii="Calibri" w:hAnsi="Calibri" w:cs="Calibri"/>
          <w:b/>
          <w:bCs/>
          <w:sz w:val="24"/>
          <w:szCs w:val="24"/>
        </w:rPr>
        <w:t>Semantic c</w:t>
      </w:r>
      <w:r w:rsidR="00E469AA">
        <w:rPr>
          <w:rFonts w:ascii="Calibri" w:hAnsi="Calibri" w:cs="Calibri"/>
          <w:b/>
          <w:bCs/>
          <w:sz w:val="24"/>
          <w:szCs w:val="24"/>
        </w:rPr>
        <w:t>onsistency</w:t>
      </w:r>
      <w:r w:rsidR="00E15BDF">
        <w:rPr>
          <w:rFonts w:ascii="Calibri" w:hAnsi="Calibri" w:cs="Calibri"/>
          <w:b/>
          <w:bCs/>
          <w:sz w:val="24"/>
          <w:szCs w:val="24"/>
        </w:rPr>
        <w:t xml:space="preserve"> </w:t>
      </w:r>
      <w:r w:rsidR="00444DF0">
        <w:rPr>
          <w:rFonts w:ascii="Calibri" w:hAnsi="Calibri" w:cs="Calibri"/>
          <w:b/>
          <w:bCs/>
          <w:sz w:val="24"/>
          <w:szCs w:val="24"/>
        </w:rPr>
        <w:t>across s</w:t>
      </w:r>
      <w:r w:rsidR="00E15BDF" w:rsidRPr="00E15BDF">
        <w:rPr>
          <w:rFonts w:ascii="Calibri" w:hAnsi="Calibri" w:cs="Calibri"/>
          <w:b/>
          <w:bCs/>
          <w:sz w:val="24"/>
          <w:szCs w:val="24"/>
        </w:rPr>
        <w:t>imilar service request</w:t>
      </w:r>
      <w:r w:rsidR="0025350C">
        <w:rPr>
          <w:rFonts w:ascii="Calibri" w:hAnsi="Calibri" w:cs="Calibri"/>
          <w:b/>
          <w:bCs/>
          <w:sz w:val="24"/>
          <w:szCs w:val="24"/>
        </w:rPr>
        <w:t>s</w:t>
      </w:r>
    </w:p>
    <w:p w14:paraId="0586F402" w14:textId="01A54566" w:rsidR="0075162A" w:rsidRDefault="007B15C4" w:rsidP="0075162A">
      <w:pPr>
        <w:spacing w:after="40" w:line="240" w:lineRule="auto"/>
        <w:ind w:firstLine="851"/>
        <w:jc w:val="both"/>
        <w:rPr>
          <w:rFonts w:ascii="Calibri" w:hAnsi="Calibri" w:cs="Calibri"/>
        </w:rPr>
      </w:pPr>
      <w:r w:rsidRPr="007B15C4">
        <w:rPr>
          <w:rFonts w:ascii="Calibri" w:hAnsi="Calibri" w:cs="Calibri"/>
        </w:rPr>
        <w:t xml:space="preserve">Semantic consistency was examined through selected groups of semantically related SR described using different terminology or contextual detail. </w:t>
      </w:r>
      <w:r w:rsidR="0012389F" w:rsidRPr="0012389F">
        <w:rPr>
          <w:rFonts w:ascii="Calibri" w:hAnsi="Calibri" w:cs="Calibri"/>
        </w:rPr>
        <w:t>The results indicate that rubric-guided prompting produces greater contextual differentiation than baseline prompting</w:t>
      </w:r>
      <w:r w:rsidRPr="007B15C4">
        <w:rPr>
          <w:rFonts w:ascii="Calibri" w:hAnsi="Calibri" w:cs="Calibri"/>
        </w:rPr>
        <w:t>, with assigned severity levels shifting both upward and downward depending on the information contained in the SR. For example, “</w:t>
      </w:r>
      <w:r w:rsidR="00616D1F" w:rsidRPr="00616D1F">
        <w:rPr>
          <w:rFonts w:ascii="Calibri" w:hAnsi="Calibri" w:cs="Calibri"/>
        </w:rPr>
        <w:t>waste grinder, general’ is assigned Level 3 under baseline prompting but Level 2 under rubric-guided prompting</w:t>
      </w:r>
      <w:r w:rsidRPr="007B15C4">
        <w:rPr>
          <w:rFonts w:ascii="Calibri" w:hAnsi="Calibri" w:cs="Calibri"/>
        </w:rPr>
        <w:t xml:space="preserve">, where </w:t>
      </w:r>
      <w:r w:rsidR="008A00CF" w:rsidRPr="008A00CF">
        <w:rPr>
          <w:rFonts w:ascii="Calibri" w:hAnsi="Calibri" w:cs="Calibri"/>
        </w:rPr>
        <w:t>the justification interprets</w:t>
      </w:r>
      <w:r w:rsidRPr="007B15C4">
        <w:rPr>
          <w:rFonts w:ascii="Calibri" w:hAnsi="Calibri" w:cs="Calibri"/>
        </w:rPr>
        <w:t xml:space="preserve"> the issue as a localized disturbance without explicit safety implications. Conversely, </w:t>
      </w:r>
      <w:r w:rsidR="007D5F09" w:rsidRPr="007D5F09">
        <w:rPr>
          <w:rFonts w:ascii="Calibri" w:hAnsi="Calibri" w:cs="Calibri"/>
        </w:rPr>
        <w:t>the assigned severity level for ‘waste grinder, removal’ increases from Level 3 to Level 4</w:t>
      </w:r>
      <w:r w:rsidRPr="007B15C4">
        <w:rPr>
          <w:rFonts w:ascii="Calibri" w:hAnsi="Calibri" w:cs="Calibri"/>
        </w:rPr>
        <w:t>, with the rubric-guided justification emphasizing electrical hazards and wet-environment risks.</w:t>
      </w:r>
    </w:p>
    <w:p w14:paraId="12C0C014" w14:textId="22B6DD03" w:rsidR="00AA44ED" w:rsidRDefault="00E645B9" w:rsidP="005D5D0E">
      <w:pPr>
        <w:spacing w:after="40" w:line="240" w:lineRule="auto"/>
        <w:ind w:firstLine="851"/>
        <w:jc w:val="both"/>
        <w:rPr>
          <w:rFonts w:ascii="Calibri" w:hAnsi="Calibri" w:cs="Calibri"/>
        </w:rPr>
      </w:pPr>
      <w:r w:rsidRPr="00E645B9">
        <w:rPr>
          <w:rFonts w:ascii="Calibri" w:hAnsi="Calibri" w:cs="Calibri"/>
        </w:rPr>
        <w:t xml:space="preserve">A similar pattern </w:t>
      </w:r>
      <w:r w:rsidR="007D5F09">
        <w:rPr>
          <w:rFonts w:ascii="Calibri" w:hAnsi="Calibri" w:cs="Calibri"/>
        </w:rPr>
        <w:t>is</w:t>
      </w:r>
      <w:r w:rsidRPr="00E645B9">
        <w:rPr>
          <w:rFonts w:ascii="Calibri" w:hAnsi="Calibri" w:cs="Calibri"/>
        </w:rPr>
        <w:t xml:space="preserve"> observed for drain-related SR. “Drain, general” decrease</w:t>
      </w:r>
      <w:r w:rsidR="007D5F09">
        <w:rPr>
          <w:rFonts w:ascii="Calibri" w:hAnsi="Calibri" w:cs="Calibri"/>
        </w:rPr>
        <w:t>s</w:t>
      </w:r>
      <w:r w:rsidRPr="00E645B9">
        <w:rPr>
          <w:rFonts w:ascii="Calibri" w:hAnsi="Calibri" w:cs="Calibri"/>
        </w:rPr>
        <w:t xml:space="preserve"> from Level 3 to Level 2 under rubric-guided prompting, while “blocked drain” increase</w:t>
      </w:r>
      <w:r w:rsidR="007D5F09">
        <w:rPr>
          <w:rFonts w:ascii="Calibri" w:hAnsi="Calibri" w:cs="Calibri"/>
        </w:rPr>
        <w:t>s</w:t>
      </w:r>
      <w:r w:rsidRPr="00E645B9">
        <w:rPr>
          <w:rFonts w:ascii="Calibri" w:hAnsi="Calibri" w:cs="Calibri"/>
        </w:rPr>
        <w:t xml:space="preserve"> from Level 2 to Level 4 due to flooding and slipping risks. In other cases, such as blocked kitchen and shower drains, both approaches assign Level 3, but rubric-guided </w:t>
      </w:r>
      <w:r w:rsidR="00B518B8" w:rsidRPr="00B518B8">
        <w:rPr>
          <w:rFonts w:ascii="Calibri" w:hAnsi="Calibri" w:cs="Calibri"/>
        </w:rPr>
        <w:t>justifications more</w:t>
      </w:r>
      <w:r w:rsidR="00CD17BE" w:rsidRPr="00CD17BE">
        <w:rPr>
          <w:rFonts w:ascii="Calibri" w:hAnsi="Calibri" w:cs="Calibri"/>
        </w:rPr>
        <w:t xml:space="preserve"> explicitly explain why criteria for higher severity levels are not met</w:t>
      </w:r>
      <w:r w:rsidRPr="00E645B9">
        <w:rPr>
          <w:rFonts w:ascii="Calibri" w:hAnsi="Calibri" w:cs="Calibri"/>
        </w:rPr>
        <w:t xml:space="preserve">. These examples suggest more context-specific risk interpretation rather than reliance on generic hazard associations. However, rubric-guided prompting </w:t>
      </w:r>
      <w:r w:rsidR="00EE663C">
        <w:rPr>
          <w:rFonts w:ascii="Calibri" w:hAnsi="Calibri" w:cs="Calibri"/>
        </w:rPr>
        <w:t>does</w:t>
      </w:r>
      <w:r w:rsidRPr="00E645B9">
        <w:rPr>
          <w:rFonts w:ascii="Calibri" w:hAnsi="Calibri" w:cs="Calibri"/>
        </w:rPr>
        <w:t xml:space="preserve"> not fully eliminate sensitivity to linguistic variation, as semantically similar </w:t>
      </w:r>
      <w:r w:rsidR="00EE663C" w:rsidRPr="00EE663C">
        <w:rPr>
          <w:rFonts w:ascii="Calibri" w:hAnsi="Calibri" w:cs="Calibri"/>
        </w:rPr>
        <w:t>descriptions occasionally receive different severity levels</w:t>
      </w:r>
      <w:r w:rsidRPr="00E645B9">
        <w:rPr>
          <w:rFonts w:ascii="Calibri" w:hAnsi="Calibri" w:cs="Calibri"/>
        </w:rPr>
        <w:t xml:space="preserve">. Overall, the findings indicate greater contextual differentiation and more explicit justifications, while </w:t>
      </w:r>
      <w:r w:rsidR="00A113E4" w:rsidRPr="00A113E4">
        <w:rPr>
          <w:rFonts w:ascii="Calibri" w:hAnsi="Calibri" w:cs="Calibri"/>
        </w:rPr>
        <w:t>residual sensitivity to wording remains</w:t>
      </w:r>
      <w:r w:rsidRPr="00E645B9">
        <w:rPr>
          <w:rFonts w:ascii="Calibri" w:hAnsi="Calibri" w:cs="Calibri"/>
        </w:rPr>
        <w:t>.</w:t>
      </w:r>
    </w:p>
    <w:p w14:paraId="54E18A97" w14:textId="77777777" w:rsidR="005D5D0E" w:rsidRDefault="005D5D0E" w:rsidP="005D5D0E">
      <w:pPr>
        <w:spacing w:after="40" w:line="240" w:lineRule="auto"/>
        <w:ind w:firstLine="851"/>
        <w:jc w:val="both"/>
        <w:rPr>
          <w:rFonts w:ascii="Calibri" w:hAnsi="Calibri" w:cs="Calibri"/>
        </w:rPr>
      </w:pPr>
    </w:p>
    <w:p w14:paraId="1CB5ED63" w14:textId="7B76D224" w:rsidR="00313DEA" w:rsidRDefault="00313DEA" w:rsidP="00313DEA">
      <w:pPr>
        <w:spacing w:after="40" w:line="240" w:lineRule="auto"/>
        <w:rPr>
          <w:rFonts w:ascii="Calibri" w:hAnsi="Calibri" w:cs="Calibri"/>
          <w:b/>
          <w:bCs/>
          <w:sz w:val="24"/>
          <w:szCs w:val="24"/>
        </w:rPr>
      </w:pPr>
      <w:r>
        <w:rPr>
          <w:rFonts w:ascii="Calibri" w:hAnsi="Calibri" w:cs="Calibri"/>
          <w:b/>
          <w:bCs/>
          <w:sz w:val="24"/>
          <w:szCs w:val="24"/>
        </w:rPr>
        <w:t>4</w:t>
      </w:r>
      <w:r w:rsidRPr="00D6057A">
        <w:rPr>
          <w:rFonts w:ascii="Calibri" w:hAnsi="Calibri" w:cs="Calibri"/>
          <w:b/>
          <w:bCs/>
          <w:sz w:val="24"/>
          <w:szCs w:val="24"/>
        </w:rPr>
        <w:t>.</w:t>
      </w:r>
      <w:r w:rsidRPr="003C2567">
        <w:rPr>
          <w:rFonts w:ascii="Calibri" w:hAnsi="Calibri" w:cs="Calibri"/>
          <w:b/>
          <w:bCs/>
          <w:sz w:val="24"/>
          <w:szCs w:val="24"/>
        </w:rPr>
        <w:t xml:space="preserve">3 </w:t>
      </w:r>
      <w:r w:rsidR="003C2567" w:rsidRPr="003C2567">
        <w:rPr>
          <w:rFonts w:ascii="Calibri" w:hAnsi="Calibri" w:cs="Calibri"/>
          <w:b/>
          <w:bCs/>
          <w:sz w:val="24"/>
          <w:szCs w:val="24"/>
        </w:rPr>
        <w:t>S</w:t>
      </w:r>
      <w:r w:rsidR="00C6632B" w:rsidRPr="003C2567">
        <w:rPr>
          <w:rFonts w:ascii="Calibri" w:hAnsi="Calibri" w:cs="Calibri"/>
          <w:b/>
          <w:bCs/>
          <w:sz w:val="24"/>
          <w:szCs w:val="24"/>
        </w:rPr>
        <w:t>everity</w:t>
      </w:r>
      <w:r w:rsidR="002D4267" w:rsidRPr="003C2567">
        <w:rPr>
          <w:rFonts w:ascii="Calibri" w:hAnsi="Calibri" w:cs="Calibri"/>
          <w:b/>
          <w:bCs/>
          <w:sz w:val="24"/>
          <w:szCs w:val="24"/>
        </w:rPr>
        <w:t xml:space="preserve"> </w:t>
      </w:r>
      <w:r w:rsidR="00473BAF" w:rsidRPr="003C2567">
        <w:rPr>
          <w:rFonts w:ascii="Calibri" w:hAnsi="Calibri" w:cs="Calibri"/>
          <w:b/>
          <w:bCs/>
          <w:sz w:val="24"/>
          <w:szCs w:val="24"/>
        </w:rPr>
        <w:t xml:space="preserve">assessment </w:t>
      </w:r>
      <w:r w:rsidR="003C2567" w:rsidRPr="003C2567">
        <w:rPr>
          <w:rFonts w:ascii="Calibri" w:hAnsi="Calibri" w:cs="Calibri"/>
          <w:b/>
          <w:bCs/>
          <w:sz w:val="24"/>
          <w:szCs w:val="24"/>
        </w:rPr>
        <w:t>under</w:t>
      </w:r>
      <w:r w:rsidR="003C2567">
        <w:rPr>
          <w:rFonts w:ascii="Calibri" w:hAnsi="Calibri" w:cs="Calibri"/>
          <w:b/>
          <w:bCs/>
          <w:sz w:val="24"/>
          <w:szCs w:val="24"/>
        </w:rPr>
        <w:t xml:space="preserve"> batch processing</w:t>
      </w:r>
    </w:p>
    <w:p w14:paraId="216C3602" w14:textId="36D255CB" w:rsidR="00CC29B3" w:rsidRDefault="003923A1" w:rsidP="004B6BC8">
      <w:pPr>
        <w:spacing w:after="40" w:line="240" w:lineRule="auto"/>
        <w:ind w:firstLine="851"/>
        <w:jc w:val="both"/>
        <w:rPr>
          <w:rFonts w:ascii="Calibri" w:hAnsi="Calibri" w:cs="Calibri"/>
        </w:rPr>
      </w:pPr>
      <w:r w:rsidRPr="003923A1">
        <w:rPr>
          <w:rFonts w:ascii="Calibri" w:hAnsi="Calibri" w:cs="Calibri"/>
        </w:rPr>
        <w:t xml:space="preserve">The severity level distributions (Table 1) and pairwise deviations (Table 2) show that most differences across the rubric-guided batch configurations are relatively small. The proportion of Level 2 assignments remains highly consistent across configurations, although Levels 1 and 3 show greater variation with increasing batch size. Approximately 60% of SR receive identical severity levels under the 5× and 10× batch configurations, compared with 46.4% </w:t>
      </w:r>
      <w:r w:rsidR="009A63C4" w:rsidRPr="009A63C4">
        <w:rPr>
          <w:rFonts w:ascii="Calibri" w:hAnsi="Calibri" w:cs="Calibri"/>
        </w:rPr>
        <w:t>agreement between baseline prompting and rubric-guided single-instance prompting</w:t>
      </w:r>
      <w:r w:rsidRPr="003923A1">
        <w:rPr>
          <w:rFonts w:ascii="Calibri" w:hAnsi="Calibri" w:cs="Calibri"/>
        </w:rPr>
        <w:t>. Furthermore, most deviations are limited to one level, while larger deviations remain infrequent.</w:t>
      </w:r>
    </w:p>
    <w:p w14:paraId="4C674E76" w14:textId="12276FD4" w:rsidR="00EB444A" w:rsidRPr="00EB444A" w:rsidRDefault="00D768AE" w:rsidP="00EB444A">
      <w:pPr>
        <w:spacing w:after="40" w:line="240" w:lineRule="auto"/>
        <w:ind w:firstLine="851"/>
        <w:jc w:val="both"/>
        <w:rPr>
          <w:rFonts w:ascii="Calibri" w:hAnsi="Calibri" w:cs="Calibri"/>
        </w:rPr>
      </w:pPr>
      <w:r>
        <w:rPr>
          <w:rFonts w:ascii="Calibri" w:hAnsi="Calibri" w:cs="Calibri"/>
        </w:rPr>
        <w:t>Initial q</w:t>
      </w:r>
      <w:r w:rsidRPr="00D768AE">
        <w:rPr>
          <w:rFonts w:ascii="Calibri" w:hAnsi="Calibri" w:cs="Calibri"/>
        </w:rPr>
        <w:t xml:space="preserve">ualitative </w:t>
      </w:r>
      <w:r>
        <w:rPr>
          <w:rFonts w:ascii="Calibri" w:hAnsi="Calibri" w:cs="Calibri"/>
        </w:rPr>
        <w:t>observation</w:t>
      </w:r>
      <w:r w:rsidR="00C937D7">
        <w:rPr>
          <w:rFonts w:ascii="Calibri" w:hAnsi="Calibri" w:cs="Calibri"/>
        </w:rPr>
        <w:t>s</w:t>
      </w:r>
      <w:r w:rsidRPr="00D768AE">
        <w:rPr>
          <w:rFonts w:ascii="Calibri" w:hAnsi="Calibri" w:cs="Calibri"/>
        </w:rPr>
        <w:t xml:space="preserve"> of the justifications </w:t>
      </w:r>
      <w:r w:rsidR="002C79F6" w:rsidRPr="00D768AE">
        <w:rPr>
          <w:rFonts w:ascii="Calibri" w:hAnsi="Calibri" w:cs="Calibri"/>
        </w:rPr>
        <w:t>indicate</w:t>
      </w:r>
      <w:r w:rsidRPr="00D768AE">
        <w:rPr>
          <w:rFonts w:ascii="Calibri" w:hAnsi="Calibri" w:cs="Calibri"/>
        </w:rPr>
        <w:t xml:space="preserve"> that, although identical </w:t>
      </w:r>
      <w:r w:rsidR="00AF3A62">
        <w:rPr>
          <w:rFonts w:ascii="Calibri" w:hAnsi="Calibri" w:cs="Calibri"/>
        </w:rPr>
        <w:t>assessment</w:t>
      </w:r>
      <w:r w:rsidRPr="00D768AE">
        <w:rPr>
          <w:rFonts w:ascii="Calibri" w:hAnsi="Calibri" w:cs="Calibri"/>
        </w:rPr>
        <w:t xml:space="preserve"> instructions </w:t>
      </w:r>
      <w:r w:rsidR="009A63C4">
        <w:rPr>
          <w:rFonts w:ascii="Calibri" w:hAnsi="Calibri" w:cs="Calibri"/>
        </w:rPr>
        <w:t>w</w:t>
      </w:r>
      <w:r w:rsidR="002837D9">
        <w:rPr>
          <w:rFonts w:ascii="Calibri" w:hAnsi="Calibri" w:cs="Calibri"/>
        </w:rPr>
        <w:t>ere</w:t>
      </w:r>
      <w:r w:rsidRPr="00D768AE">
        <w:rPr>
          <w:rFonts w:ascii="Calibri" w:hAnsi="Calibri" w:cs="Calibri"/>
        </w:rPr>
        <w:t xml:space="preserve"> used, </w:t>
      </w:r>
      <w:r w:rsidR="00037AAD" w:rsidRPr="00037AAD">
        <w:rPr>
          <w:rFonts w:ascii="Calibri" w:hAnsi="Calibri" w:cs="Calibri"/>
        </w:rPr>
        <w:t>batch configurations</w:t>
      </w:r>
      <w:r w:rsidR="00037AAD">
        <w:rPr>
          <w:rFonts w:ascii="Calibri" w:hAnsi="Calibri" w:cs="Calibri"/>
        </w:rPr>
        <w:t xml:space="preserve"> </w:t>
      </w:r>
      <w:r w:rsidRPr="00D768AE">
        <w:rPr>
          <w:rFonts w:ascii="Calibri" w:hAnsi="Calibri" w:cs="Calibri"/>
        </w:rPr>
        <w:t>generally produce shorter justifications than the rubric-guided single-instance configuration.</w:t>
      </w:r>
      <w:r w:rsidR="00975CF2">
        <w:rPr>
          <w:rFonts w:ascii="Calibri" w:hAnsi="Calibri" w:cs="Calibri"/>
        </w:rPr>
        <w:t xml:space="preserve"> </w:t>
      </w:r>
      <w:r w:rsidR="00987099" w:rsidRPr="00987099">
        <w:rPr>
          <w:rFonts w:ascii="Calibri" w:hAnsi="Calibri" w:cs="Calibri"/>
        </w:rPr>
        <w:t>Furthermore, identical SR descriptions occasionally receive different severity levels or justifications under batch processing, despite deterministic settings, indicating potential contextual influence from surrounding SR within the same prompt</w:t>
      </w:r>
      <w:r w:rsidR="00975CF2">
        <w:rPr>
          <w:rFonts w:ascii="Calibri" w:hAnsi="Calibri" w:cs="Calibri"/>
        </w:rPr>
        <w:t>.</w:t>
      </w:r>
    </w:p>
    <w:p w14:paraId="29B92B40" w14:textId="25001C68" w:rsidR="004B6BC8" w:rsidRDefault="00D6287E" w:rsidP="00EB444A">
      <w:pPr>
        <w:spacing w:after="40" w:line="240" w:lineRule="auto"/>
        <w:ind w:firstLine="851"/>
        <w:jc w:val="both"/>
        <w:rPr>
          <w:rFonts w:ascii="Calibri" w:hAnsi="Calibri" w:cs="Calibri"/>
        </w:rPr>
      </w:pPr>
      <w:r w:rsidRPr="00D6287E">
        <w:rPr>
          <w:rFonts w:ascii="Calibri" w:hAnsi="Calibri" w:cs="Calibri"/>
        </w:rPr>
        <w:t>Additional context-dependent effects are observed in the justifications. When identical SR appear consecutively within the same batch, batch processing occasionally generates abbreviated responses such as “same as above” rather than independent justifications.</w:t>
      </w:r>
      <w:r w:rsidR="00AC5B9A" w:rsidRPr="00AC5B9A">
        <w:t xml:space="preserve"> </w:t>
      </w:r>
      <w:r w:rsidR="00936CDE" w:rsidRPr="00936CDE">
        <w:rPr>
          <w:rFonts w:ascii="Calibri" w:hAnsi="Calibri" w:cs="Calibri"/>
        </w:rPr>
        <w:t>Such responses reduce output independence and introduce challenges for automated post-processing and analysis</w:t>
      </w:r>
      <w:r w:rsidR="00AC5B9A" w:rsidRPr="00AC5B9A">
        <w:rPr>
          <w:rFonts w:ascii="Calibri" w:hAnsi="Calibri" w:cs="Calibri"/>
        </w:rPr>
        <w:t>.</w:t>
      </w:r>
      <w:r w:rsidR="00AC5B9A">
        <w:rPr>
          <w:rFonts w:ascii="Calibri" w:hAnsi="Calibri" w:cs="Calibri"/>
        </w:rPr>
        <w:t xml:space="preserve"> </w:t>
      </w:r>
      <w:r w:rsidR="00B74B10" w:rsidRPr="00B74B10">
        <w:rPr>
          <w:rFonts w:ascii="Calibri" w:hAnsi="Calibri" w:cs="Calibri"/>
        </w:rPr>
        <w:t xml:space="preserve">Semantic interpretation also occasionally differs under batch processing. </w:t>
      </w:r>
      <w:r w:rsidR="007A0B78" w:rsidRPr="007A0B78">
        <w:rPr>
          <w:rFonts w:ascii="Calibri" w:hAnsi="Calibri" w:cs="Calibri"/>
        </w:rPr>
        <w:t xml:space="preserve">For example, the recurring SR “toilet running,” interpreted as a leaking toilet </w:t>
      </w:r>
      <w:r w:rsidR="00FE5D8A" w:rsidRPr="00FE5D8A">
        <w:rPr>
          <w:rFonts w:ascii="Calibri" w:hAnsi="Calibri" w:cs="Calibri"/>
        </w:rPr>
        <w:t>under baseline prompting and the rubric-guided single-instance configuration</w:t>
      </w:r>
      <w:r w:rsidR="007A0B78" w:rsidRPr="007A0B78">
        <w:rPr>
          <w:rFonts w:ascii="Calibri" w:hAnsi="Calibri" w:cs="Calibri"/>
        </w:rPr>
        <w:t xml:space="preserve">, </w:t>
      </w:r>
      <w:r w:rsidR="00800797" w:rsidRPr="00800797">
        <w:rPr>
          <w:rFonts w:ascii="Calibri" w:hAnsi="Calibri" w:cs="Calibri"/>
        </w:rPr>
        <w:t>is occasionally interpreted literally as a ‘running task’ under batch processing</w:t>
      </w:r>
      <w:r w:rsidR="00B74B10">
        <w:rPr>
          <w:rFonts w:ascii="Calibri" w:hAnsi="Calibri" w:cs="Calibri"/>
        </w:rPr>
        <w:t>.</w:t>
      </w:r>
      <w:r w:rsidR="00EB444A" w:rsidRPr="00EB444A">
        <w:rPr>
          <w:rFonts w:ascii="Calibri" w:hAnsi="Calibri" w:cs="Calibri"/>
        </w:rPr>
        <w:t xml:space="preserve"> </w:t>
      </w:r>
      <w:r w:rsidR="00E44B7A" w:rsidRPr="00E44B7A">
        <w:rPr>
          <w:rFonts w:ascii="Calibri" w:hAnsi="Calibri" w:cs="Calibri"/>
        </w:rPr>
        <w:t>In addition, the recurring SR “</w:t>
      </w:r>
      <w:r w:rsidR="00800797" w:rsidRPr="00800797">
        <w:rPr>
          <w:rFonts w:ascii="Calibri" w:hAnsi="Calibri" w:cs="Calibri"/>
        </w:rPr>
        <w:t>water, general’ shows increased severity level variability</w:t>
      </w:r>
      <w:r w:rsidR="00800797">
        <w:rPr>
          <w:rFonts w:ascii="Calibri" w:hAnsi="Calibri" w:cs="Calibri"/>
        </w:rPr>
        <w:t xml:space="preserve"> </w:t>
      </w:r>
      <w:r w:rsidR="00E44B7A" w:rsidRPr="00E44B7A">
        <w:rPr>
          <w:rFonts w:ascii="Calibri" w:hAnsi="Calibri" w:cs="Calibri"/>
        </w:rPr>
        <w:t>under batch processing.</w:t>
      </w:r>
      <w:r w:rsidR="004E6574" w:rsidRPr="004E6574">
        <w:rPr>
          <w:rFonts w:ascii="Calibri" w:hAnsi="Calibri" w:cs="Calibri"/>
        </w:rPr>
        <w:t xml:space="preserve"> </w:t>
      </w:r>
      <w:r w:rsidR="008E27D4" w:rsidRPr="008E27D4">
        <w:rPr>
          <w:rFonts w:ascii="Calibri" w:hAnsi="Calibri" w:cs="Calibri"/>
        </w:rPr>
        <w:t xml:space="preserve">Under the rubric-guided single-instance configuration, the SR </w:t>
      </w:r>
      <w:r w:rsidR="00800797">
        <w:rPr>
          <w:rFonts w:ascii="Calibri" w:hAnsi="Calibri" w:cs="Calibri"/>
        </w:rPr>
        <w:t>is</w:t>
      </w:r>
      <w:r w:rsidR="008E27D4" w:rsidRPr="008E27D4">
        <w:rPr>
          <w:rFonts w:ascii="Calibri" w:hAnsi="Calibri" w:cs="Calibri"/>
        </w:rPr>
        <w:t xml:space="preserve"> consistently assigned Level 2. In contrast, the batch configurations primarily </w:t>
      </w:r>
      <w:r w:rsidR="00B111B0" w:rsidRPr="008E27D4">
        <w:rPr>
          <w:rFonts w:ascii="Calibri" w:hAnsi="Calibri" w:cs="Calibri"/>
        </w:rPr>
        <w:t>produce</w:t>
      </w:r>
      <w:r w:rsidR="008E27D4" w:rsidRPr="008E27D4">
        <w:rPr>
          <w:rFonts w:ascii="Calibri" w:hAnsi="Calibri" w:cs="Calibri"/>
        </w:rPr>
        <w:t xml:space="preserve"> Level 2 and Level 3 assignments, with occasional Level 1 and Level 4 assignments</w:t>
      </w:r>
      <w:r w:rsidR="00EB444A" w:rsidRPr="00EB444A">
        <w:rPr>
          <w:rFonts w:ascii="Calibri" w:hAnsi="Calibri" w:cs="Calibri"/>
        </w:rPr>
        <w:t>.</w:t>
      </w:r>
    </w:p>
    <w:p w14:paraId="0119BCB6" w14:textId="6A515C39" w:rsidR="00BF3995" w:rsidRPr="00D6057A" w:rsidRDefault="00292E58" w:rsidP="00BF3995">
      <w:pPr>
        <w:pStyle w:val="Listeafsnit"/>
        <w:numPr>
          <w:ilvl w:val="0"/>
          <w:numId w:val="1"/>
        </w:numPr>
        <w:spacing w:after="40" w:line="240" w:lineRule="auto"/>
        <w:rPr>
          <w:rFonts w:ascii="Calibri" w:hAnsi="Calibri" w:cs="Calibri"/>
          <w:b/>
          <w:bCs/>
          <w:sz w:val="28"/>
          <w:szCs w:val="28"/>
        </w:rPr>
      </w:pPr>
      <w:r>
        <w:rPr>
          <w:rFonts w:ascii="Calibri" w:hAnsi="Calibri" w:cs="Calibri"/>
          <w:b/>
          <w:bCs/>
          <w:sz w:val="28"/>
          <w:szCs w:val="28"/>
        </w:rPr>
        <w:lastRenderedPageBreak/>
        <w:t>DISCUSSION</w:t>
      </w:r>
    </w:p>
    <w:p w14:paraId="446A4C35" w14:textId="4434E484" w:rsidR="00526526" w:rsidRDefault="0028236D" w:rsidP="00E33367">
      <w:pPr>
        <w:spacing w:after="40" w:line="240" w:lineRule="auto"/>
        <w:ind w:firstLine="851"/>
        <w:jc w:val="both"/>
        <w:rPr>
          <w:rFonts w:ascii="Calibri" w:hAnsi="Calibri" w:cs="Calibri"/>
        </w:rPr>
      </w:pPr>
      <w:r w:rsidRPr="0028236D">
        <w:rPr>
          <w:rFonts w:ascii="Calibri" w:hAnsi="Calibri" w:cs="Calibri"/>
        </w:rPr>
        <w:t>The design, development, demonstration, and evaluation of the proposed artefact provide insights into the applicability of</w:t>
      </w:r>
      <w:r w:rsidR="00E2527D">
        <w:rPr>
          <w:rFonts w:ascii="Calibri" w:hAnsi="Calibri" w:cs="Calibri"/>
        </w:rPr>
        <w:t xml:space="preserve"> the</w:t>
      </w:r>
      <w:r w:rsidRPr="0028236D">
        <w:rPr>
          <w:rFonts w:ascii="Calibri" w:hAnsi="Calibri" w:cs="Calibri"/>
        </w:rPr>
        <w:t xml:space="preserve"> rubric-guided </w:t>
      </w:r>
      <w:r w:rsidR="00366AAD">
        <w:rPr>
          <w:rFonts w:ascii="Calibri" w:hAnsi="Calibri" w:cs="Calibri"/>
        </w:rPr>
        <w:t xml:space="preserve">framework </w:t>
      </w:r>
      <w:r w:rsidR="00366AAD" w:rsidRPr="0028236D">
        <w:rPr>
          <w:rFonts w:ascii="Calibri" w:hAnsi="Calibri" w:cs="Calibri"/>
        </w:rPr>
        <w:t>for</w:t>
      </w:r>
      <w:r w:rsidRPr="0028236D">
        <w:rPr>
          <w:rFonts w:ascii="Calibri" w:hAnsi="Calibri" w:cs="Calibri"/>
        </w:rPr>
        <w:t xml:space="preserve"> LLM-based SA in FM. In particular, the findings highlight how explicit severity criteria </w:t>
      </w:r>
      <w:proofErr w:type="spellStart"/>
      <w:r w:rsidR="002910ED">
        <w:rPr>
          <w:rFonts w:ascii="Calibri" w:hAnsi="Calibri" w:cs="Calibri"/>
        </w:rPr>
        <w:t>c</w:t>
      </w:r>
      <w:r w:rsidR="00C135A4" w:rsidRPr="00C135A4">
        <w:rPr>
          <w:rFonts w:ascii="Calibri" w:hAnsi="Calibri" w:cs="Calibri"/>
        </w:rPr>
        <w:t>n</w:t>
      </w:r>
      <w:r w:rsidR="007054B1">
        <w:rPr>
          <w:rFonts w:ascii="Calibri" w:hAnsi="Calibri" w:cs="Calibri"/>
        </w:rPr>
        <w:t>d</w:t>
      </w:r>
      <w:proofErr w:type="spellEnd"/>
      <w:r w:rsidR="00C135A4" w:rsidRPr="00C135A4">
        <w:rPr>
          <w:rFonts w:ascii="Calibri" w:hAnsi="Calibri" w:cs="Calibri"/>
        </w:rPr>
        <w:t xml:space="preserve"> support more consistent severity </w:t>
      </w:r>
      <w:r w:rsidR="00C135A4">
        <w:rPr>
          <w:rFonts w:ascii="Calibri" w:hAnsi="Calibri" w:cs="Calibri"/>
        </w:rPr>
        <w:t xml:space="preserve">level </w:t>
      </w:r>
      <w:r w:rsidR="00C135A4" w:rsidRPr="00C135A4">
        <w:rPr>
          <w:rFonts w:ascii="Calibri" w:hAnsi="Calibri" w:cs="Calibri"/>
        </w:rPr>
        <w:t>assignments and more transparent and interpretable justifications</w:t>
      </w:r>
      <w:r w:rsidR="00C135A4">
        <w:rPr>
          <w:rFonts w:ascii="Calibri" w:hAnsi="Calibri" w:cs="Calibri"/>
        </w:rPr>
        <w:t xml:space="preserve"> </w:t>
      </w:r>
      <w:r w:rsidR="007054B1" w:rsidRPr="007054B1">
        <w:rPr>
          <w:rFonts w:ascii="Calibri" w:hAnsi="Calibri" w:cs="Calibri"/>
        </w:rPr>
        <w:t xml:space="preserve">while also revealing important limitations related to linguistic sensitivity, contextual interference, scalability, and </w:t>
      </w:r>
      <w:r w:rsidR="00490E25" w:rsidRPr="00490E25">
        <w:rPr>
          <w:rFonts w:ascii="Calibri" w:hAnsi="Calibri" w:cs="Calibri"/>
        </w:rPr>
        <w:t>operational implementation</w:t>
      </w:r>
      <w:r w:rsidRPr="0028236D">
        <w:rPr>
          <w:rFonts w:ascii="Calibri" w:hAnsi="Calibri" w:cs="Calibri"/>
        </w:rPr>
        <w:t>.</w:t>
      </w:r>
    </w:p>
    <w:p w14:paraId="358300A6" w14:textId="77777777" w:rsidR="00AA0D98" w:rsidRDefault="00AA0D98" w:rsidP="00E33367">
      <w:pPr>
        <w:spacing w:after="40" w:line="240" w:lineRule="auto"/>
        <w:ind w:firstLine="851"/>
        <w:jc w:val="both"/>
        <w:rPr>
          <w:rFonts w:ascii="Calibri" w:hAnsi="Calibri" w:cs="Calibri"/>
        </w:rPr>
      </w:pPr>
    </w:p>
    <w:p w14:paraId="2224E503" w14:textId="22147FD4" w:rsidR="00AA0D98" w:rsidRDefault="00AA0D98" w:rsidP="00AA0D98">
      <w:pPr>
        <w:spacing w:after="40" w:line="240" w:lineRule="auto"/>
        <w:rPr>
          <w:rFonts w:ascii="Calibri" w:hAnsi="Calibri" w:cs="Calibri"/>
          <w:b/>
          <w:bCs/>
          <w:sz w:val="24"/>
          <w:szCs w:val="24"/>
        </w:rPr>
      </w:pPr>
      <w:r>
        <w:rPr>
          <w:rFonts w:ascii="Calibri" w:hAnsi="Calibri" w:cs="Calibri"/>
          <w:b/>
          <w:bCs/>
          <w:sz w:val="24"/>
          <w:szCs w:val="24"/>
        </w:rPr>
        <w:t>5</w:t>
      </w:r>
      <w:r w:rsidRPr="00D6057A">
        <w:rPr>
          <w:rFonts w:ascii="Calibri" w:hAnsi="Calibri" w:cs="Calibri"/>
          <w:b/>
          <w:bCs/>
          <w:sz w:val="24"/>
          <w:szCs w:val="24"/>
        </w:rPr>
        <w:t>.</w:t>
      </w:r>
      <w:r>
        <w:rPr>
          <w:rFonts w:ascii="Calibri" w:hAnsi="Calibri" w:cs="Calibri"/>
          <w:b/>
          <w:bCs/>
          <w:sz w:val="24"/>
          <w:szCs w:val="24"/>
        </w:rPr>
        <w:t>1</w:t>
      </w:r>
      <w:r w:rsidRPr="00D6057A">
        <w:rPr>
          <w:rFonts w:ascii="Calibri" w:hAnsi="Calibri" w:cs="Calibri"/>
          <w:b/>
          <w:bCs/>
          <w:sz w:val="24"/>
          <w:szCs w:val="24"/>
        </w:rPr>
        <w:t xml:space="preserve"> </w:t>
      </w:r>
      <w:r w:rsidR="00CA3ECB" w:rsidRPr="00CA3ECB">
        <w:rPr>
          <w:rFonts w:ascii="Calibri" w:hAnsi="Calibri" w:cs="Calibri"/>
          <w:b/>
          <w:bCs/>
          <w:sz w:val="24"/>
          <w:szCs w:val="24"/>
        </w:rPr>
        <w:t>Influence of rubric-guided prompting on severity assessment</w:t>
      </w:r>
      <w:r>
        <w:rPr>
          <w:rFonts w:ascii="Calibri" w:hAnsi="Calibri" w:cs="Calibri"/>
          <w:b/>
          <w:bCs/>
          <w:sz w:val="24"/>
          <w:szCs w:val="24"/>
        </w:rPr>
        <w:t xml:space="preserve"> </w:t>
      </w:r>
    </w:p>
    <w:p w14:paraId="09773777" w14:textId="2D53D7DC" w:rsidR="001E16E7" w:rsidRPr="001E16E7" w:rsidRDefault="00A831EC" w:rsidP="001E16E7">
      <w:pPr>
        <w:spacing w:after="40" w:line="240" w:lineRule="auto"/>
        <w:ind w:firstLine="851"/>
        <w:jc w:val="both"/>
        <w:rPr>
          <w:rFonts w:ascii="Calibri" w:hAnsi="Calibri" w:cs="Calibri"/>
        </w:rPr>
      </w:pPr>
      <w:r w:rsidRPr="00A831EC">
        <w:rPr>
          <w:rFonts w:ascii="Calibri" w:hAnsi="Calibri" w:cs="Calibri"/>
        </w:rPr>
        <w:t>A key finding of the study is that rubric guidance influences SA, suggesting that assessment outcomes are shaped not only by the LLM, but also by how explicit severity criteria are operationalized through prompting.</w:t>
      </w:r>
      <w:r w:rsidR="001E16E7" w:rsidRPr="001E16E7">
        <w:rPr>
          <w:rFonts w:ascii="Calibri" w:hAnsi="Calibri" w:cs="Calibri"/>
        </w:rPr>
        <w:t xml:space="preserve"> </w:t>
      </w:r>
      <w:r w:rsidR="008C1B61" w:rsidRPr="008C1B61">
        <w:rPr>
          <w:rFonts w:ascii="Calibri" w:hAnsi="Calibri" w:cs="Calibri"/>
        </w:rPr>
        <w:t>Compared with baseline prompting, rubric-guided prompting produces a more differentiated severity level distribution, greater context-specific differentiation across semantically related SR, and more explicit justifications aligned with the severity criteria defined in the rubric</w:t>
      </w:r>
      <w:r w:rsidR="001E16E7" w:rsidRPr="001E16E7">
        <w:rPr>
          <w:rFonts w:ascii="Calibri" w:hAnsi="Calibri" w:cs="Calibri"/>
        </w:rPr>
        <w:t xml:space="preserve">. These findings align with </w:t>
      </w:r>
      <w:sdt>
        <w:sdtPr>
          <w:rPr>
            <w:rFonts w:ascii="Calibri" w:hAnsi="Calibri" w:cs="Calibri"/>
            <w:color w:val="000000"/>
          </w:rPr>
          <w:tag w:val="MENDELEY_CITATION_v3_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"/>
          <w:id w:val="-471367821"/>
          <w:placeholder>
            <w:docPart w:val="FF8AC7FC456142B3ADBF07199A448A48"/>
          </w:placeholder>
        </w:sdtPr>
        <w:sdtEndPr/>
        <w:sdtContent>
          <w:r w:rsidR="001217A1" w:rsidRPr="001217A1">
            <w:rPr>
              <w:rFonts w:ascii="Calibri" w:hAnsi="Calibri" w:cs="Calibri"/>
              <w:color w:val="000000"/>
            </w:rPr>
            <w:t>Ding et al. (2026)</w:t>
          </w:r>
        </w:sdtContent>
      </w:sdt>
      <w:r w:rsidR="001E16E7" w:rsidRPr="001E16E7">
        <w:rPr>
          <w:rFonts w:ascii="Calibri" w:hAnsi="Calibri" w:cs="Calibri"/>
        </w:rPr>
        <w:t xml:space="preserve">, who demonstrated that integrating domain ontology, in-context learning, and chain-of-thought guidance into the prompting </w:t>
      </w:r>
      <w:r w:rsidR="00874147" w:rsidRPr="00874147">
        <w:rPr>
          <w:rFonts w:ascii="Calibri" w:hAnsi="Calibri" w:cs="Calibri"/>
        </w:rPr>
        <w:t xml:space="preserve">design </w:t>
      </w:r>
      <w:r w:rsidR="001E16E7" w:rsidRPr="001E16E7">
        <w:rPr>
          <w:rFonts w:ascii="Calibri" w:hAnsi="Calibri" w:cs="Calibri"/>
        </w:rPr>
        <w:t xml:space="preserve">improved the extraction and interpretation of maintenance-related risk information. Similarly, </w:t>
      </w:r>
      <w:sdt>
        <w:sdtPr>
          <w:rPr>
            <w:rFonts w:ascii="Calibri" w:hAnsi="Calibri" w:cs="Calibri"/>
            <w:color w:val="000000"/>
          </w:rPr>
          <w:tag w:val="MENDELEY_CITATION_v3_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"/>
          <w:id w:val="-577060830"/>
          <w:placeholder>
            <w:docPart w:val="A35531E886BE43CA81B7F7CAA4A3203C"/>
          </w:placeholder>
        </w:sdtPr>
        <w:sdtEndPr/>
        <w:sdtContent>
          <w:r w:rsidR="001217A1" w:rsidRPr="001217A1">
            <w:rPr>
              <w:rFonts w:ascii="Calibri" w:hAnsi="Calibri" w:cs="Calibri"/>
              <w:color w:val="000000"/>
            </w:rPr>
            <w:t>Robertson et al. (2024)</w:t>
          </w:r>
        </w:sdtContent>
      </w:sdt>
      <w:r w:rsidR="001E16E7" w:rsidRPr="001E16E7">
        <w:rPr>
          <w:rFonts w:ascii="Calibri" w:hAnsi="Calibri" w:cs="Calibri"/>
        </w:rPr>
        <w:t xml:space="preserve"> argue that well-designed prompts and clear structure improve contextual alignment and response coherence, while </w:t>
      </w:r>
      <w:sdt>
        <w:sdtPr>
          <w:rPr>
            <w:rFonts w:ascii="Calibri" w:hAnsi="Calibri" w:cs="Calibri"/>
            <w:color w:val="000000"/>
          </w:rPr>
          <w:tag w:val="MENDELEY_CITATION_v3_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"/>
          <w:id w:val="437798183"/>
          <w:placeholder>
            <w:docPart w:val="A7E5E655EF984A66A94BFF7D0B8DAE88"/>
          </w:placeholder>
        </w:sdtPr>
        <w:sdtEndPr/>
        <w:sdtContent>
          <w:r w:rsidR="001217A1" w:rsidRPr="001217A1">
            <w:rPr>
              <w:rFonts w:ascii="Calibri" w:hAnsi="Calibri" w:cs="Calibri"/>
              <w:color w:val="000000"/>
            </w:rPr>
            <w:t>Chen et al. (2025)</w:t>
          </w:r>
        </w:sdtContent>
      </w:sdt>
      <w:r w:rsidR="00AA1E18" w:rsidRPr="001E16E7">
        <w:rPr>
          <w:rFonts w:ascii="Calibri" w:hAnsi="Calibri" w:cs="Calibri"/>
        </w:rPr>
        <w:t xml:space="preserve"> </w:t>
      </w:r>
      <w:r w:rsidR="001E16E7" w:rsidRPr="001E16E7">
        <w:rPr>
          <w:rFonts w:ascii="Calibri" w:hAnsi="Calibri" w:cs="Calibri"/>
        </w:rPr>
        <w:t xml:space="preserve">highlight that prompt structure, contextual augmentation, reasoning decomposition, and parameter settings can significantly </w:t>
      </w:r>
      <w:r w:rsidR="00F43366" w:rsidRPr="00F43366">
        <w:rPr>
          <w:rFonts w:ascii="Calibri" w:hAnsi="Calibri" w:cs="Calibri"/>
        </w:rPr>
        <w:t>influence LLM outputs and their consistency</w:t>
      </w:r>
      <w:r w:rsidR="001E16E7" w:rsidRPr="001E16E7">
        <w:rPr>
          <w:rFonts w:ascii="Calibri" w:hAnsi="Calibri" w:cs="Calibri"/>
        </w:rPr>
        <w:t>.</w:t>
      </w:r>
    </w:p>
    <w:p w14:paraId="60D584AC" w14:textId="4D5430C2" w:rsidR="006201F1" w:rsidRDefault="00421255" w:rsidP="001E16E7">
      <w:pPr>
        <w:spacing w:after="40" w:line="240" w:lineRule="auto"/>
        <w:ind w:firstLine="851"/>
        <w:jc w:val="both"/>
        <w:rPr>
          <w:rFonts w:ascii="Calibri" w:hAnsi="Calibri" w:cs="Calibri"/>
        </w:rPr>
      </w:pPr>
      <w:r w:rsidRPr="00421255">
        <w:rPr>
          <w:rFonts w:ascii="Calibri" w:hAnsi="Calibri" w:cs="Calibri"/>
        </w:rPr>
        <w:t>The findings further suggest that structured contextual guidance can partially mitigate limitations associated with single-pass LLM inference</w:t>
      </w:r>
      <w:r w:rsidR="001E16E7" w:rsidRPr="001E16E7">
        <w:rPr>
          <w:rFonts w:ascii="Calibri" w:hAnsi="Calibri" w:cs="Calibri"/>
        </w:rPr>
        <w:t xml:space="preserve">. </w:t>
      </w:r>
      <w:r w:rsidR="007C2701" w:rsidRPr="007C2701">
        <w:rPr>
          <w:rFonts w:ascii="Calibri" w:hAnsi="Calibri" w:cs="Calibri"/>
        </w:rPr>
        <w:t xml:space="preserve">Both baseline and rubric-guided prompting were implemented as single-pass, non-iterative assessments without reflective refinement. Nevertheless, rubric-guided prompting produces greater context-specific differentiation in severity </w:t>
      </w:r>
      <w:r w:rsidR="007C2701">
        <w:rPr>
          <w:rFonts w:ascii="Calibri" w:hAnsi="Calibri" w:cs="Calibri"/>
        </w:rPr>
        <w:t xml:space="preserve">level </w:t>
      </w:r>
      <w:r w:rsidR="007C2701" w:rsidRPr="007C2701">
        <w:rPr>
          <w:rFonts w:ascii="Calibri" w:hAnsi="Calibri" w:cs="Calibri"/>
        </w:rPr>
        <w:t>assignments and more explicit justifications</w:t>
      </w:r>
      <w:r w:rsidR="00245444" w:rsidRPr="00245444">
        <w:rPr>
          <w:rFonts w:ascii="Calibri" w:hAnsi="Calibri" w:cs="Calibri"/>
        </w:rPr>
        <w:t>.</w:t>
      </w:r>
      <w:r w:rsidR="001E16E7" w:rsidRPr="001E16E7">
        <w:rPr>
          <w:rFonts w:ascii="Calibri" w:hAnsi="Calibri" w:cs="Calibri"/>
        </w:rPr>
        <w:t xml:space="preserve"> </w:t>
      </w:r>
      <w:proofErr w:type="gramStart"/>
      <w:r w:rsidR="007D0746" w:rsidRPr="007D0746">
        <w:rPr>
          <w:rFonts w:ascii="Calibri" w:hAnsi="Calibri" w:cs="Calibri"/>
        </w:rPr>
        <w:t>In particular, rubric-guided</w:t>
      </w:r>
      <w:proofErr w:type="gramEnd"/>
      <w:r w:rsidR="007D0746" w:rsidRPr="007D0746">
        <w:rPr>
          <w:rFonts w:ascii="Calibri" w:hAnsi="Calibri" w:cs="Calibri"/>
        </w:rPr>
        <w:t xml:space="preserve"> prompting responds more distinctly to contextual details, allowing semantically related SR with differing operational implications to receive different severity levels</w:t>
      </w:r>
      <w:r w:rsidR="00C23C6E">
        <w:rPr>
          <w:rFonts w:ascii="Calibri" w:hAnsi="Calibri" w:cs="Calibri"/>
        </w:rPr>
        <w:t>,</w:t>
      </w:r>
      <w:r w:rsidR="00C23C6E" w:rsidRPr="00C23C6E">
        <w:t xml:space="preserve"> </w:t>
      </w:r>
      <w:r w:rsidR="00C23C6E" w:rsidRPr="00C23C6E">
        <w:rPr>
          <w:rFonts w:ascii="Calibri" w:hAnsi="Calibri" w:cs="Calibri"/>
        </w:rPr>
        <w:t>allowing semantically related SR with differing operational implications to receive more differentiated severity assessments</w:t>
      </w:r>
      <w:r w:rsidR="001E16E7" w:rsidRPr="001E16E7">
        <w:rPr>
          <w:rFonts w:ascii="Calibri" w:hAnsi="Calibri" w:cs="Calibri"/>
        </w:rPr>
        <w:t xml:space="preserve">. These findings align with </w:t>
      </w:r>
      <w:sdt>
        <w:sdtPr>
          <w:rPr>
            <w:rFonts w:ascii="Calibri" w:hAnsi="Calibri" w:cs="Calibri"/>
            <w:color w:val="000000"/>
          </w:rPr>
          <w:tag w:val="MENDELEY_CITATION_v3_eyJjaXRhdGlvbklEIjoiTUVOREVMRVlfQ0lUQVRJT05fN2RhYmJlOGMtYzc4MS00MTcwLWI5YmQtNTA3NGNiMGM1ZjNl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
          <w:id w:val="-1377777417"/>
          <w:placeholder>
            <w:docPart w:val="DefaultPlaceholder_-1854013440"/>
          </w:placeholder>
        </w:sdtPr>
        <w:sdtEndPr/>
        <w:sdtContent>
          <w:r w:rsidR="001217A1" w:rsidRPr="001217A1">
            <w:rPr>
              <w:rFonts w:ascii="Calibri" w:hAnsi="Calibri" w:cs="Calibri"/>
              <w:color w:val="000000"/>
            </w:rPr>
            <w:t>Kaya et al. (2025)</w:t>
          </w:r>
        </w:sdtContent>
      </w:sdt>
      <w:r w:rsidR="001E16E7" w:rsidRPr="001E16E7">
        <w:rPr>
          <w:rFonts w:ascii="Calibri" w:hAnsi="Calibri" w:cs="Calibri"/>
        </w:rPr>
        <w:t xml:space="preserve">, </w:t>
      </w:r>
      <w:r w:rsidR="00843F7B" w:rsidRPr="00843F7B">
        <w:rPr>
          <w:rFonts w:ascii="Calibri" w:hAnsi="Calibri" w:cs="Calibri"/>
        </w:rPr>
        <w:t>who found that preparatory prompting, structured prompting, and stepwise guidance improved analytical clarity and contextual grounding in LLM-supported assessment tasks. They also align with emerging research suggesting that augmenting model inference with structured contextual information can improve contextual grounding and interpretability and support greater differentiation in assignments</w:t>
      </w:r>
      <w:r w:rsidR="001E16E7" w:rsidRPr="001E16E7">
        <w:rPr>
          <w:rFonts w:ascii="Calibri" w:hAnsi="Calibri" w:cs="Calibri"/>
        </w:rPr>
        <w:t xml:space="preserve"> </w:t>
      </w:r>
      <w:sdt>
        <w:sdtPr>
          <w:rPr>
            <w:rFonts w:ascii="Calibri" w:hAnsi="Calibri" w:cs="Calibri"/>
            <w:color w:val="000000"/>
          </w:rPr>
          <w:tag w:val="MENDELEY_CITATION_v3_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"/>
          <w:id w:val="-1951699052"/>
          <w:placeholder>
            <w:docPart w:val="86E7FA7823DE483FADA92905F8E8801F"/>
          </w:placeholder>
        </w:sdtPr>
        <w:sdtEndPr/>
        <w:sdtContent>
          <w:r w:rsidR="001217A1" w:rsidRPr="001217A1">
            <w:rPr>
              <w:rFonts w:ascii="Calibri" w:hAnsi="Calibri" w:cs="Calibri"/>
              <w:color w:val="000000"/>
            </w:rPr>
            <w:t>(Ali et al., 2025)</w:t>
          </w:r>
        </w:sdtContent>
      </w:sdt>
      <w:r w:rsidR="001E16E7" w:rsidRPr="001E16E7">
        <w:rPr>
          <w:rFonts w:ascii="Calibri" w:hAnsi="Calibri" w:cs="Calibri"/>
        </w:rPr>
        <w:t>.</w:t>
      </w:r>
    </w:p>
    <w:p w14:paraId="2327E425" w14:textId="070BDEA8" w:rsidR="001E16E7" w:rsidRDefault="000E22A2" w:rsidP="001E16E7">
      <w:pPr>
        <w:spacing w:after="40" w:line="240" w:lineRule="auto"/>
        <w:ind w:firstLine="851"/>
        <w:jc w:val="both"/>
        <w:rPr>
          <w:rFonts w:ascii="Calibri" w:hAnsi="Calibri" w:cs="Calibri"/>
        </w:rPr>
      </w:pPr>
      <w:r w:rsidRPr="000E22A2">
        <w:rPr>
          <w:rFonts w:ascii="Calibri" w:hAnsi="Calibri" w:cs="Calibri"/>
        </w:rPr>
        <w:t>However, the findings also show that severity level assignments remain sensitive to linguistic variation</w:t>
      </w:r>
      <w:r w:rsidR="00CC09EF" w:rsidRPr="00CC09EF">
        <w:rPr>
          <w:rFonts w:ascii="Calibri" w:hAnsi="Calibri" w:cs="Calibri"/>
        </w:rPr>
        <w:t>. For example, semantically similar SR occasionally receive differ</w:t>
      </w:r>
      <w:r w:rsidR="003A66D9">
        <w:rPr>
          <w:rFonts w:ascii="Calibri" w:hAnsi="Calibri" w:cs="Calibri"/>
        </w:rPr>
        <w:t xml:space="preserve">ent severity levels </w:t>
      </w:r>
      <w:r w:rsidR="007E1623" w:rsidRPr="007E1623">
        <w:rPr>
          <w:rFonts w:ascii="Calibri" w:hAnsi="Calibri" w:cs="Calibri"/>
        </w:rPr>
        <w:t>depending on wording and contextual framing</w:t>
      </w:r>
      <w:r w:rsidR="00CC09EF" w:rsidRPr="00CC09EF">
        <w:rPr>
          <w:rFonts w:ascii="Calibri" w:hAnsi="Calibri" w:cs="Calibri"/>
        </w:rPr>
        <w:t xml:space="preserve">. </w:t>
      </w:r>
      <w:r w:rsidR="00881B9E" w:rsidRPr="00881B9E">
        <w:rPr>
          <w:rFonts w:ascii="Calibri" w:hAnsi="Calibri" w:cs="Calibri"/>
        </w:rPr>
        <w:t xml:space="preserve">Such variation may reflect </w:t>
      </w:r>
      <w:r w:rsidR="00CC09EF" w:rsidRPr="00CC09EF">
        <w:rPr>
          <w:rFonts w:ascii="Calibri" w:hAnsi="Calibri" w:cs="Calibri"/>
        </w:rPr>
        <w:t>broader challenges associated with interpreting unstructured maintenance records, where terminology and documentation practices vary considerably</w:t>
      </w:r>
      <w:r w:rsidR="004517C9">
        <w:rPr>
          <w:rFonts w:ascii="Calibri" w:hAnsi="Calibri" w:cs="Calibri"/>
        </w:rPr>
        <w:t xml:space="preserve"> </w:t>
      </w:r>
      <w:sdt>
        <w:sdtPr>
          <w:rPr>
            <w:rFonts w:ascii="Calibri" w:hAnsi="Calibri" w:cs="Calibri"/>
            <w:color w:val="000000"/>
          </w:rPr>
          <w:tag w:val="MENDELEY_CITATION_v3_eyJjaXRhdGlvbklEIjoiTUVOREVMRVlfQ0lUQVRJT05fN2MyOWRhNDYtMTVhMC00YzExLTlkY2YtZmM2ZDQ3MDA2Yzg2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
          <w:id w:val="-983389221"/>
          <w:placeholder>
            <w:docPart w:val="06AFBF58F404440D9A7D86FA195BE5CD"/>
          </w:placeholder>
        </w:sdtPr>
        <w:sdtEndPr/>
        <w:sdtContent>
          <w:r w:rsidR="001217A1" w:rsidRPr="001217A1">
            <w:rPr>
              <w:rFonts w:ascii="Calibri" w:hAnsi="Calibri" w:cs="Calibri"/>
              <w:color w:val="000000"/>
            </w:rPr>
            <w:t>(Lutz et al., 2023)</w:t>
          </w:r>
        </w:sdtContent>
      </w:sdt>
      <w:r w:rsidR="004517C9">
        <w:rPr>
          <w:rFonts w:ascii="Calibri" w:hAnsi="Calibri" w:cs="Calibri"/>
        </w:rPr>
        <w:t>.</w:t>
      </w:r>
      <w:r w:rsidR="00CC09EF" w:rsidRPr="00CC09EF">
        <w:rPr>
          <w:rFonts w:ascii="Calibri" w:hAnsi="Calibri" w:cs="Calibri"/>
        </w:rPr>
        <w:t xml:space="preserve"> </w:t>
      </w:r>
      <w:r w:rsidR="00D0543D" w:rsidRPr="00D0543D">
        <w:rPr>
          <w:rFonts w:ascii="Calibri" w:hAnsi="Calibri" w:cs="Calibri"/>
        </w:rPr>
        <w:t>This suggests that although rubric-guided prompting can mitigate some limitations associated with single-pass inference, the assessment process remains sensitive to linguistic variation and contextual framing</w:t>
      </w:r>
      <w:r w:rsidR="00CC09EF" w:rsidRPr="00CC09EF">
        <w:rPr>
          <w:rFonts w:ascii="Calibri" w:hAnsi="Calibri" w:cs="Calibri"/>
        </w:rPr>
        <w:t>.</w:t>
      </w:r>
      <w:r w:rsidR="00CC09EF">
        <w:rPr>
          <w:rFonts w:ascii="Calibri" w:hAnsi="Calibri" w:cs="Calibri"/>
        </w:rPr>
        <w:t xml:space="preserve"> </w:t>
      </w:r>
      <w:r w:rsidR="0048349C" w:rsidRPr="0048349C">
        <w:rPr>
          <w:rFonts w:ascii="Calibri" w:hAnsi="Calibri" w:cs="Calibri"/>
        </w:rPr>
        <w:t>Future research should investigate whether iterative prompting approaches,</w:t>
      </w:r>
      <w:r w:rsidR="00CA41ED">
        <w:rPr>
          <w:rFonts w:ascii="Calibri" w:hAnsi="Calibri" w:cs="Calibri"/>
        </w:rPr>
        <w:t xml:space="preserve"> </w:t>
      </w:r>
      <w:r w:rsidR="00703842" w:rsidRPr="00703842">
        <w:rPr>
          <w:rFonts w:ascii="Calibri" w:hAnsi="Calibri" w:cs="Calibri"/>
        </w:rPr>
        <w:t xml:space="preserve">reflection mechanisms, </w:t>
      </w:r>
      <w:r w:rsidR="0048349C" w:rsidRPr="0048349C">
        <w:rPr>
          <w:rFonts w:ascii="Calibri" w:hAnsi="Calibri" w:cs="Calibri"/>
        </w:rPr>
        <w:t>or human-in-the-loop validation workflows can further improve consistency and robustness in LLM-based SA processes</w:t>
      </w:r>
      <w:r w:rsidR="00CC09EF" w:rsidRPr="00CC09EF">
        <w:rPr>
          <w:rFonts w:ascii="Calibri" w:hAnsi="Calibri" w:cs="Calibri"/>
        </w:rPr>
        <w:t>.</w:t>
      </w:r>
    </w:p>
    <w:p w14:paraId="163682A1" w14:textId="77777777" w:rsidR="005734C8" w:rsidRDefault="005734C8" w:rsidP="001E16E7">
      <w:pPr>
        <w:spacing w:after="40" w:line="240" w:lineRule="auto"/>
        <w:ind w:firstLine="851"/>
        <w:jc w:val="both"/>
        <w:rPr>
          <w:rFonts w:ascii="Calibri" w:hAnsi="Calibri" w:cs="Calibri"/>
        </w:rPr>
      </w:pPr>
    </w:p>
    <w:p w14:paraId="30227B7B" w14:textId="5FE896E8" w:rsidR="005734C8" w:rsidRDefault="005734C8" w:rsidP="005734C8">
      <w:pPr>
        <w:spacing w:after="40" w:line="240" w:lineRule="auto"/>
        <w:rPr>
          <w:rFonts w:ascii="Calibri" w:hAnsi="Calibri" w:cs="Calibri"/>
          <w:b/>
          <w:bCs/>
          <w:sz w:val="24"/>
          <w:szCs w:val="24"/>
        </w:rPr>
      </w:pPr>
      <w:r>
        <w:rPr>
          <w:rFonts w:ascii="Calibri" w:hAnsi="Calibri" w:cs="Calibri"/>
          <w:b/>
          <w:bCs/>
          <w:sz w:val="24"/>
          <w:szCs w:val="24"/>
        </w:rPr>
        <w:t>5</w:t>
      </w:r>
      <w:r w:rsidRPr="00D6057A">
        <w:rPr>
          <w:rFonts w:ascii="Calibri" w:hAnsi="Calibri" w:cs="Calibri"/>
          <w:b/>
          <w:bCs/>
          <w:sz w:val="24"/>
          <w:szCs w:val="24"/>
        </w:rPr>
        <w:t>.</w:t>
      </w:r>
      <w:r>
        <w:rPr>
          <w:rFonts w:ascii="Calibri" w:hAnsi="Calibri" w:cs="Calibri"/>
          <w:b/>
          <w:bCs/>
          <w:sz w:val="24"/>
          <w:szCs w:val="24"/>
        </w:rPr>
        <w:t>2</w:t>
      </w:r>
      <w:r w:rsidRPr="00D6057A">
        <w:rPr>
          <w:rFonts w:ascii="Calibri" w:hAnsi="Calibri" w:cs="Calibri"/>
          <w:b/>
          <w:bCs/>
          <w:sz w:val="24"/>
          <w:szCs w:val="24"/>
        </w:rPr>
        <w:t xml:space="preserve"> </w:t>
      </w:r>
      <w:r w:rsidR="003B688F" w:rsidRPr="003B688F">
        <w:rPr>
          <w:rFonts w:ascii="Calibri" w:hAnsi="Calibri" w:cs="Calibri"/>
          <w:b/>
          <w:bCs/>
          <w:sz w:val="24"/>
          <w:szCs w:val="24"/>
        </w:rPr>
        <w:t>Justification transparency and reviewability</w:t>
      </w:r>
    </w:p>
    <w:p w14:paraId="19A90FF2" w14:textId="0032CE34" w:rsidR="006201F1" w:rsidRDefault="00655725" w:rsidP="0074392C">
      <w:pPr>
        <w:spacing w:after="40" w:line="240" w:lineRule="auto"/>
        <w:ind w:firstLine="851"/>
        <w:jc w:val="both"/>
        <w:rPr>
          <w:rFonts w:ascii="Calibri" w:hAnsi="Calibri" w:cs="Calibri"/>
        </w:rPr>
      </w:pPr>
      <w:r w:rsidRPr="00655725">
        <w:rPr>
          <w:rFonts w:ascii="Calibri" w:hAnsi="Calibri" w:cs="Calibri"/>
        </w:rPr>
        <w:t>An important contribution of the rubric-guided framework lies in improving the transparency and reviewability of generated justifications</w:t>
      </w:r>
      <w:r w:rsidR="00296E1D" w:rsidRPr="00296E1D">
        <w:rPr>
          <w:rFonts w:ascii="Calibri" w:hAnsi="Calibri" w:cs="Calibri"/>
        </w:rPr>
        <w:t>. Compared with baseline</w:t>
      </w:r>
      <w:r w:rsidR="0016706C">
        <w:rPr>
          <w:rFonts w:ascii="Calibri" w:hAnsi="Calibri" w:cs="Calibri"/>
        </w:rPr>
        <w:t xml:space="preserve"> prompting</w:t>
      </w:r>
      <w:r w:rsidR="006201F1" w:rsidRPr="009541F3">
        <w:rPr>
          <w:rFonts w:ascii="Calibri" w:hAnsi="Calibri" w:cs="Calibri"/>
        </w:rPr>
        <w:t xml:space="preserve">, rubric-guided </w:t>
      </w:r>
      <w:r w:rsidR="00FD2540">
        <w:rPr>
          <w:rFonts w:ascii="Calibri" w:hAnsi="Calibri" w:cs="Calibri"/>
        </w:rPr>
        <w:t>prompting</w:t>
      </w:r>
      <w:r w:rsidR="006201F1" w:rsidRPr="009541F3">
        <w:rPr>
          <w:rFonts w:ascii="Calibri" w:hAnsi="Calibri" w:cs="Calibri"/>
        </w:rPr>
        <w:t xml:space="preserve"> produc</w:t>
      </w:r>
      <w:r w:rsidR="0074392C">
        <w:rPr>
          <w:rFonts w:ascii="Calibri" w:hAnsi="Calibri" w:cs="Calibri"/>
        </w:rPr>
        <w:t>es</w:t>
      </w:r>
      <w:r w:rsidR="006201F1" w:rsidRPr="009541F3">
        <w:rPr>
          <w:rFonts w:ascii="Calibri" w:hAnsi="Calibri" w:cs="Calibri"/>
        </w:rPr>
        <w:t xml:space="preserve"> </w:t>
      </w:r>
      <w:r w:rsidR="00DA2DB0" w:rsidRPr="00DA2DB0">
        <w:rPr>
          <w:rFonts w:ascii="Calibri" w:hAnsi="Calibri" w:cs="Calibri"/>
        </w:rPr>
        <w:t>more explicit and context-specific justifications</w:t>
      </w:r>
      <w:r w:rsidR="006201F1" w:rsidRPr="009541F3">
        <w:rPr>
          <w:rFonts w:ascii="Calibri" w:hAnsi="Calibri" w:cs="Calibri"/>
        </w:rPr>
        <w:t xml:space="preserve">, </w:t>
      </w:r>
      <w:r w:rsidR="009C1E49" w:rsidRPr="009C1E49">
        <w:rPr>
          <w:rFonts w:ascii="Calibri" w:hAnsi="Calibri" w:cs="Calibri"/>
        </w:rPr>
        <w:t>frequently explaining why individual SR do or do not satisfy criteria for higher severity levels</w:t>
      </w:r>
      <w:r w:rsidR="006201F1" w:rsidRPr="009541F3">
        <w:rPr>
          <w:rFonts w:ascii="Calibri" w:hAnsi="Calibri" w:cs="Calibri"/>
        </w:rPr>
        <w:t xml:space="preserve">. </w:t>
      </w:r>
      <w:r w:rsidR="00A5745E" w:rsidRPr="00A5745E">
        <w:rPr>
          <w:rFonts w:ascii="Calibri" w:hAnsi="Calibri" w:cs="Calibri"/>
        </w:rPr>
        <w:t xml:space="preserve">This makes the basis for the assigned </w:t>
      </w:r>
      <w:r w:rsidR="00A5745E" w:rsidRPr="00A5745E">
        <w:rPr>
          <w:rFonts w:ascii="Calibri" w:hAnsi="Calibri" w:cs="Calibri"/>
        </w:rPr>
        <w:lastRenderedPageBreak/>
        <w:t>severity level more transparent and facilitates review of the assessment</w:t>
      </w:r>
      <w:r w:rsidR="006201F1" w:rsidRPr="009541F3">
        <w:rPr>
          <w:rFonts w:ascii="Calibri" w:hAnsi="Calibri" w:cs="Calibri"/>
        </w:rPr>
        <w:t xml:space="preserve">. </w:t>
      </w:r>
      <w:r w:rsidR="0049783E" w:rsidRPr="0049783E">
        <w:rPr>
          <w:rFonts w:ascii="Calibri" w:hAnsi="Calibri" w:cs="Calibri"/>
        </w:rPr>
        <w:t>The findings also align with broader maintenance research highlighting the challenges of extracting actionable knowledge from unstructured maintenance records and the need for more systematic approaches to operationalizing maintenance information for decision support</w:t>
      </w:r>
      <w:r w:rsidR="0049783E">
        <w:rPr>
          <w:rFonts w:ascii="Calibri" w:hAnsi="Calibri" w:cs="Calibri"/>
        </w:rPr>
        <w:t xml:space="preserve"> </w:t>
      </w:r>
      <w:sdt>
        <w:sdtPr>
          <w:rPr>
            <w:rFonts w:ascii="Calibri" w:hAnsi="Calibri" w:cs="Calibri"/>
            <w:color w:val="000000"/>
          </w:rPr>
          <w:tag w:val="MENDELEY_CITATION_v3_eyJjaXRhdGlvbklEIjoiTUVOREVMRVlfQ0lUQVRJT05fYjE2Nzc4NzEtOTM4My00NmU5LTg3YzEtYjBlNzE3OTU3YjNi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
          <w:id w:val="54990770"/>
          <w:placeholder>
            <w:docPart w:val="262DE2367C2643398765026C301A3B40"/>
          </w:placeholder>
        </w:sdtPr>
        <w:sdtEndPr/>
        <w:sdtContent>
          <w:r w:rsidR="001217A1" w:rsidRPr="001217A1">
            <w:rPr>
              <w:rFonts w:ascii="Calibri" w:hAnsi="Calibri" w:cs="Calibri"/>
              <w:color w:val="000000"/>
            </w:rPr>
            <w:t>(Lutz et al., 2023)</w:t>
          </w:r>
        </w:sdtContent>
      </w:sdt>
      <w:r w:rsidR="006201F1">
        <w:rPr>
          <w:rFonts w:ascii="Calibri" w:hAnsi="Calibri" w:cs="Calibri"/>
        </w:rPr>
        <w:t xml:space="preserve">. </w:t>
      </w:r>
      <w:r w:rsidR="00023D69" w:rsidRPr="00023D69">
        <w:rPr>
          <w:rFonts w:ascii="Calibri" w:hAnsi="Calibri" w:cs="Calibri"/>
        </w:rPr>
        <w:t>Previous FM research similarly shows that</w:t>
      </w:r>
      <w:r w:rsidR="00023D69">
        <w:rPr>
          <w:rFonts w:ascii="Calibri" w:hAnsi="Calibri" w:cs="Calibri"/>
        </w:rPr>
        <w:t xml:space="preserve"> </w:t>
      </w:r>
      <w:r w:rsidR="006201F1" w:rsidRPr="00753C58">
        <w:rPr>
          <w:rFonts w:ascii="Calibri" w:hAnsi="Calibri" w:cs="Calibri"/>
        </w:rPr>
        <w:t xml:space="preserve">prioritization criteria and </w:t>
      </w:r>
      <w:r w:rsidR="00C56E7F" w:rsidRPr="00C56E7F">
        <w:rPr>
          <w:rFonts w:ascii="Calibri" w:hAnsi="Calibri" w:cs="Calibri"/>
        </w:rPr>
        <w:t xml:space="preserve">decision-making processes </w:t>
      </w:r>
      <w:r w:rsidR="006201F1" w:rsidRPr="00753C58">
        <w:rPr>
          <w:rFonts w:ascii="Calibri" w:hAnsi="Calibri" w:cs="Calibri"/>
        </w:rPr>
        <w:t>are often inconsistently applied and remain largely implicit within organizational practice</w:t>
      </w:r>
      <w:r w:rsidR="006201F1">
        <w:rPr>
          <w:rFonts w:ascii="Calibri" w:hAnsi="Calibri" w:cs="Calibri"/>
        </w:rPr>
        <w:t xml:space="preserve"> </w:t>
      </w:r>
      <w:sdt>
        <w:sdtPr>
          <w:rPr>
            <w:rFonts w:ascii="Calibri" w:hAnsi="Calibri" w:cs="Calibri"/>
            <w:color w:val="000000"/>
          </w:rPr>
          <w:tag w:val="MENDELEY_CITATION_v3_eyJjaXRhdGlvbklEIjoiTUVOREVMRVlfQ0lUQVRJT05fOGYyOGE0NzEtODI2Yi00ZmUwLWI2ODQtZWY4MWVkMjZjZTU2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
          <w:id w:val="1393460859"/>
          <w:placeholder>
            <w:docPart w:val="262DE2367C2643398765026C301A3B40"/>
          </w:placeholder>
        </w:sdtPr>
        <w:sdtEndPr/>
        <w:sdtContent>
          <w:r w:rsidR="001217A1" w:rsidRPr="001217A1">
            <w:rPr>
              <w:rFonts w:ascii="Calibri" w:hAnsi="Calibri" w:cs="Calibri"/>
              <w:color w:val="000000"/>
            </w:rPr>
            <w:t>(</w:t>
          </w:r>
          <w:proofErr w:type="spellStart"/>
          <w:r w:rsidR="001217A1" w:rsidRPr="001217A1">
            <w:rPr>
              <w:rFonts w:ascii="Calibri" w:hAnsi="Calibri" w:cs="Calibri"/>
              <w:color w:val="000000"/>
            </w:rPr>
            <w:t>Ensafi</w:t>
          </w:r>
          <w:proofErr w:type="spellEnd"/>
          <w:r w:rsidR="001217A1" w:rsidRPr="001217A1">
            <w:rPr>
              <w:rFonts w:ascii="Calibri" w:hAnsi="Calibri" w:cs="Calibri"/>
              <w:color w:val="000000"/>
            </w:rPr>
            <w:t xml:space="preserve"> et al., 2023)</w:t>
          </w:r>
        </w:sdtContent>
      </w:sdt>
      <w:r w:rsidR="006201F1">
        <w:rPr>
          <w:rFonts w:ascii="Calibri" w:hAnsi="Calibri" w:cs="Calibri"/>
        </w:rPr>
        <w:t xml:space="preserve">. </w:t>
      </w:r>
      <w:r w:rsidR="006201F1" w:rsidRPr="009541F3">
        <w:rPr>
          <w:rFonts w:ascii="Calibri" w:hAnsi="Calibri" w:cs="Calibri"/>
        </w:rPr>
        <w:t xml:space="preserve">From an FM perspective, where prioritization often relies on tacit professional judgement, </w:t>
      </w:r>
      <w:r w:rsidR="006201F1" w:rsidRPr="00C75010">
        <w:rPr>
          <w:rFonts w:ascii="Calibri" w:hAnsi="Calibri" w:cs="Calibri"/>
        </w:rPr>
        <w:t xml:space="preserve">such transparency </w:t>
      </w:r>
      <w:r w:rsidR="008B5D1E" w:rsidRPr="008B5D1E">
        <w:rPr>
          <w:rFonts w:ascii="Calibri" w:hAnsi="Calibri" w:cs="Calibri"/>
        </w:rPr>
        <w:t>may support more interpretable and reviewable maintenance decision-making</w:t>
      </w:r>
      <w:r w:rsidR="006201F1" w:rsidRPr="00C75010">
        <w:rPr>
          <w:rFonts w:ascii="Calibri" w:hAnsi="Calibri" w:cs="Calibri"/>
        </w:rPr>
        <w:t>, aligning with broader perspectives on AI as a tool for augmenting rather than replacing human judgement</w:t>
      </w:r>
      <w:r w:rsidR="006201F1">
        <w:rPr>
          <w:rFonts w:ascii="Calibri" w:hAnsi="Calibri" w:cs="Calibri"/>
        </w:rPr>
        <w:t xml:space="preserve"> </w:t>
      </w:r>
      <w:sdt>
        <w:sdtPr>
          <w:rPr>
            <w:rFonts w:ascii="Calibri" w:hAnsi="Calibri" w:cs="Calibri"/>
            <w:color w:val="000000"/>
          </w:rPr>
          <w:tag w:val="MENDELEY_CITATION_v3_eyJjaXRhdGlvbklEIjoiTUVOREVMRVlfQ0lUQVRJT05fYzg2YjQ3ZTUtYTBkOC00MDk3LThjMGItZmRkZjg4NjBiZGU4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
          <w:id w:val="2040314152"/>
          <w:placeholder>
            <w:docPart w:val="262DE2367C2643398765026C301A3B40"/>
          </w:placeholder>
        </w:sdtPr>
        <w:sdtEndPr/>
        <w:sdtContent>
          <w:r w:rsidR="001217A1" w:rsidRPr="001217A1">
            <w:rPr>
              <w:rFonts w:ascii="Calibri" w:eastAsia="Times New Roman" w:hAnsi="Calibri" w:cs="Calibri"/>
              <w:color w:val="000000"/>
            </w:rPr>
            <w:t xml:space="preserve">(Davenport &amp; </w:t>
          </w:r>
          <w:proofErr w:type="spellStart"/>
          <w:r w:rsidR="001217A1" w:rsidRPr="001217A1">
            <w:rPr>
              <w:rFonts w:ascii="Calibri" w:eastAsia="Times New Roman" w:hAnsi="Calibri" w:cs="Calibri"/>
              <w:color w:val="000000"/>
            </w:rPr>
            <w:t>Ronanki</w:t>
          </w:r>
          <w:proofErr w:type="spellEnd"/>
          <w:r w:rsidR="001217A1" w:rsidRPr="001217A1">
            <w:rPr>
              <w:rFonts w:ascii="Calibri" w:eastAsia="Times New Roman" w:hAnsi="Calibri" w:cs="Calibri"/>
              <w:color w:val="000000"/>
            </w:rPr>
            <w:t>, 2018)</w:t>
          </w:r>
        </w:sdtContent>
      </w:sdt>
      <w:r w:rsidR="006201F1">
        <w:rPr>
          <w:rFonts w:ascii="Calibri" w:hAnsi="Calibri" w:cs="Calibri"/>
        </w:rPr>
        <w:t>.</w:t>
      </w:r>
    </w:p>
    <w:p w14:paraId="21FE1BC1" w14:textId="77777777" w:rsidR="00A9742F" w:rsidRDefault="00A9742F" w:rsidP="0074392C">
      <w:pPr>
        <w:spacing w:after="40" w:line="240" w:lineRule="auto"/>
        <w:ind w:firstLine="851"/>
        <w:jc w:val="both"/>
        <w:rPr>
          <w:rFonts w:ascii="Calibri" w:hAnsi="Calibri" w:cs="Calibri"/>
        </w:rPr>
      </w:pPr>
    </w:p>
    <w:p w14:paraId="34AC2657" w14:textId="035C0A10" w:rsidR="00A9742F" w:rsidRDefault="00A9742F" w:rsidP="00A9742F">
      <w:pPr>
        <w:spacing w:after="40" w:line="240" w:lineRule="auto"/>
        <w:rPr>
          <w:rFonts w:ascii="Calibri" w:hAnsi="Calibri" w:cs="Calibri"/>
          <w:b/>
          <w:bCs/>
          <w:sz w:val="24"/>
          <w:szCs w:val="24"/>
        </w:rPr>
      </w:pPr>
      <w:r>
        <w:rPr>
          <w:rFonts w:ascii="Calibri" w:hAnsi="Calibri" w:cs="Calibri"/>
          <w:b/>
          <w:bCs/>
          <w:sz w:val="24"/>
          <w:szCs w:val="24"/>
        </w:rPr>
        <w:t>5</w:t>
      </w:r>
      <w:r w:rsidRPr="00D6057A">
        <w:rPr>
          <w:rFonts w:ascii="Calibri" w:hAnsi="Calibri" w:cs="Calibri"/>
          <w:b/>
          <w:bCs/>
          <w:sz w:val="24"/>
          <w:szCs w:val="24"/>
        </w:rPr>
        <w:t>.</w:t>
      </w:r>
      <w:r>
        <w:rPr>
          <w:rFonts w:ascii="Calibri" w:hAnsi="Calibri" w:cs="Calibri"/>
          <w:b/>
          <w:bCs/>
          <w:sz w:val="24"/>
          <w:szCs w:val="24"/>
        </w:rPr>
        <w:t>3</w:t>
      </w:r>
      <w:r w:rsidRPr="00D6057A">
        <w:rPr>
          <w:rFonts w:ascii="Calibri" w:hAnsi="Calibri" w:cs="Calibri"/>
          <w:b/>
          <w:bCs/>
          <w:sz w:val="24"/>
          <w:szCs w:val="24"/>
        </w:rPr>
        <w:t xml:space="preserve"> </w:t>
      </w:r>
      <w:r w:rsidR="00CF3DB3" w:rsidRPr="00CF3DB3">
        <w:rPr>
          <w:rFonts w:ascii="Calibri" w:hAnsi="Calibri" w:cs="Calibri"/>
          <w:b/>
          <w:bCs/>
          <w:sz w:val="24"/>
          <w:szCs w:val="24"/>
        </w:rPr>
        <w:t>Correctness and future validation</w:t>
      </w:r>
    </w:p>
    <w:p w14:paraId="1BCDE409" w14:textId="01043E96" w:rsidR="006201F1" w:rsidRDefault="00E21FE2" w:rsidP="00E33367">
      <w:pPr>
        <w:spacing w:after="40" w:line="240" w:lineRule="auto"/>
        <w:ind w:firstLine="851"/>
        <w:jc w:val="both"/>
        <w:rPr>
          <w:rFonts w:ascii="Calibri" w:hAnsi="Calibri" w:cs="Calibri"/>
        </w:rPr>
      </w:pPr>
      <w:r w:rsidRPr="00E21FE2">
        <w:rPr>
          <w:rFonts w:ascii="Calibri" w:hAnsi="Calibri" w:cs="Calibri"/>
        </w:rPr>
        <w:t xml:space="preserve">The study primarily evaluates severity level consistency, contextual differentiation, and justification transparency </w:t>
      </w:r>
      <w:r w:rsidR="00B2634C" w:rsidRPr="00B2634C">
        <w:rPr>
          <w:rFonts w:ascii="Calibri" w:hAnsi="Calibri" w:cs="Calibri"/>
        </w:rPr>
        <w:t xml:space="preserve">rather </w:t>
      </w:r>
      <w:r w:rsidR="00FC06D7">
        <w:rPr>
          <w:rFonts w:ascii="Calibri" w:hAnsi="Calibri" w:cs="Calibri"/>
        </w:rPr>
        <w:t>t</w:t>
      </w:r>
      <w:r w:rsidR="00FC06D7" w:rsidRPr="00FC06D7">
        <w:rPr>
          <w:rFonts w:ascii="Calibri" w:hAnsi="Calibri" w:cs="Calibri"/>
        </w:rPr>
        <w:t>han the objective correctness of the generated SA</w:t>
      </w:r>
      <w:r w:rsidR="006201F1" w:rsidRPr="006D0397">
        <w:rPr>
          <w:rFonts w:ascii="Calibri" w:hAnsi="Calibri" w:cs="Calibri"/>
        </w:rPr>
        <w:t xml:space="preserve">. This distinction is important, as </w:t>
      </w:r>
      <w:r w:rsidR="006201F1">
        <w:rPr>
          <w:rFonts w:ascii="Calibri" w:hAnsi="Calibri" w:cs="Calibri"/>
        </w:rPr>
        <w:t>SA</w:t>
      </w:r>
      <w:r w:rsidR="006201F1" w:rsidRPr="006D0397">
        <w:rPr>
          <w:rFonts w:ascii="Calibri" w:hAnsi="Calibri" w:cs="Calibri"/>
        </w:rPr>
        <w:t xml:space="preserve"> in FM contexts may involve subjective professional judgement rather than a single ground truth. </w:t>
      </w:r>
      <w:r w:rsidR="006201F1">
        <w:rPr>
          <w:rFonts w:ascii="Calibri" w:hAnsi="Calibri" w:cs="Calibri"/>
        </w:rPr>
        <w:t>E</w:t>
      </w:r>
      <w:r w:rsidR="006201F1" w:rsidRPr="00044323">
        <w:rPr>
          <w:rFonts w:ascii="Calibri" w:hAnsi="Calibri" w:cs="Calibri"/>
        </w:rPr>
        <w:t>xisting FM research has similarly identified considerable variability in maintenance prioritization practices, where criteria selection and prioritization outcomes often depend on the knowledge, experience, and judgement of individual staff members rather than standardized decision frameworks</w:t>
      </w:r>
      <w:r w:rsidR="006201F1">
        <w:rPr>
          <w:rFonts w:ascii="Calibri" w:hAnsi="Calibri" w:cs="Calibri"/>
        </w:rPr>
        <w:t xml:space="preserve"> </w:t>
      </w:r>
      <w:sdt>
        <w:sdtPr>
          <w:rPr>
            <w:rFonts w:ascii="Calibri" w:hAnsi="Calibri" w:cs="Calibri"/>
            <w:color w:val="000000"/>
          </w:rPr>
          <w:tag w:val="MENDELEY_CITATION_v3_eyJjaXRhdGlvbklEIjoiTUVOREVMRVlfQ0lUQVRJT05fZWUxN2ZhMmMtMjljMi00YmY4LTkyYTgtYTUxNjVmMzIwZTky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
          <w:id w:val="961846487"/>
          <w:placeholder>
            <w:docPart w:val="9CBE0B932E0B4FB0A074521128916594"/>
          </w:placeholder>
        </w:sdtPr>
        <w:sdtEndPr/>
        <w:sdtContent>
          <w:r w:rsidR="001217A1" w:rsidRPr="001217A1">
            <w:rPr>
              <w:rFonts w:ascii="Calibri" w:hAnsi="Calibri" w:cs="Calibri"/>
              <w:color w:val="000000"/>
            </w:rPr>
            <w:t>(</w:t>
          </w:r>
          <w:proofErr w:type="spellStart"/>
          <w:r w:rsidR="001217A1" w:rsidRPr="001217A1">
            <w:rPr>
              <w:rFonts w:ascii="Calibri" w:hAnsi="Calibri" w:cs="Calibri"/>
              <w:color w:val="000000"/>
            </w:rPr>
            <w:t>Ensafi</w:t>
          </w:r>
          <w:proofErr w:type="spellEnd"/>
          <w:r w:rsidR="001217A1" w:rsidRPr="001217A1">
            <w:rPr>
              <w:rFonts w:ascii="Calibri" w:hAnsi="Calibri" w:cs="Calibri"/>
              <w:color w:val="000000"/>
            </w:rPr>
            <w:t xml:space="preserve"> et al., 2023)</w:t>
          </w:r>
        </w:sdtContent>
      </w:sdt>
      <w:r w:rsidR="006201F1">
        <w:rPr>
          <w:rFonts w:ascii="Calibri" w:hAnsi="Calibri" w:cs="Calibri"/>
        </w:rPr>
        <w:t xml:space="preserve">. </w:t>
      </w:r>
      <w:r w:rsidR="008355A7" w:rsidRPr="008355A7">
        <w:rPr>
          <w:rFonts w:ascii="Calibri" w:hAnsi="Calibri" w:cs="Calibri"/>
        </w:rPr>
        <w:t>A related limitation is that the severity rubric was generated from the SR dataset without direct expert editing. Future work should therefore examine expert review or co-development of the rubric, alongside validation approaches involving multiple advanced LLMs and domain experts</w:t>
      </w:r>
      <w:r w:rsidR="006201F1" w:rsidRPr="006D0397">
        <w:rPr>
          <w:rFonts w:ascii="Calibri" w:hAnsi="Calibri" w:cs="Calibri"/>
        </w:rPr>
        <w:t xml:space="preserve">. Recent research on “LLM-as-a-judge” demonstrates that stronger LLMs can achieve relatively high agreement with human evaluators in open-ended assessment tasks, while also highlighting important limitations related to position bias, contextual influence, and </w:t>
      </w:r>
      <w:r w:rsidR="0040418E" w:rsidRPr="0040418E">
        <w:rPr>
          <w:rFonts w:ascii="Calibri" w:hAnsi="Calibri" w:cs="Calibri"/>
        </w:rPr>
        <w:t xml:space="preserve">output </w:t>
      </w:r>
      <w:r w:rsidR="006201F1" w:rsidRPr="006D0397">
        <w:rPr>
          <w:rFonts w:ascii="Calibri" w:hAnsi="Calibri" w:cs="Calibri"/>
        </w:rPr>
        <w:t xml:space="preserve">consistency </w:t>
      </w:r>
      <w:sdt>
        <w:sdtPr>
          <w:rPr>
            <w:rFonts w:ascii="Calibri" w:hAnsi="Calibri" w:cs="Calibri"/>
            <w:color w:val="000000"/>
          </w:rPr>
          <w:tag w:val="MENDELEY_CITATION_v3_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"/>
          <w:id w:val="-572667035"/>
          <w:placeholder>
            <w:docPart w:val="9CBE0B932E0B4FB0A074521128916594"/>
          </w:placeholder>
        </w:sdtPr>
        <w:sdtEndPr/>
        <w:sdtContent>
          <w:r w:rsidR="001217A1" w:rsidRPr="001217A1">
            <w:rPr>
              <w:rFonts w:ascii="Calibri" w:hAnsi="Calibri" w:cs="Calibri"/>
              <w:color w:val="000000"/>
            </w:rPr>
            <w:t>(Zheng et al., 2023)</w:t>
          </w:r>
        </w:sdtContent>
      </w:sdt>
      <w:r w:rsidR="006201F1" w:rsidRPr="006D0397">
        <w:rPr>
          <w:rFonts w:ascii="Calibri" w:hAnsi="Calibri" w:cs="Calibri"/>
        </w:rPr>
        <w:t>.</w:t>
      </w:r>
      <w:r w:rsidR="006201F1">
        <w:rPr>
          <w:rFonts w:ascii="Calibri" w:hAnsi="Calibri" w:cs="Calibri"/>
        </w:rPr>
        <w:t xml:space="preserve"> </w:t>
      </w:r>
      <w:r w:rsidR="006201F1" w:rsidRPr="006E3536">
        <w:rPr>
          <w:rFonts w:ascii="Calibri" w:hAnsi="Calibri" w:cs="Calibri"/>
        </w:rPr>
        <w:t>Moreover, comparative studies suggest that while LLM-generated evaluations may be unreliable when applied without oversight, carefully designed assessment frameworks can approach or even exceed human-level evaluation performance in certain contexts</w:t>
      </w:r>
      <w:r w:rsidR="006201F1">
        <w:rPr>
          <w:rFonts w:ascii="Calibri" w:hAnsi="Calibri" w:cs="Calibri"/>
        </w:rPr>
        <w:t xml:space="preserve"> </w:t>
      </w:r>
      <w:sdt>
        <w:sdtPr>
          <w:rPr>
            <w:rFonts w:ascii="Calibri" w:hAnsi="Calibri" w:cs="Calibri"/>
            <w:color w:val="000000"/>
          </w:rPr>
          <w:tag w:val="MENDELEY_CITATION_v3_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"/>
          <w:id w:val="1823544314"/>
          <w:placeholder>
            <w:docPart w:val="9CBE0B932E0B4FB0A074521128916594"/>
          </w:placeholder>
        </w:sdtPr>
        <w:sdtEndPr/>
        <w:sdtContent>
          <w:r w:rsidR="001217A1" w:rsidRPr="001217A1">
            <w:rPr>
              <w:rFonts w:ascii="Calibri" w:hAnsi="Calibri" w:cs="Calibri"/>
              <w:color w:val="000000"/>
            </w:rPr>
            <w:t>(Qi et al., 2025)</w:t>
          </w:r>
        </w:sdtContent>
      </w:sdt>
      <w:r w:rsidR="006201F1" w:rsidRPr="006E3536">
        <w:rPr>
          <w:rFonts w:ascii="Calibri" w:hAnsi="Calibri" w:cs="Calibri"/>
        </w:rPr>
        <w:t xml:space="preserve">. </w:t>
      </w:r>
      <w:r w:rsidR="00E82EA9" w:rsidRPr="00E82EA9">
        <w:rPr>
          <w:rFonts w:ascii="Calibri" w:hAnsi="Calibri" w:cs="Calibri"/>
        </w:rPr>
        <w:t>Together, these findings indicate that hybrid evaluation approaches combining expert judgement and evaluation by advanced LLMs may provide a promising direction for future validation of rubric-guided LLM-based SA in FM</w:t>
      </w:r>
      <w:r w:rsidR="00E82EA9">
        <w:rPr>
          <w:rFonts w:ascii="Calibri" w:hAnsi="Calibri" w:cs="Calibri"/>
        </w:rPr>
        <w:t>.</w:t>
      </w:r>
    </w:p>
    <w:p w14:paraId="6615AAC4" w14:textId="77777777" w:rsidR="00A9742F" w:rsidRDefault="00A9742F" w:rsidP="00E33367">
      <w:pPr>
        <w:spacing w:after="40" w:line="240" w:lineRule="auto"/>
        <w:ind w:firstLine="851"/>
        <w:jc w:val="both"/>
        <w:rPr>
          <w:rFonts w:ascii="Calibri" w:hAnsi="Calibri" w:cs="Calibri"/>
        </w:rPr>
      </w:pPr>
    </w:p>
    <w:p w14:paraId="5C010C9B" w14:textId="1B708A3B" w:rsidR="00A9742F" w:rsidRPr="00A9742F" w:rsidRDefault="00A9742F" w:rsidP="00A9742F">
      <w:pPr>
        <w:spacing w:after="40" w:line="240" w:lineRule="auto"/>
        <w:rPr>
          <w:rFonts w:ascii="Calibri" w:hAnsi="Calibri" w:cs="Calibri"/>
          <w:b/>
          <w:bCs/>
          <w:sz w:val="24"/>
          <w:szCs w:val="24"/>
        </w:rPr>
      </w:pPr>
      <w:r>
        <w:rPr>
          <w:rFonts w:ascii="Calibri" w:hAnsi="Calibri" w:cs="Calibri"/>
          <w:b/>
          <w:bCs/>
          <w:sz w:val="24"/>
          <w:szCs w:val="24"/>
        </w:rPr>
        <w:t>5</w:t>
      </w:r>
      <w:r w:rsidRPr="00D6057A">
        <w:rPr>
          <w:rFonts w:ascii="Calibri" w:hAnsi="Calibri" w:cs="Calibri"/>
          <w:b/>
          <w:bCs/>
          <w:sz w:val="24"/>
          <w:szCs w:val="24"/>
        </w:rPr>
        <w:t>.</w:t>
      </w:r>
      <w:r w:rsidR="0077071D">
        <w:rPr>
          <w:rFonts w:ascii="Calibri" w:hAnsi="Calibri" w:cs="Calibri"/>
          <w:b/>
          <w:bCs/>
          <w:sz w:val="24"/>
          <w:szCs w:val="24"/>
        </w:rPr>
        <w:t>4</w:t>
      </w:r>
      <w:r w:rsidRPr="00D6057A">
        <w:rPr>
          <w:rFonts w:ascii="Calibri" w:hAnsi="Calibri" w:cs="Calibri"/>
          <w:b/>
          <w:bCs/>
          <w:sz w:val="24"/>
          <w:szCs w:val="24"/>
        </w:rPr>
        <w:t xml:space="preserve"> </w:t>
      </w:r>
      <w:r w:rsidR="0077071D" w:rsidRPr="0077071D">
        <w:rPr>
          <w:rFonts w:ascii="Calibri" w:hAnsi="Calibri" w:cs="Calibri"/>
          <w:b/>
          <w:bCs/>
          <w:sz w:val="24"/>
          <w:szCs w:val="24"/>
        </w:rPr>
        <w:t xml:space="preserve">Local deployment versus </w:t>
      </w:r>
      <w:r w:rsidR="00794731">
        <w:rPr>
          <w:rFonts w:ascii="Calibri" w:hAnsi="Calibri" w:cs="Calibri"/>
          <w:b/>
          <w:bCs/>
          <w:sz w:val="24"/>
          <w:szCs w:val="24"/>
        </w:rPr>
        <w:t>advanced</w:t>
      </w:r>
      <w:r w:rsidR="0077071D" w:rsidRPr="0077071D">
        <w:rPr>
          <w:rFonts w:ascii="Calibri" w:hAnsi="Calibri" w:cs="Calibri"/>
          <w:b/>
          <w:bCs/>
          <w:sz w:val="24"/>
          <w:szCs w:val="24"/>
        </w:rPr>
        <w:t xml:space="preserve"> </w:t>
      </w:r>
      <w:r w:rsidR="00D66831">
        <w:rPr>
          <w:rFonts w:ascii="Calibri" w:hAnsi="Calibri" w:cs="Calibri"/>
          <w:b/>
          <w:bCs/>
          <w:sz w:val="24"/>
          <w:szCs w:val="24"/>
        </w:rPr>
        <w:t>LLMs</w:t>
      </w:r>
    </w:p>
    <w:p w14:paraId="5A2BE98C" w14:textId="7CE9C57C" w:rsidR="00AA4EE8" w:rsidRDefault="004A4426" w:rsidP="006201F1">
      <w:pPr>
        <w:spacing w:after="40" w:line="240" w:lineRule="auto"/>
        <w:ind w:firstLine="851"/>
        <w:jc w:val="both"/>
        <w:rPr>
          <w:rFonts w:ascii="Calibri" w:hAnsi="Calibri" w:cs="Calibri"/>
        </w:rPr>
      </w:pPr>
      <w:r w:rsidRPr="004A4426">
        <w:rPr>
          <w:rFonts w:ascii="Calibri" w:hAnsi="Calibri" w:cs="Calibri"/>
        </w:rPr>
        <w:t>Another important aspect of the study concerns the implications of using locally deployed open-weight LLMs rather than advanced commercial LLMs (e.g., GPT-5, Claude, and Gemini)</w:t>
      </w:r>
      <w:r w:rsidR="00216E2C" w:rsidRPr="00216E2C">
        <w:rPr>
          <w:rFonts w:ascii="Calibri" w:hAnsi="Calibri" w:cs="Calibri"/>
        </w:rPr>
        <w:t xml:space="preserve">. </w:t>
      </w:r>
      <w:r w:rsidR="00DB4021" w:rsidRPr="00DB4021">
        <w:rPr>
          <w:rFonts w:ascii="Calibri" w:hAnsi="Calibri" w:cs="Calibri"/>
        </w:rPr>
        <w:t>While the findings demonstrate the feasibility of rubric-guided SA using locally deployed LLMs, some observed limitations related to semantic interpretation, sensitivity to linguistic variation, and contextual interference under batch processing may partly reflect the capabilities of the selected LLM</w:t>
      </w:r>
      <w:r w:rsidR="00216E2C" w:rsidRPr="00216E2C">
        <w:rPr>
          <w:rFonts w:ascii="Calibri" w:hAnsi="Calibri" w:cs="Calibri"/>
        </w:rPr>
        <w:t xml:space="preserve">. </w:t>
      </w:r>
      <w:r w:rsidR="00FA07C0" w:rsidRPr="00FA07C0">
        <w:rPr>
          <w:rFonts w:ascii="Calibri" w:hAnsi="Calibri" w:cs="Calibri"/>
        </w:rPr>
        <w:t xml:space="preserve">Existing research suggests that advanced </w:t>
      </w:r>
      <w:r w:rsidR="00230C8C">
        <w:rPr>
          <w:rFonts w:ascii="Calibri" w:hAnsi="Calibri" w:cs="Calibri"/>
        </w:rPr>
        <w:t xml:space="preserve">commercial </w:t>
      </w:r>
      <w:r w:rsidR="00FA07C0" w:rsidRPr="00FA07C0">
        <w:rPr>
          <w:rFonts w:ascii="Calibri" w:hAnsi="Calibri" w:cs="Calibri"/>
        </w:rPr>
        <w:t xml:space="preserve">LLMs generally demonstrate stronger performance on complex tasks and greater contextual understanding than smaller LLMs suitable for local deployment, although often at higher financial cost and with greater dependence on external services </w:t>
      </w:r>
      <w:r w:rsidR="00216E2C" w:rsidRPr="00216E2C">
        <w:rPr>
          <w:rFonts w:ascii="Calibri" w:hAnsi="Calibri" w:cs="Calibri"/>
        </w:rPr>
        <w:t xml:space="preserve">(Pan et al., 2025). </w:t>
      </w:r>
      <w:r w:rsidR="00F570AD" w:rsidRPr="00F570AD">
        <w:rPr>
          <w:rFonts w:ascii="Calibri" w:hAnsi="Calibri" w:cs="Calibri"/>
        </w:rPr>
        <w:t xml:space="preserve">At the same time, local deployment can provide important practical advantages regarding operational control, data governance, cybersecurity management, and independence from commercial API pricing structures. Consequently, the findings highlight important considerations regarding the balance between operational </w:t>
      </w:r>
      <w:proofErr w:type="spellStart"/>
      <w:r w:rsidR="00F570AD" w:rsidRPr="00F570AD">
        <w:rPr>
          <w:rFonts w:ascii="Calibri" w:hAnsi="Calibri" w:cs="Calibri"/>
        </w:rPr>
        <w:t>deployability</w:t>
      </w:r>
      <w:proofErr w:type="spellEnd"/>
      <w:r w:rsidR="00F570AD" w:rsidRPr="00F570AD">
        <w:rPr>
          <w:rFonts w:ascii="Calibri" w:hAnsi="Calibri" w:cs="Calibri"/>
        </w:rPr>
        <w:t xml:space="preserve"> and model capability in LLM-based SA</w:t>
      </w:r>
      <w:r w:rsidR="00216E2C" w:rsidRPr="00216E2C">
        <w:rPr>
          <w:rFonts w:ascii="Calibri" w:hAnsi="Calibri" w:cs="Calibri"/>
        </w:rPr>
        <w:t>.</w:t>
      </w:r>
    </w:p>
    <w:p w14:paraId="04927E5F" w14:textId="77777777" w:rsidR="00A9742F" w:rsidRDefault="00A9742F" w:rsidP="006201F1">
      <w:pPr>
        <w:spacing w:after="40" w:line="240" w:lineRule="auto"/>
        <w:ind w:firstLine="851"/>
        <w:jc w:val="both"/>
        <w:rPr>
          <w:rFonts w:ascii="Calibri" w:hAnsi="Calibri" w:cs="Calibri"/>
        </w:rPr>
      </w:pPr>
    </w:p>
    <w:p w14:paraId="527000C5" w14:textId="77777777" w:rsidR="0055113F" w:rsidRDefault="0055113F" w:rsidP="006201F1">
      <w:pPr>
        <w:spacing w:after="40" w:line="240" w:lineRule="auto"/>
        <w:ind w:firstLine="851"/>
        <w:jc w:val="both"/>
        <w:rPr>
          <w:rFonts w:ascii="Calibri" w:hAnsi="Calibri" w:cs="Calibri"/>
        </w:rPr>
      </w:pPr>
    </w:p>
    <w:p w14:paraId="2C5D1809" w14:textId="77777777" w:rsidR="0055113F" w:rsidRDefault="0055113F" w:rsidP="006201F1">
      <w:pPr>
        <w:spacing w:after="40" w:line="240" w:lineRule="auto"/>
        <w:ind w:firstLine="851"/>
        <w:jc w:val="both"/>
        <w:rPr>
          <w:rFonts w:ascii="Calibri" w:hAnsi="Calibri" w:cs="Calibri"/>
        </w:rPr>
      </w:pPr>
    </w:p>
    <w:p w14:paraId="3D899E5A" w14:textId="5F9402F3" w:rsidR="00A9742F" w:rsidRPr="0077071D" w:rsidRDefault="00A9742F" w:rsidP="0077071D">
      <w:pPr>
        <w:spacing w:after="40" w:line="240" w:lineRule="auto"/>
        <w:rPr>
          <w:rFonts w:ascii="Calibri" w:hAnsi="Calibri" w:cs="Calibri"/>
          <w:b/>
          <w:bCs/>
          <w:sz w:val="24"/>
          <w:szCs w:val="24"/>
        </w:rPr>
      </w:pPr>
      <w:r>
        <w:rPr>
          <w:rFonts w:ascii="Calibri" w:hAnsi="Calibri" w:cs="Calibri"/>
          <w:b/>
          <w:bCs/>
          <w:sz w:val="24"/>
          <w:szCs w:val="24"/>
        </w:rPr>
        <w:lastRenderedPageBreak/>
        <w:t>5</w:t>
      </w:r>
      <w:r w:rsidRPr="00D6057A">
        <w:rPr>
          <w:rFonts w:ascii="Calibri" w:hAnsi="Calibri" w:cs="Calibri"/>
          <w:b/>
          <w:bCs/>
          <w:sz w:val="24"/>
          <w:szCs w:val="24"/>
        </w:rPr>
        <w:t>.</w:t>
      </w:r>
      <w:r w:rsidR="0077071D">
        <w:rPr>
          <w:rFonts w:ascii="Calibri" w:hAnsi="Calibri" w:cs="Calibri"/>
          <w:b/>
          <w:bCs/>
          <w:sz w:val="24"/>
          <w:szCs w:val="24"/>
        </w:rPr>
        <w:t>5</w:t>
      </w:r>
      <w:r w:rsidRPr="00D6057A">
        <w:rPr>
          <w:rFonts w:ascii="Calibri" w:hAnsi="Calibri" w:cs="Calibri"/>
          <w:b/>
          <w:bCs/>
          <w:sz w:val="24"/>
          <w:szCs w:val="24"/>
        </w:rPr>
        <w:t xml:space="preserve"> </w:t>
      </w:r>
      <w:r w:rsidR="0077071D">
        <w:rPr>
          <w:rFonts w:ascii="Calibri" w:hAnsi="Calibri" w:cs="Calibri"/>
          <w:b/>
          <w:bCs/>
          <w:sz w:val="24"/>
          <w:szCs w:val="24"/>
        </w:rPr>
        <w:t>Conclusion</w:t>
      </w:r>
    </w:p>
    <w:p w14:paraId="284A8DFA" w14:textId="500636D1" w:rsidR="00AF36FA" w:rsidRDefault="0055113F" w:rsidP="00E33367">
      <w:pPr>
        <w:spacing w:after="40" w:line="240" w:lineRule="auto"/>
        <w:ind w:firstLine="851"/>
        <w:jc w:val="both"/>
        <w:rPr>
          <w:rFonts w:ascii="Calibri" w:hAnsi="Calibri" w:cs="Calibri"/>
        </w:rPr>
      </w:pPr>
      <w:r w:rsidRPr="0055113F">
        <w:rPr>
          <w:rFonts w:ascii="Calibri" w:hAnsi="Calibri" w:cs="Calibri"/>
        </w:rPr>
        <w:t>The findings suggest that an important value of the rubric-guided framework lies not only in supporting automated SA, but also in operationalizing explicit severity criteria for LLM-supported decision-making.</w:t>
      </w:r>
      <w:r w:rsidR="0027701A" w:rsidRPr="0027701A">
        <w:rPr>
          <w:rFonts w:ascii="Calibri" w:hAnsi="Calibri" w:cs="Calibri"/>
        </w:rPr>
        <w:t xml:space="preserve"> The framework thereby supports </w:t>
      </w:r>
      <w:r w:rsidR="00426961" w:rsidRPr="00426961">
        <w:rPr>
          <w:rFonts w:ascii="Calibri" w:hAnsi="Calibri" w:cs="Calibri"/>
        </w:rPr>
        <w:t>more transparent and reviewable severity assessment adaptable to organizational requirements</w:t>
      </w:r>
      <w:r w:rsidR="0027701A" w:rsidRPr="0027701A">
        <w:rPr>
          <w:rFonts w:ascii="Calibri" w:hAnsi="Calibri" w:cs="Calibri"/>
        </w:rPr>
        <w:t>, while offering potential scalability benefits through automated analysis, subject to the consistency trade-offs observed under batch processing</w:t>
      </w:r>
      <w:r w:rsidR="00B75E4C">
        <w:rPr>
          <w:rFonts w:ascii="Calibri" w:hAnsi="Calibri" w:cs="Calibri"/>
        </w:rPr>
        <w:t>.</w:t>
      </w:r>
    </w:p>
    <w:p w14:paraId="0A7EB812" w14:textId="77777777" w:rsidR="00623D5F" w:rsidRDefault="00623D5F" w:rsidP="006E77D5">
      <w:pPr>
        <w:spacing w:after="40" w:line="240" w:lineRule="auto"/>
        <w:rPr>
          <w:rFonts w:ascii="Calibri" w:hAnsi="Calibri" w:cs="Calibri"/>
        </w:rPr>
      </w:pPr>
    </w:p>
    <w:p w14:paraId="6E7CEDC9" w14:textId="77777777" w:rsidR="00292E58" w:rsidRDefault="00292E58" w:rsidP="00292E58">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3FA94FFC" w14:textId="6420DB67" w:rsidR="00E61F2E" w:rsidRDefault="0066598A" w:rsidP="006F78E4">
      <w:pPr>
        <w:spacing w:after="40" w:line="240" w:lineRule="auto"/>
        <w:ind w:firstLine="720"/>
        <w:rPr>
          <w:rFonts w:ascii="Calibri" w:hAnsi="Calibri" w:cs="Calibri"/>
        </w:rPr>
      </w:pPr>
      <w:r w:rsidRPr="0066598A">
        <w:rPr>
          <w:rFonts w:ascii="Calibri" w:hAnsi="Calibri" w:cs="Calibri"/>
        </w:rPr>
        <w:t xml:space="preserve">The authors gratefully acknowledge NTI for valuable domain expertise and </w:t>
      </w:r>
      <w:r w:rsidR="0003062D">
        <w:rPr>
          <w:rFonts w:ascii="Calibri" w:hAnsi="Calibri" w:cs="Calibri"/>
        </w:rPr>
        <w:t>input</w:t>
      </w:r>
      <w:r w:rsidRPr="0066598A">
        <w:rPr>
          <w:rFonts w:ascii="Calibri" w:hAnsi="Calibri" w:cs="Calibri"/>
        </w:rPr>
        <w:t xml:space="preserve"> during artefact development, and Himmerland </w:t>
      </w:r>
      <w:proofErr w:type="spellStart"/>
      <w:r w:rsidRPr="0066598A">
        <w:rPr>
          <w:rFonts w:ascii="Calibri" w:hAnsi="Calibri" w:cs="Calibri"/>
        </w:rPr>
        <w:t>Boligforening</w:t>
      </w:r>
      <w:proofErr w:type="spellEnd"/>
      <w:r w:rsidRPr="0066598A">
        <w:rPr>
          <w:rFonts w:ascii="Calibri" w:hAnsi="Calibri" w:cs="Calibri"/>
        </w:rPr>
        <w:t xml:space="preserve"> for providing service request records</w:t>
      </w:r>
      <w:r w:rsidR="006F78E4" w:rsidRPr="006F78E4">
        <w:rPr>
          <w:rFonts w:ascii="Calibri" w:hAnsi="Calibri" w:cs="Calibri"/>
        </w:rPr>
        <w:t>.</w:t>
      </w:r>
      <w:r w:rsidR="007D56A4">
        <w:rPr>
          <w:rFonts w:ascii="Calibri" w:hAnsi="Calibri" w:cs="Calibri"/>
        </w:rPr>
        <w:t xml:space="preserve"> </w:t>
      </w:r>
    </w:p>
    <w:p w14:paraId="4332D3D6" w14:textId="77777777" w:rsidR="006F78E4" w:rsidRPr="00D6057A" w:rsidRDefault="006F78E4" w:rsidP="00292E58">
      <w:pPr>
        <w:spacing w:after="40" w:line="240" w:lineRule="auto"/>
        <w:rPr>
          <w:rFonts w:ascii="Calibri" w:hAnsi="Calibri" w:cs="Calibri"/>
          <w:b/>
          <w:bCs/>
          <w:sz w:val="28"/>
          <w:szCs w:val="28"/>
        </w:rPr>
      </w:pPr>
    </w:p>
    <w:p w14:paraId="0BAC4CA8" w14:textId="77777777" w:rsidR="00E61F2E" w:rsidRPr="00EB6224" w:rsidRDefault="00E61F2E" w:rsidP="00E61F2E">
      <w:pPr>
        <w:spacing w:after="40" w:line="240" w:lineRule="auto"/>
        <w:rPr>
          <w:rFonts w:ascii="Calibri" w:hAnsi="Calibri" w:cs="Calibri"/>
          <w:b/>
          <w:bCs/>
          <w:sz w:val="28"/>
          <w:szCs w:val="28"/>
          <w:lang w:val="da-DK"/>
        </w:rPr>
      </w:pPr>
      <w:r w:rsidRPr="00EB6224">
        <w:rPr>
          <w:rFonts w:ascii="Calibri" w:hAnsi="Calibri" w:cs="Calibri"/>
          <w:b/>
          <w:bCs/>
          <w:sz w:val="28"/>
          <w:szCs w:val="28"/>
          <w:lang w:val="da-DK"/>
        </w:rPr>
        <w:t>REFERENCES</w:t>
      </w:r>
    </w:p>
    <w:p w14:paraId="5B8505BD" w14:textId="65DAA4FC" w:rsidR="003E2FC1" w:rsidRPr="00725776" w:rsidRDefault="003E2FC1" w:rsidP="00E61F2E">
      <w:pPr>
        <w:spacing w:after="40" w:line="240" w:lineRule="auto"/>
        <w:ind w:left="851" w:hanging="851"/>
        <w:rPr>
          <w:rFonts w:ascii="Calibri" w:hAnsi="Calibri" w:cs="Calibri"/>
          <w:lang w:val="en-US"/>
        </w:rPr>
      </w:pPr>
      <w:r w:rsidRPr="00EB6224">
        <w:rPr>
          <w:rFonts w:ascii="Calibri" w:hAnsi="Calibri" w:cs="Calibri"/>
          <w:lang w:val="da-DK"/>
        </w:rPr>
        <w:t xml:space="preserve">Ali, A., Khan, I. A., </w:t>
      </w:r>
      <w:proofErr w:type="spellStart"/>
      <w:r w:rsidRPr="00EB6224">
        <w:rPr>
          <w:rFonts w:ascii="Calibri" w:hAnsi="Calibri" w:cs="Calibri"/>
          <w:lang w:val="da-DK"/>
        </w:rPr>
        <w:t>Xia</w:t>
      </w:r>
      <w:proofErr w:type="spellEnd"/>
      <w:r w:rsidRPr="00EB6224">
        <w:rPr>
          <w:rFonts w:ascii="Calibri" w:hAnsi="Calibri" w:cs="Calibri"/>
          <w:lang w:val="da-DK"/>
        </w:rPr>
        <w:t xml:space="preserve">, </w:t>
      </w:r>
      <w:r w:rsidR="00EB6224" w:rsidRPr="00EB6224">
        <w:rPr>
          <w:rFonts w:ascii="Calibri" w:hAnsi="Calibri" w:cs="Calibri"/>
          <w:lang w:val="da-DK"/>
        </w:rPr>
        <w:t>et al.</w:t>
      </w:r>
      <w:r w:rsidR="00EB6224">
        <w:rPr>
          <w:rFonts w:ascii="Calibri" w:hAnsi="Calibri" w:cs="Calibri"/>
          <w:lang w:val="da-DK"/>
        </w:rPr>
        <w:t>,</w:t>
      </w:r>
      <w:r w:rsidRPr="00EB6224">
        <w:rPr>
          <w:rFonts w:ascii="Calibri" w:hAnsi="Calibri" w:cs="Calibri"/>
          <w:lang w:val="da-DK"/>
        </w:rPr>
        <w:t xml:space="preserve"> </w:t>
      </w:r>
      <w:r w:rsidRPr="00FD38A4">
        <w:rPr>
          <w:rFonts w:ascii="Calibri" w:hAnsi="Calibri" w:cs="Calibri"/>
          <w:lang w:val="da-DK"/>
        </w:rPr>
        <w:t xml:space="preserve">(2025). </w:t>
      </w:r>
      <w:r w:rsidRPr="003E2FC1">
        <w:rPr>
          <w:rFonts w:ascii="Calibri" w:hAnsi="Calibri" w:cs="Calibri"/>
          <w:lang w:val="en-US"/>
        </w:rPr>
        <w:t>A retrieval-augmented LLM framework for severity prediction of bug reports in cloud-based mobile applications. Journal of Cloud Computing, 14(1).</w:t>
      </w:r>
      <w:r w:rsidRPr="00725776">
        <w:rPr>
          <w:rFonts w:ascii="Calibri" w:hAnsi="Calibri" w:cs="Calibri"/>
          <w:lang w:val="en-US"/>
        </w:rPr>
        <w:t xml:space="preserve"> </w:t>
      </w:r>
    </w:p>
    <w:p w14:paraId="7C2449E3" w14:textId="4706099F" w:rsidR="002D4FA9" w:rsidRPr="00725776" w:rsidRDefault="002D4FA9" w:rsidP="00E61F2E">
      <w:pPr>
        <w:spacing w:after="40" w:line="240" w:lineRule="auto"/>
        <w:ind w:left="851" w:hanging="851"/>
        <w:rPr>
          <w:rFonts w:ascii="Calibri" w:hAnsi="Calibri" w:cs="Calibri"/>
          <w:lang w:val="da-DK"/>
        </w:rPr>
      </w:pPr>
      <w:r w:rsidRPr="002D4FA9">
        <w:rPr>
          <w:rFonts w:ascii="Calibri" w:hAnsi="Calibri" w:cs="Calibri"/>
          <w:lang w:val="en-US"/>
        </w:rPr>
        <w:t xml:space="preserve">Asare, K. A. B., Liu, R., &amp; </w:t>
      </w:r>
      <w:proofErr w:type="spellStart"/>
      <w:r w:rsidRPr="002D4FA9">
        <w:rPr>
          <w:rFonts w:ascii="Calibri" w:hAnsi="Calibri" w:cs="Calibri"/>
          <w:lang w:val="en-US"/>
        </w:rPr>
        <w:t>Anumba</w:t>
      </w:r>
      <w:proofErr w:type="spellEnd"/>
      <w:r w:rsidRPr="002D4FA9">
        <w:rPr>
          <w:rFonts w:ascii="Calibri" w:hAnsi="Calibri" w:cs="Calibri"/>
          <w:lang w:val="en-US"/>
        </w:rPr>
        <w:t>, C. J.</w:t>
      </w:r>
      <w:r w:rsidR="006310B9">
        <w:rPr>
          <w:rFonts w:ascii="Calibri" w:hAnsi="Calibri" w:cs="Calibri"/>
          <w:lang w:val="en-US"/>
        </w:rPr>
        <w:t>,</w:t>
      </w:r>
      <w:r w:rsidRPr="002D4FA9">
        <w:rPr>
          <w:rFonts w:ascii="Calibri" w:hAnsi="Calibri" w:cs="Calibri"/>
          <w:lang w:val="en-US"/>
        </w:rPr>
        <w:t xml:space="preserve"> (2025). Generative AI for Predictive Maintenance in Buildings. Proceedings of the International Conference on Smart and Sustainable Built Environment (SASBE 2024)</w:t>
      </w:r>
      <w:r w:rsidR="006310B9">
        <w:rPr>
          <w:rFonts w:ascii="Calibri" w:hAnsi="Calibri" w:cs="Calibri"/>
          <w:lang w:val="en-US"/>
        </w:rPr>
        <w:t>,</w:t>
      </w:r>
      <w:r w:rsidR="006C47E2" w:rsidRPr="006C47E2">
        <w:t xml:space="preserve"> </w:t>
      </w:r>
      <w:r w:rsidR="006C47E2" w:rsidRPr="006C47E2">
        <w:rPr>
          <w:rFonts w:ascii="Calibri" w:hAnsi="Calibri" w:cs="Calibri"/>
          <w:lang w:val="en-US"/>
        </w:rPr>
        <w:t>vol 591</w:t>
      </w:r>
      <w:r w:rsidR="009D797A">
        <w:rPr>
          <w:rFonts w:ascii="Calibri" w:hAnsi="Calibri" w:cs="Calibri"/>
          <w:lang w:val="en-US"/>
        </w:rPr>
        <w:t xml:space="preserve">: </w:t>
      </w:r>
      <w:r w:rsidRPr="002D4FA9">
        <w:rPr>
          <w:rFonts w:ascii="Calibri" w:hAnsi="Calibri" w:cs="Calibri"/>
          <w:lang w:val="en-US"/>
        </w:rPr>
        <w:t xml:space="preserve">p. 928–935. </w:t>
      </w:r>
      <w:r w:rsidR="003B1005" w:rsidRPr="00725776">
        <w:rPr>
          <w:rFonts w:ascii="Calibri" w:hAnsi="Calibri" w:cs="Calibri"/>
          <w:lang w:val="da-DK"/>
        </w:rPr>
        <w:t>Springer, Singapore</w:t>
      </w:r>
      <w:r w:rsidRPr="00725776">
        <w:rPr>
          <w:rFonts w:ascii="Calibri" w:hAnsi="Calibri" w:cs="Calibri"/>
          <w:lang w:val="da-DK"/>
        </w:rPr>
        <w:t>.</w:t>
      </w:r>
    </w:p>
    <w:p w14:paraId="34534174" w14:textId="2046E9D3" w:rsidR="00E61F2E" w:rsidRDefault="00E61F2E" w:rsidP="00E61F2E">
      <w:pPr>
        <w:spacing w:after="40" w:line="240" w:lineRule="auto"/>
        <w:ind w:left="851" w:hanging="851"/>
        <w:rPr>
          <w:rFonts w:ascii="Calibri" w:hAnsi="Calibri" w:cs="Calibri"/>
        </w:rPr>
      </w:pPr>
      <w:r w:rsidRPr="003E2FC1">
        <w:rPr>
          <w:rFonts w:ascii="Calibri" w:hAnsi="Calibri" w:cs="Calibri"/>
          <w:lang w:val="da-DK"/>
        </w:rPr>
        <w:t xml:space="preserve">Chen, B., Zhang, Z., </w:t>
      </w:r>
      <w:proofErr w:type="spellStart"/>
      <w:r w:rsidRPr="003E2FC1">
        <w:rPr>
          <w:rFonts w:ascii="Calibri" w:hAnsi="Calibri" w:cs="Calibri"/>
          <w:lang w:val="da-DK"/>
        </w:rPr>
        <w:t>Langrené</w:t>
      </w:r>
      <w:proofErr w:type="spellEnd"/>
      <w:r w:rsidRPr="003E2FC1">
        <w:rPr>
          <w:rFonts w:ascii="Calibri" w:hAnsi="Calibri" w:cs="Calibri"/>
          <w:lang w:val="da-DK"/>
        </w:rPr>
        <w:t xml:space="preserve">, N. &amp; Zhu, S., (2025). </w:t>
      </w:r>
      <w:r w:rsidRPr="00E61F2E">
        <w:rPr>
          <w:rFonts w:ascii="Calibri" w:hAnsi="Calibri" w:cs="Calibri"/>
        </w:rPr>
        <w:t xml:space="preserve">Unleashing the potential of prompt engineering for large language models. Patterns, 6(6). </w:t>
      </w:r>
    </w:p>
    <w:p w14:paraId="1676F5F5" w14:textId="11738670" w:rsidR="002B3EB6" w:rsidRDefault="002B3EB6" w:rsidP="00E61F2E">
      <w:pPr>
        <w:spacing w:after="40" w:line="240" w:lineRule="auto"/>
        <w:ind w:left="851" w:hanging="851"/>
        <w:rPr>
          <w:rFonts w:ascii="Calibri" w:hAnsi="Calibri" w:cs="Calibri"/>
        </w:rPr>
      </w:pPr>
      <w:r w:rsidRPr="002B3EB6">
        <w:rPr>
          <w:rFonts w:ascii="Calibri" w:hAnsi="Calibri" w:cs="Calibri"/>
        </w:rPr>
        <w:t xml:space="preserve">Davenport, T.H. &amp; </w:t>
      </w:r>
      <w:proofErr w:type="spellStart"/>
      <w:r w:rsidRPr="002B3EB6">
        <w:rPr>
          <w:rFonts w:ascii="Calibri" w:hAnsi="Calibri" w:cs="Calibri"/>
        </w:rPr>
        <w:t>Ronanki</w:t>
      </w:r>
      <w:proofErr w:type="spellEnd"/>
      <w:r w:rsidRPr="002B3EB6">
        <w:rPr>
          <w:rFonts w:ascii="Calibri" w:hAnsi="Calibri" w:cs="Calibri"/>
        </w:rPr>
        <w:t>, R., (2018). Artificial Intelligence for the Real World. Harvard Business Review, January–February 2018: p. 108–116.</w:t>
      </w:r>
    </w:p>
    <w:p w14:paraId="3D843332" w14:textId="3F031C7F" w:rsidR="006310B9" w:rsidRDefault="006310B9" w:rsidP="00E61F2E">
      <w:pPr>
        <w:spacing w:after="40" w:line="240" w:lineRule="auto"/>
        <w:ind w:left="851" w:hanging="851"/>
        <w:rPr>
          <w:rFonts w:ascii="Calibri" w:hAnsi="Calibri" w:cs="Calibri"/>
        </w:rPr>
      </w:pPr>
      <w:r w:rsidRPr="006310B9">
        <w:rPr>
          <w:rFonts w:ascii="Calibri" w:hAnsi="Calibri" w:cs="Calibri"/>
        </w:rPr>
        <w:t>Ding, X., Hu, Y., &amp; Jin, J.</w:t>
      </w:r>
      <w:r>
        <w:rPr>
          <w:rFonts w:ascii="Calibri" w:hAnsi="Calibri" w:cs="Calibri"/>
        </w:rPr>
        <w:t>,</w:t>
      </w:r>
      <w:r w:rsidRPr="006310B9">
        <w:rPr>
          <w:rFonts w:ascii="Calibri" w:hAnsi="Calibri" w:cs="Calibri"/>
        </w:rPr>
        <w:t xml:space="preserve"> (2026). Risk source identification and prevention for metro driven by large language models: A new approach to enhancing system reliability and safety. Reliability Engineering and System Safety, 268</w:t>
      </w:r>
      <w:r w:rsidR="00A91D46">
        <w:rPr>
          <w:rFonts w:ascii="Calibri" w:hAnsi="Calibri" w:cs="Calibri"/>
        </w:rPr>
        <w:t>.</w:t>
      </w:r>
    </w:p>
    <w:p w14:paraId="4E5A4D57" w14:textId="32EDC1DF" w:rsidR="002B3EB6" w:rsidRDefault="002B3EB6" w:rsidP="00E61F2E">
      <w:pPr>
        <w:spacing w:after="40" w:line="240" w:lineRule="auto"/>
        <w:ind w:left="851" w:hanging="851"/>
        <w:rPr>
          <w:rFonts w:ascii="Calibri" w:hAnsi="Calibri" w:cs="Calibri"/>
        </w:rPr>
      </w:pPr>
      <w:r w:rsidRPr="00E73D88">
        <w:rPr>
          <w:rFonts w:ascii="Calibri" w:hAnsi="Calibri" w:cs="Calibri"/>
          <w:lang w:val="en-US"/>
        </w:rPr>
        <w:t xml:space="preserve">Ensafi, M., Thabet, W., Afsari, K. &amp; Yang, E., (2023). </w:t>
      </w:r>
      <w:r w:rsidRPr="002B3EB6">
        <w:rPr>
          <w:rFonts w:ascii="Calibri" w:hAnsi="Calibri" w:cs="Calibri"/>
        </w:rPr>
        <w:t>Challenges and gaps with user-led decision-making for prioritizing maintenance work orders. Journal of Building Engineering, 66.</w:t>
      </w:r>
    </w:p>
    <w:p w14:paraId="5ABC8B32" w14:textId="5641681C" w:rsidR="002B3EB6" w:rsidRDefault="00986D95" w:rsidP="00E61F2E">
      <w:pPr>
        <w:spacing w:after="40" w:line="240" w:lineRule="auto"/>
        <w:ind w:left="851" w:hanging="851"/>
        <w:rPr>
          <w:rFonts w:ascii="Calibri" w:hAnsi="Calibri" w:cs="Calibri"/>
        </w:rPr>
      </w:pPr>
      <w:r w:rsidRPr="00986D95">
        <w:rPr>
          <w:rFonts w:ascii="Calibri" w:hAnsi="Calibri" w:cs="Calibri"/>
        </w:rPr>
        <w:t>Kaya, G.K., Bovell, D., Sujan, M. &amp; Braithwaite, G., (2025). Large language models powered system safety assessment: applying STPA and FRAM. Safety Science, 191</w:t>
      </w:r>
      <w:r w:rsidR="0097217B">
        <w:rPr>
          <w:rFonts w:ascii="Calibri" w:hAnsi="Calibri" w:cs="Calibri"/>
        </w:rPr>
        <w:t>.</w:t>
      </w:r>
    </w:p>
    <w:p w14:paraId="6B4E28BD" w14:textId="07790362" w:rsidR="0097217B" w:rsidRDefault="0097217B" w:rsidP="00E61F2E">
      <w:pPr>
        <w:spacing w:after="40" w:line="240" w:lineRule="auto"/>
        <w:ind w:left="851" w:hanging="851"/>
        <w:rPr>
          <w:rFonts w:ascii="Calibri" w:hAnsi="Calibri" w:cs="Calibri"/>
        </w:rPr>
      </w:pPr>
      <w:r w:rsidRPr="00725776">
        <w:rPr>
          <w:rFonts w:ascii="Calibri" w:hAnsi="Calibri" w:cs="Calibri"/>
          <w:lang w:val="en-US"/>
        </w:rPr>
        <w:t>Lutz, M.A., Schäfermeier, B., Sexton, R.,</w:t>
      </w:r>
      <w:r w:rsidR="00FD38A4" w:rsidRPr="00725776">
        <w:rPr>
          <w:rFonts w:ascii="Calibri" w:hAnsi="Calibri" w:cs="Calibri"/>
          <w:lang w:val="en-US"/>
        </w:rPr>
        <w:t xml:space="preserve"> et al</w:t>
      </w:r>
      <w:r w:rsidR="000119B8" w:rsidRPr="00725776">
        <w:rPr>
          <w:rFonts w:ascii="Calibri" w:hAnsi="Calibri" w:cs="Calibri"/>
          <w:lang w:val="en-US"/>
        </w:rPr>
        <w:t xml:space="preserve">., </w:t>
      </w:r>
      <w:r w:rsidRPr="00725776">
        <w:rPr>
          <w:rFonts w:ascii="Calibri" w:hAnsi="Calibri" w:cs="Calibri"/>
          <w:lang w:val="en-US"/>
        </w:rPr>
        <w:t xml:space="preserve">(2023). </w:t>
      </w:r>
      <w:r w:rsidRPr="0097217B">
        <w:rPr>
          <w:rFonts w:ascii="Calibri" w:hAnsi="Calibri" w:cs="Calibri"/>
        </w:rPr>
        <w:t xml:space="preserve">KPI Extraction from Maintenance Work Orders—A Comparison of Expert </w:t>
      </w:r>
      <w:proofErr w:type="spellStart"/>
      <w:r w:rsidRPr="0097217B">
        <w:rPr>
          <w:rFonts w:ascii="Calibri" w:hAnsi="Calibri" w:cs="Calibri"/>
        </w:rPr>
        <w:t>Labeling</w:t>
      </w:r>
      <w:proofErr w:type="spellEnd"/>
      <w:r w:rsidRPr="0097217B">
        <w:rPr>
          <w:rFonts w:ascii="Calibri" w:hAnsi="Calibri" w:cs="Calibri"/>
        </w:rPr>
        <w:t>, Text Classification and AI-Assisted Tagging for Computing Failure Rates of Wind Turbines. Energies, 16(24).</w:t>
      </w:r>
    </w:p>
    <w:p w14:paraId="1F35174F" w14:textId="49F15848" w:rsidR="00986D95" w:rsidRDefault="00362545" w:rsidP="00E61F2E">
      <w:pPr>
        <w:spacing w:after="40" w:line="240" w:lineRule="auto"/>
        <w:ind w:left="851" w:hanging="851"/>
        <w:rPr>
          <w:rFonts w:ascii="Calibri" w:hAnsi="Calibri" w:cs="Calibri"/>
        </w:rPr>
      </w:pPr>
      <w:r w:rsidRPr="00362545">
        <w:rPr>
          <w:rFonts w:ascii="Calibri" w:hAnsi="Calibri" w:cs="Calibri"/>
        </w:rPr>
        <w:t xml:space="preserve">Pan, G., Chodnekar, V., Roy, A. &amp; Wang, H., (2025). A Cost-Benefit Analysis of </w:t>
      </w:r>
      <w:proofErr w:type="gramStart"/>
      <w:r w:rsidRPr="00362545">
        <w:rPr>
          <w:rFonts w:ascii="Calibri" w:hAnsi="Calibri" w:cs="Calibri"/>
        </w:rPr>
        <w:t>On-Premise</w:t>
      </w:r>
      <w:proofErr w:type="gramEnd"/>
      <w:r w:rsidRPr="00362545">
        <w:rPr>
          <w:rFonts w:ascii="Calibri" w:hAnsi="Calibri" w:cs="Calibri"/>
        </w:rPr>
        <w:t xml:space="preserve"> Large Language Model Deployment: Breaking Even with Commercial LLM Services. In IEEE International Conference on Big Data.</w:t>
      </w:r>
    </w:p>
    <w:p w14:paraId="5B7F76A5" w14:textId="624E6202" w:rsidR="00362545" w:rsidRDefault="00C91D8A" w:rsidP="00E61F2E">
      <w:pPr>
        <w:spacing w:after="40" w:line="240" w:lineRule="auto"/>
        <w:ind w:left="851" w:hanging="851"/>
        <w:rPr>
          <w:rFonts w:ascii="Calibri" w:hAnsi="Calibri" w:cs="Calibri"/>
        </w:rPr>
      </w:pPr>
      <w:r w:rsidRPr="00C91D8A">
        <w:rPr>
          <w:rFonts w:ascii="Calibri" w:hAnsi="Calibri" w:cs="Calibri"/>
        </w:rPr>
        <w:t xml:space="preserve">Peffers, K., </w:t>
      </w:r>
      <w:proofErr w:type="spellStart"/>
      <w:r w:rsidRPr="00C91D8A">
        <w:rPr>
          <w:rFonts w:ascii="Calibri" w:hAnsi="Calibri" w:cs="Calibri"/>
        </w:rPr>
        <w:t>Tuunanen</w:t>
      </w:r>
      <w:proofErr w:type="spellEnd"/>
      <w:r w:rsidRPr="00C91D8A">
        <w:rPr>
          <w:rFonts w:ascii="Calibri" w:hAnsi="Calibri" w:cs="Calibri"/>
        </w:rPr>
        <w:t>, T., Rothenberger, M.A. &amp; Chatterjee, S., (2007). A design science research methodology for information systems research. Journal of Management Information Systems, 24(3): p. 45–78.</w:t>
      </w:r>
    </w:p>
    <w:p w14:paraId="13E74D80" w14:textId="376C4CC8" w:rsidR="00C91D8A" w:rsidRDefault="00C91D8A" w:rsidP="00E61F2E">
      <w:pPr>
        <w:spacing w:after="40" w:line="240" w:lineRule="auto"/>
        <w:ind w:left="851" w:hanging="851"/>
        <w:rPr>
          <w:rFonts w:ascii="Calibri" w:hAnsi="Calibri" w:cs="Calibri"/>
        </w:rPr>
      </w:pPr>
      <w:r w:rsidRPr="00C91D8A">
        <w:rPr>
          <w:rFonts w:ascii="Calibri" w:hAnsi="Calibri" w:cs="Calibri"/>
        </w:rPr>
        <w:t xml:space="preserve">Qi, Y., Zhao, X., </w:t>
      </w:r>
      <w:proofErr w:type="spellStart"/>
      <w:r w:rsidRPr="00C91D8A">
        <w:rPr>
          <w:rFonts w:ascii="Calibri" w:hAnsi="Calibri" w:cs="Calibri"/>
        </w:rPr>
        <w:t>Khastgir</w:t>
      </w:r>
      <w:proofErr w:type="spellEnd"/>
      <w:r w:rsidRPr="00C91D8A">
        <w:rPr>
          <w:rFonts w:ascii="Calibri" w:hAnsi="Calibri" w:cs="Calibri"/>
        </w:rPr>
        <w:t>, S. &amp; Huang, X., (2025). Safety analysis in the era of large language models: A case study of STPA using ChatGPT. Machine Learning with Applications, 19, 100622.</w:t>
      </w:r>
    </w:p>
    <w:p w14:paraId="1FB8C8DC" w14:textId="313DC347" w:rsidR="00A54128" w:rsidRDefault="00A54128" w:rsidP="00E61F2E">
      <w:pPr>
        <w:spacing w:after="40" w:line="240" w:lineRule="auto"/>
        <w:ind w:left="851" w:hanging="851"/>
        <w:rPr>
          <w:rFonts w:ascii="Calibri" w:hAnsi="Calibri" w:cs="Calibri"/>
        </w:rPr>
      </w:pPr>
      <w:r w:rsidRPr="00A54128">
        <w:rPr>
          <w:rFonts w:ascii="Calibri" w:hAnsi="Calibri" w:cs="Calibri"/>
        </w:rPr>
        <w:t>Robertson, J., Ferreira, C., Botha, E. &amp; Oosthuizen, K., (2024). Game changers: A generative AI prompt protocol to enhance human-AI knowledge co-construction. Business Horizons, 67(5)</w:t>
      </w:r>
      <w:r w:rsidR="00E91363">
        <w:rPr>
          <w:rFonts w:ascii="Calibri" w:hAnsi="Calibri" w:cs="Calibri"/>
        </w:rPr>
        <w:t>.</w:t>
      </w:r>
    </w:p>
    <w:p w14:paraId="7272CC28" w14:textId="075A6DD5" w:rsidR="005B3BB6" w:rsidRDefault="005B3BB6" w:rsidP="00E61F2E">
      <w:pPr>
        <w:spacing w:after="40" w:line="240" w:lineRule="auto"/>
        <w:ind w:left="851" w:hanging="851"/>
        <w:rPr>
          <w:rFonts w:ascii="Calibri" w:hAnsi="Calibri" w:cs="Calibri"/>
        </w:rPr>
      </w:pPr>
      <w:r w:rsidRPr="005B3BB6">
        <w:rPr>
          <w:rFonts w:ascii="Calibri" w:hAnsi="Calibri" w:cs="Calibri"/>
        </w:rPr>
        <w:t>Wireman, T., (1994). Computerized Maintenance Management Systems. New York: Industrial Press.</w:t>
      </w:r>
    </w:p>
    <w:p w14:paraId="232BBD8C" w14:textId="6AB5E4BF" w:rsidR="000C0A50" w:rsidRPr="00A91D46" w:rsidRDefault="005B3BB6" w:rsidP="00A91D46">
      <w:pPr>
        <w:spacing w:after="40" w:line="240" w:lineRule="auto"/>
        <w:ind w:left="851" w:hanging="851"/>
        <w:rPr>
          <w:rFonts w:ascii="Calibri" w:hAnsi="Calibri" w:cs="Calibri"/>
          <w:b/>
          <w:bCs/>
        </w:rPr>
      </w:pPr>
      <w:r w:rsidRPr="00C81F77">
        <w:rPr>
          <w:rFonts w:ascii="Calibri" w:hAnsi="Calibri" w:cs="Calibri"/>
          <w:lang w:val="da-DK"/>
        </w:rPr>
        <w:t xml:space="preserve">Zheng, L., Chiang, W.-L., </w:t>
      </w:r>
      <w:proofErr w:type="spellStart"/>
      <w:r w:rsidRPr="00C81F77">
        <w:rPr>
          <w:rFonts w:ascii="Calibri" w:hAnsi="Calibri" w:cs="Calibri"/>
          <w:lang w:val="da-DK"/>
        </w:rPr>
        <w:t>Sheng</w:t>
      </w:r>
      <w:proofErr w:type="spellEnd"/>
      <w:r w:rsidRPr="00C81F77">
        <w:rPr>
          <w:rFonts w:ascii="Calibri" w:hAnsi="Calibri" w:cs="Calibri"/>
          <w:lang w:val="da-DK"/>
        </w:rPr>
        <w:t xml:space="preserve">, Y., </w:t>
      </w:r>
      <w:r w:rsidR="00586D12" w:rsidRPr="00C81F77">
        <w:rPr>
          <w:rFonts w:ascii="Calibri" w:hAnsi="Calibri" w:cs="Calibri"/>
          <w:lang w:val="da-DK"/>
        </w:rPr>
        <w:t>et al</w:t>
      </w:r>
      <w:r w:rsidR="00C81F77" w:rsidRPr="00C81F77">
        <w:rPr>
          <w:rFonts w:ascii="Calibri" w:hAnsi="Calibri" w:cs="Calibri"/>
          <w:lang w:val="da-DK"/>
        </w:rPr>
        <w:t>.</w:t>
      </w:r>
      <w:r w:rsidR="00C81F77">
        <w:rPr>
          <w:rFonts w:ascii="Calibri" w:hAnsi="Calibri" w:cs="Calibri"/>
          <w:lang w:val="da-DK"/>
        </w:rPr>
        <w:t xml:space="preserve">, </w:t>
      </w:r>
      <w:r w:rsidRPr="00C81F77">
        <w:rPr>
          <w:rFonts w:ascii="Calibri" w:hAnsi="Calibri" w:cs="Calibri"/>
          <w:lang w:val="da-DK"/>
        </w:rPr>
        <w:t xml:space="preserve">(2023). </w:t>
      </w:r>
      <w:r w:rsidRPr="005B3BB6">
        <w:rPr>
          <w:rFonts w:ascii="Calibri" w:hAnsi="Calibri" w:cs="Calibri"/>
        </w:rPr>
        <w:t xml:space="preserve">Judging LLM-as-a-Judge with MT-Bench and Chatbot Arena. </w:t>
      </w:r>
      <w:r w:rsidR="008F5850" w:rsidRPr="008F5850">
        <w:rPr>
          <w:rFonts w:ascii="Calibri" w:hAnsi="Calibri" w:cs="Calibri"/>
        </w:rPr>
        <w:t>In Proceedings of the 37th International Conference on Neural Information Processing Systems (</w:t>
      </w:r>
      <w:proofErr w:type="spellStart"/>
      <w:r w:rsidR="008F5850" w:rsidRPr="008F5850">
        <w:rPr>
          <w:rFonts w:ascii="Calibri" w:hAnsi="Calibri" w:cs="Calibri"/>
        </w:rPr>
        <w:t>NeurIPS</w:t>
      </w:r>
      <w:proofErr w:type="spellEnd"/>
      <w:r w:rsidR="008F5850" w:rsidRPr="008F5850">
        <w:rPr>
          <w:rFonts w:ascii="Calibri" w:hAnsi="Calibri" w:cs="Calibri"/>
        </w:rPr>
        <w:t xml:space="preserve"> '23), p. 46595–46623.</w:t>
      </w:r>
    </w:p>
    <w:sectPr w:rsidR="000C0A50" w:rsidRPr="00A91D46" w:rsidSect="0072577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B4CBC" w14:textId="77777777" w:rsidR="00FA229B" w:rsidRDefault="00FA229B" w:rsidP="005076E1">
      <w:pPr>
        <w:spacing w:after="0" w:line="240" w:lineRule="auto"/>
      </w:pPr>
      <w:r>
        <w:separator/>
      </w:r>
    </w:p>
  </w:endnote>
  <w:endnote w:type="continuationSeparator" w:id="0">
    <w:p w14:paraId="38B96AD7" w14:textId="77777777" w:rsidR="00FA229B" w:rsidRDefault="00FA229B"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8730" w14:textId="77777777" w:rsidR="000F746F" w:rsidRDefault="000F746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Sidefod"/>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Sidefod"/>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4D120" w14:textId="77777777" w:rsidR="000F746F" w:rsidRDefault="000F746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D97F" w14:textId="77777777" w:rsidR="00FA229B" w:rsidRDefault="00FA229B" w:rsidP="005076E1">
      <w:pPr>
        <w:spacing w:after="0" w:line="240" w:lineRule="auto"/>
      </w:pPr>
      <w:r>
        <w:separator/>
      </w:r>
    </w:p>
  </w:footnote>
  <w:footnote w:type="continuationSeparator" w:id="0">
    <w:p w14:paraId="0167DECB" w14:textId="77777777" w:rsidR="00FA229B" w:rsidRDefault="00FA229B"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6E46" w14:textId="77777777" w:rsidR="000F746F" w:rsidRDefault="000F746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Sidehoved"/>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Sidehoved"/>
      <w:jc w:val="center"/>
      <w:rPr>
        <w:sz w:val="28"/>
        <w:szCs w:val="28"/>
      </w:rPr>
    </w:pPr>
    <w:r w:rsidRPr="00A93F99">
      <w:rPr>
        <w:sz w:val="28"/>
        <w:szCs w:val="28"/>
      </w:rPr>
      <w:t>IT in Construction</w:t>
    </w:r>
  </w:p>
  <w:p w14:paraId="076529DD" w14:textId="77777777" w:rsidR="005076E1" w:rsidRPr="00F3628B" w:rsidRDefault="005076E1" w:rsidP="005076E1">
    <w:pPr>
      <w:pStyle w:val="Sidehoved"/>
      <w:jc w:val="center"/>
      <w:rPr>
        <w:sz w:val="28"/>
        <w:szCs w:val="28"/>
      </w:rPr>
    </w:pPr>
    <w:r>
      <w:rPr>
        <w:sz w:val="28"/>
        <w:szCs w:val="28"/>
      </w:rPr>
      <w:t>New Delhi, India</w:t>
    </w:r>
  </w:p>
  <w:p w14:paraId="47C5E8E2" w14:textId="77777777" w:rsidR="005076E1" w:rsidRPr="005076E1" w:rsidRDefault="005076E1" w:rsidP="005076E1">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910" w14:textId="77777777" w:rsidR="000F746F" w:rsidRDefault="000F746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FD3"/>
    <w:multiLevelType w:val="hybridMultilevel"/>
    <w:tmpl w:val="9E548690"/>
    <w:lvl w:ilvl="0" w:tplc="C0AC02FC">
      <w:start w:val="1"/>
      <w:numFmt w:val="bullet"/>
      <w:lvlText w:val=""/>
      <w:lvlJc w:val="left"/>
      <w:pPr>
        <w:ind w:left="1080" w:hanging="360"/>
      </w:pPr>
      <w:rPr>
        <w:rFonts w:ascii="Symbol" w:hAnsi="Symbol"/>
      </w:rPr>
    </w:lvl>
    <w:lvl w:ilvl="1" w:tplc="E7506B66">
      <w:start w:val="1"/>
      <w:numFmt w:val="bullet"/>
      <w:lvlText w:val=""/>
      <w:lvlJc w:val="left"/>
      <w:pPr>
        <w:ind w:left="1080" w:hanging="360"/>
      </w:pPr>
      <w:rPr>
        <w:rFonts w:ascii="Symbol" w:hAnsi="Symbol"/>
      </w:rPr>
    </w:lvl>
    <w:lvl w:ilvl="2" w:tplc="AA5C0E90">
      <w:start w:val="1"/>
      <w:numFmt w:val="bullet"/>
      <w:lvlText w:val=""/>
      <w:lvlJc w:val="left"/>
      <w:pPr>
        <w:ind w:left="1080" w:hanging="360"/>
      </w:pPr>
      <w:rPr>
        <w:rFonts w:ascii="Symbol" w:hAnsi="Symbol"/>
      </w:rPr>
    </w:lvl>
    <w:lvl w:ilvl="3" w:tplc="2EC6DFC6">
      <w:start w:val="1"/>
      <w:numFmt w:val="bullet"/>
      <w:lvlText w:val=""/>
      <w:lvlJc w:val="left"/>
      <w:pPr>
        <w:ind w:left="1080" w:hanging="360"/>
      </w:pPr>
      <w:rPr>
        <w:rFonts w:ascii="Symbol" w:hAnsi="Symbol"/>
      </w:rPr>
    </w:lvl>
    <w:lvl w:ilvl="4" w:tplc="595225F8">
      <w:start w:val="1"/>
      <w:numFmt w:val="bullet"/>
      <w:lvlText w:val=""/>
      <w:lvlJc w:val="left"/>
      <w:pPr>
        <w:ind w:left="1080" w:hanging="360"/>
      </w:pPr>
      <w:rPr>
        <w:rFonts w:ascii="Symbol" w:hAnsi="Symbol"/>
      </w:rPr>
    </w:lvl>
    <w:lvl w:ilvl="5" w:tplc="EBF6C940">
      <w:start w:val="1"/>
      <w:numFmt w:val="bullet"/>
      <w:lvlText w:val=""/>
      <w:lvlJc w:val="left"/>
      <w:pPr>
        <w:ind w:left="1080" w:hanging="360"/>
      </w:pPr>
      <w:rPr>
        <w:rFonts w:ascii="Symbol" w:hAnsi="Symbol"/>
      </w:rPr>
    </w:lvl>
    <w:lvl w:ilvl="6" w:tplc="47644080">
      <w:start w:val="1"/>
      <w:numFmt w:val="bullet"/>
      <w:lvlText w:val=""/>
      <w:lvlJc w:val="left"/>
      <w:pPr>
        <w:ind w:left="1080" w:hanging="360"/>
      </w:pPr>
      <w:rPr>
        <w:rFonts w:ascii="Symbol" w:hAnsi="Symbol"/>
      </w:rPr>
    </w:lvl>
    <w:lvl w:ilvl="7" w:tplc="DBB2C482">
      <w:start w:val="1"/>
      <w:numFmt w:val="bullet"/>
      <w:lvlText w:val=""/>
      <w:lvlJc w:val="left"/>
      <w:pPr>
        <w:ind w:left="1080" w:hanging="360"/>
      </w:pPr>
      <w:rPr>
        <w:rFonts w:ascii="Symbol" w:hAnsi="Symbol"/>
      </w:rPr>
    </w:lvl>
    <w:lvl w:ilvl="8" w:tplc="5AE46594">
      <w:start w:val="1"/>
      <w:numFmt w:val="bullet"/>
      <w:lvlText w:val=""/>
      <w:lvlJc w:val="left"/>
      <w:pPr>
        <w:ind w:left="1080" w:hanging="360"/>
      </w:pPr>
      <w:rPr>
        <w:rFonts w:ascii="Symbol" w:hAnsi="Symbol"/>
      </w:rPr>
    </w:lvl>
  </w:abstractNum>
  <w:abstractNum w:abstractNumId="1" w15:restartNumberingAfterBreak="0">
    <w:nsid w:val="09C871F2"/>
    <w:multiLevelType w:val="hybridMultilevel"/>
    <w:tmpl w:val="5FA6DEC0"/>
    <w:lvl w:ilvl="0" w:tplc="2356E4B6">
      <w:start w:val="1"/>
      <w:numFmt w:val="bullet"/>
      <w:lvlText w:val=""/>
      <w:lvlJc w:val="left"/>
      <w:pPr>
        <w:ind w:left="1080" w:hanging="360"/>
      </w:pPr>
      <w:rPr>
        <w:rFonts w:ascii="Symbol" w:hAnsi="Symbol"/>
      </w:rPr>
    </w:lvl>
    <w:lvl w:ilvl="1" w:tplc="CD8E4CE0">
      <w:start w:val="1"/>
      <w:numFmt w:val="bullet"/>
      <w:lvlText w:val=""/>
      <w:lvlJc w:val="left"/>
      <w:pPr>
        <w:ind w:left="1080" w:hanging="360"/>
      </w:pPr>
      <w:rPr>
        <w:rFonts w:ascii="Symbol" w:hAnsi="Symbol"/>
      </w:rPr>
    </w:lvl>
    <w:lvl w:ilvl="2" w:tplc="BC36E18C">
      <w:start w:val="1"/>
      <w:numFmt w:val="bullet"/>
      <w:lvlText w:val=""/>
      <w:lvlJc w:val="left"/>
      <w:pPr>
        <w:ind w:left="1080" w:hanging="360"/>
      </w:pPr>
      <w:rPr>
        <w:rFonts w:ascii="Symbol" w:hAnsi="Symbol"/>
      </w:rPr>
    </w:lvl>
    <w:lvl w:ilvl="3" w:tplc="4F2CC436">
      <w:start w:val="1"/>
      <w:numFmt w:val="bullet"/>
      <w:lvlText w:val=""/>
      <w:lvlJc w:val="left"/>
      <w:pPr>
        <w:ind w:left="1080" w:hanging="360"/>
      </w:pPr>
      <w:rPr>
        <w:rFonts w:ascii="Symbol" w:hAnsi="Symbol"/>
      </w:rPr>
    </w:lvl>
    <w:lvl w:ilvl="4" w:tplc="EE804712">
      <w:start w:val="1"/>
      <w:numFmt w:val="bullet"/>
      <w:lvlText w:val=""/>
      <w:lvlJc w:val="left"/>
      <w:pPr>
        <w:ind w:left="1080" w:hanging="360"/>
      </w:pPr>
      <w:rPr>
        <w:rFonts w:ascii="Symbol" w:hAnsi="Symbol"/>
      </w:rPr>
    </w:lvl>
    <w:lvl w:ilvl="5" w:tplc="0358BE5E">
      <w:start w:val="1"/>
      <w:numFmt w:val="bullet"/>
      <w:lvlText w:val=""/>
      <w:lvlJc w:val="left"/>
      <w:pPr>
        <w:ind w:left="1080" w:hanging="360"/>
      </w:pPr>
      <w:rPr>
        <w:rFonts w:ascii="Symbol" w:hAnsi="Symbol"/>
      </w:rPr>
    </w:lvl>
    <w:lvl w:ilvl="6" w:tplc="8ED4F17C">
      <w:start w:val="1"/>
      <w:numFmt w:val="bullet"/>
      <w:lvlText w:val=""/>
      <w:lvlJc w:val="left"/>
      <w:pPr>
        <w:ind w:left="1080" w:hanging="360"/>
      </w:pPr>
      <w:rPr>
        <w:rFonts w:ascii="Symbol" w:hAnsi="Symbol"/>
      </w:rPr>
    </w:lvl>
    <w:lvl w:ilvl="7" w:tplc="B1B01876">
      <w:start w:val="1"/>
      <w:numFmt w:val="bullet"/>
      <w:lvlText w:val=""/>
      <w:lvlJc w:val="left"/>
      <w:pPr>
        <w:ind w:left="1080" w:hanging="360"/>
      </w:pPr>
      <w:rPr>
        <w:rFonts w:ascii="Symbol" w:hAnsi="Symbol"/>
      </w:rPr>
    </w:lvl>
    <w:lvl w:ilvl="8" w:tplc="CF1E3E96">
      <w:start w:val="1"/>
      <w:numFmt w:val="bullet"/>
      <w:lvlText w:val=""/>
      <w:lvlJc w:val="left"/>
      <w:pPr>
        <w:ind w:left="1080" w:hanging="360"/>
      </w:pPr>
      <w:rPr>
        <w:rFonts w:ascii="Symbol" w:hAnsi="Symbol"/>
      </w:rPr>
    </w:lvl>
  </w:abstractNum>
  <w:abstractNum w:abstractNumId="2" w15:restartNumberingAfterBreak="0">
    <w:nsid w:val="132534FF"/>
    <w:multiLevelType w:val="hybridMultilevel"/>
    <w:tmpl w:val="CA18ACD2"/>
    <w:lvl w:ilvl="0" w:tplc="7F401CF0">
      <w:start w:val="1"/>
      <w:numFmt w:val="bullet"/>
      <w:lvlText w:val=""/>
      <w:lvlJc w:val="left"/>
      <w:pPr>
        <w:ind w:left="1080" w:hanging="360"/>
      </w:pPr>
      <w:rPr>
        <w:rFonts w:ascii="Symbol" w:hAnsi="Symbol"/>
      </w:rPr>
    </w:lvl>
    <w:lvl w:ilvl="1" w:tplc="9A6498E2">
      <w:start w:val="1"/>
      <w:numFmt w:val="bullet"/>
      <w:lvlText w:val=""/>
      <w:lvlJc w:val="left"/>
      <w:pPr>
        <w:ind w:left="1080" w:hanging="360"/>
      </w:pPr>
      <w:rPr>
        <w:rFonts w:ascii="Symbol" w:hAnsi="Symbol"/>
      </w:rPr>
    </w:lvl>
    <w:lvl w:ilvl="2" w:tplc="9AC4FD00">
      <w:start w:val="1"/>
      <w:numFmt w:val="bullet"/>
      <w:lvlText w:val=""/>
      <w:lvlJc w:val="left"/>
      <w:pPr>
        <w:ind w:left="1080" w:hanging="360"/>
      </w:pPr>
      <w:rPr>
        <w:rFonts w:ascii="Symbol" w:hAnsi="Symbol"/>
      </w:rPr>
    </w:lvl>
    <w:lvl w:ilvl="3" w:tplc="AD80AA28">
      <w:start w:val="1"/>
      <w:numFmt w:val="bullet"/>
      <w:lvlText w:val=""/>
      <w:lvlJc w:val="left"/>
      <w:pPr>
        <w:ind w:left="1080" w:hanging="360"/>
      </w:pPr>
      <w:rPr>
        <w:rFonts w:ascii="Symbol" w:hAnsi="Symbol"/>
      </w:rPr>
    </w:lvl>
    <w:lvl w:ilvl="4" w:tplc="2CAE673A">
      <w:start w:val="1"/>
      <w:numFmt w:val="bullet"/>
      <w:lvlText w:val=""/>
      <w:lvlJc w:val="left"/>
      <w:pPr>
        <w:ind w:left="1080" w:hanging="360"/>
      </w:pPr>
      <w:rPr>
        <w:rFonts w:ascii="Symbol" w:hAnsi="Symbol"/>
      </w:rPr>
    </w:lvl>
    <w:lvl w:ilvl="5" w:tplc="8EB8BB64">
      <w:start w:val="1"/>
      <w:numFmt w:val="bullet"/>
      <w:lvlText w:val=""/>
      <w:lvlJc w:val="left"/>
      <w:pPr>
        <w:ind w:left="1080" w:hanging="360"/>
      </w:pPr>
      <w:rPr>
        <w:rFonts w:ascii="Symbol" w:hAnsi="Symbol"/>
      </w:rPr>
    </w:lvl>
    <w:lvl w:ilvl="6" w:tplc="7D105938">
      <w:start w:val="1"/>
      <w:numFmt w:val="bullet"/>
      <w:lvlText w:val=""/>
      <w:lvlJc w:val="left"/>
      <w:pPr>
        <w:ind w:left="1080" w:hanging="360"/>
      </w:pPr>
      <w:rPr>
        <w:rFonts w:ascii="Symbol" w:hAnsi="Symbol"/>
      </w:rPr>
    </w:lvl>
    <w:lvl w:ilvl="7" w:tplc="0D8AD47E">
      <w:start w:val="1"/>
      <w:numFmt w:val="bullet"/>
      <w:lvlText w:val=""/>
      <w:lvlJc w:val="left"/>
      <w:pPr>
        <w:ind w:left="1080" w:hanging="360"/>
      </w:pPr>
      <w:rPr>
        <w:rFonts w:ascii="Symbol" w:hAnsi="Symbol"/>
      </w:rPr>
    </w:lvl>
    <w:lvl w:ilvl="8" w:tplc="8BF0EF90">
      <w:start w:val="1"/>
      <w:numFmt w:val="bullet"/>
      <w:lvlText w:val=""/>
      <w:lvlJc w:val="left"/>
      <w:pPr>
        <w:ind w:left="1080" w:hanging="360"/>
      </w:pPr>
      <w:rPr>
        <w:rFonts w:ascii="Symbol" w:hAnsi="Symbol"/>
      </w:rPr>
    </w:lvl>
  </w:abstractNum>
  <w:abstractNum w:abstractNumId="3" w15:restartNumberingAfterBreak="0">
    <w:nsid w:val="148E360B"/>
    <w:multiLevelType w:val="hybridMultilevel"/>
    <w:tmpl w:val="0F163F26"/>
    <w:lvl w:ilvl="0" w:tplc="FEF2581A">
      <w:start w:val="1"/>
      <w:numFmt w:val="bullet"/>
      <w:lvlText w:val=""/>
      <w:lvlJc w:val="left"/>
      <w:pPr>
        <w:ind w:left="1080" w:hanging="360"/>
      </w:pPr>
      <w:rPr>
        <w:rFonts w:ascii="Symbol" w:hAnsi="Symbol"/>
      </w:rPr>
    </w:lvl>
    <w:lvl w:ilvl="1" w:tplc="70828D22">
      <w:start w:val="1"/>
      <w:numFmt w:val="bullet"/>
      <w:lvlText w:val=""/>
      <w:lvlJc w:val="left"/>
      <w:pPr>
        <w:ind w:left="1080" w:hanging="360"/>
      </w:pPr>
      <w:rPr>
        <w:rFonts w:ascii="Symbol" w:hAnsi="Symbol"/>
      </w:rPr>
    </w:lvl>
    <w:lvl w:ilvl="2" w:tplc="FB383AD2">
      <w:start w:val="1"/>
      <w:numFmt w:val="bullet"/>
      <w:lvlText w:val=""/>
      <w:lvlJc w:val="left"/>
      <w:pPr>
        <w:ind w:left="1080" w:hanging="360"/>
      </w:pPr>
      <w:rPr>
        <w:rFonts w:ascii="Symbol" w:hAnsi="Symbol"/>
      </w:rPr>
    </w:lvl>
    <w:lvl w:ilvl="3" w:tplc="E7CE495E">
      <w:start w:val="1"/>
      <w:numFmt w:val="bullet"/>
      <w:lvlText w:val=""/>
      <w:lvlJc w:val="left"/>
      <w:pPr>
        <w:ind w:left="1080" w:hanging="360"/>
      </w:pPr>
      <w:rPr>
        <w:rFonts w:ascii="Symbol" w:hAnsi="Symbol"/>
      </w:rPr>
    </w:lvl>
    <w:lvl w:ilvl="4" w:tplc="E962DC70">
      <w:start w:val="1"/>
      <w:numFmt w:val="bullet"/>
      <w:lvlText w:val=""/>
      <w:lvlJc w:val="left"/>
      <w:pPr>
        <w:ind w:left="1080" w:hanging="360"/>
      </w:pPr>
      <w:rPr>
        <w:rFonts w:ascii="Symbol" w:hAnsi="Symbol"/>
      </w:rPr>
    </w:lvl>
    <w:lvl w:ilvl="5" w:tplc="6B421E52">
      <w:start w:val="1"/>
      <w:numFmt w:val="bullet"/>
      <w:lvlText w:val=""/>
      <w:lvlJc w:val="left"/>
      <w:pPr>
        <w:ind w:left="1080" w:hanging="360"/>
      </w:pPr>
      <w:rPr>
        <w:rFonts w:ascii="Symbol" w:hAnsi="Symbol"/>
      </w:rPr>
    </w:lvl>
    <w:lvl w:ilvl="6" w:tplc="8CE25CD4">
      <w:start w:val="1"/>
      <w:numFmt w:val="bullet"/>
      <w:lvlText w:val=""/>
      <w:lvlJc w:val="left"/>
      <w:pPr>
        <w:ind w:left="1080" w:hanging="360"/>
      </w:pPr>
      <w:rPr>
        <w:rFonts w:ascii="Symbol" w:hAnsi="Symbol"/>
      </w:rPr>
    </w:lvl>
    <w:lvl w:ilvl="7" w:tplc="A872AC12">
      <w:start w:val="1"/>
      <w:numFmt w:val="bullet"/>
      <w:lvlText w:val=""/>
      <w:lvlJc w:val="left"/>
      <w:pPr>
        <w:ind w:left="1080" w:hanging="360"/>
      </w:pPr>
      <w:rPr>
        <w:rFonts w:ascii="Symbol" w:hAnsi="Symbol"/>
      </w:rPr>
    </w:lvl>
    <w:lvl w:ilvl="8" w:tplc="9C18D786">
      <w:start w:val="1"/>
      <w:numFmt w:val="bullet"/>
      <w:lvlText w:val=""/>
      <w:lvlJc w:val="left"/>
      <w:pPr>
        <w:ind w:left="1080" w:hanging="360"/>
      </w:pPr>
      <w:rPr>
        <w:rFonts w:ascii="Symbol" w:hAnsi="Symbol"/>
      </w:rPr>
    </w:lvl>
  </w:abstractNum>
  <w:abstractNum w:abstractNumId="4" w15:restartNumberingAfterBreak="0">
    <w:nsid w:val="182A346A"/>
    <w:multiLevelType w:val="hybridMultilevel"/>
    <w:tmpl w:val="1916B580"/>
    <w:lvl w:ilvl="0" w:tplc="8B5A61C0">
      <w:start w:val="1"/>
      <w:numFmt w:val="bullet"/>
      <w:lvlText w:val=""/>
      <w:lvlJc w:val="left"/>
      <w:pPr>
        <w:ind w:left="1080" w:hanging="360"/>
      </w:pPr>
      <w:rPr>
        <w:rFonts w:ascii="Symbol" w:hAnsi="Symbol"/>
      </w:rPr>
    </w:lvl>
    <w:lvl w:ilvl="1" w:tplc="92B0F12C">
      <w:start w:val="1"/>
      <w:numFmt w:val="bullet"/>
      <w:lvlText w:val=""/>
      <w:lvlJc w:val="left"/>
      <w:pPr>
        <w:ind w:left="1080" w:hanging="360"/>
      </w:pPr>
      <w:rPr>
        <w:rFonts w:ascii="Symbol" w:hAnsi="Symbol"/>
      </w:rPr>
    </w:lvl>
    <w:lvl w:ilvl="2" w:tplc="C02854BE">
      <w:start w:val="1"/>
      <w:numFmt w:val="bullet"/>
      <w:lvlText w:val=""/>
      <w:lvlJc w:val="left"/>
      <w:pPr>
        <w:ind w:left="1080" w:hanging="360"/>
      </w:pPr>
      <w:rPr>
        <w:rFonts w:ascii="Symbol" w:hAnsi="Symbol"/>
      </w:rPr>
    </w:lvl>
    <w:lvl w:ilvl="3" w:tplc="6CA20F3E">
      <w:start w:val="1"/>
      <w:numFmt w:val="bullet"/>
      <w:lvlText w:val=""/>
      <w:lvlJc w:val="left"/>
      <w:pPr>
        <w:ind w:left="1080" w:hanging="360"/>
      </w:pPr>
      <w:rPr>
        <w:rFonts w:ascii="Symbol" w:hAnsi="Symbol"/>
      </w:rPr>
    </w:lvl>
    <w:lvl w:ilvl="4" w:tplc="06704570">
      <w:start w:val="1"/>
      <w:numFmt w:val="bullet"/>
      <w:lvlText w:val=""/>
      <w:lvlJc w:val="left"/>
      <w:pPr>
        <w:ind w:left="1080" w:hanging="360"/>
      </w:pPr>
      <w:rPr>
        <w:rFonts w:ascii="Symbol" w:hAnsi="Symbol"/>
      </w:rPr>
    </w:lvl>
    <w:lvl w:ilvl="5" w:tplc="6EA87CB0">
      <w:start w:val="1"/>
      <w:numFmt w:val="bullet"/>
      <w:lvlText w:val=""/>
      <w:lvlJc w:val="left"/>
      <w:pPr>
        <w:ind w:left="1080" w:hanging="360"/>
      </w:pPr>
      <w:rPr>
        <w:rFonts w:ascii="Symbol" w:hAnsi="Symbol"/>
      </w:rPr>
    </w:lvl>
    <w:lvl w:ilvl="6" w:tplc="0338C83A">
      <w:start w:val="1"/>
      <w:numFmt w:val="bullet"/>
      <w:lvlText w:val=""/>
      <w:lvlJc w:val="left"/>
      <w:pPr>
        <w:ind w:left="1080" w:hanging="360"/>
      </w:pPr>
      <w:rPr>
        <w:rFonts w:ascii="Symbol" w:hAnsi="Symbol"/>
      </w:rPr>
    </w:lvl>
    <w:lvl w:ilvl="7" w:tplc="FDFC6856">
      <w:start w:val="1"/>
      <w:numFmt w:val="bullet"/>
      <w:lvlText w:val=""/>
      <w:lvlJc w:val="left"/>
      <w:pPr>
        <w:ind w:left="1080" w:hanging="360"/>
      </w:pPr>
      <w:rPr>
        <w:rFonts w:ascii="Symbol" w:hAnsi="Symbol"/>
      </w:rPr>
    </w:lvl>
    <w:lvl w:ilvl="8" w:tplc="250E1532">
      <w:start w:val="1"/>
      <w:numFmt w:val="bullet"/>
      <w:lvlText w:val=""/>
      <w:lvlJc w:val="left"/>
      <w:pPr>
        <w:ind w:left="1080" w:hanging="360"/>
      </w:pPr>
      <w:rPr>
        <w:rFonts w:ascii="Symbol" w:hAnsi="Symbol"/>
      </w:rPr>
    </w:lvl>
  </w:abstractNum>
  <w:abstractNum w:abstractNumId="5" w15:restartNumberingAfterBreak="0">
    <w:nsid w:val="194E77E5"/>
    <w:multiLevelType w:val="hybridMultilevel"/>
    <w:tmpl w:val="6264165C"/>
    <w:lvl w:ilvl="0" w:tplc="94668F78">
      <w:start w:val="1"/>
      <w:numFmt w:val="bullet"/>
      <w:lvlText w:val=""/>
      <w:lvlJc w:val="left"/>
      <w:pPr>
        <w:ind w:left="1080" w:hanging="360"/>
      </w:pPr>
      <w:rPr>
        <w:rFonts w:ascii="Symbol" w:hAnsi="Symbol"/>
      </w:rPr>
    </w:lvl>
    <w:lvl w:ilvl="1" w:tplc="0884FAE8">
      <w:start w:val="1"/>
      <w:numFmt w:val="bullet"/>
      <w:lvlText w:val=""/>
      <w:lvlJc w:val="left"/>
      <w:pPr>
        <w:ind w:left="1440" w:hanging="360"/>
      </w:pPr>
      <w:rPr>
        <w:rFonts w:ascii="Symbol" w:hAnsi="Symbol"/>
      </w:rPr>
    </w:lvl>
    <w:lvl w:ilvl="2" w:tplc="E324637A">
      <w:start w:val="1"/>
      <w:numFmt w:val="bullet"/>
      <w:lvlText w:val=""/>
      <w:lvlJc w:val="left"/>
      <w:pPr>
        <w:ind w:left="1080" w:hanging="360"/>
      </w:pPr>
      <w:rPr>
        <w:rFonts w:ascii="Symbol" w:hAnsi="Symbol"/>
      </w:rPr>
    </w:lvl>
    <w:lvl w:ilvl="3" w:tplc="AE4E8602">
      <w:start w:val="1"/>
      <w:numFmt w:val="bullet"/>
      <w:lvlText w:val=""/>
      <w:lvlJc w:val="left"/>
      <w:pPr>
        <w:ind w:left="1080" w:hanging="360"/>
      </w:pPr>
      <w:rPr>
        <w:rFonts w:ascii="Symbol" w:hAnsi="Symbol"/>
      </w:rPr>
    </w:lvl>
    <w:lvl w:ilvl="4" w:tplc="A5206590">
      <w:start w:val="1"/>
      <w:numFmt w:val="bullet"/>
      <w:lvlText w:val=""/>
      <w:lvlJc w:val="left"/>
      <w:pPr>
        <w:ind w:left="1080" w:hanging="360"/>
      </w:pPr>
      <w:rPr>
        <w:rFonts w:ascii="Symbol" w:hAnsi="Symbol"/>
      </w:rPr>
    </w:lvl>
    <w:lvl w:ilvl="5" w:tplc="BDA28CFA">
      <w:start w:val="1"/>
      <w:numFmt w:val="bullet"/>
      <w:lvlText w:val=""/>
      <w:lvlJc w:val="left"/>
      <w:pPr>
        <w:ind w:left="1080" w:hanging="360"/>
      </w:pPr>
      <w:rPr>
        <w:rFonts w:ascii="Symbol" w:hAnsi="Symbol"/>
      </w:rPr>
    </w:lvl>
    <w:lvl w:ilvl="6" w:tplc="FCAC09C0">
      <w:start w:val="1"/>
      <w:numFmt w:val="bullet"/>
      <w:lvlText w:val=""/>
      <w:lvlJc w:val="left"/>
      <w:pPr>
        <w:ind w:left="1080" w:hanging="360"/>
      </w:pPr>
      <w:rPr>
        <w:rFonts w:ascii="Symbol" w:hAnsi="Symbol"/>
      </w:rPr>
    </w:lvl>
    <w:lvl w:ilvl="7" w:tplc="82DE1E10">
      <w:start w:val="1"/>
      <w:numFmt w:val="bullet"/>
      <w:lvlText w:val=""/>
      <w:lvlJc w:val="left"/>
      <w:pPr>
        <w:ind w:left="1080" w:hanging="360"/>
      </w:pPr>
      <w:rPr>
        <w:rFonts w:ascii="Symbol" w:hAnsi="Symbol"/>
      </w:rPr>
    </w:lvl>
    <w:lvl w:ilvl="8" w:tplc="AEAA2454">
      <w:start w:val="1"/>
      <w:numFmt w:val="bullet"/>
      <w:lvlText w:val=""/>
      <w:lvlJc w:val="left"/>
      <w:pPr>
        <w:ind w:left="1080" w:hanging="360"/>
      </w:pPr>
      <w:rPr>
        <w:rFonts w:ascii="Symbol" w:hAnsi="Symbol"/>
      </w:rPr>
    </w:lvl>
  </w:abstractNum>
  <w:abstractNum w:abstractNumId="6" w15:restartNumberingAfterBreak="0">
    <w:nsid w:val="1A5730E3"/>
    <w:multiLevelType w:val="hybridMultilevel"/>
    <w:tmpl w:val="6FF20554"/>
    <w:lvl w:ilvl="0" w:tplc="DDDE0C1C">
      <w:start w:val="1"/>
      <w:numFmt w:val="bullet"/>
      <w:lvlText w:val=""/>
      <w:lvlJc w:val="left"/>
      <w:pPr>
        <w:ind w:left="1080" w:hanging="360"/>
      </w:pPr>
      <w:rPr>
        <w:rFonts w:ascii="Symbol" w:hAnsi="Symbol"/>
      </w:rPr>
    </w:lvl>
    <w:lvl w:ilvl="1" w:tplc="FFB0BB42">
      <w:start w:val="1"/>
      <w:numFmt w:val="bullet"/>
      <w:lvlText w:val=""/>
      <w:lvlJc w:val="left"/>
      <w:pPr>
        <w:ind w:left="1080" w:hanging="360"/>
      </w:pPr>
      <w:rPr>
        <w:rFonts w:ascii="Symbol" w:hAnsi="Symbol"/>
      </w:rPr>
    </w:lvl>
    <w:lvl w:ilvl="2" w:tplc="68226010">
      <w:start w:val="1"/>
      <w:numFmt w:val="bullet"/>
      <w:lvlText w:val=""/>
      <w:lvlJc w:val="left"/>
      <w:pPr>
        <w:ind w:left="1080" w:hanging="360"/>
      </w:pPr>
      <w:rPr>
        <w:rFonts w:ascii="Symbol" w:hAnsi="Symbol"/>
      </w:rPr>
    </w:lvl>
    <w:lvl w:ilvl="3" w:tplc="DD7C715C">
      <w:start w:val="1"/>
      <w:numFmt w:val="bullet"/>
      <w:lvlText w:val=""/>
      <w:lvlJc w:val="left"/>
      <w:pPr>
        <w:ind w:left="1080" w:hanging="360"/>
      </w:pPr>
      <w:rPr>
        <w:rFonts w:ascii="Symbol" w:hAnsi="Symbol"/>
      </w:rPr>
    </w:lvl>
    <w:lvl w:ilvl="4" w:tplc="4AB223D2">
      <w:start w:val="1"/>
      <w:numFmt w:val="bullet"/>
      <w:lvlText w:val=""/>
      <w:lvlJc w:val="left"/>
      <w:pPr>
        <w:ind w:left="1080" w:hanging="360"/>
      </w:pPr>
      <w:rPr>
        <w:rFonts w:ascii="Symbol" w:hAnsi="Symbol"/>
      </w:rPr>
    </w:lvl>
    <w:lvl w:ilvl="5" w:tplc="B26441BE">
      <w:start w:val="1"/>
      <w:numFmt w:val="bullet"/>
      <w:lvlText w:val=""/>
      <w:lvlJc w:val="left"/>
      <w:pPr>
        <w:ind w:left="1080" w:hanging="360"/>
      </w:pPr>
      <w:rPr>
        <w:rFonts w:ascii="Symbol" w:hAnsi="Symbol"/>
      </w:rPr>
    </w:lvl>
    <w:lvl w:ilvl="6" w:tplc="7FD22722">
      <w:start w:val="1"/>
      <w:numFmt w:val="bullet"/>
      <w:lvlText w:val=""/>
      <w:lvlJc w:val="left"/>
      <w:pPr>
        <w:ind w:left="1080" w:hanging="360"/>
      </w:pPr>
      <w:rPr>
        <w:rFonts w:ascii="Symbol" w:hAnsi="Symbol"/>
      </w:rPr>
    </w:lvl>
    <w:lvl w:ilvl="7" w:tplc="8E643910">
      <w:start w:val="1"/>
      <w:numFmt w:val="bullet"/>
      <w:lvlText w:val=""/>
      <w:lvlJc w:val="left"/>
      <w:pPr>
        <w:ind w:left="1080" w:hanging="360"/>
      </w:pPr>
      <w:rPr>
        <w:rFonts w:ascii="Symbol" w:hAnsi="Symbol"/>
      </w:rPr>
    </w:lvl>
    <w:lvl w:ilvl="8" w:tplc="83ACC718">
      <w:start w:val="1"/>
      <w:numFmt w:val="bullet"/>
      <w:lvlText w:val=""/>
      <w:lvlJc w:val="left"/>
      <w:pPr>
        <w:ind w:left="1080" w:hanging="360"/>
      </w:pPr>
      <w:rPr>
        <w:rFonts w:ascii="Symbol" w:hAnsi="Symbol"/>
      </w:rPr>
    </w:lvl>
  </w:abstractNum>
  <w:abstractNum w:abstractNumId="7" w15:restartNumberingAfterBreak="0">
    <w:nsid w:val="204B155C"/>
    <w:multiLevelType w:val="hybridMultilevel"/>
    <w:tmpl w:val="31864508"/>
    <w:lvl w:ilvl="0" w:tplc="A0C0576A">
      <w:start w:val="1"/>
      <w:numFmt w:val="bullet"/>
      <w:lvlText w:val=""/>
      <w:lvlJc w:val="left"/>
      <w:pPr>
        <w:ind w:left="1080" w:hanging="360"/>
      </w:pPr>
      <w:rPr>
        <w:rFonts w:ascii="Symbol" w:hAnsi="Symbol"/>
      </w:rPr>
    </w:lvl>
    <w:lvl w:ilvl="1" w:tplc="E8522316">
      <w:start w:val="1"/>
      <w:numFmt w:val="bullet"/>
      <w:lvlText w:val=""/>
      <w:lvlJc w:val="left"/>
      <w:pPr>
        <w:ind w:left="1080" w:hanging="360"/>
      </w:pPr>
      <w:rPr>
        <w:rFonts w:ascii="Symbol" w:hAnsi="Symbol"/>
      </w:rPr>
    </w:lvl>
    <w:lvl w:ilvl="2" w:tplc="6AA6BB50">
      <w:start w:val="1"/>
      <w:numFmt w:val="bullet"/>
      <w:lvlText w:val=""/>
      <w:lvlJc w:val="left"/>
      <w:pPr>
        <w:ind w:left="1080" w:hanging="360"/>
      </w:pPr>
      <w:rPr>
        <w:rFonts w:ascii="Symbol" w:hAnsi="Symbol"/>
      </w:rPr>
    </w:lvl>
    <w:lvl w:ilvl="3" w:tplc="628C1AEE">
      <w:start w:val="1"/>
      <w:numFmt w:val="bullet"/>
      <w:lvlText w:val=""/>
      <w:lvlJc w:val="left"/>
      <w:pPr>
        <w:ind w:left="1080" w:hanging="360"/>
      </w:pPr>
      <w:rPr>
        <w:rFonts w:ascii="Symbol" w:hAnsi="Symbol"/>
      </w:rPr>
    </w:lvl>
    <w:lvl w:ilvl="4" w:tplc="8364F78E">
      <w:start w:val="1"/>
      <w:numFmt w:val="bullet"/>
      <w:lvlText w:val=""/>
      <w:lvlJc w:val="left"/>
      <w:pPr>
        <w:ind w:left="1080" w:hanging="360"/>
      </w:pPr>
      <w:rPr>
        <w:rFonts w:ascii="Symbol" w:hAnsi="Symbol"/>
      </w:rPr>
    </w:lvl>
    <w:lvl w:ilvl="5" w:tplc="B3C41E2A">
      <w:start w:val="1"/>
      <w:numFmt w:val="bullet"/>
      <w:lvlText w:val=""/>
      <w:lvlJc w:val="left"/>
      <w:pPr>
        <w:ind w:left="1080" w:hanging="360"/>
      </w:pPr>
      <w:rPr>
        <w:rFonts w:ascii="Symbol" w:hAnsi="Symbol"/>
      </w:rPr>
    </w:lvl>
    <w:lvl w:ilvl="6" w:tplc="9648BCA2">
      <w:start w:val="1"/>
      <w:numFmt w:val="bullet"/>
      <w:lvlText w:val=""/>
      <w:lvlJc w:val="left"/>
      <w:pPr>
        <w:ind w:left="1080" w:hanging="360"/>
      </w:pPr>
      <w:rPr>
        <w:rFonts w:ascii="Symbol" w:hAnsi="Symbol"/>
      </w:rPr>
    </w:lvl>
    <w:lvl w:ilvl="7" w:tplc="295E5F12">
      <w:start w:val="1"/>
      <w:numFmt w:val="bullet"/>
      <w:lvlText w:val=""/>
      <w:lvlJc w:val="left"/>
      <w:pPr>
        <w:ind w:left="1080" w:hanging="360"/>
      </w:pPr>
      <w:rPr>
        <w:rFonts w:ascii="Symbol" w:hAnsi="Symbol"/>
      </w:rPr>
    </w:lvl>
    <w:lvl w:ilvl="8" w:tplc="C79C218E">
      <w:start w:val="1"/>
      <w:numFmt w:val="bullet"/>
      <w:lvlText w:val=""/>
      <w:lvlJc w:val="left"/>
      <w:pPr>
        <w:ind w:left="1080" w:hanging="360"/>
      </w:pPr>
      <w:rPr>
        <w:rFonts w:ascii="Symbol" w:hAnsi="Symbol"/>
      </w:rPr>
    </w:lvl>
  </w:abstractNum>
  <w:abstractNum w:abstractNumId="8" w15:restartNumberingAfterBreak="0">
    <w:nsid w:val="20E11C49"/>
    <w:multiLevelType w:val="hybridMultilevel"/>
    <w:tmpl w:val="C2F82548"/>
    <w:lvl w:ilvl="0" w:tplc="C7188486">
      <w:start w:val="1"/>
      <w:numFmt w:val="bullet"/>
      <w:lvlText w:val=""/>
      <w:lvlJc w:val="left"/>
      <w:pPr>
        <w:ind w:left="1080" w:hanging="360"/>
      </w:pPr>
      <w:rPr>
        <w:rFonts w:ascii="Symbol" w:hAnsi="Symbol"/>
      </w:rPr>
    </w:lvl>
    <w:lvl w:ilvl="1" w:tplc="6B0ADF62">
      <w:start w:val="1"/>
      <w:numFmt w:val="bullet"/>
      <w:lvlText w:val=""/>
      <w:lvlJc w:val="left"/>
      <w:pPr>
        <w:ind w:left="1080" w:hanging="360"/>
      </w:pPr>
      <w:rPr>
        <w:rFonts w:ascii="Symbol" w:hAnsi="Symbol"/>
      </w:rPr>
    </w:lvl>
    <w:lvl w:ilvl="2" w:tplc="72689FBC">
      <w:start w:val="1"/>
      <w:numFmt w:val="bullet"/>
      <w:lvlText w:val=""/>
      <w:lvlJc w:val="left"/>
      <w:pPr>
        <w:ind w:left="1080" w:hanging="360"/>
      </w:pPr>
      <w:rPr>
        <w:rFonts w:ascii="Symbol" w:hAnsi="Symbol"/>
      </w:rPr>
    </w:lvl>
    <w:lvl w:ilvl="3" w:tplc="827692B6">
      <w:start w:val="1"/>
      <w:numFmt w:val="bullet"/>
      <w:lvlText w:val=""/>
      <w:lvlJc w:val="left"/>
      <w:pPr>
        <w:ind w:left="1080" w:hanging="360"/>
      </w:pPr>
      <w:rPr>
        <w:rFonts w:ascii="Symbol" w:hAnsi="Symbol"/>
      </w:rPr>
    </w:lvl>
    <w:lvl w:ilvl="4" w:tplc="D8E8DC68">
      <w:start w:val="1"/>
      <w:numFmt w:val="bullet"/>
      <w:lvlText w:val=""/>
      <w:lvlJc w:val="left"/>
      <w:pPr>
        <w:ind w:left="1080" w:hanging="360"/>
      </w:pPr>
      <w:rPr>
        <w:rFonts w:ascii="Symbol" w:hAnsi="Symbol"/>
      </w:rPr>
    </w:lvl>
    <w:lvl w:ilvl="5" w:tplc="118433D4">
      <w:start w:val="1"/>
      <w:numFmt w:val="bullet"/>
      <w:lvlText w:val=""/>
      <w:lvlJc w:val="left"/>
      <w:pPr>
        <w:ind w:left="1080" w:hanging="360"/>
      </w:pPr>
      <w:rPr>
        <w:rFonts w:ascii="Symbol" w:hAnsi="Symbol"/>
      </w:rPr>
    </w:lvl>
    <w:lvl w:ilvl="6" w:tplc="ADF40614">
      <w:start w:val="1"/>
      <w:numFmt w:val="bullet"/>
      <w:lvlText w:val=""/>
      <w:lvlJc w:val="left"/>
      <w:pPr>
        <w:ind w:left="1080" w:hanging="360"/>
      </w:pPr>
      <w:rPr>
        <w:rFonts w:ascii="Symbol" w:hAnsi="Symbol"/>
      </w:rPr>
    </w:lvl>
    <w:lvl w:ilvl="7" w:tplc="803612DC">
      <w:start w:val="1"/>
      <w:numFmt w:val="bullet"/>
      <w:lvlText w:val=""/>
      <w:lvlJc w:val="left"/>
      <w:pPr>
        <w:ind w:left="1080" w:hanging="360"/>
      </w:pPr>
      <w:rPr>
        <w:rFonts w:ascii="Symbol" w:hAnsi="Symbol"/>
      </w:rPr>
    </w:lvl>
    <w:lvl w:ilvl="8" w:tplc="092C2B88">
      <w:start w:val="1"/>
      <w:numFmt w:val="bullet"/>
      <w:lvlText w:val=""/>
      <w:lvlJc w:val="left"/>
      <w:pPr>
        <w:ind w:left="1080" w:hanging="360"/>
      </w:pPr>
      <w:rPr>
        <w:rFonts w:ascii="Symbol" w:hAnsi="Symbol"/>
      </w:rPr>
    </w:lvl>
  </w:abstractNum>
  <w:abstractNum w:abstractNumId="9" w15:restartNumberingAfterBreak="0">
    <w:nsid w:val="2C056A52"/>
    <w:multiLevelType w:val="hybridMultilevel"/>
    <w:tmpl w:val="216A50DE"/>
    <w:lvl w:ilvl="0" w:tplc="E5CE9D64">
      <w:start w:val="1"/>
      <w:numFmt w:val="bullet"/>
      <w:lvlText w:val=""/>
      <w:lvlJc w:val="left"/>
      <w:pPr>
        <w:ind w:left="1080" w:hanging="360"/>
      </w:pPr>
      <w:rPr>
        <w:rFonts w:ascii="Symbol" w:hAnsi="Symbol"/>
      </w:rPr>
    </w:lvl>
    <w:lvl w:ilvl="1" w:tplc="8B9A1726">
      <w:start w:val="1"/>
      <w:numFmt w:val="bullet"/>
      <w:lvlText w:val=""/>
      <w:lvlJc w:val="left"/>
      <w:pPr>
        <w:ind w:left="1080" w:hanging="360"/>
      </w:pPr>
      <w:rPr>
        <w:rFonts w:ascii="Symbol" w:hAnsi="Symbol"/>
      </w:rPr>
    </w:lvl>
    <w:lvl w:ilvl="2" w:tplc="51A21A64">
      <w:start w:val="1"/>
      <w:numFmt w:val="bullet"/>
      <w:lvlText w:val=""/>
      <w:lvlJc w:val="left"/>
      <w:pPr>
        <w:ind w:left="1080" w:hanging="360"/>
      </w:pPr>
      <w:rPr>
        <w:rFonts w:ascii="Symbol" w:hAnsi="Symbol"/>
      </w:rPr>
    </w:lvl>
    <w:lvl w:ilvl="3" w:tplc="B94C0FB8">
      <w:start w:val="1"/>
      <w:numFmt w:val="bullet"/>
      <w:lvlText w:val=""/>
      <w:lvlJc w:val="left"/>
      <w:pPr>
        <w:ind w:left="1080" w:hanging="360"/>
      </w:pPr>
      <w:rPr>
        <w:rFonts w:ascii="Symbol" w:hAnsi="Symbol"/>
      </w:rPr>
    </w:lvl>
    <w:lvl w:ilvl="4" w:tplc="89F4FCF6">
      <w:start w:val="1"/>
      <w:numFmt w:val="bullet"/>
      <w:lvlText w:val=""/>
      <w:lvlJc w:val="left"/>
      <w:pPr>
        <w:ind w:left="1080" w:hanging="360"/>
      </w:pPr>
      <w:rPr>
        <w:rFonts w:ascii="Symbol" w:hAnsi="Symbol"/>
      </w:rPr>
    </w:lvl>
    <w:lvl w:ilvl="5" w:tplc="25EC4536">
      <w:start w:val="1"/>
      <w:numFmt w:val="bullet"/>
      <w:lvlText w:val=""/>
      <w:lvlJc w:val="left"/>
      <w:pPr>
        <w:ind w:left="1080" w:hanging="360"/>
      </w:pPr>
      <w:rPr>
        <w:rFonts w:ascii="Symbol" w:hAnsi="Symbol"/>
      </w:rPr>
    </w:lvl>
    <w:lvl w:ilvl="6" w:tplc="74A09AB2">
      <w:start w:val="1"/>
      <w:numFmt w:val="bullet"/>
      <w:lvlText w:val=""/>
      <w:lvlJc w:val="left"/>
      <w:pPr>
        <w:ind w:left="1080" w:hanging="360"/>
      </w:pPr>
      <w:rPr>
        <w:rFonts w:ascii="Symbol" w:hAnsi="Symbol"/>
      </w:rPr>
    </w:lvl>
    <w:lvl w:ilvl="7" w:tplc="1E8C2840">
      <w:start w:val="1"/>
      <w:numFmt w:val="bullet"/>
      <w:lvlText w:val=""/>
      <w:lvlJc w:val="left"/>
      <w:pPr>
        <w:ind w:left="1080" w:hanging="360"/>
      </w:pPr>
      <w:rPr>
        <w:rFonts w:ascii="Symbol" w:hAnsi="Symbol"/>
      </w:rPr>
    </w:lvl>
    <w:lvl w:ilvl="8" w:tplc="6C4C200C">
      <w:start w:val="1"/>
      <w:numFmt w:val="bullet"/>
      <w:lvlText w:val=""/>
      <w:lvlJc w:val="left"/>
      <w:pPr>
        <w:ind w:left="1080" w:hanging="360"/>
      </w:pPr>
      <w:rPr>
        <w:rFonts w:ascii="Symbol" w:hAnsi="Symbol"/>
      </w:rPr>
    </w:lvl>
  </w:abstractNum>
  <w:abstractNum w:abstractNumId="10" w15:restartNumberingAfterBreak="0">
    <w:nsid w:val="325352BF"/>
    <w:multiLevelType w:val="hybridMultilevel"/>
    <w:tmpl w:val="4CACD2E4"/>
    <w:lvl w:ilvl="0" w:tplc="26BC7196">
      <w:start w:val="1"/>
      <w:numFmt w:val="bullet"/>
      <w:lvlText w:val=""/>
      <w:lvlJc w:val="left"/>
      <w:pPr>
        <w:ind w:left="1080" w:hanging="360"/>
      </w:pPr>
      <w:rPr>
        <w:rFonts w:ascii="Symbol" w:hAnsi="Symbol"/>
      </w:rPr>
    </w:lvl>
    <w:lvl w:ilvl="1" w:tplc="E7AC7474">
      <w:start w:val="1"/>
      <w:numFmt w:val="bullet"/>
      <w:lvlText w:val=""/>
      <w:lvlJc w:val="left"/>
      <w:pPr>
        <w:ind w:left="1080" w:hanging="360"/>
      </w:pPr>
      <w:rPr>
        <w:rFonts w:ascii="Symbol" w:hAnsi="Symbol"/>
      </w:rPr>
    </w:lvl>
    <w:lvl w:ilvl="2" w:tplc="1AD83B68">
      <w:start w:val="1"/>
      <w:numFmt w:val="bullet"/>
      <w:lvlText w:val=""/>
      <w:lvlJc w:val="left"/>
      <w:pPr>
        <w:ind w:left="1080" w:hanging="360"/>
      </w:pPr>
      <w:rPr>
        <w:rFonts w:ascii="Symbol" w:hAnsi="Symbol"/>
      </w:rPr>
    </w:lvl>
    <w:lvl w:ilvl="3" w:tplc="7BDAF964">
      <w:start w:val="1"/>
      <w:numFmt w:val="bullet"/>
      <w:lvlText w:val=""/>
      <w:lvlJc w:val="left"/>
      <w:pPr>
        <w:ind w:left="1080" w:hanging="360"/>
      </w:pPr>
      <w:rPr>
        <w:rFonts w:ascii="Symbol" w:hAnsi="Symbol"/>
      </w:rPr>
    </w:lvl>
    <w:lvl w:ilvl="4" w:tplc="FD788AF4">
      <w:start w:val="1"/>
      <w:numFmt w:val="bullet"/>
      <w:lvlText w:val=""/>
      <w:lvlJc w:val="left"/>
      <w:pPr>
        <w:ind w:left="1080" w:hanging="360"/>
      </w:pPr>
      <w:rPr>
        <w:rFonts w:ascii="Symbol" w:hAnsi="Symbol"/>
      </w:rPr>
    </w:lvl>
    <w:lvl w:ilvl="5" w:tplc="1E8C6982">
      <w:start w:val="1"/>
      <w:numFmt w:val="bullet"/>
      <w:lvlText w:val=""/>
      <w:lvlJc w:val="left"/>
      <w:pPr>
        <w:ind w:left="1080" w:hanging="360"/>
      </w:pPr>
      <w:rPr>
        <w:rFonts w:ascii="Symbol" w:hAnsi="Symbol"/>
      </w:rPr>
    </w:lvl>
    <w:lvl w:ilvl="6" w:tplc="15B4190A">
      <w:start w:val="1"/>
      <w:numFmt w:val="bullet"/>
      <w:lvlText w:val=""/>
      <w:lvlJc w:val="left"/>
      <w:pPr>
        <w:ind w:left="1080" w:hanging="360"/>
      </w:pPr>
      <w:rPr>
        <w:rFonts w:ascii="Symbol" w:hAnsi="Symbol"/>
      </w:rPr>
    </w:lvl>
    <w:lvl w:ilvl="7" w:tplc="EDC67650">
      <w:start w:val="1"/>
      <w:numFmt w:val="bullet"/>
      <w:lvlText w:val=""/>
      <w:lvlJc w:val="left"/>
      <w:pPr>
        <w:ind w:left="1080" w:hanging="360"/>
      </w:pPr>
      <w:rPr>
        <w:rFonts w:ascii="Symbol" w:hAnsi="Symbol"/>
      </w:rPr>
    </w:lvl>
    <w:lvl w:ilvl="8" w:tplc="71184540">
      <w:start w:val="1"/>
      <w:numFmt w:val="bullet"/>
      <w:lvlText w:val=""/>
      <w:lvlJc w:val="left"/>
      <w:pPr>
        <w:ind w:left="1080" w:hanging="360"/>
      </w:pPr>
      <w:rPr>
        <w:rFonts w:ascii="Symbol" w:hAnsi="Symbol"/>
      </w:rPr>
    </w:lvl>
  </w:abstractNum>
  <w:abstractNum w:abstractNumId="11" w15:restartNumberingAfterBreak="0">
    <w:nsid w:val="32B914FF"/>
    <w:multiLevelType w:val="hybridMultilevel"/>
    <w:tmpl w:val="44AE2F2A"/>
    <w:lvl w:ilvl="0" w:tplc="CD524F9A">
      <w:start w:val="1"/>
      <w:numFmt w:val="bullet"/>
      <w:lvlText w:val=""/>
      <w:lvlJc w:val="left"/>
      <w:pPr>
        <w:ind w:left="1080" w:hanging="360"/>
      </w:pPr>
      <w:rPr>
        <w:rFonts w:ascii="Symbol" w:hAnsi="Symbol"/>
      </w:rPr>
    </w:lvl>
    <w:lvl w:ilvl="1" w:tplc="446C3122">
      <w:start w:val="1"/>
      <w:numFmt w:val="bullet"/>
      <w:lvlText w:val=""/>
      <w:lvlJc w:val="left"/>
      <w:pPr>
        <w:ind w:left="1080" w:hanging="360"/>
      </w:pPr>
      <w:rPr>
        <w:rFonts w:ascii="Symbol" w:hAnsi="Symbol"/>
      </w:rPr>
    </w:lvl>
    <w:lvl w:ilvl="2" w:tplc="4C1C51E0">
      <w:start w:val="1"/>
      <w:numFmt w:val="bullet"/>
      <w:lvlText w:val=""/>
      <w:lvlJc w:val="left"/>
      <w:pPr>
        <w:ind w:left="1080" w:hanging="360"/>
      </w:pPr>
      <w:rPr>
        <w:rFonts w:ascii="Symbol" w:hAnsi="Symbol"/>
      </w:rPr>
    </w:lvl>
    <w:lvl w:ilvl="3" w:tplc="50BA88B2">
      <w:start w:val="1"/>
      <w:numFmt w:val="bullet"/>
      <w:lvlText w:val=""/>
      <w:lvlJc w:val="left"/>
      <w:pPr>
        <w:ind w:left="1080" w:hanging="360"/>
      </w:pPr>
      <w:rPr>
        <w:rFonts w:ascii="Symbol" w:hAnsi="Symbol"/>
      </w:rPr>
    </w:lvl>
    <w:lvl w:ilvl="4" w:tplc="9294D7DC">
      <w:start w:val="1"/>
      <w:numFmt w:val="bullet"/>
      <w:lvlText w:val=""/>
      <w:lvlJc w:val="left"/>
      <w:pPr>
        <w:ind w:left="1080" w:hanging="360"/>
      </w:pPr>
      <w:rPr>
        <w:rFonts w:ascii="Symbol" w:hAnsi="Symbol"/>
      </w:rPr>
    </w:lvl>
    <w:lvl w:ilvl="5" w:tplc="B2DAC708">
      <w:start w:val="1"/>
      <w:numFmt w:val="bullet"/>
      <w:lvlText w:val=""/>
      <w:lvlJc w:val="left"/>
      <w:pPr>
        <w:ind w:left="1080" w:hanging="360"/>
      </w:pPr>
      <w:rPr>
        <w:rFonts w:ascii="Symbol" w:hAnsi="Symbol"/>
      </w:rPr>
    </w:lvl>
    <w:lvl w:ilvl="6" w:tplc="0F0EDD60">
      <w:start w:val="1"/>
      <w:numFmt w:val="bullet"/>
      <w:lvlText w:val=""/>
      <w:lvlJc w:val="left"/>
      <w:pPr>
        <w:ind w:left="1080" w:hanging="360"/>
      </w:pPr>
      <w:rPr>
        <w:rFonts w:ascii="Symbol" w:hAnsi="Symbol"/>
      </w:rPr>
    </w:lvl>
    <w:lvl w:ilvl="7" w:tplc="5EC6489A">
      <w:start w:val="1"/>
      <w:numFmt w:val="bullet"/>
      <w:lvlText w:val=""/>
      <w:lvlJc w:val="left"/>
      <w:pPr>
        <w:ind w:left="1080" w:hanging="360"/>
      </w:pPr>
      <w:rPr>
        <w:rFonts w:ascii="Symbol" w:hAnsi="Symbol"/>
      </w:rPr>
    </w:lvl>
    <w:lvl w:ilvl="8" w:tplc="D0EA2D9A">
      <w:start w:val="1"/>
      <w:numFmt w:val="bullet"/>
      <w:lvlText w:val=""/>
      <w:lvlJc w:val="left"/>
      <w:pPr>
        <w:ind w:left="1080" w:hanging="360"/>
      </w:pPr>
      <w:rPr>
        <w:rFonts w:ascii="Symbol" w:hAnsi="Symbol"/>
      </w:rPr>
    </w:lvl>
  </w:abstractNum>
  <w:abstractNum w:abstractNumId="12" w15:restartNumberingAfterBreak="0">
    <w:nsid w:val="3CA25EAC"/>
    <w:multiLevelType w:val="hybridMultilevel"/>
    <w:tmpl w:val="A1E8D530"/>
    <w:lvl w:ilvl="0" w:tplc="6824AD9E">
      <w:start w:val="1"/>
      <w:numFmt w:val="bullet"/>
      <w:lvlText w:val=""/>
      <w:lvlJc w:val="left"/>
      <w:pPr>
        <w:ind w:left="1080" w:hanging="360"/>
      </w:pPr>
      <w:rPr>
        <w:rFonts w:ascii="Symbol" w:hAnsi="Symbol"/>
      </w:rPr>
    </w:lvl>
    <w:lvl w:ilvl="1" w:tplc="1B18C2A2">
      <w:start w:val="1"/>
      <w:numFmt w:val="bullet"/>
      <w:lvlText w:val=""/>
      <w:lvlJc w:val="left"/>
      <w:pPr>
        <w:ind w:left="1440" w:hanging="360"/>
      </w:pPr>
      <w:rPr>
        <w:rFonts w:ascii="Symbol" w:hAnsi="Symbol"/>
      </w:rPr>
    </w:lvl>
    <w:lvl w:ilvl="2" w:tplc="D26ACEC0">
      <w:start w:val="1"/>
      <w:numFmt w:val="bullet"/>
      <w:lvlText w:val=""/>
      <w:lvlJc w:val="left"/>
      <w:pPr>
        <w:ind w:left="1080" w:hanging="360"/>
      </w:pPr>
      <w:rPr>
        <w:rFonts w:ascii="Symbol" w:hAnsi="Symbol"/>
      </w:rPr>
    </w:lvl>
    <w:lvl w:ilvl="3" w:tplc="434410FE">
      <w:start w:val="1"/>
      <w:numFmt w:val="bullet"/>
      <w:lvlText w:val=""/>
      <w:lvlJc w:val="left"/>
      <w:pPr>
        <w:ind w:left="1080" w:hanging="360"/>
      </w:pPr>
      <w:rPr>
        <w:rFonts w:ascii="Symbol" w:hAnsi="Symbol"/>
      </w:rPr>
    </w:lvl>
    <w:lvl w:ilvl="4" w:tplc="30A6B63E">
      <w:start w:val="1"/>
      <w:numFmt w:val="bullet"/>
      <w:lvlText w:val=""/>
      <w:lvlJc w:val="left"/>
      <w:pPr>
        <w:ind w:left="1080" w:hanging="360"/>
      </w:pPr>
      <w:rPr>
        <w:rFonts w:ascii="Symbol" w:hAnsi="Symbol"/>
      </w:rPr>
    </w:lvl>
    <w:lvl w:ilvl="5" w:tplc="1C66BF6A">
      <w:start w:val="1"/>
      <w:numFmt w:val="bullet"/>
      <w:lvlText w:val=""/>
      <w:lvlJc w:val="left"/>
      <w:pPr>
        <w:ind w:left="1080" w:hanging="360"/>
      </w:pPr>
      <w:rPr>
        <w:rFonts w:ascii="Symbol" w:hAnsi="Symbol"/>
      </w:rPr>
    </w:lvl>
    <w:lvl w:ilvl="6" w:tplc="00982C88">
      <w:start w:val="1"/>
      <w:numFmt w:val="bullet"/>
      <w:lvlText w:val=""/>
      <w:lvlJc w:val="left"/>
      <w:pPr>
        <w:ind w:left="1080" w:hanging="360"/>
      </w:pPr>
      <w:rPr>
        <w:rFonts w:ascii="Symbol" w:hAnsi="Symbol"/>
      </w:rPr>
    </w:lvl>
    <w:lvl w:ilvl="7" w:tplc="CF9C2F1E">
      <w:start w:val="1"/>
      <w:numFmt w:val="bullet"/>
      <w:lvlText w:val=""/>
      <w:lvlJc w:val="left"/>
      <w:pPr>
        <w:ind w:left="1080" w:hanging="360"/>
      </w:pPr>
      <w:rPr>
        <w:rFonts w:ascii="Symbol" w:hAnsi="Symbol"/>
      </w:rPr>
    </w:lvl>
    <w:lvl w:ilvl="8" w:tplc="22B24F62">
      <w:start w:val="1"/>
      <w:numFmt w:val="bullet"/>
      <w:lvlText w:val=""/>
      <w:lvlJc w:val="left"/>
      <w:pPr>
        <w:ind w:left="1080" w:hanging="360"/>
      </w:pPr>
      <w:rPr>
        <w:rFonts w:ascii="Symbol" w:hAnsi="Symbol"/>
      </w:rPr>
    </w:lvl>
  </w:abstractNum>
  <w:abstractNum w:abstractNumId="13" w15:restartNumberingAfterBreak="0">
    <w:nsid w:val="43C05435"/>
    <w:multiLevelType w:val="hybridMultilevel"/>
    <w:tmpl w:val="6590E4CC"/>
    <w:lvl w:ilvl="0" w:tplc="E794BF5E">
      <w:start w:val="1"/>
      <w:numFmt w:val="bullet"/>
      <w:lvlText w:val=""/>
      <w:lvlJc w:val="left"/>
      <w:pPr>
        <w:ind w:left="1080" w:hanging="360"/>
      </w:pPr>
      <w:rPr>
        <w:rFonts w:ascii="Symbol" w:hAnsi="Symbol"/>
      </w:rPr>
    </w:lvl>
    <w:lvl w:ilvl="1" w:tplc="24B0DB08">
      <w:start w:val="1"/>
      <w:numFmt w:val="bullet"/>
      <w:lvlText w:val=""/>
      <w:lvlJc w:val="left"/>
      <w:pPr>
        <w:ind w:left="1080" w:hanging="360"/>
      </w:pPr>
      <w:rPr>
        <w:rFonts w:ascii="Symbol" w:hAnsi="Symbol"/>
      </w:rPr>
    </w:lvl>
    <w:lvl w:ilvl="2" w:tplc="85DCBEB4">
      <w:start w:val="1"/>
      <w:numFmt w:val="bullet"/>
      <w:lvlText w:val=""/>
      <w:lvlJc w:val="left"/>
      <w:pPr>
        <w:ind w:left="1080" w:hanging="360"/>
      </w:pPr>
      <w:rPr>
        <w:rFonts w:ascii="Symbol" w:hAnsi="Symbol"/>
      </w:rPr>
    </w:lvl>
    <w:lvl w:ilvl="3" w:tplc="AB2410C0">
      <w:start w:val="1"/>
      <w:numFmt w:val="bullet"/>
      <w:lvlText w:val=""/>
      <w:lvlJc w:val="left"/>
      <w:pPr>
        <w:ind w:left="1080" w:hanging="360"/>
      </w:pPr>
      <w:rPr>
        <w:rFonts w:ascii="Symbol" w:hAnsi="Symbol"/>
      </w:rPr>
    </w:lvl>
    <w:lvl w:ilvl="4" w:tplc="E118CF64">
      <w:start w:val="1"/>
      <w:numFmt w:val="bullet"/>
      <w:lvlText w:val=""/>
      <w:lvlJc w:val="left"/>
      <w:pPr>
        <w:ind w:left="1080" w:hanging="360"/>
      </w:pPr>
      <w:rPr>
        <w:rFonts w:ascii="Symbol" w:hAnsi="Symbol"/>
      </w:rPr>
    </w:lvl>
    <w:lvl w:ilvl="5" w:tplc="C448AEAE">
      <w:start w:val="1"/>
      <w:numFmt w:val="bullet"/>
      <w:lvlText w:val=""/>
      <w:lvlJc w:val="left"/>
      <w:pPr>
        <w:ind w:left="1080" w:hanging="360"/>
      </w:pPr>
      <w:rPr>
        <w:rFonts w:ascii="Symbol" w:hAnsi="Symbol"/>
      </w:rPr>
    </w:lvl>
    <w:lvl w:ilvl="6" w:tplc="E304B1D2">
      <w:start w:val="1"/>
      <w:numFmt w:val="bullet"/>
      <w:lvlText w:val=""/>
      <w:lvlJc w:val="left"/>
      <w:pPr>
        <w:ind w:left="1080" w:hanging="360"/>
      </w:pPr>
      <w:rPr>
        <w:rFonts w:ascii="Symbol" w:hAnsi="Symbol"/>
      </w:rPr>
    </w:lvl>
    <w:lvl w:ilvl="7" w:tplc="721C2AA8">
      <w:start w:val="1"/>
      <w:numFmt w:val="bullet"/>
      <w:lvlText w:val=""/>
      <w:lvlJc w:val="left"/>
      <w:pPr>
        <w:ind w:left="1080" w:hanging="360"/>
      </w:pPr>
      <w:rPr>
        <w:rFonts w:ascii="Symbol" w:hAnsi="Symbol"/>
      </w:rPr>
    </w:lvl>
    <w:lvl w:ilvl="8" w:tplc="C3CC07C6">
      <w:start w:val="1"/>
      <w:numFmt w:val="bullet"/>
      <w:lvlText w:val=""/>
      <w:lvlJc w:val="left"/>
      <w:pPr>
        <w:ind w:left="1080" w:hanging="360"/>
      </w:pPr>
      <w:rPr>
        <w:rFonts w:ascii="Symbol" w:hAnsi="Symbol"/>
      </w:rPr>
    </w:lvl>
  </w:abstractNum>
  <w:abstractNum w:abstractNumId="14" w15:restartNumberingAfterBreak="0">
    <w:nsid w:val="45E521A8"/>
    <w:multiLevelType w:val="hybridMultilevel"/>
    <w:tmpl w:val="A34ADF98"/>
    <w:lvl w:ilvl="0" w:tplc="86A62014">
      <w:start w:val="1"/>
      <w:numFmt w:val="bullet"/>
      <w:lvlText w:val=""/>
      <w:lvlJc w:val="left"/>
      <w:pPr>
        <w:ind w:left="1080" w:hanging="360"/>
      </w:pPr>
      <w:rPr>
        <w:rFonts w:ascii="Symbol" w:hAnsi="Symbol"/>
      </w:rPr>
    </w:lvl>
    <w:lvl w:ilvl="1" w:tplc="FE989830">
      <w:start w:val="1"/>
      <w:numFmt w:val="bullet"/>
      <w:lvlText w:val=""/>
      <w:lvlJc w:val="left"/>
      <w:pPr>
        <w:ind w:left="1080" w:hanging="360"/>
      </w:pPr>
      <w:rPr>
        <w:rFonts w:ascii="Symbol" w:hAnsi="Symbol"/>
      </w:rPr>
    </w:lvl>
    <w:lvl w:ilvl="2" w:tplc="12B87BFC">
      <w:start w:val="1"/>
      <w:numFmt w:val="bullet"/>
      <w:lvlText w:val=""/>
      <w:lvlJc w:val="left"/>
      <w:pPr>
        <w:ind w:left="1080" w:hanging="360"/>
      </w:pPr>
      <w:rPr>
        <w:rFonts w:ascii="Symbol" w:hAnsi="Symbol"/>
      </w:rPr>
    </w:lvl>
    <w:lvl w:ilvl="3" w:tplc="E92270CA">
      <w:start w:val="1"/>
      <w:numFmt w:val="bullet"/>
      <w:lvlText w:val=""/>
      <w:lvlJc w:val="left"/>
      <w:pPr>
        <w:ind w:left="1080" w:hanging="360"/>
      </w:pPr>
      <w:rPr>
        <w:rFonts w:ascii="Symbol" w:hAnsi="Symbol"/>
      </w:rPr>
    </w:lvl>
    <w:lvl w:ilvl="4" w:tplc="5F7EF502">
      <w:start w:val="1"/>
      <w:numFmt w:val="bullet"/>
      <w:lvlText w:val=""/>
      <w:lvlJc w:val="left"/>
      <w:pPr>
        <w:ind w:left="1080" w:hanging="360"/>
      </w:pPr>
      <w:rPr>
        <w:rFonts w:ascii="Symbol" w:hAnsi="Symbol"/>
      </w:rPr>
    </w:lvl>
    <w:lvl w:ilvl="5" w:tplc="0136D974">
      <w:start w:val="1"/>
      <w:numFmt w:val="bullet"/>
      <w:lvlText w:val=""/>
      <w:lvlJc w:val="left"/>
      <w:pPr>
        <w:ind w:left="1080" w:hanging="360"/>
      </w:pPr>
      <w:rPr>
        <w:rFonts w:ascii="Symbol" w:hAnsi="Symbol"/>
      </w:rPr>
    </w:lvl>
    <w:lvl w:ilvl="6" w:tplc="F850D794">
      <w:start w:val="1"/>
      <w:numFmt w:val="bullet"/>
      <w:lvlText w:val=""/>
      <w:lvlJc w:val="left"/>
      <w:pPr>
        <w:ind w:left="1080" w:hanging="360"/>
      </w:pPr>
      <w:rPr>
        <w:rFonts w:ascii="Symbol" w:hAnsi="Symbol"/>
      </w:rPr>
    </w:lvl>
    <w:lvl w:ilvl="7" w:tplc="C6542938">
      <w:start w:val="1"/>
      <w:numFmt w:val="bullet"/>
      <w:lvlText w:val=""/>
      <w:lvlJc w:val="left"/>
      <w:pPr>
        <w:ind w:left="1080" w:hanging="360"/>
      </w:pPr>
      <w:rPr>
        <w:rFonts w:ascii="Symbol" w:hAnsi="Symbol"/>
      </w:rPr>
    </w:lvl>
    <w:lvl w:ilvl="8" w:tplc="B4D4BEB8">
      <w:start w:val="1"/>
      <w:numFmt w:val="bullet"/>
      <w:lvlText w:val=""/>
      <w:lvlJc w:val="left"/>
      <w:pPr>
        <w:ind w:left="1080" w:hanging="360"/>
      </w:pPr>
      <w:rPr>
        <w:rFonts w:ascii="Symbol" w:hAnsi="Symbol"/>
      </w:rPr>
    </w:lvl>
  </w:abstractNum>
  <w:abstractNum w:abstractNumId="15" w15:restartNumberingAfterBreak="0">
    <w:nsid w:val="54D5243B"/>
    <w:multiLevelType w:val="hybridMultilevel"/>
    <w:tmpl w:val="4692DAE6"/>
    <w:lvl w:ilvl="0" w:tplc="56321474">
      <w:start w:val="1"/>
      <w:numFmt w:val="bullet"/>
      <w:lvlText w:val=""/>
      <w:lvlJc w:val="left"/>
      <w:pPr>
        <w:ind w:left="1080" w:hanging="360"/>
      </w:pPr>
      <w:rPr>
        <w:rFonts w:ascii="Symbol" w:hAnsi="Symbol"/>
      </w:rPr>
    </w:lvl>
    <w:lvl w:ilvl="1" w:tplc="1150AA12">
      <w:start w:val="1"/>
      <w:numFmt w:val="bullet"/>
      <w:lvlText w:val=""/>
      <w:lvlJc w:val="left"/>
      <w:pPr>
        <w:ind w:left="1080" w:hanging="360"/>
      </w:pPr>
      <w:rPr>
        <w:rFonts w:ascii="Symbol" w:hAnsi="Symbol"/>
      </w:rPr>
    </w:lvl>
    <w:lvl w:ilvl="2" w:tplc="1534CC2E">
      <w:start w:val="1"/>
      <w:numFmt w:val="bullet"/>
      <w:lvlText w:val=""/>
      <w:lvlJc w:val="left"/>
      <w:pPr>
        <w:ind w:left="1080" w:hanging="360"/>
      </w:pPr>
      <w:rPr>
        <w:rFonts w:ascii="Symbol" w:hAnsi="Symbol"/>
      </w:rPr>
    </w:lvl>
    <w:lvl w:ilvl="3" w:tplc="80AA5C1C">
      <w:start w:val="1"/>
      <w:numFmt w:val="bullet"/>
      <w:lvlText w:val=""/>
      <w:lvlJc w:val="left"/>
      <w:pPr>
        <w:ind w:left="1080" w:hanging="360"/>
      </w:pPr>
      <w:rPr>
        <w:rFonts w:ascii="Symbol" w:hAnsi="Symbol"/>
      </w:rPr>
    </w:lvl>
    <w:lvl w:ilvl="4" w:tplc="F39EA6CA">
      <w:start w:val="1"/>
      <w:numFmt w:val="bullet"/>
      <w:lvlText w:val=""/>
      <w:lvlJc w:val="left"/>
      <w:pPr>
        <w:ind w:left="1080" w:hanging="360"/>
      </w:pPr>
      <w:rPr>
        <w:rFonts w:ascii="Symbol" w:hAnsi="Symbol"/>
      </w:rPr>
    </w:lvl>
    <w:lvl w:ilvl="5" w:tplc="3C749770">
      <w:start w:val="1"/>
      <w:numFmt w:val="bullet"/>
      <w:lvlText w:val=""/>
      <w:lvlJc w:val="left"/>
      <w:pPr>
        <w:ind w:left="1080" w:hanging="360"/>
      </w:pPr>
      <w:rPr>
        <w:rFonts w:ascii="Symbol" w:hAnsi="Symbol"/>
      </w:rPr>
    </w:lvl>
    <w:lvl w:ilvl="6" w:tplc="109211F6">
      <w:start w:val="1"/>
      <w:numFmt w:val="bullet"/>
      <w:lvlText w:val=""/>
      <w:lvlJc w:val="left"/>
      <w:pPr>
        <w:ind w:left="1080" w:hanging="360"/>
      </w:pPr>
      <w:rPr>
        <w:rFonts w:ascii="Symbol" w:hAnsi="Symbol"/>
      </w:rPr>
    </w:lvl>
    <w:lvl w:ilvl="7" w:tplc="77BCC8AE">
      <w:start w:val="1"/>
      <w:numFmt w:val="bullet"/>
      <w:lvlText w:val=""/>
      <w:lvlJc w:val="left"/>
      <w:pPr>
        <w:ind w:left="1080" w:hanging="360"/>
      </w:pPr>
      <w:rPr>
        <w:rFonts w:ascii="Symbol" w:hAnsi="Symbol"/>
      </w:rPr>
    </w:lvl>
    <w:lvl w:ilvl="8" w:tplc="606A568C">
      <w:start w:val="1"/>
      <w:numFmt w:val="bullet"/>
      <w:lvlText w:val=""/>
      <w:lvlJc w:val="left"/>
      <w:pPr>
        <w:ind w:left="1080" w:hanging="360"/>
      </w:pPr>
      <w:rPr>
        <w:rFonts w:ascii="Symbol" w:hAnsi="Symbol"/>
      </w:rPr>
    </w:lvl>
  </w:abstractNum>
  <w:abstractNum w:abstractNumId="16" w15:restartNumberingAfterBreak="0">
    <w:nsid w:val="55097E6D"/>
    <w:multiLevelType w:val="hybridMultilevel"/>
    <w:tmpl w:val="EEEA171E"/>
    <w:lvl w:ilvl="0" w:tplc="5136F0BA">
      <w:start w:val="1"/>
      <w:numFmt w:val="bullet"/>
      <w:lvlText w:val=""/>
      <w:lvlJc w:val="left"/>
      <w:pPr>
        <w:ind w:left="1080" w:hanging="360"/>
      </w:pPr>
      <w:rPr>
        <w:rFonts w:ascii="Symbol" w:hAnsi="Symbol"/>
      </w:rPr>
    </w:lvl>
    <w:lvl w:ilvl="1" w:tplc="CD109274">
      <w:start w:val="1"/>
      <w:numFmt w:val="bullet"/>
      <w:lvlText w:val=""/>
      <w:lvlJc w:val="left"/>
      <w:pPr>
        <w:ind w:left="1080" w:hanging="360"/>
      </w:pPr>
      <w:rPr>
        <w:rFonts w:ascii="Symbol" w:hAnsi="Symbol"/>
      </w:rPr>
    </w:lvl>
    <w:lvl w:ilvl="2" w:tplc="0538ADFE">
      <w:start w:val="1"/>
      <w:numFmt w:val="bullet"/>
      <w:lvlText w:val=""/>
      <w:lvlJc w:val="left"/>
      <w:pPr>
        <w:ind w:left="1080" w:hanging="360"/>
      </w:pPr>
      <w:rPr>
        <w:rFonts w:ascii="Symbol" w:hAnsi="Symbol"/>
      </w:rPr>
    </w:lvl>
    <w:lvl w:ilvl="3" w:tplc="9A96F424">
      <w:start w:val="1"/>
      <w:numFmt w:val="bullet"/>
      <w:lvlText w:val=""/>
      <w:lvlJc w:val="left"/>
      <w:pPr>
        <w:ind w:left="1080" w:hanging="360"/>
      </w:pPr>
      <w:rPr>
        <w:rFonts w:ascii="Symbol" w:hAnsi="Symbol"/>
      </w:rPr>
    </w:lvl>
    <w:lvl w:ilvl="4" w:tplc="91588256">
      <w:start w:val="1"/>
      <w:numFmt w:val="bullet"/>
      <w:lvlText w:val=""/>
      <w:lvlJc w:val="left"/>
      <w:pPr>
        <w:ind w:left="1080" w:hanging="360"/>
      </w:pPr>
      <w:rPr>
        <w:rFonts w:ascii="Symbol" w:hAnsi="Symbol"/>
      </w:rPr>
    </w:lvl>
    <w:lvl w:ilvl="5" w:tplc="7EDEA14A">
      <w:start w:val="1"/>
      <w:numFmt w:val="bullet"/>
      <w:lvlText w:val=""/>
      <w:lvlJc w:val="left"/>
      <w:pPr>
        <w:ind w:left="1080" w:hanging="360"/>
      </w:pPr>
      <w:rPr>
        <w:rFonts w:ascii="Symbol" w:hAnsi="Symbol"/>
      </w:rPr>
    </w:lvl>
    <w:lvl w:ilvl="6" w:tplc="07127C6C">
      <w:start w:val="1"/>
      <w:numFmt w:val="bullet"/>
      <w:lvlText w:val=""/>
      <w:lvlJc w:val="left"/>
      <w:pPr>
        <w:ind w:left="1080" w:hanging="360"/>
      </w:pPr>
      <w:rPr>
        <w:rFonts w:ascii="Symbol" w:hAnsi="Symbol"/>
      </w:rPr>
    </w:lvl>
    <w:lvl w:ilvl="7" w:tplc="E316820A">
      <w:start w:val="1"/>
      <w:numFmt w:val="bullet"/>
      <w:lvlText w:val=""/>
      <w:lvlJc w:val="left"/>
      <w:pPr>
        <w:ind w:left="1080" w:hanging="360"/>
      </w:pPr>
      <w:rPr>
        <w:rFonts w:ascii="Symbol" w:hAnsi="Symbol"/>
      </w:rPr>
    </w:lvl>
    <w:lvl w:ilvl="8" w:tplc="5C50D4C2">
      <w:start w:val="1"/>
      <w:numFmt w:val="bullet"/>
      <w:lvlText w:val=""/>
      <w:lvlJc w:val="left"/>
      <w:pPr>
        <w:ind w:left="1080" w:hanging="360"/>
      </w:pPr>
      <w:rPr>
        <w:rFonts w:ascii="Symbol" w:hAnsi="Symbol"/>
      </w:rPr>
    </w:lvl>
  </w:abstractNum>
  <w:abstractNum w:abstractNumId="17" w15:restartNumberingAfterBreak="0">
    <w:nsid w:val="59C111C5"/>
    <w:multiLevelType w:val="hybridMultilevel"/>
    <w:tmpl w:val="E5663550"/>
    <w:lvl w:ilvl="0" w:tplc="9A0C5600">
      <w:start w:val="1"/>
      <w:numFmt w:val="bullet"/>
      <w:lvlText w:val=""/>
      <w:lvlJc w:val="left"/>
      <w:pPr>
        <w:ind w:left="1080" w:hanging="360"/>
      </w:pPr>
      <w:rPr>
        <w:rFonts w:ascii="Symbol" w:hAnsi="Symbol"/>
      </w:rPr>
    </w:lvl>
    <w:lvl w:ilvl="1" w:tplc="9FA0297A">
      <w:start w:val="1"/>
      <w:numFmt w:val="bullet"/>
      <w:lvlText w:val=""/>
      <w:lvlJc w:val="left"/>
      <w:pPr>
        <w:ind w:left="1080" w:hanging="360"/>
      </w:pPr>
      <w:rPr>
        <w:rFonts w:ascii="Symbol" w:hAnsi="Symbol"/>
      </w:rPr>
    </w:lvl>
    <w:lvl w:ilvl="2" w:tplc="B9882B94">
      <w:start w:val="1"/>
      <w:numFmt w:val="bullet"/>
      <w:lvlText w:val=""/>
      <w:lvlJc w:val="left"/>
      <w:pPr>
        <w:ind w:left="1080" w:hanging="360"/>
      </w:pPr>
      <w:rPr>
        <w:rFonts w:ascii="Symbol" w:hAnsi="Symbol"/>
      </w:rPr>
    </w:lvl>
    <w:lvl w:ilvl="3" w:tplc="2D5A3D4A">
      <w:start w:val="1"/>
      <w:numFmt w:val="bullet"/>
      <w:lvlText w:val=""/>
      <w:lvlJc w:val="left"/>
      <w:pPr>
        <w:ind w:left="1080" w:hanging="360"/>
      </w:pPr>
      <w:rPr>
        <w:rFonts w:ascii="Symbol" w:hAnsi="Symbol"/>
      </w:rPr>
    </w:lvl>
    <w:lvl w:ilvl="4" w:tplc="8BFE2A0E">
      <w:start w:val="1"/>
      <w:numFmt w:val="bullet"/>
      <w:lvlText w:val=""/>
      <w:lvlJc w:val="left"/>
      <w:pPr>
        <w:ind w:left="1080" w:hanging="360"/>
      </w:pPr>
      <w:rPr>
        <w:rFonts w:ascii="Symbol" w:hAnsi="Symbol"/>
      </w:rPr>
    </w:lvl>
    <w:lvl w:ilvl="5" w:tplc="C85AD52C">
      <w:start w:val="1"/>
      <w:numFmt w:val="bullet"/>
      <w:lvlText w:val=""/>
      <w:lvlJc w:val="left"/>
      <w:pPr>
        <w:ind w:left="1080" w:hanging="360"/>
      </w:pPr>
      <w:rPr>
        <w:rFonts w:ascii="Symbol" w:hAnsi="Symbol"/>
      </w:rPr>
    </w:lvl>
    <w:lvl w:ilvl="6" w:tplc="70D4F93A">
      <w:start w:val="1"/>
      <w:numFmt w:val="bullet"/>
      <w:lvlText w:val=""/>
      <w:lvlJc w:val="left"/>
      <w:pPr>
        <w:ind w:left="1080" w:hanging="360"/>
      </w:pPr>
      <w:rPr>
        <w:rFonts w:ascii="Symbol" w:hAnsi="Symbol"/>
      </w:rPr>
    </w:lvl>
    <w:lvl w:ilvl="7" w:tplc="D74E4B98">
      <w:start w:val="1"/>
      <w:numFmt w:val="bullet"/>
      <w:lvlText w:val=""/>
      <w:lvlJc w:val="left"/>
      <w:pPr>
        <w:ind w:left="1080" w:hanging="360"/>
      </w:pPr>
      <w:rPr>
        <w:rFonts w:ascii="Symbol" w:hAnsi="Symbol"/>
      </w:rPr>
    </w:lvl>
    <w:lvl w:ilvl="8" w:tplc="9EB8A22C">
      <w:start w:val="1"/>
      <w:numFmt w:val="bullet"/>
      <w:lvlText w:val=""/>
      <w:lvlJc w:val="left"/>
      <w:pPr>
        <w:ind w:left="1080" w:hanging="360"/>
      </w:pPr>
      <w:rPr>
        <w:rFonts w:ascii="Symbol" w:hAnsi="Symbol"/>
      </w:rPr>
    </w:lvl>
  </w:abstractNum>
  <w:abstractNum w:abstractNumId="18"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897C42"/>
    <w:multiLevelType w:val="hybridMultilevel"/>
    <w:tmpl w:val="9EFCC8E4"/>
    <w:lvl w:ilvl="0" w:tplc="39BC55F6">
      <w:start w:val="1"/>
      <w:numFmt w:val="bullet"/>
      <w:lvlText w:val=""/>
      <w:lvlJc w:val="left"/>
      <w:pPr>
        <w:ind w:left="1080" w:hanging="360"/>
      </w:pPr>
      <w:rPr>
        <w:rFonts w:ascii="Symbol" w:hAnsi="Symbol"/>
      </w:rPr>
    </w:lvl>
    <w:lvl w:ilvl="1" w:tplc="896207F0">
      <w:start w:val="1"/>
      <w:numFmt w:val="bullet"/>
      <w:lvlText w:val=""/>
      <w:lvlJc w:val="left"/>
      <w:pPr>
        <w:ind w:left="1440" w:hanging="360"/>
      </w:pPr>
      <w:rPr>
        <w:rFonts w:ascii="Symbol" w:hAnsi="Symbol"/>
      </w:rPr>
    </w:lvl>
    <w:lvl w:ilvl="2" w:tplc="E876BCAE">
      <w:start w:val="1"/>
      <w:numFmt w:val="bullet"/>
      <w:lvlText w:val=""/>
      <w:lvlJc w:val="left"/>
      <w:pPr>
        <w:ind w:left="1080" w:hanging="360"/>
      </w:pPr>
      <w:rPr>
        <w:rFonts w:ascii="Symbol" w:hAnsi="Symbol"/>
      </w:rPr>
    </w:lvl>
    <w:lvl w:ilvl="3" w:tplc="DFEE69DE">
      <w:start w:val="1"/>
      <w:numFmt w:val="bullet"/>
      <w:lvlText w:val=""/>
      <w:lvlJc w:val="left"/>
      <w:pPr>
        <w:ind w:left="1080" w:hanging="360"/>
      </w:pPr>
      <w:rPr>
        <w:rFonts w:ascii="Symbol" w:hAnsi="Symbol"/>
      </w:rPr>
    </w:lvl>
    <w:lvl w:ilvl="4" w:tplc="CE901B26">
      <w:start w:val="1"/>
      <w:numFmt w:val="bullet"/>
      <w:lvlText w:val=""/>
      <w:lvlJc w:val="left"/>
      <w:pPr>
        <w:ind w:left="1080" w:hanging="360"/>
      </w:pPr>
      <w:rPr>
        <w:rFonts w:ascii="Symbol" w:hAnsi="Symbol"/>
      </w:rPr>
    </w:lvl>
    <w:lvl w:ilvl="5" w:tplc="C5525FB0">
      <w:start w:val="1"/>
      <w:numFmt w:val="bullet"/>
      <w:lvlText w:val=""/>
      <w:lvlJc w:val="left"/>
      <w:pPr>
        <w:ind w:left="1080" w:hanging="360"/>
      </w:pPr>
      <w:rPr>
        <w:rFonts w:ascii="Symbol" w:hAnsi="Symbol"/>
      </w:rPr>
    </w:lvl>
    <w:lvl w:ilvl="6" w:tplc="4948D308">
      <w:start w:val="1"/>
      <w:numFmt w:val="bullet"/>
      <w:lvlText w:val=""/>
      <w:lvlJc w:val="left"/>
      <w:pPr>
        <w:ind w:left="1080" w:hanging="360"/>
      </w:pPr>
      <w:rPr>
        <w:rFonts w:ascii="Symbol" w:hAnsi="Symbol"/>
      </w:rPr>
    </w:lvl>
    <w:lvl w:ilvl="7" w:tplc="509E19F0">
      <w:start w:val="1"/>
      <w:numFmt w:val="bullet"/>
      <w:lvlText w:val=""/>
      <w:lvlJc w:val="left"/>
      <w:pPr>
        <w:ind w:left="1080" w:hanging="360"/>
      </w:pPr>
      <w:rPr>
        <w:rFonts w:ascii="Symbol" w:hAnsi="Symbol"/>
      </w:rPr>
    </w:lvl>
    <w:lvl w:ilvl="8" w:tplc="69F0AE42">
      <w:start w:val="1"/>
      <w:numFmt w:val="bullet"/>
      <w:lvlText w:val=""/>
      <w:lvlJc w:val="left"/>
      <w:pPr>
        <w:ind w:left="1080" w:hanging="360"/>
      </w:pPr>
      <w:rPr>
        <w:rFonts w:ascii="Symbol" w:hAnsi="Symbol"/>
      </w:rPr>
    </w:lvl>
  </w:abstractNum>
  <w:abstractNum w:abstractNumId="21" w15:restartNumberingAfterBreak="0">
    <w:nsid w:val="76FD2140"/>
    <w:multiLevelType w:val="hybridMultilevel"/>
    <w:tmpl w:val="8974AE08"/>
    <w:lvl w:ilvl="0" w:tplc="D58E513C">
      <w:start w:val="1"/>
      <w:numFmt w:val="bullet"/>
      <w:lvlText w:val=""/>
      <w:lvlJc w:val="left"/>
      <w:pPr>
        <w:ind w:left="1080" w:hanging="360"/>
      </w:pPr>
      <w:rPr>
        <w:rFonts w:ascii="Symbol" w:hAnsi="Symbol"/>
      </w:rPr>
    </w:lvl>
    <w:lvl w:ilvl="1" w:tplc="E4ECADF8">
      <w:start w:val="1"/>
      <w:numFmt w:val="bullet"/>
      <w:lvlText w:val=""/>
      <w:lvlJc w:val="left"/>
      <w:pPr>
        <w:ind w:left="1080" w:hanging="360"/>
      </w:pPr>
      <w:rPr>
        <w:rFonts w:ascii="Symbol" w:hAnsi="Symbol"/>
      </w:rPr>
    </w:lvl>
    <w:lvl w:ilvl="2" w:tplc="9C74A3CC">
      <w:start w:val="1"/>
      <w:numFmt w:val="bullet"/>
      <w:lvlText w:val=""/>
      <w:lvlJc w:val="left"/>
      <w:pPr>
        <w:ind w:left="1080" w:hanging="360"/>
      </w:pPr>
      <w:rPr>
        <w:rFonts w:ascii="Symbol" w:hAnsi="Symbol"/>
      </w:rPr>
    </w:lvl>
    <w:lvl w:ilvl="3" w:tplc="345C01B6">
      <w:start w:val="1"/>
      <w:numFmt w:val="bullet"/>
      <w:lvlText w:val=""/>
      <w:lvlJc w:val="left"/>
      <w:pPr>
        <w:ind w:left="1080" w:hanging="360"/>
      </w:pPr>
      <w:rPr>
        <w:rFonts w:ascii="Symbol" w:hAnsi="Symbol"/>
      </w:rPr>
    </w:lvl>
    <w:lvl w:ilvl="4" w:tplc="11CE65EA">
      <w:start w:val="1"/>
      <w:numFmt w:val="bullet"/>
      <w:lvlText w:val=""/>
      <w:lvlJc w:val="left"/>
      <w:pPr>
        <w:ind w:left="1080" w:hanging="360"/>
      </w:pPr>
      <w:rPr>
        <w:rFonts w:ascii="Symbol" w:hAnsi="Symbol"/>
      </w:rPr>
    </w:lvl>
    <w:lvl w:ilvl="5" w:tplc="3EA49B72">
      <w:start w:val="1"/>
      <w:numFmt w:val="bullet"/>
      <w:lvlText w:val=""/>
      <w:lvlJc w:val="left"/>
      <w:pPr>
        <w:ind w:left="1080" w:hanging="360"/>
      </w:pPr>
      <w:rPr>
        <w:rFonts w:ascii="Symbol" w:hAnsi="Symbol"/>
      </w:rPr>
    </w:lvl>
    <w:lvl w:ilvl="6" w:tplc="F56E3D58">
      <w:start w:val="1"/>
      <w:numFmt w:val="bullet"/>
      <w:lvlText w:val=""/>
      <w:lvlJc w:val="left"/>
      <w:pPr>
        <w:ind w:left="1080" w:hanging="360"/>
      </w:pPr>
      <w:rPr>
        <w:rFonts w:ascii="Symbol" w:hAnsi="Symbol"/>
      </w:rPr>
    </w:lvl>
    <w:lvl w:ilvl="7" w:tplc="D4AA2B36">
      <w:start w:val="1"/>
      <w:numFmt w:val="bullet"/>
      <w:lvlText w:val=""/>
      <w:lvlJc w:val="left"/>
      <w:pPr>
        <w:ind w:left="1080" w:hanging="360"/>
      </w:pPr>
      <w:rPr>
        <w:rFonts w:ascii="Symbol" w:hAnsi="Symbol"/>
      </w:rPr>
    </w:lvl>
    <w:lvl w:ilvl="8" w:tplc="00CCDBD2">
      <w:start w:val="1"/>
      <w:numFmt w:val="bullet"/>
      <w:lvlText w:val=""/>
      <w:lvlJc w:val="left"/>
      <w:pPr>
        <w:ind w:left="1080" w:hanging="360"/>
      </w:pPr>
      <w:rPr>
        <w:rFonts w:ascii="Symbol" w:hAnsi="Symbol"/>
      </w:rPr>
    </w:lvl>
  </w:abstractNum>
  <w:abstractNum w:abstractNumId="22" w15:restartNumberingAfterBreak="0">
    <w:nsid w:val="7E9E40D9"/>
    <w:multiLevelType w:val="hybridMultilevel"/>
    <w:tmpl w:val="27787892"/>
    <w:lvl w:ilvl="0" w:tplc="055C192C">
      <w:start w:val="1"/>
      <w:numFmt w:val="bullet"/>
      <w:lvlText w:val=""/>
      <w:lvlJc w:val="left"/>
      <w:pPr>
        <w:ind w:left="1080" w:hanging="360"/>
      </w:pPr>
      <w:rPr>
        <w:rFonts w:ascii="Symbol" w:hAnsi="Symbol"/>
      </w:rPr>
    </w:lvl>
    <w:lvl w:ilvl="1" w:tplc="14823632">
      <w:start w:val="1"/>
      <w:numFmt w:val="bullet"/>
      <w:lvlText w:val=""/>
      <w:lvlJc w:val="left"/>
      <w:pPr>
        <w:ind w:left="1080" w:hanging="360"/>
      </w:pPr>
      <w:rPr>
        <w:rFonts w:ascii="Symbol" w:hAnsi="Symbol"/>
      </w:rPr>
    </w:lvl>
    <w:lvl w:ilvl="2" w:tplc="A66C0D30">
      <w:start w:val="1"/>
      <w:numFmt w:val="bullet"/>
      <w:lvlText w:val=""/>
      <w:lvlJc w:val="left"/>
      <w:pPr>
        <w:ind w:left="1080" w:hanging="360"/>
      </w:pPr>
      <w:rPr>
        <w:rFonts w:ascii="Symbol" w:hAnsi="Symbol"/>
      </w:rPr>
    </w:lvl>
    <w:lvl w:ilvl="3" w:tplc="29FE4676">
      <w:start w:val="1"/>
      <w:numFmt w:val="bullet"/>
      <w:lvlText w:val=""/>
      <w:lvlJc w:val="left"/>
      <w:pPr>
        <w:ind w:left="1080" w:hanging="360"/>
      </w:pPr>
      <w:rPr>
        <w:rFonts w:ascii="Symbol" w:hAnsi="Symbol"/>
      </w:rPr>
    </w:lvl>
    <w:lvl w:ilvl="4" w:tplc="69ECDB06">
      <w:start w:val="1"/>
      <w:numFmt w:val="bullet"/>
      <w:lvlText w:val=""/>
      <w:lvlJc w:val="left"/>
      <w:pPr>
        <w:ind w:left="1080" w:hanging="360"/>
      </w:pPr>
      <w:rPr>
        <w:rFonts w:ascii="Symbol" w:hAnsi="Symbol"/>
      </w:rPr>
    </w:lvl>
    <w:lvl w:ilvl="5" w:tplc="1458CA34">
      <w:start w:val="1"/>
      <w:numFmt w:val="bullet"/>
      <w:lvlText w:val=""/>
      <w:lvlJc w:val="left"/>
      <w:pPr>
        <w:ind w:left="1080" w:hanging="360"/>
      </w:pPr>
      <w:rPr>
        <w:rFonts w:ascii="Symbol" w:hAnsi="Symbol"/>
      </w:rPr>
    </w:lvl>
    <w:lvl w:ilvl="6" w:tplc="AC4664E4">
      <w:start w:val="1"/>
      <w:numFmt w:val="bullet"/>
      <w:lvlText w:val=""/>
      <w:lvlJc w:val="left"/>
      <w:pPr>
        <w:ind w:left="1080" w:hanging="360"/>
      </w:pPr>
      <w:rPr>
        <w:rFonts w:ascii="Symbol" w:hAnsi="Symbol"/>
      </w:rPr>
    </w:lvl>
    <w:lvl w:ilvl="7" w:tplc="FDE876EA">
      <w:start w:val="1"/>
      <w:numFmt w:val="bullet"/>
      <w:lvlText w:val=""/>
      <w:lvlJc w:val="left"/>
      <w:pPr>
        <w:ind w:left="1080" w:hanging="360"/>
      </w:pPr>
      <w:rPr>
        <w:rFonts w:ascii="Symbol" w:hAnsi="Symbol"/>
      </w:rPr>
    </w:lvl>
    <w:lvl w:ilvl="8" w:tplc="69E84EF0">
      <w:start w:val="1"/>
      <w:numFmt w:val="bullet"/>
      <w:lvlText w:val=""/>
      <w:lvlJc w:val="left"/>
      <w:pPr>
        <w:ind w:left="1080" w:hanging="360"/>
      </w:pPr>
      <w:rPr>
        <w:rFonts w:ascii="Symbol" w:hAnsi="Symbol"/>
      </w:rPr>
    </w:lvl>
  </w:abstractNum>
  <w:num w:numId="1" w16cid:durableId="523710480">
    <w:abstractNumId w:val="18"/>
  </w:num>
  <w:num w:numId="2" w16cid:durableId="971980657">
    <w:abstractNumId w:val="19"/>
  </w:num>
  <w:num w:numId="3" w16cid:durableId="875583220">
    <w:abstractNumId w:val="4"/>
  </w:num>
  <w:num w:numId="4" w16cid:durableId="1859545253">
    <w:abstractNumId w:val="22"/>
  </w:num>
  <w:num w:numId="5" w16cid:durableId="1182626561">
    <w:abstractNumId w:val="1"/>
  </w:num>
  <w:num w:numId="6" w16cid:durableId="1169061908">
    <w:abstractNumId w:val="15"/>
  </w:num>
  <w:num w:numId="7" w16cid:durableId="1521579602">
    <w:abstractNumId w:val="3"/>
  </w:num>
  <w:num w:numId="8" w16cid:durableId="1888761461">
    <w:abstractNumId w:val="9"/>
  </w:num>
  <w:num w:numId="9" w16cid:durableId="1286499348">
    <w:abstractNumId w:val="6"/>
  </w:num>
  <w:num w:numId="10" w16cid:durableId="1676304797">
    <w:abstractNumId w:val="12"/>
  </w:num>
  <w:num w:numId="11" w16cid:durableId="1222868671">
    <w:abstractNumId w:val="13"/>
  </w:num>
  <w:num w:numId="12" w16cid:durableId="1963227781">
    <w:abstractNumId w:val="17"/>
  </w:num>
  <w:num w:numId="13" w16cid:durableId="329869126">
    <w:abstractNumId w:val="2"/>
  </w:num>
  <w:num w:numId="14" w16cid:durableId="30494568">
    <w:abstractNumId w:val="5"/>
  </w:num>
  <w:num w:numId="15" w16cid:durableId="1438527027">
    <w:abstractNumId w:val="7"/>
  </w:num>
  <w:num w:numId="16" w16cid:durableId="1712730037">
    <w:abstractNumId w:val="20"/>
  </w:num>
  <w:num w:numId="17" w16cid:durableId="803162360">
    <w:abstractNumId w:val="0"/>
  </w:num>
  <w:num w:numId="18" w16cid:durableId="303655791">
    <w:abstractNumId w:val="14"/>
  </w:num>
  <w:num w:numId="19" w16cid:durableId="196937085">
    <w:abstractNumId w:val="10"/>
  </w:num>
  <w:num w:numId="20" w16cid:durableId="1036154128">
    <w:abstractNumId w:val="8"/>
  </w:num>
  <w:num w:numId="21" w16cid:durableId="1709448040">
    <w:abstractNumId w:val="11"/>
  </w:num>
  <w:num w:numId="22" w16cid:durableId="1553424310">
    <w:abstractNumId w:val="21"/>
  </w:num>
  <w:num w:numId="23" w16cid:durableId="16232673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325"/>
    <w:rsid w:val="00000349"/>
    <w:rsid w:val="000006BB"/>
    <w:rsid w:val="0000248A"/>
    <w:rsid w:val="000048D4"/>
    <w:rsid w:val="000065F7"/>
    <w:rsid w:val="00006FE8"/>
    <w:rsid w:val="00007305"/>
    <w:rsid w:val="00007905"/>
    <w:rsid w:val="00007B96"/>
    <w:rsid w:val="00010202"/>
    <w:rsid w:val="000105A8"/>
    <w:rsid w:val="00010722"/>
    <w:rsid w:val="000111C5"/>
    <w:rsid w:val="000119B8"/>
    <w:rsid w:val="000129D6"/>
    <w:rsid w:val="00012BE5"/>
    <w:rsid w:val="00014589"/>
    <w:rsid w:val="00016060"/>
    <w:rsid w:val="00017A4B"/>
    <w:rsid w:val="00017C83"/>
    <w:rsid w:val="000203F8"/>
    <w:rsid w:val="000209F9"/>
    <w:rsid w:val="0002133A"/>
    <w:rsid w:val="000237ED"/>
    <w:rsid w:val="00023D69"/>
    <w:rsid w:val="0002484E"/>
    <w:rsid w:val="00024E55"/>
    <w:rsid w:val="0002551B"/>
    <w:rsid w:val="00026DF8"/>
    <w:rsid w:val="00027E8A"/>
    <w:rsid w:val="0003062D"/>
    <w:rsid w:val="000311CC"/>
    <w:rsid w:val="00031643"/>
    <w:rsid w:val="00031ECD"/>
    <w:rsid w:val="000329B6"/>
    <w:rsid w:val="00036140"/>
    <w:rsid w:val="00036DF1"/>
    <w:rsid w:val="00037AAD"/>
    <w:rsid w:val="00037F01"/>
    <w:rsid w:val="00041715"/>
    <w:rsid w:val="00043C7C"/>
    <w:rsid w:val="00044323"/>
    <w:rsid w:val="00044981"/>
    <w:rsid w:val="0004726F"/>
    <w:rsid w:val="0005212D"/>
    <w:rsid w:val="00053381"/>
    <w:rsid w:val="000548FD"/>
    <w:rsid w:val="0005563F"/>
    <w:rsid w:val="000557DD"/>
    <w:rsid w:val="00055CCC"/>
    <w:rsid w:val="00057735"/>
    <w:rsid w:val="00057E73"/>
    <w:rsid w:val="00060A01"/>
    <w:rsid w:val="00060C81"/>
    <w:rsid w:val="000628F2"/>
    <w:rsid w:val="00063850"/>
    <w:rsid w:val="00064BA1"/>
    <w:rsid w:val="00064FA7"/>
    <w:rsid w:val="00067366"/>
    <w:rsid w:val="00071586"/>
    <w:rsid w:val="00074F55"/>
    <w:rsid w:val="000753F2"/>
    <w:rsid w:val="00076A0F"/>
    <w:rsid w:val="00077405"/>
    <w:rsid w:val="00077E29"/>
    <w:rsid w:val="00081BE0"/>
    <w:rsid w:val="00084090"/>
    <w:rsid w:val="00084DAC"/>
    <w:rsid w:val="00085683"/>
    <w:rsid w:val="00086EBF"/>
    <w:rsid w:val="000876F0"/>
    <w:rsid w:val="00087812"/>
    <w:rsid w:val="00087878"/>
    <w:rsid w:val="00090EFD"/>
    <w:rsid w:val="0009345A"/>
    <w:rsid w:val="000938E7"/>
    <w:rsid w:val="000939F2"/>
    <w:rsid w:val="00096095"/>
    <w:rsid w:val="00096F60"/>
    <w:rsid w:val="0009799A"/>
    <w:rsid w:val="000A0583"/>
    <w:rsid w:val="000A1A60"/>
    <w:rsid w:val="000A1CFB"/>
    <w:rsid w:val="000A3ACC"/>
    <w:rsid w:val="000A526D"/>
    <w:rsid w:val="000A6389"/>
    <w:rsid w:val="000A74C5"/>
    <w:rsid w:val="000A767C"/>
    <w:rsid w:val="000B1210"/>
    <w:rsid w:val="000B221A"/>
    <w:rsid w:val="000B2A17"/>
    <w:rsid w:val="000B3D79"/>
    <w:rsid w:val="000B42C8"/>
    <w:rsid w:val="000C0A50"/>
    <w:rsid w:val="000C18B0"/>
    <w:rsid w:val="000C25C8"/>
    <w:rsid w:val="000C46EA"/>
    <w:rsid w:val="000C5060"/>
    <w:rsid w:val="000C585E"/>
    <w:rsid w:val="000C5B0D"/>
    <w:rsid w:val="000C5FBA"/>
    <w:rsid w:val="000C62DF"/>
    <w:rsid w:val="000D1A1A"/>
    <w:rsid w:val="000D2A5A"/>
    <w:rsid w:val="000D4782"/>
    <w:rsid w:val="000D745B"/>
    <w:rsid w:val="000D7A59"/>
    <w:rsid w:val="000E0AA2"/>
    <w:rsid w:val="000E22A2"/>
    <w:rsid w:val="000E39CE"/>
    <w:rsid w:val="000E515F"/>
    <w:rsid w:val="000E5C5F"/>
    <w:rsid w:val="000E62AB"/>
    <w:rsid w:val="000E68FF"/>
    <w:rsid w:val="000F1928"/>
    <w:rsid w:val="000F21E5"/>
    <w:rsid w:val="000F26A0"/>
    <w:rsid w:val="000F34C4"/>
    <w:rsid w:val="000F36E9"/>
    <w:rsid w:val="000F3D37"/>
    <w:rsid w:val="000F4BC0"/>
    <w:rsid w:val="000F6966"/>
    <w:rsid w:val="000F6A01"/>
    <w:rsid w:val="000F746F"/>
    <w:rsid w:val="001003D4"/>
    <w:rsid w:val="00100965"/>
    <w:rsid w:val="00100F3A"/>
    <w:rsid w:val="00103958"/>
    <w:rsid w:val="001055C2"/>
    <w:rsid w:val="00106530"/>
    <w:rsid w:val="00106C95"/>
    <w:rsid w:val="00107020"/>
    <w:rsid w:val="00107827"/>
    <w:rsid w:val="00110058"/>
    <w:rsid w:val="001100C5"/>
    <w:rsid w:val="001105AB"/>
    <w:rsid w:val="00111521"/>
    <w:rsid w:val="0011166D"/>
    <w:rsid w:val="001118FD"/>
    <w:rsid w:val="00112D79"/>
    <w:rsid w:val="00114FDD"/>
    <w:rsid w:val="00115750"/>
    <w:rsid w:val="0012177E"/>
    <w:rsid w:val="001217A1"/>
    <w:rsid w:val="00122743"/>
    <w:rsid w:val="00122B6F"/>
    <w:rsid w:val="001236C1"/>
    <w:rsid w:val="0012389F"/>
    <w:rsid w:val="001247CE"/>
    <w:rsid w:val="001248CD"/>
    <w:rsid w:val="001273CF"/>
    <w:rsid w:val="001278C6"/>
    <w:rsid w:val="001323BC"/>
    <w:rsid w:val="001333E4"/>
    <w:rsid w:val="00133D2A"/>
    <w:rsid w:val="00135E0B"/>
    <w:rsid w:val="00135FA2"/>
    <w:rsid w:val="00136D8D"/>
    <w:rsid w:val="00137462"/>
    <w:rsid w:val="00143471"/>
    <w:rsid w:val="00145876"/>
    <w:rsid w:val="00147EF8"/>
    <w:rsid w:val="00150E9A"/>
    <w:rsid w:val="0015269D"/>
    <w:rsid w:val="001537FA"/>
    <w:rsid w:val="00154B7B"/>
    <w:rsid w:val="00155775"/>
    <w:rsid w:val="00156D28"/>
    <w:rsid w:val="00162300"/>
    <w:rsid w:val="001647A1"/>
    <w:rsid w:val="001648BE"/>
    <w:rsid w:val="00164A34"/>
    <w:rsid w:val="00164EAB"/>
    <w:rsid w:val="0016555F"/>
    <w:rsid w:val="00165A05"/>
    <w:rsid w:val="0016706C"/>
    <w:rsid w:val="001671F5"/>
    <w:rsid w:val="00167F3E"/>
    <w:rsid w:val="0017155F"/>
    <w:rsid w:val="00171A89"/>
    <w:rsid w:val="00171FB1"/>
    <w:rsid w:val="0017258A"/>
    <w:rsid w:val="00175C00"/>
    <w:rsid w:val="00177272"/>
    <w:rsid w:val="001773E2"/>
    <w:rsid w:val="0018049C"/>
    <w:rsid w:val="00180D51"/>
    <w:rsid w:val="001813C4"/>
    <w:rsid w:val="0018350F"/>
    <w:rsid w:val="001837C8"/>
    <w:rsid w:val="00184595"/>
    <w:rsid w:val="0018499B"/>
    <w:rsid w:val="001855B3"/>
    <w:rsid w:val="001858BB"/>
    <w:rsid w:val="00186FC0"/>
    <w:rsid w:val="00187415"/>
    <w:rsid w:val="00192406"/>
    <w:rsid w:val="00192865"/>
    <w:rsid w:val="00197958"/>
    <w:rsid w:val="001A4D84"/>
    <w:rsid w:val="001A5B18"/>
    <w:rsid w:val="001A6D33"/>
    <w:rsid w:val="001B0587"/>
    <w:rsid w:val="001B0B02"/>
    <w:rsid w:val="001B0F86"/>
    <w:rsid w:val="001B1C93"/>
    <w:rsid w:val="001B3407"/>
    <w:rsid w:val="001B387C"/>
    <w:rsid w:val="001B3AFC"/>
    <w:rsid w:val="001B4166"/>
    <w:rsid w:val="001B5031"/>
    <w:rsid w:val="001C00C8"/>
    <w:rsid w:val="001C0AC3"/>
    <w:rsid w:val="001C0DC0"/>
    <w:rsid w:val="001C19FD"/>
    <w:rsid w:val="001C3478"/>
    <w:rsid w:val="001C4347"/>
    <w:rsid w:val="001C50FD"/>
    <w:rsid w:val="001C5546"/>
    <w:rsid w:val="001C57BA"/>
    <w:rsid w:val="001C6815"/>
    <w:rsid w:val="001C6BAE"/>
    <w:rsid w:val="001C707E"/>
    <w:rsid w:val="001D365D"/>
    <w:rsid w:val="001D38A2"/>
    <w:rsid w:val="001D43BF"/>
    <w:rsid w:val="001D6508"/>
    <w:rsid w:val="001E009C"/>
    <w:rsid w:val="001E0BD3"/>
    <w:rsid w:val="001E0C2B"/>
    <w:rsid w:val="001E167A"/>
    <w:rsid w:val="001E16E7"/>
    <w:rsid w:val="001E2189"/>
    <w:rsid w:val="001E31CC"/>
    <w:rsid w:val="001E3D2F"/>
    <w:rsid w:val="001E50B4"/>
    <w:rsid w:val="001E50EC"/>
    <w:rsid w:val="001E58DC"/>
    <w:rsid w:val="001F299F"/>
    <w:rsid w:val="001F2FE6"/>
    <w:rsid w:val="001F47D7"/>
    <w:rsid w:val="001F4B3E"/>
    <w:rsid w:val="001F5311"/>
    <w:rsid w:val="001F7842"/>
    <w:rsid w:val="001F7AAA"/>
    <w:rsid w:val="00201159"/>
    <w:rsid w:val="00203373"/>
    <w:rsid w:val="0020389C"/>
    <w:rsid w:val="00204FC6"/>
    <w:rsid w:val="00205ED5"/>
    <w:rsid w:val="00206475"/>
    <w:rsid w:val="00210045"/>
    <w:rsid w:val="00210ECD"/>
    <w:rsid w:val="002120D3"/>
    <w:rsid w:val="00212D52"/>
    <w:rsid w:val="00216987"/>
    <w:rsid w:val="00216E2C"/>
    <w:rsid w:val="00217605"/>
    <w:rsid w:val="00217DC7"/>
    <w:rsid w:val="00217F04"/>
    <w:rsid w:val="002201C3"/>
    <w:rsid w:val="00222A1F"/>
    <w:rsid w:val="0022568C"/>
    <w:rsid w:val="00226385"/>
    <w:rsid w:val="0022658B"/>
    <w:rsid w:val="00227658"/>
    <w:rsid w:val="00227660"/>
    <w:rsid w:val="00227A34"/>
    <w:rsid w:val="00230894"/>
    <w:rsid w:val="00230A6F"/>
    <w:rsid w:val="00230C8C"/>
    <w:rsid w:val="0023194E"/>
    <w:rsid w:val="0023266F"/>
    <w:rsid w:val="00232A91"/>
    <w:rsid w:val="00232B4F"/>
    <w:rsid w:val="00233040"/>
    <w:rsid w:val="00236505"/>
    <w:rsid w:val="00237764"/>
    <w:rsid w:val="00237A9C"/>
    <w:rsid w:val="00241535"/>
    <w:rsid w:val="002422E0"/>
    <w:rsid w:val="0024258B"/>
    <w:rsid w:val="00243324"/>
    <w:rsid w:val="00245444"/>
    <w:rsid w:val="002466B8"/>
    <w:rsid w:val="002467E9"/>
    <w:rsid w:val="00247B79"/>
    <w:rsid w:val="00247D0A"/>
    <w:rsid w:val="00250517"/>
    <w:rsid w:val="002510A7"/>
    <w:rsid w:val="00252683"/>
    <w:rsid w:val="00253376"/>
    <w:rsid w:val="0025350C"/>
    <w:rsid w:val="002537C6"/>
    <w:rsid w:val="0025436C"/>
    <w:rsid w:val="00254ED2"/>
    <w:rsid w:val="00255621"/>
    <w:rsid w:val="00255623"/>
    <w:rsid w:val="00260E01"/>
    <w:rsid w:val="0026350F"/>
    <w:rsid w:val="00263BA6"/>
    <w:rsid w:val="0026417E"/>
    <w:rsid w:val="00265248"/>
    <w:rsid w:val="002657ED"/>
    <w:rsid w:val="00265F0C"/>
    <w:rsid w:val="00266F3C"/>
    <w:rsid w:val="00267176"/>
    <w:rsid w:val="0027009F"/>
    <w:rsid w:val="00270541"/>
    <w:rsid w:val="002723AD"/>
    <w:rsid w:val="00272753"/>
    <w:rsid w:val="002759D2"/>
    <w:rsid w:val="002768D2"/>
    <w:rsid w:val="002768EB"/>
    <w:rsid w:val="0027701A"/>
    <w:rsid w:val="002773E0"/>
    <w:rsid w:val="00277732"/>
    <w:rsid w:val="002804D8"/>
    <w:rsid w:val="00281820"/>
    <w:rsid w:val="0028236D"/>
    <w:rsid w:val="00283103"/>
    <w:rsid w:val="00283360"/>
    <w:rsid w:val="002837D9"/>
    <w:rsid w:val="002846D5"/>
    <w:rsid w:val="00284E50"/>
    <w:rsid w:val="002851B6"/>
    <w:rsid w:val="00285C05"/>
    <w:rsid w:val="00285FDF"/>
    <w:rsid w:val="0028605F"/>
    <w:rsid w:val="00286E1D"/>
    <w:rsid w:val="002910ED"/>
    <w:rsid w:val="002913DF"/>
    <w:rsid w:val="00291572"/>
    <w:rsid w:val="00292BA8"/>
    <w:rsid w:val="00292E58"/>
    <w:rsid w:val="002941DC"/>
    <w:rsid w:val="0029550E"/>
    <w:rsid w:val="00296C4E"/>
    <w:rsid w:val="00296E1D"/>
    <w:rsid w:val="00297710"/>
    <w:rsid w:val="002A0C14"/>
    <w:rsid w:val="002A3F05"/>
    <w:rsid w:val="002A41B7"/>
    <w:rsid w:val="002A493E"/>
    <w:rsid w:val="002A4C25"/>
    <w:rsid w:val="002A670B"/>
    <w:rsid w:val="002A6F85"/>
    <w:rsid w:val="002B0062"/>
    <w:rsid w:val="002B0131"/>
    <w:rsid w:val="002B1D38"/>
    <w:rsid w:val="002B1D75"/>
    <w:rsid w:val="002B2BB4"/>
    <w:rsid w:val="002B3DA9"/>
    <w:rsid w:val="002B3EB6"/>
    <w:rsid w:val="002B4839"/>
    <w:rsid w:val="002B63D9"/>
    <w:rsid w:val="002B6656"/>
    <w:rsid w:val="002C020B"/>
    <w:rsid w:val="002C3449"/>
    <w:rsid w:val="002C6237"/>
    <w:rsid w:val="002C6AA0"/>
    <w:rsid w:val="002C79F6"/>
    <w:rsid w:val="002C7B7D"/>
    <w:rsid w:val="002D03CA"/>
    <w:rsid w:val="002D086E"/>
    <w:rsid w:val="002D08A7"/>
    <w:rsid w:val="002D0B4E"/>
    <w:rsid w:val="002D1AFC"/>
    <w:rsid w:val="002D1FFB"/>
    <w:rsid w:val="002D2420"/>
    <w:rsid w:val="002D2A67"/>
    <w:rsid w:val="002D37B4"/>
    <w:rsid w:val="002D3B41"/>
    <w:rsid w:val="002D4267"/>
    <w:rsid w:val="002D4FA9"/>
    <w:rsid w:val="002D7534"/>
    <w:rsid w:val="002E135D"/>
    <w:rsid w:val="002E1CE8"/>
    <w:rsid w:val="002E25DD"/>
    <w:rsid w:val="002E38DD"/>
    <w:rsid w:val="002E47CF"/>
    <w:rsid w:val="002E48CD"/>
    <w:rsid w:val="002E51B7"/>
    <w:rsid w:val="002E583F"/>
    <w:rsid w:val="002E5BF4"/>
    <w:rsid w:val="002E7967"/>
    <w:rsid w:val="002E7D1A"/>
    <w:rsid w:val="002F0CA3"/>
    <w:rsid w:val="002F0EBE"/>
    <w:rsid w:val="002F1B95"/>
    <w:rsid w:val="002F242F"/>
    <w:rsid w:val="002F2D91"/>
    <w:rsid w:val="002F5148"/>
    <w:rsid w:val="002F6AB3"/>
    <w:rsid w:val="002F71C7"/>
    <w:rsid w:val="002F7EF1"/>
    <w:rsid w:val="00301404"/>
    <w:rsid w:val="00302700"/>
    <w:rsid w:val="00302904"/>
    <w:rsid w:val="00302A29"/>
    <w:rsid w:val="003030D2"/>
    <w:rsid w:val="00303B80"/>
    <w:rsid w:val="0030417F"/>
    <w:rsid w:val="00304A2B"/>
    <w:rsid w:val="00304BA7"/>
    <w:rsid w:val="00310105"/>
    <w:rsid w:val="00311433"/>
    <w:rsid w:val="00313A81"/>
    <w:rsid w:val="00313DEA"/>
    <w:rsid w:val="00316D87"/>
    <w:rsid w:val="00320328"/>
    <w:rsid w:val="00321921"/>
    <w:rsid w:val="003223FF"/>
    <w:rsid w:val="003229FE"/>
    <w:rsid w:val="00323593"/>
    <w:rsid w:val="003254AC"/>
    <w:rsid w:val="0032568A"/>
    <w:rsid w:val="003260A6"/>
    <w:rsid w:val="00326E39"/>
    <w:rsid w:val="0032719E"/>
    <w:rsid w:val="00327295"/>
    <w:rsid w:val="003309CC"/>
    <w:rsid w:val="003324AB"/>
    <w:rsid w:val="00333F01"/>
    <w:rsid w:val="00335913"/>
    <w:rsid w:val="00335CBB"/>
    <w:rsid w:val="0034085C"/>
    <w:rsid w:val="00341482"/>
    <w:rsid w:val="00341FB5"/>
    <w:rsid w:val="00342738"/>
    <w:rsid w:val="0034446D"/>
    <w:rsid w:val="003444AD"/>
    <w:rsid w:val="0034522F"/>
    <w:rsid w:val="00345BC2"/>
    <w:rsid w:val="00345F17"/>
    <w:rsid w:val="0034605C"/>
    <w:rsid w:val="003475C5"/>
    <w:rsid w:val="0035091A"/>
    <w:rsid w:val="00353141"/>
    <w:rsid w:val="0035374D"/>
    <w:rsid w:val="00354540"/>
    <w:rsid w:val="00354F71"/>
    <w:rsid w:val="003557EA"/>
    <w:rsid w:val="003564B2"/>
    <w:rsid w:val="00356D54"/>
    <w:rsid w:val="00357791"/>
    <w:rsid w:val="0036117B"/>
    <w:rsid w:val="00362545"/>
    <w:rsid w:val="003647DB"/>
    <w:rsid w:val="003652A4"/>
    <w:rsid w:val="003657C7"/>
    <w:rsid w:val="00365AE0"/>
    <w:rsid w:val="00365B10"/>
    <w:rsid w:val="003662D3"/>
    <w:rsid w:val="00366AAD"/>
    <w:rsid w:val="003715CF"/>
    <w:rsid w:val="00372855"/>
    <w:rsid w:val="0037498C"/>
    <w:rsid w:val="00375723"/>
    <w:rsid w:val="00376B49"/>
    <w:rsid w:val="0037792B"/>
    <w:rsid w:val="00377E34"/>
    <w:rsid w:val="00377F6D"/>
    <w:rsid w:val="00383AA3"/>
    <w:rsid w:val="003840AA"/>
    <w:rsid w:val="003877FA"/>
    <w:rsid w:val="00387F62"/>
    <w:rsid w:val="00391368"/>
    <w:rsid w:val="00391F40"/>
    <w:rsid w:val="003923A1"/>
    <w:rsid w:val="00393617"/>
    <w:rsid w:val="003936DB"/>
    <w:rsid w:val="00394C86"/>
    <w:rsid w:val="00395322"/>
    <w:rsid w:val="0039643C"/>
    <w:rsid w:val="003A2652"/>
    <w:rsid w:val="003A339A"/>
    <w:rsid w:val="003A4393"/>
    <w:rsid w:val="003A43CE"/>
    <w:rsid w:val="003A4651"/>
    <w:rsid w:val="003A4CA4"/>
    <w:rsid w:val="003A55C3"/>
    <w:rsid w:val="003A5FCD"/>
    <w:rsid w:val="003A6486"/>
    <w:rsid w:val="003A66D9"/>
    <w:rsid w:val="003A7CFF"/>
    <w:rsid w:val="003B0669"/>
    <w:rsid w:val="003B07B2"/>
    <w:rsid w:val="003B1005"/>
    <w:rsid w:val="003B1397"/>
    <w:rsid w:val="003B1688"/>
    <w:rsid w:val="003B35B5"/>
    <w:rsid w:val="003B480E"/>
    <w:rsid w:val="003B4F7B"/>
    <w:rsid w:val="003B53E3"/>
    <w:rsid w:val="003B688F"/>
    <w:rsid w:val="003B761F"/>
    <w:rsid w:val="003C1A13"/>
    <w:rsid w:val="003C2567"/>
    <w:rsid w:val="003C30A6"/>
    <w:rsid w:val="003C3C94"/>
    <w:rsid w:val="003C4191"/>
    <w:rsid w:val="003C4B55"/>
    <w:rsid w:val="003C4D95"/>
    <w:rsid w:val="003C6473"/>
    <w:rsid w:val="003C6A0B"/>
    <w:rsid w:val="003C7033"/>
    <w:rsid w:val="003C710F"/>
    <w:rsid w:val="003C7F26"/>
    <w:rsid w:val="003D02CA"/>
    <w:rsid w:val="003D5E4D"/>
    <w:rsid w:val="003D66E4"/>
    <w:rsid w:val="003D6CE9"/>
    <w:rsid w:val="003E28CD"/>
    <w:rsid w:val="003E2F8F"/>
    <w:rsid w:val="003E2FC1"/>
    <w:rsid w:val="003E34F7"/>
    <w:rsid w:val="003E3D10"/>
    <w:rsid w:val="003E43D0"/>
    <w:rsid w:val="003E453C"/>
    <w:rsid w:val="003E6615"/>
    <w:rsid w:val="003E66AB"/>
    <w:rsid w:val="003E6733"/>
    <w:rsid w:val="003E6760"/>
    <w:rsid w:val="003F0FCF"/>
    <w:rsid w:val="003F1683"/>
    <w:rsid w:val="003F18BB"/>
    <w:rsid w:val="003F1FEF"/>
    <w:rsid w:val="003F22E8"/>
    <w:rsid w:val="003F282A"/>
    <w:rsid w:val="003F2B48"/>
    <w:rsid w:val="003F37CB"/>
    <w:rsid w:val="003F3C04"/>
    <w:rsid w:val="003F42B7"/>
    <w:rsid w:val="003F4303"/>
    <w:rsid w:val="003F56FA"/>
    <w:rsid w:val="004001C9"/>
    <w:rsid w:val="00401F97"/>
    <w:rsid w:val="00402237"/>
    <w:rsid w:val="004030E1"/>
    <w:rsid w:val="00403C99"/>
    <w:rsid w:val="0040418E"/>
    <w:rsid w:val="0040533A"/>
    <w:rsid w:val="00407CAB"/>
    <w:rsid w:val="004116ED"/>
    <w:rsid w:val="00412076"/>
    <w:rsid w:val="0041382B"/>
    <w:rsid w:val="00413E86"/>
    <w:rsid w:val="00413F4F"/>
    <w:rsid w:val="0041585D"/>
    <w:rsid w:val="00417346"/>
    <w:rsid w:val="00420136"/>
    <w:rsid w:val="004201E9"/>
    <w:rsid w:val="004207E2"/>
    <w:rsid w:val="00421255"/>
    <w:rsid w:val="0042425B"/>
    <w:rsid w:val="00426961"/>
    <w:rsid w:val="004273C6"/>
    <w:rsid w:val="004277A5"/>
    <w:rsid w:val="00431459"/>
    <w:rsid w:val="00433384"/>
    <w:rsid w:val="00433688"/>
    <w:rsid w:val="004336B1"/>
    <w:rsid w:val="00434E27"/>
    <w:rsid w:val="0043667C"/>
    <w:rsid w:val="0043672B"/>
    <w:rsid w:val="00442199"/>
    <w:rsid w:val="00442CAC"/>
    <w:rsid w:val="00444DF0"/>
    <w:rsid w:val="004452DA"/>
    <w:rsid w:val="004458A4"/>
    <w:rsid w:val="00445B92"/>
    <w:rsid w:val="00445C42"/>
    <w:rsid w:val="004476D7"/>
    <w:rsid w:val="004517C9"/>
    <w:rsid w:val="0045196C"/>
    <w:rsid w:val="00451D45"/>
    <w:rsid w:val="00451EC7"/>
    <w:rsid w:val="00452AA9"/>
    <w:rsid w:val="00452B18"/>
    <w:rsid w:val="00456EF2"/>
    <w:rsid w:val="0046191B"/>
    <w:rsid w:val="00461EF9"/>
    <w:rsid w:val="0046231C"/>
    <w:rsid w:val="004630E1"/>
    <w:rsid w:val="00464304"/>
    <w:rsid w:val="00464335"/>
    <w:rsid w:val="00464FD9"/>
    <w:rsid w:val="0046577F"/>
    <w:rsid w:val="00465ED0"/>
    <w:rsid w:val="00465ED1"/>
    <w:rsid w:val="00466E46"/>
    <w:rsid w:val="00467FCE"/>
    <w:rsid w:val="00472C17"/>
    <w:rsid w:val="00473B17"/>
    <w:rsid w:val="00473BAF"/>
    <w:rsid w:val="00480AD2"/>
    <w:rsid w:val="00481C59"/>
    <w:rsid w:val="004829AD"/>
    <w:rsid w:val="0048349C"/>
    <w:rsid w:val="00486642"/>
    <w:rsid w:val="004877AA"/>
    <w:rsid w:val="004906DE"/>
    <w:rsid w:val="00490B3A"/>
    <w:rsid w:val="00490E25"/>
    <w:rsid w:val="004942AE"/>
    <w:rsid w:val="00495079"/>
    <w:rsid w:val="0049783E"/>
    <w:rsid w:val="00497B7A"/>
    <w:rsid w:val="004A0D5B"/>
    <w:rsid w:val="004A0DBB"/>
    <w:rsid w:val="004A1107"/>
    <w:rsid w:val="004A1B07"/>
    <w:rsid w:val="004A255C"/>
    <w:rsid w:val="004A271F"/>
    <w:rsid w:val="004A3714"/>
    <w:rsid w:val="004A4426"/>
    <w:rsid w:val="004A4F51"/>
    <w:rsid w:val="004A5EDE"/>
    <w:rsid w:val="004A63DE"/>
    <w:rsid w:val="004A6AE9"/>
    <w:rsid w:val="004A79F4"/>
    <w:rsid w:val="004B0B9B"/>
    <w:rsid w:val="004B11F4"/>
    <w:rsid w:val="004B2E5C"/>
    <w:rsid w:val="004B34C5"/>
    <w:rsid w:val="004B4641"/>
    <w:rsid w:val="004B5835"/>
    <w:rsid w:val="004B5DE9"/>
    <w:rsid w:val="004B61B9"/>
    <w:rsid w:val="004B62A0"/>
    <w:rsid w:val="004B6BC8"/>
    <w:rsid w:val="004B7162"/>
    <w:rsid w:val="004C065F"/>
    <w:rsid w:val="004C14F3"/>
    <w:rsid w:val="004C1C7B"/>
    <w:rsid w:val="004C1D8F"/>
    <w:rsid w:val="004C2B37"/>
    <w:rsid w:val="004C5496"/>
    <w:rsid w:val="004C6CE9"/>
    <w:rsid w:val="004C7178"/>
    <w:rsid w:val="004C7455"/>
    <w:rsid w:val="004C771C"/>
    <w:rsid w:val="004D0344"/>
    <w:rsid w:val="004D13B4"/>
    <w:rsid w:val="004D1698"/>
    <w:rsid w:val="004D193D"/>
    <w:rsid w:val="004D1948"/>
    <w:rsid w:val="004D1AAD"/>
    <w:rsid w:val="004D48C1"/>
    <w:rsid w:val="004D5685"/>
    <w:rsid w:val="004D7E58"/>
    <w:rsid w:val="004E1E4B"/>
    <w:rsid w:val="004E299C"/>
    <w:rsid w:val="004E2BBC"/>
    <w:rsid w:val="004E3AFB"/>
    <w:rsid w:val="004E3DA2"/>
    <w:rsid w:val="004E3E12"/>
    <w:rsid w:val="004E40CA"/>
    <w:rsid w:val="004E47E9"/>
    <w:rsid w:val="004E5103"/>
    <w:rsid w:val="004E6574"/>
    <w:rsid w:val="004E6DF3"/>
    <w:rsid w:val="004F11E4"/>
    <w:rsid w:val="004F1338"/>
    <w:rsid w:val="004F1354"/>
    <w:rsid w:val="004F162B"/>
    <w:rsid w:val="004F3843"/>
    <w:rsid w:val="004F3D29"/>
    <w:rsid w:val="004F4A8F"/>
    <w:rsid w:val="004F52D8"/>
    <w:rsid w:val="004F604D"/>
    <w:rsid w:val="004F6E22"/>
    <w:rsid w:val="00500CEB"/>
    <w:rsid w:val="00500D20"/>
    <w:rsid w:val="00501145"/>
    <w:rsid w:val="00501AFF"/>
    <w:rsid w:val="005024E6"/>
    <w:rsid w:val="00502BFF"/>
    <w:rsid w:val="005033EB"/>
    <w:rsid w:val="005039C2"/>
    <w:rsid w:val="00504729"/>
    <w:rsid w:val="00504C0A"/>
    <w:rsid w:val="00505555"/>
    <w:rsid w:val="0050590F"/>
    <w:rsid w:val="005076E1"/>
    <w:rsid w:val="00510845"/>
    <w:rsid w:val="00510D50"/>
    <w:rsid w:val="00513BC7"/>
    <w:rsid w:val="00516108"/>
    <w:rsid w:val="00516C6D"/>
    <w:rsid w:val="005210AB"/>
    <w:rsid w:val="00522EA4"/>
    <w:rsid w:val="00523EE1"/>
    <w:rsid w:val="00525093"/>
    <w:rsid w:val="0052620F"/>
    <w:rsid w:val="00526526"/>
    <w:rsid w:val="005265E6"/>
    <w:rsid w:val="005300D2"/>
    <w:rsid w:val="00530B08"/>
    <w:rsid w:val="0053233A"/>
    <w:rsid w:val="00532430"/>
    <w:rsid w:val="0053298E"/>
    <w:rsid w:val="00533505"/>
    <w:rsid w:val="005347BD"/>
    <w:rsid w:val="005356F8"/>
    <w:rsid w:val="00540BED"/>
    <w:rsid w:val="00541D5D"/>
    <w:rsid w:val="00543754"/>
    <w:rsid w:val="00543BAB"/>
    <w:rsid w:val="00545333"/>
    <w:rsid w:val="0054558E"/>
    <w:rsid w:val="00545A2B"/>
    <w:rsid w:val="005474F8"/>
    <w:rsid w:val="00547994"/>
    <w:rsid w:val="00547E03"/>
    <w:rsid w:val="0055096F"/>
    <w:rsid w:val="0055113F"/>
    <w:rsid w:val="005514C5"/>
    <w:rsid w:val="00551D4F"/>
    <w:rsid w:val="005521DD"/>
    <w:rsid w:val="00552E96"/>
    <w:rsid w:val="00553E5C"/>
    <w:rsid w:val="0055533B"/>
    <w:rsid w:val="00556B10"/>
    <w:rsid w:val="00557A6E"/>
    <w:rsid w:val="00557D8B"/>
    <w:rsid w:val="00557DDF"/>
    <w:rsid w:val="0056141E"/>
    <w:rsid w:val="00561696"/>
    <w:rsid w:val="0056766B"/>
    <w:rsid w:val="005708F5"/>
    <w:rsid w:val="00571224"/>
    <w:rsid w:val="00571C15"/>
    <w:rsid w:val="005733E2"/>
    <w:rsid w:val="005734C8"/>
    <w:rsid w:val="005735E2"/>
    <w:rsid w:val="00575747"/>
    <w:rsid w:val="00575BDA"/>
    <w:rsid w:val="00575D28"/>
    <w:rsid w:val="00581E1B"/>
    <w:rsid w:val="0058293F"/>
    <w:rsid w:val="00582C7B"/>
    <w:rsid w:val="005855CA"/>
    <w:rsid w:val="00585B3F"/>
    <w:rsid w:val="005861AD"/>
    <w:rsid w:val="00586D12"/>
    <w:rsid w:val="00586F1F"/>
    <w:rsid w:val="005914EA"/>
    <w:rsid w:val="005920B0"/>
    <w:rsid w:val="0059227E"/>
    <w:rsid w:val="005934F3"/>
    <w:rsid w:val="00594E48"/>
    <w:rsid w:val="00596190"/>
    <w:rsid w:val="005964C9"/>
    <w:rsid w:val="005965CC"/>
    <w:rsid w:val="005975ED"/>
    <w:rsid w:val="005A2A42"/>
    <w:rsid w:val="005A34BD"/>
    <w:rsid w:val="005A3DCF"/>
    <w:rsid w:val="005A4B62"/>
    <w:rsid w:val="005A5989"/>
    <w:rsid w:val="005A770A"/>
    <w:rsid w:val="005B1041"/>
    <w:rsid w:val="005B19D3"/>
    <w:rsid w:val="005B3BB6"/>
    <w:rsid w:val="005B4672"/>
    <w:rsid w:val="005B6575"/>
    <w:rsid w:val="005B76B4"/>
    <w:rsid w:val="005B7A5E"/>
    <w:rsid w:val="005C03C5"/>
    <w:rsid w:val="005C1FFB"/>
    <w:rsid w:val="005C31AD"/>
    <w:rsid w:val="005C3C0C"/>
    <w:rsid w:val="005C4786"/>
    <w:rsid w:val="005C4C52"/>
    <w:rsid w:val="005C4E9F"/>
    <w:rsid w:val="005C597D"/>
    <w:rsid w:val="005C62FA"/>
    <w:rsid w:val="005C6665"/>
    <w:rsid w:val="005C6BCA"/>
    <w:rsid w:val="005C74BF"/>
    <w:rsid w:val="005C7F47"/>
    <w:rsid w:val="005D42E6"/>
    <w:rsid w:val="005D549F"/>
    <w:rsid w:val="005D5659"/>
    <w:rsid w:val="005D56C1"/>
    <w:rsid w:val="005D58BD"/>
    <w:rsid w:val="005D5D0E"/>
    <w:rsid w:val="005D65C2"/>
    <w:rsid w:val="005E0659"/>
    <w:rsid w:val="005E0979"/>
    <w:rsid w:val="005E21B5"/>
    <w:rsid w:val="005E2522"/>
    <w:rsid w:val="005E2CF3"/>
    <w:rsid w:val="005E302C"/>
    <w:rsid w:val="005E454B"/>
    <w:rsid w:val="005E5BA6"/>
    <w:rsid w:val="005E6235"/>
    <w:rsid w:val="005E7A55"/>
    <w:rsid w:val="005E7DA6"/>
    <w:rsid w:val="005F0396"/>
    <w:rsid w:val="005F24E3"/>
    <w:rsid w:val="005F46A8"/>
    <w:rsid w:val="005F64A4"/>
    <w:rsid w:val="005F7705"/>
    <w:rsid w:val="006003CD"/>
    <w:rsid w:val="00603CAD"/>
    <w:rsid w:val="006044CA"/>
    <w:rsid w:val="006045E2"/>
    <w:rsid w:val="006053C4"/>
    <w:rsid w:val="006057F2"/>
    <w:rsid w:val="00607E52"/>
    <w:rsid w:val="00610931"/>
    <w:rsid w:val="00614936"/>
    <w:rsid w:val="006152C5"/>
    <w:rsid w:val="0061537C"/>
    <w:rsid w:val="00616B05"/>
    <w:rsid w:val="00616D1F"/>
    <w:rsid w:val="00617134"/>
    <w:rsid w:val="00617D32"/>
    <w:rsid w:val="006201F1"/>
    <w:rsid w:val="006219ED"/>
    <w:rsid w:val="00621AF4"/>
    <w:rsid w:val="00621B5F"/>
    <w:rsid w:val="006221F2"/>
    <w:rsid w:val="0062271D"/>
    <w:rsid w:val="00622BD5"/>
    <w:rsid w:val="00622D87"/>
    <w:rsid w:val="00623712"/>
    <w:rsid w:val="00623D5F"/>
    <w:rsid w:val="006255F2"/>
    <w:rsid w:val="00625917"/>
    <w:rsid w:val="00626D04"/>
    <w:rsid w:val="006273ED"/>
    <w:rsid w:val="00630394"/>
    <w:rsid w:val="006310B9"/>
    <w:rsid w:val="00631D41"/>
    <w:rsid w:val="00632173"/>
    <w:rsid w:val="00633947"/>
    <w:rsid w:val="00633CCC"/>
    <w:rsid w:val="00634A78"/>
    <w:rsid w:val="00636307"/>
    <w:rsid w:val="006405C0"/>
    <w:rsid w:val="00640C49"/>
    <w:rsid w:val="0064150E"/>
    <w:rsid w:val="006424AB"/>
    <w:rsid w:val="00646151"/>
    <w:rsid w:val="00646663"/>
    <w:rsid w:val="0064696A"/>
    <w:rsid w:val="006476E8"/>
    <w:rsid w:val="0065049E"/>
    <w:rsid w:val="006507DA"/>
    <w:rsid w:val="00650A20"/>
    <w:rsid w:val="00651CFA"/>
    <w:rsid w:val="0065311E"/>
    <w:rsid w:val="006541F6"/>
    <w:rsid w:val="006544DF"/>
    <w:rsid w:val="00655725"/>
    <w:rsid w:val="00656ADF"/>
    <w:rsid w:val="006577FC"/>
    <w:rsid w:val="00657AA0"/>
    <w:rsid w:val="00660607"/>
    <w:rsid w:val="00660846"/>
    <w:rsid w:val="006615E5"/>
    <w:rsid w:val="0066213E"/>
    <w:rsid w:val="006628FD"/>
    <w:rsid w:val="00664146"/>
    <w:rsid w:val="00664362"/>
    <w:rsid w:val="0066598A"/>
    <w:rsid w:val="00666870"/>
    <w:rsid w:val="00666CDB"/>
    <w:rsid w:val="00667449"/>
    <w:rsid w:val="00667733"/>
    <w:rsid w:val="00667CDC"/>
    <w:rsid w:val="00667D31"/>
    <w:rsid w:val="006744E7"/>
    <w:rsid w:val="00677219"/>
    <w:rsid w:val="006775A9"/>
    <w:rsid w:val="006806E4"/>
    <w:rsid w:val="0068074B"/>
    <w:rsid w:val="00682EF9"/>
    <w:rsid w:val="0068662E"/>
    <w:rsid w:val="00686CF8"/>
    <w:rsid w:val="00691096"/>
    <w:rsid w:val="006924F4"/>
    <w:rsid w:val="00692585"/>
    <w:rsid w:val="00692BE6"/>
    <w:rsid w:val="006935FC"/>
    <w:rsid w:val="0069673B"/>
    <w:rsid w:val="00697B91"/>
    <w:rsid w:val="006A0A29"/>
    <w:rsid w:val="006A11B7"/>
    <w:rsid w:val="006A1512"/>
    <w:rsid w:val="006A168D"/>
    <w:rsid w:val="006A1F96"/>
    <w:rsid w:val="006A21C6"/>
    <w:rsid w:val="006A3116"/>
    <w:rsid w:val="006A3578"/>
    <w:rsid w:val="006A3679"/>
    <w:rsid w:val="006A4DA0"/>
    <w:rsid w:val="006A4F5D"/>
    <w:rsid w:val="006A7D97"/>
    <w:rsid w:val="006B07AF"/>
    <w:rsid w:val="006B08B8"/>
    <w:rsid w:val="006B2261"/>
    <w:rsid w:val="006B49DD"/>
    <w:rsid w:val="006B56C6"/>
    <w:rsid w:val="006C001C"/>
    <w:rsid w:val="006C1533"/>
    <w:rsid w:val="006C2164"/>
    <w:rsid w:val="006C25BE"/>
    <w:rsid w:val="006C3690"/>
    <w:rsid w:val="006C3E7A"/>
    <w:rsid w:val="006C4699"/>
    <w:rsid w:val="006C47E2"/>
    <w:rsid w:val="006C5B8F"/>
    <w:rsid w:val="006C668D"/>
    <w:rsid w:val="006C7FCF"/>
    <w:rsid w:val="006D0397"/>
    <w:rsid w:val="006D077E"/>
    <w:rsid w:val="006D07B9"/>
    <w:rsid w:val="006D0BB0"/>
    <w:rsid w:val="006D1A9B"/>
    <w:rsid w:val="006D462E"/>
    <w:rsid w:val="006D539B"/>
    <w:rsid w:val="006D5C90"/>
    <w:rsid w:val="006D62BD"/>
    <w:rsid w:val="006E07CD"/>
    <w:rsid w:val="006E07F6"/>
    <w:rsid w:val="006E15D4"/>
    <w:rsid w:val="006E1C17"/>
    <w:rsid w:val="006E288C"/>
    <w:rsid w:val="006E3536"/>
    <w:rsid w:val="006E3B91"/>
    <w:rsid w:val="006E4358"/>
    <w:rsid w:val="006E77D5"/>
    <w:rsid w:val="006F06CE"/>
    <w:rsid w:val="006F2AA0"/>
    <w:rsid w:val="006F2B36"/>
    <w:rsid w:val="006F5EBB"/>
    <w:rsid w:val="006F6B0A"/>
    <w:rsid w:val="006F74B3"/>
    <w:rsid w:val="006F75C6"/>
    <w:rsid w:val="006F78E4"/>
    <w:rsid w:val="006F794A"/>
    <w:rsid w:val="00703030"/>
    <w:rsid w:val="00703842"/>
    <w:rsid w:val="007054B1"/>
    <w:rsid w:val="007056A0"/>
    <w:rsid w:val="00707081"/>
    <w:rsid w:val="007105CC"/>
    <w:rsid w:val="00710CF7"/>
    <w:rsid w:val="00710DB7"/>
    <w:rsid w:val="0071127B"/>
    <w:rsid w:val="0071198D"/>
    <w:rsid w:val="0071233F"/>
    <w:rsid w:val="00712619"/>
    <w:rsid w:val="00712C3C"/>
    <w:rsid w:val="007139AA"/>
    <w:rsid w:val="00714D54"/>
    <w:rsid w:val="007157A8"/>
    <w:rsid w:val="007157F8"/>
    <w:rsid w:val="00720B22"/>
    <w:rsid w:val="00720EDD"/>
    <w:rsid w:val="0072142C"/>
    <w:rsid w:val="00721690"/>
    <w:rsid w:val="00722C27"/>
    <w:rsid w:val="007235CD"/>
    <w:rsid w:val="007246C3"/>
    <w:rsid w:val="00724A7C"/>
    <w:rsid w:val="00724D3D"/>
    <w:rsid w:val="00724F07"/>
    <w:rsid w:val="00725776"/>
    <w:rsid w:val="00733344"/>
    <w:rsid w:val="00733482"/>
    <w:rsid w:val="00734A12"/>
    <w:rsid w:val="00735DFD"/>
    <w:rsid w:val="00736571"/>
    <w:rsid w:val="0074036A"/>
    <w:rsid w:val="00740DFF"/>
    <w:rsid w:val="00742B47"/>
    <w:rsid w:val="0074302A"/>
    <w:rsid w:val="00743657"/>
    <w:rsid w:val="0074392C"/>
    <w:rsid w:val="007460F5"/>
    <w:rsid w:val="00746AB0"/>
    <w:rsid w:val="0075162A"/>
    <w:rsid w:val="00751965"/>
    <w:rsid w:val="0075291B"/>
    <w:rsid w:val="00753C58"/>
    <w:rsid w:val="00760AA5"/>
    <w:rsid w:val="00760F83"/>
    <w:rsid w:val="0076189D"/>
    <w:rsid w:val="00761F37"/>
    <w:rsid w:val="00762FFF"/>
    <w:rsid w:val="0076376A"/>
    <w:rsid w:val="00763E1C"/>
    <w:rsid w:val="00764AE4"/>
    <w:rsid w:val="007654D7"/>
    <w:rsid w:val="00765C4B"/>
    <w:rsid w:val="007673CF"/>
    <w:rsid w:val="00767601"/>
    <w:rsid w:val="00767D36"/>
    <w:rsid w:val="0077071D"/>
    <w:rsid w:val="00770EE5"/>
    <w:rsid w:val="00771EC8"/>
    <w:rsid w:val="00772742"/>
    <w:rsid w:val="007735CD"/>
    <w:rsid w:val="00773FF1"/>
    <w:rsid w:val="00774740"/>
    <w:rsid w:val="00776819"/>
    <w:rsid w:val="00777227"/>
    <w:rsid w:val="0077785A"/>
    <w:rsid w:val="00777E90"/>
    <w:rsid w:val="00783414"/>
    <w:rsid w:val="00785299"/>
    <w:rsid w:val="0078775A"/>
    <w:rsid w:val="00791168"/>
    <w:rsid w:val="007911F4"/>
    <w:rsid w:val="00793594"/>
    <w:rsid w:val="00794731"/>
    <w:rsid w:val="0079785A"/>
    <w:rsid w:val="007A03B5"/>
    <w:rsid w:val="007A05E3"/>
    <w:rsid w:val="007A0B78"/>
    <w:rsid w:val="007A15D5"/>
    <w:rsid w:val="007A1F3A"/>
    <w:rsid w:val="007A34A2"/>
    <w:rsid w:val="007A375A"/>
    <w:rsid w:val="007A486F"/>
    <w:rsid w:val="007A756E"/>
    <w:rsid w:val="007B15C4"/>
    <w:rsid w:val="007B1E08"/>
    <w:rsid w:val="007B5AB7"/>
    <w:rsid w:val="007B677D"/>
    <w:rsid w:val="007C0D63"/>
    <w:rsid w:val="007C2701"/>
    <w:rsid w:val="007C3913"/>
    <w:rsid w:val="007C64D5"/>
    <w:rsid w:val="007C6F81"/>
    <w:rsid w:val="007D0382"/>
    <w:rsid w:val="007D0746"/>
    <w:rsid w:val="007D0928"/>
    <w:rsid w:val="007D1341"/>
    <w:rsid w:val="007D1BCD"/>
    <w:rsid w:val="007D2F67"/>
    <w:rsid w:val="007D3EA2"/>
    <w:rsid w:val="007D4288"/>
    <w:rsid w:val="007D46E5"/>
    <w:rsid w:val="007D5024"/>
    <w:rsid w:val="007D56A4"/>
    <w:rsid w:val="007D56B2"/>
    <w:rsid w:val="007D5E90"/>
    <w:rsid w:val="007D5F09"/>
    <w:rsid w:val="007D745E"/>
    <w:rsid w:val="007D77F6"/>
    <w:rsid w:val="007E0E01"/>
    <w:rsid w:val="007E1214"/>
    <w:rsid w:val="007E1623"/>
    <w:rsid w:val="007E1E36"/>
    <w:rsid w:val="007E595E"/>
    <w:rsid w:val="007E6C5B"/>
    <w:rsid w:val="007E7974"/>
    <w:rsid w:val="007F0552"/>
    <w:rsid w:val="007F16E7"/>
    <w:rsid w:val="007F2985"/>
    <w:rsid w:val="007F4040"/>
    <w:rsid w:val="007F407F"/>
    <w:rsid w:val="007F40B2"/>
    <w:rsid w:val="007F4CB4"/>
    <w:rsid w:val="007F5F37"/>
    <w:rsid w:val="007F6FE7"/>
    <w:rsid w:val="00800797"/>
    <w:rsid w:val="008015C2"/>
    <w:rsid w:val="00802A12"/>
    <w:rsid w:val="00803A51"/>
    <w:rsid w:val="0080532D"/>
    <w:rsid w:val="00805753"/>
    <w:rsid w:val="00805920"/>
    <w:rsid w:val="00810511"/>
    <w:rsid w:val="008110A9"/>
    <w:rsid w:val="00811500"/>
    <w:rsid w:val="008142FA"/>
    <w:rsid w:val="0081490F"/>
    <w:rsid w:val="00814D6A"/>
    <w:rsid w:val="00815623"/>
    <w:rsid w:val="00815D93"/>
    <w:rsid w:val="008166E5"/>
    <w:rsid w:val="0082074B"/>
    <w:rsid w:val="00822436"/>
    <w:rsid w:val="008237A3"/>
    <w:rsid w:val="00823BBD"/>
    <w:rsid w:val="00824E56"/>
    <w:rsid w:val="00826C08"/>
    <w:rsid w:val="00826F58"/>
    <w:rsid w:val="00830A11"/>
    <w:rsid w:val="0083134F"/>
    <w:rsid w:val="0083255B"/>
    <w:rsid w:val="00832691"/>
    <w:rsid w:val="00833639"/>
    <w:rsid w:val="008355A7"/>
    <w:rsid w:val="008372E3"/>
    <w:rsid w:val="00840507"/>
    <w:rsid w:val="008412AD"/>
    <w:rsid w:val="008424CD"/>
    <w:rsid w:val="00842F39"/>
    <w:rsid w:val="008432F0"/>
    <w:rsid w:val="00843AF8"/>
    <w:rsid w:val="00843F7B"/>
    <w:rsid w:val="00845E1A"/>
    <w:rsid w:val="0085048C"/>
    <w:rsid w:val="0085163D"/>
    <w:rsid w:val="00851A03"/>
    <w:rsid w:val="0085273E"/>
    <w:rsid w:val="00853BA6"/>
    <w:rsid w:val="00853E00"/>
    <w:rsid w:val="00854032"/>
    <w:rsid w:val="008542B0"/>
    <w:rsid w:val="00854B57"/>
    <w:rsid w:val="008565AC"/>
    <w:rsid w:val="00856874"/>
    <w:rsid w:val="008571C7"/>
    <w:rsid w:val="00857518"/>
    <w:rsid w:val="00857772"/>
    <w:rsid w:val="00860848"/>
    <w:rsid w:val="008626AD"/>
    <w:rsid w:val="008650EC"/>
    <w:rsid w:val="008660B6"/>
    <w:rsid w:val="008712B2"/>
    <w:rsid w:val="00871A39"/>
    <w:rsid w:val="00873125"/>
    <w:rsid w:val="00873A14"/>
    <w:rsid w:val="00874147"/>
    <w:rsid w:val="00880529"/>
    <w:rsid w:val="008813CA"/>
    <w:rsid w:val="00881B9E"/>
    <w:rsid w:val="00882542"/>
    <w:rsid w:val="00882EC7"/>
    <w:rsid w:val="00883EFD"/>
    <w:rsid w:val="00884F38"/>
    <w:rsid w:val="00885985"/>
    <w:rsid w:val="008860C3"/>
    <w:rsid w:val="00887675"/>
    <w:rsid w:val="00887C69"/>
    <w:rsid w:val="008908A0"/>
    <w:rsid w:val="00890AAD"/>
    <w:rsid w:val="00890D2A"/>
    <w:rsid w:val="00894005"/>
    <w:rsid w:val="00896F79"/>
    <w:rsid w:val="008A00CF"/>
    <w:rsid w:val="008A2FC3"/>
    <w:rsid w:val="008A321C"/>
    <w:rsid w:val="008A6C91"/>
    <w:rsid w:val="008B0AD3"/>
    <w:rsid w:val="008B0F24"/>
    <w:rsid w:val="008B2141"/>
    <w:rsid w:val="008B2697"/>
    <w:rsid w:val="008B3EBA"/>
    <w:rsid w:val="008B4CD0"/>
    <w:rsid w:val="008B51CE"/>
    <w:rsid w:val="008B5D1E"/>
    <w:rsid w:val="008B6CEA"/>
    <w:rsid w:val="008B72B5"/>
    <w:rsid w:val="008C0F1D"/>
    <w:rsid w:val="008C1B61"/>
    <w:rsid w:val="008C1D24"/>
    <w:rsid w:val="008C25C5"/>
    <w:rsid w:val="008C27D6"/>
    <w:rsid w:val="008C282D"/>
    <w:rsid w:val="008C2E40"/>
    <w:rsid w:val="008C408A"/>
    <w:rsid w:val="008C4D8A"/>
    <w:rsid w:val="008C5F9F"/>
    <w:rsid w:val="008C6744"/>
    <w:rsid w:val="008D1292"/>
    <w:rsid w:val="008D12A4"/>
    <w:rsid w:val="008D1419"/>
    <w:rsid w:val="008D1A02"/>
    <w:rsid w:val="008D2CD2"/>
    <w:rsid w:val="008D4B1C"/>
    <w:rsid w:val="008D4E41"/>
    <w:rsid w:val="008D6009"/>
    <w:rsid w:val="008D6944"/>
    <w:rsid w:val="008D7C66"/>
    <w:rsid w:val="008E0E55"/>
    <w:rsid w:val="008E27D4"/>
    <w:rsid w:val="008E2C26"/>
    <w:rsid w:val="008E32C2"/>
    <w:rsid w:val="008E3D23"/>
    <w:rsid w:val="008E5ACA"/>
    <w:rsid w:val="008E5DA2"/>
    <w:rsid w:val="008E7F3B"/>
    <w:rsid w:val="008F3F87"/>
    <w:rsid w:val="008F3FE6"/>
    <w:rsid w:val="008F41B7"/>
    <w:rsid w:val="008F4911"/>
    <w:rsid w:val="008F5850"/>
    <w:rsid w:val="008F5B7B"/>
    <w:rsid w:val="008F60A9"/>
    <w:rsid w:val="008F6325"/>
    <w:rsid w:val="009000C9"/>
    <w:rsid w:val="00900D37"/>
    <w:rsid w:val="00901145"/>
    <w:rsid w:val="009021C8"/>
    <w:rsid w:val="009022A2"/>
    <w:rsid w:val="0090284F"/>
    <w:rsid w:val="00904A5F"/>
    <w:rsid w:val="00905135"/>
    <w:rsid w:val="00905395"/>
    <w:rsid w:val="009059F4"/>
    <w:rsid w:val="009071FF"/>
    <w:rsid w:val="0090725E"/>
    <w:rsid w:val="00910EAE"/>
    <w:rsid w:val="00912C5E"/>
    <w:rsid w:val="00913415"/>
    <w:rsid w:val="009140C9"/>
    <w:rsid w:val="00914879"/>
    <w:rsid w:val="00914FF3"/>
    <w:rsid w:val="009156C1"/>
    <w:rsid w:val="00916593"/>
    <w:rsid w:val="009260C7"/>
    <w:rsid w:val="00926B33"/>
    <w:rsid w:val="009308C2"/>
    <w:rsid w:val="00932914"/>
    <w:rsid w:val="00932F75"/>
    <w:rsid w:val="0093474B"/>
    <w:rsid w:val="00936458"/>
    <w:rsid w:val="009368EF"/>
    <w:rsid w:val="00936CDE"/>
    <w:rsid w:val="009373D5"/>
    <w:rsid w:val="009375A5"/>
    <w:rsid w:val="00940AA2"/>
    <w:rsid w:val="009424AA"/>
    <w:rsid w:val="00942FBC"/>
    <w:rsid w:val="00944791"/>
    <w:rsid w:val="00947C72"/>
    <w:rsid w:val="00947DD0"/>
    <w:rsid w:val="0095132C"/>
    <w:rsid w:val="0095199B"/>
    <w:rsid w:val="009519EB"/>
    <w:rsid w:val="00952743"/>
    <w:rsid w:val="00952CE5"/>
    <w:rsid w:val="009541F3"/>
    <w:rsid w:val="00954453"/>
    <w:rsid w:val="00954ADB"/>
    <w:rsid w:val="00954D61"/>
    <w:rsid w:val="00955573"/>
    <w:rsid w:val="00956A97"/>
    <w:rsid w:val="00956CFA"/>
    <w:rsid w:val="00957234"/>
    <w:rsid w:val="009572DE"/>
    <w:rsid w:val="00957B27"/>
    <w:rsid w:val="00961F30"/>
    <w:rsid w:val="00963245"/>
    <w:rsid w:val="00964A4C"/>
    <w:rsid w:val="00965A9D"/>
    <w:rsid w:val="00965F30"/>
    <w:rsid w:val="00966BE9"/>
    <w:rsid w:val="0096760A"/>
    <w:rsid w:val="009711E7"/>
    <w:rsid w:val="00971E68"/>
    <w:rsid w:val="0097217B"/>
    <w:rsid w:val="00974077"/>
    <w:rsid w:val="009740DD"/>
    <w:rsid w:val="0097450E"/>
    <w:rsid w:val="00974A4C"/>
    <w:rsid w:val="00975CF2"/>
    <w:rsid w:val="009827FC"/>
    <w:rsid w:val="0098374C"/>
    <w:rsid w:val="00986D95"/>
    <w:rsid w:val="00987099"/>
    <w:rsid w:val="00990BFE"/>
    <w:rsid w:val="00990ED0"/>
    <w:rsid w:val="00991C2F"/>
    <w:rsid w:val="0099345A"/>
    <w:rsid w:val="00994B9F"/>
    <w:rsid w:val="00995974"/>
    <w:rsid w:val="00995C45"/>
    <w:rsid w:val="0099600C"/>
    <w:rsid w:val="009961FD"/>
    <w:rsid w:val="00997F3D"/>
    <w:rsid w:val="009A0BA7"/>
    <w:rsid w:val="009A14F1"/>
    <w:rsid w:val="009A2067"/>
    <w:rsid w:val="009A28E1"/>
    <w:rsid w:val="009A2B0F"/>
    <w:rsid w:val="009A32B2"/>
    <w:rsid w:val="009A606B"/>
    <w:rsid w:val="009A63C4"/>
    <w:rsid w:val="009B08CB"/>
    <w:rsid w:val="009B0C99"/>
    <w:rsid w:val="009B1578"/>
    <w:rsid w:val="009B1D6E"/>
    <w:rsid w:val="009B2FB0"/>
    <w:rsid w:val="009B3C99"/>
    <w:rsid w:val="009B3EA4"/>
    <w:rsid w:val="009B5A35"/>
    <w:rsid w:val="009B7B6D"/>
    <w:rsid w:val="009C1D8D"/>
    <w:rsid w:val="009C1E49"/>
    <w:rsid w:val="009C43F3"/>
    <w:rsid w:val="009C46C1"/>
    <w:rsid w:val="009C71BA"/>
    <w:rsid w:val="009C79A4"/>
    <w:rsid w:val="009D06EF"/>
    <w:rsid w:val="009D095D"/>
    <w:rsid w:val="009D0A80"/>
    <w:rsid w:val="009D793B"/>
    <w:rsid w:val="009D797A"/>
    <w:rsid w:val="009E0893"/>
    <w:rsid w:val="009E0BC7"/>
    <w:rsid w:val="009E1741"/>
    <w:rsid w:val="009E3359"/>
    <w:rsid w:val="009E621E"/>
    <w:rsid w:val="009F0ED3"/>
    <w:rsid w:val="009F1177"/>
    <w:rsid w:val="009F1587"/>
    <w:rsid w:val="009F3885"/>
    <w:rsid w:val="009F3F28"/>
    <w:rsid w:val="009F4122"/>
    <w:rsid w:val="009F5EB6"/>
    <w:rsid w:val="009F6710"/>
    <w:rsid w:val="009F6992"/>
    <w:rsid w:val="009F6C5D"/>
    <w:rsid w:val="009F77B7"/>
    <w:rsid w:val="00A025C1"/>
    <w:rsid w:val="00A03682"/>
    <w:rsid w:val="00A03E11"/>
    <w:rsid w:val="00A054D6"/>
    <w:rsid w:val="00A05900"/>
    <w:rsid w:val="00A06A7E"/>
    <w:rsid w:val="00A07EF6"/>
    <w:rsid w:val="00A10C85"/>
    <w:rsid w:val="00A113E4"/>
    <w:rsid w:val="00A115E9"/>
    <w:rsid w:val="00A11F01"/>
    <w:rsid w:val="00A1209C"/>
    <w:rsid w:val="00A131D5"/>
    <w:rsid w:val="00A13830"/>
    <w:rsid w:val="00A1441D"/>
    <w:rsid w:val="00A16594"/>
    <w:rsid w:val="00A16894"/>
    <w:rsid w:val="00A20A15"/>
    <w:rsid w:val="00A20A82"/>
    <w:rsid w:val="00A20D8F"/>
    <w:rsid w:val="00A24971"/>
    <w:rsid w:val="00A2519C"/>
    <w:rsid w:val="00A26560"/>
    <w:rsid w:val="00A32000"/>
    <w:rsid w:val="00A338F2"/>
    <w:rsid w:val="00A3631E"/>
    <w:rsid w:val="00A40159"/>
    <w:rsid w:val="00A4065A"/>
    <w:rsid w:val="00A40BFE"/>
    <w:rsid w:val="00A42BA9"/>
    <w:rsid w:val="00A45D10"/>
    <w:rsid w:val="00A45DD3"/>
    <w:rsid w:val="00A477E6"/>
    <w:rsid w:val="00A50150"/>
    <w:rsid w:val="00A50526"/>
    <w:rsid w:val="00A50B27"/>
    <w:rsid w:val="00A50B31"/>
    <w:rsid w:val="00A5198C"/>
    <w:rsid w:val="00A51C2A"/>
    <w:rsid w:val="00A52C9B"/>
    <w:rsid w:val="00A535C5"/>
    <w:rsid w:val="00A53800"/>
    <w:rsid w:val="00A53C9A"/>
    <w:rsid w:val="00A53EA6"/>
    <w:rsid w:val="00A54128"/>
    <w:rsid w:val="00A543C7"/>
    <w:rsid w:val="00A56650"/>
    <w:rsid w:val="00A56800"/>
    <w:rsid w:val="00A5693D"/>
    <w:rsid w:val="00A570C6"/>
    <w:rsid w:val="00A5745E"/>
    <w:rsid w:val="00A5749E"/>
    <w:rsid w:val="00A5773D"/>
    <w:rsid w:val="00A57A4D"/>
    <w:rsid w:val="00A6287D"/>
    <w:rsid w:val="00A62C55"/>
    <w:rsid w:val="00A62CAC"/>
    <w:rsid w:val="00A63207"/>
    <w:rsid w:val="00A63AEA"/>
    <w:rsid w:val="00A66674"/>
    <w:rsid w:val="00A66EDD"/>
    <w:rsid w:val="00A7085E"/>
    <w:rsid w:val="00A71156"/>
    <w:rsid w:val="00A715CE"/>
    <w:rsid w:val="00A72A07"/>
    <w:rsid w:val="00A73ADF"/>
    <w:rsid w:val="00A73C9D"/>
    <w:rsid w:val="00A762DA"/>
    <w:rsid w:val="00A76E08"/>
    <w:rsid w:val="00A77804"/>
    <w:rsid w:val="00A80A8E"/>
    <w:rsid w:val="00A81B4D"/>
    <w:rsid w:val="00A81CD3"/>
    <w:rsid w:val="00A82199"/>
    <w:rsid w:val="00A8225F"/>
    <w:rsid w:val="00A82D88"/>
    <w:rsid w:val="00A831EC"/>
    <w:rsid w:val="00A844E3"/>
    <w:rsid w:val="00A84539"/>
    <w:rsid w:val="00A85576"/>
    <w:rsid w:val="00A87143"/>
    <w:rsid w:val="00A87168"/>
    <w:rsid w:val="00A872A7"/>
    <w:rsid w:val="00A87E7E"/>
    <w:rsid w:val="00A90C88"/>
    <w:rsid w:val="00A91D46"/>
    <w:rsid w:val="00A92543"/>
    <w:rsid w:val="00A92B68"/>
    <w:rsid w:val="00A93307"/>
    <w:rsid w:val="00A954BD"/>
    <w:rsid w:val="00A9581B"/>
    <w:rsid w:val="00A96080"/>
    <w:rsid w:val="00A96097"/>
    <w:rsid w:val="00A96F66"/>
    <w:rsid w:val="00A9742F"/>
    <w:rsid w:val="00A97572"/>
    <w:rsid w:val="00AA0A21"/>
    <w:rsid w:val="00AA0D98"/>
    <w:rsid w:val="00AA133D"/>
    <w:rsid w:val="00AA17E8"/>
    <w:rsid w:val="00AA1DBC"/>
    <w:rsid w:val="00AA1E18"/>
    <w:rsid w:val="00AA4302"/>
    <w:rsid w:val="00AA44ED"/>
    <w:rsid w:val="00AA4EE8"/>
    <w:rsid w:val="00AA55C8"/>
    <w:rsid w:val="00AA693D"/>
    <w:rsid w:val="00AA782D"/>
    <w:rsid w:val="00AA7F09"/>
    <w:rsid w:val="00AB0621"/>
    <w:rsid w:val="00AB0665"/>
    <w:rsid w:val="00AB0A8B"/>
    <w:rsid w:val="00AB2C3F"/>
    <w:rsid w:val="00AB44E1"/>
    <w:rsid w:val="00AB6FCE"/>
    <w:rsid w:val="00AB7AEC"/>
    <w:rsid w:val="00AC06AA"/>
    <w:rsid w:val="00AC2740"/>
    <w:rsid w:val="00AC42FB"/>
    <w:rsid w:val="00AC4B0A"/>
    <w:rsid w:val="00AC5B9A"/>
    <w:rsid w:val="00AC78EF"/>
    <w:rsid w:val="00AD1043"/>
    <w:rsid w:val="00AD189F"/>
    <w:rsid w:val="00AD1A58"/>
    <w:rsid w:val="00AD213D"/>
    <w:rsid w:val="00AD2A14"/>
    <w:rsid w:val="00AD2A73"/>
    <w:rsid w:val="00AD3904"/>
    <w:rsid w:val="00AD6E68"/>
    <w:rsid w:val="00AD6E8D"/>
    <w:rsid w:val="00AE560F"/>
    <w:rsid w:val="00AE5945"/>
    <w:rsid w:val="00AE6122"/>
    <w:rsid w:val="00AE6715"/>
    <w:rsid w:val="00AE6D98"/>
    <w:rsid w:val="00AE7715"/>
    <w:rsid w:val="00AE7B44"/>
    <w:rsid w:val="00AF0794"/>
    <w:rsid w:val="00AF0BA2"/>
    <w:rsid w:val="00AF0DF1"/>
    <w:rsid w:val="00AF1A76"/>
    <w:rsid w:val="00AF30EB"/>
    <w:rsid w:val="00AF36FA"/>
    <w:rsid w:val="00AF3A62"/>
    <w:rsid w:val="00AF4C64"/>
    <w:rsid w:val="00AF52F9"/>
    <w:rsid w:val="00AF6BC7"/>
    <w:rsid w:val="00AF6E21"/>
    <w:rsid w:val="00AF6E50"/>
    <w:rsid w:val="00AF70A4"/>
    <w:rsid w:val="00AF7772"/>
    <w:rsid w:val="00AF7882"/>
    <w:rsid w:val="00B0116A"/>
    <w:rsid w:val="00B03915"/>
    <w:rsid w:val="00B04081"/>
    <w:rsid w:val="00B040B4"/>
    <w:rsid w:val="00B043B4"/>
    <w:rsid w:val="00B04D99"/>
    <w:rsid w:val="00B052F0"/>
    <w:rsid w:val="00B0531D"/>
    <w:rsid w:val="00B10130"/>
    <w:rsid w:val="00B111B0"/>
    <w:rsid w:val="00B11B84"/>
    <w:rsid w:val="00B125C6"/>
    <w:rsid w:val="00B138EF"/>
    <w:rsid w:val="00B149F7"/>
    <w:rsid w:val="00B14B2B"/>
    <w:rsid w:val="00B205F8"/>
    <w:rsid w:val="00B225F2"/>
    <w:rsid w:val="00B226FB"/>
    <w:rsid w:val="00B22DB2"/>
    <w:rsid w:val="00B24B75"/>
    <w:rsid w:val="00B25BE3"/>
    <w:rsid w:val="00B2634C"/>
    <w:rsid w:val="00B26741"/>
    <w:rsid w:val="00B275E1"/>
    <w:rsid w:val="00B27978"/>
    <w:rsid w:val="00B30B84"/>
    <w:rsid w:val="00B3120C"/>
    <w:rsid w:val="00B3204E"/>
    <w:rsid w:val="00B32254"/>
    <w:rsid w:val="00B32AC2"/>
    <w:rsid w:val="00B33F1E"/>
    <w:rsid w:val="00B34B59"/>
    <w:rsid w:val="00B34C00"/>
    <w:rsid w:val="00B40321"/>
    <w:rsid w:val="00B41ACF"/>
    <w:rsid w:val="00B41DB5"/>
    <w:rsid w:val="00B4279B"/>
    <w:rsid w:val="00B42868"/>
    <w:rsid w:val="00B428E9"/>
    <w:rsid w:val="00B42FBD"/>
    <w:rsid w:val="00B43569"/>
    <w:rsid w:val="00B43729"/>
    <w:rsid w:val="00B44362"/>
    <w:rsid w:val="00B453D7"/>
    <w:rsid w:val="00B45D03"/>
    <w:rsid w:val="00B46443"/>
    <w:rsid w:val="00B47A27"/>
    <w:rsid w:val="00B518B8"/>
    <w:rsid w:val="00B53C5B"/>
    <w:rsid w:val="00B543EE"/>
    <w:rsid w:val="00B54C69"/>
    <w:rsid w:val="00B54F17"/>
    <w:rsid w:val="00B63442"/>
    <w:rsid w:val="00B63AC6"/>
    <w:rsid w:val="00B64FF8"/>
    <w:rsid w:val="00B6532E"/>
    <w:rsid w:val="00B654AB"/>
    <w:rsid w:val="00B67634"/>
    <w:rsid w:val="00B7093B"/>
    <w:rsid w:val="00B70D3D"/>
    <w:rsid w:val="00B71A36"/>
    <w:rsid w:val="00B72B9D"/>
    <w:rsid w:val="00B740E3"/>
    <w:rsid w:val="00B7422B"/>
    <w:rsid w:val="00B74B10"/>
    <w:rsid w:val="00B75E4C"/>
    <w:rsid w:val="00B770FB"/>
    <w:rsid w:val="00B80A35"/>
    <w:rsid w:val="00B866C3"/>
    <w:rsid w:val="00B870AB"/>
    <w:rsid w:val="00B87C2F"/>
    <w:rsid w:val="00B87F23"/>
    <w:rsid w:val="00B903B2"/>
    <w:rsid w:val="00B90A5A"/>
    <w:rsid w:val="00B91D2A"/>
    <w:rsid w:val="00B92CFB"/>
    <w:rsid w:val="00B95587"/>
    <w:rsid w:val="00B961B3"/>
    <w:rsid w:val="00BA0857"/>
    <w:rsid w:val="00BA1642"/>
    <w:rsid w:val="00BA20A7"/>
    <w:rsid w:val="00BA308E"/>
    <w:rsid w:val="00BA3548"/>
    <w:rsid w:val="00BA4819"/>
    <w:rsid w:val="00BA5938"/>
    <w:rsid w:val="00BA6025"/>
    <w:rsid w:val="00BA6E00"/>
    <w:rsid w:val="00BB092D"/>
    <w:rsid w:val="00BB0AA4"/>
    <w:rsid w:val="00BB0C37"/>
    <w:rsid w:val="00BB176E"/>
    <w:rsid w:val="00BB1B2F"/>
    <w:rsid w:val="00BB3BB4"/>
    <w:rsid w:val="00BB4754"/>
    <w:rsid w:val="00BB48F4"/>
    <w:rsid w:val="00BB60B6"/>
    <w:rsid w:val="00BB62BB"/>
    <w:rsid w:val="00BB71A7"/>
    <w:rsid w:val="00BB748F"/>
    <w:rsid w:val="00BC2406"/>
    <w:rsid w:val="00BC2D23"/>
    <w:rsid w:val="00BC3531"/>
    <w:rsid w:val="00BC3844"/>
    <w:rsid w:val="00BC62AA"/>
    <w:rsid w:val="00BC7401"/>
    <w:rsid w:val="00BD030A"/>
    <w:rsid w:val="00BD1265"/>
    <w:rsid w:val="00BD3126"/>
    <w:rsid w:val="00BD3363"/>
    <w:rsid w:val="00BD4137"/>
    <w:rsid w:val="00BD63E8"/>
    <w:rsid w:val="00BE0035"/>
    <w:rsid w:val="00BE1E89"/>
    <w:rsid w:val="00BE415B"/>
    <w:rsid w:val="00BE4794"/>
    <w:rsid w:val="00BE502C"/>
    <w:rsid w:val="00BE6181"/>
    <w:rsid w:val="00BE6B5D"/>
    <w:rsid w:val="00BE7703"/>
    <w:rsid w:val="00BF1C53"/>
    <w:rsid w:val="00BF3995"/>
    <w:rsid w:val="00BF67CC"/>
    <w:rsid w:val="00C00B10"/>
    <w:rsid w:val="00C01EC7"/>
    <w:rsid w:val="00C02096"/>
    <w:rsid w:val="00C021B7"/>
    <w:rsid w:val="00C02DD0"/>
    <w:rsid w:val="00C07CBA"/>
    <w:rsid w:val="00C10E15"/>
    <w:rsid w:val="00C1223E"/>
    <w:rsid w:val="00C126C1"/>
    <w:rsid w:val="00C135A4"/>
    <w:rsid w:val="00C16B77"/>
    <w:rsid w:val="00C17544"/>
    <w:rsid w:val="00C2124D"/>
    <w:rsid w:val="00C21674"/>
    <w:rsid w:val="00C2218E"/>
    <w:rsid w:val="00C22710"/>
    <w:rsid w:val="00C23180"/>
    <w:rsid w:val="00C238D3"/>
    <w:rsid w:val="00C23B8F"/>
    <w:rsid w:val="00C23C6E"/>
    <w:rsid w:val="00C24136"/>
    <w:rsid w:val="00C24362"/>
    <w:rsid w:val="00C3051E"/>
    <w:rsid w:val="00C30A7A"/>
    <w:rsid w:val="00C31021"/>
    <w:rsid w:val="00C33A02"/>
    <w:rsid w:val="00C33F53"/>
    <w:rsid w:val="00C34455"/>
    <w:rsid w:val="00C3475E"/>
    <w:rsid w:val="00C349F7"/>
    <w:rsid w:val="00C34D8C"/>
    <w:rsid w:val="00C34F2A"/>
    <w:rsid w:val="00C353ED"/>
    <w:rsid w:val="00C35AC6"/>
    <w:rsid w:val="00C37079"/>
    <w:rsid w:val="00C3743A"/>
    <w:rsid w:val="00C40298"/>
    <w:rsid w:val="00C40AEB"/>
    <w:rsid w:val="00C47236"/>
    <w:rsid w:val="00C477ED"/>
    <w:rsid w:val="00C5053A"/>
    <w:rsid w:val="00C509A7"/>
    <w:rsid w:val="00C514F1"/>
    <w:rsid w:val="00C516EA"/>
    <w:rsid w:val="00C519BB"/>
    <w:rsid w:val="00C53C2E"/>
    <w:rsid w:val="00C53DB7"/>
    <w:rsid w:val="00C543D8"/>
    <w:rsid w:val="00C564A4"/>
    <w:rsid w:val="00C56D9E"/>
    <w:rsid w:val="00C56E7F"/>
    <w:rsid w:val="00C5734D"/>
    <w:rsid w:val="00C61A28"/>
    <w:rsid w:val="00C61BAC"/>
    <w:rsid w:val="00C61E26"/>
    <w:rsid w:val="00C63A4D"/>
    <w:rsid w:val="00C641B0"/>
    <w:rsid w:val="00C643E3"/>
    <w:rsid w:val="00C64E58"/>
    <w:rsid w:val="00C65EB6"/>
    <w:rsid w:val="00C662C5"/>
    <w:rsid w:val="00C6632B"/>
    <w:rsid w:val="00C66FF7"/>
    <w:rsid w:val="00C674E0"/>
    <w:rsid w:val="00C72186"/>
    <w:rsid w:val="00C73D06"/>
    <w:rsid w:val="00C73EFC"/>
    <w:rsid w:val="00C75010"/>
    <w:rsid w:val="00C753B8"/>
    <w:rsid w:val="00C75A35"/>
    <w:rsid w:val="00C7600C"/>
    <w:rsid w:val="00C76D01"/>
    <w:rsid w:val="00C77B7F"/>
    <w:rsid w:val="00C81039"/>
    <w:rsid w:val="00C81F77"/>
    <w:rsid w:val="00C82B0F"/>
    <w:rsid w:val="00C83550"/>
    <w:rsid w:val="00C83C9C"/>
    <w:rsid w:val="00C849A6"/>
    <w:rsid w:val="00C8671D"/>
    <w:rsid w:val="00C873A7"/>
    <w:rsid w:val="00C87575"/>
    <w:rsid w:val="00C8769E"/>
    <w:rsid w:val="00C900AA"/>
    <w:rsid w:val="00C91408"/>
    <w:rsid w:val="00C91D8A"/>
    <w:rsid w:val="00C92503"/>
    <w:rsid w:val="00C937D7"/>
    <w:rsid w:val="00C944EF"/>
    <w:rsid w:val="00C95943"/>
    <w:rsid w:val="00C96269"/>
    <w:rsid w:val="00C96FF8"/>
    <w:rsid w:val="00C970DC"/>
    <w:rsid w:val="00C979F1"/>
    <w:rsid w:val="00CA09E3"/>
    <w:rsid w:val="00CA0FBD"/>
    <w:rsid w:val="00CA1404"/>
    <w:rsid w:val="00CA3151"/>
    <w:rsid w:val="00CA3ECB"/>
    <w:rsid w:val="00CA40D8"/>
    <w:rsid w:val="00CA41ED"/>
    <w:rsid w:val="00CA71C1"/>
    <w:rsid w:val="00CA7928"/>
    <w:rsid w:val="00CB30E1"/>
    <w:rsid w:val="00CB41CF"/>
    <w:rsid w:val="00CB4D7B"/>
    <w:rsid w:val="00CB66E3"/>
    <w:rsid w:val="00CC050A"/>
    <w:rsid w:val="00CC09EF"/>
    <w:rsid w:val="00CC29B3"/>
    <w:rsid w:val="00CC2CDC"/>
    <w:rsid w:val="00CC2CE4"/>
    <w:rsid w:val="00CC464D"/>
    <w:rsid w:val="00CC5419"/>
    <w:rsid w:val="00CC572D"/>
    <w:rsid w:val="00CC68D6"/>
    <w:rsid w:val="00CC6CCC"/>
    <w:rsid w:val="00CC7648"/>
    <w:rsid w:val="00CD0795"/>
    <w:rsid w:val="00CD17BE"/>
    <w:rsid w:val="00CD2F98"/>
    <w:rsid w:val="00CD37D0"/>
    <w:rsid w:val="00CD4869"/>
    <w:rsid w:val="00CD5463"/>
    <w:rsid w:val="00CD6565"/>
    <w:rsid w:val="00CD6A1A"/>
    <w:rsid w:val="00CD7225"/>
    <w:rsid w:val="00CE0FCB"/>
    <w:rsid w:val="00CE33F2"/>
    <w:rsid w:val="00CE55B9"/>
    <w:rsid w:val="00CE5EE3"/>
    <w:rsid w:val="00CE6862"/>
    <w:rsid w:val="00CE6980"/>
    <w:rsid w:val="00CE7926"/>
    <w:rsid w:val="00CE7D78"/>
    <w:rsid w:val="00CF05E6"/>
    <w:rsid w:val="00CF12C5"/>
    <w:rsid w:val="00CF3DB3"/>
    <w:rsid w:val="00CF4C87"/>
    <w:rsid w:val="00CF5A2E"/>
    <w:rsid w:val="00CF6219"/>
    <w:rsid w:val="00CF69B9"/>
    <w:rsid w:val="00D003C4"/>
    <w:rsid w:val="00D02095"/>
    <w:rsid w:val="00D02C77"/>
    <w:rsid w:val="00D03DE5"/>
    <w:rsid w:val="00D04339"/>
    <w:rsid w:val="00D05261"/>
    <w:rsid w:val="00D05298"/>
    <w:rsid w:val="00D0543D"/>
    <w:rsid w:val="00D05B2B"/>
    <w:rsid w:val="00D05C86"/>
    <w:rsid w:val="00D06034"/>
    <w:rsid w:val="00D079CB"/>
    <w:rsid w:val="00D07EE5"/>
    <w:rsid w:val="00D129EC"/>
    <w:rsid w:val="00D12C26"/>
    <w:rsid w:val="00D13E8D"/>
    <w:rsid w:val="00D155D5"/>
    <w:rsid w:val="00D20438"/>
    <w:rsid w:val="00D221C7"/>
    <w:rsid w:val="00D232EA"/>
    <w:rsid w:val="00D23BAF"/>
    <w:rsid w:val="00D23DE1"/>
    <w:rsid w:val="00D24E0B"/>
    <w:rsid w:val="00D253C7"/>
    <w:rsid w:val="00D2540F"/>
    <w:rsid w:val="00D2565F"/>
    <w:rsid w:val="00D26BCC"/>
    <w:rsid w:val="00D26BD4"/>
    <w:rsid w:val="00D26D03"/>
    <w:rsid w:val="00D27234"/>
    <w:rsid w:val="00D3035B"/>
    <w:rsid w:val="00D33CAA"/>
    <w:rsid w:val="00D342A5"/>
    <w:rsid w:val="00D36546"/>
    <w:rsid w:val="00D36580"/>
    <w:rsid w:val="00D36EF5"/>
    <w:rsid w:val="00D40B36"/>
    <w:rsid w:val="00D4250C"/>
    <w:rsid w:val="00D4270A"/>
    <w:rsid w:val="00D45CA3"/>
    <w:rsid w:val="00D45F25"/>
    <w:rsid w:val="00D46219"/>
    <w:rsid w:val="00D4693F"/>
    <w:rsid w:val="00D46ED2"/>
    <w:rsid w:val="00D47B6D"/>
    <w:rsid w:val="00D5144F"/>
    <w:rsid w:val="00D51591"/>
    <w:rsid w:val="00D51962"/>
    <w:rsid w:val="00D52A21"/>
    <w:rsid w:val="00D531D3"/>
    <w:rsid w:val="00D53F98"/>
    <w:rsid w:val="00D54049"/>
    <w:rsid w:val="00D54BDA"/>
    <w:rsid w:val="00D54C93"/>
    <w:rsid w:val="00D56151"/>
    <w:rsid w:val="00D57DBE"/>
    <w:rsid w:val="00D6057A"/>
    <w:rsid w:val="00D61B47"/>
    <w:rsid w:val="00D6273A"/>
    <w:rsid w:val="00D6287E"/>
    <w:rsid w:val="00D62B37"/>
    <w:rsid w:val="00D64AD2"/>
    <w:rsid w:val="00D64E3B"/>
    <w:rsid w:val="00D66831"/>
    <w:rsid w:val="00D668D3"/>
    <w:rsid w:val="00D66920"/>
    <w:rsid w:val="00D71C9F"/>
    <w:rsid w:val="00D73F1A"/>
    <w:rsid w:val="00D7417A"/>
    <w:rsid w:val="00D744F0"/>
    <w:rsid w:val="00D75A45"/>
    <w:rsid w:val="00D768AE"/>
    <w:rsid w:val="00D81906"/>
    <w:rsid w:val="00D83C7D"/>
    <w:rsid w:val="00D86ED0"/>
    <w:rsid w:val="00D871A7"/>
    <w:rsid w:val="00D90161"/>
    <w:rsid w:val="00D91250"/>
    <w:rsid w:val="00D9181F"/>
    <w:rsid w:val="00D932C1"/>
    <w:rsid w:val="00D938AB"/>
    <w:rsid w:val="00D96EE3"/>
    <w:rsid w:val="00D97F5D"/>
    <w:rsid w:val="00DA04C5"/>
    <w:rsid w:val="00DA1F19"/>
    <w:rsid w:val="00DA2DB0"/>
    <w:rsid w:val="00DA4ABA"/>
    <w:rsid w:val="00DA5859"/>
    <w:rsid w:val="00DA5895"/>
    <w:rsid w:val="00DA7038"/>
    <w:rsid w:val="00DA7471"/>
    <w:rsid w:val="00DA75BA"/>
    <w:rsid w:val="00DA7B05"/>
    <w:rsid w:val="00DB0849"/>
    <w:rsid w:val="00DB241D"/>
    <w:rsid w:val="00DB274E"/>
    <w:rsid w:val="00DB2C32"/>
    <w:rsid w:val="00DB3BAB"/>
    <w:rsid w:val="00DB4021"/>
    <w:rsid w:val="00DB5455"/>
    <w:rsid w:val="00DB55E2"/>
    <w:rsid w:val="00DC1865"/>
    <w:rsid w:val="00DC219E"/>
    <w:rsid w:val="00DC5F78"/>
    <w:rsid w:val="00DD3445"/>
    <w:rsid w:val="00DD5AC2"/>
    <w:rsid w:val="00DD7B98"/>
    <w:rsid w:val="00DE0981"/>
    <w:rsid w:val="00DE17E6"/>
    <w:rsid w:val="00DE3F7C"/>
    <w:rsid w:val="00DE584F"/>
    <w:rsid w:val="00DE5C7F"/>
    <w:rsid w:val="00DE6784"/>
    <w:rsid w:val="00DE747F"/>
    <w:rsid w:val="00DF1342"/>
    <w:rsid w:val="00DF1EC8"/>
    <w:rsid w:val="00DF2E90"/>
    <w:rsid w:val="00DF40B3"/>
    <w:rsid w:val="00DF4694"/>
    <w:rsid w:val="00DF4B7E"/>
    <w:rsid w:val="00DF5AEA"/>
    <w:rsid w:val="00DF60A8"/>
    <w:rsid w:val="00E00B60"/>
    <w:rsid w:val="00E011F8"/>
    <w:rsid w:val="00E01680"/>
    <w:rsid w:val="00E023AB"/>
    <w:rsid w:val="00E0248F"/>
    <w:rsid w:val="00E047D8"/>
    <w:rsid w:val="00E13008"/>
    <w:rsid w:val="00E14BA2"/>
    <w:rsid w:val="00E15BDF"/>
    <w:rsid w:val="00E161F1"/>
    <w:rsid w:val="00E1653D"/>
    <w:rsid w:val="00E16C6A"/>
    <w:rsid w:val="00E17F85"/>
    <w:rsid w:val="00E2012C"/>
    <w:rsid w:val="00E202DA"/>
    <w:rsid w:val="00E2067C"/>
    <w:rsid w:val="00E21959"/>
    <w:rsid w:val="00E21FE2"/>
    <w:rsid w:val="00E23BB1"/>
    <w:rsid w:val="00E24746"/>
    <w:rsid w:val="00E2527D"/>
    <w:rsid w:val="00E25416"/>
    <w:rsid w:val="00E26554"/>
    <w:rsid w:val="00E26BAB"/>
    <w:rsid w:val="00E26D13"/>
    <w:rsid w:val="00E3151B"/>
    <w:rsid w:val="00E3295C"/>
    <w:rsid w:val="00E32EDF"/>
    <w:rsid w:val="00E331C7"/>
    <w:rsid w:val="00E33367"/>
    <w:rsid w:val="00E3349A"/>
    <w:rsid w:val="00E36477"/>
    <w:rsid w:val="00E408EF"/>
    <w:rsid w:val="00E40F01"/>
    <w:rsid w:val="00E41433"/>
    <w:rsid w:val="00E41D8F"/>
    <w:rsid w:val="00E424FD"/>
    <w:rsid w:val="00E4344D"/>
    <w:rsid w:val="00E43F8D"/>
    <w:rsid w:val="00E448DF"/>
    <w:rsid w:val="00E44B7A"/>
    <w:rsid w:val="00E45557"/>
    <w:rsid w:val="00E46485"/>
    <w:rsid w:val="00E469AA"/>
    <w:rsid w:val="00E47484"/>
    <w:rsid w:val="00E477EB"/>
    <w:rsid w:val="00E50B4A"/>
    <w:rsid w:val="00E51855"/>
    <w:rsid w:val="00E5205C"/>
    <w:rsid w:val="00E52E18"/>
    <w:rsid w:val="00E531D7"/>
    <w:rsid w:val="00E53A47"/>
    <w:rsid w:val="00E54006"/>
    <w:rsid w:val="00E558A2"/>
    <w:rsid w:val="00E605C0"/>
    <w:rsid w:val="00E61F2E"/>
    <w:rsid w:val="00E62C56"/>
    <w:rsid w:val="00E62CDA"/>
    <w:rsid w:val="00E645B9"/>
    <w:rsid w:val="00E6655B"/>
    <w:rsid w:val="00E67FDC"/>
    <w:rsid w:val="00E70E5F"/>
    <w:rsid w:val="00E73D88"/>
    <w:rsid w:val="00E74038"/>
    <w:rsid w:val="00E75CA1"/>
    <w:rsid w:val="00E778C4"/>
    <w:rsid w:val="00E81FC3"/>
    <w:rsid w:val="00E82EA9"/>
    <w:rsid w:val="00E839DF"/>
    <w:rsid w:val="00E83F51"/>
    <w:rsid w:val="00E84051"/>
    <w:rsid w:val="00E8534E"/>
    <w:rsid w:val="00E85FA5"/>
    <w:rsid w:val="00E86BC5"/>
    <w:rsid w:val="00E9051C"/>
    <w:rsid w:val="00E9052C"/>
    <w:rsid w:val="00E90C48"/>
    <w:rsid w:val="00E91363"/>
    <w:rsid w:val="00E9172D"/>
    <w:rsid w:val="00E9172F"/>
    <w:rsid w:val="00E91AFF"/>
    <w:rsid w:val="00E923A3"/>
    <w:rsid w:val="00E9601E"/>
    <w:rsid w:val="00EA256E"/>
    <w:rsid w:val="00EA40C2"/>
    <w:rsid w:val="00EA4178"/>
    <w:rsid w:val="00EA43DE"/>
    <w:rsid w:val="00EA6EA0"/>
    <w:rsid w:val="00EA7045"/>
    <w:rsid w:val="00EB0F41"/>
    <w:rsid w:val="00EB0FF7"/>
    <w:rsid w:val="00EB14F9"/>
    <w:rsid w:val="00EB2274"/>
    <w:rsid w:val="00EB4400"/>
    <w:rsid w:val="00EB444A"/>
    <w:rsid w:val="00EB4B5E"/>
    <w:rsid w:val="00EB51A5"/>
    <w:rsid w:val="00EB5C27"/>
    <w:rsid w:val="00EB6224"/>
    <w:rsid w:val="00EB6EBA"/>
    <w:rsid w:val="00EB7354"/>
    <w:rsid w:val="00EB7888"/>
    <w:rsid w:val="00EC03B6"/>
    <w:rsid w:val="00EC045A"/>
    <w:rsid w:val="00EC1948"/>
    <w:rsid w:val="00EC1B05"/>
    <w:rsid w:val="00EC1D01"/>
    <w:rsid w:val="00EC482F"/>
    <w:rsid w:val="00EC4E57"/>
    <w:rsid w:val="00EC551F"/>
    <w:rsid w:val="00EC6282"/>
    <w:rsid w:val="00EC7097"/>
    <w:rsid w:val="00EC7920"/>
    <w:rsid w:val="00ED147C"/>
    <w:rsid w:val="00ED2238"/>
    <w:rsid w:val="00ED270E"/>
    <w:rsid w:val="00ED2A9E"/>
    <w:rsid w:val="00ED41F0"/>
    <w:rsid w:val="00ED56A8"/>
    <w:rsid w:val="00EE0641"/>
    <w:rsid w:val="00EE0838"/>
    <w:rsid w:val="00EE0EC3"/>
    <w:rsid w:val="00EE3CDF"/>
    <w:rsid w:val="00EE47BB"/>
    <w:rsid w:val="00EE5DF7"/>
    <w:rsid w:val="00EE663C"/>
    <w:rsid w:val="00EE7240"/>
    <w:rsid w:val="00EE7522"/>
    <w:rsid w:val="00EF01A7"/>
    <w:rsid w:val="00EF3F65"/>
    <w:rsid w:val="00EF5013"/>
    <w:rsid w:val="00EF67D2"/>
    <w:rsid w:val="00EF76E9"/>
    <w:rsid w:val="00EF7A80"/>
    <w:rsid w:val="00F044E0"/>
    <w:rsid w:val="00F044E4"/>
    <w:rsid w:val="00F049CB"/>
    <w:rsid w:val="00F11465"/>
    <w:rsid w:val="00F119AC"/>
    <w:rsid w:val="00F11AF0"/>
    <w:rsid w:val="00F127F9"/>
    <w:rsid w:val="00F20B5F"/>
    <w:rsid w:val="00F2115C"/>
    <w:rsid w:val="00F24A2B"/>
    <w:rsid w:val="00F25C9B"/>
    <w:rsid w:val="00F25D8F"/>
    <w:rsid w:val="00F31437"/>
    <w:rsid w:val="00F33D6C"/>
    <w:rsid w:val="00F35711"/>
    <w:rsid w:val="00F404F7"/>
    <w:rsid w:val="00F405E8"/>
    <w:rsid w:val="00F414E4"/>
    <w:rsid w:val="00F43366"/>
    <w:rsid w:val="00F44291"/>
    <w:rsid w:val="00F447B7"/>
    <w:rsid w:val="00F46295"/>
    <w:rsid w:val="00F47791"/>
    <w:rsid w:val="00F51408"/>
    <w:rsid w:val="00F5184E"/>
    <w:rsid w:val="00F526B2"/>
    <w:rsid w:val="00F545A2"/>
    <w:rsid w:val="00F567AE"/>
    <w:rsid w:val="00F56A71"/>
    <w:rsid w:val="00F570AD"/>
    <w:rsid w:val="00F60149"/>
    <w:rsid w:val="00F61B80"/>
    <w:rsid w:val="00F64DA8"/>
    <w:rsid w:val="00F6565C"/>
    <w:rsid w:val="00F65AE7"/>
    <w:rsid w:val="00F66B2B"/>
    <w:rsid w:val="00F675AA"/>
    <w:rsid w:val="00F720D3"/>
    <w:rsid w:val="00F72565"/>
    <w:rsid w:val="00F73D6F"/>
    <w:rsid w:val="00F74C81"/>
    <w:rsid w:val="00F75260"/>
    <w:rsid w:val="00F76185"/>
    <w:rsid w:val="00F76421"/>
    <w:rsid w:val="00F76ED5"/>
    <w:rsid w:val="00F772B0"/>
    <w:rsid w:val="00F81D12"/>
    <w:rsid w:val="00F82EFA"/>
    <w:rsid w:val="00F852DF"/>
    <w:rsid w:val="00F87024"/>
    <w:rsid w:val="00F87779"/>
    <w:rsid w:val="00F922B0"/>
    <w:rsid w:val="00F928AC"/>
    <w:rsid w:val="00F93A59"/>
    <w:rsid w:val="00F973D7"/>
    <w:rsid w:val="00FA022A"/>
    <w:rsid w:val="00FA07C0"/>
    <w:rsid w:val="00FA18C9"/>
    <w:rsid w:val="00FA1909"/>
    <w:rsid w:val="00FA229B"/>
    <w:rsid w:val="00FA44FB"/>
    <w:rsid w:val="00FA5000"/>
    <w:rsid w:val="00FA5446"/>
    <w:rsid w:val="00FA5A78"/>
    <w:rsid w:val="00FA682D"/>
    <w:rsid w:val="00FB035C"/>
    <w:rsid w:val="00FB082E"/>
    <w:rsid w:val="00FB0EEC"/>
    <w:rsid w:val="00FB34F0"/>
    <w:rsid w:val="00FB4175"/>
    <w:rsid w:val="00FB576D"/>
    <w:rsid w:val="00FB633B"/>
    <w:rsid w:val="00FB7BFA"/>
    <w:rsid w:val="00FC06D7"/>
    <w:rsid w:val="00FC0D71"/>
    <w:rsid w:val="00FC1D67"/>
    <w:rsid w:val="00FC24DE"/>
    <w:rsid w:val="00FC2C46"/>
    <w:rsid w:val="00FC4F9F"/>
    <w:rsid w:val="00FC5CAE"/>
    <w:rsid w:val="00FC76DD"/>
    <w:rsid w:val="00FD1A7F"/>
    <w:rsid w:val="00FD2540"/>
    <w:rsid w:val="00FD27D7"/>
    <w:rsid w:val="00FD38A4"/>
    <w:rsid w:val="00FD5403"/>
    <w:rsid w:val="00FE04AE"/>
    <w:rsid w:val="00FE0D36"/>
    <w:rsid w:val="00FE0E53"/>
    <w:rsid w:val="00FE1799"/>
    <w:rsid w:val="00FE2B14"/>
    <w:rsid w:val="00FE4998"/>
    <w:rsid w:val="00FE5A61"/>
    <w:rsid w:val="00FE5BFC"/>
    <w:rsid w:val="00FE5D8A"/>
    <w:rsid w:val="00FE72C1"/>
    <w:rsid w:val="00FF0BD8"/>
    <w:rsid w:val="00FF0CE4"/>
    <w:rsid w:val="00FF125F"/>
    <w:rsid w:val="00FF142A"/>
    <w:rsid w:val="00FF449D"/>
    <w:rsid w:val="00FF499F"/>
    <w:rsid w:val="00FF4A03"/>
    <w:rsid w:val="00FF567C"/>
    <w:rsid w:val="00FF7E6A"/>
    <w:rsid w:val="04E008E7"/>
    <w:rsid w:val="07728C8C"/>
    <w:rsid w:val="0B9A60CC"/>
    <w:rsid w:val="0FDA3683"/>
    <w:rsid w:val="12287E6B"/>
    <w:rsid w:val="1296D958"/>
    <w:rsid w:val="13432865"/>
    <w:rsid w:val="1499D2E5"/>
    <w:rsid w:val="14BFF91B"/>
    <w:rsid w:val="17A4E574"/>
    <w:rsid w:val="195FE584"/>
    <w:rsid w:val="1A060A6F"/>
    <w:rsid w:val="1B34975E"/>
    <w:rsid w:val="1B722402"/>
    <w:rsid w:val="2881459D"/>
    <w:rsid w:val="2ABC4C24"/>
    <w:rsid w:val="2B3127A2"/>
    <w:rsid w:val="2EA15001"/>
    <w:rsid w:val="3194B8FD"/>
    <w:rsid w:val="3239515B"/>
    <w:rsid w:val="33BA6BCD"/>
    <w:rsid w:val="33C6F483"/>
    <w:rsid w:val="3621414C"/>
    <w:rsid w:val="3D0D0C33"/>
    <w:rsid w:val="3E09ACFE"/>
    <w:rsid w:val="40937BBB"/>
    <w:rsid w:val="58EC0686"/>
    <w:rsid w:val="5CB2369D"/>
    <w:rsid w:val="5DB7C1FB"/>
    <w:rsid w:val="5DC02D72"/>
    <w:rsid w:val="5DDB1238"/>
    <w:rsid w:val="5F316C97"/>
    <w:rsid w:val="62E6CAED"/>
    <w:rsid w:val="6759102A"/>
    <w:rsid w:val="69388071"/>
    <w:rsid w:val="6A00DC76"/>
    <w:rsid w:val="6F001EB5"/>
    <w:rsid w:val="70B0E438"/>
    <w:rsid w:val="76A32A89"/>
    <w:rsid w:val="7A198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0A921B2B-EACD-42C6-8887-C9DE15FA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9A4"/>
    <w:pPr>
      <w:spacing w:line="259" w:lineRule="auto"/>
    </w:pPr>
    <w:rPr>
      <w:sz w:val="22"/>
      <w:szCs w:val="22"/>
    </w:rPr>
  </w:style>
  <w:style w:type="paragraph" w:styleId="Overskrift1">
    <w:name w:val="heading 1"/>
    <w:basedOn w:val="Normal"/>
    <w:next w:val="Normal"/>
    <w:link w:val="Overskrift1Teg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076E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076E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076E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076E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076E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076E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076E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076E1"/>
    <w:rPr>
      <w:rFonts w:eastAsiaTheme="majorEastAsia" w:cstheme="majorBidi"/>
      <w:color w:val="272727" w:themeColor="text1" w:themeTint="D8"/>
    </w:rPr>
  </w:style>
  <w:style w:type="paragraph" w:styleId="Titel">
    <w:name w:val="Title"/>
    <w:basedOn w:val="Normal"/>
    <w:next w:val="Normal"/>
    <w:link w:val="TitelTeg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076E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076E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076E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076E1"/>
    <w:rPr>
      <w:i/>
      <w:iCs/>
      <w:color w:val="404040" w:themeColor="text1" w:themeTint="BF"/>
    </w:rPr>
  </w:style>
  <w:style w:type="paragraph" w:styleId="Listeafsnit">
    <w:name w:val="List Paragraph"/>
    <w:basedOn w:val="Normal"/>
    <w:uiPriority w:val="34"/>
    <w:qFormat/>
    <w:rsid w:val="005076E1"/>
    <w:pPr>
      <w:ind w:left="720"/>
      <w:contextualSpacing/>
    </w:pPr>
  </w:style>
  <w:style w:type="character" w:styleId="Kraftigfremhvning">
    <w:name w:val="Intense Emphasis"/>
    <w:basedOn w:val="Standardskrifttypeiafsnit"/>
    <w:uiPriority w:val="21"/>
    <w:qFormat/>
    <w:rsid w:val="005076E1"/>
    <w:rPr>
      <w:i/>
      <w:iCs/>
      <w:color w:val="0F4761" w:themeColor="accent1" w:themeShade="BF"/>
    </w:rPr>
  </w:style>
  <w:style w:type="paragraph" w:styleId="Strktcitat">
    <w:name w:val="Intense Quote"/>
    <w:basedOn w:val="Normal"/>
    <w:next w:val="Normal"/>
    <w:link w:val="StrktcitatTeg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076E1"/>
    <w:rPr>
      <w:i/>
      <w:iCs/>
      <w:color w:val="0F4761" w:themeColor="accent1" w:themeShade="BF"/>
    </w:rPr>
  </w:style>
  <w:style w:type="character" w:styleId="Kraftighenvisning">
    <w:name w:val="Intense Reference"/>
    <w:basedOn w:val="Standardskrifttypeiafsnit"/>
    <w:uiPriority w:val="32"/>
    <w:qFormat/>
    <w:rsid w:val="005076E1"/>
    <w:rPr>
      <w:b/>
      <w:bCs/>
      <w:smallCaps/>
      <w:color w:val="0F4761" w:themeColor="accent1" w:themeShade="BF"/>
      <w:spacing w:val="5"/>
    </w:rPr>
  </w:style>
  <w:style w:type="paragraph" w:styleId="Sidehoved">
    <w:name w:val="header"/>
    <w:basedOn w:val="Normal"/>
    <w:link w:val="SidehovedTegn"/>
    <w:uiPriority w:val="99"/>
    <w:unhideWhenUsed/>
    <w:rsid w:val="005076E1"/>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5076E1"/>
  </w:style>
  <w:style w:type="paragraph" w:styleId="Sidefod">
    <w:name w:val="footer"/>
    <w:basedOn w:val="Normal"/>
    <w:link w:val="SidefodTegn"/>
    <w:uiPriority w:val="99"/>
    <w:unhideWhenUsed/>
    <w:rsid w:val="005076E1"/>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5076E1"/>
  </w:style>
  <w:style w:type="character" w:styleId="Hyperlink">
    <w:name w:val="Hyperlink"/>
    <w:basedOn w:val="Standardskrifttypeiafsni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Almindeligtekst">
    <w:name w:val="Plain Text"/>
    <w:aliases w:val="Subsection text"/>
    <w:basedOn w:val="Normal"/>
    <w:link w:val="AlmindeligtekstTegn"/>
    <w:rsid w:val="00D6057A"/>
    <w:pPr>
      <w:spacing w:after="0" w:line="240" w:lineRule="auto"/>
      <w:jc w:val="both"/>
    </w:pPr>
    <w:rPr>
      <w:rFonts w:ascii="Arial" w:eastAsia="MS Mincho" w:hAnsi="Arial" w:cs="Arial"/>
      <w:kern w:val="0"/>
      <w:sz w:val="18"/>
      <w:szCs w:val="20"/>
      <w14:ligatures w14:val="none"/>
    </w:rPr>
  </w:style>
  <w:style w:type="character" w:customStyle="1" w:styleId="AlmindeligtekstTegn">
    <w:name w:val="Almindelig tekst Tegn"/>
    <w:aliases w:val="Subsection text Tegn"/>
    <w:basedOn w:val="Standardskrifttypeiafsnit"/>
    <w:link w:val="Almindeligtekst"/>
    <w:rsid w:val="00D6057A"/>
    <w:rPr>
      <w:rFonts w:ascii="Arial" w:eastAsia="MS Mincho" w:hAnsi="Arial" w:cs="Arial"/>
      <w:kern w:val="0"/>
      <w:sz w:val="18"/>
      <w:szCs w:val="20"/>
      <w14:ligatures w14:val="none"/>
    </w:rPr>
  </w:style>
  <w:style w:type="character" w:styleId="Ulstomtale">
    <w:name w:val="Unresolved Mention"/>
    <w:basedOn w:val="Standardskrifttypeiafsnit"/>
    <w:uiPriority w:val="99"/>
    <w:semiHidden/>
    <w:unhideWhenUsed/>
    <w:rsid w:val="00D6057A"/>
    <w:rPr>
      <w:color w:val="605E5C"/>
      <w:shd w:val="clear" w:color="auto" w:fill="E1DFDD"/>
    </w:rPr>
  </w:style>
  <w:style w:type="character" w:styleId="Kommentarhenvisning">
    <w:name w:val="annotation reference"/>
    <w:basedOn w:val="Standardskrifttypeiafsnit"/>
    <w:uiPriority w:val="99"/>
    <w:semiHidden/>
    <w:unhideWhenUsed/>
    <w:rsid w:val="00D3035B"/>
    <w:rPr>
      <w:sz w:val="16"/>
      <w:szCs w:val="16"/>
    </w:rPr>
  </w:style>
  <w:style w:type="paragraph" w:styleId="Kommentartekst">
    <w:name w:val="annotation text"/>
    <w:basedOn w:val="Normal"/>
    <w:link w:val="KommentartekstTegn"/>
    <w:uiPriority w:val="99"/>
    <w:unhideWhenUsed/>
    <w:rsid w:val="00D3035B"/>
    <w:pPr>
      <w:spacing w:line="240" w:lineRule="auto"/>
    </w:pPr>
    <w:rPr>
      <w:sz w:val="20"/>
      <w:szCs w:val="20"/>
    </w:rPr>
  </w:style>
  <w:style w:type="character" w:customStyle="1" w:styleId="KommentartekstTegn">
    <w:name w:val="Kommentartekst Tegn"/>
    <w:basedOn w:val="Standardskrifttypeiafsnit"/>
    <w:link w:val="Kommentartekst"/>
    <w:uiPriority w:val="99"/>
    <w:rsid w:val="00D3035B"/>
    <w:rPr>
      <w:sz w:val="20"/>
      <w:szCs w:val="20"/>
    </w:rPr>
  </w:style>
  <w:style w:type="paragraph" w:styleId="Kommentaremne">
    <w:name w:val="annotation subject"/>
    <w:basedOn w:val="Kommentartekst"/>
    <w:next w:val="Kommentartekst"/>
    <w:link w:val="KommentaremneTegn"/>
    <w:uiPriority w:val="99"/>
    <w:semiHidden/>
    <w:unhideWhenUsed/>
    <w:rsid w:val="00D3035B"/>
    <w:rPr>
      <w:b/>
      <w:bCs/>
    </w:rPr>
  </w:style>
  <w:style w:type="character" w:customStyle="1" w:styleId="KommentaremneTegn">
    <w:name w:val="Kommentaremne Tegn"/>
    <w:basedOn w:val="KommentartekstTegn"/>
    <w:link w:val="Kommentaremne"/>
    <w:uiPriority w:val="99"/>
    <w:semiHidden/>
    <w:rsid w:val="00D3035B"/>
    <w:rPr>
      <w:b/>
      <w:bCs/>
      <w:sz w:val="20"/>
      <w:szCs w:val="20"/>
    </w:rPr>
  </w:style>
  <w:style w:type="paragraph" w:styleId="Billedtekst">
    <w:name w:val="caption"/>
    <w:basedOn w:val="Normal"/>
    <w:next w:val="Normal"/>
    <w:uiPriority w:val="35"/>
    <w:unhideWhenUsed/>
    <w:qFormat/>
    <w:rsid w:val="0041585D"/>
    <w:pPr>
      <w:spacing w:after="200" w:line="240" w:lineRule="auto"/>
    </w:pPr>
    <w:rPr>
      <w:i/>
      <w:iCs/>
      <w:color w:val="0E2841" w:themeColor="text2"/>
      <w:sz w:val="18"/>
      <w:szCs w:val="18"/>
    </w:rPr>
  </w:style>
  <w:style w:type="paragraph" w:styleId="Brdtekst">
    <w:name w:val="Body Text"/>
    <w:basedOn w:val="Normal"/>
    <w:link w:val="BrdtekstTegn"/>
    <w:uiPriority w:val="99"/>
    <w:semiHidden/>
    <w:unhideWhenUsed/>
    <w:rsid w:val="00413E86"/>
    <w:pPr>
      <w:spacing w:after="120"/>
    </w:pPr>
  </w:style>
  <w:style w:type="character" w:customStyle="1" w:styleId="BrdtekstTegn">
    <w:name w:val="Brødtekst Tegn"/>
    <w:basedOn w:val="Standardskrifttypeiafsnit"/>
    <w:link w:val="Brdtekst"/>
    <w:uiPriority w:val="99"/>
    <w:semiHidden/>
    <w:rsid w:val="00413E86"/>
    <w:rPr>
      <w:sz w:val="22"/>
      <w:szCs w:val="22"/>
    </w:rPr>
  </w:style>
  <w:style w:type="paragraph" w:styleId="Brdtekst-frstelinjeindrykning1">
    <w:name w:val="Body Text First Indent"/>
    <w:basedOn w:val="Brdtekst"/>
    <w:link w:val="Brdtekst-frstelinjeindrykning1Tegn"/>
    <w:uiPriority w:val="99"/>
    <w:semiHidden/>
    <w:unhideWhenUsed/>
    <w:rsid w:val="00413E86"/>
    <w:pPr>
      <w:spacing w:after="160"/>
      <w:ind w:firstLine="360"/>
    </w:pPr>
  </w:style>
  <w:style w:type="character" w:customStyle="1" w:styleId="Brdtekst-frstelinjeindrykning1Tegn">
    <w:name w:val="Brødtekst - førstelinjeindrykning 1 Tegn"/>
    <w:basedOn w:val="BrdtekstTegn"/>
    <w:link w:val="Brdtekst-frstelinjeindrykning1"/>
    <w:uiPriority w:val="99"/>
    <w:semiHidden/>
    <w:rsid w:val="00413E86"/>
    <w:rPr>
      <w:sz w:val="22"/>
      <w:szCs w:val="22"/>
    </w:rPr>
  </w:style>
  <w:style w:type="character" w:styleId="Pladsholdertekst">
    <w:name w:val="Placeholder Text"/>
    <w:basedOn w:val="Standardskrifttypeiafsnit"/>
    <w:uiPriority w:val="99"/>
    <w:semiHidden/>
    <w:rsid w:val="009827FC"/>
    <w:rPr>
      <w:color w:val="666666"/>
    </w:rPr>
  </w:style>
  <w:style w:type="character" w:styleId="Omtal">
    <w:name w:val="Mention"/>
    <w:basedOn w:val="Standardskrifttypeiafsnit"/>
    <w:uiPriority w:val="99"/>
    <w:unhideWhenUsed/>
    <w:rsid w:val="00A93307"/>
    <w:rPr>
      <w:color w:val="2B579A"/>
      <w:shd w:val="clear" w:color="auto" w:fill="E1DFDD"/>
    </w:rPr>
  </w:style>
  <w:style w:type="character" w:styleId="Linjenummer">
    <w:name w:val="line number"/>
    <w:basedOn w:val="Standardskrifttypeiafsnit"/>
    <w:uiPriority w:val="99"/>
    <w:semiHidden/>
    <w:unhideWhenUsed/>
    <w:rsid w:val="00B052F0"/>
  </w:style>
  <w:style w:type="paragraph" w:styleId="Korrektur">
    <w:name w:val="Revision"/>
    <w:hidden/>
    <w:uiPriority w:val="99"/>
    <w:semiHidden/>
    <w:rsid w:val="005733E2"/>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6901">
      <w:marLeft w:val="480"/>
      <w:marRight w:val="0"/>
      <w:marTop w:val="0"/>
      <w:marBottom w:val="0"/>
      <w:divBdr>
        <w:top w:val="none" w:sz="0" w:space="0" w:color="auto"/>
        <w:left w:val="none" w:sz="0" w:space="0" w:color="auto"/>
        <w:bottom w:val="none" w:sz="0" w:space="0" w:color="auto"/>
        <w:right w:val="none" w:sz="0" w:space="0" w:color="auto"/>
      </w:divBdr>
    </w:div>
    <w:div w:id="91823527">
      <w:marLeft w:val="480"/>
      <w:marRight w:val="0"/>
      <w:marTop w:val="0"/>
      <w:marBottom w:val="0"/>
      <w:divBdr>
        <w:top w:val="none" w:sz="0" w:space="0" w:color="auto"/>
        <w:left w:val="none" w:sz="0" w:space="0" w:color="auto"/>
        <w:bottom w:val="none" w:sz="0" w:space="0" w:color="auto"/>
        <w:right w:val="none" w:sz="0" w:space="0" w:color="auto"/>
      </w:divBdr>
    </w:div>
    <w:div w:id="95635939">
      <w:marLeft w:val="480"/>
      <w:marRight w:val="0"/>
      <w:marTop w:val="0"/>
      <w:marBottom w:val="0"/>
      <w:divBdr>
        <w:top w:val="none" w:sz="0" w:space="0" w:color="auto"/>
        <w:left w:val="none" w:sz="0" w:space="0" w:color="auto"/>
        <w:bottom w:val="none" w:sz="0" w:space="0" w:color="auto"/>
        <w:right w:val="none" w:sz="0" w:space="0" w:color="auto"/>
      </w:divBdr>
    </w:div>
    <w:div w:id="138303066">
      <w:marLeft w:val="480"/>
      <w:marRight w:val="0"/>
      <w:marTop w:val="0"/>
      <w:marBottom w:val="0"/>
      <w:divBdr>
        <w:top w:val="none" w:sz="0" w:space="0" w:color="auto"/>
        <w:left w:val="none" w:sz="0" w:space="0" w:color="auto"/>
        <w:bottom w:val="none" w:sz="0" w:space="0" w:color="auto"/>
        <w:right w:val="none" w:sz="0" w:space="0" w:color="auto"/>
      </w:divBdr>
    </w:div>
    <w:div w:id="163210448">
      <w:marLeft w:val="480"/>
      <w:marRight w:val="0"/>
      <w:marTop w:val="0"/>
      <w:marBottom w:val="0"/>
      <w:divBdr>
        <w:top w:val="none" w:sz="0" w:space="0" w:color="auto"/>
        <w:left w:val="none" w:sz="0" w:space="0" w:color="auto"/>
        <w:bottom w:val="none" w:sz="0" w:space="0" w:color="auto"/>
        <w:right w:val="none" w:sz="0" w:space="0" w:color="auto"/>
      </w:divBdr>
    </w:div>
    <w:div w:id="185943826">
      <w:marLeft w:val="480"/>
      <w:marRight w:val="0"/>
      <w:marTop w:val="0"/>
      <w:marBottom w:val="0"/>
      <w:divBdr>
        <w:top w:val="none" w:sz="0" w:space="0" w:color="auto"/>
        <w:left w:val="none" w:sz="0" w:space="0" w:color="auto"/>
        <w:bottom w:val="none" w:sz="0" w:space="0" w:color="auto"/>
        <w:right w:val="none" w:sz="0" w:space="0" w:color="auto"/>
      </w:divBdr>
    </w:div>
    <w:div w:id="197669561">
      <w:marLeft w:val="480"/>
      <w:marRight w:val="0"/>
      <w:marTop w:val="0"/>
      <w:marBottom w:val="0"/>
      <w:divBdr>
        <w:top w:val="none" w:sz="0" w:space="0" w:color="auto"/>
        <w:left w:val="none" w:sz="0" w:space="0" w:color="auto"/>
        <w:bottom w:val="none" w:sz="0" w:space="0" w:color="auto"/>
        <w:right w:val="none" w:sz="0" w:space="0" w:color="auto"/>
      </w:divBdr>
    </w:div>
    <w:div w:id="207886748">
      <w:marLeft w:val="480"/>
      <w:marRight w:val="0"/>
      <w:marTop w:val="0"/>
      <w:marBottom w:val="0"/>
      <w:divBdr>
        <w:top w:val="none" w:sz="0" w:space="0" w:color="auto"/>
        <w:left w:val="none" w:sz="0" w:space="0" w:color="auto"/>
        <w:bottom w:val="none" w:sz="0" w:space="0" w:color="auto"/>
        <w:right w:val="none" w:sz="0" w:space="0" w:color="auto"/>
      </w:divBdr>
    </w:div>
    <w:div w:id="217018412">
      <w:marLeft w:val="480"/>
      <w:marRight w:val="0"/>
      <w:marTop w:val="0"/>
      <w:marBottom w:val="0"/>
      <w:divBdr>
        <w:top w:val="none" w:sz="0" w:space="0" w:color="auto"/>
        <w:left w:val="none" w:sz="0" w:space="0" w:color="auto"/>
        <w:bottom w:val="none" w:sz="0" w:space="0" w:color="auto"/>
        <w:right w:val="none" w:sz="0" w:space="0" w:color="auto"/>
      </w:divBdr>
    </w:div>
    <w:div w:id="220137887">
      <w:marLeft w:val="480"/>
      <w:marRight w:val="0"/>
      <w:marTop w:val="0"/>
      <w:marBottom w:val="0"/>
      <w:divBdr>
        <w:top w:val="none" w:sz="0" w:space="0" w:color="auto"/>
        <w:left w:val="none" w:sz="0" w:space="0" w:color="auto"/>
        <w:bottom w:val="none" w:sz="0" w:space="0" w:color="auto"/>
        <w:right w:val="none" w:sz="0" w:space="0" w:color="auto"/>
      </w:divBdr>
    </w:div>
    <w:div w:id="306204745">
      <w:marLeft w:val="480"/>
      <w:marRight w:val="0"/>
      <w:marTop w:val="0"/>
      <w:marBottom w:val="0"/>
      <w:divBdr>
        <w:top w:val="none" w:sz="0" w:space="0" w:color="auto"/>
        <w:left w:val="none" w:sz="0" w:space="0" w:color="auto"/>
        <w:bottom w:val="none" w:sz="0" w:space="0" w:color="auto"/>
        <w:right w:val="none" w:sz="0" w:space="0" w:color="auto"/>
      </w:divBdr>
    </w:div>
    <w:div w:id="307977706">
      <w:marLeft w:val="480"/>
      <w:marRight w:val="0"/>
      <w:marTop w:val="0"/>
      <w:marBottom w:val="0"/>
      <w:divBdr>
        <w:top w:val="none" w:sz="0" w:space="0" w:color="auto"/>
        <w:left w:val="none" w:sz="0" w:space="0" w:color="auto"/>
        <w:bottom w:val="none" w:sz="0" w:space="0" w:color="auto"/>
        <w:right w:val="none" w:sz="0" w:space="0" w:color="auto"/>
      </w:divBdr>
    </w:div>
    <w:div w:id="313025775">
      <w:marLeft w:val="480"/>
      <w:marRight w:val="0"/>
      <w:marTop w:val="0"/>
      <w:marBottom w:val="0"/>
      <w:divBdr>
        <w:top w:val="none" w:sz="0" w:space="0" w:color="auto"/>
        <w:left w:val="none" w:sz="0" w:space="0" w:color="auto"/>
        <w:bottom w:val="none" w:sz="0" w:space="0" w:color="auto"/>
        <w:right w:val="none" w:sz="0" w:space="0" w:color="auto"/>
      </w:divBdr>
    </w:div>
    <w:div w:id="392969396">
      <w:marLeft w:val="480"/>
      <w:marRight w:val="0"/>
      <w:marTop w:val="0"/>
      <w:marBottom w:val="0"/>
      <w:divBdr>
        <w:top w:val="none" w:sz="0" w:space="0" w:color="auto"/>
        <w:left w:val="none" w:sz="0" w:space="0" w:color="auto"/>
        <w:bottom w:val="none" w:sz="0" w:space="0" w:color="auto"/>
        <w:right w:val="none" w:sz="0" w:space="0" w:color="auto"/>
      </w:divBdr>
    </w:div>
    <w:div w:id="410583428">
      <w:marLeft w:val="480"/>
      <w:marRight w:val="0"/>
      <w:marTop w:val="0"/>
      <w:marBottom w:val="0"/>
      <w:divBdr>
        <w:top w:val="none" w:sz="0" w:space="0" w:color="auto"/>
        <w:left w:val="none" w:sz="0" w:space="0" w:color="auto"/>
        <w:bottom w:val="none" w:sz="0" w:space="0" w:color="auto"/>
        <w:right w:val="none" w:sz="0" w:space="0" w:color="auto"/>
      </w:divBdr>
    </w:div>
    <w:div w:id="417409741">
      <w:marLeft w:val="480"/>
      <w:marRight w:val="0"/>
      <w:marTop w:val="0"/>
      <w:marBottom w:val="0"/>
      <w:divBdr>
        <w:top w:val="none" w:sz="0" w:space="0" w:color="auto"/>
        <w:left w:val="none" w:sz="0" w:space="0" w:color="auto"/>
        <w:bottom w:val="none" w:sz="0" w:space="0" w:color="auto"/>
        <w:right w:val="none" w:sz="0" w:space="0" w:color="auto"/>
      </w:divBdr>
    </w:div>
    <w:div w:id="438336137">
      <w:marLeft w:val="480"/>
      <w:marRight w:val="0"/>
      <w:marTop w:val="0"/>
      <w:marBottom w:val="0"/>
      <w:divBdr>
        <w:top w:val="none" w:sz="0" w:space="0" w:color="auto"/>
        <w:left w:val="none" w:sz="0" w:space="0" w:color="auto"/>
        <w:bottom w:val="none" w:sz="0" w:space="0" w:color="auto"/>
        <w:right w:val="none" w:sz="0" w:space="0" w:color="auto"/>
      </w:divBdr>
    </w:div>
    <w:div w:id="462886968">
      <w:marLeft w:val="480"/>
      <w:marRight w:val="0"/>
      <w:marTop w:val="0"/>
      <w:marBottom w:val="0"/>
      <w:divBdr>
        <w:top w:val="none" w:sz="0" w:space="0" w:color="auto"/>
        <w:left w:val="none" w:sz="0" w:space="0" w:color="auto"/>
        <w:bottom w:val="none" w:sz="0" w:space="0" w:color="auto"/>
        <w:right w:val="none" w:sz="0" w:space="0" w:color="auto"/>
      </w:divBdr>
    </w:div>
    <w:div w:id="469441487">
      <w:marLeft w:val="480"/>
      <w:marRight w:val="0"/>
      <w:marTop w:val="0"/>
      <w:marBottom w:val="0"/>
      <w:divBdr>
        <w:top w:val="none" w:sz="0" w:space="0" w:color="auto"/>
        <w:left w:val="none" w:sz="0" w:space="0" w:color="auto"/>
        <w:bottom w:val="none" w:sz="0" w:space="0" w:color="auto"/>
        <w:right w:val="none" w:sz="0" w:space="0" w:color="auto"/>
      </w:divBdr>
    </w:div>
    <w:div w:id="502746929">
      <w:marLeft w:val="480"/>
      <w:marRight w:val="0"/>
      <w:marTop w:val="0"/>
      <w:marBottom w:val="0"/>
      <w:divBdr>
        <w:top w:val="none" w:sz="0" w:space="0" w:color="auto"/>
        <w:left w:val="none" w:sz="0" w:space="0" w:color="auto"/>
        <w:bottom w:val="none" w:sz="0" w:space="0" w:color="auto"/>
        <w:right w:val="none" w:sz="0" w:space="0" w:color="auto"/>
      </w:divBdr>
    </w:div>
    <w:div w:id="506016273">
      <w:marLeft w:val="480"/>
      <w:marRight w:val="0"/>
      <w:marTop w:val="0"/>
      <w:marBottom w:val="0"/>
      <w:divBdr>
        <w:top w:val="none" w:sz="0" w:space="0" w:color="auto"/>
        <w:left w:val="none" w:sz="0" w:space="0" w:color="auto"/>
        <w:bottom w:val="none" w:sz="0" w:space="0" w:color="auto"/>
        <w:right w:val="none" w:sz="0" w:space="0" w:color="auto"/>
      </w:divBdr>
    </w:div>
    <w:div w:id="510221689">
      <w:marLeft w:val="480"/>
      <w:marRight w:val="0"/>
      <w:marTop w:val="0"/>
      <w:marBottom w:val="0"/>
      <w:divBdr>
        <w:top w:val="none" w:sz="0" w:space="0" w:color="auto"/>
        <w:left w:val="none" w:sz="0" w:space="0" w:color="auto"/>
        <w:bottom w:val="none" w:sz="0" w:space="0" w:color="auto"/>
        <w:right w:val="none" w:sz="0" w:space="0" w:color="auto"/>
      </w:divBdr>
    </w:div>
    <w:div w:id="589658170">
      <w:marLeft w:val="480"/>
      <w:marRight w:val="0"/>
      <w:marTop w:val="0"/>
      <w:marBottom w:val="0"/>
      <w:divBdr>
        <w:top w:val="none" w:sz="0" w:space="0" w:color="auto"/>
        <w:left w:val="none" w:sz="0" w:space="0" w:color="auto"/>
        <w:bottom w:val="none" w:sz="0" w:space="0" w:color="auto"/>
        <w:right w:val="none" w:sz="0" w:space="0" w:color="auto"/>
      </w:divBdr>
    </w:div>
    <w:div w:id="656956608">
      <w:marLeft w:val="480"/>
      <w:marRight w:val="0"/>
      <w:marTop w:val="0"/>
      <w:marBottom w:val="0"/>
      <w:divBdr>
        <w:top w:val="none" w:sz="0" w:space="0" w:color="auto"/>
        <w:left w:val="none" w:sz="0" w:space="0" w:color="auto"/>
        <w:bottom w:val="none" w:sz="0" w:space="0" w:color="auto"/>
        <w:right w:val="none" w:sz="0" w:space="0" w:color="auto"/>
      </w:divBdr>
    </w:div>
    <w:div w:id="661736188">
      <w:marLeft w:val="480"/>
      <w:marRight w:val="0"/>
      <w:marTop w:val="0"/>
      <w:marBottom w:val="0"/>
      <w:divBdr>
        <w:top w:val="none" w:sz="0" w:space="0" w:color="auto"/>
        <w:left w:val="none" w:sz="0" w:space="0" w:color="auto"/>
        <w:bottom w:val="none" w:sz="0" w:space="0" w:color="auto"/>
        <w:right w:val="none" w:sz="0" w:space="0" w:color="auto"/>
      </w:divBdr>
    </w:div>
    <w:div w:id="673724047">
      <w:marLeft w:val="480"/>
      <w:marRight w:val="0"/>
      <w:marTop w:val="0"/>
      <w:marBottom w:val="0"/>
      <w:divBdr>
        <w:top w:val="none" w:sz="0" w:space="0" w:color="auto"/>
        <w:left w:val="none" w:sz="0" w:space="0" w:color="auto"/>
        <w:bottom w:val="none" w:sz="0" w:space="0" w:color="auto"/>
        <w:right w:val="none" w:sz="0" w:space="0" w:color="auto"/>
      </w:divBdr>
    </w:div>
    <w:div w:id="681008230">
      <w:marLeft w:val="480"/>
      <w:marRight w:val="0"/>
      <w:marTop w:val="0"/>
      <w:marBottom w:val="0"/>
      <w:divBdr>
        <w:top w:val="none" w:sz="0" w:space="0" w:color="auto"/>
        <w:left w:val="none" w:sz="0" w:space="0" w:color="auto"/>
        <w:bottom w:val="none" w:sz="0" w:space="0" w:color="auto"/>
        <w:right w:val="none" w:sz="0" w:space="0" w:color="auto"/>
      </w:divBdr>
    </w:div>
    <w:div w:id="699280992">
      <w:marLeft w:val="480"/>
      <w:marRight w:val="0"/>
      <w:marTop w:val="0"/>
      <w:marBottom w:val="0"/>
      <w:divBdr>
        <w:top w:val="none" w:sz="0" w:space="0" w:color="auto"/>
        <w:left w:val="none" w:sz="0" w:space="0" w:color="auto"/>
        <w:bottom w:val="none" w:sz="0" w:space="0" w:color="auto"/>
        <w:right w:val="none" w:sz="0" w:space="0" w:color="auto"/>
      </w:divBdr>
    </w:div>
    <w:div w:id="713387007">
      <w:marLeft w:val="480"/>
      <w:marRight w:val="0"/>
      <w:marTop w:val="0"/>
      <w:marBottom w:val="0"/>
      <w:divBdr>
        <w:top w:val="none" w:sz="0" w:space="0" w:color="auto"/>
        <w:left w:val="none" w:sz="0" w:space="0" w:color="auto"/>
        <w:bottom w:val="none" w:sz="0" w:space="0" w:color="auto"/>
        <w:right w:val="none" w:sz="0" w:space="0" w:color="auto"/>
      </w:divBdr>
    </w:div>
    <w:div w:id="720978048">
      <w:marLeft w:val="480"/>
      <w:marRight w:val="0"/>
      <w:marTop w:val="0"/>
      <w:marBottom w:val="0"/>
      <w:divBdr>
        <w:top w:val="none" w:sz="0" w:space="0" w:color="auto"/>
        <w:left w:val="none" w:sz="0" w:space="0" w:color="auto"/>
        <w:bottom w:val="none" w:sz="0" w:space="0" w:color="auto"/>
        <w:right w:val="none" w:sz="0" w:space="0" w:color="auto"/>
      </w:divBdr>
    </w:div>
    <w:div w:id="783886676">
      <w:marLeft w:val="480"/>
      <w:marRight w:val="0"/>
      <w:marTop w:val="0"/>
      <w:marBottom w:val="0"/>
      <w:divBdr>
        <w:top w:val="none" w:sz="0" w:space="0" w:color="auto"/>
        <w:left w:val="none" w:sz="0" w:space="0" w:color="auto"/>
        <w:bottom w:val="none" w:sz="0" w:space="0" w:color="auto"/>
        <w:right w:val="none" w:sz="0" w:space="0" w:color="auto"/>
      </w:divBdr>
    </w:div>
    <w:div w:id="895700459">
      <w:marLeft w:val="480"/>
      <w:marRight w:val="0"/>
      <w:marTop w:val="0"/>
      <w:marBottom w:val="0"/>
      <w:divBdr>
        <w:top w:val="none" w:sz="0" w:space="0" w:color="auto"/>
        <w:left w:val="none" w:sz="0" w:space="0" w:color="auto"/>
        <w:bottom w:val="none" w:sz="0" w:space="0" w:color="auto"/>
        <w:right w:val="none" w:sz="0" w:space="0" w:color="auto"/>
      </w:divBdr>
    </w:div>
    <w:div w:id="958612034">
      <w:marLeft w:val="480"/>
      <w:marRight w:val="0"/>
      <w:marTop w:val="0"/>
      <w:marBottom w:val="0"/>
      <w:divBdr>
        <w:top w:val="none" w:sz="0" w:space="0" w:color="auto"/>
        <w:left w:val="none" w:sz="0" w:space="0" w:color="auto"/>
        <w:bottom w:val="none" w:sz="0" w:space="0" w:color="auto"/>
        <w:right w:val="none" w:sz="0" w:space="0" w:color="auto"/>
      </w:divBdr>
    </w:div>
    <w:div w:id="1002784733">
      <w:marLeft w:val="480"/>
      <w:marRight w:val="0"/>
      <w:marTop w:val="0"/>
      <w:marBottom w:val="0"/>
      <w:divBdr>
        <w:top w:val="none" w:sz="0" w:space="0" w:color="auto"/>
        <w:left w:val="none" w:sz="0" w:space="0" w:color="auto"/>
        <w:bottom w:val="none" w:sz="0" w:space="0" w:color="auto"/>
        <w:right w:val="none" w:sz="0" w:space="0" w:color="auto"/>
      </w:divBdr>
    </w:div>
    <w:div w:id="1019048480">
      <w:marLeft w:val="480"/>
      <w:marRight w:val="0"/>
      <w:marTop w:val="0"/>
      <w:marBottom w:val="0"/>
      <w:divBdr>
        <w:top w:val="none" w:sz="0" w:space="0" w:color="auto"/>
        <w:left w:val="none" w:sz="0" w:space="0" w:color="auto"/>
        <w:bottom w:val="none" w:sz="0" w:space="0" w:color="auto"/>
        <w:right w:val="none" w:sz="0" w:space="0" w:color="auto"/>
      </w:divBdr>
    </w:div>
    <w:div w:id="1079710079">
      <w:marLeft w:val="480"/>
      <w:marRight w:val="0"/>
      <w:marTop w:val="0"/>
      <w:marBottom w:val="0"/>
      <w:divBdr>
        <w:top w:val="none" w:sz="0" w:space="0" w:color="auto"/>
        <w:left w:val="none" w:sz="0" w:space="0" w:color="auto"/>
        <w:bottom w:val="none" w:sz="0" w:space="0" w:color="auto"/>
        <w:right w:val="none" w:sz="0" w:space="0" w:color="auto"/>
      </w:divBdr>
    </w:div>
    <w:div w:id="1083453146">
      <w:marLeft w:val="480"/>
      <w:marRight w:val="0"/>
      <w:marTop w:val="0"/>
      <w:marBottom w:val="0"/>
      <w:divBdr>
        <w:top w:val="none" w:sz="0" w:space="0" w:color="auto"/>
        <w:left w:val="none" w:sz="0" w:space="0" w:color="auto"/>
        <w:bottom w:val="none" w:sz="0" w:space="0" w:color="auto"/>
        <w:right w:val="none" w:sz="0" w:space="0" w:color="auto"/>
      </w:divBdr>
    </w:div>
    <w:div w:id="1119841399">
      <w:marLeft w:val="480"/>
      <w:marRight w:val="0"/>
      <w:marTop w:val="0"/>
      <w:marBottom w:val="0"/>
      <w:divBdr>
        <w:top w:val="none" w:sz="0" w:space="0" w:color="auto"/>
        <w:left w:val="none" w:sz="0" w:space="0" w:color="auto"/>
        <w:bottom w:val="none" w:sz="0" w:space="0" w:color="auto"/>
        <w:right w:val="none" w:sz="0" w:space="0" w:color="auto"/>
      </w:divBdr>
    </w:div>
    <w:div w:id="1148783357">
      <w:marLeft w:val="480"/>
      <w:marRight w:val="0"/>
      <w:marTop w:val="0"/>
      <w:marBottom w:val="0"/>
      <w:divBdr>
        <w:top w:val="none" w:sz="0" w:space="0" w:color="auto"/>
        <w:left w:val="none" w:sz="0" w:space="0" w:color="auto"/>
        <w:bottom w:val="none" w:sz="0" w:space="0" w:color="auto"/>
        <w:right w:val="none" w:sz="0" w:space="0" w:color="auto"/>
      </w:divBdr>
    </w:div>
    <w:div w:id="1152675610">
      <w:marLeft w:val="480"/>
      <w:marRight w:val="0"/>
      <w:marTop w:val="0"/>
      <w:marBottom w:val="0"/>
      <w:divBdr>
        <w:top w:val="none" w:sz="0" w:space="0" w:color="auto"/>
        <w:left w:val="none" w:sz="0" w:space="0" w:color="auto"/>
        <w:bottom w:val="none" w:sz="0" w:space="0" w:color="auto"/>
        <w:right w:val="none" w:sz="0" w:space="0" w:color="auto"/>
      </w:divBdr>
    </w:div>
    <w:div w:id="1161580681">
      <w:marLeft w:val="480"/>
      <w:marRight w:val="0"/>
      <w:marTop w:val="0"/>
      <w:marBottom w:val="0"/>
      <w:divBdr>
        <w:top w:val="none" w:sz="0" w:space="0" w:color="auto"/>
        <w:left w:val="none" w:sz="0" w:space="0" w:color="auto"/>
        <w:bottom w:val="none" w:sz="0" w:space="0" w:color="auto"/>
        <w:right w:val="none" w:sz="0" w:space="0" w:color="auto"/>
      </w:divBdr>
    </w:div>
    <w:div w:id="1173371861">
      <w:marLeft w:val="480"/>
      <w:marRight w:val="0"/>
      <w:marTop w:val="0"/>
      <w:marBottom w:val="0"/>
      <w:divBdr>
        <w:top w:val="none" w:sz="0" w:space="0" w:color="auto"/>
        <w:left w:val="none" w:sz="0" w:space="0" w:color="auto"/>
        <w:bottom w:val="none" w:sz="0" w:space="0" w:color="auto"/>
        <w:right w:val="none" w:sz="0" w:space="0" w:color="auto"/>
      </w:divBdr>
    </w:div>
    <w:div w:id="1196818961">
      <w:marLeft w:val="480"/>
      <w:marRight w:val="0"/>
      <w:marTop w:val="0"/>
      <w:marBottom w:val="0"/>
      <w:divBdr>
        <w:top w:val="none" w:sz="0" w:space="0" w:color="auto"/>
        <w:left w:val="none" w:sz="0" w:space="0" w:color="auto"/>
        <w:bottom w:val="none" w:sz="0" w:space="0" w:color="auto"/>
        <w:right w:val="none" w:sz="0" w:space="0" w:color="auto"/>
      </w:divBdr>
    </w:div>
    <w:div w:id="1235819205">
      <w:marLeft w:val="480"/>
      <w:marRight w:val="0"/>
      <w:marTop w:val="0"/>
      <w:marBottom w:val="0"/>
      <w:divBdr>
        <w:top w:val="none" w:sz="0" w:space="0" w:color="auto"/>
        <w:left w:val="none" w:sz="0" w:space="0" w:color="auto"/>
        <w:bottom w:val="none" w:sz="0" w:space="0" w:color="auto"/>
        <w:right w:val="none" w:sz="0" w:space="0" w:color="auto"/>
      </w:divBdr>
    </w:div>
    <w:div w:id="1243830229">
      <w:marLeft w:val="480"/>
      <w:marRight w:val="0"/>
      <w:marTop w:val="0"/>
      <w:marBottom w:val="0"/>
      <w:divBdr>
        <w:top w:val="none" w:sz="0" w:space="0" w:color="auto"/>
        <w:left w:val="none" w:sz="0" w:space="0" w:color="auto"/>
        <w:bottom w:val="none" w:sz="0" w:space="0" w:color="auto"/>
        <w:right w:val="none" w:sz="0" w:space="0" w:color="auto"/>
      </w:divBdr>
    </w:div>
    <w:div w:id="1275941938">
      <w:marLeft w:val="480"/>
      <w:marRight w:val="0"/>
      <w:marTop w:val="0"/>
      <w:marBottom w:val="0"/>
      <w:divBdr>
        <w:top w:val="none" w:sz="0" w:space="0" w:color="auto"/>
        <w:left w:val="none" w:sz="0" w:space="0" w:color="auto"/>
        <w:bottom w:val="none" w:sz="0" w:space="0" w:color="auto"/>
        <w:right w:val="none" w:sz="0" w:space="0" w:color="auto"/>
      </w:divBdr>
    </w:div>
    <w:div w:id="1289434714">
      <w:marLeft w:val="480"/>
      <w:marRight w:val="0"/>
      <w:marTop w:val="0"/>
      <w:marBottom w:val="0"/>
      <w:divBdr>
        <w:top w:val="none" w:sz="0" w:space="0" w:color="auto"/>
        <w:left w:val="none" w:sz="0" w:space="0" w:color="auto"/>
        <w:bottom w:val="none" w:sz="0" w:space="0" w:color="auto"/>
        <w:right w:val="none" w:sz="0" w:space="0" w:color="auto"/>
      </w:divBdr>
    </w:div>
    <w:div w:id="1326974228">
      <w:marLeft w:val="480"/>
      <w:marRight w:val="0"/>
      <w:marTop w:val="0"/>
      <w:marBottom w:val="0"/>
      <w:divBdr>
        <w:top w:val="none" w:sz="0" w:space="0" w:color="auto"/>
        <w:left w:val="none" w:sz="0" w:space="0" w:color="auto"/>
        <w:bottom w:val="none" w:sz="0" w:space="0" w:color="auto"/>
        <w:right w:val="none" w:sz="0" w:space="0" w:color="auto"/>
      </w:divBdr>
    </w:div>
    <w:div w:id="1337609601">
      <w:marLeft w:val="480"/>
      <w:marRight w:val="0"/>
      <w:marTop w:val="0"/>
      <w:marBottom w:val="0"/>
      <w:divBdr>
        <w:top w:val="none" w:sz="0" w:space="0" w:color="auto"/>
        <w:left w:val="none" w:sz="0" w:space="0" w:color="auto"/>
        <w:bottom w:val="none" w:sz="0" w:space="0" w:color="auto"/>
        <w:right w:val="none" w:sz="0" w:space="0" w:color="auto"/>
      </w:divBdr>
    </w:div>
    <w:div w:id="1367753958">
      <w:marLeft w:val="480"/>
      <w:marRight w:val="0"/>
      <w:marTop w:val="0"/>
      <w:marBottom w:val="0"/>
      <w:divBdr>
        <w:top w:val="none" w:sz="0" w:space="0" w:color="auto"/>
        <w:left w:val="none" w:sz="0" w:space="0" w:color="auto"/>
        <w:bottom w:val="none" w:sz="0" w:space="0" w:color="auto"/>
        <w:right w:val="none" w:sz="0" w:space="0" w:color="auto"/>
      </w:divBdr>
    </w:div>
    <w:div w:id="1380283917">
      <w:marLeft w:val="480"/>
      <w:marRight w:val="0"/>
      <w:marTop w:val="0"/>
      <w:marBottom w:val="0"/>
      <w:divBdr>
        <w:top w:val="none" w:sz="0" w:space="0" w:color="auto"/>
        <w:left w:val="none" w:sz="0" w:space="0" w:color="auto"/>
        <w:bottom w:val="none" w:sz="0" w:space="0" w:color="auto"/>
        <w:right w:val="none" w:sz="0" w:space="0" w:color="auto"/>
      </w:divBdr>
    </w:div>
    <w:div w:id="1461265884">
      <w:marLeft w:val="480"/>
      <w:marRight w:val="0"/>
      <w:marTop w:val="0"/>
      <w:marBottom w:val="0"/>
      <w:divBdr>
        <w:top w:val="none" w:sz="0" w:space="0" w:color="auto"/>
        <w:left w:val="none" w:sz="0" w:space="0" w:color="auto"/>
        <w:bottom w:val="none" w:sz="0" w:space="0" w:color="auto"/>
        <w:right w:val="none" w:sz="0" w:space="0" w:color="auto"/>
      </w:divBdr>
    </w:div>
    <w:div w:id="1482507130">
      <w:marLeft w:val="480"/>
      <w:marRight w:val="0"/>
      <w:marTop w:val="0"/>
      <w:marBottom w:val="0"/>
      <w:divBdr>
        <w:top w:val="none" w:sz="0" w:space="0" w:color="auto"/>
        <w:left w:val="none" w:sz="0" w:space="0" w:color="auto"/>
        <w:bottom w:val="none" w:sz="0" w:space="0" w:color="auto"/>
        <w:right w:val="none" w:sz="0" w:space="0" w:color="auto"/>
      </w:divBdr>
    </w:div>
    <w:div w:id="1499152497">
      <w:marLeft w:val="480"/>
      <w:marRight w:val="0"/>
      <w:marTop w:val="0"/>
      <w:marBottom w:val="0"/>
      <w:divBdr>
        <w:top w:val="none" w:sz="0" w:space="0" w:color="auto"/>
        <w:left w:val="none" w:sz="0" w:space="0" w:color="auto"/>
        <w:bottom w:val="none" w:sz="0" w:space="0" w:color="auto"/>
        <w:right w:val="none" w:sz="0" w:space="0" w:color="auto"/>
      </w:divBdr>
    </w:div>
    <w:div w:id="1537036621">
      <w:marLeft w:val="480"/>
      <w:marRight w:val="0"/>
      <w:marTop w:val="0"/>
      <w:marBottom w:val="0"/>
      <w:divBdr>
        <w:top w:val="none" w:sz="0" w:space="0" w:color="auto"/>
        <w:left w:val="none" w:sz="0" w:space="0" w:color="auto"/>
        <w:bottom w:val="none" w:sz="0" w:space="0" w:color="auto"/>
        <w:right w:val="none" w:sz="0" w:space="0" w:color="auto"/>
      </w:divBdr>
    </w:div>
    <w:div w:id="1538934310">
      <w:marLeft w:val="480"/>
      <w:marRight w:val="0"/>
      <w:marTop w:val="0"/>
      <w:marBottom w:val="0"/>
      <w:divBdr>
        <w:top w:val="none" w:sz="0" w:space="0" w:color="auto"/>
        <w:left w:val="none" w:sz="0" w:space="0" w:color="auto"/>
        <w:bottom w:val="none" w:sz="0" w:space="0" w:color="auto"/>
        <w:right w:val="none" w:sz="0" w:space="0" w:color="auto"/>
      </w:divBdr>
    </w:div>
    <w:div w:id="1623459587">
      <w:marLeft w:val="480"/>
      <w:marRight w:val="0"/>
      <w:marTop w:val="0"/>
      <w:marBottom w:val="0"/>
      <w:divBdr>
        <w:top w:val="none" w:sz="0" w:space="0" w:color="auto"/>
        <w:left w:val="none" w:sz="0" w:space="0" w:color="auto"/>
        <w:bottom w:val="none" w:sz="0" w:space="0" w:color="auto"/>
        <w:right w:val="none" w:sz="0" w:space="0" w:color="auto"/>
      </w:divBdr>
    </w:div>
    <w:div w:id="1643583950">
      <w:marLeft w:val="480"/>
      <w:marRight w:val="0"/>
      <w:marTop w:val="0"/>
      <w:marBottom w:val="0"/>
      <w:divBdr>
        <w:top w:val="none" w:sz="0" w:space="0" w:color="auto"/>
        <w:left w:val="none" w:sz="0" w:space="0" w:color="auto"/>
        <w:bottom w:val="none" w:sz="0" w:space="0" w:color="auto"/>
        <w:right w:val="none" w:sz="0" w:space="0" w:color="auto"/>
      </w:divBdr>
    </w:div>
    <w:div w:id="1662808276">
      <w:marLeft w:val="480"/>
      <w:marRight w:val="0"/>
      <w:marTop w:val="0"/>
      <w:marBottom w:val="0"/>
      <w:divBdr>
        <w:top w:val="none" w:sz="0" w:space="0" w:color="auto"/>
        <w:left w:val="none" w:sz="0" w:space="0" w:color="auto"/>
        <w:bottom w:val="none" w:sz="0" w:space="0" w:color="auto"/>
        <w:right w:val="none" w:sz="0" w:space="0" w:color="auto"/>
      </w:divBdr>
    </w:div>
    <w:div w:id="1667898957">
      <w:marLeft w:val="480"/>
      <w:marRight w:val="0"/>
      <w:marTop w:val="0"/>
      <w:marBottom w:val="0"/>
      <w:divBdr>
        <w:top w:val="none" w:sz="0" w:space="0" w:color="auto"/>
        <w:left w:val="none" w:sz="0" w:space="0" w:color="auto"/>
        <w:bottom w:val="none" w:sz="0" w:space="0" w:color="auto"/>
        <w:right w:val="none" w:sz="0" w:space="0" w:color="auto"/>
      </w:divBdr>
    </w:div>
    <w:div w:id="1706249252">
      <w:marLeft w:val="480"/>
      <w:marRight w:val="0"/>
      <w:marTop w:val="0"/>
      <w:marBottom w:val="0"/>
      <w:divBdr>
        <w:top w:val="none" w:sz="0" w:space="0" w:color="auto"/>
        <w:left w:val="none" w:sz="0" w:space="0" w:color="auto"/>
        <w:bottom w:val="none" w:sz="0" w:space="0" w:color="auto"/>
        <w:right w:val="none" w:sz="0" w:space="0" w:color="auto"/>
      </w:divBdr>
    </w:div>
    <w:div w:id="1723018273">
      <w:marLeft w:val="480"/>
      <w:marRight w:val="0"/>
      <w:marTop w:val="0"/>
      <w:marBottom w:val="0"/>
      <w:divBdr>
        <w:top w:val="none" w:sz="0" w:space="0" w:color="auto"/>
        <w:left w:val="none" w:sz="0" w:space="0" w:color="auto"/>
        <w:bottom w:val="none" w:sz="0" w:space="0" w:color="auto"/>
        <w:right w:val="none" w:sz="0" w:space="0" w:color="auto"/>
      </w:divBdr>
    </w:div>
    <w:div w:id="1760566493">
      <w:marLeft w:val="480"/>
      <w:marRight w:val="0"/>
      <w:marTop w:val="0"/>
      <w:marBottom w:val="0"/>
      <w:divBdr>
        <w:top w:val="none" w:sz="0" w:space="0" w:color="auto"/>
        <w:left w:val="none" w:sz="0" w:space="0" w:color="auto"/>
        <w:bottom w:val="none" w:sz="0" w:space="0" w:color="auto"/>
        <w:right w:val="none" w:sz="0" w:space="0" w:color="auto"/>
      </w:divBdr>
    </w:div>
    <w:div w:id="1778065008">
      <w:marLeft w:val="480"/>
      <w:marRight w:val="0"/>
      <w:marTop w:val="0"/>
      <w:marBottom w:val="0"/>
      <w:divBdr>
        <w:top w:val="none" w:sz="0" w:space="0" w:color="auto"/>
        <w:left w:val="none" w:sz="0" w:space="0" w:color="auto"/>
        <w:bottom w:val="none" w:sz="0" w:space="0" w:color="auto"/>
        <w:right w:val="none" w:sz="0" w:space="0" w:color="auto"/>
      </w:divBdr>
    </w:div>
    <w:div w:id="1792942525">
      <w:marLeft w:val="480"/>
      <w:marRight w:val="0"/>
      <w:marTop w:val="0"/>
      <w:marBottom w:val="0"/>
      <w:divBdr>
        <w:top w:val="none" w:sz="0" w:space="0" w:color="auto"/>
        <w:left w:val="none" w:sz="0" w:space="0" w:color="auto"/>
        <w:bottom w:val="none" w:sz="0" w:space="0" w:color="auto"/>
        <w:right w:val="none" w:sz="0" w:space="0" w:color="auto"/>
      </w:divBdr>
    </w:div>
    <w:div w:id="1808694508">
      <w:marLeft w:val="480"/>
      <w:marRight w:val="0"/>
      <w:marTop w:val="0"/>
      <w:marBottom w:val="0"/>
      <w:divBdr>
        <w:top w:val="none" w:sz="0" w:space="0" w:color="auto"/>
        <w:left w:val="none" w:sz="0" w:space="0" w:color="auto"/>
        <w:bottom w:val="none" w:sz="0" w:space="0" w:color="auto"/>
        <w:right w:val="none" w:sz="0" w:space="0" w:color="auto"/>
      </w:divBdr>
    </w:div>
    <w:div w:id="1816605331">
      <w:marLeft w:val="480"/>
      <w:marRight w:val="0"/>
      <w:marTop w:val="0"/>
      <w:marBottom w:val="0"/>
      <w:divBdr>
        <w:top w:val="none" w:sz="0" w:space="0" w:color="auto"/>
        <w:left w:val="none" w:sz="0" w:space="0" w:color="auto"/>
        <w:bottom w:val="none" w:sz="0" w:space="0" w:color="auto"/>
        <w:right w:val="none" w:sz="0" w:space="0" w:color="auto"/>
      </w:divBdr>
    </w:div>
    <w:div w:id="1829904675">
      <w:marLeft w:val="480"/>
      <w:marRight w:val="0"/>
      <w:marTop w:val="0"/>
      <w:marBottom w:val="0"/>
      <w:divBdr>
        <w:top w:val="none" w:sz="0" w:space="0" w:color="auto"/>
        <w:left w:val="none" w:sz="0" w:space="0" w:color="auto"/>
        <w:bottom w:val="none" w:sz="0" w:space="0" w:color="auto"/>
        <w:right w:val="none" w:sz="0" w:space="0" w:color="auto"/>
      </w:divBdr>
    </w:div>
    <w:div w:id="1843742807">
      <w:marLeft w:val="480"/>
      <w:marRight w:val="0"/>
      <w:marTop w:val="0"/>
      <w:marBottom w:val="0"/>
      <w:divBdr>
        <w:top w:val="none" w:sz="0" w:space="0" w:color="auto"/>
        <w:left w:val="none" w:sz="0" w:space="0" w:color="auto"/>
        <w:bottom w:val="none" w:sz="0" w:space="0" w:color="auto"/>
        <w:right w:val="none" w:sz="0" w:space="0" w:color="auto"/>
      </w:divBdr>
    </w:div>
    <w:div w:id="1865559853">
      <w:marLeft w:val="480"/>
      <w:marRight w:val="0"/>
      <w:marTop w:val="0"/>
      <w:marBottom w:val="0"/>
      <w:divBdr>
        <w:top w:val="none" w:sz="0" w:space="0" w:color="auto"/>
        <w:left w:val="none" w:sz="0" w:space="0" w:color="auto"/>
        <w:bottom w:val="none" w:sz="0" w:space="0" w:color="auto"/>
        <w:right w:val="none" w:sz="0" w:space="0" w:color="auto"/>
      </w:divBdr>
    </w:div>
    <w:div w:id="1865898659">
      <w:marLeft w:val="480"/>
      <w:marRight w:val="0"/>
      <w:marTop w:val="0"/>
      <w:marBottom w:val="0"/>
      <w:divBdr>
        <w:top w:val="none" w:sz="0" w:space="0" w:color="auto"/>
        <w:left w:val="none" w:sz="0" w:space="0" w:color="auto"/>
        <w:bottom w:val="none" w:sz="0" w:space="0" w:color="auto"/>
        <w:right w:val="none" w:sz="0" w:space="0" w:color="auto"/>
      </w:divBdr>
    </w:div>
    <w:div w:id="1887718321">
      <w:marLeft w:val="480"/>
      <w:marRight w:val="0"/>
      <w:marTop w:val="0"/>
      <w:marBottom w:val="0"/>
      <w:divBdr>
        <w:top w:val="none" w:sz="0" w:space="0" w:color="auto"/>
        <w:left w:val="none" w:sz="0" w:space="0" w:color="auto"/>
        <w:bottom w:val="none" w:sz="0" w:space="0" w:color="auto"/>
        <w:right w:val="none" w:sz="0" w:space="0" w:color="auto"/>
      </w:divBdr>
    </w:div>
    <w:div w:id="1890070852">
      <w:marLeft w:val="480"/>
      <w:marRight w:val="0"/>
      <w:marTop w:val="0"/>
      <w:marBottom w:val="0"/>
      <w:divBdr>
        <w:top w:val="none" w:sz="0" w:space="0" w:color="auto"/>
        <w:left w:val="none" w:sz="0" w:space="0" w:color="auto"/>
        <w:bottom w:val="none" w:sz="0" w:space="0" w:color="auto"/>
        <w:right w:val="none" w:sz="0" w:space="0" w:color="auto"/>
      </w:divBdr>
    </w:div>
    <w:div w:id="1895311957">
      <w:marLeft w:val="480"/>
      <w:marRight w:val="0"/>
      <w:marTop w:val="0"/>
      <w:marBottom w:val="0"/>
      <w:divBdr>
        <w:top w:val="none" w:sz="0" w:space="0" w:color="auto"/>
        <w:left w:val="none" w:sz="0" w:space="0" w:color="auto"/>
        <w:bottom w:val="none" w:sz="0" w:space="0" w:color="auto"/>
        <w:right w:val="none" w:sz="0" w:space="0" w:color="auto"/>
      </w:divBdr>
    </w:div>
    <w:div w:id="1967156258">
      <w:marLeft w:val="480"/>
      <w:marRight w:val="0"/>
      <w:marTop w:val="0"/>
      <w:marBottom w:val="0"/>
      <w:divBdr>
        <w:top w:val="none" w:sz="0" w:space="0" w:color="auto"/>
        <w:left w:val="none" w:sz="0" w:space="0" w:color="auto"/>
        <w:bottom w:val="none" w:sz="0" w:space="0" w:color="auto"/>
        <w:right w:val="none" w:sz="0" w:space="0" w:color="auto"/>
      </w:divBdr>
    </w:div>
    <w:div w:id="1970623725">
      <w:marLeft w:val="480"/>
      <w:marRight w:val="0"/>
      <w:marTop w:val="0"/>
      <w:marBottom w:val="0"/>
      <w:divBdr>
        <w:top w:val="none" w:sz="0" w:space="0" w:color="auto"/>
        <w:left w:val="none" w:sz="0" w:space="0" w:color="auto"/>
        <w:bottom w:val="none" w:sz="0" w:space="0" w:color="auto"/>
        <w:right w:val="none" w:sz="0" w:space="0" w:color="auto"/>
      </w:divBdr>
    </w:div>
    <w:div w:id="1971469193">
      <w:marLeft w:val="480"/>
      <w:marRight w:val="0"/>
      <w:marTop w:val="0"/>
      <w:marBottom w:val="0"/>
      <w:divBdr>
        <w:top w:val="none" w:sz="0" w:space="0" w:color="auto"/>
        <w:left w:val="none" w:sz="0" w:space="0" w:color="auto"/>
        <w:bottom w:val="none" w:sz="0" w:space="0" w:color="auto"/>
        <w:right w:val="none" w:sz="0" w:space="0" w:color="auto"/>
      </w:divBdr>
    </w:div>
    <w:div w:id="1972516088">
      <w:marLeft w:val="480"/>
      <w:marRight w:val="0"/>
      <w:marTop w:val="0"/>
      <w:marBottom w:val="0"/>
      <w:divBdr>
        <w:top w:val="none" w:sz="0" w:space="0" w:color="auto"/>
        <w:left w:val="none" w:sz="0" w:space="0" w:color="auto"/>
        <w:bottom w:val="none" w:sz="0" w:space="0" w:color="auto"/>
        <w:right w:val="none" w:sz="0" w:space="0" w:color="auto"/>
      </w:divBdr>
    </w:div>
    <w:div w:id="199229518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th@ucn.d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473F4169-EE25-4D2C-A41C-6B9EE131CBFE}"/>
      </w:docPartPr>
      <w:docPartBody>
        <w:p w:rsidR="00C643E3" w:rsidRDefault="00C643E3">
          <w:r w:rsidRPr="00674101">
            <w:rPr>
              <w:rStyle w:val="Pladsholdertekst"/>
            </w:rPr>
            <w:t>Klik eller tryk her for at skrive tekst.</w:t>
          </w:r>
        </w:p>
      </w:docPartBody>
    </w:docPart>
    <w:docPart>
      <w:docPartPr>
        <w:name w:val="10C53022BEE945A9AFCAD161014433F8"/>
        <w:category>
          <w:name w:val="Generelt"/>
          <w:gallery w:val="placeholder"/>
        </w:category>
        <w:types>
          <w:type w:val="bbPlcHdr"/>
        </w:types>
        <w:behaviors>
          <w:behavior w:val="content"/>
        </w:behaviors>
        <w:guid w:val="{8D33670D-CA66-4028-B3D3-DD14970CC89C}"/>
      </w:docPartPr>
      <w:docPartBody>
        <w:p w:rsidR="00C643E3" w:rsidRDefault="00C643E3" w:rsidP="00C643E3">
          <w:pPr>
            <w:pStyle w:val="10C53022BEE945A9AFCAD161014433F8"/>
          </w:pPr>
          <w:r w:rsidRPr="00674101">
            <w:rPr>
              <w:rStyle w:val="Pladsholdertekst"/>
            </w:rPr>
            <w:t>Klik eller tryk her for at skrive tekst.</w:t>
          </w:r>
        </w:p>
      </w:docPartBody>
    </w:docPart>
    <w:docPart>
      <w:docPartPr>
        <w:name w:val="262DE2367C2643398765026C301A3B40"/>
        <w:category>
          <w:name w:val="Generelt"/>
          <w:gallery w:val="placeholder"/>
        </w:category>
        <w:types>
          <w:type w:val="bbPlcHdr"/>
        </w:types>
        <w:behaviors>
          <w:behavior w:val="content"/>
        </w:behaviors>
        <w:guid w:val="{9C04FE3E-1D35-45CA-AA96-9591767DA6A3}"/>
      </w:docPartPr>
      <w:docPartBody>
        <w:p w:rsidR="00E727D7" w:rsidRDefault="00E727D7">
          <w:pPr>
            <w:pStyle w:val="262DE2367C2643398765026C301A3B40"/>
          </w:pPr>
          <w:r w:rsidRPr="00674101">
            <w:rPr>
              <w:rStyle w:val="Pladsholdertekst"/>
            </w:rPr>
            <w:t>Klik eller tryk her for at skrive tekst.</w:t>
          </w:r>
        </w:p>
      </w:docPartBody>
    </w:docPart>
    <w:docPart>
      <w:docPartPr>
        <w:name w:val="9CBE0B932E0B4FB0A074521128916594"/>
        <w:category>
          <w:name w:val="Generelt"/>
          <w:gallery w:val="placeholder"/>
        </w:category>
        <w:types>
          <w:type w:val="bbPlcHdr"/>
        </w:types>
        <w:behaviors>
          <w:behavior w:val="content"/>
        </w:behaviors>
        <w:guid w:val="{EEF8F7B9-5864-4CE5-BF8B-280E066D9B87}"/>
      </w:docPartPr>
      <w:docPartBody>
        <w:p w:rsidR="00E727D7" w:rsidRDefault="00E727D7">
          <w:pPr>
            <w:pStyle w:val="9CBE0B932E0B4FB0A074521128916594"/>
          </w:pPr>
          <w:r w:rsidRPr="00674101">
            <w:rPr>
              <w:rStyle w:val="Pladsholdertekst"/>
            </w:rPr>
            <w:t>Klik eller tryk her for at skrive tekst.</w:t>
          </w:r>
        </w:p>
      </w:docPartBody>
    </w:docPart>
    <w:docPart>
      <w:docPartPr>
        <w:name w:val="86E7FA7823DE483FADA92905F8E8801F"/>
        <w:category>
          <w:name w:val="Generelt"/>
          <w:gallery w:val="placeholder"/>
        </w:category>
        <w:types>
          <w:type w:val="bbPlcHdr"/>
        </w:types>
        <w:behaviors>
          <w:behavior w:val="content"/>
        </w:behaviors>
        <w:guid w:val="{2FF437B3-2098-4CD3-A0F6-9FE5716EEA7E}"/>
      </w:docPartPr>
      <w:docPartBody>
        <w:p w:rsidR="00E727D7" w:rsidRDefault="00E727D7">
          <w:pPr>
            <w:pStyle w:val="86E7FA7823DE483FADA92905F8E8801F"/>
          </w:pPr>
          <w:r w:rsidRPr="00674101">
            <w:rPr>
              <w:rStyle w:val="Pladsholdertekst"/>
            </w:rPr>
            <w:t>Klik eller tryk her for at skrive tekst.</w:t>
          </w:r>
        </w:p>
      </w:docPartBody>
    </w:docPart>
    <w:docPart>
      <w:docPartPr>
        <w:name w:val="06AFBF58F404440D9A7D86FA195BE5CD"/>
        <w:category>
          <w:name w:val="Generelt"/>
          <w:gallery w:val="placeholder"/>
        </w:category>
        <w:types>
          <w:type w:val="bbPlcHdr"/>
        </w:types>
        <w:behaviors>
          <w:behavior w:val="content"/>
        </w:behaviors>
        <w:guid w:val="{6A133BD8-607A-46C1-845C-4B78C43B2B0A}"/>
      </w:docPartPr>
      <w:docPartBody>
        <w:p w:rsidR="00E727D7" w:rsidRDefault="00EB32FA" w:rsidP="00EB32FA">
          <w:pPr>
            <w:pStyle w:val="06AFBF58F404440D9A7D86FA195BE5CD"/>
          </w:pPr>
          <w:r w:rsidRPr="00674101">
            <w:rPr>
              <w:rStyle w:val="Pladsholdertekst"/>
            </w:rPr>
            <w:t>Klik eller tryk her for at skrive tekst.</w:t>
          </w:r>
        </w:p>
      </w:docPartBody>
    </w:docPart>
    <w:docPart>
      <w:docPartPr>
        <w:name w:val="A7E5E655EF984A66A94BFF7D0B8DAE88"/>
        <w:category>
          <w:name w:val="Generelt"/>
          <w:gallery w:val="placeholder"/>
        </w:category>
        <w:types>
          <w:type w:val="bbPlcHdr"/>
        </w:types>
        <w:behaviors>
          <w:behavior w:val="content"/>
        </w:behaviors>
        <w:guid w:val="{B52EB2E9-DB00-475F-B67D-A9BE5DA10CF6}"/>
      </w:docPartPr>
      <w:docPartBody>
        <w:p w:rsidR="00E727D7" w:rsidRDefault="00EB32FA" w:rsidP="00EB32FA">
          <w:pPr>
            <w:pStyle w:val="A7E5E655EF984A66A94BFF7D0B8DAE88"/>
          </w:pPr>
          <w:r w:rsidRPr="00674101">
            <w:rPr>
              <w:rStyle w:val="Pladsholdertekst"/>
            </w:rPr>
            <w:t>Klik eller tryk her for at skrive tekst.</w:t>
          </w:r>
        </w:p>
      </w:docPartBody>
    </w:docPart>
    <w:docPart>
      <w:docPartPr>
        <w:name w:val="A35531E886BE43CA81B7F7CAA4A3203C"/>
        <w:category>
          <w:name w:val="Generelt"/>
          <w:gallery w:val="placeholder"/>
        </w:category>
        <w:types>
          <w:type w:val="bbPlcHdr"/>
        </w:types>
        <w:behaviors>
          <w:behavior w:val="content"/>
        </w:behaviors>
        <w:guid w:val="{F4636A83-20BA-4D10-A489-F244C6C93757}"/>
      </w:docPartPr>
      <w:docPartBody>
        <w:p w:rsidR="00E727D7" w:rsidRDefault="00EB32FA" w:rsidP="00EB32FA">
          <w:pPr>
            <w:pStyle w:val="A35531E886BE43CA81B7F7CAA4A3203C"/>
          </w:pPr>
          <w:r w:rsidRPr="00674101">
            <w:rPr>
              <w:rStyle w:val="Pladsholdertekst"/>
            </w:rPr>
            <w:t>Klik eller tryk her for at skrive tekst.</w:t>
          </w:r>
        </w:p>
      </w:docPartBody>
    </w:docPart>
    <w:docPart>
      <w:docPartPr>
        <w:name w:val="FF8AC7FC456142B3ADBF07199A448A48"/>
        <w:category>
          <w:name w:val="Generelt"/>
          <w:gallery w:val="placeholder"/>
        </w:category>
        <w:types>
          <w:type w:val="bbPlcHdr"/>
        </w:types>
        <w:behaviors>
          <w:behavior w:val="content"/>
        </w:behaviors>
        <w:guid w:val="{9E17A46A-739A-4331-BA22-FE49306A657C}"/>
      </w:docPartPr>
      <w:docPartBody>
        <w:p w:rsidR="00E727D7" w:rsidRDefault="00EB32FA" w:rsidP="00EB32FA">
          <w:pPr>
            <w:pStyle w:val="FF8AC7FC456142B3ADBF07199A448A48"/>
          </w:pPr>
          <w:r w:rsidRPr="00674101">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3E3"/>
    <w:rsid w:val="000B6B98"/>
    <w:rsid w:val="001A2EEE"/>
    <w:rsid w:val="001E50B4"/>
    <w:rsid w:val="001E72D8"/>
    <w:rsid w:val="00246E71"/>
    <w:rsid w:val="00265F0C"/>
    <w:rsid w:val="002941DC"/>
    <w:rsid w:val="002D2420"/>
    <w:rsid w:val="003911EF"/>
    <w:rsid w:val="003E6733"/>
    <w:rsid w:val="00454896"/>
    <w:rsid w:val="00464FD9"/>
    <w:rsid w:val="00476EF1"/>
    <w:rsid w:val="00504729"/>
    <w:rsid w:val="00510D50"/>
    <w:rsid w:val="0058256D"/>
    <w:rsid w:val="00633947"/>
    <w:rsid w:val="00657AA0"/>
    <w:rsid w:val="006D462E"/>
    <w:rsid w:val="007B23A7"/>
    <w:rsid w:val="00833748"/>
    <w:rsid w:val="008C5F9F"/>
    <w:rsid w:val="0095132C"/>
    <w:rsid w:val="009B1E7A"/>
    <w:rsid w:val="00AE17B1"/>
    <w:rsid w:val="00B0116A"/>
    <w:rsid w:val="00B7181D"/>
    <w:rsid w:val="00C643E3"/>
    <w:rsid w:val="00D36580"/>
    <w:rsid w:val="00D36AAB"/>
    <w:rsid w:val="00DE0FDE"/>
    <w:rsid w:val="00E2067C"/>
    <w:rsid w:val="00E26D13"/>
    <w:rsid w:val="00E727D7"/>
    <w:rsid w:val="00EB32FA"/>
    <w:rsid w:val="00FA0B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D5E12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EB32FA"/>
    <w:rPr>
      <w:color w:val="666666"/>
    </w:rPr>
  </w:style>
  <w:style w:type="paragraph" w:customStyle="1" w:styleId="06AFBF58F404440D9A7D86FA195BE5CD">
    <w:name w:val="06AFBF58F404440D9A7D86FA195BE5CD"/>
    <w:rsid w:val="00EB32FA"/>
  </w:style>
  <w:style w:type="paragraph" w:customStyle="1" w:styleId="A7E5E655EF984A66A94BFF7D0B8DAE88">
    <w:name w:val="A7E5E655EF984A66A94BFF7D0B8DAE88"/>
    <w:rsid w:val="00EB32FA"/>
  </w:style>
  <w:style w:type="paragraph" w:customStyle="1" w:styleId="10C53022BEE945A9AFCAD161014433F8">
    <w:name w:val="10C53022BEE945A9AFCAD161014433F8"/>
    <w:rsid w:val="00C643E3"/>
  </w:style>
  <w:style w:type="paragraph" w:customStyle="1" w:styleId="A35531E886BE43CA81B7F7CAA4A3203C">
    <w:name w:val="A35531E886BE43CA81B7F7CAA4A3203C"/>
    <w:rsid w:val="00EB32FA"/>
  </w:style>
  <w:style w:type="paragraph" w:customStyle="1" w:styleId="FF8AC7FC456142B3ADBF07199A448A48">
    <w:name w:val="FF8AC7FC456142B3ADBF07199A448A48"/>
    <w:rsid w:val="00EB32FA"/>
  </w:style>
  <w:style w:type="paragraph" w:customStyle="1" w:styleId="262DE2367C2643398765026C301A3B40">
    <w:name w:val="262DE2367C2643398765026C301A3B40"/>
  </w:style>
  <w:style w:type="paragraph" w:customStyle="1" w:styleId="9CBE0B932E0B4FB0A074521128916594">
    <w:name w:val="9CBE0B932E0B4FB0A074521128916594"/>
  </w:style>
  <w:style w:type="paragraph" w:customStyle="1" w:styleId="86E7FA7823DE483FADA92905F8E8801F">
    <w:name w:val="86E7FA7823DE483FADA92905F8E880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ADAFE3-3101-4F18-97D8-2549B00E43D5}">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2370283268"/>
    <we:property name="MENDELEY_CITATIONS" value="[{&quot;citationID&quot;:&quot;MENDELEY_CITATION_098274f2-37f1-42d6-ad52-546ad980021a&quot;,&quot;properties&quot;:{&quot;noteIndex&quot;:0},&quot;isEdited&quot;:false,&quot;manualOverride&quot;:{&quot;isManuallyOverridden&quot;:false,&quot;citeprocText&quot;:&quot;(Ensafi et al., 2023)&quot;,&quot;manualOverrideText&quot;:&quot;&quot;},&quot;citationTag&quot;:&quot;MENDELEY_CITATION_v3_eyJjaXRhdGlvbklEIjoiTUVOREVMRVlfQ0lUQVRJT05fMDk4Mjc0ZjItMzdmMS00MmQ2LWFkNTItNTQ2YWQ5ODAwMjFh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quot;,&quot;citationItems&quot;:[{&quot;id&quot;:&quot;114624ea-47e6-3068-8d05-f7752e320905&quot;,&quot;itemData&quot;:{&quot;type&quot;:&quot;article-journal&quot;,&quot;id&quot;:&quot;114624ea-47e6-3068-8d05-f7752e320905&quot;,&quot;title&quot;:&quot;Challenges and gaps with user-led decision-making for prioritizing maintenance work orders&quot;,&quot;author&quot;:[{&quot;family&quot;:&quot;Ensafi&quot;,&quot;given&quot;:&quot;Mahnaz&quot;,&quot;parse-names&quot;:false,&quot;dropping-particle&quot;:&quot;&quot;,&quot;non-dropping-particle&quot;:&quot;&quot;},{&quot;family&quot;:&quot;Thabet&quot;,&quot;given&quot;:&quot;Walid&quot;,&quot;parse-names&quot;:false,&quot;dropping-particle&quot;:&quot;&quot;,&quot;non-dropping-particle&quot;:&quot;&quot;},{&quot;family&quot;:&quot;Afsari&quot;,&quot;given&quot;:&quot;Kereshmeh&quot;,&quot;parse-names&quot;:false,&quot;dropping-particle&quot;:&quot;&quot;,&quot;non-dropping-particle&quot;:&quot;&quot;},{&quot;family&quot;:&quot;Yang&quot;,&quot;given&quot;:&quot;Eunhwa&quot;,&quot;parse-names&quot;:false,&quot;dropping-particle&quot;:&quot;&quot;,&quot;non-dropping-particle&quot;:&quot;&quot;}],&quot;container-title&quot;:&quot;Journal of Building Engineering&quot;,&quot;DOI&quot;:&quot;10.1016/j.jobe.2023.105840&quot;,&quot;ISSN&quot;:&quot;23527102&quot;,&quot;issued&quot;:{&quot;date-parts&quot;:[[2023,5,1]]},&quot;abstract&quot;:&quot;A vast amount of work orders is submitted daily which is a critical component of management for any facility. The process taken for prioritizing work orders, however, shows a high dependency on the extent of knowledge and experience of responsible staff available and is challenged by inconsistency in data collection, and uncertainty in decision-making. Making decisions and responding to a high number of requests demand intensive labor hours resulting in delays causing issues for facility managers. The high number of service requests, various work orders, and the required balance between cost and budget highlight the importance of the need for improving work order processing to optimize time and cost of buildings' operation. Through review of the literature, unstructured and semi-structured interviews, and a qualitative analysis approach, this paper identifies various challenges and gaps in user-driven decision-making for processing work orders and determines best practices. The challenges identified include inconsistency in prioritizing orders, lack of data requirements and knowledge management, cognitive workload and biases, and inconsistency in data collection. Using data-driven decision-making methods can address existing challenges, improve the process of prioritizing work orders and enhance the quality of the work performed by timely responding to submitted requests. This will improve the operation and maintenance of building facilities and increase occupants’ satisfaction.&quot;,&quot;publisher&quot;:&quot;Elsevier Ltd&quot;,&quot;volume&quot;:&quot;66&quot;,&quot;container-title-short&quot;:&quot;&quot;},&quot;isTemporary&quot;:false}]},{&quot;citationID&quot;:&quot;MENDELEY_CITATION_7779e895-facd-4267-8deb-7b5f9ba07049&quot;,&quot;properties&quot;:{&quot;noteIndex&quot;:0},&quot;isEdited&quot;:false,&quot;manualOverride&quot;:{&quot;isManuallyOverridden&quot;:false,&quot;citeprocText&quot;:&quot;(Wireman, 1994)&quot;,&quot;manualOverrideText&quot;:&quot;&quot;},&quot;citationTag&quot;:&quot;MENDELEY_CITATION_v3_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&quot;,&quot;citationItems&quot;:[{&quot;id&quot;:&quot;94869412-74dc-3280-bb20-6c8a34bd68b6&quot;,&quot;itemData&quot;:{&quot;type&quot;:&quot;book&quot;,&quot;id&quot;:&quot;94869412-74dc-3280-bb20-6c8a34bd68b6&quot;,&quot;title&quot;:&quot;Computerized maintenance management systems&quot;,&quot;groupId&quot;:&quot;b366c415-0ab4-398c-8c9f-d6e3da3f32cd&quot;,&quot;author&quot;:[{&quot;family&quot;:&quot;Wireman&quot;,&quot;given&quot;:&quot;Terry.&quot;,&quot;parse-names&quot;:false,&quot;dropping-particle&quot;:&quot;&quot;,&quot;non-dropping-particle&quot;:&quot;&quot;}],&quot;ISBN&quot;:&quot;0831130547&quot;,&quot;issued&quot;:{&quot;date-parts&quot;:[[1994]]},&quot;number-of-pages&quot;:&quot;179&quot;,&quot;abstract&quot;:&quot;2nd ed. Includes index. &quot;,&quot;edition&quot;:&quot;2nd&quot;,&quot;publisher&quot;:&quot;Industrial Press&quot;,&quot;container-title-short&quot;:&quot;&quot;},&quot;isTemporary&quot;:false}]},{&quot;citationID&quot;:&quot;MENDELEY_CITATION_03b907ba-cd6b-469a-a0d9-95b74de57205&quot;,&quot;properties&quot;:{&quot;noteIndex&quot;:0},&quot;isEdited&quot;:false,&quot;manualOverride&quot;:{&quot;isManuallyOverridden&quot;:false,&quot;citeprocText&quot;:&quot;(Lutz et al., 2023)&quot;,&quot;manualOverrideText&quot;:&quot;&quot;},&quot;citationTag&quot;:&quot;MENDELEY_CITATION_v3_eyJjaXRhdGlvbklEIjoiTUVOREVMRVlfQ0lUQVRJT05fMDNiOTA3YmEtY2Q2Yi00NjlhLWEwZDktOTViNzRkZTU3MjA1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quot;,&quot;citationItems&quot;:[{&quot;id&quot;:&quot;f87ab9b8-ae84-3e2f-ac57-0773242cefd6&quot;,&quot;itemData&quot;:{&quot;type&quot;:&quot;article-journal&quot;,&quot;id&quot;:&quot;f87ab9b8-ae84-3e2f-ac57-0773242cefd6&quot;,&quot;title&quot;:&quot;KPI Extraction from Maintenance Work Orders—A Comparison of Expert Labeling, Text Classification and AI-Assisted Tagging for Computing Failure Rates of Wind Turbines&quot;,&quot;author&quot;:[{&quot;family&quot;:&quot;Lutz&quot;,&quot;given&quot;:&quot;Marc Alexander&quot;,&quot;parse-names&quot;:false,&quot;dropping-particle&quot;:&quot;&quot;,&quot;non-dropping-particle&quot;:&quot;&quot;},{&quot;family&quot;:&quot;Schäfermeier&quot;,&quot;given&quot;:&quot;Bastian&quot;,&quot;parse-names&quot;:false,&quot;dropping-particle&quot;:&quot;&quot;,&quot;non-dropping-particle&quot;:&quot;&quot;},{&quot;family&quot;:&quot;Sexton&quot;,&quot;given&quot;:&quot;Rachael&quot;,&quot;parse-names&quot;:false,&quot;dropping-particle&quot;:&quot;&quot;,&quot;non-dropping-particle&quot;:&quot;&quot;},{&quot;family&quot;:&quot;Sharp&quot;,&quot;given&quot;:&quot;Michael&quot;,&quot;parse-names&quot;:false,&quot;dropping-particle&quot;:&quot;&quot;,&quot;non-dropping-particle&quot;:&quot;&quot;},{&quot;family&quot;:&quot;Dima&quot;,&quot;given&quot;:&quot;Alden&quot;,&quot;parse-names&quot;:false,&quot;dropping-particle&quot;:&quot;&quot;,&quot;non-dropping-particle&quot;:&quot;&quot;},{&quot;family&quot;:&quot;Faulstich&quot;,&quot;given&quot;:&quot;Stefan&quot;,&quot;parse-names&quot;:false,&quot;dropping-particle&quot;:&quot;&quot;,&quot;non-dropping-particle&quot;:&quot;&quot;},{&quot;family&quot;:&quot;Aluri&quot;,&quot;given&quot;:&quot;Jagan Mohini&quot;,&quot;parse-names&quot;:false,&quot;dropping-particle&quot;:&quot;&quot;,&quot;non-dropping-particle&quot;:&quot;&quot;}],&quot;container-title&quot;:&quot;Energies&quot;,&quot;container-title-short&quot;:&quot;Energies (Basel).&quot;,&quot;DOI&quot;:&quot;10.3390/en16247937&quot;,&quot;ISSN&quot;:&quot;19961073&quot;,&quot;issued&quot;:{&quot;date-parts&quot;:[[2023,12,1]]},&quot;abstract&quot;:&quot;Maintenance work orders are commonly used to document information about wind turbine operation and maintenance. This includes details about proactive and reactive wind turbine downtimes, such as preventative and corrective maintenance. However, the information contained in maintenance work orders is often unstructured and difficult to analyze, presenting challenges for decision-makers wishing to use it for optimizing operation and maintenance. To address this issue, this work compares three different approaches to calculating reliability key performance indicators from maintenance work orders. The first approach involves manual labeling of the maintenance work orders by domain experts, using the schema defined in an industrial guideline to assign the label accordingly. The second approach involves the development of a model that automatically labels the maintenance work orders using text classification methods. Through this method, we are able to achieve macro average and weighted average (Formula presented.) -scores of 0.75 and 0.85 respectively. The third technique uses an AI-assisted tagging tool to tag and structure the raw maintenance information, together with a novel rule-based approach for extracting relevant maintenance work orders for failure rate calculation. In our experiments, the AI-assisted tool leads to an 88% drop in tagging time in comparison to the other two approaches, while expert labeling and text classification are more accurate in KPI extraction. Overall, our findings make extracting maintenance information from maintenance work orders more efficient, enable the assessment of reliability key performance indicators, and therefore support the optimization of wind turbine operation and maintenance.&quot;,&quot;publisher&quot;:&quot;Multidisciplinary Digital Publishing Institute (MDPI)&quot;,&quot;issue&quot;:&quot;24&quot;,&quot;volume&quot;:&quot;16&quot;},&quot;isTemporary&quot;:false}]},{&quot;citationID&quot;:&quot;MENDELEY_CITATION_ba3a93a3-c309-4fa5-beea-521835e5417c&quot;,&quot;properties&quot;:{&quot;noteIndex&quot;:0},&quot;isEdited&quot;:false,&quot;manualOverride&quot;:{&quot;isManuallyOverridden&quot;:false,&quot;citeprocText&quot;:&quot;(Ensafi et al., 2023)&quot;,&quot;manualOverrideText&quot;:&quot;&quot;},&quot;citationTag&quot;:&quot;MENDELEY_CITATION_v3_eyJjaXRhdGlvbklEIjoiTUVOREVMRVlfQ0lUQVRJT05fYmEzYTkzYTMtYzMwOS00ZmE1LWJlZWEtNTIxODM1ZTU0MTdj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quot;,&quot;citationItems&quot;:[{&quot;id&quot;:&quot;114624ea-47e6-3068-8d05-f7752e320905&quot;,&quot;itemData&quot;:{&quot;type&quot;:&quot;article-journal&quot;,&quot;id&quot;:&quot;114624ea-47e6-3068-8d05-f7752e320905&quot;,&quot;title&quot;:&quot;Challenges and gaps with user-led decision-making for prioritizing maintenance work orders&quot;,&quot;author&quot;:[{&quot;family&quot;:&quot;Ensafi&quot;,&quot;given&quot;:&quot;Mahnaz&quot;,&quot;parse-names&quot;:false,&quot;dropping-particle&quot;:&quot;&quot;,&quot;non-dropping-particle&quot;:&quot;&quot;},{&quot;family&quot;:&quot;Thabet&quot;,&quot;given&quot;:&quot;Walid&quot;,&quot;parse-names&quot;:false,&quot;dropping-particle&quot;:&quot;&quot;,&quot;non-dropping-particle&quot;:&quot;&quot;},{&quot;family&quot;:&quot;Afsari&quot;,&quot;given&quot;:&quot;Kereshmeh&quot;,&quot;parse-names&quot;:false,&quot;dropping-particle&quot;:&quot;&quot;,&quot;non-dropping-particle&quot;:&quot;&quot;},{&quot;family&quot;:&quot;Yang&quot;,&quot;given&quot;:&quot;Eunhwa&quot;,&quot;parse-names&quot;:false,&quot;dropping-particle&quot;:&quot;&quot;,&quot;non-dropping-particle&quot;:&quot;&quot;}],&quot;container-title&quot;:&quot;Journal of Building Engineering&quot;,&quot;DOI&quot;:&quot;10.1016/j.jobe.2023.105840&quot;,&quot;ISSN&quot;:&quot;23527102&quot;,&quot;issued&quot;:{&quot;date-parts&quot;:[[2023,5,1]]},&quot;abstract&quot;:&quot;A vast amount of work orders is submitted daily which is a critical component of management for any facility. The process taken for prioritizing work orders, however, shows a high dependency on the extent of knowledge and experience of responsible staff available and is challenged by inconsistency in data collection, and uncertainty in decision-making. Making decisions and responding to a high number of requests demand intensive labor hours resulting in delays causing issues for facility managers. The high number of service requests, various work orders, and the required balance between cost and budget highlight the importance of the need for improving work order processing to optimize time and cost of buildings' operation. Through review of the literature, unstructured and semi-structured interviews, and a qualitative analysis approach, this paper identifies various challenges and gaps in user-driven decision-making for processing work orders and determines best practices. The challenges identified include inconsistency in prioritizing orders, lack of data requirements and knowledge management, cognitive workload and biases, and inconsistency in data collection. Using data-driven decision-making methods can address existing challenges, improve the process of prioritizing work orders and enhance the quality of the work performed by timely responding to submitted requests. This will improve the operation and maintenance of building facilities and increase occupants’ satisfaction.&quot;,&quot;publisher&quot;:&quot;Elsevier Ltd&quot;,&quot;volume&quot;:&quot;66&quot;,&quot;container-title-short&quot;:&quot;&quot;},&quot;isTemporary&quot;:false}]},{&quot;citationID&quot;:&quot;MENDELEY_CITATION_23331d34-0717-4cd3-8d2a-b33df52f8f99&quot;,&quot;properties&quot;:{&quot;noteIndex&quot;:0},&quot;isEdited&quot;:false,&quot;manualOverride&quot;:{&quot;isManuallyOverridden&quot;:false,&quot;citeprocText&quot;:&quot;(Asare et al., 2025)&quot;,&quot;manualOverrideText&quot;:&quot;&quot;},&quot;citationTag&quot;:&quot;MENDELEY_CITATION_v3_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&quot;,&quot;citationItems&quot;:[{&quot;id&quot;:&quot;d1a6466f-b022-3bff-b5a4-f92b34e5d80e&quot;,&quot;itemData&quot;:{&quot;type&quot;:&quot;paper-conference&quot;,&quot;id&quot;:&quot;d1a6466f-b022-3bff-b5a4-f92b34e5d80e&quot;,&quot;title&quot;:&quot;Generative AI for Predictive Maintenance in Buildings&quot;,&quot;author&quot;:[{&quot;family&quot;:&quot;Asare&quot;,&quot;given&quot;:&quot;Kofi A B&quot;,&quot;parse-names&quot;:false,&quot;dropping-particle&quot;:&quot;&quot;,&quot;non-dropping-particle&quot;:&quot;&quot;},{&quot;family&quot;:&quot;Liu&quot;,&quot;given&quot;:&quot;Rui&quot;,&quot;parse-names&quot;:false,&quot;dropping-particle&quot;:&quot;&quot;,&quot;non-dropping-particle&quot;:&quot;&quot;},{&quot;family&quot;:&quot;Anumba&quot;,&quot;given&quot;:&quot;Chimay J&quot;,&quot;parse-names&quot;:false,&quot;dropping-particle&quot;:&quot;&quot;,&quot;non-dropping-particle&quot;:&quot;&quot;}],&quot;container-title&quot;:&quot;Proceedings of the International Conference on Smart and Sustainable Built Environment (SASBE 2024)&quot;,&quot;editor&quot;:[{&quot;family&quot;:&quot;GhaffarianHoseini&quot;,&quot;given&quot;:&quot;Ali&quot;,&quot;parse-names&quot;:false,&quot;dropping-particle&quot;:&quot;&quot;,&quot;non-dropping-particle&quot;:&quot;&quot;},{&quot;family&quot;:&quot;Ghaffarianhoseini&quot;,&quot;given&quot;:&quot;Amirhosein&quot;,&quot;parse-names&quot;:false,&quot;dropping-particle&quot;:&quot;&quot;,&quot;non-dropping-particle&quot;:&quot;&quot;},{&quot;family&quot;:&quot;Rahimian&quot;,&quot;given&quot;:&quot;Farzad&quot;,&quot;parse-names&quot;:false,&quot;dropping-particle&quot;:&quot;&quot;,&quot;non-dropping-particle&quot;:&quot;&quot;},{&quot;family&quot;:&quot;Babu Purushothaman&quot;,&quot;given&quot;:&quot;Mahesh&quot;,&quot;parse-names&quot;:false,&quot;dropping-particle&quot;:&quot;&quot;,&quot;non-dropping-particle&quot;:&quot;&quot;}],&quot;ISBN&quot;:&quot;978-981-96-4051-5&quot;,&quot;issued&quot;:{&quot;date-parts&quot;:[[2025]]},&quot;publisher-place&quot;:&quot;Singapore&quot;,&quot;page&quot;:&quot;928-935&quot;,&quot;abstract&quot;:&quot;This research investigates Variational Autoencoders (VAEs) for predictive maintenance (PdM) in buildings, aiming to facilitate their mainstream adoption and address data and technical gaps in existing analytical AI methods. The study developed, trained, and validated a VAE model on raw sensor data from an air handling unit, to assess its efficacy for anomaly detection. Findings revealed the capability of the VAE to autonomously extract features and generate representative data for anomaly detection without data labels. The model is not only capable of data augmentation for PdM but also effectively identifies anomalies and calculates loss values that can be used for fault prioritization. The latter provides promise for integrating criticality analysis into the fault detection process.&quot;,&quot;publisher&quot;:&quot;Springer Nature Singapore&quot;,&quot;container-title-short&quot;:&quot;&quot;},&quot;isTemporary&quot;:false}]},{&quot;citationID&quot;:&quot;MENDELEY_CITATION_a79ddd20-19c2-4fa1-b459-bd3f352acf47&quot;,&quot;properties&quot;:{&quot;noteIndex&quot;:0},&quot;isEdited&quot;:false,&quot;manualOverride&quot;:{&quot;isManuallyOverridden&quot;:false,&quot;citeprocText&quot;:&quot;(Ding et al., 2026)&quot;,&quot;manualOverrideText&quot;:&quot;&quot;},&quot;citationTag&quot;:&quot;MENDELEY_CITATION_v3_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&quot;,&quot;citationItems&quot;:[{&quot;id&quot;:&quot;b40a590d-4d69-30f5-9330-00ffc72ef623&quot;,&quot;itemData&quot;:{&quot;type&quot;:&quot;article-journal&quot;,&quot;id&quot;:&quot;b40a590d-4d69-30f5-9330-00ffc72ef623&quot;,&quot;title&quot;:&quot;Risk source identification and prevention for metro driven by large language models: A new approach to enhancing system reliability and safety&quot;,&quot;author&quot;:[{&quot;family&quot;:&quot;Ding&quot;,&quot;given&quot;:&quot;Xiaobing&quot;,&quot;parse-names&quot;:false,&quot;dropping-particle&quot;:&quot;&quot;,&quot;non-dropping-particle&quot;:&quot;&quot;},{&quot;family&quot;:&quot;Hu&quot;,&quot;given&quot;:&quot;Yingying&quot;,&quot;parse-names&quot;:false,&quot;dropping-particle&quot;:&quot;&quot;,&quot;non-dropping-particle&quot;:&quot;&quot;},{&quot;family&quot;:&quot;Jin&quot;,&quot;given&quot;:&quot;Jiangang&quot;,&quot;parse-names&quot;:false,&quot;dropping-particle&quot;:&quot;&quot;,&quot;non-dropping-particle&quot;:&quot;&quot;}],&quot;container-title&quot;:&quot;Reliability Engineering and System Safety&quot;,&quot;container-title-short&quot;:&quot;Reliab. Eng. Syst. Saf.&quot;,&quot;DOI&quot;:&quot;10.1016/j.ress.2025.111971&quot;,&quot;ISSN&quot;:&quot;18790836&quot;,&quot;issued&quot;:{&quot;date-parts&quot;:[[2026,4,1]]},&quot;abstract&quot;:&quot;Hazard source identification in metro operation and maintenance faces challenges like high data dimensionality, data heterogeneity and difficult data structuring. Existing general knowledge graphs fail to fully consider domain - specific business logic, leading to low identification accuracy and frequent catastrophic incidents. To solve this, this paper develops a new identification method based on the dual knowledge self -verification large language model, which boosts accuracy and enables efficient targeted control. It establishes a three - dimensional “root cause – hazard source - hazardous event” framework, integrates In - Context Learning with Chain of Thought for reasoning, uses Transformer multi - head self - attention to extract knowledge triplets, applies dual verification to build hierarchical causal knowledge graphs, and creates a risk quantification model. Validation with metro data shows domain knowledge extraction has an 86.6% F1 score (18.1% higher than UIE model). Targeting the critical “inadequate management and maintenance” node (78.4% of cumulative disaster severity weight) cuts accident rate by 16.66%. This research enables a shift from passive to proactive metro disaster risk control.&quot;,&quot;publisher&quot;:&quot;Elsevier Ltd&quot;,&quot;volume&quot;:&quot;268&quot;},&quot;isTemporary&quot;:false}]},{&quot;citationID&quot;:&quot;MENDELEY_CITATION_07134c8c-921b-44a7-914b-76b824379996&quot;,&quot;properties&quot;:{&quot;noteIndex&quot;:0},&quot;isEdited&quot;:false,&quot;manualOverride&quot;:{&quot;isManuallyOverridden&quot;:false,&quot;citeprocText&quot;:&quot;(Ali et al., 2025)&quot;,&quot;manualOverrideText&quot;:&quot;&quot;},&quot;citationTag&quot;:&quot;MENDELEY_CITATION_v3_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&quot;,&quot;citationItems&quot;:[{&quot;id&quot;:&quot;317fdde0-61cc-3c61-9d7a-10b04d13b5a0&quot;,&quot;itemData&quot;:{&quot;type&quot;:&quot;article-journal&quot;,&quot;id&quot;:&quot;317fdde0-61cc-3c61-9d7a-10b04d13b5a0&quot;,&quot;title&quot;:&quot;A retrieval-augmented LLM framework for severity prediction of bug reports in cloud-based mobile applications&quot;,&quot;author&quot;:[{&quot;family&quot;:&quot;Ali&quot;,&quot;given&quot;:&quot;Asif&quot;,&quot;parse-names&quot;:false,&quot;dropping-particle&quot;:&quot;&quot;,&quot;non-dropping-particle&quot;:&quot;&quot;},{&quot;family&quot;:&quot;Khan&quot;,&quot;given&quot;:&quot;Izhar Ahmed&quot;,&quot;parse-names&quot;:false,&quot;dropping-particle&quot;:&quot;&quot;,&quot;non-dropping-particle&quot;:&quot;&quot;},{&quot;family&quot;:&quot;Xia&quot;,&quot;given&quot;:&quot;Yuanqing&quot;,&quot;parse-names&quot;:false,&quot;dropping-particle&quot;:&quot;&quot;,&quot;non-dropping-particle&quot;:&quot;&quot;},{&quot;family&quot;:&quot;Tian&quot;,&quot;given&quot;:&quot;Yuan&quot;,&quot;parse-names&quot;:false,&quot;dropping-particle&quot;:&quot;&quot;,&quot;non-dropping-particle&quot;:&quot;&quot;},{&quot;family&quot;:&quot;Sajid&quot;,&quot;given&quot;:&quot;Saba&quot;,&quot;parse-names&quot;:false,&quot;dropping-particle&quot;:&quot;&quot;,&quot;non-dropping-particle&quot;:&quot;&quot;},{&quot;family&quot;:&quot;Alsuhaibani&quot;,&quot;given&quot;:&quot;Mohammed&quot;,&quot;parse-names&quot;:false,&quot;dropping-particle&quot;:&quot;&quot;,&quot;non-dropping-particle&quot;:&quot;&quot;}],&quot;container-title&quot;:&quot;Journal of Cloud Computing&quot;,&quot;DOI&quot;:&quot;10.1186/s13677-025-00826-w&quot;,&quot;ISSN&quot;:&quot;2192113X&quot;,&quot;issued&quot;:{&quot;date-parts&quot;:[[2025,12,1]]},&quot;abstract&quot;:&quot;The effective maintenance of Mobile Applications (MAPPs) relies on the timely and accurate triage of bug reports, where severity labels determine the order of issue resolution. Manual severity assessment is often labor-intensive, error-prone, and inconsistent, highlighting the need for automated approaches that capture both semantic and contextual information. This study introduces RAG-GPT-SBR, a Retrieval-Augmented Generation framework that leverages a fine-tuned GPT-2 model for automated bug severity prediction in Cloud-based MAPPs. In addition to textual content, the framework incorporates non-textual metadata such as device type, operating system, crash signature, and bug frequency. Each new report is enriched with semantically related historical cases retrieved from a curated knowledge base using a hybrid BM25 and dense retrieval mechanism, forming structured input prompts for GPT-2. The fine-tuned model encodes this composite information and generates contextual embeddings, which are fed into a classification head to predict severity levels. Experiments conducted on a public Hugging Face bug report dataset demonstrate that RAG-GPT-SBR outperforms existing deep learning baselines, achieving gains of 7.98%, 8.20%, 7.90%, and 8.10% in accuracy, precision, recall, and F1-score, respectively. The results affirm that combining retrieval-augmented context with generative language models enhances reliability, scalability, and consistency in automated mobile application maintenance.&quot;,&quot;publisher&quot;:&quot;Springer Science and Business Media Deutschland GmbH&quot;,&quot;issue&quot;:&quot;1&quot;,&quot;volume&quot;:&quot;14&quot;,&quot;container-title-short&quot;:&quot;&quot;},&quot;isTemporary&quot;:false}]},{&quot;citationID&quot;:&quot;MENDELEY_CITATION_e1bf6c50-fa33-46e9-97e3-518a2b9803d6&quot;,&quot;properties&quot;:{&quot;noteIndex&quot;:0,&quot;mode&quot;:&quot;composite&quot;},&quot;isEdited&quot;:false,&quot;manualOverride&quot;:{&quot;isManuallyOverridden&quot;:false,&quot;citeprocText&quot;:&quot;Kaya et al. (2025)&quot;,&quot;manualOverrideText&quot;:&quot;&quot;},&quot;citationTag&quot;:&quot;MENDELEY_CITATION_v3_eyJjaXRhdGlvbklEIjoiTUVOREVMRVlfQ0lUQVRJT05fZTFiZjZjNTAtZmEzMy00NmU5LTk3ZTMtNTE4YTJiOTgwM2Q2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quot;,&quot;citationItems&quot;:[{&quot;displayAs&quot;:&quot;composite&quot;,&quot;label&quot;:&quot;page&quot;,&quot;id&quot;:&quot;455a3496-5984-3d6b-9c41-21843751f2cf&quot;,&quot;itemData&quot;:{&quot;type&quot;:&quot;article-journal&quot;,&quot;id&quot;:&quot;455a3496-5984-3d6b-9c41-21843751f2cf&quot;,&quot;title&quot;:&quot;Large language models powered system safety assessment: applying STPA and FRAM&quot;,&quot;groupId&quot;:&quot;b366c415-0ab4-398c-8c9f-d6e3da3f32cd&quot;,&quot;author&quot;:[{&quot;family&quot;:&quot;Kaya&quot;,&quot;given&quot;:&quot;Gulsum Kubra&quot;,&quot;parse-names&quot;:false,&quot;dropping-particle&quot;:&quot;&quot;,&quot;non-dropping-particle&quot;:&quot;&quot;},{&quot;family&quot;:&quot;Bovell&quot;,&quot;given&quot;:&quot;Dominique&quot;,&quot;parse-names&quot;:false,&quot;dropping-particle&quot;:&quot;&quot;,&quot;non-dropping-particle&quot;:&quot;&quot;},{&quot;family&quot;:&quot;Sujan&quot;,&quot;given&quot;:&quot;Mark&quot;,&quot;parse-names&quot;:false,&quot;dropping-particle&quot;:&quot;&quot;,&quot;non-dropping-particle&quot;:&quot;&quot;},{&quot;family&quot;:&quot;Braithwaite&quot;,&quot;given&quot;:&quot;Graham&quot;,&quot;parse-names&quot;:false,&quot;dropping-particle&quot;:&quot;&quot;,&quot;non-dropping-particle&quot;:&quot;&quot;}],&quot;container-title&quot;:&quot;Safety Science&quot;,&quot;accessed&quot;:{&quot;date-parts&quot;:[[2026,5,22]]},&quot;DOI&quot;:&quot;10.1016/J.SSCI.2025.106960&quot;,&quot;ISSN&quot;:&quot;0925-7535&quot;,&quot;URL&quot;:&quot;https://www.sciencedirect.com/science/article/pii/S0925753525001857&quot;,&quot;issued&quot;:{&quot;date-parts&quot;:[[2025,11,1]]},&quot;page&quot;:&quot;106960&quot;,&quot;abstract&quot;:&quot;The advancement of large language models (LLMs) shows immense promise in many domains. However, their reliability is still questionable. This study aims to comparatively examine the performance of ChatGPT and Gemini in conducting a stand-alone systems-based risk assessment using System-Theoretic Process Analysis (STPA) and the Functional Resonance Analysis Method (FRAM). Our findings revealed that both LLMs demonstrated weaknesses in their analyses, with ChatGPT generally outperforming Gemini regarding response comprehensiveness and adhering to the prompted format. Specifically, LLMs failed to use systems thinking in their stand-alone applications and failed to follow up on previous prompt outputs. While LLMs can provide substantial amounts of information quickly, the effectiveness of LLMs in system safety assessment is contingent on addressing their limitations and implementing strategies to improve their capabilities.&quot;,&quot;publisher&quot;:&quot;Elsevier&quot;,&quot;volume&quot;:&quot;191&quot;,&quot;container-title-short&quot;:&quot;Saf. Sci.&quot;},&quot;isTemporary&quot;:false,&quot;suppress-author&quot;:false,&quot;composite&quot;:true,&quot;author-only&quot;:false}]},{&quot;citationID&quot;:&quot;MENDELEY_CITATION_f76bceea-4c17-4150-8dcf-04a85178dc0f&quot;,&quot;properties&quot;:{&quot;noteIndex&quot;:0},&quot;isEdited&quot;:false,&quot;manualOverride&quot;:{&quot;isManuallyOverridden&quot;:false,&quot;citeprocText&quot;:&quot;(Davenport &amp;#38; Ronanki, 2018)&quot;,&quot;manualOverrideText&quot;:&quot;&quot;},&quot;citationTag&quot;:&quot;MENDELEY_CITATION_v3_eyJjaXRhdGlvbklEIjoiTUVOREVMRVlfQ0lUQVRJT05fZjc2YmNlZWEtNGMxNy00MTUwLThkY2YtMDRhODUxNzhkYzBm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quot;,&quot;citationItems&quot;:[{&quot;id&quot;:&quot;3c1c611a-952d-3aec-9fd3-cb161a4baedd&quot;,&quot;itemData&quot;:{&quot;type&quot;:&quot;article-journal&quot;,&quot;id&quot;:&quot;3c1c611a-952d-3aec-9fd3-cb161a4baedd&quot;,&quot;title&quot;:&quot;Artificial Intelligence for the Real World&quot;,&quot;groupId&quot;:&quot;b366c415-0ab4-398c-8c9f-d6e3da3f32cd&quot;,&quot;author&quot;:[{&quot;family&quot;:&quot;Davenport&quot;,&quot;given&quot;:&quot;Thomas H&quot;,&quot;parse-names&quot;:false,&quot;dropping-particle&quot;:&quot;&quot;,&quot;non-dropping-particle&quot;:&quot;&quot;},{&quot;family&quot;:&quot;Ronanki&quot;,&quot;given&quot;:&quot;Rajeev&quot;,&quot;parse-names&quot;:false,&quot;dropping-particle&quot;:&quot;&quot;,&quot;non-dropping-particle&quot;:&quot;&quot;}],&quot;container-title&quot;:&quot;Harvard Business Review&quot;,&quot;accessed&quot;:{&quot;date-parts&quot;:[[2026,6,5]]},&quot;URL&quot;:&quot;https://www.scopus.com/inward/record.uri?eid=2-s2.0-85057136983&amp;partnerID=40&amp;md5=cf706af3db5a3883f0b2c20b20b56c0c&quot;,&quot;issued&quot;:{&quot;date-parts&quot;:[[2018]]},&quot;page&quot;:&quot;108-116&quot;,&quot;issue&quot;:&quot;January-February&quot;,&quot;volume&quot;:&quot;2018&quot;,&quot;container-title-short&quot;:&quot;Harv. Bus. Rev.&quot;},&quot;isTemporary&quot;:false}]},{&quot;citationID&quot;:&quot;MENDELEY_CITATION_f3d3cb3d-8d90-40ce-9bb3-8f408bac9414&quot;,&quot;properties&quot;:{&quot;noteIndex&quot;:0},&quot;isEdited&quot;:false,&quot;manualOverride&quot;:{&quot;isManuallyOverridden&quot;:false,&quot;citeprocText&quot;:&quot;(Peffers et al., 2007)&quot;,&quot;manualOverrideText&quot;:&quot;&quot;},&quot;citationTag&quot;:&quot;MENDELEY_CITATION_v3_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&quot;,&quot;citationItems&quot;:[{&quot;displayAs&quot;:&quot;original&quot;,&quot;label&quot;:&quot;page&quot;,&quot;id&quot;:&quot;3891629a-112d-3b1a-a091-eafa0315dc25&quot;,&quot;itemData&quot;:{&quot;type&quot;:&quot;article-journal&quot;,&quot;id&quot;:&quot;3891629a-112d-3b1a-a091-eafa0315dc25&quot;,&quot;title&quot;:&quot;A design science research methodology for information systems research&quot;,&quot;author&quot;:[{&quot;family&quot;:&quot;Peffers&quot;,&quot;given&quot;:&quot;Ken&quot;,&quot;parse-names&quot;:false,&quot;dropping-particle&quot;:&quot;&quot;,&quot;non-dropping-particle&quot;:&quot;&quot;},{&quot;family&quot;:&quot;Tuunanen&quot;,&quot;given&quot;:&quot;Tuure&quot;,&quot;parse-names&quot;:false,&quot;dropping-particle&quot;:&quot;&quot;,&quot;non-dropping-particle&quot;:&quot;&quot;},{&quot;family&quot;:&quot;Rothenberger&quot;,&quot;given&quot;:&quot;Marcus A.&quot;,&quot;parse-names&quot;:false,&quot;dropping-particle&quot;:&quot;&quot;,&quot;non-dropping-particle&quot;:&quot;&quot;},{&quot;family&quot;:&quot;Chatterjee&quot;,&quot;given&quot;:&quot;Samir&quot;,&quot;parse-names&quot;:false,&quot;dropping-particle&quot;:&quot;&quot;,&quot;non-dropping-particle&quot;:&quot;&quot;}],&quot;container-title&quot;:&quot;Journal of Management Information Systems (JMIS)&quot;,&quot;container-title-short&quot;:&quot;J. Manag. Inf. Syst.&quot;,&quot;DOI&quot;:&quot;10.2753/MIS0742-1222240302&quot;,&quot;ISBN&quot;:&quot;0742-1222&quot;,&quot;ISSN&quot;:&quot;0742-1222&quot;,&quot;PMID&quot;:&quot;28843849&quot;,&quot;issued&quot;:{&quot;date-parts&quot;:[[2007]]},&quot;page&quot;:&quot;45-78&quot;,&quot;issue&quot;:&quot;3&quot;,&quot;volume&quot;:&quot;24&quot;},&quot;isTemporary&quot;:false,&quot;suppress-author&quot;:false,&quot;composite&quot;:false,&quot;author-only&quot;:false}]},{&quot;citationID&quot;:&quot;MENDELEY_CITATION_43a9a8e9-744c-47a1-be40-c0163458e638&quot;,&quot;properties&quot;:{&quot;noteIndex&quot;:0},&quot;isEdited&quot;:false,&quot;manualOverride&quot;:{&quot;isManuallyOverridden&quot;:false,&quot;citeprocText&quot;:&quot;(Pan et al., 2025)&quot;,&quot;manualOverrideText&quot;:&quot;&quot;},&quot;citationTag&quot;:&quot;MENDELEY_CITATION_v3_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&quot;,&quot;citationItems&quot;:[{&quot;id&quot;:&quot;2b7c0d55-952d-337d-a836-906a357a6669&quot;,&quot;itemData&quot;:{&quot;type&quot;:&quot;article-journal&quot;,&quot;id&quot;:&quot;2b7c0d55-952d-337d-a836-906a357a6669&quot;,&quot;title&quot;:&quot;A Cost-Benefit Analysis of On-Premise Large Language Model Deployment: Breaking Even with Commercial LLM Services&quot;,&quot;groupId&quot;:&quot;b366c415-0ab4-398c-8c9f-d6e3da3f32cd&quot;,&quot;author&quot;:[{&quot;family&quot;:&quot;Pan&quot;,&quot;given&quot;:&quot;Guanzhong&quot;,&quot;parse-names&quot;:false,&quot;dropping-particle&quot;:&quot;&quot;,&quot;non-dropping-particle&quot;:&quot;&quot;},{&quot;family&quot;:&quot;Chodnekar&quot;,&quot;given&quot;:&quot;Vishal&quot;,&quot;parse-names&quot;:false,&quot;dropping-particle&quot;:&quot;&quot;,&quot;non-dropping-particle&quot;:&quot;&quot;},{&quot;family&quot;:&quot;Roy&quot;,&quot;given&quot;:&quot;Abinas&quot;,&quot;parse-names&quot;:false,&quot;dropping-particle&quot;:&quot;&quot;,&quot;non-dropping-particle&quot;:&quot;&quot;},{&quot;family&quot;:&quot;Wang&quot;,&quot;given&quot;:&quot;Haibo&quot;,&quot;parse-names&quot;:false,&quot;dropping-particle&quot;:&quot;&quot;,&quot;non-dropping-particle&quot;:&quot;&quot;}],&quot;DOI&quot;:&quot;10.1109/BigData66926.2025.11400957&quot;,&quot;ISSN&quot;:&quot;25732978&quot;,&quot;URL&quot;:&quot;http://arxiv.org/abs/2509.18101&quot;,&quot;issued&quot;:{&quot;date-parts&quot;:[[2025,11,11]]},&quot;abstract&quot;:&quot;Large language models (LLMs) are becoming increasingly widespread. Organizations that want to use AI for productivity now face an important decision. They can subscribe to commercial LLM services or deploy models on their own infrastructure. Cloud services from providers such as OpenAI, Anthropic, and Google are attractive because they provide easy access to state-of-the-art models and are easy to scale. However, concerns about data privacy, the difficulty of switching service providers, and long-term operating costs have driven interest in local deployment of open-source models. This paper presents a cost-benefit analysis framework to help organizations determine when on-premise LLM deployment becomes economically viable compared to commercial subscription services. We consider the hardware requirements, operational expenses, and performance benchmarks of the latest open-source models, including Qwen, Llama, Mistral, and etc. Then we compare the total cost of deploying these models locally with the major cloud providers subscription fee. Our findings provide an estimated breakeven point based on usage levels and performance needs. These results give organizations a practical framework for planning their LLM strategies.&quot;,&quot;container-title-short&quot;:&quot;&quot;},&quot;isTemporary&quot;:false}]},{&quot;citationID&quot;:&quot;MENDELEY_CITATION_c6ecdbe8-13df-4e16-93fa-03df37187c8d&quot;,&quot;properties&quot;:{&quot;noteIndex&quot;:0,&quot;mode&quot;:&quot;composite&quot;},&quot;isEdited&quot;:false,&quot;manualOverride&quot;:{&quot;isManuallyOverridden&quot;:false,&quot;citeprocText&quot;:&quot;Kaya et al. (2025)&quot;,&quot;manualOverrideText&quot;:&quot;&quot;},&quot;citationTag&quot;:&quot;MENDELEY_CITATION_v3_eyJjaXRhdGlvbklEIjoiTUVOREVMRVlfQ0lUQVRJT05fYzZlY2RiZTgtMTNkZi00ZTE2LTkzZmEtMDNkZjM3MTg3Yzhk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quot;,&quot;citationItems&quot;:[{&quot;displayAs&quot;:&quot;composite&quot;,&quot;label&quot;:&quot;page&quot;,&quot;id&quot;:&quot;455a3496-5984-3d6b-9c41-21843751f2cf&quot;,&quot;itemData&quot;:{&quot;type&quot;:&quot;article-journal&quot;,&quot;id&quot;:&quot;455a3496-5984-3d6b-9c41-21843751f2cf&quot;,&quot;title&quot;:&quot;Large language models powered system safety assessment: applying STPA and FRAM&quot;,&quot;groupId&quot;:&quot;b366c415-0ab4-398c-8c9f-d6e3da3f32cd&quot;,&quot;author&quot;:[{&quot;family&quot;:&quot;Kaya&quot;,&quot;given&quot;:&quot;Gulsum Kubra&quot;,&quot;parse-names&quot;:false,&quot;dropping-particle&quot;:&quot;&quot;,&quot;non-dropping-particle&quot;:&quot;&quot;},{&quot;family&quot;:&quot;Bovell&quot;,&quot;given&quot;:&quot;Dominique&quot;,&quot;parse-names&quot;:false,&quot;dropping-particle&quot;:&quot;&quot;,&quot;non-dropping-particle&quot;:&quot;&quot;},{&quot;family&quot;:&quot;Sujan&quot;,&quot;given&quot;:&quot;Mark&quot;,&quot;parse-names&quot;:false,&quot;dropping-particle&quot;:&quot;&quot;,&quot;non-dropping-particle&quot;:&quot;&quot;},{&quot;family&quot;:&quot;Braithwaite&quot;,&quot;given&quot;:&quot;Graham&quot;,&quot;parse-names&quot;:false,&quot;dropping-particle&quot;:&quot;&quot;,&quot;non-dropping-particle&quot;:&quot;&quot;}],&quot;container-title&quot;:&quot;Safety Science&quot;,&quot;accessed&quot;:{&quot;date-parts&quot;:[[2026,5,22]]},&quot;DOI&quot;:&quot;10.1016/J.SSCI.2025.106960&quot;,&quot;ISSN&quot;:&quot;0925-7535&quot;,&quot;URL&quot;:&quot;https://www.sciencedirect.com/science/article/pii/S0925753525001857&quot;,&quot;issued&quot;:{&quot;date-parts&quot;:[[2025,11,1]]},&quot;page&quot;:&quot;106960&quot;,&quot;abstract&quot;:&quot;The advancement of large language models (LLMs) shows immense promise in many domains. However, their reliability is still questionable. This study aims to comparatively examine the performance of ChatGPT and Gemini in conducting a stand-alone systems-based risk assessment using System-Theoretic Process Analysis (STPA) and the Functional Resonance Analysis Method (FRAM). Our findings revealed that both LLMs demonstrated weaknesses in their analyses, with ChatGPT generally outperforming Gemini regarding response comprehensiveness and adhering to the prompted format. Specifically, LLMs failed to use systems thinking in their stand-alone applications and failed to follow up on previous prompt outputs. While LLMs can provide substantial amounts of information quickly, the effectiveness of LLMs in system safety assessment is contingent on addressing their limitations and implementing strategies to improve their capabilities.&quot;,&quot;publisher&quot;:&quot;Elsevier&quot;,&quot;volume&quot;:&quot;191&quot;,&quot;container-title-short&quot;:&quot;Saf. Sci.&quot;},&quot;isTemporary&quot;:false,&quot;suppress-author&quot;:false,&quot;composite&quot;:true,&quot;author-only&quot;:false}]},{&quot;citationID&quot;:&quot;MENDELEY_CITATION_3250d99e-e657-413b-b75c-05fef49d72cb&quot;,&quot;properties&quot;:{&quot;noteIndex&quot;:0},&quot;isEdited&quot;:false,&quot;manualOverride&quot;:{&quot;isManuallyOverridden&quot;:false,&quot;citeprocText&quot;:&quot;(Davenport &amp;#38; Ronanki, 2018)&quot;,&quot;manualOverrideText&quot;:&quot;&quot;},&quot;citationTag&quot;:&quot;MENDELEY_CITATION_v3_eyJjaXRhdGlvbklEIjoiTUVOREVMRVlfQ0lUQVRJT05fMzI1MGQ5OWUtZTY1Ny00MTNiLWI3NWMtMDVmZWY0OWQ3MmNi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quot;,&quot;citationItems&quot;:[{&quot;id&quot;:&quot;3c1c611a-952d-3aec-9fd3-cb161a4baedd&quot;,&quot;itemData&quot;:{&quot;type&quot;:&quot;article-journal&quot;,&quot;id&quot;:&quot;3c1c611a-952d-3aec-9fd3-cb161a4baedd&quot;,&quot;title&quot;:&quot;Artificial Intelligence for the Real World&quot;,&quot;groupId&quot;:&quot;b366c415-0ab4-398c-8c9f-d6e3da3f32cd&quot;,&quot;author&quot;:[{&quot;family&quot;:&quot;Davenport&quot;,&quot;given&quot;:&quot;Thomas H&quot;,&quot;parse-names&quot;:false,&quot;dropping-particle&quot;:&quot;&quot;,&quot;non-dropping-particle&quot;:&quot;&quot;},{&quot;family&quot;:&quot;Ronanki&quot;,&quot;given&quot;:&quot;Rajeev&quot;,&quot;parse-names&quot;:false,&quot;dropping-particle&quot;:&quot;&quot;,&quot;non-dropping-particle&quot;:&quot;&quot;}],&quot;container-title&quot;:&quot;Harvard Business Review&quot;,&quot;accessed&quot;:{&quot;date-parts&quot;:[[2026,6,5]]},&quot;URL&quot;:&quot;https://www.scopus.com/inward/record.uri?eid=2-s2.0-85057136983&amp;partnerID=40&amp;md5=cf706af3db5a3883f0b2c20b20b56c0c&quot;,&quot;issued&quot;:{&quot;date-parts&quot;:[[2018]]},&quot;page&quot;:&quot;108-116&quot;,&quot;issue&quot;:&quot;January-February&quot;,&quot;volume&quot;:&quot;2018&quot;,&quot;container-title-short&quot;:&quot;Harv. Bus. Rev.&quot;},&quot;isTemporary&quot;:false}]},{&quot;citationID&quot;:&quot;MENDELEY_CITATION_a76ec8a3-2953-4426-9621-989a53e3baff&quot;,&quot;properties&quot;:{&quot;noteIndex&quot;:0},&quot;isEdited&quot;:false,&quot;manualOverride&quot;:{&quot;isManuallyOverridden&quot;:false,&quot;citeprocText&quot;:&quot;(Chen et al., 2025)&quot;,&quot;manualOverrideText&quot;:&quot;&quot;},&quot;citationTag&quot;:&quot;MENDELEY_CITATION_v3_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&quot;,&quot;citationItems&quot;:[{&quot;id&quot;:&quot;4b8320f4-afda-30a4-bbfb-2f257db03f75&quot;,&quot;itemData&quot;:{&quot;type&quot;:&quot;article&quot;,&quot;id&quot;:&quot;4b8320f4-afda-30a4-bbfb-2f257db03f75&quot;,&quot;title&quot;:&quot;Unleashing the potential of prompt engineering for large language models&quot;,&quot;groupId&quot;:&quot;b366c415-0ab4-398c-8c9f-d6e3da3f32cd&quot;,&quot;author&quot;:[{&quot;family&quot;:&quot;Chen&quot;,&quot;given&quot;:&quot;Banghao&quot;,&quot;parse-names&quot;:false,&quot;dropping-particle&quot;:&quot;&quot;,&quot;non-dropping-particle&quot;:&quot;&quot;},{&quot;family&quot;:&quot;Zhang&quot;,&quot;given&quot;:&quot;Zhaofeng&quot;,&quot;parse-names&quot;:false,&quot;dropping-particle&quot;:&quot;&quot;,&quot;non-dropping-particle&quot;:&quot;&quot;},{&quot;family&quot;:&quot;Langrené&quot;,&quot;given&quot;:&quot;Nicolas&quot;,&quot;parse-names&quot;:false,&quot;dropping-particle&quot;:&quot;&quot;,&quot;non-dropping-particle&quot;:&quot;&quot;},{&quot;family&quot;:&quot;Zhu&quot;,&quot;given&quot;:&quot;Shengxin&quot;,&quot;parse-names&quot;:false,&quot;dropping-particle&quot;:&quot;&quot;,&quot;non-dropping-particle&quot;:&quot;&quot;}],&quot;container-title&quot;:&quot;Patterns&quot;,&quot;DOI&quot;:&quot;10.1016/j.patter.2025.101260&quot;,&quot;ISSN&quot;:&quot;26663899&quot;,&quot;issued&quot;:{&quot;date-parts&quot;:[[2025,6,13]]},&quot;abstract&quot;:&quot;This review explores the role of prompt engineering in unleashing the capabilities of large language models (LLMs). Prompt engineering is the process of structuring inputs, and it has emerged as a crucial technique for maximizing the utility and accuracy of these models. Both foundational and advanced prompt engineering methodologies—including techniques such as self-consistency, chain of thought, and generated knowledge, which can significantly enhance the performance of models—are explored in this paper. Additionally, the prompt methods for vision language models (VLMs) are examined in detail. Prompt methods are evaluated with subjective and objective metrics, ensuring a robust analysis of their efficacy. Critical to this discussion is the role of prompt engineering in artificial intelligence (AI) security, particularly in terms of defending against adversarial attacks that exploit vulnerabilities in LLMs. Strategies for minimizing these risks and improving the robustness of models are thoroughly reviewed. Finally, we provide a perspective for future research and applications.&quot;,&quot;publisher&quot;:&quot;Cell Press&quot;,&quot;issue&quot;:&quot;6&quot;,&quot;volume&quot;:&quot;6&quot;,&quot;container-title-short&quot;:&quot;&quot;},&quot;isTemporary&quot;:false}]},{&quot;citationID&quot;:&quot;MENDELEY_CITATION_e31a5fca-9e22-430a-a70b-7c4812d0b78e&quot;,&quot;properties&quot;:{&quot;noteIndex&quot;:0,&quot;mode&quot;:&quot;composite&quot;},&quot;isEdited&quot;:false,&quot;manualOverride&quot;:{&quot;isManuallyOverridden&quot;:false,&quot;citeprocText&quot;:&quot;Ding et al. (2026)&quot;,&quot;manualOverrideText&quot;:&quot;&quot;},&quot;citationItems&quot;:[{&quot;displayAs&quot;:&quot;composite&quot;,&quot;label&quot;:&quot;page&quot;,&quot;id&quot;:&quot;b40a590d-4d69-30f5-9330-00ffc72ef623&quot;,&quot;itemData&quot;:{&quot;type&quot;:&quot;article-journal&quot;,&quot;id&quot;:&quot;b40a590d-4d69-30f5-9330-00ffc72ef623&quot;,&quot;title&quot;:&quot;Risk source identification and prevention for metro driven by large language models: A new approach to enhancing system reliability and safety&quot;,&quot;author&quot;:[{&quot;family&quot;:&quot;Ding&quot;,&quot;given&quot;:&quot;Xiaobing&quot;,&quot;parse-names&quot;:false,&quot;dropping-particle&quot;:&quot;&quot;,&quot;non-dropping-particle&quot;:&quot;&quot;},{&quot;family&quot;:&quot;Hu&quot;,&quot;given&quot;:&quot;Yingying&quot;,&quot;parse-names&quot;:false,&quot;dropping-particle&quot;:&quot;&quot;,&quot;non-dropping-particle&quot;:&quot;&quot;},{&quot;family&quot;:&quot;Jin&quot;,&quot;given&quot;:&quot;Jiangang&quot;,&quot;parse-names&quot;:false,&quot;dropping-particle&quot;:&quot;&quot;,&quot;non-dropping-particle&quot;:&quot;&quot;}],&quot;container-title&quot;:&quot;Reliability Engineering and System Safety&quot;,&quot;container-title-short&quot;:&quot;Reliab. Eng. Syst. Saf.&quot;,&quot;DOI&quot;:&quot;10.1016/j.ress.2025.111971&quot;,&quot;ISSN&quot;:&quot;18790836&quot;,&quot;issued&quot;:{&quot;date-parts&quot;:[[2026,4,1]]},&quot;abstract&quot;:&quot;Hazard source identification in metro operation and maintenance faces challenges like high data dimensionality, data heterogeneity and difficult data structuring. Existing general knowledge graphs fail to fully consider domain - specific business logic, leading to low identification accuracy and frequent catastrophic incidents. To solve this, this paper develops a new identification method based on the dual knowledge self -verification large language model, which boosts accuracy and enables efficient targeted control. It establishes a three - dimensional “root cause – hazard source - hazardous event” framework, integrates In - Context Learning with Chain of Thought for reasoning, uses Transformer multi - head self - attention to extract knowledge triplets, applies dual verification to build hierarchical causal knowledge graphs, and creates a risk quantification model. Validation with metro data shows domain knowledge extraction has an 86.6% F1 score (18.1% higher than UIE model). Targeting the critical “inadequate management and maintenance” node (78.4% of cumulative disaster severity weight) cuts accident rate by 16.66%. This research enables a shift from passive to proactive metro disaster risk control.&quot;,&quot;publisher&quot;:&quot;Elsevier Ltd&quot;,&quot;volume&quot;:&quot;268&quot;},&quot;isTemporary&quot;:false,&quot;suppress-author&quot;:false,&quot;composite&quot;:true,&quot;author-only&quot;:false}],&quot;citationTag&quot;:&quot;MENDELEY_CITATION_v3_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&quot;},{&quot;citationID&quot;:&quot;MENDELEY_CITATION_b3ca285b-40df-4b54-8079-7f326f6c92be&quot;,&quot;properties&quot;:{&quot;noteIndex&quot;:0,&quot;mode&quot;:&quot;composite&quot;},&quot;isEdited&quot;:false,&quot;manualOverride&quot;:{&quot;isManuallyOverridden&quot;:false,&quot;citeprocText&quot;:&quot;Robertson et al. (2024)&quot;,&quot;manualOverrideText&quot;:&quot;&quot;},&quot;citationTag&quot;:&quot;MENDELEY_CITATION_v3_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&quot;,&quot;citationItems&quot;:[{&quot;displayAs&quot;:&quot;composite&quot;,&quot;label&quot;:&quot;page&quot;,&quot;id&quot;:&quot;83a627d8-0a34-3f69-8305-6db718001f70&quot;,&quot;itemData&quot;:{&quot;type&quot;:&quot;article-journal&quot;,&quot;id&quot;:&quot;83a627d8-0a34-3f69-8305-6db718001f70&quot;,&quot;title&quot;:&quot;Game changers: A generative AI prompt protocol to enhance human-AI knowledge co-construction&quot;,&quot;groupId&quot;:&quot;b366c415-0ab4-398c-8c9f-d6e3da3f32cd&quot;,&quot;author&quot;:[{&quot;family&quot;:&quot;Robertson&quot;,&quot;given&quot;:&quot;Jeandri&quot;,&quot;parse-names&quot;:false,&quot;dropping-particle&quot;:&quot;&quot;,&quot;non-dropping-particle&quot;:&quot;&quot;},{&quot;family&quot;:&quot;Ferreira&quot;,&quot;given&quot;:&quot;Caitlin&quot;,&quot;parse-names&quot;:false,&quot;dropping-particle&quot;:&quot;&quot;,&quot;non-dropping-particle&quot;:&quot;&quot;},{&quot;family&quot;:&quot;Botha&quot;,&quot;given&quot;:&quot;Elsamari&quot;,&quot;parse-names&quot;:false,&quot;dropping-particle&quot;:&quot;&quot;,&quot;non-dropping-particle&quot;:&quot;&quot;},{&quot;family&quot;:&quot;Oosthuizen&quot;,&quot;given&quot;:&quot;Kim&quot;,&quot;parse-names&quot;:false,&quot;dropping-particle&quot;:&quot;&quot;,&quot;non-dropping-particle&quot;:&quot;&quot;}],&quot;container-title&quot;:&quot;Business Horizons&quot;,&quot;DOI&quot;:&quot;10.1016/j.bushor.2024.04.008&quot;,&quot;ISSN&quot;:&quot;00076813&quot;,&quot;issued&quot;:{&quot;date-parts&quot;:[[2024,9,1]]},&quot;page&quot;:&quot;499-510&quot;,&quot;abstract&quot;:&quot;The democratization of powerful artificial intelligence (AI) tools, including ChatGPT, has sparked the interest of business practitioners given their ability to fundamentally change the way we work. While AI tools are positioned to augment human capabilities, their effective implementation requires the skill to understand where, when and how to best utilize them efficiently. Furthermore, meaningful engagement with the content produced by generative AI (GenAI) necessitates the intricacy of appropriate prompt engineering to optimize the learning process. As the field of GenAI continues to advance, the art of developing impactful prompts has become a necessary skill for harnessing its full potential. This research develops an AI prompting protocol through a constructivist theory lens. Based on the principles of constructivism, where individuals assimilate new knowledge by bridging it with their existing understanding, this research suggests an active engagement process in the human-AI co-construction of knowledge through GenAI. The goal is to empower business managers and their teams to construct effective AI prompts and validate responses, thereby enhancing user interaction, optimizing workflows, and maximizing the potential outcomes of AI chatbots.&quot;,&quot;publisher&quot;:&quot;Elsevier Ltd&quot;,&quot;issue&quot;:&quot;5&quot;,&quot;volume&quot;:&quot;67&quot;,&quot;container-title-short&quot;:&quot;Bus. Horiz.&quot;},&quot;isTemporary&quot;:false,&quot;suppress-author&quot;:false,&quot;composite&quot;:true,&quot;author-only&quot;:false}]},{&quot;citationID&quot;:&quot;MENDELEY_CITATION_95b1a90f-ede7-4b35-b0b9-e82dbff2bfe2&quot;,&quot;properties&quot;:{&quot;noteIndex&quot;:0,&quot;mode&quot;:&quot;composite&quot;},&quot;isEdited&quot;:false,&quot;manualOverride&quot;:{&quot;isManuallyOverridden&quot;:false,&quot;citeprocText&quot;:&quot;Chen et al. (2025)&quot;,&quot;manualOverrideText&quot;:&quot;&quot;},&quot;citationTag&quot;:&quot;MENDELEY_CITATION_v3_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&quot;,&quot;citationItems&quot;:[{&quot;displayAs&quot;:&quot;composite&quot;,&quot;label&quot;:&quot;page&quot;,&quot;id&quot;:&quot;4b8320f4-afda-30a4-bbfb-2f257db03f75&quot;,&quot;itemData&quot;:{&quot;type&quot;:&quot;article&quot;,&quot;id&quot;:&quot;4b8320f4-afda-30a4-bbfb-2f257db03f75&quot;,&quot;title&quot;:&quot;Unleashing the potential of prompt engineering for large language models&quot;,&quot;groupId&quot;:&quot;b366c415-0ab4-398c-8c9f-d6e3da3f32cd&quot;,&quot;author&quot;:[{&quot;family&quot;:&quot;Chen&quot;,&quot;given&quot;:&quot;Banghao&quot;,&quot;parse-names&quot;:false,&quot;dropping-particle&quot;:&quot;&quot;,&quot;non-dropping-particle&quot;:&quot;&quot;},{&quot;family&quot;:&quot;Zhang&quot;,&quot;given&quot;:&quot;Zhaofeng&quot;,&quot;parse-names&quot;:false,&quot;dropping-particle&quot;:&quot;&quot;,&quot;non-dropping-particle&quot;:&quot;&quot;},{&quot;family&quot;:&quot;Langrené&quot;,&quot;given&quot;:&quot;Nicolas&quot;,&quot;parse-names&quot;:false,&quot;dropping-particle&quot;:&quot;&quot;,&quot;non-dropping-particle&quot;:&quot;&quot;},{&quot;family&quot;:&quot;Zhu&quot;,&quot;given&quot;:&quot;Shengxin&quot;,&quot;parse-names&quot;:false,&quot;dropping-particle&quot;:&quot;&quot;,&quot;non-dropping-particle&quot;:&quot;&quot;}],&quot;container-title&quot;:&quot;Patterns&quot;,&quot;DOI&quot;:&quot;10.1016/j.patter.2025.101260&quot;,&quot;ISSN&quot;:&quot;26663899&quot;,&quot;issued&quot;:{&quot;date-parts&quot;:[[2025,6,13]]},&quot;abstract&quot;:&quot;This review explores the role of prompt engineering in unleashing the capabilities of large language models (LLMs). Prompt engineering is the process of structuring inputs, and it has emerged as a crucial technique for maximizing the utility and accuracy of these models. Both foundational and advanced prompt engineering methodologies—including techniques such as self-consistency, chain of thought, and generated knowledge, which can significantly enhance the performance of models—are explored in this paper. Additionally, the prompt methods for vision language models (VLMs) are examined in detail. Prompt methods are evaluated with subjective and objective metrics, ensuring a robust analysis of their efficacy. Critical to this discussion is the role of prompt engineering in artificial intelligence (AI) security, particularly in terms of defending against adversarial attacks that exploit vulnerabilities in LLMs. Strategies for minimizing these risks and improving the robustness of models are thoroughly reviewed. Finally, we provide a perspective for future research and applications.&quot;,&quot;publisher&quot;:&quot;Cell Press&quot;,&quot;issue&quot;:&quot;6&quot;,&quot;volume&quot;:&quot;6&quot;,&quot;container-title-short&quot;:&quot;&quot;},&quot;isTemporary&quot;:false,&quot;suppress-author&quot;:false,&quot;composite&quot;:true,&quot;author-only&quot;:false}]},{&quot;citationID&quot;:&quot;MENDELEY_CITATION_7dabbe8c-c781-4170-b9bd-5074cb0c5f3e&quot;,&quot;properties&quot;:{&quot;noteIndex&quot;:0,&quot;mode&quot;:&quot;composite&quot;},&quot;isEdited&quot;:false,&quot;manualOverride&quot;:{&quot;isManuallyOverridden&quot;:false,&quot;citeprocText&quot;:&quot;Kaya et al. (2025)&quot;,&quot;manualOverrideText&quot;:&quot;&quot;},&quot;citationTag&quot;:&quot;MENDELEY_CITATION_v3_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&quot;,&quot;citationItems&quot;:[{&quot;displayAs&quot;:&quot;composite&quot;,&quot;label&quot;:&quot;page&quot;,&quot;id&quot;:&quot;455a3496-5984-3d6b-9c41-21843751f2cf&quot;,&quot;itemData&quot;:{&quot;type&quot;:&quot;article-journal&quot;,&quot;id&quot;:&quot;455a3496-5984-3d6b-9c41-21843751f2cf&quot;,&quot;title&quot;:&quot;Large language models powered system safety assessment: applying STPA and FRAM&quot;,&quot;groupId&quot;:&quot;b366c415-0ab4-398c-8c9f-d6e3da3f32cd&quot;,&quot;author&quot;:[{&quot;family&quot;:&quot;Kaya&quot;,&quot;given&quot;:&quot;Gulsum Kubra&quot;,&quot;parse-names&quot;:false,&quot;dropping-particle&quot;:&quot;&quot;,&quot;non-dropping-particle&quot;:&quot;&quot;},{&quot;family&quot;:&quot;Bovell&quot;,&quot;given&quot;:&quot;Dominique&quot;,&quot;parse-names&quot;:false,&quot;dropping-particle&quot;:&quot;&quot;,&quot;non-dropping-particle&quot;:&quot;&quot;},{&quot;family&quot;:&quot;Sujan&quot;,&quot;given&quot;:&quot;Mark&quot;,&quot;parse-names&quot;:false,&quot;dropping-particle&quot;:&quot;&quot;,&quot;non-dropping-particle&quot;:&quot;&quot;},{&quot;family&quot;:&quot;Braithwaite&quot;,&quot;given&quot;:&quot;Graham&quot;,&quot;parse-names&quot;:false,&quot;dropping-particle&quot;:&quot;&quot;,&quot;non-dropping-particle&quot;:&quot;&quot;}],&quot;container-title&quot;:&quot;Safety Science&quot;,&quot;accessed&quot;:{&quot;date-parts&quot;:[[2026,5,22]]},&quot;DOI&quot;:&quot;10.1016/J.SSCI.2025.106960&quot;,&quot;ISSN&quot;:&quot;0925-7535&quot;,&quot;URL&quot;:&quot;https://www.sciencedirect.com/science/article/pii/S0925753525001857&quot;,&quot;issued&quot;:{&quot;date-parts&quot;:[[2025,11,1]]},&quot;page&quot;:&quot;106960&quot;,&quot;abstract&quot;:&quot;The advancement of large language models (LLMs) shows immense promise in many domains. However, their reliability is still questionable. This study aims to comparatively examine the performance of ChatGPT and Gemini in conducting a stand-alone systems-based risk assessment using System-Theoretic Process Analysis (STPA) and the Functional Resonance Analysis Method (FRAM). Our findings revealed that both LLMs demonstrated weaknesses in their analyses, with ChatGPT generally outperforming Gemini regarding response comprehensiveness and adhering to the prompted format. Specifically, LLMs failed to use systems thinking in their stand-alone applications and failed to follow up on previous prompt outputs. While LLMs can provide substantial amounts of information quickly, the effectiveness of LLMs in system safety assessment is contingent on addressing their limitations and implementing strategies to improve their capabilities.&quot;,&quot;publisher&quot;:&quot;Elsevier&quot;,&quot;volume&quot;:&quot;191&quot;,&quot;container-title-short&quot;:&quot;Saf. Sci.&quot;},&quot;isTemporary&quot;:false,&quot;suppress-author&quot;:false,&quot;composite&quot;:true,&quot;author-only&quot;:false}]},{&quot;citationID&quot;:&quot;MENDELEY_CITATION_ad2b1ac6-b10e-4a47-a9cf-84a17e5e0a6e&quot;,&quot;properties&quot;:{&quot;noteIndex&quot;:0},&quot;isEdited&quot;:false,&quot;manualOverride&quot;:{&quot;isManuallyOverridden&quot;:false,&quot;citeprocText&quot;:&quot;(Ali et al., 2025)&quot;,&quot;manualOverrideText&quot;:&quot;&quot;},&quot;citationTag&quot;:&quot;MENDELEY_CITATION_v3_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&quot;,&quot;citationItems&quot;:[{&quot;id&quot;:&quot;317fdde0-61cc-3c61-9d7a-10b04d13b5a0&quot;,&quot;itemData&quot;:{&quot;type&quot;:&quot;article-journal&quot;,&quot;id&quot;:&quot;317fdde0-61cc-3c61-9d7a-10b04d13b5a0&quot;,&quot;title&quot;:&quot;A retrieval-augmented LLM framework for severity prediction of bug reports in cloud-based mobile applications&quot;,&quot;author&quot;:[{&quot;family&quot;:&quot;Ali&quot;,&quot;given&quot;:&quot;Asif&quot;,&quot;parse-names&quot;:false,&quot;dropping-particle&quot;:&quot;&quot;,&quot;non-dropping-particle&quot;:&quot;&quot;},{&quot;family&quot;:&quot;Khan&quot;,&quot;given&quot;:&quot;Izhar Ahmed&quot;,&quot;parse-names&quot;:false,&quot;dropping-particle&quot;:&quot;&quot;,&quot;non-dropping-particle&quot;:&quot;&quot;},{&quot;family&quot;:&quot;Xia&quot;,&quot;given&quot;:&quot;Yuanqing&quot;,&quot;parse-names&quot;:false,&quot;dropping-particle&quot;:&quot;&quot;,&quot;non-dropping-particle&quot;:&quot;&quot;},{&quot;family&quot;:&quot;Tian&quot;,&quot;given&quot;:&quot;Yuan&quot;,&quot;parse-names&quot;:false,&quot;dropping-particle&quot;:&quot;&quot;,&quot;non-dropping-particle&quot;:&quot;&quot;},{&quot;family&quot;:&quot;Sajid&quot;,&quot;given&quot;:&quot;Saba&quot;,&quot;parse-names&quot;:false,&quot;dropping-particle&quot;:&quot;&quot;,&quot;non-dropping-particle&quot;:&quot;&quot;},{&quot;family&quot;:&quot;Alsuhaibani&quot;,&quot;given&quot;:&quot;Mohammed&quot;,&quot;parse-names&quot;:false,&quot;dropping-particle&quot;:&quot;&quot;,&quot;non-dropping-particle&quot;:&quot;&quot;}],&quot;container-title&quot;:&quot;Journal of Cloud Computing&quot;,&quot;DOI&quot;:&quot;10.1186/s13677-025-00826-w&quot;,&quot;ISSN&quot;:&quot;2192113X&quot;,&quot;issued&quot;:{&quot;date-parts&quot;:[[2025,12,1]]},&quot;abstract&quot;:&quot;The effective maintenance of Mobile Applications (MAPPs) relies on the timely and accurate triage of bug reports, where severity labels determine the order of issue resolution. Manual severity assessment is often labor-intensive, error-prone, and inconsistent, highlighting the need for automated approaches that capture both semantic and contextual information. This study introduces RAG-GPT-SBR, a Retrieval-Augmented Generation framework that leverages a fine-tuned GPT-2 model for automated bug severity prediction in Cloud-based MAPPs. In addition to textual content, the framework incorporates non-textual metadata such as device type, operating system, crash signature, and bug frequency. Each new report is enriched with semantically related historical cases retrieved from a curated knowledge base using a hybrid BM25 and dense retrieval mechanism, forming structured input prompts for GPT-2. The fine-tuned model encodes this composite information and generates contextual embeddings, which are fed into a classification head to predict severity levels. Experiments conducted on a public Hugging Face bug report dataset demonstrate that RAG-GPT-SBR outperforms existing deep learning baselines, achieving gains of 7.98%, 8.20%, 7.90%, and 8.10% in accuracy, precision, recall, and F1-score, respectively. The results affirm that combining retrieval-augmented context with generative language models enhances reliability, scalability, and consistency in automated mobile application maintenance.&quot;,&quot;publisher&quot;:&quot;Springer Science and Business Media Deutschland GmbH&quot;,&quot;issue&quot;:&quot;1&quot;,&quot;volume&quot;:&quot;14&quot;,&quot;container-title-short&quot;:&quot;&quot;},&quot;isTemporary&quot;:false}]},{&quot;citationID&quot;:&quot;MENDELEY_CITATION_7c29da46-15a0-4c11-9dcf-fc6d47006c86&quot;,&quot;properties&quot;:{&quot;noteIndex&quot;:0},&quot;isEdited&quot;:false,&quot;manualOverride&quot;:{&quot;isManuallyOverridden&quot;:false,&quot;citeprocText&quot;:&quot;(Lutz et al., 2023)&quot;,&quot;manualOverrideText&quot;:&quot;&quot;},&quot;citationTag&quot;:&quot;MENDELEY_CITATION_v3_eyJjaXRhdGlvbklEIjoiTUVOREVMRVlfQ0lUQVRJT05fN2MyOWRhNDYtMTVhMC00YzExLTlkY2YtZmM2ZDQ3MDA2Yzg2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quot;,&quot;citationItems&quot;:[{&quot;id&quot;:&quot;f87ab9b8-ae84-3e2f-ac57-0773242cefd6&quot;,&quot;itemData&quot;:{&quot;type&quot;:&quot;article-journal&quot;,&quot;id&quot;:&quot;f87ab9b8-ae84-3e2f-ac57-0773242cefd6&quot;,&quot;title&quot;:&quot;KPI Extraction from Maintenance Work Orders—A Comparison of Expert Labeling, Text Classification and AI-Assisted Tagging for Computing Failure Rates of Wind Turbines&quot;,&quot;author&quot;:[{&quot;family&quot;:&quot;Lutz&quot;,&quot;given&quot;:&quot;Marc Alexander&quot;,&quot;parse-names&quot;:false,&quot;dropping-particle&quot;:&quot;&quot;,&quot;non-dropping-particle&quot;:&quot;&quot;},{&quot;family&quot;:&quot;Schäfermeier&quot;,&quot;given&quot;:&quot;Bastian&quot;,&quot;parse-names&quot;:false,&quot;dropping-particle&quot;:&quot;&quot;,&quot;non-dropping-particle&quot;:&quot;&quot;},{&quot;family&quot;:&quot;Sexton&quot;,&quot;given&quot;:&quot;Rachael&quot;,&quot;parse-names&quot;:false,&quot;dropping-particle&quot;:&quot;&quot;,&quot;non-dropping-particle&quot;:&quot;&quot;},{&quot;family&quot;:&quot;Sharp&quot;,&quot;given&quot;:&quot;Michael&quot;,&quot;parse-names&quot;:false,&quot;dropping-particle&quot;:&quot;&quot;,&quot;non-dropping-particle&quot;:&quot;&quot;},{&quot;family&quot;:&quot;Dima&quot;,&quot;given&quot;:&quot;Alden&quot;,&quot;parse-names&quot;:false,&quot;dropping-particle&quot;:&quot;&quot;,&quot;non-dropping-particle&quot;:&quot;&quot;},{&quot;family&quot;:&quot;Faulstich&quot;,&quot;given&quot;:&quot;Stefan&quot;,&quot;parse-names&quot;:false,&quot;dropping-particle&quot;:&quot;&quot;,&quot;non-dropping-particle&quot;:&quot;&quot;},{&quot;family&quot;:&quot;Aluri&quot;,&quot;given&quot;:&quot;Jagan Mohini&quot;,&quot;parse-names&quot;:false,&quot;dropping-particle&quot;:&quot;&quot;,&quot;non-dropping-particle&quot;:&quot;&quot;}],&quot;container-title&quot;:&quot;Energies&quot;,&quot;container-title-short&quot;:&quot;Energies (Basel).&quot;,&quot;DOI&quot;:&quot;10.3390/en16247937&quot;,&quot;ISSN&quot;:&quot;19961073&quot;,&quot;issued&quot;:{&quot;date-parts&quot;:[[2023,12,1]]},&quot;abstract&quot;:&quot;Maintenance work orders are commonly used to document information about wind turbine operation and maintenance. This includes details about proactive and reactive wind turbine downtimes, such as preventative and corrective maintenance. However, the information contained in maintenance work orders is often unstructured and difficult to analyze, presenting challenges for decision-makers wishing to use it for optimizing operation and maintenance. To address this issue, this work compares three different approaches to calculating reliability key performance indicators from maintenance work orders. The first approach involves manual labeling of the maintenance work orders by domain experts, using the schema defined in an industrial guideline to assign the label accordingly. The second approach involves the development of a model that automatically labels the maintenance work orders using text classification methods. Through this method, we are able to achieve macro average and weighted average (Formula presented.) -scores of 0.75 and 0.85 respectively. The third technique uses an AI-assisted tagging tool to tag and structure the raw maintenance information, together with a novel rule-based approach for extracting relevant maintenance work orders for failure rate calculation. In our experiments, the AI-assisted tool leads to an 88% drop in tagging time in comparison to the other two approaches, while expert labeling and text classification are more accurate in KPI extraction. Overall, our findings make extracting maintenance information from maintenance work orders more efficient, enable the assessment of reliability key performance indicators, and therefore support the optimization of wind turbine operation and maintenance.&quot;,&quot;publisher&quot;:&quot;Multidisciplinary Digital Publishing Institute (MDPI)&quot;,&quot;issue&quot;:&quot;24&quot;,&quot;volume&quot;:&quot;16&quot;},&quot;isTemporary&quot;:false}]},{&quot;citationID&quot;:&quot;MENDELEY_CITATION_b1677871-9383-46e9-87c1-b0e717957b3b&quot;,&quot;properties&quot;:{&quot;noteIndex&quot;:0},&quot;isEdited&quot;:false,&quot;manualOverride&quot;:{&quot;isManuallyOverridden&quot;:false,&quot;citeprocText&quot;:&quot;(Lutz et al., 2023)&quot;,&quot;manualOverrideText&quot;:&quot;&quot;},&quot;citationTag&quot;:&quot;MENDELEY_CITATION_v3_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&quot;,&quot;citationItems&quot;:[{&quot;id&quot;:&quot;f87ab9b8-ae84-3e2f-ac57-0773242cefd6&quot;,&quot;itemData&quot;:{&quot;type&quot;:&quot;article-journal&quot;,&quot;id&quot;:&quot;f87ab9b8-ae84-3e2f-ac57-0773242cefd6&quot;,&quot;title&quot;:&quot;KPI Extraction from Maintenance Work Orders—A Comparison of Expert Labeling, Text Classification and AI-Assisted Tagging for Computing Failure Rates of Wind Turbines&quot;,&quot;author&quot;:[{&quot;family&quot;:&quot;Lutz&quot;,&quot;given&quot;:&quot;Marc Alexander&quot;,&quot;parse-names&quot;:false,&quot;dropping-particle&quot;:&quot;&quot;,&quot;non-dropping-particle&quot;:&quot;&quot;},{&quot;family&quot;:&quot;Schäfermeier&quot;,&quot;given&quot;:&quot;Bastian&quot;,&quot;parse-names&quot;:false,&quot;dropping-particle&quot;:&quot;&quot;,&quot;non-dropping-particle&quot;:&quot;&quot;},{&quot;family&quot;:&quot;Sexton&quot;,&quot;given&quot;:&quot;Rachael&quot;,&quot;parse-names&quot;:false,&quot;dropping-particle&quot;:&quot;&quot;,&quot;non-dropping-particle&quot;:&quot;&quot;},{&quot;family&quot;:&quot;Sharp&quot;,&quot;given&quot;:&quot;Michael&quot;,&quot;parse-names&quot;:false,&quot;dropping-particle&quot;:&quot;&quot;,&quot;non-dropping-particle&quot;:&quot;&quot;},{&quot;family&quot;:&quot;Dima&quot;,&quot;given&quot;:&quot;Alden&quot;,&quot;parse-names&quot;:false,&quot;dropping-particle&quot;:&quot;&quot;,&quot;non-dropping-particle&quot;:&quot;&quot;},{&quot;family&quot;:&quot;Faulstich&quot;,&quot;given&quot;:&quot;Stefan&quot;,&quot;parse-names&quot;:false,&quot;dropping-particle&quot;:&quot;&quot;,&quot;non-dropping-particle&quot;:&quot;&quot;},{&quot;family&quot;:&quot;Aluri&quot;,&quot;given&quot;:&quot;Jagan Mohini&quot;,&quot;parse-names&quot;:false,&quot;dropping-particle&quot;:&quot;&quot;,&quot;non-dropping-particle&quot;:&quot;&quot;}],&quot;container-title&quot;:&quot;Energies&quot;,&quot;container-title-short&quot;:&quot;Energies (Basel).&quot;,&quot;DOI&quot;:&quot;10.3390/en16247937&quot;,&quot;ISSN&quot;:&quot;19961073&quot;,&quot;issued&quot;:{&quot;date-parts&quot;:[[2023,12,1]]},&quot;abstract&quot;:&quot;Maintenance work orders are commonly used to document information about wind turbine operation and maintenance. This includes details about proactive and reactive wind turbine downtimes, such as preventative and corrective maintenance. However, the information contained in maintenance work orders is often unstructured and difficult to analyze, presenting challenges for decision-makers wishing to use it for optimizing operation and maintenance. To address this issue, this work compares three different approaches to calculating reliability key performance indicators from maintenance work orders. The first approach involves manual labeling of the maintenance work orders by domain experts, using the schema defined in an industrial guideline to assign the label accordingly. The second approach involves the development of a model that automatically labels the maintenance work orders using text classification methods. Through this method, we are able to achieve macro average and weighted average (Formula presented.) -scores of 0.75 and 0.85 respectively. The third technique uses an AI-assisted tagging tool to tag and structure the raw maintenance information, together with a novel rule-based approach for extracting relevant maintenance work orders for failure rate calculation. In our experiments, the AI-assisted tool leads to an 88% drop in tagging time in comparison to the other two approaches, while expert labeling and text classification are more accurate in KPI extraction. Overall, our findings make extracting maintenance information from maintenance work orders more efficient, enable the assessment of reliability key performance indicators, and therefore support the optimization of wind turbine operation and maintenance.&quot;,&quot;publisher&quot;:&quot;Multidisciplinary Digital Publishing Institute (MDPI)&quot;,&quot;issue&quot;:&quot;24&quot;,&quot;volume&quot;:&quot;16&quot;},&quot;isTemporary&quot;:false}]},{&quot;citationID&quot;:&quot;MENDELEY_CITATION_8f28a471-826b-4fe0-b684-ef81ed26ce56&quot;,&quot;properties&quot;:{&quot;noteIndex&quot;:0},&quot;isEdited&quot;:false,&quot;manualOverride&quot;:{&quot;isManuallyOverridden&quot;:false,&quot;citeprocText&quot;:&quot;(Ensafi et al., 2023)&quot;,&quot;manualOverrideText&quot;:&quot;&quot;},&quot;citationTag&quot;:&quot;MENDELEY_CITATION_v3_eyJjaXRhdGlvbklEIjoiTUVOREVMRVlfQ0lUQVRJT05fOGYyOGE0NzEtODI2Yi00ZmUwLWI2ODQtZWY4MWVkMjZjZTU2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quot;,&quot;citationItems&quot;:[{&quot;id&quot;:&quot;114624ea-47e6-3068-8d05-f7752e320905&quot;,&quot;itemData&quot;:{&quot;type&quot;:&quot;article-journal&quot;,&quot;id&quot;:&quot;114624ea-47e6-3068-8d05-f7752e320905&quot;,&quot;title&quot;:&quot;Challenges and gaps with user-led decision-making for prioritizing maintenance work orders&quot;,&quot;author&quot;:[{&quot;family&quot;:&quot;Ensafi&quot;,&quot;given&quot;:&quot;Mahnaz&quot;,&quot;parse-names&quot;:false,&quot;dropping-particle&quot;:&quot;&quot;,&quot;non-dropping-particle&quot;:&quot;&quot;},{&quot;family&quot;:&quot;Thabet&quot;,&quot;given&quot;:&quot;Walid&quot;,&quot;parse-names&quot;:false,&quot;dropping-particle&quot;:&quot;&quot;,&quot;non-dropping-particle&quot;:&quot;&quot;},{&quot;family&quot;:&quot;Afsari&quot;,&quot;given&quot;:&quot;Kereshmeh&quot;,&quot;parse-names&quot;:false,&quot;dropping-particle&quot;:&quot;&quot;,&quot;non-dropping-particle&quot;:&quot;&quot;},{&quot;family&quot;:&quot;Yang&quot;,&quot;given&quot;:&quot;Eunhwa&quot;,&quot;parse-names&quot;:false,&quot;dropping-particle&quot;:&quot;&quot;,&quot;non-dropping-particle&quot;:&quot;&quot;}],&quot;container-title&quot;:&quot;Journal of Building Engineering&quot;,&quot;DOI&quot;:&quot;10.1016/j.jobe.2023.105840&quot;,&quot;ISSN&quot;:&quot;23527102&quot;,&quot;issued&quot;:{&quot;date-parts&quot;:[[2023,5,1]]},&quot;abstract&quot;:&quot;A vast amount of work orders is submitted daily which is a critical component of management for any facility. The process taken for prioritizing work orders, however, shows a high dependency on the extent of knowledge and experience of responsible staff available and is challenged by inconsistency in data collection, and uncertainty in decision-making. Making decisions and responding to a high number of requests demand intensive labor hours resulting in delays causing issues for facility managers. The high number of service requests, various work orders, and the required balance between cost and budget highlight the importance of the need for improving work order processing to optimize time and cost of buildings' operation. Through review of the literature, unstructured and semi-structured interviews, and a qualitative analysis approach, this paper identifies various challenges and gaps in user-driven decision-making for processing work orders and determines best practices. The challenges identified include inconsistency in prioritizing orders, lack of data requirements and knowledge management, cognitive workload and biases, and inconsistency in data collection. Using data-driven decision-making methods can address existing challenges, improve the process of prioritizing work orders and enhance the quality of the work performed by timely responding to submitted requests. This will improve the operation and maintenance of building facilities and increase occupants’ satisfaction.&quot;,&quot;publisher&quot;:&quot;Elsevier Ltd&quot;,&quot;volume&quot;:&quot;66&quot;,&quot;container-title-short&quot;:&quot;&quot;},&quot;isTemporary&quot;:false}]},{&quot;citationID&quot;:&quot;MENDELEY_CITATION_c86b47e5-a0d8-4097-8c0b-fddf8860bde8&quot;,&quot;properties&quot;:{&quot;noteIndex&quot;:0},&quot;isEdited&quot;:false,&quot;manualOverride&quot;:{&quot;isManuallyOverridden&quot;:false,&quot;citeprocText&quot;:&quot;(Davenport &amp;#38; Ronanki, 2018)&quot;,&quot;manualOverrideText&quot;:&quot;&quot;},&quot;citationTag&quot;:&quot;MENDELEY_CITATION_v3_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&quot;,&quot;citationItems&quot;:[{&quot;id&quot;:&quot;3c1c611a-952d-3aec-9fd3-cb161a4baedd&quot;,&quot;itemData&quot;:{&quot;type&quot;:&quot;article-journal&quot;,&quot;id&quot;:&quot;3c1c611a-952d-3aec-9fd3-cb161a4baedd&quot;,&quot;title&quot;:&quot;Artificial Intelligence for the Real World&quot;,&quot;groupId&quot;:&quot;b366c415-0ab4-398c-8c9f-d6e3da3f32cd&quot;,&quot;author&quot;:[{&quot;family&quot;:&quot;Davenport&quot;,&quot;given&quot;:&quot;Thomas H&quot;,&quot;parse-names&quot;:false,&quot;dropping-particle&quot;:&quot;&quot;,&quot;non-dropping-particle&quot;:&quot;&quot;},{&quot;family&quot;:&quot;Ronanki&quot;,&quot;given&quot;:&quot;Rajeev&quot;,&quot;parse-names&quot;:false,&quot;dropping-particle&quot;:&quot;&quot;,&quot;non-dropping-particle&quot;:&quot;&quot;}],&quot;container-title&quot;:&quot;Harvard Business Review&quot;,&quot;accessed&quot;:{&quot;date-parts&quot;:[[2026,6,5]]},&quot;URL&quot;:&quot;https://www.scopus.com/inward/record.uri?eid=2-s2.0-85057136983&amp;partnerID=40&amp;md5=cf706af3db5a3883f0b2c20b20b56c0c&quot;,&quot;issued&quot;:{&quot;date-parts&quot;:[[2018]]},&quot;page&quot;:&quot;108-116&quot;,&quot;issue&quot;:&quot;January-February&quot;,&quot;volume&quot;:&quot;2018&quot;,&quot;container-title-short&quot;:&quot;Harv. Bus. Rev.&quot;},&quot;isTemporary&quot;:false}]},{&quot;citationID&quot;:&quot;MENDELEY_CITATION_ee17fa2c-29c2-4bf8-92a8-a5165f320e92&quot;,&quot;properties&quot;:{&quot;noteIndex&quot;:0},&quot;isEdited&quot;:false,&quot;manualOverride&quot;:{&quot;isManuallyOverridden&quot;:false,&quot;citeprocText&quot;:&quot;(Ensafi et al., 2023)&quot;,&quot;manualOverrideText&quot;:&quot;&quot;},&quot;citationTag&quot;:&quot;MENDELEY_CITATION_v3_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&quot;,&quot;citationItems&quot;:[{&quot;id&quot;:&quot;114624ea-47e6-3068-8d05-f7752e320905&quot;,&quot;itemData&quot;:{&quot;type&quot;:&quot;article-journal&quot;,&quot;id&quot;:&quot;114624ea-47e6-3068-8d05-f7752e320905&quot;,&quot;title&quot;:&quot;Challenges and gaps with user-led decision-making for prioritizing maintenance work orders&quot;,&quot;author&quot;:[{&quot;family&quot;:&quot;Ensafi&quot;,&quot;given&quot;:&quot;Mahnaz&quot;,&quot;parse-names&quot;:false,&quot;dropping-particle&quot;:&quot;&quot;,&quot;non-dropping-particle&quot;:&quot;&quot;},{&quot;family&quot;:&quot;Thabet&quot;,&quot;given&quot;:&quot;Walid&quot;,&quot;parse-names&quot;:false,&quot;dropping-particle&quot;:&quot;&quot;,&quot;non-dropping-particle&quot;:&quot;&quot;},{&quot;family&quot;:&quot;Afsari&quot;,&quot;given&quot;:&quot;Kereshmeh&quot;,&quot;parse-names&quot;:false,&quot;dropping-particle&quot;:&quot;&quot;,&quot;non-dropping-particle&quot;:&quot;&quot;},{&quot;family&quot;:&quot;Yang&quot;,&quot;given&quot;:&quot;Eunhwa&quot;,&quot;parse-names&quot;:false,&quot;dropping-particle&quot;:&quot;&quot;,&quot;non-dropping-particle&quot;:&quot;&quot;}],&quot;container-title&quot;:&quot;Journal of Building Engineering&quot;,&quot;DOI&quot;:&quot;10.1016/j.jobe.2023.105840&quot;,&quot;ISSN&quot;:&quot;23527102&quot;,&quot;issued&quot;:{&quot;date-parts&quot;:[[2023,5,1]]},&quot;abstract&quot;:&quot;A vast amount of work orders is submitted daily which is a critical component of management for any facility. The process taken for prioritizing work orders, however, shows a high dependency on the extent of knowledge and experience of responsible staff available and is challenged by inconsistency in data collection, and uncertainty in decision-making. Making decisions and responding to a high number of requests demand intensive labor hours resulting in delays causing issues for facility managers. The high number of service requests, various work orders, and the required balance between cost and budget highlight the importance of the need for improving work order processing to optimize time and cost of buildings' operation. Through review of the literature, unstructured and semi-structured interviews, and a qualitative analysis approach, this paper identifies various challenges and gaps in user-driven decision-making for processing work orders and determines best practices. The challenges identified include inconsistency in prioritizing orders, lack of data requirements and knowledge management, cognitive workload and biases, and inconsistency in data collection. Using data-driven decision-making methods can address existing challenges, improve the process of prioritizing work orders and enhance the quality of the work performed by timely responding to submitted requests. This will improve the operation and maintenance of building facilities and increase occupants’ satisfaction.&quot;,&quot;publisher&quot;:&quot;Elsevier Ltd&quot;,&quot;volume&quot;:&quot;66&quot;,&quot;container-title-short&quot;:&quot;&quot;},&quot;isTemporary&quot;:false}]},{&quot;citationID&quot;:&quot;MENDELEY_CITATION_d68ae653-c679-4a71-81dd-07eebe3cb00e&quot;,&quot;properties&quot;:{&quot;noteIndex&quot;:0},&quot;isEdited&quot;:false,&quot;manualOverride&quot;:{&quot;isManuallyOverridden&quot;:false,&quot;citeprocText&quot;:&quot;(Zheng et al., 2023)&quot;,&quot;manualOverrideText&quot;:&quot;&quot;},&quot;citationTag&quot;:&quot;MENDELEY_CITATION_v3_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&quot;,&quot;citationItems&quot;:[{&quot;id&quot;:&quot;3854f5ce-f00d-302c-8ca0-b47ef6691eab&quot;,&quot;itemData&quot;:{&quot;type&quot;:&quot;article-journal&quot;,&quot;id&quot;:&quot;3854f5ce-f00d-302c-8ca0-b47ef6691eab&quot;,&quot;title&quot;:&quot;Judging LLM-as-a-Judge with MT-Bench and Chatbot Arena&quot;,&quot;groupId&quot;:&quot;b366c415-0ab4-398c-8c9f-d6e3da3f32cd&quot;,&quot;author&quot;:[{&quot;family&quot;:&quot;Zheng&quot;,&quot;given&quot;:&quot;Lianmin&quot;,&quot;parse-names&quot;:false,&quot;dropping-particle&quot;:&quot;&quot;,&quot;non-dropping-particle&quot;:&quot;&quot;},{&quot;family&quot;:&quot;Chiang&quot;,&quot;given&quot;:&quot;Wei-Lin&quot;,&quot;parse-names&quot;:false,&quot;dropping-particle&quot;:&quot;&quot;,&quot;non-dropping-particle&quot;:&quot;&quot;},{&quot;family&quot;:&quot;Sheng&quot;,&quot;given&quot;:&quot;Ying&quot;,&quot;parse-names&quot;:false,&quot;dropping-particle&quot;:&quot;&quot;,&quot;non-dropping-particle&quot;:&quot;&quot;},{&quot;family&quot;:&quot;Zhuang&quot;,&quot;given&quot;:&quot;Siyuan&quot;,&quot;parse-names&quot;:false,&quot;dropping-particle&quot;:&quot;&quot;,&quot;non-dropping-particle&quot;:&quot;&quot;},{&quot;family&quot;:&quot;Wu&quot;,&quot;given&quot;:&quot;Zhanghao&quot;,&quot;parse-names&quot;:false,&quot;dropping-particle&quot;:&quot;&quot;,&quot;non-dropping-particle&quot;:&quot;&quot;},{&quot;family&quot;:&quot;Zhuang&quot;,&quot;given&quot;:&quot;Yonghao&quot;,&quot;parse-names&quot;:false,&quot;dropping-particle&quot;:&quot;&quot;,&quot;non-dropping-particle&quot;:&quot;&quot;},{&quot;family&quot;:&quot;Lin&quot;,&quot;given&quot;:&quot;Zi&quot;,&quot;parse-names&quot;:false,&quot;dropping-particle&quot;:&quot;&quot;,&quot;non-dropping-particle&quot;:&quot;&quot;},{&quot;family&quot;:&quot;Li&quot;,&quot;given&quot;:&quot;Zhuohan&quot;,&quot;parse-names&quot;:false,&quot;dropping-particle&quot;:&quot;&quot;,&quot;non-dropping-particle&quot;:&quot;&quot;},{&quot;family&quot;:&quot;Li&quot;,&quot;given&quot;:&quot;Dacheng&quot;,&quot;parse-names&quot;:false,&quot;dropping-particle&quot;:&quot;&quot;,&quot;non-dropping-particle&quot;:&quot;&quot;},{&quot;family&quot;:&quot;Xing&quot;,&quot;given&quot;:&quot;Eric P.&quot;,&quot;parse-names&quot;:false,&quot;dropping-particle&quot;:&quot;&quot;,&quot;non-dropping-particle&quot;:&quot;&quot;},{&quot;family&quot;:&quot;Zhang&quot;,&quot;given&quot;:&quot;Hao&quot;,&quot;parse-names&quot;:false,&quot;dropping-particle&quot;:&quot;&quot;,&quot;non-dropping-particle&quot;:&quot;&quot;},{&quot;family&quot;:&quot;Gonzalez&quot;,&quot;given&quot;:&quot;Joseph E.&quot;,&quot;parse-names&quot;:false,&quot;dropping-particle&quot;:&quot;&quot;,&quot;non-dropping-particle&quot;:&quot;&quot;},{&quot;family&quot;:&quot;Stoica&quot;,&quot;given&quot;:&quot;Ion&quot;,&quot;parse-names&quot;:false,&quot;dropping-particle&quot;:&quot;&quot;,&quot;non-dropping-particle&quot;:&quot;&quot;}],&quot;URL&quot;:&quot;http://arxiv.org/abs/2306.05685&quot;,&quot;issued&quot;:{&quot;date-parts&quot;:[[2023,12,24]]},&quot;abstract&quot;:&quot;Evaluating large language model (LLM) based chat assistants is challenging due to their broad capabilities and the inadequacy of existing benchmarks in measuring human preferences. To address this, we explore using strong LLMs as judges to evaluate these models on more open-ended questions. We examine the usage and limitations of LLM-as-a-judge, including position, verbosity, and self-enhancement biases, as well as limited reasoning ability, and propose solutions to mitigate some of them. We then verify the agreement between LLM judges and human preferences by introducing two benchmarks: MT-bench, a multi-turn question set; and Chatbot Arena, a crowdsourced battle platform. Our results reveal that strong LLM judges like GPT-4 can match both controlled and crowdsourced human preferences well, achieving over 80% agreement, the same level of agreement between humans. Hence, LLM-as-a-judge is a scalable and explainable way to approximate human preferences, which are otherwise very expensive to obtain. Additionally, we show our benchmark and traditional benchmarks complement each other by evaluating several variants of LLaMA and Vicuna. The MT-bench questions, 3K expert votes, and 30K conversations with human preferences are publicly available at https://github.com/lm-sys/FastChat/tree/main/fastchat/llm_judge.&quot;,&quot;container-title-short&quot;:&quot;&quot;},&quot;isTemporary&quot;:false}]},{&quot;citationID&quot;:&quot;MENDELEY_CITATION_1863281b-cb97-4e4c-963c-6ad36aa4f308&quot;,&quot;properties&quot;:{&quot;noteIndex&quot;:0},&quot;isEdited&quot;:false,&quot;manualOverride&quot;:{&quot;isManuallyOverridden&quot;:false,&quot;citeprocText&quot;:&quot;(Qi et al., 2025)&quot;,&quot;manualOverrideText&quot;:&quot;&quot;},&quot;citationTag&quot;:&quot;MENDELEY_CITATION_v3_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&quot;,&quot;citationItems&quot;:[{&quot;id&quot;:&quot;c8579400-9e0a-3766-8667-f9f1c10b7fb9&quot;,&quot;itemData&quot;:{&quot;type&quot;:&quot;article-journal&quot;,&quot;id&quot;:&quot;c8579400-9e0a-3766-8667-f9f1c10b7fb9&quot;,&quot;title&quot;:&quot;Safety analysis in the era of large language models: A case study of STPA using ChatGPT&quot;,&quot;groupId&quot;:&quot;b366c415-0ab4-398c-8c9f-d6e3da3f32cd&quot;,&quot;author&quot;:[{&quot;family&quot;:&quot;Qi&quot;,&quot;given&quot;:&quot;Yi&quot;,&quot;parse-names&quot;:false,&quot;dropping-particle&quot;:&quot;&quot;,&quot;non-dropping-particle&quot;:&quot;&quot;},{&quot;family&quot;:&quot;Zhao&quot;,&quot;given&quot;:&quot;Xingyu&quot;,&quot;parse-names&quot;:false,&quot;dropping-particle&quot;:&quot;&quot;,&quot;non-dropping-particle&quot;:&quot;&quot;},{&quot;family&quot;:&quot;Khastgir&quot;,&quot;given&quot;:&quot;Siddartha&quot;,&quot;parse-names&quot;:false,&quot;dropping-particle&quot;:&quot;&quot;,&quot;non-dropping-particle&quot;:&quot;&quot;},{&quot;family&quot;:&quot;Huang&quot;,&quot;given&quot;:&quot;Xiaowei&quot;,&quot;parse-names&quot;:false,&quot;dropping-particle&quot;:&quot;&quot;,&quot;non-dropping-particle&quot;:&quot;&quot;}],&quot;container-title&quot;:&quot;Machine Learning with Applications&quot;,&quot;DOI&quot;:&quot;10.1016/j.mlwa.2025.100622&quot;,&quot;ISSN&quot;:&quot;26668270&quot;,&quot;issued&quot;:{&quot;date-parts&quot;:[[2025,3]]},&quot;page&quot;:&quot;100622&quot;,&quot;abstract&quot;:&quot;Can safety analysis make use of Large Language Models (LLMs)? A case study explores Systems Theoretic Process Analysis (STPA) applied to Automatic Emergency Brake (AEB) and Electricity Demand Side Management (DSM) systems using ChatGPT. We investigate how collaboration schemes, input semantic complexity, and prompt guidelines influence STPA results. Comparative results show that using ChatGPT without human intervention may be inadequate due to reliability related issues, but with careful design, it may outperform human experts. No statistically significant differences are found when varying the input semantic complexity or using common prompt guidelines, which suggests the necessity for developing domain-specific prompt engineering. We also highlight future challenges, including concerns about LLM trustworthiness and the necessity for standardisation and regulation in this domain.&quot;,&quot;publisher&quot;:&quot;Elsevier BV&quot;,&quot;volume&quot;:&quot;19&quot;,&quot;container-title-short&quot;:&quot;&quot;},&quot;isTemporary&quot;:false}]}]"/>
    <we:property name="MENDELEY_CITATIONS_STYLE" value="{&quot;id&quot;:&quot;https://www.zotero.org/styles/harvard-educational-review&quot;,&quot;title&quot;:&quot;Harvard Educational Review&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94E424E49877D4C9A81000FD59ECDBB" ma:contentTypeVersion="9" ma:contentTypeDescription="Opret et nyt dokument." ma:contentTypeScope="" ma:versionID="abab370e24bc9a2dcfffeb70e3ced046">
  <xsd:schema xmlns:xsd="http://www.w3.org/2001/XMLSchema" xmlns:xs="http://www.w3.org/2001/XMLSchema" xmlns:p="http://schemas.microsoft.com/office/2006/metadata/properties" xmlns:ns2="02432bca-9701-43b8-aa59-a0d4263dc41b" xmlns:ns3="d3dd0a0d-4b8d-46aa-a88f-1855267ab4d5" targetNamespace="http://schemas.microsoft.com/office/2006/metadata/properties" ma:root="true" ma:fieldsID="451768bdf93cd5ed86bb2fe4448ae50e" ns2:_="" ns3:_="">
    <xsd:import namespace="02432bca-9701-43b8-aa59-a0d4263dc41b"/>
    <xsd:import namespace="d3dd0a0d-4b8d-46aa-a88f-1855267ab4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32bca-9701-43b8-aa59-a0d4263dc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d0a0d-4b8d-46aa-a88f-1855267ab4d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886F95-F589-4089-A441-0E9CACA732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F1F2BD-7D15-475D-942B-40C74846E489}">
  <ds:schemaRefs>
    <ds:schemaRef ds:uri="http://schemas.openxmlformats.org/officeDocument/2006/bibliography"/>
  </ds:schemaRefs>
</ds:datastoreItem>
</file>

<file path=customXml/itemProps3.xml><?xml version="1.0" encoding="utf-8"?>
<ds:datastoreItem xmlns:ds="http://schemas.openxmlformats.org/officeDocument/2006/customXml" ds:itemID="{981E007B-CC7F-4193-849E-4393D0F67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32bca-9701-43b8-aa59-a0d4263dc41b"/>
    <ds:schemaRef ds:uri="d3dd0a0d-4b8d-46aa-a88f-1855267ab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3F457B-7DAB-4658-8846-4B958D967E3B}">
  <ds:schemaRefs>
    <ds:schemaRef ds:uri="http://schemas.microsoft.com/sharepoint/v3/contenttype/forms"/>
  </ds:schemaRefs>
</ds:datastoreItem>
</file>

<file path=docMetadata/LabelInfo.xml><?xml version="1.0" encoding="utf-8"?>
<clbl:labelList xmlns:clbl="http://schemas.microsoft.com/office/2020/mipLabelMetadata">
  <clbl:label id="{d6338997-214a-4f92-ba75-0397f10a84cc}" enabled="0" method="" siteId="{d6338997-214a-4f92-ba75-0397f10a84cc}" removed="1"/>
</clbl:labelList>
</file>

<file path=docProps/app.xml><?xml version="1.0" encoding="utf-8"?>
<Properties xmlns="http://schemas.openxmlformats.org/officeDocument/2006/extended-properties" xmlns:vt="http://schemas.openxmlformats.org/officeDocument/2006/docPropsVTypes">
  <Template>Normal</Template>
  <TotalTime>327</TotalTime>
  <Pages>10</Pages>
  <Words>5193</Words>
  <Characters>31682</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36802</CharactersWithSpaces>
  <SharedDoc>false</SharedDoc>
  <HLinks>
    <vt:vector size="12" baseType="variant">
      <vt:variant>
        <vt:i4>1900600</vt:i4>
      </vt:variant>
      <vt:variant>
        <vt:i4>0</vt:i4>
      </vt:variant>
      <vt:variant>
        <vt:i4>0</vt:i4>
      </vt:variant>
      <vt:variant>
        <vt:i4>5</vt:i4>
      </vt:variant>
      <vt:variant>
        <vt:lpwstr>mailto:meth@ucn.dk</vt:lpwstr>
      </vt:variant>
      <vt:variant>
        <vt:lpwstr/>
      </vt:variant>
      <vt:variant>
        <vt:i4>852004</vt:i4>
      </vt:variant>
      <vt:variant>
        <vt:i4>0</vt:i4>
      </vt:variant>
      <vt:variant>
        <vt:i4>0</vt:i4>
      </vt:variant>
      <vt:variant>
        <vt:i4>5</vt:i4>
      </vt:variant>
      <vt:variant>
        <vt:lpwstr>mailto:MADP@ucn.dk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Meinhardt Thorlund Haahr</cp:lastModifiedBy>
  <cp:revision>60</cp:revision>
  <dcterms:created xsi:type="dcterms:W3CDTF">2026-09-11T06:59:00Z</dcterms:created>
  <dcterms:modified xsi:type="dcterms:W3CDTF">2026-09-11T13:43:00Z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0x010100394E424E49877D4C9A81000FD59ECDBB</vt:lpwstr>
  </property>
  <property fmtid="{D5CDD505-2E9C-101B-9397-08002B2CF9AE}" pid="4" name="docLang">
    <vt:lpwstr>en</vt:lpwstr>
  </property>
</Properties>
</file>