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6CB500BF" w:rsidR="00452605" w:rsidRDefault="00E5654A" w:rsidP="00812538">
      <w:pPr>
        <w:pStyle w:val="Title"/>
        <w:spacing w:after="0"/>
        <w:ind w:firstLine="284"/>
      </w:pPr>
      <w:r w:rsidRPr="00E5654A">
        <w:t xml:space="preserve">A Visual Editor for </w:t>
      </w:r>
      <w:r w:rsidR="00BC282B">
        <w:t>Marked-Up</w:t>
      </w:r>
      <w:r w:rsidRPr="00E5654A">
        <w:t xml:space="preserve"> Codes with Auto-completion</w:t>
      </w:r>
    </w:p>
    <w:p w14:paraId="6735D8D3" w14:textId="77777777" w:rsidR="00F73DC5" w:rsidRDefault="00F73DC5" w:rsidP="00F73DC5">
      <w:pPr>
        <w:spacing w:after="200"/>
        <w:rPr>
          <w:rFonts w:cs="Arial"/>
          <w:b w:val="0"/>
          <w:color w:val="FF0000"/>
          <w:sz w:val="32"/>
        </w:rPr>
      </w:pPr>
    </w:p>
    <w:p w14:paraId="5B25074A" w14:textId="1D1E2AA4" w:rsidR="002B32B9" w:rsidRPr="00B261E6" w:rsidRDefault="00037BB7" w:rsidP="002B32B9">
      <w:pPr>
        <w:rPr>
          <w:rFonts w:ascii="Calibri" w:eastAsia="MS Mincho" w:hAnsi="Calibri" w:cs="Calibri"/>
          <w:b w:val="0"/>
          <w:szCs w:val="20"/>
        </w:rPr>
      </w:pPr>
      <w:r>
        <w:rPr>
          <w:rFonts w:ascii="Calibri" w:eastAsia="MS Mincho" w:hAnsi="Calibri" w:cs="Calibri"/>
          <w:b w:val="0"/>
          <w:szCs w:val="20"/>
        </w:rPr>
        <w:t>TREVOR PO</w:t>
      </w:r>
      <w:r w:rsidR="002B32B9" w:rsidRPr="00B261E6">
        <w:rPr>
          <w:rFonts w:ascii="Calibri" w:eastAsia="MS Mincho" w:hAnsi="Calibri" w:cs="Calibri"/>
          <w:b w:val="0"/>
          <w:szCs w:val="20"/>
          <w:vertAlign w:val="superscript"/>
        </w:rPr>
        <w:t>,</w:t>
      </w:r>
      <w:r w:rsidR="002B32B9">
        <w:rPr>
          <w:rFonts w:ascii="Calibri" w:eastAsia="MS Mincho" w:hAnsi="Calibri" w:cs="Calibri"/>
          <w:b w:val="0"/>
          <w:szCs w:val="20"/>
          <w:vertAlign w:val="superscript"/>
        </w:rPr>
        <w:t>1</w:t>
      </w:r>
      <w:r w:rsidR="002B32B9" w:rsidRPr="00B261E6">
        <w:rPr>
          <w:rFonts w:ascii="Calibri" w:eastAsia="MS Mincho" w:hAnsi="Calibri" w:cs="Calibri"/>
          <w:b w:val="0"/>
          <w:szCs w:val="20"/>
        </w:rPr>
        <w:t xml:space="preserve"> </w:t>
      </w:r>
      <w:r w:rsidR="00462512">
        <w:rPr>
          <w:rFonts w:ascii="Calibri" w:eastAsia="MS Mincho" w:hAnsi="Calibri" w:cs="Calibri"/>
          <w:b w:val="0"/>
          <w:szCs w:val="20"/>
        </w:rPr>
        <w:t>LEANDER</w:t>
      </w:r>
      <w:r w:rsidR="00462512">
        <w:rPr>
          <w:rFonts w:ascii="Calibri" w:eastAsia="MS Mincho" w:hAnsi="Calibri" w:cs="Calibri"/>
          <w:b w:val="0"/>
          <w:szCs w:val="20"/>
        </w:rPr>
        <w:t xml:space="preserve"> </w:t>
      </w:r>
      <w:r w:rsidR="00DB6559">
        <w:rPr>
          <w:rFonts w:ascii="Calibri" w:eastAsia="MS Mincho" w:hAnsi="Calibri" w:cs="Calibri"/>
          <w:b w:val="0"/>
          <w:szCs w:val="20"/>
        </w:rPr>
        <w:t>D’SOUZA</w:t>
      </w:r>
      <w:r w:rsidR="00462512" w:rsidRPr="00B261E6">
        <w:rPr>
          <w:rFonts w:ascii="Calibri" w:eastAsia="MS Mincho" w:hAnsi="Calibri" w:cs="Calibri"/>
          <w:b w:val="0"/>
          <w:szCs w:val="20"/>
          <w:vertAlign w:val="superscript"/>
        </w:rPr>
        <w:t>,</w:t>
      </w:r>
      <w:r w:rsidR="00462512">
        <w:rPr>
          <w:rFonts w:ascii="Calibri" w:eastAsia="MS Mincho" w:hAnsi="Calibri" w:cs="Calibri"/>
          <w:b w:val="0"/>
          <w:szCs w:val="20"/>
          <w:vertAlign w:val="superscript"/>
        </w:rPr>
        <w:t>1</w:t>
      </w:r>
      <w:r w:rsidR="00462512" w:rsidRPr="00B261E6">
        <w:rPr>
          <w:rFonts w:ascii="Calibri" w:eastAsia="MS Mincho" w:hAnsi="Calibri" w:cs="Calibri"/>
          <w:b w:val="0"/>
          <w:szCs w:val="20"/>
        </w:rPr>
        <w:t xml:space="preserve"> </w:t>
      </w:r>
      <w:r w:rsidR="00DB6559">
        <w:rPr>
          <w:rFonts w:ascii="Calibri" w:eastAsia="MS Mincho" w:hAnsi="Calibri" w:cs="Calibri"/>
          <w:b w:val="0"/>
          <w:szCs w:val="20"/>
        </w:rPr>
        <w:t>STEFAN FUCHS</w:t>
      </w:r>
      <w:r w:rsidR="00462512" w:rsidRPr="00B261E6">
        <w:rPr>
          <w:rFonts w:ascii="Calibri" w:eastAsia="MS Mincho" w:hAnsi="Calibri" w:cs="Calibri"/>
          <w:b w:val="0"/>
          <w:szCs w:val="20"/>
          <w:vertAlign w:val="superscript"/>
        </w:rPr>
        <w:t>,</w:t>
      </w:r>
      <w:r w:rsidR="00462512">
        <w:rPr>
          <w:rFonts w:ascii="Calibri" w:eastAsia="MS Mincho" w:hAnsi="Calibri" w:cs="Calibri"/>
          <w:b w:val="0"/>
          <w:szCs w:val="20"/>
          <w:vertAlign w:val="superscript"/>
        </w:rPr>
        <w:t>1</w:t>
      </w:r>
      <w:r w:rsidR="00D64F97">
        <w:rPr>
          <w:rFonts w:ascii="Calibri" w:eastAsia="MS Mincho" w:hAnsi="Calibri" w:cs="Calibri"/>
          <w:b w:val="0"/>
          <w:szCs w:val="20"/>
          <w:vertAlign w:val="superscript"/>
        </w:rPr>
        <w:t>,2</w:t>
      </w:r>
      <w:r w:rsidR="00462512" w:rsidRPr="00B261E6">
        <w:rPr>
          <w:rFonts w:ascii="Calibri" w:eastAsia="MS Mincho" w:hAnsi="Calibri" w:cs="Calibri"/>
          <w:b w:val="0"/>
          <w:szCs w:val="20"/>
        </w:rPr>
        <w:t xml:space="preserve"> </w:t>
      </w:r>
      <w:r w:rsidR="00DB6559">
        <w:rPr>
          <w:rFonts w:ascii="Calibri" w:eastAsia="MS Mincho" w:hAnsi="Calibri" w:cs="Calibri"/>
          <w:b w:val="0"/>
          <w:szCs w:val="20"/>
        </w:rPr>
        <w:t>ROBERT AMOR</w:t>
      </w:r>
      <w:r w:rsidR="00462512" w:rsidRPr="00B261E6">
        <w:rPr>
          <w:rFonts w:ascii="Calibri" w:eastAsia="MS Mincho" w:hAnsi="Calibri" w:cs="Calibri"/>
          <w:b w:val="0"/>
          <w:szCs w:val="20"/>
          <w:vertAlign w:val="superscript"/>
        </w:rPr>
        <w:t>,</w:t>
      </w:r>
      <w:r w:rsidR="00462512">
        <w:rPr>
          <w:rFonts w:ascii="Calibri" w:eastAsia="MS Mincho" w:hAnsi="Calibri" w:cs="Calibri"/>
          <w:b w:val="0"/>
          <w:szCs w:val="20"/>
          <w:vertAlign w:val="superscript"/>
        </w:rPr>
        <w:t>1</w:t>
      </w:r>
    </w:p>
    <w:p w14:paraId="36959127" w14:textId="77777777" w:rsidR="002B32B9" w:rsidRPr="00B261E6" w:rsidRDefault="002B32B9" w:rsidP="002B32B9">
      <w:pPr>
        <w:pStyle w:val="PlainText"/>
      </w:pPr>
    </w:p>
    <w:p w14:paraId="22EE54E5" w14:textId="24A58346" w:rsidR="002B32B9" w:rsidRPr="00B261E6" w:rsidRDefault="002B32B9" w:rsidP="002B32B9">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D64F97">
        <w:rPr>
          <w:rFonts w:ascii="Calibri" w:eastAsia="MS Mincho" w:hAnsi="Calibri" w:cs="Calibri"/>
          <w:b w:val="0"/>
          <w:sz w:val="20"/>
          <w:szCs w:val="20"/>
        </w:rPr>
        <w:t>University of Auckland</w:t>
      </w:r>
      <w:r w:rsidRPr="002E4B2F">
        <w:rPr>
          <w:rFonts w:ascii="Calibri" w:eastAsia="MS Mincho" w:hAnsi="Calibri" w:cs="Calibri"/>
          <w:b w:val="0"/>
          <w:sz w:val="20"/>
          <w:szCs w:val="20"/>
        </w:rPr>
        <w:t xml:space="preserve">, </w:t>
      </w:r>
      <w:r w:rsidR="00D64F97">
        <w:rPr>
          <w:rFonts w:ascii="Calibri" w:eastAsia="MS Mincho" w:hAnsi="Calibri" w:cs="Calibri"/>
          <w:b w:val="0"/>
          <w:sz w:val="20"/>
          <w:szCs w:val="20"/>
        </w:rPr>
        <w:t>Auckland</w:t>
      </w:r>
      <w:r w:rsidRPr="002E4B2F">
        <w:rPr>
          <w:rFonts w:ascii="Calibri" w:eastAsia="MS Mincho" w:hAnsi="Calibri" w:cs="Calibri"/>
          <w:b w:val="0"/>
          <w:sz w:val="20"/>
          <w:szCs w:val="20"/>
        </w:rPr>
        <w:t xml:space="preserve">, </w:t>
      </w:r>
      <w:r w:rsidR="00D64F97">
        <w:rPr>
          <w:rFonts w:ascii="Calibri" w:eastAsia="MS Mincho" w:hAnsi="Calibri" w:cs="Calibri"/>
          <w:b w:val="0"/>
          <w:sz w:val="20"/>
          <w:szCs w:val="20"/>
        </w:rPr>
        <w:t>New Zealand</w:t>
      </w:r>
    </w:p>
    <w:p w14:paraId="2C3B92DC" w14:textId="0192BABB" w:rsidR="002B32B9" w:rsidRPr="00B261E6" w:rsidRDefault="002B32B9" w:rsidP="002B32B9">
      <w:pPr>
        <w:rPr>
          <w:rFonts w:ascii="Calibri" w:eastAsia="MS Mincho" w:hAnsi="Calibri" w:cs="Calibri"/>
          <w:b w:val="0"/>
          <w:sz w:val="20"/>
          <w:szCs w:val="20"/>
        </w:rPr>
      </w:pPr>
      <w:r w:rsidRPr="00B261E6">
        <w:rPr>
          <w:rFonts w:ascii="Calibri" w:eastAsia="MS Mincho" w:hAnsi="Calibri" w:cs="Calibri"/>
          <w:b w:val="0"/>
          <w:sz w:val="20"/>
          <w:szCs w:val="20"/>
          <w:vertAlign w:val="superscript"/>
        </w:rPr>
        <w:t>2</w:t>
      </w:r>
      <w:r w:rsidRPr="00B261E6">
        <w:rPr>
          <w:rFonts w:ascii="Calibri" w:eastAsia="MS Mincho" w:hAnsi="Calibri" w:cs="Calibri"/>
          <w:b w:val="0"/>
          <w:sz w:val="20"/>
          <w:szCs w:val="20"/>
        </w:rPr>
        <w:t xml:space="preserve"> </w:t>
      </w:r>
      <w:r w:rsidR="009629A6">
        <w:rPr>
          <w:rFonts w:ascii="Calibri" w:eastAsia="MS Mincho" w:hAnsi="Calibri" w:cs="Calibri"/>
          <w:b w:val="0"/>
          <w:sz w:val="20"/>
          <w:szCs w:val="20"/>
        </w:rPr>
        <w:t>Technical University Munich</w:t>
      </w:r>
      <w:r w:rsidRPr="002E4B2F">
        <w:rPr>
          <w:rFonts w:ascii="Calibri" w:eastAsia="MS Mincho" w:hAnsi="Calibri" w:cs="Calibri"/>
          <w:b w:val="0"/>
          <w:sz w:val="20"/>
          <w:szCs w:val="20"/>
        </w:rPr>
        <w:t xml:space="preserve">, </w:t>
      </w:r>
      <w:r w:rsidR="009629A6">
        <w:rPr>
          <w:rFonts w:ascii="Calibri" w:eastAsia="MS Mincho" w:hAnsi="Calibri" w:cs="Calibri"/>
          <w:b w:val="0"/>
          <w:sz w:val="20"/>
          <w:szCs w:val="20"/>
        </w:rPr>
        <w:t>Munich</w:t>
      </w:r>
      <w:r w:rsidRPr="002E4B2F">
        <w:rPr>
          <w:rFonts w:ascii="Calibri" w:eastAsia="MS Mincho" w:hAnsi="Calibri" w:cs="Calibri"/>
          <w:b w:val="0"/>
          <w:sz w:val="20"/>
          <w:szCs w:val="20"/>
        </w:rPr>
        <w:t xml:space="preserve">, </w:t>
      </w:r>
      <w:r w:rsidR="009629A6">
        <w:rPr>
          <w:rFonts w:ascii="Calibri" w:eastAsia="MS Mincho" w:hAnsi="Calibri" w:cs="Calibri"/>
          <w:b w:val="0"/>
          <w:sz w:val="20"/>
          <w:szCs w:val="20"/>
        </w:rPr>
        <w:t>Germany</w:t>
      </w:r>
    </w:p>
    <w:p w14:paraId="7BD6EC87" w14:textId="25A9CFEA" w:rsidR="00C31D5E" w:rsidRDefault="00C31D5E" w:rsidP="00C31D5E">
      <w:pPr>
        <w:pStyle w:val="PlainText"/>
      </w:pPr>
    </w:p>
    <w:p w14:paraId="61BAB410" w14:textId="77777777" w:rsidR="00C31D5E" w:rsidRDefault="00C31D5E" w:rsidP="00C31D5E">
      <w:pPr>
        <w:pStyle w:val="PlainText"/>
      </w:pPr>
    </w:p>
    <w:p w14:paraId="119A5596" w14:textId="77777777" w:rsidR="00AC79BB" w:rsidRDefault="00AC79BB" w:rsidP="00C31D5E">
      <w:pPr>
        <w:pStyle w:val="PlainText"/>
      </w:pPr>
    </w:p>
    <w:p w14:paraId="70668164" w14:textId="7D3810E6" w:rsidR="00CB2332" w:rsidRDefault="00C31D5E" w:rsidP="00CB2332">
      <w:pPr>
        <w:pStyle w:val="AbstractHeading"/>
      </w:pPr>
      <w:r w:rsidRPr="00246E7B">
        <w:t>ABSTRA</w:t>
      </w:r>
      <w:r w:rsidR="00246E7B" w:rsidRPr="00246E7B">
        <w:t>CT:</w:t>
      </w:r>
      <w:r w:rsidR="00CB2332">
        <w:t xml:space="preserve"> </w:t>
      </w:r>
    </w:p>
    <w:p w14:paraId="6960504F" w14:textId="121C5975" w:rsidR="003412C9" w:rsidRDefault="00B17E29" w:rsidP="00017B66">
      <w:pPr>
        <w:pStyle w:val="Abstracttext"/>
      </w:pPr>
      <w:r w:rsidRPr="00B17E29">
        <w:t xml:space="preserve">Manual translation of codes and standards into a </w:t>
      </w:r>
      <w:r w:rsidR="00A4533B">
        <w:t xml:space="preserve">marked-up and </w:t>
      </w:r>
      <w:r w:rsidRPr="00B17E29">
        <w:t>comput</w:t>
      </w:r>
      <w:r w:rsidR="00A4533B">
        <w:t>erised</w:t>
      </w:r>
      <w:r w:rsidRPr="00B17E29">
        <w:t xml:space="preserve"> form is not well supported for the code experts who would be expected to undertake this task. This research examines development of a visual LegalRuleML editor built with a deep learning model trained on legal clauses to automate manual translation tasks with intelligent auto-completion. Furthermore, this research aims to evaluate if visual programming languages can provide a viable and user-friendly LegalRuleML representation and whether visual auto-completion with deep learning is an effective feature to streamline the workflow when translating legal clauses. A user study identified that the implemented visual editor </w:t>
      </w:r>
      <w:r w:rsidR="008E7A8E">
        <w:t>provided a</w:t>
      </w:r>
      <w:r w:rsidRPr="00B17E29">
        <w:t xml:space="preserve"> user-friendly and intuitive interface that successfully aided users with no prior knowledge within the field in learning and applying LegalRuleML </w:t>
      </w:r>
      <w:r w:rsidR="008E7A8E">
        <w:t>constructs</w:t>
      </w:r>
      <w:r w:rsidRPr="00B17E29">
        <w:t xml:space="preserve"> more efficiently.</w:t>
      </w:r>
      <w:r w:rsidR="00295B55" w:rsidRPr="00295B55">
        <w:t xml:space="preserve"> </w:t>
      </w:r>
    </w:p>
    <w:p w14:paraId="6EFF2DEE" w14:textId="77777777" w:rsidR="00BF5B80" w:rsidRPr="00017B66" w:rsidRDefault="00BF5B80" w:rsidP="00017B66">
      <w:pPr>
        <w:pStyle w:val="Abstracttext"/>
      </w:pPr>
    </w:p>
    <w:p w14:paraId="072547D4" w14:textId="0FAA4030" w:rsidR="00B86B2E" w:rsidRDefault="008B6A2D" w:rsidP="00896AB3">
      <w:pPr>
        <w:pStyle w:val="Keywordsheading"/>
      </w:pPr>
      <w:r>
        <w:t>KEYWORDS</w:t>
      </w:r>
      <w:r w:rsidR="00BF5B80">
        <w:t xml:space="preserve">: </w:t>
      </w:r>
    </w:p>
    <w:p w14:paraId="45ACA9DE" w14:textId="4682DF60" w:rsidR="00452605" w:rsidRPr="008B6A2D" w:rsidRDefault="009A7F38" w:rsidP="008B6A2D">
      <w:pPr>
        <w:pStyle w:val="Keywordstext"/>
      </w:pPr>
      <w:r w:rsidRPr="009A7F38">
        <w:t xml:space="preserve">Visual editor, LegalRuleML, auto-completion, </w:t>
      </w:r>
      <w:r w:rsidR="005F6523">
        <w:t>mark-up,</w:t>
      </w:r>
      <w:r w:rsidRPr="009A7F38">
        <w:t xml:space="preserve"> codes.</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21519E41" w:rsidR="00452605" w:rsidRPr="00F05EA2" w:rsidRDefault="0095653F" w:rsidP="00452605">
      <w:pPr>
        <w:pStyle w:val="Heading1"/>
      </w:pPr>
      <w:r w:rsidRPr="00F05EA2">
        <w:t xml:space="preserve">1. </w:t>
      </w:r>
      <w:r w:rsidR="00452605" w:rsidRPr="00F05EA2">
        <w:t>INTRODUCTION</w:t>
      </w:r>
      <w:r w:rsidR="00452605" w:rsidRPr="00F05EA2">
        <w:rPr>
          <w:color w:val="FF0000"/>
        </w:rPr>
        <w:t xml:space="preserve"> </w:t>
      </w:r>
    </w:p>
    <w:p w14:paraId="3BD048D8" w14:textId="38C541E1" w:rsidR="00060AD0" w:rsidRDefault="00480942" w:rsidP="001C535D">
      <w:pPr>
        <w:pStyle w:val="MainText"/>
      </w:pPr>
      <w:r w:rsidRPr="00480942">
        <w:t>The challenges in achieving a cohesive and understandable representation of complex knowledge in legal text and rules ha</w:t>
      </w:r>
      <w:r w:rsidR="004F12F6">
        <w:t>ve</w:t>
      </w:r>
      <w:r w:rsidRPr="00480942">
        <w:t xml:space="preserve"> led to an increased interest in legal modelling and reasoning (Shelar &amp; Moharir</w:t>
      </w:r>
      <w:r w:rsidR="006819BA">
        <w:t>,</w:t>
      </w:r>
      <w:r w:rsidRPr="00480942">
        <w:t xml:space="preserve"> 2018). A Legal Rule Markup Language (LegalRuleML) is being developed specifically </w:t>
      </w:r>
      <w:r w:rsidR="000F002F">
        <w:t>for</w:t>
      </w:r>
      <w:r w:rsidRPr="00480942">
        <w:t xml:space="preserve"> legal texts and has been proposed as a standard for machine-based interpretation to encode formal legal rules. Although LegalRuleML is becoming the international standard to interpret legal rules, it is also an extensive language with complex semantics and structuring which results in a steep learning curve. Translating and interacting with legal texts a vital part of automated code compliance checking but LegalRuleML is currently </w:t>
      </w:r>
      <w:r w:rsidRPr="00480942">
        <w:t>unsuitable for many of the applicable users possessing limited software knowledge. For example, legal professionals that are knowledgeable within this area would struggle to utilise LegalRuleML due</w:t>
      </w:r>
      <w:r w:rsidR="000F002F">
        <w:t xml:space="preserve"> to</w:t>
      </w:r>
      <w:r w:rsidRPr="00480942">
        <w:t xml:space="preserve"> its style of specification. Furthermore, there are other challenges such as dealing with domain-specific terminology or the requirement of cross-domain expertise to handle different structures and formats (Fuchs </w:t>
      </w:r>
      <w:r w:rsidRPr="00B423FB">
        <w:rPr>
          <w:i/>
          <w:iCs/>
        </w:rPr>
        <w:t>et al.</w:t>
      </w:r>
      <w:r w:rsidR="00B423FB" w:rsidRPr="00B423FB">
        <w:rPr>
          <w:i/>
          <w:iCs/>
        </w:rPr>
        <w:t>,</w:t>
      </w:r>
      <w:r w:rsidRPr="00480942">
        <w:t xml:space="preserve"> 2023). The constraints of this representation have led to the development of different solutions to improve LegalRuleML’s accessibility. One approach is a visual editor which applies the isomorphism principle; a conceptual mapping to connect textual provisions </w:t>
      </w:r>
      <w:r w:rsidR="00874582">
        <w:t xml:space="preserve">equivalently </w:t>
      </w:r>
      <w:r w:rsidRPr="00480942">
        <w:t xml:space="preserve">with the logical formalism expressed in rules. This </w:t>
      </w:r>
      <w:r w:rsidRPr="00480942">
        <w:lastRenderedPageBreak/>
        <w:t xml:space="preserve">connection enables users to understand how legal texts translate into formal rules, maintains consistency within interpretations, and minimises manual activity (Palmirani </w:t>
      </w:r>
      <w:r w:rsidRPr="006819BA">
        <w:rPr>
          <w:i/>
          <w:iCs/>
        </w:rPr>
        <w:t>et al.</w:t>
      </w:r>
      <w:r w:rsidR="006819BA" w:rsidRPr="006819BA">
        <w:rPr>
          <w:i/>
          <w:iCs/>
        </w:rPr>
        <w:t>,</w:t>
      </w:r>
      <w:r w:rsidRPr="00480942">
        <w:t xml:space="preserve"> 2013).</w:t>
      </w:r>
    </w:p>
    <w:p w14:paraId="7FB53220" w14:textId="7DB53402" w:rsidR="003833E0" w:rsidRDefault="003833E0" w:rsidP="003833E0">
      <w:pPr>
        <w:pStyle w:val="MainText"/>
      </w:pPr>
      <w:r>
        <w:t xml:space="preserve">This research evaluates the effectiveness of implementing a visual interface </w:t>
      </w:r>
      <w:r w:rsidR="00EB5FEC">
        <w:t xml:space="preserve">for code writers </w:t>
      </w:r>
      <w:r>
        <w:t xml:space="preserve">against the current usability issues of LegalRuleML. Furthermore, it expands on existing visual legal editors and studies </w:t>
      </w:r>
      <w:r w:rsidR="005C7518">
        <w:t>by</w:t>
      </w:r>
      <w:r>
        <w:t xml:space="preserve"> utilising a deep learning model to integrate auto-completion alongside the visual components. </w:t>
      </w:r>
    </w:p>
    <w:p w14:paraId="7B3261A0" w14:textId="77777777" w:rsidR="00452605" w:rsidRPr="00F05EA2" w:rsidRDefault="00452605" w:rsidP="00452605">
      <w:pPr>
        <w:pStyle w:val="PlainText"/>
        <w:rPr>
          <w:sz w:val="20"/>
        </w:rPr>
      </w:pPr>
    </w:p>
    <w:p w14:paraId="56D82AAA" w14:textId="08D5C4FC" w:rsidR="00452605" w:rsidRPr="00F05EA2" w:rsidRDefault="0095653F" w:rsidP="00452605">
      <w:pPr>
        <w:pStyle w:val="Heading1"/>
      </w:pPr>
      <w:r w:rsidRPr="00F05EA2">
        <w:t xml:space="preserve">2. </w:t>
      </w:r>
      <w:r w:rsidR="00EE0826">
        <w:t>LITERATURE REVIEW</w:t>
      </w:r>
    </w:p>
    <w:p w14:paraId="49167279" w14:textId="3ACDD948" w:rsidR="000A364B" w:rsidRPr="00F05EA2" w:rsidRDefault="00604036" w:rsidP="009648B4">
      <w:pPr>
        <w:pStyle w:val="PlainText"/>
        <w:ind w:firstLine="284"/>
        <w:rPr>
          <w:sz w:val="20"/>
        </w:rPr>
      </w:pPr>
      <w:r>
        <w:rPr>
          <w:sz w:val="20"/>
        </w:rPr>
        <w:t xml:space="preserve">Literature on visual programming and auto-completion </w:t>
      </w:r>
      <w:r w:rsidR="00BD29BB">
        <w:rPr>
          <w:sz w:val="20"/>
        </w:rPr>
        <w:t>are considered</w:t>
      </w:r>
      <w:r w:rsidR="00A85547">
        <w:rPr>
          <w:sz w:val="20"/>
        </w:rPr>
        <w:t xml:space="preserve"> for this research.</w:t>
      </w:r>
      <w:r w:rsidR="00FB1B83" w:rsidRPr="00F05EA2">
        <w:rPr>
          <w:sz w:val="20"/>
        </w:rPr>
        <w:t xml:space="preserve"> </w:t>
      </w:r>
    </w:p>
    <w:p w14:paraId="7D32644B" w14:textId="77777777" w:rsidR="000A364B" w:rsidRPr="00F05EA2" w:rsidRDefault="000A364B" w:rsidP="00452605">
      <w:pPr>
        <w:pStyle w:val="PlainText"/>
        <w:rPr>
          <w:sz w:val="20"/>
        </w:rPr>
      </w:pPr>
    </w:p>
    <w:p w14:paraId="113E975F" w14:textId="5710F6E0" w:rsidR="00283E92" w:rsidRPr="00F05EA2" w:rsidRDefault="00094A82" w:rsidP="00A113E7">
      <w:pPr>
        <w:pStyle w:val="PlainText"/>
        <w:rPr>
          <w:sz w:val="20"/>
        </w:rPr>
      </w:pPr>
      <w:r w:rsidRPr="00F05EA2">
        <w:rPr>
          <w:b/>
          <w:sz w:val="20"/>
        </w:rPr>
        <w:t xml:space="preserve">2.1 </w:t>
      </w:r>
      <w:r w:rsidR="00735C58">
        <w:rPr>
          <w:b/>
          <w:sz w:val="20"/>
        </w:rPr>
        <w:t>Visua</w:t>
      </w:r>
      <w:r w:rsidR="00CB3600">
        <w:rPr>
          <w:b/>
          <w:sz w:val="20"/>
        </w:rPr>
        <w:t>l programming</w:t>
      </w:r>
    </w:p>
    <w:p w14:paraId="2B23538D" w14:textId="792C1B1B" w:rsidR="00485652" w:rsidRPr="00F55034" w:rsidRDefault="00CB3600" w:rsidP="00F55034">
      <w:pPr>
        <w:pStyle w:val="PlainText"/>
        <w:ind w:firstLine="284"/>
        <w:rPr>
          <w:sz w:val="20"/>
        </w:rPr>
      </w:pPr>
      <w:bookmarkStart w:id="0" w:name="_Hlk77243201"/>
      <w:r w:rsidRPr="00CB3600">
        <w:rPr>
          <w:sz w:val="20"/>
        </w:rPr>
        <w:t>Visual programming introduces a graphical interface to handle visual representations of concepts and reduces complexity through abstracting logical semantics with visual elements</w:t>
      </w:r>
      <w:r w:rsidR="00AA0490">
        <w:rPr>
          <w:sz w:val="20"/>
        </w:rPr>
        <w:t>,</w:t>
      </w:r>
      <w:r w:rsidRPr="00CB3600">
        <w:rPr>
          <w:sz w:val="20"/>
        </w:rPr>
        <w:t xml:space="preserve"> such as icons or diagrams. Semantics can be conveyed through more than one dimension since visual programming languages (VPLs) are not constrained to displaying semantics in a singular direction</w:t>
      </w:r>
      <w:r w:rsidR="00AA0490">
        <w:rPr>
          <w:sz w:val="20"/>
        </w:rPr>
        <w:t>,</w:t>
      </w:r>
      <w:r w:rsidRPr="00CB3600">
        <w:rPr>
          <w:sz w:val="20"/>
        </w:rPr>
        <w:t xml:space="preserve"> unlike textual languages that display strings either horizontal</w:t>
      </w:r>
      <w:r w:rsidR="00AA0490">
        <w:rPr>
          <w:sz w:val="20"/>
        </w:rPr>
        <w:t>ly</w:t>
      </w:r>
      <w:r w:rsidRPr="00CB3600">
        <w:rPr>
          <w:sz w:val="20"/>
        </w:rPr>
        <w:t xml:space="preserve"> or vertical</w:t>
      </w:r>
      <w:r w:rsidR="00AA0490">
        <w:rPr>
          <w:sz w:val="20"/>
        </w:rPr>
        <w:t>ly</w:t>
      </w:r>
      <w:r w:rsidRPr="00CB3600">
        <w:rPr>
          <w:sz w:val="20"/>
        </w:rPr>
        <w:t xml:space="preserve">. For example, VPLs can use multi-dimensional objects including graphical elements and 3D shapes or spatial relationships, such as node-based systems where the distance between nodes and specific node connections can visually represent semantics </w:t>
      </w:r>
      <w:r w:rsidR="00D82DC4">
        <w:rPr>
          <w:sz w:val="20"/>
        </w:rPr>
        <w:t>(</w:t>
      </w:r>
      <w:r w:rsidR="0094268A" w:rsidRPr="0094268A">
        <w:rPr>
          <w:sz w:val="20"/>
        </w:rPr>
        <w:t xml:space="preserve">Burnett </w:t>
      </w:r>
      <w:r w:rsidR="008154BA">
        <w:rPr>
          <w:sz w:val="20"/>
        </w:rPr>
        <w:t>&amp;</w:t>
      </w:r>
      <w:r w:rsidR="0094268A" w:rsidRPr="0094268A">
        <w:rPr>
          <w:sz w:val="20"/>
        </w:rPr>
        <w:t xml:space="preserve"> McIntyre</w:t>
      </w:r>
      <w:r w:rsidR="008154BA">
        <w:rPr>
          <w:sz w:val="20"/>
        </w:rPr>
        <w:t>,</w:t>
      </w:r>
      <w:r w:rsidR="0094268A" w:rsidRPr="0094268A">
        <w:rPr>
          <w:sz w:val="20"/>
        </w:rPr>
        <w:t xml:space="preserve"> 1995)</w:t>
      </w:r>
      <w:r w:rsidRPr="00CB3600">
        <w:rPr>
          <w:sz w:val="20"/>
        </w:rPr>
        <w:t>. The modularity and usability of this approach</w:t>
      </w:r>
      <w:r w:rsidR="00485652">
        <w:rPr>
          <w:sz w:val="20"/>
        </w:rPr>
        <w:t xml:space="preserve"> </w:t>
      </w:r>
      <w:r w:rsidR="00485652" w:rsidRPr="00485652">
        <w:rPr>
          <w:sz w:val="20"/>
        </w:rPr>
        <w:t>ha</w:t>
      </w:r>
      <w:r w:rsidR="00EB2648">
        <w:rPr>
          <w:sz w:val="20"/>
        </w:rPr>
        <w:t>ve</w:t>
      </w:r>
      <w:r w:rsidR="00485652" w:rsidRPr="00485652">
        <w:rPr>
          <w:sz w:val="20"/>
        </w:rPr>
        <w:t xml:space="preserve"> </w:t>
      </w:r>
      <w:r w:rsidR="005B28CA">
        <w:rPr>
          <w:sz w:val="20"/>
        </w:rPr>
        <w:t>made</w:t>
      </w:r>
      <w:r w:rsidR="00485652" w:rsidRPr="00485652">
        <w:rPr>
          <w:sz w:val="20"/>
        </w:rPr>
        <w:t xml:space="preserve"> visual programming a prevalent solution for the increasing need for programming tasks performed by non-programmers </w:t>
      </w:r>
      <w:r w:rsidR="00D82DC4">
        <w:rPr>
          <w:sz w:val="20"/>
        </w:rPr>
        <w:t>(</w:t>
      </w:r>
      <w:r w:rsidR="00AB2AB5" w:rsidRPr="00AB2AB5">
        <w:rPr>
          <w:sz w:val="20"/>
        </w:rPr>
        <w:t>Valsamakis</w:t>
      </w:r>
      <w:r w:rsidR="00AB2AB5">
        <w:rPr>
          <w:sz w:val="20"/>
        </w:rPr>
        <w:t xml:space="preserve"> </w:t>
      </w:r>
      <w:r w:rsidR="00AB2AB5" w:rsidRPr="006819BA">
        <w:rPr>
          <w:i/>
          <w:iCs/>
          <w:sz w:val="20"/>
        </w:rPr>
        <w:t>et al.</w:t>
      </w:r>
      <w:r w:rsidR="006819BA">
        <w:rPr>
          <w:sz w:val="20"/>
        </w:rPr>
        <w:t>,</w:t>
      </w:r>
      <w:r w:rsidR="00AB2AB5">
        <w:rPr>
          <w:sz w:val="20"/>
        </w:rPr>
        <w:t xml:space="preserve"> 2020</w:t>
      </w:r>
      <w:r w:rsidR="00D82DC4">
        <w:rPr>
          <w:sz w:val="20"/>
        </w:rPr>
        <w:t>)</w:t>
      </w:r>
      <w:r w:rsidR="00485652" w:rsidRPr="00485652">
        <w:rPr>
          <w:sz w:val="20"/>
        </w:rPr>
        <w:t xml:space="preserve">. VPLs aim to incorporate and make use of the power of modern computers such that it is accessible to a wider range of users. Removing the necessity of translating visual ideas into difficult artificial textual representations can help mitigate the steep learning curve problem of textual programming languages </w:t>
      </w:r>
      <w:r w:rsidR="00D82DC4">
        <w:rPr>
          <w:sz w:val="20"/>
        </w:rPr>
        <w:t>(</w:t>
      </w:r>
      <w:r w:rsidR="00790A5C" w:rsidRPr="00790A5C">
        <w:rPr>
          <w:sz w:val="20"/>
        </w:rPr>
        <w:t>Boshernitsan</w:t>
      </w:r>
      <w:r w:rsidR="00790A5C">
        <w:rPr>
          <w:sz w:val="20"/>
        </w:rPr>
        <w:t xml:space="preserve"> </w:t>
      </w:r>
      <w:r w:rsidR="008154BA">
        <w:rPr>
          <w:sz w:val="20"/>
        </w:rPr>
        <w:t>&amp;</w:t>
      </w:r>
      <w:r w:rsidR="00790A5C" w:rsidRPr="00790A5C">
        <w:rPr>
          <w:sz w:val="20"/>
        </w:rPr>
        <w:t xml:space="preserve"> Downes</w:t>
      </w:r>
      <w:r w:rsidR="008154BA">
        <w:rPr>
          <w:sz w:val="20"/>
        </w:rPr>
        <w:t>,</w:t>
      </w:r>
      <w:r w:rsidR="00790A5C" w:rsidRPr="00790A5C">
        <w:rPr>
          <w:sz w:val="20"/>
        </w:rPr>
        <w:t xml:space="preserve"> 2004)</w:t>
      </w:r>
      <w:r w:rsidR="00485652" w:rsidRPr="00485652">
        <w:rPr>
          <w:sz w:val="20"/>
        </w:rPr>
        <w:t xml:space="preserve">. Other common motives of VPLs have been to make improvements in programming language design and improve the speed at which people perform tasks </w:t>
      </w:r>
      <w:r w:rsidR="00D82DC4">
        <w:rPr>
          <w:sz w:val="20"/>
        </w:rPr>
        <w:t>(</w:t>
      </w:r>
      <w:r w:rsidR="0094268A" w:rsidRPr="0094268A">
        <w:rPr>
          <w:sz w:val="20"/>
        </w:rPr>
        <w:t xml:space="preserve">Burnett </w:t>
      </w:r>
      <w:r w:rsidR="008154BA">
        <w:rPr>
          <w:sz w:val="20"/>
        </w:rPr>
        <w:t>&amp;</w:t>
      </w:r>
      <w:r w:rsidR="0094268A" w:rsidRPr="0094268A">
        <w:rPr>
          <w:sz w:val="20"/>
        </w:rPr>
        <w:t xml:space="preserve"> McIntyre</w:t>
      </w:r>
      <w:r w:rsidR="008154BA">
        <w:rPr>
          <w:sz w:val="20"/>
        </w:rPr>
        <w:t>,</w:t>
      </w:r>
      <w:r w:rsidR="0094268A" w:rsidRPr="0094268A">
        <w:rPr>
          <w:sz w:val="20"/>
        </w:rPr>
        <w:t xml:space="preserve"> 1995)</w:t>
      </w:r>
      <w:r w:rsidR="00485652" w:rsidRPr="00485652">
        <w:rPr>
          <w:sz w:val="20"/>
        </w:rPr>
        <w:t>.</w:t>
      </w:r>
    </w:p>
    <w:p w14:paraId="05491567" w14:textId="55B5AFB6" w:rsidR="00485652" w:rsidRPr="00485652" w:rsidRDefault="002D0A48" w:rsidP="00485652">
      <w:pPr>
        <w:pStyle w:val="PlainText"/>
        <w:ind w:firstLine="284"/>
        <w:rPr>
          <w:bCs/>
          <w:sz w:val="20"/>
        </w:rPr>
      </w:pPr>
      <w:r>
        <w:rPr>
          <w:bCs/>
          <w:sz w:val="20"/>
        </w:rPr>
        <w:t>One</w:t>
      </w:r>
      <w:r w:rsidR="00485652" w:rsidRPr="00485652">
        <w:rPr>
          <w:bCs/>
          <w:sz w:val="20"/>
        </w:rPr>
        <w:t xml:space="preserve"> research </w:t>
      </w:r>
      <w:r>
        <w:rPr>
          <w:bCs/>
          <w:sz w:val="20"/>
        </w:rPr>
        <w:t xml:space="preserve">project </w:t>
      </w:r>
      <w:r w:rsidR="00485652" w:rsidRPr="00485652">
        <w:rPr>
          <w:bCs/>
          <w:sz w:val="20"/>
        </w:rPr>
        <w:t>focused on the circumstances visual programming would be easier to understand than textual</w:t>
      </w:r>
      <w:r w:rsidR="00F125B1">
        <w:rPr>
          <w:bCs/>
          <w:sz w:val="20"/>
        </w:rPr>
        <w:t xml:space="preserve"> formalisms</w:t>
      </w:r>
      <w:r w:rsidR="00485652" w:rsidRPr="00485652">
        <w:rPr>
          <w:bCs/>
          <w:sz w:val="20"/>
        </w:rPr>
        <w:t xml:space="preserve"> through image processing and </w:t>
      </w:r>
      <w:r w:rsidR="00176FA9">
        <w:rPr>
          <w:bCs/>
          <w:sz w:val="20"/>
        </w:rPr>
        <w:t xml:space="preserve">the </w:t>
      </w:r>
      <w:r w:rsidR="00485652" w:rsidRPr="00485652">
        <w:rPr>
          <w:bCs/>
          <w:sz w:val="20"/>
        </w:rPr>
        <w:t xml:space="preserve">psychology of programming. Navarro-Prieto </w:t>
      </w:r>
      <w:r w:rsidR="008154BA">
        <w:rPr>
          <w:bCs/>
          <w:sz w:val="20"/>
        </w:rPr>
        <w:t>&amp;</w:t>
      </w:r>
      <w:r w:rsidR="00485652" w:rsidRPr="00485652">
        <w:rPr>
          <w:bCs/>
          <w:sz w:val="20"/>
        </w:rPr>
        <w:t xml:space="preserve"> Canas </w:t>
      </w:r>
      <w:r w:rsidR="00BE0C45">
        <w:rPr>
          <w:bCs/>
          <w:sz w:val="20"/>
        </w:rPr>
        <w:t>(20</w:t>
      </w:r>
      <w:r w:rsidR="00CF5A4E">
        <w:rPr>
          <w:bCs/>
          <w:sz w:val="20"/>
        </w:rPr>
        <w:t>0</w:t>
      </w:r>
      <w:r w:rsidR="00BE0C45">
        <w:rPr>
          <w:bCs/>
          <w:sz w:val="20"/>
        </w:rPr>
        <w:t>1)</w:t>
      </w:r>
      <w:r w:rsidR="00485652" w:rsidRPr="00485652">
        <w:rPr>
          <w:bCs/>
          <w:sz w:val="20"/>
        </w:rPr>
        <w:t xml:space="preserve"> stated that visual characteristics helped programmers develop a representation of the program based on data flow structure</w:t>
      </w:r>
      <w:r w:rsidR="00176FA9">
        <w:rPr>
          <w:bCs/>
          <w:sz w:val="20"/>
        </w:rPr>
        <w:t>s</w:t>
      </w:r>
      <w:r w:rsidR="00485652" w:rsidRPr="00485652">
        <w:rPr>
          <w:bCs/>
          <w:sz w:val="20"/>
        </w:rPr>
        <w:t xml:space="preserve"> due to images optimising access to semantic information. </w:t>
      </w:r>
      <w:r w:rsidR="00485652" w:rsidRPr="00485652">
        <w:rPr>
          <w:bCs/>
          <w:sz w:val="20"/>
        </w:rPr>
        <w:t xml:space="preserve">However, it is also important to note that visual elements are not helpful if there is no congruency between information shown and the relevancy of information in the context. Kieras </w:t>
      </w:r>
      <w:r w:rsidR="00E65963">
        <w:rPr>
          <w:bCs/>
          <w:sz w:val="20"/>
        </w:rPr>
        <w:t>&amp;</w:t>
      </w:r>
      <w:r w:rsidR="00485652" w:rsidRPr="00485652">
        <w:rPr>
          <w:bCs/>
          <w:sz w:val="20"/>
        </w:rPr>
        <w:t xml:space="preserve"> Bovair </w:t>
      </w:r>
      <w:r w:rsidR="002854FE">
        <w:rPr>
          <w:bCs/>
          <w:sz w:val="20"/>
        </w:rPr>
        <w:t>(1984)</w:t>
      </w:r>
      <w:r w:rsidR="00485652" w:rsidRPr="00485652">
        <w:rPr>
          <w:bCs/>
          <w:sz w:val="20"/>
        </w:rPr>
        <w:t xml:space="preserve"> conducted a similar study on the interaction between users and a computer facilitated by a pictorial interface and found </w:t>
      </w:r>
      <w:r w:rsidR="00274B90">
        <w:rPr>
          <w:bCs/>
          <w:sz w:val="20"/>
        </w:rPr>
        <w:t>that</w:t>
      </w:r>
      <w:r w:rsidR="00485652" w:rsidRPr="00485652">
        <w:rPr>
          <w:bCs/>
          <w:sz w:val="20"/>
        </w:rPr>
        <w:t xml:space="preserve"> data procedures were picked up quicker from a visual model than a written representation.</w:t>
      </w:r>
    </w:p>
    <w:p w14:paraId="6EB672FA" w14:textId="637C7F1B" w:rsidR="00A10FBE" w:rsidRDefault="002C2B71" w:rsidP="002C2B71">
      <w:pPr>
        <w:pStyle w:val="PlainText"/>
        <w:ind w:firstLine="284"/>
        <w:rPr>
          <w:bCs/>
          <w:sz w:val="20"/>
        </w:rPr>
      </w:pPr>
      <w:r w:rsidRPr="002C2B71">
        <w:rPr>
          <w:bCs/>
          <w:sz w:val="20"/>
        </w:rPr>
        <w:t xml:space="preserve">Zinnatullin </w:t>
      </w:r>
      <w:r w:rsidR="00E65963">
        <w:rPr>
          <w:bCs/>
          <w:sz w:val="20"/>
        </w:rPr>
        <w:t>&amp;</w:t>
      </w:r>
      <w:r w:rsidRPr="002C2B71">
        <w:rPr>
          <w:bCs/>
          <w:sz w:val="20"/>
        </w:rPr>
        <w:t xml:space="preserve"> Koledin </w:t>
      </w:r>
      <w:r w:rsidR="006B54AE">
        <w:rPr>
          <w:bCs/>
          <w:sz w:val="20"/>
        </w:rPr>
        <w:t>(2022)</w:t>
      </w:r>
      <w:r w:rsidRPr="002C2B71">
        <w:rPr>
          <w:bCs/>
          <w:sz w:val="20"/>
        </w:rPr>
        <w:t xml:space="preserve"> built a prototype visual language for processing data and carried out an experiment against a textual programming language to write up an algorithm. The VPL was 9% faster than the textual language however its corresponding interpreter was 13% slower, therefore confirming that VPLs are more usable for niche tasks </w:t>
      </w:r>
      <w:r w:rsidR="00B04BFB">
        <w:rPr>
          <w:bCs/>
          <w:sz w:val="20"/>
        </w:rPr>
        <w:t>and</w:t>
      </w:r>
      <w:r w:rsidRPr="002C2B71">
        <w:rPr>
          <w:bCs/>
          <w:sz w:val="20"/>
        </w:rPr>
        <w:t xml:space="preserve"> may lack in performance</w:t>
      </w:r>
      <w:r w:rsidR="00B04BFB">
        <w:rPr>
          <w:bCs/>
          <w:sz w:val="20"/>
        </w:rPr>
        <w:t>,</w:t>
      </w:r>
      <w:r w:rsidRPr="002C2B71">
        <w:rPr>
          <w:bCs/>
          <w:sz w:val="20"/>
        </w:rPr>
        <w:t xml:space="preserve"> which </w:t>
      </w:r>
      <w:r w:rsidR="00B04BFB">
        <w:rPr>
          <w:bCs/>
          <w:sz w:val="20"/>
        </w:rPr>
        <w:t>is</w:t>
      </w:r>
      <w:r w:rsidRPr="002C2B71">
        <w:rPr>
          <w:bCs/>
          <w:sz w:val="20"/>
        </w:rPr>
        <w:t xml:space="preserve"> considered for our deep learning model with LegalRuleML. Tamilselvam </w:t>
      </w:r>
      <w:r w:rsidRPr="00E65963">
        <w:rPr>
          <w:bCs/>
          <w:i/>
          <w:iCs/>
          <w:sz w:val="20"/>
        </w:rPr>
        <w:t>et al.</w:t>
      </w:r>
      <w:r w:rsidRPr="002C2B71">
        <w:rPr>
          <w:bCs/>
          <w:sz w:val="20"/>
        </w:rPr>
        <w:t xml:space="preserve"> </w:t>
      </w:r>
      <w:r w:rsidR="009669AC">
        <w:rPr>
          <w:bCs/>
          <w:sz w:val="20"/>
        </w:rPr>
        <w:t>(2019)</w:t>
      </w:r>
      <w:r w:rsidRPr="002C2B71">
        <w:rPr>
          <w:bCs/>
          <w:sz w:val="20"/>
        </w:rPr>
        <w:t xml:space="preserve"> studied the effects of a “no-code” paradigm for designing deep learning models through developing a visual editor, DL-IDE</w:t>
      </w:r>
      <w:r w:rsidR="00B04BFB">
        <w:rPr>
          <w:bCs/>
          <w:sz w:val="20"/>
        </w:rPr>
        <w:t>,</w:t>
      </w:r>
      <w:r w:rsidRPr="002C2B71">
        <w:rPr>
          <w:bCs/>
          <w:sz w:val="20"/>
        </w:rPr>
        <w:t xml:space="preserve"> with the aims to democratise deep learning model development by reducing the learning curve. Results concluded that a visual drag-and-drop interface is an extremely effective method for designing deep learning models for beginners with limited knowledge through the proposed DL-IDE</w:t>
      </w:r>
      <w:r w:rsidR="00650AC5">
        <w:rPr>
          <w:bCs/>
          <w:sz w:val="20"/>
        </w:rPr>
        <w:t>,</w:t>
      </w:r>
      <w:r w:rsidRPr="002C2B71">
        <w:rPr>
          <w:bCs/>
          <w:sz w:val="20"/>
        </w:rPr>
        <w:t xml:space="preserve"> obtaining a System Usability Scale (SUS) of 90 compared to a score of 68 for traditional programming methods. </w:t>
      </w:r>
    </w:p>
    <w:p w14:paraId="47D7F32F" w14:textId="087DDD77" w:rsidR="00E52F9C" w:rsidRDefault="00E52F9C" w:rsidP="002C2B71">
      <w:pPr>
        <w:pStyle w:val="PlainText"/>
        <w:ind w:firstLine="284"/>
        <w:rPr>
          <w:bCs/>
          <w:sz w:val="20"/>
        </w:rPr>
      </w:pPr>
      <w:r w:rsidRPr="00E52F9C">
        <w:rPr>
          <w:bCs/>
          <w:sz w:val="20"/>
        </w:rPr>
        <w:t>Visual programming languages are usually categorised into block-type imperative languages or flow-</w:t>
      </w:r>
      <w:r w:rsidRPr="00084C66">
        <w:rPr>
          <w:bCs/>
          <w:sz w:val="20"/>
        </w:rPr>
        <w:t xml:space="preserve">type functional languages </w:t>
      </w:r>
      <w:r w:rsidR="00892157" w:rsidRPr="00084C66">
        <w:rPr>
          <w:bCs/>
          <w:sz w:val="20"/>
        </w:rPr>
        <w:t>(</w:t>
      </w:r>
      <w:r w:rsidR="00084C66" w:rsidRPr="00084C66">
        <w:rPr>
          <w:bCs/>
          <w:sz w:val="20"/>
        </w:rPr>
        <w:t xml:space="preserve">Umezawa </w:t>
      </w:r>
      <w:r w:rsidR="00084C66" w:rsidRPr="00E65963">
        <w:rPr>
          <w:bCs/>
          <w:i/>
          <w:iCs/>
          <w:sz w:val="20"/>
        </w:rPr>
        <w:t>et al.</w:t>
      </w:r>
      <w:r w:rsidR="00E65963" w:rsidRPr="00E65963">
        <w:rPr>
          <w:bCs/>
          <w:i/>
          <w:iCs/>
          <w:sz w:val="20"/>
        </w:rPr>
        <w:t>,</w:t>
      </w:r>
      <w:r w:rsidR="00084C66" w:rsidRPr="00084C66">
        <w:rPr>
          <w:bCs/>
          <w:sz w:val="20"/>
        </w:rPr>
        <w:t xml:space="preserve"> </w:t>
      </w:r>
      <w:r w:rsidR="00892157" w:rsidRPr="00084C66">
        <w:rPr>
          <w:bCs/>
          <w:sz w:val="20"/>
        </w:rPr>
        <w:t xml:space="preserve"> 2021)</w:t>
      </w:r>
      <w:r w:rsidRPr="00084C66">
        <w:rPr>
          <w:bCs/>
          <w:sz w:val="20"/>
        </w:rPr>
        <w:t>. Block</w:t>
      </w:r>
      <w:r w:rsidRPr="00E52F9C">
        <w:rPr>
          <w:bCs/>
          <w:sz w:val="20"/>
        </w:rPr>
        <w:t>-type programming consists of assembling juxtaposed blocks where syntax is enforced through the structure of interlocking blocks. Each block is defined through distinct colour coding, icons, and the shape of the block. Block-type</w:t>
      </w:r>
      <w:r>
        <w:rPr>
          <w:bCs/>
          <w:sz w:val="20"/>
        </w:rPr>
        <w:t xml:space="preserve"> </w:t>
      </w:r>
      <w:r w:rsidRPr="00E52F9C">
        <w:rPr>
          <w:bCs/>
          <w:sz w:val="20"/>
        </w:rPr>
        <w:t xml:space="preserve">languages abstract complex logic through blocks to reduce cognitive load for users </w:t>
      </w:r>
      <w:r w:rsidR="001B3AAF">
        <w:rPr>
          <w:bCs/>
          <w:sz w:val="20"/>
        </w:rPr>
        <w:t>(</w:t>
      </w:r>
      <w:r w:rsidR="001B3AAF" w:rsidRPr="001B3AAF">
        <w:rPr>
          <w:bCs/>
          <w:sz w:val="20"/>
        </w:rPr>
        <w:t>Tanimoto</w:t>
      </w:r>
      <w:r w:rsidR="00E65963">
        <w:rPr>
          <w:bCs/>
          <w:sz w:val="20"/>
        </w:rPr>
        <w:t>,</w:t>
      </w:r>
      <w:r w:rsidR="001B3AAF">
        <w:rPr>
          <w:bCs/>
          <w:sz w:val="20"/>
        </w:rPr>
        <w:t xml:space="preserve"> 2015)</w:t>
      </w:r>
      <w:r w:rsidRPr="00E52F9C">
        <w:rPr>
          <w:bCs/>
          <w:sz w:val="20"/>
        </w:rPr>
        <w:t xml:space="preserve">. Implementing distinct colours for each predicate for visual programming aids users identify arguments without increasing visual clutter </w:t>
      </w:r>
      <w:r w:rsidR="001B3AAF">
        <w:rPr>
          <w:bCs/>
          <w:sz w:val="20"/>
        </w:rPr>
        <w:t>(</w:t>
      </w:r>
      <w:r w:rsidR="001B3AAF" w:rsidRPr="001B3AAF">
        <w:rPr>
          <w:bCs/>
          <w:sz w:val="20"/>
        </w:rPr>
        <w:t xml:space="preserve">Paçacı </w:t>
      </w:r>
      <w:r w:rsidR="00E65963">
        <w:rPr>
          <w:bCs/>
          <w:sz w:val="20"/>
        </w:rPr>
        <w:t>&amp;</w:t>
      </w:r>
      <w:r w:rsidR="001B3AAF" w:rsidRPr="001B3AAF">
        <w:rPr>
          <w:bCs/>
          <w:sz w:val="20"/>
        </w:rPr>
        <w:t xml:space="preserve"> Hamfelt</w:t>
      </w:r>
      <w:r w:rsidR="00E65963">
        <w:rPr>
          <w:bCs/>
          <w:sz w:val="20"/>
        </w:rPr>
        <w:t>,</w:t>
      </w:r>
      <w:r w:rsidR="001B3AAF">
        <w:rPr>
          <w:bCs/>
          <w:sz w:val="20"/>
        </w:rPr>
        <w:t xml:space="preserve"> 2013)</w:t>
      </w:r>
      <w:r w:rsidRPr="00E52F9C">
        <w:rPr>
          <w:bCs/>
          <w:sz w:val="20"/>
        </w:rPr>
        <w:t xml:space="preserve">. Flow-type functional languages utilise data flow </w:t>
      </w:r>
      <w:r w:rsidR="00650AC5">
        <w:rPr>
          <w:bCs/>
          <w:sz w:val="20"/>
        </w:rPr>
        <w:t>across</w:t>
      </w:r>
      <w:r w:rsidRPr="00E52F9C">
        <w:rPr>
          <w:bCs/>
          <w:sz w:val="20"/>
        </w:rPr>
        <w:t xml:space="preserve"> structured nodes that exchange data </w:t>
      </w:r>
      <w:r w:rsidR="00650AC5">
        <w:rPr>
          <w:bCs/>
          <w:sz w:val="20"/>
        </w:rPr>
        <w:t>through</w:t>
      </w:r>
      <w:r w:rsidRPr="00E52F9C">
        <w:rPr>
          <w:bCs/>
          <w:sz w:val="20"/>
        </w:rPr>
        <w:t xml:space="preserve"> predefined connections. These nodes are defined as black box processes which are reusable modules that rely on inputs and outputs to establish connectivity and flow </w:t>
      </w:r>
      <w:r w:rsidR="002E1F0E">
        <w:rPr>
          <w:bCs/>
          <w:sz w:val="20"/>
        </w:rPr>
        <w:t>(</w:t>
      </w:r>
      <w:r w:rsidR="002E1F0E" w:rsidRPr="002E1F0E">
        <w:rPr>
          <w:bCs/>
          <w:sz w:val="20"/>
        </w:rPr>
        <w:t>Al-Fedaghi</w:t>
      </w:r>
      <w:r w:rsidR="00E65963">
        <w:rPr>
          <w:bCs/>
          <w:sz w:val="20"/>
        </w:rPr>
        <w:t>,</w:t>
      </w:r>
      <w:r w:rsidR="002E1F0E">
        <w:rPr>
          <w:bCs/>
          <w:sz w:val="20"/>
        </w:rPr>
        <w:t xml:space="preserve"> </w:t>
      </w:r>
      <w:r w:rsidR="002E1F0E" w:rsidRPr="002E1F0E">
        <w:rPr>
          <w:bCs/>
          <w:sz w:val="20"/>
        </w:rPr>
        <w:t>2015)</w:t>
      </w:r>
      <w:r w:rsidRPr="00E52F9C">
        <w:rPr>
          <w:bCs/>
          <w:sz w:val="20"/>
        </w:rPr>
        <w:t>.</w:t>
      </w:r>
    </w:p>
    <w:p w14:paraId="1E5BC62D" w14:textId="3341996B" w:rsidR="00F15A71" w:rsidRPr="00485652" w:rsidRDefault="00A37452" w:rsidP="002C2B71">
      <w:pPr>
        <w:pStyle w:val="PlainText"/>
        <w:ind w:firstLine="284"/>
        <w:rPr>
          <w:bCs/>
          <w:sz w:val="20"/>
        </w:rPr>
      </w:pPr>
      <w:r>
        <w:rPr>
          <w:bCs/>
          <w:sz w:val="20"/>
        </w:rPr>
        <w:t>It has been shown</w:t>
      </w:r>
      <w:r w:rsidR="00F15A71" w:rsidRPr="00F15A71">
        <w:rPr>
          <w:bCs/>
          <w:sz w:val="20"/>
        </w:rPr>
        <w:t xml:space="preserve"> that both types of visual languages provide better usability and program comprehension over textual based representations, however we are also interested in which visual language is better</w:t>
      </w:r>
      <w:r>
        <w:rPr>
          <w:bCs/>
          <w:sz w:val="20"/>
        </w:rPr>
        <w:t xml:space="preserve"> for LegalRuleML</w:t>
      </w:r>
      <w:r w:rsidR="00F15A71" w:rsidRPr="00F15A71">
        <w:rPr>
          <w:bCs/>
          <w:sz w:val="20"/>
        </w:rPr>
        <w:t xml:space="preserve">. Mason </w:t>
      </w:r>
      <w:r w:rsidR="00E65963">
        <w:rPr>
          <w:bCs/>
          <w:sz w:val="20"/>
        </w:rPr>
        <w:t>&amp;</w:t>
      </w:r>
      <w:r w:rsidR="00F15A71" w:rsidRPr="00F15A71">
        <w:rPr>
          <w:bCs/>
          <w:sz w:val="20"/>
        </w:rPr>
        <w:t xml:space="preserve"> Dave</w:t>
      </w:r>
      <w:r w:rsidR="00B66E1E">
        <w:rPr>
          <w:bCs/>
          <w:sz w:val="20"/>
        </w:rPr>
        <w:t xml:space="preserve"> (2017)</w:t>
      </w:r>
      <w:r w:rsidR="00F15A71" w:rsidRPr="00F15A71">
        <w:rPr>
          <w:bCs/>
          <w:sz w:val="20"/>
        </w:rPr>
        <w:t xml:space="preserve"> conducted an experiment to compare the two types of visual languages and preliminary </w:t>
      </w:r>
      <w:r w:rsidR="00F15A71" w:rsidRPr="00F15A71">
        <w:rPr>
          <w:bCs/>
          <w:sz w:val="20"/>
        </w:rPr>
        <w:lastRenderedPageBreak/>
        <w:t xml:space="preserve">results suggested that there was little significant difference between the two. Therefore, picking the most beneficial visual language type for our visual editor </w:t>
      </w:r>
      <w:r w:rsidR="00F3275C">
        <w:rPr>
          <w:bCs/>
          <w:sz w:val="20"/>
        </w:rPr>
        <w:t>is</w:t>
      </w:r>
      <w:r w:rsidR="00F15A71" w:rsidRPr="00F15A71">
        <w:rPr>
          <w:bCs/>
          <w:sz w:val="20"/>
        </w:rPr>
        <w:t xml:space="preserve"> based on how well it integrates with the schemas of LegalRuleML and </w:t>
      </w:r>
      <w:r w:rsidR="007A0032">
        <w:rPr>
          <w:bCs/>
          <w:sz w:val="20"/>
        </w:rPr>
        <w:t xml:space="preserve">our </w:t>
      </w:r>
      <w:r w:rsidR="00F15A71" w:rsidRPr="00F15A71">
        <w:rPr>
          <w:bCs/>
          <w:sz w:val="20"/>
        </w:rPr>
        <w:t>auto-completion</w:t>
      </w:r>
      <w:r w:rsidR="007A0032">
        <w:rPr>
          <w:bCs/>
          <w:sz w:val="20"/>
        </w:rPr>
        <w:t xml:space="preserve"> approach</w:t>
      </w:r>
      <w:r w:rsidR="00F15A71" w:rsidRPr="00F15A71">
        <w:rPr>
          <w:bCs/>
          <w:sz w:val="20"/>
        </w:rPr>
        <w:t>.</w:t>
      </w:r>
    </w:p>
    <w:bookmarkEnd w:id="0"/>
    <w:p w14:paraId="72C966D9" w14:textId="77777777" w:rsidR="00D461B2" w:rsidRPr="00F05EA2" w:rsidRDefault="00D461B2" w:rsidP="00A113E7">
      <w:pPr>
        <w:pStyle w:val="PlainText"/>
        <w:rPr>
          <w:sz w:val="20"/>
        </w:rPr>
      </w:pPr>
    </w:p>
    <w:p w14:paraId="337B9655" w14:textId="1963636F" w:rsidR="00D461B2" w:rsidRPr="00F05EA2" w:rsidRDefault="00094A82" w:rsidP="00A113E7">
      <w:pPr>
        <w:pStyle w:val="PlainText"/>
        <w:rPr>
          <w:b/>
          <w:sz w:val="20"/>
        </w:rPr>
      </w:pPr>
      <w:r w:rsidRPr="00F05EA2">
        <w:rPr>
          <w:b/>
          <w:sz w:val="20"/>
        </w:rPr>
        <w:t xml:space="preserve">2.2 </w:t>
      </w:r>
      <w:r w:rsidR="00F15A71">
        <w:rPr>
          <w:b/>
          <w:sz w:val="20"/>
        </w:rPr>
        <w:t>Auto-completion</w:t>
      </w:r>
    </w:p>
    <w:p w14:paraId="4378D442" w14:textId="053072F6" w:rsidR="009F26E1" w:rsidRPr="009F26E1" w:rsidRDefault="00177976" w:rsidP="009F26E1">
      <w:pPr>
        <w:pStyle w:val="PlainText"/>
        <w:ind w:firstLine="284"/>
        <w:rPr>
          <w:sz w:val="20"/>
        </w:rPr>
      </w:pPr>
      <w:r w:rsidRPr="00177976">
        <w:rPr>
          <w:sz w:val="20"/>
        </w:rPr>
        <w:t xml:space="preserve">Query auto-completion is an interactive feature suggesting a set of words or phrases based on a user’s current input and its relevance to an underlying data set. Auto-completion aims to predict a user’s intended goal to streamline workflow, reduce ambiguity, and lessen typographic errors </w:t>
      </w:r>
      <w:r w:rsidR="00B64CF0">
        <w:rPr>
          <w:sz w:val="20"/>
        </w:rPr>
        <w:t>(</w:t>
      </w:r>
      <w:r w:rsidR="00B64CF0" w:rsidRPr="00B64CF0">
        <w:rPr>
          <w:sz w:val="20"/>
        </w:rPr>
        <w:t xml:space="preserve">Dandagi </w:t>
      </w:r>
      <w:r w:rsidR="00E65963">
        <w:rPr>
          <w:sz w:val="20"/>
        </w:rPr>
        <w:t>&amp;</w:t>
      </w:r>
      <w:r w:rsidR="00B64CF0" w:rsidRPr="00B64CF0">
        <w:rPr>
          <w:sz w:val="20"/>
        </w:rPr>
        <w:t xml:space="preserve"> Sidnal</w:t>
      </w:r>
      <w:r w:rsidR="00E65963">
        <w:rPr>
          <w:sz w:val="20"/>
        </w:rPr>
        <w:t>,</w:t>
      </w:r>
      <w:r w:rsidR="00B64CF0">
        <w:rPr>
          <w:sz w:val="20"/>
        </w:rPr>
        <w:t xml:space="preserve"> 2018)</w:t>
      </w:r>
      <w:r w:rsidRPr="00177976">
        <w:rPr>
          <w:sz w:val="20"/>
        </w:rPr>
        <w:t xml:space="preserve">. The value and usability of this feature have led to its incorporation into various applications, including programming editors, search engines, and command shells </w:t>
      </w:r>
      <w:r w:rsidR="009E2578">
        <w:rPr>
          <w:sz w:val="20"/>
        </w:rPr>
        <w:t>(</w:t>
      </w:r>
      <w:r w:rsidR="009E2578" w:rsidRPr="009E2578">
        <w:rPr>
          <w:sz w:val="20"/>
        </w:rPr>
        <w:t>Chaudhuri</w:t>
      </w:r>
      <w:r w:rsidR="009E2578">
        <w:rPr>
          <w:sz w:val="20"/>
        </w:rPr>
        <w:t xml:space="preserve"> </w:t>
      </w:r>
      <w:r w:rsidR="00E65963">
        <w:rPr>
          <w:sz w:val="20"/>
        </w:rPr>
        <w:t>&amp;</w:t>
      </w:r>
      <w:r w:rsidR="009E2578">
        <w:rPr>
          <w:sz w:val="20"/>
        </w:rPr>
        <w:t xml:space="preserve"> </w:t>
      </w:r>
      <w:r w:rsidR="009E2578" w:rsidRPr="009E2578">
        <w:rPr>
          <w:sz w:val="20"/>
        </w:rPr>
        <w:t>Kaushik</w:t>
      </w:r>
      <w:r w:rsidR="00E65963">
        <w:rPr>
          <w:sz w:val="20"/>
        </w:rPr>
        <w:t>,</w:t>
      </w:r>
      <w:r w:rsidR="009E2578">
        <w:rPr>
          <w:sz w:val="20"/>
        </w:rPr>
        <w:t xml:space="preserve"> 2009)</w:t>
      </w:r>
      <w:r w:rsidRPr="00177976">
        <w:rPr>
          <w:sz w:val="20"/>
        </w:rPr>
        <w:t>.</w:t>
      </w:r>
      <w:r>
        <w:rPr>
          <w:sz w:val="20"/>
        </w:rPr>
        <w:t xml:space="preserve"> </w:t>
      </w:r>
      <w:r w:rsidR="009F26E1" w:rsidRPr="009F26E1">
        <w:rPr>
          <w:sz w:val="20"/>
        </w:rPr>
        <w:t xml:space="preserve">Error tolerant auto-completion is usually associated with partial textual inputs and using algorithms such as edit distance-based matching to provide reliable suggestions even from an incorrect query input due to human error </w:t>
      </w:r>
      <w:r w:rsidR="00663927">
        <w:rPr>
          <w:sz w:val="20"/>
        </w:rPr>
        <w:t>(</w:t>
      </w:r>
      <w:r w:rsidR="00663927" w:rsidRPr="00663927">
        <w:rPr>
          <w:sz w:val="20"/>
        </w:rPr>
        <w:t>Xiao</w:t>
      </w:r>
      <w:r w:rsidR="00663927">
        <w:rPr>
          <w:sz w:val="20"/>
        </w:rPr>
        <w:t xml:space="preserve"> </w:t>
      </w:r>
      <w:r w:rsidR="00663927" w:rsidRPr="00E65963">
        <w:rPr>
          <w:i/>
          <w:iCs/>
          <w:sz w:val="20"/>
        </w:rPr>
        <w:t>et al.</w:t>
      </w:r>
      <w:r w:rsidR="00E65963" w:rsidRPr="00E65963">
        <w:rPr>
          <w:i/>
          <w:iCs/>
          <w:sz w:val="20"/>
        </w:rPr>
        <w:t>,</w:t>
      </w:r>
      <w:r w:rsidR="00663927">
        <w:rPr>
          <w:sz w:val="20"/>
        </w:rPr>
        <w:t xml:space="preserve"> 2013)</w:t>
      </w:r>
      <w:r w:rsidR="009F26E1" w:rsidRPr="009F26E1">
        <w:rPr>
          <w:sz w:val="20"/>
        </w:rPr>
        <w:t>. However, textual-based errors are not applicable to visual programming as inputs are instead visual components that can be dragged-and-dropped instead of typed.</w:t>
      </w:r>
    </w:p>
    <w:p w14:paraId="27430C54" w14:textId="57E36F6E" w:rsidR="0081763A" w:rsidRPr="00F05EA2" w:rsidRDefault="009F26E1" w:rsidP="009F26E1">
      <w:pPr>
        <w:pStyle w:val="PlainText"/>
        <w:ind w:firstLine="284"/>
        <w:rPr>
          <w:sz w:val="20"/>
        </w:rPr>
      </w:pPr>
      <w:r w:rsidRPr="009F26E1">
        <w:rPr>
          <w:sz w:val="20"/>
        </w:rPr>
        <w:t>For this project, incorporating auto-completion would not be for error-tolerance, instead the main goal is to reduce cognitive load on users and streamline workflow through using a deep learning model for suggesting succeeding probable components based on a selected component. This is where semantic auto-completion could be utilised through forming matches based on ontological concepts to provide options related categorically even if the literal strings are not similar.</w:t>
      </w:r>
    </w:p>
    <w:p w14:paraId="523CB700" w14:textId="77777777" w:rsidR="0081763A" w:rsidRPr="00F05EA2" w:rsidRDefault="0081763A" w:rsidP="00452605">
      <w:pPr>
        <w:pStyle w:val="PlainText"/>
        <w:ind w:firstLine="284"/>
        <w:rPr>
          <w:sz w:val="20"/>
        </w:rPr>
      </w:pPr>
    </w:p>
    <w:p w14:paraId="19FFFDD4" w14:textId="380CA59B" w:rsidR="00D053CB" w:rsidRPr="00F05EA2" w:rsidRDefault="00094A82" w:rsidP="00A113E7">
      <w:pPr>
        <w:pStyle w:val="PlainText"/>
        <w:rPr>
          <w:b/>
          <w:sz w:val="20"/>
        </w:rPr>
      </w:pPr>
      <w:r w:rsidRPr="00F05EA2">
        <w:rPr>
          <w:b/>
          <w:sz w:val="20"/>
        </w:rPr>
        <w:t xml:space="preserve">2.3 </w:t>
      </w:r>
      <w:r w:rsidR="00921605">
        <w:rPr>
          <w:b/>
          <w:sz w:val="20"/>
        </w:rPr>
        <w:t>Visual editors</w:t>
      </w:r>
    </w:p>
    <w:p w14:paraId="23CD48EE" w14:textId="7C4ACED1" w:rsidR="00471DE6" w:rsidRPr="00471DE6" w:rsidRDefault="006E7B42" w:rsidP="00471DE6">
      <w:pPr>
        <w:pStyle w:val="PlainText"/>
        <w:ind w:firstLine="284"/>
        <w:rPr>
          <w:sz w:val="20"/>
        </w:rPr>
      </w:pPr>
      <w:r>
        <w:rPr>
          <w:sz w:val="20"/>
        </w:rPr>
        <w:t xml:space="preserve">A range of visual editors have been developed in this </w:t>
      </w:r>
      <w:r w:rsidR="00FA5B5A">
        <w:rPr>
          <w:sz w:val="20"/>
        </w:rPr>
        <w:t xml:space="preserve">domain. </w:t>
      </w:r>
      <w:r w:rsidR="00471DE6" w:rsidRPr="00471DE6">
        <w:rPr>
          <w:sz w:val="20"/>
        </w:rPr>
        <w:t xml:space="preserve">Rules Advanced Web Editor (RAWE) is a visual web editor for formalising legal rules to LegalRuleML and incorporating Akoma Ntoso’s XML standard to define context information for these rules </w:t>
      </w:r>
      <w:r w:rsidR="008E3BEE">
        <w:rPr>
          <w:sz w:val="20"/>
        </w:rPr>
        <w:t>(</w:t>
      </w:r>
      <w:r w:rsidR="008E3BEE" w:rsidRPr="008E3BEE">
        <w:rPr>
          <w:sz w:val="20"/>
        </w:rPr>
        <w:t>Palmirani</w:t>
      </w:r>
      <w:r w:rsidR="008E3BEE">
        <w:rPr>
          <w:sz w:val="20"/>
        </w:rPr>
        <w:t xml:space="preserve"> </w:t>
      </w:r>
      <w:r w:rsidR="008E3BEE" w:rsidRPr="00E65963">
        <w:rPr>
          <w:i/>
          <w:iCs/>
          <w:sz w:val="20"/>
        </w:rPr>
        <w:t>et al.</w:t>
      </w:r>
      <w:r w:rsidR="00E65963" w:rsidRPr="00E65963">
        <w:rPr>
          <w:i/>
          <w:iCs/>
          <w:sz w:val="20"/>
        </w:rPr>
        <w:t>,</w:t>
      </w:r>
      <w:r w:rsidR="008E3BEE">
        <w:rPr>
          <w:sz w:val="20"/>
        </w:rPr>
        <w:t xml:space="preserve"> 2013)</w:t>
      </w:r>
      <w:r w:rsidR="00471DE6" w:rsidRPr="00471DE6">
        <w:rPr>
          <w:sz w:val="20"/>
        </w:rPr>
        <w:t>. The main motivation behind the development of the editor is providing a tool that efficiently integrates the advantages of LegalRuleML and the schema of Akoma Ntoso. Another similar</w:t>
      </w:r>
      <w:r w:rsidR="007A6FDE">
        <w:rPr>
          <w:sz w:val="20"/>
        </w:rPr>
        <w:t>,</w:t>
      </w:r>
      <w:r w:rsidR="00471DE6" w:rsidRPr="00471DE6">
        <w:rPr>
          <w:sz w:val="20"/>
        </w:rPr>
        <w:t xml:space="preserve"> but more recent visual editor</w:t>
      </w:r>
      <w:r w:rsidR="007A6FDE">
        <w:rPr>
          <w:sz w:val="20"/>
        </w:rPr>
        <w:t>,</w:t>
      </w:r>
      <w:r w:rsidR="00471DE6" w:rsidRPr="00471DE6">
        <w:rPr>
          <w:sz w:val="20"/>
        </w:rPr>
        <w:t xml:space="preserve"> is Blawx, an open-source Rules as Code tool built on Google’s Blockly that uses </w:t>
      </w:r>
      <w:r w:rsidR="009E4D7B">
        <w:rPr>
          <w:sz w:val="20"/>
        </w:rPr>
        <w:t xml:space="preserve">the </w:t>
      </w:r>
      <w:r w:rsidR="00471DE6" w:rsidRPr="00471DE6">
        <w:rPr>
          <w:sz w:val="20"/>
        </w:rPr>
        <w:t xml:space="preserve">s(CASP) reasoning system and visual programming to formalise rules easily </w:t>
      </w:r>
      <w:r w:rsidR="00524C14">
        <w:rPr>
          <w:sz w:val="20"/>
        </w:rPr>
        <w:t>(</w:t>
      </w:r>
      <w:r w:rsidR="00524C14" w:rsidRPr="00524C14">
        <w:rPr>
          <w:sz w:val="20"/>
        </w:rPr>
        <w:t>Morris</w:t>
      </w:r>
      <w:r w:rsidR="00E65963">
        <w:rPr>
          <w:sz w:val="20"/>
        </w:rPr>
        <w:t>,</w:t>
      </w:r>
      <w:r w:rsidR="00524C14">
        <w:rPr>
          <w:sz w:val="20"/>
        </w:rPr>
        <w:t xml:space="preserve"> 2022)</w:t>
      </w:r>
      <w:r w:rsidR="00471DE6" w:rsidRPr="00471DE6">
        <w:rPr>
          <w:sz w:val="20"/>
        </w:rPr>
        <w:t xml:space="preserve">. Blawx aims to be a transparent platform with sophisticated and informative reasoning features </w:t>
      </w:r>
      <w:r w:rsidR="00471DE6" w:rsidRPr="00471DE6">
        <w:rPr>
          <w:sz w:val="20"/>
        </w:rPr>
        <w:t>such that representations are as accessible and usable as possible.</w:t>
      </w:r>
    </w:p>
    <w:p w14:paraId="23CEF86C" w14:textId="7C628B0C" w:rsidR="001D6CCF" w:rsidRDefault="00471DE6" w:rsidP="00471DE6">
      <w:pPr>
        <w:pStyle w:val="PlainText"/>
        <w:ind w:firstLine="284"/>
        <w:rPr>
          <w:sz w:val="20"/>
        </w:rPr>
      </w:pPr>
      <w:r w:rsidRPr="00471DE6">
        <w:rPr>
          <w:sz w:val="20"/>
        </w:rPr>
        <w:t xml:space="preserve">Fuchs </w:t>
      </w:r>
      <w:r w:rsidRPr="00E65963">
        <w:rPr>
          <w:i/>
          <w:iCs/>
          <w:sz w:val="20"/>
        </w:rPr>
        <w:t>et al.</w:t>
      </w:r>
      <w:r w:rsidRPr="00471DE6">
        <w:rPr>
          <w:sz w:val="20"/>
        </w:rPr>
        <w:t xml:space="preserve"> </w:t>
      </w:r>
      <w:r w:rsidR="00A347E4">
        <w:rPr>
          <w:sz w:val="20"/>
        </w:rPr>
        <w:t>(2023)</w:t>
      </w:r>
      <w:r w:rsidRPr="00471DE6">
        <w:rPr>
          <w:sz w:val="20"/>
        </w:rPr>
        <w:t xml:space="preserve"> developed a LegalRuleML editor with transformer-based auto-completion to automate manual tasks to translate regular clauses reliably and quickly into LegalRuleML. The main goal </w:t>
      </w:r>
      <w:r w:rsidR="008D4DDC">
        <w:rPr>
          <w:sz w:val="20"/>
        </w:rPr>
        <w:t xml:space="preserve">of the </w:t>
      </w:r>
      <w:r w:rsidR="008D4DDC" w:rsidRPr="00471DE6">
        <w:rPr>
          <w:sz w:val="20"/>
        </w:rPr>
        <w:t xml:space="preserve">research </w:t>
      </w:r>
      <w:r w:rsidRPr="00471DE6">
        <w:rPr>
          <w:sz w:val="20"/>
        </w:rPr>
        <w:t>was to develop an editor that efficiently formalised logical representations of regulations and provide</w:t>
      </w:r>
      <w:r w:rsidR="008D4DDC">
        <w:rPr>
          <w:sz w:val="20"/>
        </w:rPr>
        <w:t>d</w:t>
      </w:r>
      <w:r w:rsidRPr="00471DE6">
        <w:rPr>
          <w:sz w:val="20"/>
        </w:rPr>
        <w:t xml:space="preserve"> a seamless tool-supported workflow. Auto-completion is implemented through a trained transformer model to provide constructed deep learning-based clause-specific options upon user input.</w:t>
      </w:r>
    </w:p>
    <w:p w14:paraId="4FE0C57F" w14:textId="77777777" w:rsidR="009D545E" w:rsidRPr="00F05EA2" w:rsidRDefault="009D545E" w:rsidP="009D545E">
      <w:pPr>
        <w:pStyle w:val="PlainText"/>
        <w:rPr>
          <w:sz w:val="20"/>
        </w:rPr>
      </w:pPr>
    </w:p>
    <w:p w14:paraId="7D05742C" w14:textId="7578095A" w:rsidR="009D545E" w:rsidRPr="00F05EA2" w:rsidRDefault="009D545E" w:rsidP="009D545E">
      <w:pPr>
        <w:pStyle w:val="Heading1"/>
      </w:pPr>
      <w:r w:rsidRPr="00F05EA2">
        <w:t xml:space="preserve">3. </w:t>
      </w:r>
      <w:r>
        <w:t>RESEARCH APPROACH</w:t>
      </w:r>
    </w:p>
    <w:p w14:paraId="274E6F6C" w14:textId="2800F1AC" w:rsidR="00AA3593" w:rsidRPr="00AA3593" w:rsidRDefault="00AA3593" w:rsidP="00AA3593">
      <w:pPr>
        <w:pStyle w:val="PlainText"/>
        <w:ind w:firstLine="284"/>
        <w:rPr>
          <w:rFonts w:eastAsia="Times New Roman"/>
          <w:sz w:val="20"/>
          <w:szCs w:val="24"/>
        </w:rPr>
      </w:pPr>
      <w:r>
        <w:rPr>
          <w:rFonts w:eastAsia="Times New Roman"/>
          <w:sz w:val="20"/>
          <w:szCs w:val="24"/>
        </w:rPr>
        <w:t>Two</w:t>
      </w:r>
      <w:r w:rsidRPr="00AA3593">
        <w:rPr>
          <w:rFonts w:eastAsia="Times New Roman"/>
          <w:sz w:val="20"/>
          <w:szCs w:val="24"/>
        </w:rPr>
        <w:t xml:space="preserve"> research questions </w:t>
      </w:r>
      <w:r>
        <w:rPr>
          <w:rFonts w:eastAsia="Times New Roman"/>
          <w:sz w:val="20"/>
          <w:szCs w:val="24"/>
        </w:rPr>
        <w:t xml:space="preserve">are </w:t>
      </w:r>
      <w:r w:rsidR="001E5B37">
        <w:rPr>
          <w:rFonts w:eastAsia="Times New Roman"/>
          <w:sz w:val="20"/>
          <w:szCs w:val="24"/>
        </w:rPr>
        <w:t>proposed to drive the direction for this project</w:t>
      </w:r>
      <w:r w:rsidRPr="00AA3593">
        <w:rPr>
          <w:rFonts w:eastAsia="Times New Roman"/>
          <w:sz w:val="20"/>
          <w:szCs w:val="24"/>
        </w:rPr>
        <w:t>:</w:t>
      </w:r>
    </w:p>
    <w:p w14:paraId="5615FDA1" w14:textId="54EE32FE" w:rsidR="00AA3593" w:rsidRPr="00AA3593" w:rsidRDefault="00AA3593" w:rsidP="00AA3593">
      <w:pPr>
        <w:pStyle w:val="PlainText"/>
        <w:ind w:firstLine="284"/>
        <w:rPr>
          <w:rFonts w:eastAsia="Times New Roman"/>
          <w:sz w:val="20"/>
          <w:szCs w:val="24"/>
        </w:rPr>
      </w:pPr>
      <w:r w:rsidRPr="00B8489A">
        <w:rPr>
          <w:rFonts w:eastAsia="Times New Roman"/>
          <w:b/>
          <w:bCs/>
          <w:sz w:val="20"/>
          <w:szCs w:val="24"/>
        </w:rPr>
        <w:t>RQ1</w:t>
      </w:r>
      <w:r w:rsidRPr="00AA3593">
        <w:rPr>
          <w:rFonts w:eastAsia="Times New Roman"/>
          <w:sz w:val="20"/>
          <w:szCs w:val="24"/>
        </w:rPr>
        <w:t xml:space="preserve">: </w:t>
      </w:r>
      <w:r w:rsidR="00F62FA9">
        <w:rPr>
          <w:rFonts w:eastAsia="Times New Roman"/>
          <w:sz w:val="20"/>
          <w:szCs w:val="24"/>
        </w:rPr>
        <w:t>How effective is a</w:t>
      </w:r>
      <w:r w:rsidRPr="00AA3593">
        <w:rPr>
          <w:rFonts w:eastAsia="Times New Roman"/>
          <w:sz w:val="20"/>
          <w:szCs w:val="24"/>
        </w:rPr>
        <w:t xml:space="preserve"> visual programming language for</w:t>
      </w:r>
      <w:r w:rsidR="001E5B37">
        <w:rPr>
          <w:rFonts w:eastAsia="Times New Roman"/>
          <w:sz w:val="20"/>
          <w:szCs w:val="24"/>
        </w:rPr>
        <w:t xml:space="preserve"> </w:t>
      </w:r>
      <w:r w:rsidRPr="00AA3593">
        <w:rPr>
          <w:rFonts w:eastAsia="Times New Roman"/>
          <w:sz w:val="20"/>
          <w:szCs w:val="24"/>
        </w:rPr>
        <w:t>LegalRuleML</w:t>
      </w:r>
      <w:r w:rsidR="00F62FA9">
        <w:rPr>
          <w:rFonts w:eastAsia="Times New Roman"/>
          <w:sz w:val="20"/>
          <w:szCs w:val="24"/>
        </w:rPr>
        <w:t xml:space="preserve"> specification</w:t>
      </w:r>
      <w:r w:rsidRPr="00AA3593">
        <w:rPr>
          <w:rFonts w:eastAsia="Times New Roman"/>
          <w:sz w:val="20"/>
          <w:szCs w:val="24"/>
        </w:rPr>
        <w:t>?</w:t>
      </w:r>
    </w:p>
    <w:p w14:paraId="5327AD2E" w14:textId="40F0E340" w:rsidR="009D545E" w:rsidRDefault="00AA3593" w:rsidP="00AA3593">
      <w:pPr>
        <w:pStyle w:val="PlainText"/>
        <w:ind w:firstLine="284"/>
        <w:rPr>
          <w:rFonts w:eastAsia="Times New Roman"/>
          <w:sz w:val="20"/>
          <w:szCs w:val="24"/>
        </w:rPr>
      </w:pPr>
      <w:r w:rsidRPr="00B8489A">
        <w:rPr>
          <w:rFonts w:eastAsia="Times New Roman"/>
          <w:b/>
          <w:bCs/>
          <w:sz w:val="20"/>
          <w:szCs w:val="24"/>
        </w:rPr>
        <w:t>RQ2</w:t>
      </w:r>
      <w:r w:rsidRPr="00AA3593">
        <w:rPr>
          <w:rFonts w:eastAsia="Times New Roman"/>
          <w:sz w:val="20"/>
          <w:szCs w:val="24"/>
        </w:rPr>
        <w:t xml:space="preserve">: </w:t>
      </w:r>
      <w:r w:rsidR="00DD013B">
        <w:rPr>
          <w:rFonts w:eastAsia="Times New Roman"/>
          <w:sz w:val="20"/>
          <w:szCs w:val="24"/>
        </w:rPr>
        <w:t>How viable is</w:t>
      </w:r>
      <w:r w:rsidRPr="00AA3593">
        <w:rPr>
          <w:rFonts w:eastAsia="Times New Roman"/>
          <w:sz w:val="20"/>
          <w:szCs w:val="24"/>
        </w:rPr>
        <w:t xml:space="preserve"> visual auto-completion</w:t>
      </w:r>
      <w:r w:rsidR="00B8489A">
        <w:rPr>
          <w:rFonts w:eastAsia="Times New Roman"/>
          <w:sz w:val="20"/>
          <w:szCs w:val="24"/>
        </w:rPr>
        <w:t>,</w:t>
      </w:r>
      <w:r w:rsidRPr="00AA3593">
        <w:rPr>
          <w:rFonts w:eastAsia="Times New Roman"/>
          <w:sz w:val="20"/>
          <w:szCs w:val="24"/>
        </w:rPr>
        <w:t xml:space="preserve"> integrated with deep learning</w:t>
      </w:r>
      <w:r w:rsidR="00B8489A">
        <w:rPr>
          <w:rFonts w:eastAsia="Times New Roman"/>
          <w:sz w:val="20"/>
          <w:szCs w:val="24"/>
        </w:rPr>
        <w:t>,</w:t>
      </w:r>
      <w:r w:rsidRPr="00AA3593">
        <w:rPr>
          <w:rFonts w:eastAsia="Times New Roman"/>
          <w:sz w:val="20"/>
          <w:szCs w:val="24"/>
        </w:rPr>
        <w:t xml:space="preserve"> </w:t>
      </w:r>
      <w:r w:rsidR="00DD013B">
        <w:rPr>
          <w:rFonts w:eastAsia="Times New Roman"/>
          <w:sz w:val="20"/>
          <w:szCs w:val="24"/>
        </w:rPr>
        <w:t>to</w:t>
      </w:r>
      <w:r w:rsidR="002630DE">
        <w:rPr>
          <w:rFonts w:eastAsia="Times New Roman"/>
          <w:sz w:val="20"/>
          <w:szCs w:val="24"/>
        </w:rPr>
        <w:t xml:space="preserve"> support </w:t>
      </w:r>
      <w:r w:rsidR="00275DEC">
        <w:rPr>
          <w:rFonts w:eastAsia="Times New Roman"/>
          <w:sz w:val="20"/>
          <w:szCs w:val="24"/>
        </w:rPr>
        <w:t>clause specification</w:t>
      </w:r>
      <w:r w:rsidRPr="00AA3593">
        <w:rPr>
          <w:rFonts w:eastAsia="Times New Roman"/>
          <w:sz w:val="20"/>
          <w:szCs w:val="24"/>
        </w:rPr>
        <w:t>?</w:t>
      </w:r>
    </w:p>
    <w:p w14:paraId="71132BCA" w14:textId="0C93DC42" w:rsidR="00702322" w:rsidRPr="0040521E" w:rsidRDefault="00702322" w:rsidP="00AA3593">
      <w:pPr>
        <w:pStyle w:val="PlainText"/>
        <w:ind w:firstLine="284"/>
        <w:rPr>
          <w:rFonts w:eastAsia="Times New Roman"/>
          <w:sz w:val="20"/>
          <w:szCs w:val="24"/>
        </w:rPr>
      </w:pPr>
      <w:r>
        <w:rPr>
          <w:rFonts w:eastAsia="Times New Roman"/>
          <w:sz w:val="20"/>
          <w:szCs w:val="24"/>
        </w:rPr>
        <w:t xml:space="preserve">To address these questions we create </w:t>
      </w:r>
      <w:r w:rsidR="0070639D">
        <w:rPr>
          <w:rFonts w:eastAsia="Times New Roman"/>
          <w:sz w:val="20"/>
          <w:szCs w:val="24"/>
        </w:rPr>
        <w:t xml:space="preserve">a </w:t>
      </w:r>
      <w:r w:rsidR="0070639D" w:rsidRPr="0070639D">
        <w:rPr>
          <w:rFonts w:eastAsia="Times New Roman"/>
          <w:sz w:val="20"/>
          <w:szCs w:val="24"/>
        </w:rPr>
        <w:t xml:space="preserve">visual LegalRuleML editor with auto-completion and evaluate the usability and effectiveness of this implementation. The editor provides drag-and-drop visual components for users to easily construct rules where components </w:t>
      </w:r>
      <w:r w:rsidR="00376615">
        <w:rPr>
          <w:rFonts w:eastAsia="Times New Roman"/>
          <w:sz w:val="20"/>
          <w:szCs w:val="24"/>
        </w:rPr>
        <w:t xml:space="preserve">are </w:t>
      </w:r>
      <w:r w:rsidR="0070639D" w:rsidRPr="0070639D">
        <w:rPr>
          <w:rFonts w:eastAsia="Times New Roman"/>
          <w:sz w:val="20"/>
          <w:szCs w:val="24"/>
        </w:rPr>
        <w:t xml:space="preserve">differentiated by shapes and colours, </w:t>
      </w:r>
      <w:r w:rsidR="00376615">
        <w:rPr>
          <w:rFonts w:eastAsia="Times New Roman"/>
          <w:sz w:val="20"/>
          <w:szCs w:val="24"/>
        </w:rPr>
        <w:t xml:space="preserve">and </w:t>
      </w:r>
      <w:r w:rsidR="0070639D" w:rsidRPr="0070639D">
        <w:rPr>
          <w:rFonts w:eastAsia="Times New Roman"/>
          <w:sz w:val="20"/>
          <w:szCs w:val="24"/>
        </w:rPr>
        <w:t xml:space="preserve">are grouped by their semantics and attributes. Auto-completion </w:t>
      </w:r>
      <w:r w:rsidR="00376615">
        <w:rPr>
          <w:rFonts w:eastAsia="Times New Roman"/>
          <w:sz w:val="20"/>
          <w:szCs w:val="24"/>
        </w:rPr>
        <w:t>is</w:t>
      </w:r>
      <w:r w:rsidR="0070639D" w:rsidRPr="0070639D">
        <w:rPr>
          <w:rFonts w:eastAsia="Times New Roman"/>
          <w:sz w:val="20"/>
          <w:szCs w:val="24"/>
        </w:rPr>
        <w:t xml:space="preserve"> implemented through suggesting possible visual components derived from deep learning model responses and LegalRuleML interpretation.</w:t>
      </w:r>
    </w:p>
    <w:p w14:paraId="6618F987" w14:textId="77777777" w:rsidR="0097697E" w:rsidRPr="00F05EA2" w:rsidRDefault="0097697E" w:rsidP="0097697E">
      <w:pPr>
        <w:pStyle w:val="PlainText"/>
        <w:rPr>
          <w:sz w:val="20"/>
        </w:rPr>
      </w:pPr>
    </w:p>
    <w:p w14:paraId="67298BC1" w14:textId="06DE8521" w:rsidR="0097697E" w:rsidRDefault="0097697E" w:rsidP="0097697E">
      <w:pPr>
        <w:pStyle w:val="PlainText"/>
        <w:rPr>
          <w:b/>
          <w:sz w:val="20"/>
        </w:rPr>
      </w:pPr>
      <w:r>
        <w:rPr>
          <w:b/>
          <w:sz w:val="20"/>
        </w:rPr>
        <w:t>3</w:t>
      </w:r>
      <w:r w:rsidRPr="00F05EA2">
        <w:rPr>
          <w:b/>
          <w:sz w:val="20"/>
        </w:rPr>
        <w:t>.</w:t>
      </w:r>
      <w:r>
        <w:rPr>
          <w:b/>
          <w:sz w:val="20"/>
        </w:rPr>
        <w:t>1</w:t>
      </w:r>
      <w:r w:rsidRPr="00F05EA2">
        <w:rPr>
          <w:b/>
          <w:sz w:val="20"/>
        </w:rPr>
        <w:t xml:space="preserve"> </w:t>
      </w:r>
      <w:r>
        <w:rPr>
          <w:b/>
          <w:sz w:val="20"/>
        </w:rPr>
        <w:t xml:space="preserve">Visual LegalRuleML </w:t>
      </w:r>
      <w:r w:rsidR="00CE5BB1">
        <w:rPr>
          <w:b/>
          <w:sz w:val="20"/>
        </w:rPr>
        <w:t>representation</w:t>
      </w:r>
    </w:p>
    <w:p w14:paraId="748300B4" w14:textId="400685C0" w:rsidR="00CE5BB1" w:rsidRDefault="0037750F" w:rsidP="00CE5BB1">
      <w:pPr>
        <w:pStyle w:val="PlainText"/>
        <w:ind w:firstLine="284"/>
        <w:rPr>
          <w:rFonts w:eastAsia="Times New Roman"/>
          <w:sz w:val="20"/>
          <w:szCs w:val="24"/>
        </w:rPr>
      </w:pPr>
      <w:r w:rsidRPr="0037750F">
        <w:rPr>
          <w:rFonts w:eastAsia="Times New Roman"/>
          <w:sz w:val="20"/>
          <w:szCs w:val="24"/>
        </w:rPr>
        <w:t xml:space="preserve">For ease-of-use and better program comprehension, the visual LegalRuleML editor is represented through block-type visual programming. In addition to usability, the structure and semantics that define a LegalRuleML rule can be visually represented through programming blocks. Legal clauses are defined through nodes within LegalRuleML which are represented through categorical blocks with an assigned shape and colour. Connected legal nodes are denoted through interlocked blocks and hierarchical structure is enforced through parent and nested child blocks. An example taken from New Zealand’s </w:t>
      </w:r>
      <w:r w:rsidR="00C61FCF">
        <w:rPr>
          <w:rFonts w:eastAsia="Times New Roman"/>
          <w:sz w:val="20"/>
          <w:szCs w:val="24"/>
        </w:rPr>
        <w:t xml:space="preserve">translated </w:t>
      </w:r>
      <w:r w:rsidRPr="0037750F">
        <w:rPr>
          <w:rFonts w:eastAsia="Times New Roman"/>
          <w:sz w:val="20"/>
          <w:szCs w:val="24"/>
        </w:rPr>
        <w:t xml:space="preserve">Building Code regulations </w:t>
      </w:r>
      <w:r w:rsidR="00C61FCF">
        <w:rPr>
          <w:rFonts w:eastAsia="Times New Roman"/>
          <w:sz w:val="20"/>
          <w:szCs w:val="24"/>
        </w:rPr>
        <w:t>(CAS</w:t>
      </w:r>
      <w:r w:rsidR="00DF788E">
        <w:rPr>
          <w:rFonts w:eastAsia="Times New Roman"/>
          <w:sz w:val="20"/>
          <w:szCs w:val="24"/>
        </w:rPr>
        <w:t>,</w:t>
      </w:r>
      <w:r w:rsidR="00C61FCF">
        <w:rPr>
          <w:rFonts w:eastAsia="Times New Roman"/>
          <w:sz w:val="20"/>
          <w:szCs w:val="24"/>
        </w:rPr>
        <w:t xml:space="preserve"> 2025)</w:t>
      </w:r>
      <w:r w:rsidRPr="0037750F">
        <w:rPr>
          <w:rFonts w:eastAsia="Times New Roman"/>
          <w:sz w:val="20"/>
          <w:szCs w:val="24"/>
        </w:rPr>
        <w:t xml:space="preserve"> is shown </w:t>
      </w:r>
      <w:r w:rsidR="004147CD">
        <w:rPr>
          <w:rFonts w:eastAsia="Times New Roman"/>
          <w:sz w:val="20"/>
          <w:szCs w:val="24"/>
        </w:rPr>
        <w:t>in</w:t>
      </w:r>
      <w:r w:rsidRPr="0037750F">
        <w:rPr>
          <w:rFonts w:eastAsia="Times New Roman"/>
          <w:sz w:val="20"/>
          <w:szCs w:val="24"/>
        </w:rPr>
        <w:t xml:space="preserve"> Fig</w:t>
      </w:r>
      <w:r>
        <w:rPr>
          <w:rFonts w:eastAsia="Times New Roman"/>
          <w:sz w:val="20"/>
          <w:szCs w:val="24"/>
        </w:rPr>
        <w:t>ure</w:t>
      </w:r>
      <w:r w:rsidRPr="0037750F">
        <w:rPr>
          <w:rFonts w:eastAsia="Times New Roman"/>
          <w:sz w:val="20"/>
          <w:szCs w:val="24"/>
        </w:rPr>
        <w:t xml:space="preserve"> </w:t>
      </w:r>
      <w:r w:rsidR="00605523">
        <w:rPr>
          <w:rFonts w:eastAsia="Times New Roman"/>
          <w:sz w:val="20"/>
          <w:szCs w:val="24"/>
        </w:rPr>
        <w:t>1</w:t>
      </w:r>
      <w:r w:rsidRPr="0037750F">
        <w:rPr>
          <w:rFonts w:eastAsia="Times New Roman"/>
          <w:sz w:val="20"/>
          <w:szCs w:val="24"/>
        </w:rPr>
        <w:t xml:space="preserve"> where the LegalRuleML </w:t>
      </w:r>
      <w:r w:rsidR="00A85B11">
        <w:rPr>
          <w:rFonts w:eastAsia="Times New Roman"/>
          <w:sz w:val="20"/>
          <w:szCs w:val="24"/>
        </w:rPr>
        <w:t>text</w:t>
      </w:r>
      <w:r w:rsidRPr="0037750F">
        <w:rPr>
          <w:rFonts w:eastAsia="Times New Roman"/>
          <w:sz w:val="20"/>
          <w:szCs w:val="24"/>
        </w:rPr>
        <w:t xml:space="preserve"> is on the left and the corresponding visual block representation on the righ</w:t>
      </w:r>
      <w:r>
        <w:rPr>
          <w:rFonts w:eastAsia="Times New Roman"/>
          <w:sz w:val="20"/>
          <w:szCs w:val="24"/>
        </w:rPr>
        <w:t>t.</w:t>
      </w:r>
    </w:p>
    <w:p w14:paraId="486EE036" w14:textId="69D39151" w:rsidR="004B6817" w:rsidRDefault="004761D0" w:rsidP="004B6817">
      <w:pPr>
        <w:pStyle w:val="PlainText"/>
        <w:rPr>
          <w:rFonts w:eastAsia="Times New Roman"/>
          <w:sz w:val="20"/>
          <w:szCs w:val="24"/>
        </w:rPr>
      </w:pPr>
      <w:r>
        <w:rPr>
          <w:sz w:val="20"/>
        </w:rPr>
        <w:lastRenderedPageBreak/>
        <w:pict w14:anchorId="609C5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7.3pt;height:118.75pt">
            <v:imagedata r:id="rId15" o:title=""/>
          </v:shape>
        </w:pict>
      </w:r>
    </w:p>
    <w:p w14:paraId="25DBE0FD" w14:textId="009F7E14" w:rsidR="009C12B7" w:rsidRPr="00F05EA2" w:rsidRDefault="009C12B7" w:rsidP="009C12B7">
      <w:pPr>
        <w:pStyle w:val="PlainText"/>
        <w:jc w:val="left"/>
        <w:rPr>
          <w:i/>
          <w:color w:val="FF0000"/>
        </w:rPr>
      </w:pPr>
      <w:r w:rsidRPr="00F05EA2">
        <w:rPr>
          <w:rStyle w:val="CaptionfigtableChar"/>
        </w:rPr>
        <w:t xml:space="preserve">Figure </w:t>
      </w:r>
      <w:r w:rsidR="00605523">
        <w:rPr>
          <w:rStyle w:val="CaptionfigtableChar"/>
        </w:rPr>
        <w:t>1</w:t>
      </w:r>
      <w:r w:rsidRPr="00F05EA2">
        <w:rPr>
          <w:rStyle w:val="CaptionfigtableChar"/>
        </w:rPr>
        <w:t xml:space="preserve">: </w:t>
      </w:r>
      <w:r>
        <w:rPr>
          <w:rStyle w:val="CaptionfigtableChar"/>
        </w:rPr>
        <w:t>A clause in LegalRuleML and its equivalent visual block notation</w:t>
      </w:r>
      <w:r w:rsidR="004B6817">
        <w:rPr>
          <w:rStyle w:val="CaptionfigtableChar"/>
        </w:rPr>
        <w:t>.</w:t>
      </w:r>
    </w:p>
    <w:p w14:paraId="15712616" w14:textId="77777777" w:rsidR="00872688" w:rsidRPr="00F05EA2" w:rsidRDefault="00872688" w:rsidP="00872688">
      <w:pPr>
        <w:pStyle w:val="PlainText"/>
        <w:rPr>
          <w:sz w:val="20"/>
        </w:rPr>
      </w:pPr>
    </w:p>
    <w:p w14:paraId="30CED809" w14:textId="4E5E7A81" w:rsidR="00872688" w:rsidRDefault="00872688" w:rsidP="00872688">
      <w:pPr>
        <w:pStyle w:val="PlainText"/>
        <w:rPr>
          <w:b/>
          <w:sz w:val="20"/>
        </w:rPr>
      </w:pPr>
      <w:r>
        <w:rPr>
          <w:b/>
          <w:sz w:val="20"/>
        </w:rPr>
        <w:t>3</w:t>
      </w:r>
      <w:r w:rsidRPr="00F05EA2">
        <w:rPr>
          <w:b/>
          <w:sz w:val="20"/>
        </w:rPr>
        <w:t>.</w:t>
      </w:r>
      <w:r>
        <w:rPr>
          <w:b/>
          <w:sz w:val="20"/>
        </w:rPr>
        <w:t>2</w:t>
      </w:r>
      <w:r w:rsidRPr="00F05EA2">
        <w:rPr>
          <w:b/>
          <w:sz w:val="20"/>
        </w:rPr>
        <w:t xml:space="preserve"> </w:t>
      </w:r>
      <w:r w:rsidR="0046670E">
        <w:rPr>
          <w:b/>
          <w:sz w:val="20"/>
        </w:rPr>
        <w:t>Implementation</w:t>
      </w:r>
    </w:p>
    <w:p w14:paraId="2A9EB6E9" w14:textId="0021CC1F" w:rsidR="009C12B7" w:rsidRDefault="007C0DDA" w:rsidP="007C0DDA">
      <w:pPr>
        <w:pStyle w:val="PlainText"/>
        <w:ind w:firstLine="284"/>
        <w:rPr>
          <w:rFonts w:eastAsia="Times New Roman"/>
          <w:sz w:val="20"/>
          <w:szCs w:val="24"/>
        </w:rPr>
      </w:pPr>
      <w:r w:rsidRPr="007C0DDA">
        <w:rPr>
          <w:rFonts w:eastAsia="Times New Roman"/>
          <w:sz w:val="20"/>
          <w:szCs w:val="24"/>
        </w:rPr>
        <w:t>The visual editor is developed as a web application for greater accessibility and ease-of-use. The technology stack and an overview of the web</w:t>
      </w:r>
      <w:r>
        <w:rPr>
          <w:rFonts w:eastAsia="Times New Roman"/>
          <w:sz w:val="20"/>
          <w:szCs w:val="24"/>
        </w:rPr>
        <w:t xml:space="preserve"> </w:t>
      </w:r>
      <w:r w:rsidRPr="007C0DDA">
        <w:rPr>
          <w:rFonts w:eastAsia="Times New Roman"/>
          <w:sz w:val="20"/>
          <w:szCs w:val="24"/>
        </w:rPr>
        <w:t xml:space="preserve">application architecture is </w:t>
      </w:r>
      <w:r>
        <w:rPr>
          <w:rFonts w:eastAsia="Times New Roman"/>
          <w:sz w:val="20"/>
          <w:szCs w:val="24"/>
        </w:rPr>
        <w:t>as in</w:t>
      </w:r>
      <w:r w:rsidRPr="007C0DDA">
        <w:rPr>
          <w:rFonts w:eastAsia="Times New Roman"/>
          <w:sz w:val="20"/>
          <w:szCs w:val="24"/>
        </w:rPr>
        <w:t xml:space="preserve"> Fig</w:t>
      </w:r>
      <w:r>
        <w:rPr>
          <w:rFonts w:eastAsia="Times New Roman"/>
          <w:sz w:val="20"/>
          <w:szCs w:val="24"/>
        </w:rPr>
        <w:t>ure</w:t>
      </w:r>
      <w:r w:rsidRPr="007C0DDA">
        <w:rPr>
          <w:rFonts w:eastAsia="Times New Roman"/>
          <w:sz w:val="20"/>
          <w:szCs w:val="24"/>
        </w:rPr>
        <w:t xml:space="preserve"> </w:t>
      </w:r>
      <w:r w:rsidR="00605523">
        <w:rPr>
          <w:rFonts w:eastAsia="Times New Roman"/>
          <w:sz w:val="20"/>
          <w:szCs w:val="24"/>
        </w:rPr>
        <w:t>2</w:t>
      </w:r>
      <w:r w:rsidRPr="007C0DDA">
        <w:rPr>
          <w:rFonts w:eastAsia="Times New Roman"/>
          <w:sz w:val="20"/>
          <w:szCs w:val="24"/>
        </w:rPr>
        <w:t>.</w:t>
      </w:r>
    </w:p>
    <w:p w14:paraId="0F2D2A8A" w14:textId="77777777" w:rsidR="00105B10" w:rsidRDefault="00105B10" w:rsidP="007C0DDA">
      <w:pPr>
        <w:pStyle w:val="PlainText"/>
        <w:ind w:firstLine="284"/>
        <w:rPr>
          <w:rFonts w:eastAsia="Times New Roman"/>
          <w:sz w:val="20"/>
          <w:szCs w:val="24"/>
        </w:rPr>
      </w:pPr>
    </w:p>
    <w:p w14:paraId="178A11FE" w14:textId="18EF48C2" w:rsidR="004B6817" w:rsidRDefault="004761D0" w:rsidP="004B6817">
      <w:pPr>
        <w:pStyle w:val="PlainText"/>
        <w:rPr>
          <w:rFonts w:eastAsia="Times New Roman"/>
          <w:sz w:val="20"/>
          <w:szCs w:val="24"/>
        </w:rPr>
      </w:pPr>
      <w:r>
        <w:rPr>
          <w:rFonts w:eastAsia="Times New Roman"/>
          <w:sz w:val="20"/>
          <w:szCs w:val="24"/>
        </w:rPr>
        <w:pict w14:anchorId="116F3C50">
          <v:shape id="_x0000_i1028" type="#_x0000_t75" style="width:226.75pt;height:96.2pt">
            <v:imagedata r:id="rId16" o:title=""/>
          </v:shape>
        </w:pict>
      </w:r>
    </w:p>
    <w:p w14:paraId="2DB92215" w14:textId="6A72C660" w:rsidR="004B6817" w:rsidRDefault="004B6817" w:rsidP="004B6817">
      <w:pPr>
        <w:pStyle w:val="PlainText"/>
        <w:jc w:val="left"/>
        <w:rPr>
          <w:rStyle w:val="CaptionfigtableChar"/>
        </w:rPr>
      </w:pPr>
      <w:r w:rsidRPr="00F05EA2">
        <w:rPr>
          <w:rStyle w:val="CaptionfigtableChar"/>
        </w:rPr>
        <w:t>Figure</w:t>
      </w:r>
      <w:r w:rsidR="00605523">
        <w:rPr>
          <w:rStyle w:val="CaptionfigtableChar"/>
        </w:rPr>
        <w:t xml:space="preserve"> 2</w:t>
      </w:r>
      <w:r w:rsidRPr="00F05EA2">
        <w:rPr>
          <w:rStyle w:val="CaptionfigtableChar"/>
        </w:rPr>
        <w:t xml:space="preserve">: </w:t>
      </w:r>
      <w:r>
        <w:rPr>
          <w:rStyle w:val="CaptionfigtableChar"/>
        </w:rPr>
        <w:t>Software architecture.</w:t>
      </w:r>
    </w:p>
    <w:p w14:paraId="6EAD2519" w14:textId="77777777" w:rsidR="00681619" w:rsidRPr="00F05EA2" w:rsidRDefault="00681619" w:rsidP="004B6817">
      <w:pPr>
        <w:pStyle w:val="PlainText"/>
        <w:jc w:val="left"/>
        <w:rPr>
          <w:i/>
          <w:color w:val="FF0000"/>
        </w:rPr>
      </w:pPr>
    </w:p>
    <w:p w14:paraId="7246F077" w14:textId="7C57295C" w:rsidR="00FC75D1" w:rsidRDefault="00AE2B17" w:rsidP="004B6817">
      <w:pPr>
        <w:pStyle w:val="PlainText"/>
        <w:ind w:firstLine="284"/>
        <w:rPr>
          <w:rFonts w:eastAsia="Times New Roman"/>
          <w:sz w:val="20"/>
          <w:szCs w:val="24"/>
        </w:rPr>
      </w:pPr>
      <w:r w:rsidRPr="00AE2B17">
        <w:rPr>
          <w:rFonts w:eastAsia="Times New Roman"/>
          <w:sz w:val="20"/>
          <w:szCs w:val="24"/>
        </w:rPr>
        <w:t>Throughout implementation, iterations were made with the user interface design to integrate usability features through Blockly plugins. Fig</w:t>
      </w:r>
      <w:r>
        <w:rPr>
          <w:rFonts w:eastAsia="Times New Roman"/>
          <w:sz w:val="20"/>
          <w:szCs w:val="24"/>
        </w:rPr>
        <w:t>ure</w:t>
      </w:r>
      <w:r w:rsidRPr="00AE2B17">
        <w:rPr>
          <w:rFonts w:eastAsia="Times New Roman"/>
          <w:sz w:val="20"/>
          <w:szCs w:val="24"/>
        </w:rPr>
        <w:t xml:space="preserve"> </w:t>
      </w:r>
      <w:r w:rsidR="00605523">
        <w:rPr>
          <w:rFonts w:eastAsia="Times New Roman"/>
          <w:sz w:val="20"/>
          <w:szCs w:val="24"/>
        </w:rPr>
        <w:t>3</w:t>
      </w:r>
      <w:r w:rsidRPr="00AE2B17">
        <w:rPr>
          <w:rFonts w:eastAsia="Times New Roman"/>
          <w:sz w:val="20"/>
          <w:szCs w:val="24"/>
        </w:rPr>
        <w:t xml:space="preserve"> </w:t>
      </w:r>
      <w:r>
        <w:rPr>
          <w:rFonts w:eastAsia="Times New Roman"/>
          <w:sz w:val="20"/>
          <w:szCs w:val="24"/>
        </w:rPr>
        <w:t>shows the major components</w:t>
      </w:r>
      <w:r w:rsidRPr="00AE2B17">
        <w:rPr>
          <w:rFonts w:eastAsia="Times New Roman"/>
          <w:sz w:val="20"/>
          <w:szCs w:val="24"/>
        </w:rPr>
        <w:t xml:space="preserve"> of the user interface.</w:t>
      </w:r>
    </w:p>
    <w:p w14:paraId="053BF12A" w14:textId="77777777" w:rsidR="00105B10" w:rsidRDefault="00105B10" w:rsidP="004B6817">
      <w:pPr>
        <w:pStyle w:val="PlainText"/>
        <w:ind w:firstLine="284"/>
        <w:rPr>
          <w:rFonts w:eastAsia="Times New Roman"/>
          <w:sz w:val="20"/>
          <w:szCs w:val="24"/>
        </w:rPr>
      </w:pPr>
    </w:p>
    <w:p w14:paraId="7C889EE7" w14:textId="0FD1FE60" w:rsidR="00681619" w:rsidRPr="00AA3593" w:rsidRDefault="004761D0" w:rsidP="00681619">
      <w:pPr>
        <w:pStyle w:val="PlainText"/>
        <w:rPr>
          <w:rFonts w:eastAsia="Times New Roman"/>
          <w:sz w:val="20"/>
          <w:szCs w:val="24"/>
        </w:rPr>
      </w:pPr>
      <w:r>
        <w:rPr>
          <w:rFonts w:eastAsia="Times New Roman"/>
          <w:sz w:val="20"/>
          <w:szCs w:val="24"/>
        </w:rPr>
        <w:pict w14:anchorId="34BF489D">
          <v:shape id="_x0000_i1029" type="#_x0000_t75" style="width:228.35pt;height:102.1pt">
            <v:imagedata r:id="rId17" o:title=""/>
          </v:shape>
        </w:pict>
      </w:r>
    </w:p>
    <w:p w14:paraId="697FD649" w14:textId="1EBAD24E" w:rsidR="00681619" w:rsidRDefault="00681619" w:rsidP="00681619">
      <w:pPr>
        <w:pStyle w:val="PlainText"/>
        <w:jc w:val="left"/>
        <w:rPr>
          <w:rStyle w:val="CaptionfigtableChar"/>
        </w:rPr>
      </w:pPr>
      <w:r w:rsidRPr="00F05EA2">
        <w:rPr>
          <w:rStyle w:val="CaptionfigtableChar"/>
        </w:rPr>
        <w:t xml:space="preserve">Figure </w:t>
      </w:r>
      <w:r w:rsidR="00605523">
        <w:rPr>
          <w:rStyle w:val="CaptionfigtableChar"/>
        </w:rPr>
        <w:t>3</w:t>
      </w:r>
      <w:r w:rsidRPr="00F05EA2">
        <w:rPr>
          <w:rStyle w:val="CaptionfigtableChar"/>
        </w:rPr>
        <w:t xml:space="preserve">: </w:t>
      </w:r>
      <w:r>
        <w:rPr>
          <w:rStyle w:val="CaptionfigtableChar"/>
        </w:rPr>
        <w:t>Blockly-based</w:t>
      </w:r>
      <w:r w:rsidR="00C9122D">
        <w:rPr>
          <w:rStyle w:val="CaptionfigtableChar"/>
        </w:rPr>
        <w:t xml:space="preserve"> interface</w:t>
      </w:r>
      <w:r>
        <w:rPr>
          <w:rStyle w:val="CaptionfigtableChar"/>
        </w:rPr>
        <w:t>.</w:t>
      </w:r>
    </w:p>
    <w:p w14:paraId="383E49CC" w14:textId="77777777" w:rsidR="00C9122D" w:rsidRDefault="00C9122D" w:rsidP="00681619">
      <w:pPr>
        <w:pStyle w:val="PlainText"/>
        <w:jc w:val="left"/>
        <w:rPr>
          <w:rStyle w:val="CaptionfigtableChar"/>
        </w:rPr>
      </w:pPr>
    </w:p>
    <w:p w14:paraId="46DAEBFF" w14:textId="6E286523" w:rsidR="00C9122D" w:rsidRDefault="00ED5752" w:rsidP="00C9122D">
      <w:pPr>
        <w:pStyle w:val="PlainText"/>
        <w:ind w:firstLine="284"/>
        <w:rPr>
          <w:rFonts w:eastAsia="Times New Roman"/>
          <w:sz w:val="20"/>
          <w:szCs w:val="24"/>
        </w:rPr>
      </w:pPr>
      <w:r>
        <w:rPr>
          <w:rFonts w:eastAsia="Times New Roman"/>
          <w:sz w:val="20"/>
          <w:szCs w:val="24"/>
        </w:rPr>
        <w:t>The major components of the interface are:</w:t>
      </w:r>
    </w:p>
    <w:p w14:paraId="235E7DAC" w14:textId="058F8212" w:rsidR="00ED5752" w:rsidRPr="00ED5752" w:rsidRDefault="00ED5752" w:rsidP="00ED5752">
      <w:pPr>
        <w:pStyle w:val="PlainText"/>
        <w:ind w:firstLine="284"/>
        <w:rPr>
          <w:rFonts w:eastAsia="Times New Roman"/>
          <w:sz w:val="20"/>
          <w:szCs w:val="24"/>
        </w:rPr>
      </w:pPr>
      <w:r w:rsidRPr="003B0124">
        <w:rPr>
          <w:rFonts w:eastAsia="Times New Roman"/>
          <w:b/>
          <w:bCs/>
          <w:sz w:val="20"/>
          <w:szCs w:val="24"/>
        </w:rPr>
        <w:t>Component 1</w:t>
      </w:r>
      <w:r w:rsidRPr="00ED5752">
        <w:rPr>
          <w:rFonts w:eastAsia="Times New Roman"/>
          <w:sz w:val="20"/>
          <w:szCs w:val="24"/>
        </w:rPr>
        <w:t xml:space="preserve"> is the Blockly workspace, used to construct and edit legal rules through visual blocks. Through plugins, users can configure the workspace to their preference (e.g. zooming in or out, focusing onto placed blocks, moving across the workspace). Apart from dragging and dropping blocks, users can construct legal rules through the following methods:</w:t>
      </w:r>
    </w:p>
    <w:p w14:paraId="795B605F" w14:textId="402BC6BF" w:rsidR="00ED5752" w:rsidRPr="00ED5752" w:rsidRDefault="00ED5752" w:rsidP="00F118E2">
      <w:pPr>
        <w:pStyle w:val="PlainText"/>
        <w:numPr>
          <w:ilvl w:val="0"/>
          <w:numId w:val="4"/>
        </w:numPr>
        <w:rPr>
          <w:rFonts w:eastAsia="Times New Roman"/>
          <w:sz w:val="20"/>
          <w:szCs w:val="24"/>
        </w:rPr>
      </w:pPr>
      <w:r w:rsidRPr="00ED5752">
        <w:rPr>
          <w:rFonts w:eastAsia="Times New Roman"/>
          <w:sz w:val="20"/>
          <w:szCs w:val="24"/>
        </w:rPr>
        <w:t xml:space="preserve">Context menus can be accessed within the workspace through a secondary mouse click. Menu options are specific to whether the action </w:t>
      </w:r>
      <w:r w:rsidRPr="00ED5752">
        <w:rPr>
          <w:rFonts w:eastAsia="Times New Roman"/>
          <w:sz w:val="20"/>
          <w:szCs w:val="24"/>
        </w:rPr>
        <w:t xml:space="preserve">is performed on the workspace or on a specific block. </w:t>
      </w:r>
    </w:p>
    <w:p w14:paraId="5C62B7EF" w14:textId="45632464" w:rsidR="00ED5752" w:rsidRPr="00ED5752" w:rsidRDefault="00ED5752" w:rsidP="00F118E2">
      <w:pPr>
        <w:pStyle w:val="PlainText"/>
        <w:numPr>
          <w:ilvl w:val="0"/>
          <w:numId w:val="4"/>
        </w:numPr>
        <w:rPr>
          <w:rFonts w:eastAsia="Times New Roman"/>
          <w:sz w:val="20"/>
          <w:szCs w:val="24"/>
        </w:rPr>
      </w:pPr>
      <w:r w:rsidRPr="00ED5752">
        <w:rPr>
          <w:rFonts w:eastAsia="Times New Roman"/>
          <w:sz w:val="20"/>
          <w:szCs w:val="24"/>
        </w:rPr>
        <w:t>Legal rule blocks are also compatible with keyboard shortcuts (e.g.</w:t>
      </w:r>
      <w:r w:rsidR="00F118E2">
        <w:rPr>
          <w:rFonts w:eastAsia="Times New Roman"/>
          <w:sz w:val="20"/>
          <w:szCs w:val="24"/>
        </w:rPr>
        <w:t>,</w:t>
      </w:r>
      <w:r w:rsidRPr="00ED5752">
        <w:rPr>
          <w:rFonts w:eastAsia="Times New Roman"/>
          <w:sz w:val="20"/>
          <w:szCs w:val="24"/>
        </w:rPr>
        <w:t xml:space="preserve"> copy selected block and any nested blocks).</w:t>
      </w:r>
    </w:p>
    <w:p w14:paraId="4E479EFB" w14:textId="66B0B195" w:rsidR="00ED5752" w:rsidRDefault="00ED5752" w:rsidP="00ED5752">
      <w:pPr>
        <w:pStyle w:val="PlainText"/>
        <w:ind w:firstLine="284"/>
        <w:rPr>
          <w:rFonts w:eastAsia="Times New Roman"/>
          <w:sz w:val="20"/>
          <w:szCs w:val="24"/>
        </w:rPr>
      </w:pPr>
      <w:r w:rsidRPr="003B0124">
        <w:rPr>
          <w:rFonts w:eastAsia="Times New Roman"/>
          <w:b/>
          <w:bCs/>
          <w:sz w:val="20"/>
          <w:szCs w:val="24"/>
        </w:rPr>
        <w:t>Component 2</w:t>
      </w:r>
      <w:r w:rsidRPr="00ED5752">
        <w:rPr>
          <w:rFonts w:eastAsia="Times New Roman"/>
          <w:sz w:val="20"/>
          <w:szCs w:val="24"/>
        </w:rPr>
        <w:t xml:space="preserve"> is the Blockly toolbox that provides a selection of LegalRuleML blocks categorised semantically. For usability the categories are ordered in a top-down approach that resembles the general hierarchy that comes with LegalRuleML to enable </w:t>
      </w:r>
      <w:r w:rsidR="007802A0">
        <w:rPr>
          <w:rFonts w:eastAsia="Times New Roman"/>
          <w:sz w:val="20"/>
          <w:szCs w:val="24"/>
        </w:rPr>
        <w:t xml:space="preserve">a </w:t>
      </w:r>
      <w:r w:rsidR="00FB64ED">
        <w:rPr>
          <w:rFonts w:eastAsia="Times New Roman"/>
          <w:sz w:val="20"/>
          <w:szCs w:val="24"/>
        </w:rPr>
        <w:t xml:space="preserve">more </w:t>
      </w:r>
      <w:r w:rsidRPr="00ED5752">
        <w:rPr>
          <w:rFonts w:eastAsia="Times New Roman"/>
          <w:sz w:val="20"/>
          <w:szCs w:val="24"/>
        </w:rPr>
        <w:t>natural workflow. Blockly’s toolbox search plugin is also implemented for users to easily search for specific LegalRuleML blocks.</w:t>
      </w:r>
    </w:p>
    <w:p w14:paraId="151F469E" w14:textId="6522F930" w:rsidR="00A11271" w:rsidRPr="00A11271" w:rsidRDefault="00A11271" w:rsidP="00A11271">
      <w:pPr>
        <w:pStyle w:val="PlainText"/>
        <w:ind w:firstLine="284"/>
        <w:rPr>
          <w:rFonts w:eastAsia="Times New Roman"/>
          <w:sz w:val="20"/>
          <w:szCs w:val="24"/>
        </w:rPr>
      </w:pPr>
      <w:r w:rsidRPr="003B0124">
        <w:rPr>
          <w:rFonts w:eastAsia="Times New Roman"/>
          <w:b/>
          <w:bCs/>
          <w:sz w:val="20"/>
          <w:szCs w:val="24"/>
        </w:rPr>
        <w:t>Component 3</w:t>
      </w:r>
      <w:r w:rsidRPr="00A11271">
        <w:rPr>
          <w:rFonts w:eastAsia="Times New Roman"/>
          <w:sz w:val="20"/>
          <w:szCs w:val="24"/>
        </w:rPr>
        <w:t xml:space="preserve"> is the text input box for users to enter legal rule clauses and view </w:t>
      </w:r>
      <w:r>
        <w:rPr>
          <w:rFonts w:eastAsia="Times New Roman"/>
          <w:sz w:val="20"/>
          <w:szCs w:val="24"/>
        </w:rPr>
        <w:t>the text</w:t>
      </w:r>
      <w:r w:rsidR="000A3B5E">
        <w:rPr>
          <w:rFonts w:eastAsia="Times New Roman"/>
          <w:sz w:val="20"/>
          <w:szCs w:val="24"/>
        </w:rPr>
        <w:t xml:space="preserve"> </w:t>
      </w:r>
      <w:r w:rsidRPr="00A11271">
        <w:rPr>
          <w:rFonts w:eastAsia="Times New Roman"/>
          <w:sz w:val="20"/>
          <w:szCs w:val="24"/>
        </w:rPr>
        <w:t xml:space="preserve">when constructing the block representation. This component is logically linked to calling the backend to enable </w:t>
      </w:r>
      <w:r w:rsidR="00FB64ED">
        <w:rPr>
          <w:rFonts w:eastAsia="Times New Roman"/>
          <w:sz w:val="20"/>
          <w:szCs w:val="24"/>
        </w:rPr>
        <w:t xml:space="preserve">the </w:t>
      </w:r>
      <w:r w:rsidRPr="00A11271">
        <w:rPr>
          <w:rFonts w:eastAsia="Times New Roman"/>
          <w:sz w:val="20"/>
          <w:szCs w:val="24"/>
        </w:rPr>
        <w:t>transformer-based auto-completion suggestions.</w:t>
      </w:r>
    </w:p>
    <w:p w14:paraId="6BE4E666" w14:textId="77777777" w:rsidR="00A11271" w:rsidRPr="00A11271" w:rsidRDefault="00A11271" w:rsidP="00A11271">
      <w:pPr>
        <w:pStyle w:val="PlainText"/>
        <w:ind w:firstLine="284"/>
        <w:rPr>
          <w:rFonts w:eastAsia="Times New Roman"/>
          <w:sz w:val="20"/>
          <w:szCs w:val="24"/>
        </w:rPr>
      </w:pPr>
      <w:r w:rsidRPr="003B0124">
        <w:rPr>
          <w:rFonts w:eastAsia="Times New Roman"/>
          <w:b/>
          <w:bCs/>
          <w:sz w:val="20"/>
          <w:szCs w:val="24"/>
        </w:rPr>
        <w:t>Component 4</w:t>
      </w:r>
      <w:r w:rsidRPr="00A11271">
        <w:rPr>
          <w:rFonts w:eastAsia="Times New Roman"/>
          <w:sz w:val="20"/>
          <w:szCs w:val="24"/>
        </w:rPr>
        <w:t xml:space="preserve"> provides a real-time textual representation of the blocks placed in the workspace.</w:t>
      </w:r>
    </w:p>
    <w:p w14:paraId="32EC2A8A" w14:textId="4B41E44C" w:rsidR="00A11271" w:rsidRDefault="00A11271" w:rsidP="00A11271">
      <w:pPr>
        <w:pStyle w:val="PlainText"/>
        <w:ind w:firstLine="284"/>
        <w:rPr>
          <w:rFonts w:eastAsia="Times New Roman"/>
          <w:sz w:val="20"/>
          <w:szCs w:val="24"/>
        </w:rPr>
      </w:pPr>
      <w:r w:rsidRPr="003B0124">
        <w:rPr>
          <w:rFonts w:eastAsia="Times New Roman"/>
          <w:b/>
          <w:bCs/>
          <w:sz w:val="20"/>
          <w:szCs w:val="24"/>
        </w:rPr>
        <w:t>Component 5</w:t>
      </w:r>
      <w:r w:rsidRPr="00A11271">
        <w:rPr>
          <w:rFonts w:eastAsia="Times New Roman"/>
          <w:sz w:val="20"/>
          <w:szCs w:val="24"/>
        </w:rPr>
        <w:t xml:space="preserve"> is the interface’s navigation bar.</w:t>
      </w:r>
    </w:p>
    <w:p w14:paraId="4EADB6E6" w14:textId="77777777" w:rsidR="003B0124" w:rsidRPr="00F05EA2" w:rsidRDefault="003B0124" w:rsidP="003B0124">
      <w:pPr>
        <w:pStyle w:val="PlainText"/>
        <w:rPr>
          <w:sz w:val="20"/>
        </w:rPr>
      </w:pPr>
    </w:p>
    <w:p w14:paraId="794E7FF3" w14:textId="2027DF21" w:rsidR="003B0124" w:rsidRDefault="003B0124" w:rsidP="003B0124">
      <w:pPr>
        <w:pStyle w:val="PlainText"/>
        <w:rPr>
          <w:b/>
          <w:sz w:val="20"/>
        </w:rPr>
      </w:pPr>
      <w:r>
        <w:rPr>
          <w:b/>
          <w:sz w:val="20"/>
        </w:rPr>
        <w:t>3</w:t>
      </w:r>
      <w:r w:rsidRPr="00F05EA2">
        <w:rPr>
          <w:b/>
          <w:sz w:val="20"/>
        </w:rPr>
        <w:t>.</w:t>
      </w:r>
      <w:r>
        <w:rPr>
          <w:b/>
          <w:sz w:val="20"/>
        </w:rPr>
        <w:t>3</w:t>
      </w:r>
      <w:r w:rsidRPr="00F05EA2">
        <w:rPr>
          <w:b/>
          <w:sz w:val="20"/>
        </w:rPr>
        <w:t xml:space="preserve"> </w:t>
      </w:r>
      <w:r>
        <w:rPr>
          <w:b/>
          <w:sz w:val="20"/>
        </w:rPr>
        <w:t>Visual auto-completion</w:t>
      </w:r>
    </w:p>
    <w:p w14:paraId="1E8C53B1" w14:textId="194D3072" w:rsidR="003B0124" w:rsidRDefault="00E659E9" w:rsidP="003B0124">
      <w:pPr>
        <w:pStyle w:val="PlainText"/>
        <w:ind w:firstLine="284"/>
        <w:rPr>
          <w:rFonts w:eastAsia="Times New Roman"/>
          <w:sz w:val="20"/>
          <w:szCs w:val="24"/>
        </w:rPr>
      </w:pPr>
      <w:r w:rsidRPr="00E659E9">
        <w:rPr>
          <w:rFonts w:eastAsia="Times New Roman"/>
          <w:sz w:val="20"/>
          <w:szCs w:val="24"/>
        </w:rPr>
        <w:t xml:space="preserve">To </w:t>
      </w:r>
      <w:r w:rsidR="00A430BC">
        <w:rPr>
          <w:rFonts w:eastAsia="Times New Roman"/>
          <w:sz w:val="20"/>
          <w:szCs w:val="24"/>
        </w:rPr>
        <w:t>replicate</w:t>
      </w:r>
      <w:r w:rsidRPr="00E659E9">
        <w:rPr>
          <w:rFonts w:eastAsia="Times New Roman"/>
          <w:sz w:val="20"/>
          <w:szCs w:val="24"/>
        </w:rPr>
        <w:t xml:space="preserve"> the seamless auto-completion popups that occur </w:t>
      </w:r>
      <w:r w:rsidR="00C2636D">
        <w:rPr>
          <w:rFonts w:eastAsia="Times New Roman"/>
          <w:sz w:val="20"/>
          <w:szCs w:val="24"/>
        </w:rPr>
        <w:t>in</w:t>
      </w:r>
      <w:r w:rsidRPr="00E659E9">
        <w:rPr>
          <w:rFonts w:eastAsia="Times New Roman"/>
          <w:sz w:val="20"/>
          <w:szCs w:val="24"/>
        </w:rPr>
        <w:t xml:space="preserve"> textual interfaces, this editor’s visual auto-completion is designed with a resizable Blockly toolbox as a popup to appear beside the selected block. Due to the nested nature of the visual representation, it was necessary for the visual pop ups to appear beside the selected block to enforce a logical and streamlined workflow. The feature is enabled through double-clicking on a specific block which responsively activates the pop-up toolbox as shown in Fig</w:t>
      </w:r>
      <w:r w:rsidR="00CD4EE2">
        <w:rPr>
          <w:rFonts w:eastAsia="Times New Roman"/>
          <w:sz w:val="20"/>
          <w:szCs w:val="24"/>
        </w:rPr>
        <w:t>ure</w:t>
      </w:r>
      <w:r w:rsidRPr="00E659E9">
        <w:rPr>
          <w:rFonts w:eastAsia="Times New Roman"/>
          <w:sz w:val="20"/>
          <w:szCs w:val="24"/>
        </w:rPr>
        <w:t xml:space="preserve"> </w:t>
      </w:r>
      <w:r w:rsidR="00443D9F">
        <w:rPr>
          <w:rFonts w:eastAsia="Times New Roman"/>
          <w:sz w:val="20"/>
          <w:szCs w:val="24"/>
        </w:rPr>
        <w:t>4</w:t>
      </w:r>
      <w:r w:rsidRPr="00E659E9">
        <w:rPr>
          <w:rFonts w:eastAsia="Times New Roman"/>
          <w:sz w:val="20"/>
          <w:szCs w:val="24"/>
        </w:rPr>
        <w:t xml:space="preserve">. For a selected block, semantic auto-completion provides suggestions for the next probable block which </w:t>
      </w:r>
      <w:r w:rsidR="003B4EB7">
        <w:rPr>
          <w:rFonts w:eastAsia="Times New Roman"/>
          <w:sz w:val="20"/>
          <w:szCs w:val="24"/>
        </w:rPr>
        <w:t>is</w:t>
      </w:r>
      <w:r w:rsidRPr="00E659E9">
        <w:rPr>
          <w:rFonts w:eastAsia="Times New Roman"/>
          <w:sz w:val="20"/>
          <w:szCs w:val="24"/>
        </w:rPr>
        <w:t xml:space="preserve"> selectable within the pop-up toolbox.</w:t>
      </w:r>
    </w:p>
    <w:p w14:paraId="6E2DE390" w14:textId="77777777" w:rsidR="00105B10" w:rsidRDefault="00105B10" w:rsidP="003B0124">
      <w:pPr>
        <w:pStyle w:val="PlainText"/>
        <w:ind w:firstLine="284"/>
        <w:rPr>
          <w:rFonts w:eastAsia="Times New Roman"/>
          <w:sz w:val="20"/>
          <w:szCs w:val="24"/>
        </w:rPr>
      </w:pPr>
    </w:p>
    <w:p w14:paraId="58B9AB76" w14:textId="2294E8BF" w:rsidR="00CD4EE2" w:rsidRDefault="004761D0" w:rsidP="00CD4EE2">
      <w:pPr>
        <w:pStyle w:val="PlainText"/>
        <w:rPr>
          <w:rFonts w:eastAsia="Times New Roman"/>
          <w:sz w:val="20"/>
          <w:szCs w:val="24"/>
        </w:rPr>
      </w:pPr>
      <w:r>
        <w:rPr>
          <w:rFonts w:eastAsia="Times New Roman"/>
          <w:sz w:val="20"/>
          <w:szCs w:val="24"/>
        </w:rPr>
        <w:pict w14:anchorId="091BC850">
          <v:shape id="_x0000_i1030" type="#_x0000_t75" style="width:227.8pt;height:96.7pt">
            <v:imagedata r:id="rId18" o:title=""/>
          </v:shape>
        </w:pict>
      </w:r>
    </w:p>
    <w:p w14:paraId="6D248AAB" w14:textId="1E82E485" w:rsidR="00CD4EE2" w:rsidRDefault="00CD4EE2" w:rsidP="00CD4EE2">
      <w:pPr>
        <w:pStyle w:val="PlainText"/>
        <w:jc w:val="left"/>
        <w:rPr>
          <w:rStyle w:val="CaptionfigtableChar"/>
        </w:rPr>
      </w:pPr>
      <w:r w:rsidRPr="00F05EA2">
        <w:rPr>
          <w:rStyle w:val="CaptionfigtableChar"/>
        </w:rPr>
        <w:t xml:space="preserve">Figure </w:t>
      </w:r>
      <w:r w:rsidR="00443D9F">
        <w:rPr>
          <w:rStyle w:val="CaptionfigtableChar"/>
        </w:rPr>
        <w:t>4</w:t>
      </w:r>
      <w:r w:rsidRPr="00F05EA2">
        <w:rPr>
          <w:rStyle w:val="CaptionfigtableChar"/>
        </w:rPr>
        <w:t xml:space="preserve">: </w:t>
      </w:r>
      <w:r>
        <w:rPr>
          <w:rStyle w:val="CaptionfigtableChar"/>
        </w:rPr>
        <w:t>Visual auto-completion pop-up.</w:t>
      </w:r>
    </w:p>
    <w:p w14:paraId="490C136B" w14:textId="77777777" w:rsidR="002A2539" w:rsidRPr="00CD4EE2" w:rsidRDefault="002A2539" w:rsidP="00CD4EE2">
      <w:pPr>
        <w:pStyle w:val="PlainText"/>
        <w:jc w:val="left"/>
        <w:rPr>
          <w:i/>
        </w:rPr>
      </w:pPr>
    </w:p>
    <w:p w14:paraId="41521C8D" w14:textId="435A0FE8" w:rsidR="00CD4EE2" w:rsidRDefault="002A2539" w:rsidP="00CD4EE2">
      <w:pPr>
        <w:pStyle w:val="PlainText"/>
        <w:ind w:firstLine="284"/>
        <w:rPr>
          <w:rFonts w:eastAsia="Times New Roman"/>
          <w:sz w:val="20"/>
          <w:szCs w:val="24"/>
        </w:rPr>
      </w:pPr>
      <w:r w:rsidRPr="002A2539">
        <w:rPr>
          <w:rFonts w:eastAsia="Times New Roman"/>
          <w:sz w:val="20"/>
          <w:szCs w:val="24"/>
        </w:rPr>
        <w:t xml:space="preserve">Deep learning suggestions are incorporated through utilising a state within the frontend. This state is automatically set as the model response when a clause is entered inside the input text box. To make the feature robust and intuitive, the </w:t>
      </w:r>
      <w:r w:rsidRPr="002A2539">
        <w:rPr>
          <w:rFonts w:eastAsia="Times New Roman"/>
          <w:sz w:val="20"/>
          <w:szCs w:val="24"/>
        </w:rPr>
        <w:lastRenderedPageBreak/>
        <w:t>possibilities of an empty or updated response state is accounted through the following:</w:t>
      </w:r>
    </w:p>
    <w:p w14:paraId="16661F84" w14:textId="500FC2A7" w:rsidR="00A95050" w:rsidRPr="00A95050" w:rsidRDefault="00A95050" w:rsidP="001C0F49">
      <w:pPr>
        <w:pStyle w:val="PlainText"/>
        <w:numPr>
          <w:ilvl w:val="0"/>
          <w:numId w:val="5"/>
        </w:numPr>
        <w:rPr>
          <w:rFonts w:eastAsia="Times New Roman"/>
          <w:sz w:val="20"/>
          <w:szCs w:val="24"/>
        </w:rPr>
      </w:pPr>
      <w:r w:rsidRPr="00A95050">
        <w:rPr>
          <w:rFonts w:eastAsia="Times New Roman"/>
          <w:sz w:val="20"/>
          <w:szCs w:val="24"/>
        </w:rPr>
        <w:t>A hardcoded auto-completion data table</w:t>
      </w:r>
      <w:r w:rsidR="00C13B46">
        <w:rPr>
          <w:rFonts w:eastAsia="Times New Roman"/>
          <w:sz w:val="20"/>
          <w:szCs w:val="24"/>
        </w:rPr>
        <w:t>,</w:t>
      </w:r>
      <w:r w:rsidRPr="00A95050">
        <w:rPr>
          <w:rFonts w:eastAsia="Times New Roman"/>
          <w:sz w:val="20"/>
          <w:szCs w:val="24"/>
        </w:rPr>
        <w:t xml:space="preserve"> constructed as a JavaScript object</w:t>
      </w:r>
      <w:r w:rsidR="00C13B46">
        <w:rPr>
          <w:rFonts w:eastAsia="Times New Roman"/>
          <w:sz w:val="20"/>
          <w:szCs w:val="24"/>
        </w:rPr>
        <w:t>,</w:t>
      </w:r>
      <w:r w:rsidRPr="00A95050">
        <w:rPr>
          <w:rFonts w:eastAsia="Times New Roman"/>
          <w:sz w:val="20"/>
          <w:szCs w:val="24"/>
        </w:rPr>
        <w:t xml:space="preserve"> is implemented within the frontend. This utilises the general structuring and guidelines for a LegalRuleML rule (e.g. ‘Var’ and ‘Rel’ nodes are nested within ‘Atom’, subsequently ‘Atom’ nodes are nested within ‘Expr’) to provide probable suggestions</w:t>
      </w:r>
      <w:r w:rsidR="00B726E6">
        <w:rPr>
          <w:rFonts w:eastAsia="Times New Roman"/>
          <w:sz w:val="20"/>
          <w:szCs w:val="24"/>
        </w:rPr>
        <w:t xml:space="preserve"> </w:t>
      </w:r>
      <w:r w:rsidRPr="00A95050">
        <w:rPr>
          <w:rFonts w:eastAsia="Times New Roman"/>
          <w:sz w:val="20"/>
          <w:szCs w:val="24"/>
        </w:rPr>
        <w:t>independent of the deep</w:t>
      </w:r>
      <w:r w:rsidR="001C0F49">
        <w:rPr>
          <w:rFonts w:eastAsia="Times New Roman"/>
          <w:sz w:val="20"/>
          <w:szCs w:val="24"/>
        </w:rPr>
        <w:t xml:space="preserve"> </w:t>
      </w:r>
      <w:r w:rsidRPr="00A95050">
        <w:rPr>
          <w:rFonts w:eastAsia="Times New Roman"/>
          <w:sz w:val="20"/>
          <w:szCs w:val="24"/>
        </w:rPr>
        <w:t>learning model. Integrating this logic acts as a baseline reference when a clause has not been entered</w:t>
      </w:r>
      <w:r w:rsidR="00C47D1F">
        <w:rPr>
          <w:rFonts w:eastAsia="Times New Roman"/>
          <w:sz w:val="20"/>
          <w:szCs w:val="24"/>
        </w:rPr>
        <w:t>,</w:t>
      </w:r>
      <w:r w:rsidRPr="00A95050">
        <w:rPr>
          <w:rFonts w:eastAsia="Times New Roman"/>
          <w:sz w:val="20"/>
          <w:szCs w:val="24"/>
        </w:rPr>
        <w:t xml:space="preserve"> or has been removed.</w:t>
      </w:r>
    </w:p>
    <w:p w14:paraId="66D3DA4D" w14:textId="140AC22D" w:rsidR="00A95050" w:rsidRPr="00A95050" w:rsidRDefault="00A95050" w:rsidP="001C0F49">
      <w:pPr>
        <w:pStyle w:val="PlainText"/>
        <w:numPr>
          <w:ilvl w:val="0"/>
          <w:numId w:val="5"/>
        </w:numPr>
        <w:rPr>
          <w:rFonts w:eastAsia="Times New Roman"/>
          <w:sz w:val="20"/>
          <w:szCs w:val="24"/>
        </w:rPr>
      </w:pPr>
      <w:r w:rsidRPr="00A95050">
        <w:rPr>
          <w:rFonts w:eastAsia="Times New Roman"/>
          <w:sz w:val="20"/>
          <w:szCs w:val="24"/>
        </w:rPr>
        <w:t>Model dependent suggestions are dynamically updated from the most recent response state set.</w:t>
      </w:r>
    </w:p>
    <w:p w14:paraId="7C85AAB8" w14:textId="07AB6740" w:rsidR="00A95050" w:rsidRDefault="00A95050" w:rsidP="00A95050">
      <w:pPr>
        <w:pStyle w:val="PlainText"/>
        <w:ind w:firstLine="284"/>
        <w:rPr>
          <w:rFonts w:eastAsia="Times New Roman"/>
          <w:sz w:val="20"/>
          <w:szCs w:val="24"/>
        </w:rPr>
      </w:pPr>
      <w:r w:rsidRPr="00A95050">
        <w:rPr>
          <w:rFonts w:eastAsia="Times New Roman"/>
          <w:sz w:val="20"/>
          <w:szCs w:val="24"/>
        </w:rPr>
        <w:t>Finally, an intelligent parsing system enables deep learning based suggestions to also be dependent on the hierarchical level of the selected block. This is implemented through a recursive function that returns the parent block of the selected block where the parent block is updated until the base case is met. A formatted representation is constructed to be compatible with the structure of the model-based responses (e.g.</w:t>
      </w:r>
      <w:r w:rsidR="00C47D1F">
        <w:rPr>
          <w:rFonts w:eastAsia="Times New Roman"/>
          <w:sz w:val="20"/>
          <w:szCs w:val="24"/>
        </w:rPr>
        <w:t>,</w:t>
      </w:r>
      <w:r w:rsidRPr="00A95050">
        <w:rPr>
          <w:rFonts w:eastAsia="Times New Roman"/>
          <w:sz w:val="20"/>
          <w:szCs w:val="24"/>
        </w:rPr>
        <w:t xml:space="preserve"> [‘then’, ‘expr’, ‘atom’] is formatted into ‘then(expr(atom(‘). Ensuring a consistent format enables the subsequent cross-mapping and parsing between the current block’s parent tree and the model-based response. In cases where there isn’t a successful cross-map (the constructed block structure does not match the model response structure), the system will automatically utilise the hardcoded auto-completion data table to suggest empty probable child blocks instead. This process is visualised through a high-level diagram shown with Fig</w:t>
      </w:r>
      <w:r w:rsidR="00035811">
        <w:rPr>
          <w:rFonts w:eastAsia="Times New Roman"/>
          <w:sz w:val="20"/>
          <w:szCs w:val="24"/>
        </w:rPr>
        <w:t xml:space="preserve">ure </w:t>
      </w:r>
      <w:r w:rsidR="00443D9F">
        <w:rPr>
          <w:rFonts w:eastAsia="Times New Roman"/>
          <w:sz w:val="20"/>
          <w:szCs w:val="24"/>
        </w:rPr>
        <w:t>5</w:t>
      </w:r>
      <w:r w:rsidRPr="00A95050">
        <w:rPr>
          <w:rFonts w:eastAsia="Times New Roman"/>
          <w:sz w:val="20"/>
          <w:szCs w:val="24"/>
        </w:rPr>
        <w:t>. Overall, this implementation provides a seamless and responsive visual auto-completion that factors in deep learning semantics and current legal rule structuring.</w:t>
      </w:r>
    </w:p>
    <w:p w14:paraId="5535DC14" w14:textId="77777777" w:rsidR="00105B10" w:rsidRDefault="00105B10" w:rsidP="00A95050">
      <w:pPr>
        <w:pStyle w:val="PlainText"/>
        <w:ind w:firstLine="284"/>
        <w:rPr>
          <w:rFonts w:eastAsia="Times New Roman"/>
          <w:sz w:val="20"/>
          <w:szCs w:val="24"/>
        </w:rPr>
      </w:pPr>
    </w:p>
    <w:p w14:paraId="5952BD52" w14:textId="12B2168D" w:rsidR="004B367D" w:rsidRDefault="004761D0" w:rsidP="004B367D">
      <w:pPr>
        <w:pStyle w:val="PlainText"/>
        <w:rPr>
          <w:rFonts w:eastAsia="Times New Roman"/>
          <w:sz w:val="20"/>
          <w:szCs w:val="24"/>
        </w:rPr>
      </w:pPr>
      <w:r>
        <w:rPr>
          <w:rFonts w:eastAsia="Times New Roman"/>
          <w:sz w:val="20"/>
          <w:szCs w:val="24"/>
        </w:rPr>
        <w:pict w14:anchorId="62103988">
          <v:shape id="_x0000_i1031" type="#_x0000_t75" style="width:227.8pt;height:46.2pt">
            <v:imagedata r:id="rId19" o:title=""/>
          </v:shape>
        </w:pict>
      </w:r>
    </w:p>
    <w:p w14:paraId="1C163763" w14:textId="337483CD" w:rsidR="004B367D" w:rsidRDefault="004B367D" w:rsidP="004B367D">
      <w:pPr>
        <w:pStyle w:val="PlainText"/>
        <w:jc w:val="left"/>
        <w:rPr>
          <w:rStyle w:val="CaptionfigtableChar"/>
        </w:rPr>
      </w:pPr>
      <w:r w:rsidRPr="00F05EA2">
        <w:rPr>
          <w:rStyle w:val="CaptionfigtableChar"/>
        </w:rPr>
        <w:t xml:space="preserve">Figure </w:t>
      </w:r>
      <w:r w:rsidR="00443D9F">
        <w:rPr>
          <w:rStyle w:val="CaptionfigtableChar"/>
        </w:rPr>
        <w:t>5</w:t>
      </w:r>
      <w:r w:rsidRPr="00F05EA2">
        <w:rPr>
          <w:rStyle w:val="CaptionfigtableChar"/>
        </w:rPr>
        <w:t xml:space="preserve">: </w:t>
      </w:r>
      <w:r>
        <w:rPr>
          <w:rStyle w:val="CaptionfigtableChar"/>
        </w:rPr>
        <w:t>Process of visual auto-completion.</w:t>
      </w:r>
    </w:p>
    <w:p w14:paraId="7F3E7FBD" w14:textId="77777777" w:rsidR="00C669E4" w:rsidRPr="00F05EA2" w:rsidRDefault="00C669E4" w:rsidP="0081763A">
      <w:pPr>
        <w:pStyle w:val="PlainText"/>
        <w:rPr>
          <w:sz w:val="20"/>
        </w:rPr>
      </w:pPr>
    </w:p>
    <w:p w14:paraId="1BB77F9B" w14:textId="2FF02533" w:rsidR="00452605" w:rsidRPr="00F05EA2" w:rsidRDefault="00F1004B" w:rsidP="00452605">
      <w:pPr>
        <w:pStyle w:val="Heading1"/>
      </w:pPr>
      <w:r>
        <w:t>4</w:t>
      </w:r>
      <w:r w:rsidR="0042338A" w:rsidRPr="00F05EA2">
        <w:t xml:space="preserve">. </w:t>
      </w:r>
      <w:r w:rsidR="00417950">
        <w:t>TRANSFORMER-BASED AUTO</w:t>
      </w:r>
      <w:r w:rsidR="00D12F9E">
        <w:t>-</w:t>
      </w:r>
      <w:r w:rsidR="00417950">
        <w:t>COMPLETION</w:t>
      </w:r>
    </w:p>
    <w:p w14:paraId="54A1214B" w14:textId="233CABDD" w:rsidR="0054466D" w:rsidRPr="0040521E" w:rsidRDefault="001E14C1" w:rsidP="0040521E">
      <w:pPr>
        <w:pStyle w:val="PlainText"/>
        <w:ind w:firstLine="284"/>
        <w:rPr>
          <w:rFonts w:eastAsia="Times New Roman"/>
          <w:sz w:val="20"/>
          <w:szCs w:val="24"/>
        </w:rPr>
      </w:pPr>
      <w:r w:rsidRPr="001E14C1">
        <w:rPr>
          <w:rFonts w:eastAsia="Times New Roman"/>
          <w:sz w:val="20"/>
          <w:szCs w:val="24"/>
        </w:rPr>
        <w:t xml:space="preserve">As the basis for semantic auto-completion, this </w:t>
      </w:r>
      <w:r w:rsidR="00006C2B">
        <w:rPr>
          <w:rFonts w:eastAsia="Times New Roman"/>
          <w:sz w:val="20"/>
          <w:szCs w:val="24"/>
        </w:rPr>
        <w:t>work</w:t>
      </w:r>
      <w:r w:rsidRPr="001E14C1">
        <w:rPr>
          <w:rFonts w:eastAsia="Times New Roman"/>
          <w:sz w:val="20"/>
          <w:szCs w:val="24"/>
        </w:rPr>
        <w:t xml:space="preserve"> uses the multi-task training objective proposed by Fuchs </w:t>
      </w:r>
      <w:r w:rsidRPr="00A95BA2">
        <w:rPr>
          <w:rFonts w:eastAsia="Times New Roman"/>
          <w:i/>
          <w:iCs/>
          <w:sz w:val="20"/>
          <w:szCs w:val="24"/>
        </w:rPr>
        <w:t>et al.</w:t>
      </w:r>
      <w:r w:rsidRPr="001E14C1">
        <w:rPr>
          <w:rFonts w:eastAsia="Times New Roman"/>
          <w:sz w:val="20"/>
          <w:szCs w:val="24"/>
        </w:rPr>
        <w:t xml:space="preserve"> (2022) combined with the reversible intermediate representation from Fuchs </w:t>
      </w:r>
      <w:r w:rsidRPr="00A95BA2">
        <w:rPr>
          <w:rFonts w:eastAsia="Times New Roman"/>
          <w:i/>
          <w:iCs/>
          <w:sz w:val="20"/>
          <w:szCs w:val="24"/>
        </w:rPr>
        <w:t>et al.</w:t>
      </w:r>
      <w:r w:rsidRPr="001E14C1">
        <w:rPr>
          <w:rFonts w:eastAsia="Times New Roman"/>
          <w:sz w:val="20"/>
          <w:szCs w:val="24"/>
        </w:rPr>
        <w:t xml:space="preserve"> (2024), leading to a mixed training for auto</w:t>
      </w:r>
      <w:r w:rsidR="00D12F9E">
        <w:rPr>
          <w:rFonts w:eastAsia="Times New Roman"/>
          <w:sz w:val="20"/>
          <w:szCs w:val="24"/>
        </w:rPr>
        <w:t>-</w:t>
      </w:r>
      <w:r w:rsidRPr="001E14C1">
        <w:rPr>
          <w:rFonts w:eastAsia="Times New Roman"/>
          <w:sz w:val="20"/>
          <w:szCs w:val="24"/>
        </w:rPr>
        <w:t xml:space="preserve">completion as conducted by Fuchs </w:t>
      </w:r>
      <w:r w:rsidRPr="00A95BA2">
        <w:rPr>
          <w:rFonts w:eastAsia="Times New Roman"/>
          <w:i/>
          <w:iCs/>
          <w:sz w:val="20"/>
          <w:szCs w:val="24"/>
        </w:rPr>
        <w:t>et al.</w:t>
      </w:r>
      <w:r w:rsidRPr="001E14C1">
        <w:rPr>
          <w:rFonts w:eastAsia="Times New Roman"/>
          <w:sz w:val="20"/>
          <w:szCs w:val="24"/>
        </w:rPr>
        <w:t xml:space="preserve"> (2023). The intermediate representation </w:t>
      </w:r>
      <w:r w:rsidR="00D12F9E">
        <w:rPr>
          <w:rFonts w:eastAsia="Times New Roman"/>
          <w:sz w:val="20"/>
          <w:szCs w:val="24"/>
        </w:rPr>
        <w:t>is</w:t>
      </w:r>
      <w:r w:rsidRPr="001E14C1">
        <w:rPr>
          <w:rFonts w:eastAsia="Times New Roman"/>
          <w:sz w:val="20"/>
          <w:szCs w:val="24"/>
        </w:rPr>
        <w:t xml:space="preserve"> then automatically translated back to use the </w:t>
      </w:r>
      <w:r w:rsidRPr="001E14C1">
        <w:rPr>
          <w:rFonts w:eastAsia="Times New Roman"/>
          <w:sz w:val="20"/>
          <w:szCs w:val="24"/>
        </w:rPr>
        <w:t>LegalRuleML schema, from which autocompletion options for Blockly can be derived. The different steps are detailed further in the following subsections.</w:t>
      </w:r>
      <w:r w:rsidR="00A113E7" w:rsidRPr="00F05EA2">
        <w:rPr>
          <w:rFonts w:eastAsia="Times New Roman"/>
          <w:sz w:val="20"/>
          <w:szCs w:val="24"/>
          <w:highlight w:val="yellow"/>
        </w:rPr>
        <w:t xml:space="preserve"> </w:t>
      </w:r>
    </w:p>
    <w:p w14:paraId="6A04C869" w14:textId="77777777" w:rsidR="001E14C1" w:rsidRPr="00F05EA2" w:rsidRDefault="001E14C1" w:rsidP="001E14C1">
      <w:pPr>
        <w:pStyle w:val="PlainText"/>
        <w:rPr>
          <w:sz w:val="20"/>
        </w:rPr>
      </w:pPr>
    </w:p>
    <w:p w14:paraId="548944E0" w14:textId="7B88B928" w:rsidR="001E14C1" w:rsidRDefault="00F1004B" w:rsidP="001E14C1">
      <w:pPr>
        <w:pStyle w:val="PlainText"/>
        <w:rPr>
          <w:b/>
          <w:sz w:val="20"/>
        </w:rPr>
      </w:pPr>
      <w:r>
        <w:rPr>
          <w:b/>
          <w:sz w:val="20"/>
        </w:rPr>
        <w:t>4</w:t>
      </w:r>
      <w:r w:rsidR="001E14C1" w:rsidRPr="00F05EA2">
        <w:rPr>
          <w:b/>
          <w:sz w:val="20"/>
        </w:rPr>
        <w:t>.</w:t>
      </w:r>
      <w:r w:rsidR="001618DA">
        <w:rPr>
          <w:b/>
          <w:sz w:val="20"/>
        </w:rPr>
        <w:t>1</w:t>
      </w:r>
      <w:r w:rsidR="001E14C1" w:rsidRPr="00F05EA2">
        <w:rPr>
          <w:b/>
          <w:sz w:val="20"/>
        </w:rPr>
        <w:t xml:space="preserve"> </w:t>
      </w:r>
      <w:r w:rsidR="0040521E" w:rsidRPr="0040521E">
        <w:rPr>
          <w:b/>
          <w:sz w:val="20"/>
        </w:rPr>
        <w:t>Text-to-text-transfer-transformer (T5)</w:t>
      </w:r>
    </w:p>
    <w:p w14:paraId="0EB0FC72" w14:textId="6F3CC778" w:rsidR="0040521E" w:rsidRDefault="009916D0" w:rsidP="009916D0">
      <w:pPr>
        <w:pStyle w:val="PlainText"/>
        <w:ind w:firstLine="284"/>
        <w:rPr>
          <w:sz w:val="20"/>
        </w:rPr>
      </w:pPr>
      <w:r w:rsidRPr="009916D0">
        <w:rPr>
          <w:sz w:val="20"/>
        </w:rPr>
        <w:t xml:space="preserve">As proposed by Fuchs </w:t>
      </w:r>
      <w:r w:rsidRPr="00A95BA2">
        <w:rPr>
          <w:i/>
          <w:iCs/>
          <w:sz w:val="20"/>
        </w:rPr>
        <w:t>et al.</w:t>
      </w:r>
      <w:r w:rsidRPr="009916D0">
        <w:rPr>
          <w:sz w:val="20"/>
        </w:rPr>
        <w:t xml:space="preserve"> (2022), the auto</w:t>
      </w:r>
      <w:r w:rsidR="00FC4F24">
        <w:rPr>
          <w:sz w:val="20"/>
        </w:rPr>
        <w:t>-</w:t>
      </w:r>
      <w:r w:rsidRPr="009916D0">
        <w:rPr>
          <w:sz w:val="20"/>
        </w:rPr>
        <w:t xml:space="preserve">completion model is based on an encoder-decoder transformer architecture (Vaswani </w:t>
      </w:r>
      <w:r w:rsidRPr="00A95BA2">
        <w:rPr>
          <w:i/>
          <w:iCs/>
          <w:sz w:val="20"/>
        </w:rPr>
        <w:t>et al.,</w:t>
      </w:r>
      <w:r w:rsidRPr="009916D0">
        <w:rPr>
          <w:sz w:val="20"/>
        </w:rPr>
        <w:t xml:space="preserve"> 2017), which was originally proposed for translation tasks, with the hypothesis that the encoder can specialize on the input text type, in our case, domain-specific English, and the decoder can specialize on the output representation, i.e., a simplified version of LegalRuleML. In addition, a transfer learning strategy was applied, by fine-tuning T5 (Raffel </w:t>
      </w:r>
      <w:r w:rsidRPr="00A95BA2">
        <w:rPr>
          <w:i/>
          <w:iCs/>
          <w:sz w:val="20"/>
        </w:rPr>
        <w:t>et al.,</w:t>
      </w:r>
      <w:r w:rsidRPr="009916D0">
        <w:rPr>
          <w:sz w:val="20"/>
        </w:rPr>
        <w:t xml:space="preserve"> 2019). This choice was motivated by T5’s unification of several supervised learning tasks by translating them into a text-to-text format, where a task prefix can be specified for the model to distinguish between the tasks. This allows the model, in theory, to apply the knowledge learned for one task, such as translation from German to English, to another task, i.e., translating legal clauses to LegalRuleML. Furthermore, the pre-training on multiple supervised tasks teaches the model how to task-switch, which is an important capability for our use case, where we want to be able to use a single model to produce a full translation, as well as context-dependent auto-completion options.</w:t>
      </w:r>
    </w:p>
    <w:p w14:paraId="79952DF8" w14:textId="77777777" w:rsidR="009916D0" w:rsidRPr="00F05EA2" w:rsidRDefault="009916D0" w:rsidP="0040521E">
      <w:pPr>
        <w:pStyle w:val="PlainText"/>
        <w:rPr>
          <w:sz w:val="20"/>
        </w:rPr>
      </w:pPr>
    </w:p>
    <w:p w14:paraId="36D16141" w14:textId="3A8EAF94" w:rsidR="0040521E" w:rsidRDefault="00F1004B" w:rsidP="0040521E">
      <w:pPr>
        <w:pStyle w:val="PlainText"/>
        <w:rPr>
          <w:b/>
          <w:sz w:val="20"/>
        </w:rPr>
      </w:pPr>
      <w:r>
        <w:rPr>
          <w:b/>
          <w:sz w:val="20"/>
        </w:rPr>
        <w:t>4</w:t>
      </w:r>
      <w:r w:rsidR="0040521E" w:rsidRPr="00F05EA2">
        <w:rPr>
          <w:b/>
          <w:sz w:val="20"/>
        </w:rPr>
        <w:t>.</w:t>
      </w:r>
      <w:r w:rsidR="0040521E">
        <w:rPr>
          <w:b/>
          <w:sz w:val="20"/>
        </w:rPr>
        <w:t>2</w:t>
      </w:r>
      <w:r w:rsidR="0040521E" w:rsidRPr="00F05EA2">
        <w:rPr>
          <w:b/>
          <w:sz w:val="20"/>
        </w:rPr>
        <w:t xml:space="preserve"> </w:t>
      </w:r>
      <w:r w:rsidR="009C56B4" w:rsidRPr="009C56B4">
        <w:rPr>
          <w:b/>
          <w:sz w:val="20"/>
        </w:rPr>
        <w:t>Translating legal clauses into LegalRuleML</w:t>
      </w:r>
    </w:p>
    <w:p w14:paraId="3AB1B583" w14:textId="080FF3DB" w:rsidR="0040521E" w:rsidRDefault="001600A7" w:rsidP="001600A7">
      <w:pPr>
        <w:pStyle w:val="PlainText"/>
        <w:ind w:firstLine="284"/>
        <w:rPr>
          <w:sz w:val="20"/>
        </w:rPr>
      </w:pPr>
      <w:r w:rsidRPr="001600A7">
        <w:rPr>
          <w:sz w:val="20"/>
        </w:rPr>
        <w:t xml:space="preserve">While Fuchs </w:t>
      </w:r>
      <w:r w:rsidRPr="00A95BA2">
        <w:rPr>
          <w:i/>
          <w:iCs/>
          <w:sz w:val="20"/>
        </w:rPr>
        <w:t>et al</w:t>
      </w:r>
      <w:r w:rsidRPr="001600A7">
        <w:rPr>
          <w:sz w:val="20"/>
        </w:rPr>
        <w:t xml:space="preserve">. (2022) proposed the usage of the T5 models to translate legal clauses directly into a bracket-based simplified form of  LegalRuleML, which fully corresponds to the blocks defined in this paper, Fuchs </w:t>
      </w:r>
      <w:r w:rsidRPr="00A95BA2">
        <w:rPr>
          <w:i/>
          <w:iCs/>
          <w:sz w:val="20"/>
        </w:rPr>
        <w:t>et al.</w:t>
      </w:r>
      <w:r w:rsidRPr="001600A7">
        <w:rPr>
          <w:sz w:val="20"/>
        </w:rPr>
        <w:t xml:space="preserve"> (2024) showed that this representation is not optimally suited for token-based translation using transformer models, due to the verbosity of the format, which led to lower F1-scores and an exceeded context length of the T5 model given long input clauses. Figure </w:t>
      </w:r>
      <w:r w:rsidR="00443D9F">
        <w:rPr>
          <w:sz w:val="20"/>
        </w:rPr>
        <w:t>6</w:t>
      </w:r>
      <w:r w:rsidRPr="001600A7">
        <w:rPr>
          <w:sz w:val="20"/>
        </w:rPr>
        <w:t xml:space="preserve"> demonstrates some of those transformations in accordance with Fuchs </w:t>
      </w:r>
      <w:r w:rsidRPr="00A95BA2">
        <w:rPr>
          <w:i/>
          <w:iCs/>
          <w:sz w:val="20"/>
        </w:rPr>
        <w:t>et al.</w:t>
      </w:r>
      <w:r w:rsidRPr="001600A7">
        <w:rPr>
          <w:sz w:val="20"/>
        </w:rPr>
        <w:t xml:space="preserve"> (2024), which were reversed after the full translation was generated and then used as the basis of the visual auto-completion algorithm.</w:t>
      </w:r>
    </w:p>
    <w:p w14:paraId="7D07075E" w14:textId="77777777" w:rsidR="00DA75A9" w:rsidRDefault="00DA75A9" w:rsidP="001600A7">
      <w:pPr>
        <w:pStyle w:val="PlainText"/>
        <w:ind w:firstLine="284"/>
        <w:rPr>
          <w:sz w:val="20"/>
        </w:rPr>
      </w:pPr>
    </w:p>
    <w:p w14:paraId="59982E9D" w14:textId="6D316D2E" w:rsidR="00F85FA8" w:rsidRDefault="004761D0" w:rsidP="00F85FA8">
      <w:pPr>
        <w:pStyle w:val="PlainText"/>
        <w:rPr>
          <w:sz w:val="20"/>
        </w:rPr>
      </w:pPr>
      <w:r>
        <w:rPr>
          <w:sz w:val="20"/>
        </w:rPr>
        <w:pict w14:anchorId="1830D824">
          <v:shape id="_x0000_i1032" type="#_x0000_t75" style="width:225.65pt;height:32.25pt;mso-left-percent:-10001;mso-top-percent:-10001;mso-position-horizontal:absolute;mso-position-horizontal-relative:char;mso-position-vertical:absolute;mso-position-vertical-relative:line;mso-left-percent:-10001;mso-top-percent:-10001">
            <v:imagedata r:id="rId20" o:title=""/>
          </v:shape>
        </w:pict>
      </w:r>
    </w:p>
    <w:p w14:paraId="04378231" w14:textId="11B67375" w:rsidR="00DE48DE" w:rsidRPr="00F05EA2" w:rsidRDefault="00DE48DE" w:rsidP="00DE48DE">
      <w:pPr>
        <w:pStyle w:val="PlainText"/>
        <w:jc w:val="left"/>
        <w:rPr>
          <w:i/>
          <w:color w:val="FF0000"/>
        </w:rPr>
      </w:pPr>
      <w:r w:rsidRPr="00F05EA2">
        <w:rPr>
          <w:rStyle w:val="CaptionfigtableChar"/>
        </w:rPr>
        <w:t xml:space="preserve">Figure </w:t>
      </w:r>
      <w:r w:rsidR="00443D9F">
        <w:rPr>
          <w:rStyle w:val="CaptionfigtableChar"/>
        </w:rPr>
        <w:t>6</w:t>
      </w:r>
      <w:r w:rsidRPr="00F05EA2">
        <w:rPr>
          <w:rStyle w:val="CaptionfigtableChar"/>
        </w:rPr>
        <w:t xml:space="preserve">: </w:t>
      </w:r>
      <w:r w:rsidR="00146CD0" w:rsidRPr="00146CD0">
        <w:rPr>
          <w:rStyle w:val="CaptionfigtableChar"/>
        </w:rPr>
        <w:t>Creation of the reversible intermediate representation for improved LegalRuleML translation performance.</w:t>
      </w:r>
    </w:p>
    <w:p w14:paraId="22D61C13" w14:textId="77777777" w:rsidR="001600A7" w:rsidRDefault="001600A7" w:rsidP="0040521E">
      <w:pPr>
        <w:pStyle w:val="PlainText"/>
        <w:rPr>
          <w:sz w:val="20"/>
        </w:rPr>
      </w:pPr>
    </w:p>
    <w:p w14:paraId="00083463" w14:textId="77777777" w:rsidR="00A95BA2" w:rsidRDefault="00A95BA2" w:rsidP="0040521E">
      <w:pPr>
        <w:pStyle w:val="PlainText"/>
        <w:rPr>
          <w:sz w:val="20"/>
        </w:rPr>
      </w:pPr>
    </w:p>
    <w:p w14:paraId="1CA6C17A" w14:textId="77777777" w:rsidR="00105B10" w:rsidRDefault="00105B10" w:rsidP="0040521E">
      <w:pPr>
        <w:pStyle w:val="PlainText"/>
        <w:rPr>
          <w:sz w:val="20"/>
        </w:rPr>
      </w:pPr>
    </w:p>
    <w:p w14:paraId="2C9433B1" w14:textId="77777777" w:rsidR="00105B10" w:rsidRPr="00F05EA2" w:rsidRDefault="00105B10" w:rsidP="0040521E">
      <w:pPr>
        <w:pStyle w:val="PlainText"/>
        <w:rPr>
          <w:sz w:val="20"/>
        </w:rPr>
      </w:pPr>
    </w:p>
    <w:p w14:paraId="4E8D28B9" w14:textId="085389D3" w:rsidR="0040521E" w:rsidRDefault="00F1004B" w:rsidP="0040521E">
      <w:pPr>
        <w:pStyle w:val="PlainText"/>
        <w:rPr>
          <w:b/>
          <w:sz w:val="20"/>
        </w:rPr>
      </w:pPr>
      <w:r>
        <w:rPr>
          <w:b/>
          <w:sz w:val="20"/>
        </w:rPr>
        <w:t>4</w:t>
      </w:r>
      <w:r w:rsidR="0040521E" w:rsidRPr="00F05EA2">
        <w:rPr>
          <w:b/>
          <w:sz w:val="20"/>
        </w:rPr>
        <w:t>.</w:t>
      </w:r>
      <w:r w:rsidR="0040521E">
        <w:rPr>
          <w:b/>
          <w:sz w:val="20"/>
        </w:rPr>
        <w:t>3</w:t>
      </w:r>
      <w:r w:rsidR="0040521E" w:rsidRPr="00F05EA2">
        <w:rPr>
          <w:b/>
          <w:sz w:val="20"/>
        </w:rPr>
        <w:t xml:space="preserve"> </w:t>
      </w:r>
      <w:r w:rsidR="00843DF7" w:rsidRPr="00843DF7">
        <w:rPr>
          <w:b/>
          <w:sz w:val="20"/>
        </w:rPr>
        <w:t>Multi-task auto-completion training</w:t>
      </w:r>
    </w:p>
    <w:p w14:paraId="4968F46C" w14:textId="6F0D468F" w:rsidR="0040521E" w:rsidRDefault="000625F9" w:rsidP="000625F9">
      <w:pPr>
        <w:pStyle w:val="PlainText"/>
        <w:ind w:firstLine="284"/>
        <w:rPr>
          <w:sz w:val="20"/>
        </w:rPr>
      </w:pPr>
      <w:r w:rsidRPr="000625F9">
        <w:rPr>
          <w:sz w:val="20"/>
        </w:rPr>
        <w:t>Having the text-to-text training strategy and the multi-task pre-trained base model allowed us to fine-tune the T5</w:t>
      </w:r>
      <w:r w:rsidR="00D275B2">
        <w:rPr>
          <w:sz w:val="20"/>
        </w:rPr>
        <w:t>-AMR</w:t>
      </w:r>
      <w:r w:rsidRPr="000625F9">
        <w:rPr>
          <w:sz w:val="20"/>
        </w:rPr>
        <w:t xml:space="preserve"> model based on two different objectives. The first objective was translating an entire legal clause into LegalRuleML. The second objective was to predict partial expressions or values based on the legal clause and the preceding context. During training, we selected random points in the LegalRuleML rules, where the left-hand side of the point was appended to the input clause, separated through a special token, and the complete expression or value where the split point is contained, or which immediately follows was used as the label. Figure </w:t>
      </w:r>
      <w:r w:rsidR="00443D9F">
        <w:rPr>
          <w:sz w:val="20"/>
        </w:rPr>
        <w:t>7</w:t>
      </w:r>
      <w:r w:rsidRPr="000625F9">
        <w:rPr>
          <w:sz w:val="20"/>
        </w:rPr>
        <w:t xml:space="preserve"> exemplifies this process further, as it was proposed in Fuchs </w:t>
      </w:r>
      <w:r w:rsidRPr="00A95BA2">
        <w:rPr>
          <w:i/>
          <w:iCs/>
          <w:sz w:val="20"/>
        </w:rPr>
        <w:t>et al</w:t>
      </w:r>
      <w:r w:rsidRPr="000625F9">
        <w:rPr>
          <w:sz w:val="20"/>
        </w:rPr>
        <w:t>. (2023).</w:t>
      </w:r>
    </w:p>
    <w:p w14:paraId="0C329377" w14:textId="77777777" w:rsidR="00DA75A9" w:rsidRDefault="00DA75A9" w:rsidP="000625F9">
      <w:pPr>
        <w:pStyle w:val="PlainText"/>
        <w:ind w:firstLine="284"/>
        <w:rPr>
          <w:sz w:val="20"/>
        </w:rPr>
      </w:pPr>
    </w:p>
    <w:p w14:paraId="1BA07797" w14:textId="15D95DFC" w:rsidR="00DA75A9" w:rsidRDefault="004761D0" w:rsidP="00DA75A9">
      <w:pPr>
        <w:pStyle w:val="PlainText"/>
        <w:rPr>
          <w:sz w:val="20"/>
        </w:rPr>
      </w:pPr>
      <w:r>
        <w:rPr>
          <w:sz w:val="20"/>
        </w:rPr>
        <w:pict w14:anchorId="2A0E2139">
          <v:shape id="_x0000_i1033" type="#_x0000_t75" style="width:227.8pt;height:99.95pt;mso-left-percent:-10001;mso-top-percent:-10001;mso-position-horizontal:absolute;mso-position-horizontal-relative:char;mso-position-vertical:absolute;mso-position-vertical-relative:line;mso-left-percent:-10001;mso-top-percent:-10001">
            <v:imagedata r:id="rId21" o:title=""/>
          </v:shape>
        </w:pict>
      </w:r>
    </w:p>
    <w:p w14:paraId="22AD6680" w14:textId="5D9C9994" w:rsidR="00DA75A9" w:rsidRPr="00F05EA2" w:rsidRDefault="00DA75A9" w:rsidP="00DA75A9">
      <w:pPr>
        <w:pStyle w:val="PlainText"/>
        <w:jc w:val="left"/>
        <w:rPr>
          <w:i/>
          <w:color w:val="FF0000"/>
        </w:rPr>
      </w:pPr>
      <w:r w:rsidRPr="00F05EA2">
        <w:rPr>
          <w:rStyle w:val="CaptionfigtableChar"/>
        </w:rPr>
        <w:t xml:space="preserve">Figure </w:t>
      </w:r>
      <w:r w:rsidR="00443D9F">
        <w:rPr>
          <w:rStyle w:val="CaptionfigtableChar"/>
        </w:rPr>
        <w:t>7</w:t>
      </w:r>
      <w:r w:rsidRPr="00F05EA2">
        <w:rPr>
          <w:rStyle w:val="CaptionfigtableChar"/>
        </w:rPr>
        <w:t xml:space="preserve">: </w:t>
      </w:r>
      <w:r w:rsidR="001A44A6" w:rsidRPr="001A44A6">
        <w:rPr>
          <w:rStyle w:val="CaptionfigtableChar"/>
        </w:rPr>
        <w:t>Example auto-completion dataset generation</w:t>
      </w:r>
      <w:r w:rsidRPr="00146CD0">
        <w:rPr>
          <w:rStyle w:val="CaptionfigtableChar"/>
        </w:rPr>
        <w:t>.</w:t>
      </w:r>
    </w:p>
    <w:p w14:paraId="4415ECE4" w14:textId="77777777" w:rsidR="000625F9" w:rsidRPr="00F05EA2" w:rsidRDefault="000625F9" w:rsidP="0040521E">
      <w:pPr>
        <w:pStyle w:val="PlainText"/>
        <w:rPr>
          <w:sz w:val="20"/>
        </w:rPr>
      </w:pPr>
    </w:p>
    <w:p w14:paraId="5A75A475" w14:textId="7D6623E3" w:rsidR="0040521E" w:rsidRDefault="00F1004B" w:rsidP="0040521E">
      <w:pPr>
        <w:pStyle w:val="PlainText"/>
        <w:rPr>
          <w:b/>
          <w:sz w:val="20"/>
        </w:rPr>
      </w:pPr>
      <w:r>
        <w:rPr>
          <w:b/>
          <w:sz w:val="20"/>
        </w:rPr>
        <w:t>4</w:t>
      </w:r>
      <w:r w:rsidR="0040521E" w:rsidRPr="00F05EA2">
        <w:rPr>
          <w:b/>
          <w:sz w:val="20"/>
        </w:rPr>
        <w:t>.</w:t>
      </w:r>
      <w:r w:rsidR="0040521E">
        <w:rPr>
          <w:b/>
          <w:sz w:val="20"/>
        </w:rPr>
        <w:t>4</w:t>
      </w:r>
      <w:r w:rsidR="0040521E" w:rsidRPr="00F05EA2">
        <w:rPr>
          <w:b/>
          <w:sz w:val="20"/>
        </w:rPr>
        <w:t xml:space="preserve"> </w:t>
      </w:r>
      <w:r w:rsidR="00AC6370" w:rsidRPr="00AC6370">
        <w:rPr>
          <w:b/>
          <w:sz w:val="20"/>
        </w:rPr>
        <w:t>Visual auto-completion</w:t>
      </w:r>
    </w:p>
    <w:p w14:paraId="40CD41F7" w14:textId="53A2FF81" w:rsidR="001618DA" w:rsidRPr="006D7CEE" w:rsidRDefault="006D7CEE" w:rsidP="006D7CEE">
      <w:pPr>
        <w:pStyle w:val="PlainText"/>
        <w:ind w:firstLine="284"/>
        <w:rPr>
          <w:sz w:val="20"/>
        </w:rPr>
      </w:pPr>
      <w:r w:rsidRPr="006D7CEE">
        <w:rPr>
          <w:sz w:val="20"/>
        </w:rPr>
        <w:t xml:space="preserve">While Fuchs </w:t>
      </w:r>
      <w:r w:rsidRPr="00A95BA2">
        <w:rPr>
          <w:i/>
          <w:iCs/>
          <w:sz w:val="20"/>
        </w:rPr>
        <w:t>et al.</w:t>
      </w:r>
      <w:r w:rsidRPr="006D7CEE">
        <w:rPr>
          <w:sz w:val="20"/>
        </w:rPr>
        <w:t xml:space="preserve"> (2023) could provide strong completion suggestions, calling the deep learning model for each context change leads to a non-responsive system, in cases where long completions are required. While some improvements, such as quantization, were applied to make inference faster, cost factors led to deploying the T5</w:t>
      </w:r>
      <w:r w:rsidR="00D275B2">
        <w:rPr>
          <w:sz w:val="20"/>
        </w:rPr>
        <w:t>-AMR</w:t>
      </w:r>
      <w:r w:rsidRPr="006D7CEE">
        <w:rPr>
          <w:sz w:val="20"/>
        </w:rPr>
        <w:t xml:space="preserve"> model on a server with CPUs only. Therefore, we explored techniques for providing meaningful semantic auto-completion while caching the model’s predictions locally.</w:t>
      </w:r>
    </w:p>
    <w:p w14:paraId="06081526" w14:textId="77777777" w:rsidR="00F274CE" w:rsidRPr="00F05EA2" w:rsidRDefault="00F274CE" w:rsidP="00F274CE">
      <w:pPr>
        <w:pStyle w:val="PlainText"/>
        <w:rPr>
          <w:sz w:val="20"/>
        </w:rPr>
      </w:pPr>
    </w:p>
    <w:p w14:paraId="7F1FF438" w14:textId="663AF171" w:rsidR="00F274CE" w:rsidRPr="00F05EA2" w:rsidRDefault="00F274CE" w:rsidP="00F274CE">
      <w:pPr>
        <w:pStyle w:val="Heading1"/>
      </w:pPr>
      <w:r>
        <w:t>5</w:t>
      </w:r>
      <w:r w:rsidRPr="00F05EA2">
        <w:t xml:space="preserve">. </w:t>
      </w:r>
      <w:r>
        <w:t>USER TESTING</w:t>
      </w:r>
    </w:p>
    <w:p w14:paraId="47DA41BF" w14:textId="05435B1A" w:rsidR="00EC24BC" w:rsidRPr="00EC24BC" w:rsidRDefault="00EC24BC" w:rsidP="00EC24BC">
      <w:pPr>
        <w:pStyle w:val="PlainText"/>
        <w:ind w:firstLine="284"/>
        <w:rPr>
          <w:sz w:val="20"/>
        </w:rPr>
      </w:pPr>
      <w:r w:rsidRPr="00EC24BC">
        <w:rPr>
          <w:sz w:val="20"/>
        </w:rPr>
        <w:t>Given this project’s research questions the following hypotheses were made</w:t>
      </w:r>
      <w:r w:rsidR="00804E85">
        <w:rPr>
          <w:sz w:val="20"/>
        </w:rPr>
        <w:t xml:space="preserve"> for user testing</w:t>
      </w:r>
      <w:r w:rsidR="001769C2">
        <w:rPr>
          <w:sz w:val="20"/>
        </w:rPr>
        <w:t xml:space="preserve"> of the visual editor</w:t>
      </w:r>
      <w:r w:rsidRPr="00EC24BC">
        <w:rPr>
          <w:sz w:val="20"/>
        </w:rPr>
        <w:t>:</w:t>
      </w:r>
    </w:p>
    <w:p w14:paraId="2E1D0DBC" w14:textId="329B7392" w:rsidR="00EC24BC" w:rsidRPr="00EC24BC" w:rsidRDefault="00EC24BC" w:rsidP="00EC24BC">
      <w:pPr>
        <w:pStyle w:val="PlainText"/>
        <w:ind w:firstLine="284"/>
        <w:rPr>
          <w:sz w:val="20"/>
        </w:rPr>
      </w:pPr>
      <w:r w:rsidRPr="00EC24BC">
        <w:rPr>
          <w:sz w:val="20"/>
        </w:rPr>
        <w:t>(I)</w:t>
      </w:r>
      <w:r w:rsidR="008320B2">
        <w:rPr>
          <w:sz w:val="20"/>
        </w:rPr>
        <w:t xml:space="preserve"> </w:t>
      </w:r>
      <w:r w:rsidRPr="008320B2">
        <w:rPr>
          <w:b/>
          <w:bCs/>
          <w:sz w:val="20"/>
        </w:rPr>
        <w:t>H</w:t>
      </w:r>
      <w:r w:rsidRPr="008320B2">
        <w:rPr>
          <w:b/>
          <w:bCs/>
          <w:sz w:val="20"/>
          <w:vertAlign w:val="subscript"/>
        </w:rPr>
        <w:t>0</w:t>
      </w:r>
      <w:r w:rsidRPr="00EC24BC">
        <w:rPr>
          <w:sz w:val="20"/>
        </w:rPr>
        <w:t xml:space="preserve">: There is no significant difference in the time to construct legal rules </w:t>
      </w:r>
      <w:r w:rsidR="004A6D63">
        <w:rPr>
          <w:sz w:val="20"/>
        </w:rPr>
        <w:t>when using auto</w:t>
      </w:r>
      <w:r w:rsidR="006E1739">
        <w:rPr>
          <w:sz w:val="20"/>
        </w:rPr>
        <w:t>-completion</w:t>
      </w:r>
      <w:r w:rsidRPr="00EC24BC">
        <w:rPr>
          <w:sz w:val="20"/>
        </w:rPr>
        <w:t>.</w:t>
      </w:r>
    </w:p>
    <w:p w14:paraId="65A8088A" w14:textId="4A3B88DF" w:rsidR="00EC24BC" w:rsidRPr="00EC24BC" w:rsidRDefault="00EC24BC" w:rsidP="00EC24BC">
      <w:pPr>
        <w:pStyle w:val="PlainText"/>
        <w:ind w:firstLine="284"/>
        <w:rPr>
          <w:sz w:val="20"/>
        </w:rPr>
      </w:pPr>
      <w:r w:rsidRPr="00EC24BC">
        <w:rPr>
          <w:sz w:val="20"/>
        </w:rPr>
        <w:t>(II)</w:t>
      </w:r>
      <w:r w:rsidR="008320B2">
        <w:rPr>
          <w:sz w:val="20"/>
        </w:rPr>
        <w:t xml:space="preserve"> </w:t>
      </w:r>
      <w:r w:rsidRPr="008320B2">
        <w:rPr>
          <w:b/>
          <w:bCs/>
          <w:sz w:val="20"/>
        </w:rPr>
        <w:t>H</w:t>
      </w:r>
      <w:r w:rsidRPr="008320B2">
        <w:rPr>
          <w:b/>
          <w:bCs/>
          <w:sz w:val="20"/>
          <w:vertAlign w:val="subscript"/>
        </w:rPr>
        <w:t>0</w:t>
      </w:r>
      <w:r w:rsidRPr="00EC24BC">
        <w:rPr>
          <w:sz w:val="20"/>
        </w:rPr>
        <w:t>: There is no significant difference in usability and task completion time between using a visual LegalRuleML editor with auto-completion and using an existing online XML editor.</w:t>
      </w:r>
    </w:p>
    <w:p w14:paraId="38F1C5F3" w14:textId="7A5C754A" w:rsidR="00AE2FDD" w:rsidRDefault="00EC24BC" w:rsidP="00EC24BC">
      <w:pPr>
        <w:pStyle w:val="PlainText"/>
        <w:ind w:firstLine="284"/>
        <w:rPr>
          <w:sz w:val="20"/>
        </w:rPr>
      </w:pPr>
      <w:r w:rsidRPr="00EC24BC">
        <w:rPr>
          <w:sz w:val="20"/>
        </w:rPr>
        <w:t>The independent variables identified for this experiment are the usage of visual auto-completion and the type of interface used to complete tasks. Correspondingly, the dependent variables are:</w:t>
      </w:r>
    </w:p>
    <w:p w14:paraId="2AE27272" w14:textId="2A598874" w:rsidR="00A87C22" w:rsidRPr="00A87C22" w:rsidRDefault="00A87C22" w:rsidP="00A87C22">
      <w:pPr>
        <w:pStyle w:val="PlainText"/>
        <w:numPr>
          <w:ilvl w:val="0"/>
          <w:numId w:val="5"/>
        </w:numPr>
        <w:rPr>
          <w:sz w:val="20"/>
        </w:rPr>
      </w:pPr>
      <w:r w:rsidRPr="00A87C22">
        <w:rPr>
          <w:sz w:val="20"/>
        </w:rPr>
        <w:t>Time to complete a task (s)</w:t>
      </w:r>
    </w:p>
    <w:p w14:paraId="4E1847C7" w14:textId="47D499DD" w:rsidR="00A87C22" w:rsidRPr="00A87C22" w:rsidRDefault="00A87C22" w:rsidP="00A87C22">
      <w:pPr>
        <w:pStyle w:val="PlainText"/>
        <w:numPr>
          <w:ilvl w:val="0"/>
          <w:numId w:val="5"/>
        </w:numPr>
        <w:rPr>
          <w:sz w:val="20"/>
        </w:rPr>
      </w:pPr>
      <w:r w:rsidRPr="00A87C22">
        <w:rPr>
          <w:sz w:val="20"/>
        </w:rPr>
        <w:t>Translation accuracy from a clause (unit)</w:t>
      </w:r>
    </w:p>
    <w:p w14:paraId="04F14C66" w14:textId="421F9751" w:rsidR="00A87C22" w:rsidRPr="00A87C22" w:rsidRDefault="00A87C22" w:rsidP="00A87C22">
      <w:pPr>
        <w:pStyle w:val="PlainText"/>
        <w:numPr>
          <w:ilvl w:val="0"/>
          <w:numId w:val="5"/>
        </w:numPr>
        <w:rPr>
          <w:sz w:val="20"/>
        </w:rPr>
      </w:pPr>
      <w:r w:rsidRPr="00A87C22">
        <w:rPr>
          <w:sz w:val="20"/>
        </w:rPr>
        <w:t>System Usability Scale (SUS) (unit)</w:t>
      </w:r>
    </w:p>
    <w:p w14:paraId="79080D26" w14:textId="3CF9FDFD" w:rsidR="00A87C22" w:rsidRPr="00F05EA2" w:rsidRDefault="00A87C22" w:rsidP="00A87C22">
      <w:pPr>
        <w:pStyle w:val="PlainText"/>
        <w:ind w:firstLine="284"/>
        <w:rPr>
          <w:sz w:val="20"/>
        </w:rPr>
      </w:pPr>
      <w:r w:rsidRPr="00A87C22">
        <w:rPr>
          <w:sz w:val="20"/>
        </w:rPr>
        <w:t xml:space="preserve">The experimental design adopted a within-subject approach where each participant experienced all the conditional evaluations. This approach was chosen to minimise data variability and account for a small sample size due to the project scope. To control the carry-over effect from a within-subject approach, the order of activities completed within tasks is randomised for each participant. Specific tasks were not rearranged in scenarios where the learning effect was encouraged. The experimental tasks are further explained </w:t>
      </w:r>
      <w:r w:rsidR="00A62931">
        <w:rPr>
          <w:sz w:val="20"/>
        </w:rPr>
        <w:t>below</w:t>
      </w:r>
      <w:r w:rsidRPr="00A87C22">
        <w:rPr>
          <w:sz w:val="20"/>
        </w:rPr>
        <w:t>.</w:t>
      </w:r>
    </w:p>
    <w:p w14:paraId="2289D002" w14:textId="77777777" w:rsidR="00C83AC3" w:rsidRPr="00F05EA2" w:rsidRDefault="00C83AC3" w:rsidP="00C83AC3">
      <w:pPr>
        <w:pStyle w:val="PlainText"/>
        <w:rPr>
          <w:sz w:val="20"/>
        </w:rPr>
      </w:pPr>
    </w:p>
    <w:p w14:paraId="1BFDB06D" w14:textId="4E5058A8" w:rsidR="00C83AC3" w:rsidRDefault="00C83AC3" w:rsidP="00C83AC3">
      <w:pPr>
        <w:pStyle w:val="PlainText"/>
        <w:rPr>
          <w:b/>
          <w:sz w:val="20"/>
        </w:rPr>
      </w:pPr>
      <w:r>
        <w:rPr>
          <w:b/>
          <w:sz w:val="20"/>
        </w:rPr>
        <w:t>5.1</w:t>
      </w:r>
      <w:r w:rsidRPr="00F05EA2">
        <w:rPr>
          <w:b/>
          <w:sz w:val="20"/>
        </w:rPr>
        <w:t xml:space="preserve"> </w:t>
      </w:r>
      <w:r>
        <w:rPr>
          <w:b/>
          <w:sz w:val="20"/>
        </w:rPr>
        <w:t>Participants</w:t>
      </w:r>
    </w:p>
    <w:p w14:paraId="5B460D31" w14:textId="229CD354" w:rsidR="00165A96" w:rsidRPr="006D7CEE" w:rsidRDefault="00F034C4" w:rsidP="00165A96">
      <w:pPr>
        <w:pStyle w:val="PlainText"/>
        <w:ind w:firstLine="284"/>
        <w:rPr>
          <w:sz w:val="20"/>
        </w:rPr>
      </w:pPr>
      <w:r w:rsidRPr="00F034C4">
        <w:rPr>
          <w:sz w:val="20"/>
        </w:rPr>
        <w:t>A total of twelve participants were part of th</w:t>
      </w:r>
      <w:r w:rsidR="003D2D95">
        <w:rPr>
          <w:sz w:val="20"/>
        </w:rPr>
        <w:t>e</w:t>
      </w:r>
      <w:r w:rsidRPr="00F034C4">
        <w:rPr>
          <w:sz w:val="20"/>
        </w:rPr>
        <w:t xml:space="preserve"> user study, selected with convenience sampling to collect data and gain preliminary research insight through a cost and time efficient process. Independent sessions were conducted for each participant in a controlled experimental environment and with the requirement of informed consent. All participants were males aged </w:t>
      </w:r>
      <w:r>
        <w:rPr>
          <w:sz w:val="20"/>
        </w:rPr>
        <w:t>in</w:t>
      </w:r>
      <w:r w:rsidRPr="00F034C4">
        <w:rPr>
          <w:sz w:val="20"/>
        </w:rPr>
        <w:t xml:space="preserve"> their twenties</w:t>
      </w:r>
      <w:r>
        <w:rPr>
          <w:sz w:val="20"/>
        </w:rPr>
        <w:t xml:space="preserve"> and attending university</w:t>
      </w:r>
      <w:r w:rsidR="00F15D67">
        <w:rPr>
          <w:sz w:val="20"/>
        </w:rPr>
        <w:t xml:space="preserve"> within an engineering programme</w:t>
      </w:r>
      <w:r w:rsidR="00165A96" w:rsidRPr="006D7CEE">
        <w:rPr>
          <w:sz w:val="20"/>
        </w:rPr>
        <w:t>.</w:t>
      </w:r>
    </w:p>
    <w:p w14:paraId="2A59EE28" w14:textId="77777777" w:rsidR="001B4F10" w:rsidRPr="00F05EA2" w:rsidRDefault="001B4F10" w:rsidP="001B4F10">
      <w:pPr>
        <w:pStyle w:val="PlainText"/>
        <w:rPr>
          <w:sz w:val="20"/>
        </w:rPr>
      </w:pPr>
    </w:p>
    <w:p w14:paraId="571245D4" w14:textId="3C6D1A2F" w:rsidR="001B4F10" w:rsidRDefault="001B4F10" w:rsidP="001B4F10">
      <w:pPr>
        <w:pStyle w:val="PlainText"/>
        <w:rPr>
          <w:b/>
          <w:sz w:val="20"/>
        </w:rPr>
      </w:pPr>
      <w:r>
        <w:rPr>
          <w:b/>
          <w:sz w:val="20"/>
        </w:rPr>
        <w:t>5.2</w:t>
      </w:r>
      <w:r w:rsidRPr="00F05EA2">
        <w:rPr>
          <w:b/>
          <w:sz w:val="20"/>
        </w:rPr>
        <w:t xml:space="preserve"> </w:t>
      </w:r>
      <w:r>
        <w:rPr>
          <w:b/>
          <w:sz w:val="20"/>
        </w:rPr>
        <w:t>Experimental tasks</w:t>
      </w:r>
    </w:p>
    <w:p w14:paraId="794BF63A" w14:textId="2F3D0AB9" w:rsidR="003520DC" w:rsidRPr="003520DC" w:rsidRDefault="003520DC" w:rsidP="003520DC">
      <w:pPr>
        <w:pStyle w:val="PlainText"/>
        <w:ind w:firstLine="284"/>
        <w:rPr>
          <w:sz w:val="20"/>
        </w:rPr>
      </w:pPr>
      <w:r w:rsidRPr="003520DC">
        <w:rPr>
          <w:sz w:val="20"/>
        </w:rPr>
        <w:t xml:space="preserve">The testing was conducted in-person </w:t>
      </w:r>
      <w:r w:rsidR="00BB13C2">
        <w:rPr>
          <w:sz w:val="20"/>
        </w:rPr>
        <w:t>with</w:t>
      </w:r>
      <w:r w:rsidRPr="003520DC">
        <w:rPr>
          <w:sz w:val="20"/>
        </w:rPr>
        <w:t xml:space="preserve"> </w:t>
      </w:r>
      <w:r w:rsidR="00BB13C2">
        <w:rPr>
          <w:sz w:val="20"/>
        </w:rPr>
        <w:t>training</w:t>
      </w:r>
      <w:r w:rsidRPr="003520DC">
        <w:rPr>
          <w:sz w:val="20"/>
        </w:rPr>
        <w:t xml:space="preserve"> resources given to aid participants throughout the experiment to provide an initial understanding of relevant LegalRuleML concepts. This included a comprehensive slideshow to guide each participant throughout the experiment and user-friendly examples. For the user study, participants were given a desktop monitor to view resources, a laptop to interact with, and an external mouse for comfortab</w:t>
      </w:r>
      <w:r w:rsidR="00D46D88">
        <w:rPr>
          <w:sz w:val="20"/>
        </w:rPr>
        <w:t>le control</w:t>
      </w:r>
      <w:r w:rsidRPr="003520DC">
        <w:rPr>
          <w:sz w:val="20"/>
        </w:rPr>
        <w:t xml:space="preserve">. A friendly and relaxed environment was created for testing through simple introductions and icebreakers while the experiment was being set up. </w:t>
      </w:r>
      <w:r w:rsidR="0061381C">
        <w:rPr>
          <w:sz w:val="20"/>
        </w:rPr>
        <w:t>To start the experiment</w:t>
      </w:r>
      <w:r w:rsidRPr="003520DC">
        <w:rPr>
          <w:sz w:val="20"/>
        </w:rPr>
        <w:t>, participants were given a brief introduction into the user study, the approximate duration (≈35 minutes), and encourag</w:t>
      </w:r>
      <w:r w:rsidR="00B845EF">
        <w:rPr>
          <w:sz w:val="20"/>
        </w:rPr>
        <w:t>ed</w:t>
      </w:r>
      <w:r w:rsidRPr="003520DC">
        <w:rPr>
          <w:sz w:val="20"/>
        </w:rPr>
        <w:t xml:space="preserve"> </w:t>
      </w:r>
      <w:r w:rsidR="00B845EF">
        <w:rPr>
          <w:sz w:val="20"/>
        </w:rPr>
        <w:t>to provide</w:t>
      </w:r>
      <w:r w:rsidRPr="003520DC">
        <w:rPr>
          <w:sz w:val="20"/>
        </w:rPr>
        <w:t xml:space="preserve"> open communication. These steps enable participants to feel at ease and subsequently provide genuine and valuable insights for the user study.</w:t>
      </w:r>
    </w:p>
    <w:p w14:paraId="465440C1" w14:textId="714AAF32" w:rsidR="001B4F10" w:rsidRDefault="003520DC" w:rsidP="003520DC">
      <w:pPr>
        <w:pStyle w:val="PlainText"/>
        <w:ind w:firstLine="284"/>
        <w:rPr>
          <w:sz w:val="20"/>
        </w:rPr>
      </w:pPr>
      <w:r w:rsidRPr="003520DC">
        <w:rPr>
          <w:sz w:val="20"/>
        </w:rPr>
        <w:t xml:space="preserve">The experimental process was divided into two tasks. The first task involved constructing the corresponding </w:t>
      </w:r>
      <w:r w:rsidR="0061381C">
        <w:rPr>
          <w:sz w:val="20"/>
        </w:rPr>
        <w:t xml:space="preserve">visual </w:t>
      </w:r>
      <w:r w:rsidRPr="003520DC">
        <w:rPr>
          <w:sz w:val="20"/>
        </w:rPr>
        <w:t xml:space="preserve">representation </w:t>
      </w:r>
      <w:r w:rsidR="0061381C">
        <w:rPr>
          <w:sz w:val="20"/>
        </w:rPr>
        <w:t>for</w:t>
      </w:r>
      <w:r w:rsidRPr="003520DC">
        <w:rPr>
          <w:sz w:val="20"/>
        </w:rPr>
        <w:t xml:space="preserve"> a given LegalRuleML rule using this project’s visual editor.</w:t>
      </w:r>
      <w:r>
        <w:rPr>
          <w:sz w:val="20"/>
        </w:rPr>
        <w:t xml:space="preserve"> </w:t>
      </w:r>
      <w:r w:rsidRPr="003520DC">
        <w:rPr>
          <w:sz w:val="20"/>
        </w:rPr>
        <w:t xml:space="preserve">The following task focused on translation of </w:t>
      </w:r>
      <w:r w:rsidR="00C70FC7">
        <w:rPr>
          <w:sz w:val="20"/>
        </w:rPr>
        <w:t xml:space="preserve">written </w:t>
      </w:r>
      <w:r w:rsidRPr="003520DC">
        <w:rPr>
          <w:sz w:val="20"/>
        </w:rPr>
        <w:t>legal clauses into visual and textual LegalRuleML representations.</w:t>
      </w:r>
    </w:p>
    <w:p w14:paraId="24F787E7" w14:textId="169A6B1B" w:rsidR="00117043" w:rsidRPr="00117043" w:rsidRDefault="00117043" w:rsidP="00117043">
      <w:pPr>
        <w:pStyle w:val="PlainText"/>
        <w:ind w:firstLine="284"/>
        <w:rPr>
          <w:sz w:val="20"/>
        </w:rPr>
      </w:pPr>
      <w:r w:rsidRPr="00117043">
        <w:rPr>
          <w:sz w:val="20"/>
        </w:rPr>
        <w:t>Task one aim</w:t>
      </w:r>
      <w:r w:rsidR="00C70FC7">
        <w:rPr>
          <w:sz w:val="20"/>
        </w:rPr>
        <w:t>ed</w:t>
      </w:r>
      <w:r w:rsidRPr="00117043">
        <w:rPr>
          <w:sz w:val="20"/>
        </w:rPr>
        <w:t xml:space="preserve"> to evaluate whether auto-completion with deep learning suggestions for </w:t>
      </w:r>
      <w:r w:rsidRPr="00117043">
        <w:rPr>
          <w:sz w:val="20"/>
        </w:rPr>
        <w:lastRenderedPageBreak/>
        <w:t xml:space="preserve">visual editors is a viable feature. Participants were given the LegalRuleML rule, NZ_NZBC-G12AS1#3.12 - 6.4.2 </w:t>
      </w:r>
      <w:r w:rsidR="00C61FCF">
        <w:rPr>
          <w:sz w:val="20"/>
        </w:rPr>
        <w:t>(CAS</w:t>
      </w:r>
      <w:r w:rsidR="00920218">
        <w:rPr>
          <w:sz w:val="20"/>
        </w:rPr>
        <w:t>,</w:t>
      </w:r>
      <w:r w:rsidR="00C61FCF">
        <w:rPr>
          <w:sz w:val="20"/>
        </w:rPr>
        <w:t xml:space="preserve"> 2025)</w:t>
      </w:r>
      <w:r w:rsidRPr="00117043">
        <w:rPr>
          <w:sz w:val="20"/>
        </w:rPr>
        <w:t xml:space="preserve"> to construct the simplified representation using the developed visual editor. A quick demonstration was given initially, using the first example in the </w:t>
      </w:r>
      <w:r w:rsidR="00B965AF">
        <w:rPr>
          <w:sz w:val="20"/>
        </w:rPr>
        <w:t>training</w:t>
      </w:r>
      <w:r w:rsidRPr="00117043">
        <w:rPr>
          <w:sz w:val="20"/>
        </w:rPr>
        <w:t xml:space="preserve"> resources. This primarily involved demonstrating how to use the visual editor and how LegalRuleML nodes mapped to their simplified visual representation. The task was completed twice using the same LegalRuleML rule and visual editor where both iterations were timed. </w:t>
      </w:r>
      <w:r w:rsidR="00B965AF">
        <w:rPr>
          <w:sz w:val="20"/>
        </w:rPr>
        <w:t>In t</w:t>
      </w:r>
      <w:r w:rsidRPr="00117043">
        <w:rPr>
          <w:sz w:val="20"/>
        </w:rPr>
        <w:t>he first iteration, participants were prevented from using visual auto-completion (participants were also not informed about the feature yet) and completed the task using basic visual editor features (e.g.</w:t>
      </w:r>
      <w:r w:rsidR="00635A7C">
        <w:rPr>
          <w:sz w:val="20"/>
        </w:rPr>
        <w:t>,</w:t>
      </w:r>
      <w:r w:rsidRPr="00117043">
        <w:rPr>
          <w:sz w:val="20"/>
        </w:rPr>
        <w:t xml:space="preserve"> dragging-and-dropping </w:t>
      </w:r>
      <w:r w:rsidR="00635A7C">
        <w:rPr>
          <w:sz w:val="20"/>
        </w:rPr>
        <w:t>LegalRuleML</w:t>
      </w:r>
      <w:r w:rsidRPr="00117043">
        <w:rPr>
          <w:sz w:val="20"/>
        </w:rPr>
        <w:t xml:space="preserve"> blocks). Completing the first iteration also helped participants become more proficient </w:t>
      </w:r>
      <w:r w:rsidR="00635A7C">
        <w:rPr>
          <w:sz w:val="20"/>
        </w:rPr>
        <w:t xml:space="preserve">in </w:t>
      </w:r>
      <w:r w:rsidRPr="00117043">
        <w:rPr>
          <w:sz w:val="20"/>
        </w:rPr>
        <w:t>using the editor. The second iteration introduced using auto-completion with deep learning suggestions alongside existing features.</w:t>
      </w:r>
    </w:p>
    <w:p w14:paraId="017E4789" w14:textId="1FF0E816" w:rsidR="00117043" w:rsidRPr="00117043" w:rsidRDefault="00117043" w:rsidP="00117043">
      <w:pPr>
        <w:pStyle w:val="PlainText"/>
        <w:ind w:firstLine="284"/>
        <w:rPr>
          <w:sz w:val="20"/>
        </w:rPr>
      </w:pPr>
      <w:r w:rsidRPr="00117043">
        <w:rPr>
          <w:sz w:val="20"/>
        </w:rPr>
        <w:t>Task two aim</w:t>
      </w:r>
      <w:r w:rsidR="00635A7C">
        <w:rPr>
          <w:sz w:val="20"/>
        </w:rPr>
        <w:t>ed</w:t>
      </w:r>
      <w:r w:rsidRPr="00117043">
        <w:rPr>
          <w:sz w:val="20"/>
        </w:rPr>
        <w:t xml:space="preserve"> to evaluate the effectiveness and usability of the implemented visual LegalRuleML editor. Participants were required to translate a </w:t>
      </w:r>
      <w:r w:rsidR="0051448F">
        <w:rPr>
          <w:sz w:val="20"/>
        </w:rPr>
        <w:t>written</w:t>
      </w:r>
      <w:r w:rsidRPr="00117043">
        <w:rPr>
          <w:sz w:val="20"/>
        </w:rPr>
        <w:t xml:space="preserve"> legal clause (e.g.</w:t>
      </w:r>
      <w:r w:rsidR="0051448F">
        <w:rPr>
          <w:sz w:val="20"/>
        </w:rPr>
        <w:t>,</w:t>
      </w:r>
      <w:r w:rsidRPr="00117043">
        <w:rPr>
          <w:sz w:val="20"/>
        </w:rPr>
        <w:t xml:space="preserve"> NZ_NZBC-G12AS1#2.7 - 3.4.2 states "The floor waste shall have a minimum diameter of 40 mm.” </w:t>
      </w:r>
      <w:r w:rsidR="005427B0">
        <w:rPr>
          <w:sz w:val="20"/>
        </w:rPr>
        <w:t>CAS</w:t>
      </w:r>
      <w:r w:rsidR="00920218">
        <w:rPr>
          <w:sz w:val="20"/>
        </w:rPr>
        <w:t>,</w:t>
      </w:r>
      <w:r w:rsidR="005427B0">
        <w:rPr>
          <w:sz w:val="20"/>
        </w:rPr>
        <w:t xml:space="preserve"> 2025</w:t>
      </w:r>
      <w:r w:rsidRPr="00117043">
        <w:rPr>
          <w:sz w:val="20"/>
        </w:rPr>
        <w:t>) into a LegalRuleML representation. This task involves translating clauses into a textual representation using an existing XML editor and into a visual representation using the visual LegalRuleML editor with auto-completion. For each translation, the completion time and level of accuracy was measured. Accuracy was calculated using a weighted 5-point rating scale (2 - structure order, 2 - node/block usage, and 1 - data/value naming) where the assigned number for each category is the maximum points that can be deducted. Completed representations are evaluated against an answer template where categorical errors lead to 0.5-point deductions. Thus, a rating of 5 denotes the translated representation is accurate and semantically correct whereas 0 denotes the opposite.</w:t>
      </w:r>
    </w:p>
    <w:p w14:paraId="40841DAE" w14:textId="6201B608" w:rsidR="0005658F" w:rsidRDefault="00117043" w:rsidP="0005658F">
      <w:pPr>
        <w:pStyle w:val="PlainText"/>
        <w:ind w:firstLine="284"/>
        <w:rPr>
          <w:sz w:val="20"/>
        </w:rPr>
      </w:pPr>
      <w:r w:rsidRPr="00117043">
        <w:rPr>
          <w:sz w:val="20"/>
        </w:rPr>
        <w:t>For each interface, participants translated two different legal clauses identified with difficulties</w:t>
      </w:r>
      <w:r w:rsidR="00CF19C2">
        <w:rPr>
          <w:sz w:val="20"/>
        </w:rPr>
        <w:t xml:space="preserve"> </w:t>
      </w:r>
      <w:r w:rsidRPr="00117043">
        <w:rPr>
          <w:sz w:val="20"/>
        </w:rPr>
        <w:t>of Easy and Medium.</w:t>
      </w:r>
      <w:r w:rsidR="00C17EC2">
        <w:rPr>
          <w:sz w:val="20"/>
        </w:rPr>
        <w:t xml:space="preserve"> </w:t>
      </w:r>
      <w:r w:rsidR="0005658F" w:rsidRPr="0005658F">
        <w:rPr>
          <w:sz w:val="20"/>
        </w:rPr>
        <w:t>In total, four different legal clauses were required to be translated to prevent carryover effects.</w:t>
      </w:r>
      <w:r w:rsidR="0005658F">
        <w:rPr>
          <w:sz w:val="20"/>
        </w:rPr>
        <w:t xml:space="preserve"> </w:t>
      </w:r>
      <w:r w:rsidR="0005658F" w:rsidRPr="0005658F">
        <w:rPr>
          <w:sz w:val="20"/>
        </w:rPr>
        <w:t>However, to ensure the experiment was fair between each condition, clauses categorised as</w:t>
      </w:r>
      <w:r w:rsidR="0005658F">
        <w:rPr>
          <w:sz w:val="20"/>
        </w:rPr>
        <w:t xml:space="preserve"> </w:t>
      </w:r>
      <w:r w:rsidR="0005658F" w:rsidRPr="0005658F">
        <w:rPr>
          <w:sz w:val="20"/>
        </w:rPr>
        <w:t xml:space="preserve">Easy have similar LegalRuleML structures and semantics, </w:t>
      </w:r>
      <w:r w:rsidR="008C41CE">
        <w:rPr>
          <w:sz w:val="20"/>
        </w:rPr>
        <w:t>similarly</w:t>
      </w:r>
      <w:r w:rsidR="0005658F" w:rsidRPr="0005658F">
        <w:rPr>
          <w:sz w:val="20"/>
        </w:rPr>
        <w:t xml:space="preserve"> with the Medium clauses.</w:t>
      </w:r>
      <w:r w:rsidR="006B7B3C">
        <w:rPr>
          <w:sz w:val="20"/>
        </w:rPr>
        <w:t xml:space="preserve"> </w:t>
      </w:r>
      <w:r w:rsidR="0005658F" w:rsidRPr="0005658F">
        <w:rPr>
          <w:sz w:val="20"/>
        </w:rPr>
        <w:t xml:space="preserve">Furthermore, to mitigate carryover effects from a within-subject approach, the order </w:t>
      </w:r>
      <w:r w:rsidR="00291679">
        <w:rPr>
          <w:sz w:val="20"/>
        </w:rPr>
        <w:t>of</w:t>
      </w:r>
      <w:r w:rsidR="0005658F" w:rsidRPr="0005658F">
        <w:rPr>
          <w:sz w:val="20"/>
        </w:rPr>
        <w:t xml:space="preserve"> which</w:t>
      </w:r>
      <w:r w:rsidR="006B7B3C">
        <w:rPr>
          <w:sz w:val="20"/>
        </w:rPr>
        <w:t xml:space="preserve"> </w:t>
      </w:r>
      <w:r w:rsidR="0005658F" w:rsidRPr="0005658F">
        <w:rPr>
          <w:sz w:val="20"/>
        </w:rPr>
        <w:t>representation (textual and visual) to use for translated clauses is randomised.</w:t>
      </w:r>
    </w:p>
    <w:p w14:paraId="55F63117" w14:textId="765D9B83" w:rsidR="00D05E08" w:rsidRPr="00F05EA2" w:rsidRDefault="00C17EC2" w:rsidP="00D05E08">
      <w:pPr>
        <w:pStyle w:val="PlainText"/>
        <w:ind w:firstLine="284"/>
        <w:rPr>
          <w:sz w:val="20"/>
        </w:rPr>
      </w:pPr>
      <w:r>
        <w:rPr>
          <w:sz w:val="20"/>
        </w:rPr>
        <w:t>Finally, a</w:t>
      </w:r>
      <w:r w:rsidR="00D05E08" w:rsidRPr="00D05E08">
        <w:rPr>
          <w:sz w:val="20"/>
        </w:rPr>
        <w:t xml:space="preserve"> user study was concluded </w:t>
      </w:r>
      <w:r w:rsidR="0062507D">
        <w:rPr>
          <w:sz w:val="20"/>
        </w:rPr>
        <w:t>by</w:t>
      </w:r>
      <w:r w:rsidR="00D05E08" w:rsidRPr="00D05E08">
        <w:rPr>
          <w:sz w:val="20"/>
        </w:rPr>
        <w:t xml:space="preserve"> each participant filling out a post-evaluation</w:t>
      </w:r>
      <w:r w:rsidR="00D05E08">
        <w:rPr>
          <w:sz w:val="20"/>
        </w:rPr>
        <w:t xml:space="preserve"> </w:t>
      </w:r>
      <w:r w:rsidR="00D05E08" w:rsidRPr="00D05E08">
        <w:rPr>
          <w:sz w:val="20"/>
        </w:rPr>
        <w:t>questionnaire. The questionnaire was structured into three sections, the first</w:t>
      </w:r>
      <w:r w:rsidR="00D05E08">
        <w:rPr>
          <w:sz w:val="20"/>
        </w:rPr>
        <w:t xml:space="preserve"> </w:t>
      </w:r>
      <w:r w:rsidR="00D05E08" w:rsidRPr="00D05E08">
        <w:rPr>
          <w:sz w:val="20"/>
        </w:rPr>
        <w:t xml:space="preserve">evaluated the type of condition (Visual Editor, Visual Editor with Auto-completion </w:t>
      </w:r>
      <w:r>
        <w:rPr>
          <w:sz w:val="20"/>
        </w:rPr>
        <w:t>and</w:t>
      </w:r>
      <w:r w:rsidR="00D05E08" w:rsidRPr="00D05E08">
        <w:rPr>
          <w:sz w:val="20"/>
        </w:rPr>
        <w:t xml:space="preserve"> XML</w:t>
      </w:r>
      <w:r w:rsidR="00D05E08">
        <w:rPr>
          <w:sz w:val="20"/>
        </w:rPr>
        <w:t xml:space="preserve"> </w:t>
      </w:r>
      <w:r w:rsidR="00D05E08" w:rsidRPr="00D05E08">
        <w:rPr>
          <w:sz w:val="20"/>
        </w:rPr>
        <w:t xml:space="preserve">editor) and representation (Textual </w:t>
      </w:r>
      <w:r>
        <w:rPr>
          <w:sz w:val="20"/>
        </w:rPr>
        <w:t>and</w:t>
      </w:r>
      <w:r w:rsidR="00D05E08" w:rsidRPr="00D05E08">
        <w:rPr>
          <w:sz w:val="20"/>
        </w:rPr>
        <w:t xml:space="preserve"> Block) participants preferred and found easier to use to</w:t>
      </w:r>
      <w:r w:rsidR="00D05E08">
        <w:rPr>
          <w:sz w:val="20"/>
        </w:rPr>
        <w:t xml:space="preserve"> </w:t>
      </w:r>
      <w:r w:rsidR="00D05E08" w:rsidRPr="00D05E08">
        <w:rPr>
          <w:sz w:val="20"/>
        </w:rPr>
        <w:t xml:space="preserve">construct </w:t>
      </w:r>
      <w:r w:rsidR="0062507D">
        <w:rPr>
          <w:sz w:val="20"/>
        </w:rPr>
        <w:t>marked-up</w:t>
      </w:r>
      <w:r w:rsidR="00D05E08" w:rsidRPr="00D05E08">
        <w:rPr>
          <w:sz w:val="20"/>
        </w:rPr>
        <w:t xml:space="preserve"> rules. The </w:t>
      </w:r>
      <w:r>
        <w:rPr>
          <w:sz w:val="20"/>
        </w:rPr>
        <w:t>second</w:t>
      </w:r>
      <w:r w:rsidR="00D05E08" w:rsidRPr="00D05E08">
        <w:rPr>
          <w:sz w:val="20"/>
        </w:rPr>
        <w:t xml:space="preserve"> section focused on interconnected usability questions (e.g.</w:t>
      </w:r>
      <w:r w:rsidR="00D05E08">
        <w:rPr>
          <w:sz w:val="20"/>
        </w:rPr>
        <w:t xml:space="preserve">, </w:t>
      </w:r>
      <w:r w:rsidR="00D05E08" w:rsidRPr="00D05E08">
        <w:rPr>
          <w:sz w:val="20"/>
        </w:rPr>
        <w:t>“</w:t>
      </w:r>
      <w:r w:rsidR="00D05E08" w:rsidRPr="00D21508">
        <w:rPr>
          <w:i/>
          <w:iCs/>
          <w:sz w:val="20"/>
        </w:rPr>
        <w:t>I felt confident using the visual editor with auto-completion</w:t>
      </w:r>
      <w:r w:rsidR="00D05E08" w:rsidRPr="00D05E08">
        <w:rPr>
          <w:sz w:val="20"/>
        </w:rPr>
        <w:t>” or “</w:t>
      </w:r>
      <w:r w:rsidR="00D05E08" w:rsidRPr="00D21508">
        <w:rPr>
          <w:i/>
          <w:iCs/>
          <w:sz w:val="20"/>
        </w:rPr>
        <w:t>I needed to learn a lot of things before I could get going with the interface</w:t>
      </w:r>
      <w:r w:rsidR="00D05E08" w:rsidRPr="00D05E08">
        <w:rPr>
          <w:sz w:val="20"/>
        </w:rPr>
        <w:t>”) which were evaluated through a five-point</w:t>
      </w:r>
      <w:r w:rsidR="00D05E08">
        <w:rPr>
          <w:sz w:val="20"/>
        </w:rPr>
        <w:t xml:space="preserve"> </w:t>
      </w:r>
      <w:r w:rsidR="00D05E08" w:rsidRPr="00D05E08">
        <w:rPr>
          <w:sz w:val="20"/>
        </w:rPr>
        <w:t>Likert scale. The final section involved open</w:t>
      </w:r>
      <w:r w:rsidR="006839B0">
        <w:rPr>
          <w:sz w:val="20"/>
        </w:rPr>
        <w:t>-</w:t>
      </w:r>
      <w:r w:rsidR="00D05E08" w:rsidRPr="00D05E08">
        <w:rPr>
          <w:sz w:val="20"/>
        </w:rPr>
        <w:t>ended</w:t>
      </w:r>
      <w:r w:rsidR="006839B0">
        <w:rPr>
          <w:sz w:val="20"/>
        </w:rPr>
        <w:t xml:space="preserve"> </w:t>
      </w:r>
      <w:r w:rsidR="00D05E08" w:rsidRPr="00D05E08">
        <w:rPr>
          <w:sz w:val="20"/>
        </w:rPr>
        <w:t xml:space="preserve">questions to gain qualitative data for the research. These questions focused on </w:t>
      </w:r>
      <w:r w:rsidR="009F1D19">
        <w:rPr>
          <w:sz w:val="20"/>
        </w:rPr>
        <w:t>understanding</w:t>
      </w:r>
      <w:r w:rsidR="006839B0">
        <w:rPr>
          <w:sz w:val="20"/>
        </w:rPr>
        <w:t xml:space="preserve"> </w:t>
      </w:r>
      <w:r w:rsidR="00D05E08" w:rsidRPr="00D05E08">
        <w:rPr>
          <w:sz w:val="20"/>
        </w:rPr>
        <w:t>aspects participants enjoyed or disliked about the visual LegalRuleML editor and possible</w:t>
      </w:r>
      <w:r w:rsidR="006839B0">
        <w:rPr>
          <w:sz w:val="20"/>
        </w:rPr>
        <w:t xml:space="preserve"> </w:t>
      </w:r>
      <w:r w:rsidR="00D05E08" w:rsidRPr="00D05E08">
        <w:rPr>
          <w:sz w:val="20"/>
        </w:rPr>
        <w:t>improvements for future work.</w:t>
      </w:r>
    </w:p>
    <w:p w14:paraId="4D9FB300" w14:textId="77777777" w:rsidR="009F1D19" w:rsidRPr="00F05EA2" w:rsidRDefault="009F1D19" w:rsidP="009F1D19">
      <w:pPr>
        <w:pStyle w:val="PlainText"/>
        <w:rPr>
          <w:sz w:val="20"/>
        </w:rPr>
      </w:pPr>
    </w:p>
    <w:p w14:paraId="02A2D441" w14:textId="62BF558F" w:rsidR="009F1D19" w:rsidRPr="00F05EA2" w:rsidRDefault="009F1D19" w:rsidP="009F1D19">
      <w:pPr>
        <w:pStyle w:val="Heading1"/>
      </w:pPr>
      <w:r>
        <w:t>6</w:t>
      </w:r>
      <w:r w:rsidRPr="00F05EA2">
        <w:t xml:space="preserve">. </w:t>
      </w:r>
      <w:r>
        <w:t>RESULTS AND DISCUSSION</w:t>
      </w:r>
    </w:p>
    <w:p w14:paraId="46C109E7" w14:textId="6CD64DE6" w:rsidR="009F1D19" w:rsidRDefault="00535A85" w:rsidP="009F1D19">
      <w:pPr>
        <w:pStyle w:val="PlainText"/>
        <w:ind w:firstLine="284"/>
        <w:rPr>
          <w:sz w:val="20"/>
        </w:rPr>
      </w:pPr>
      <w:r w:rsidRPr="00535A85">
        <w:rPr>
          <w:sz w:val="20"/>
        </w:rPr>
        <w:t xml:space="preserve">To evaluate the significant difference between time-based conditions for a within-subject approach, a paired sample </w:t>
      </w:r>
      <w:r w:rsidRPr="00535A85">
        <w:rPr>
          <w:i/>
          <w:iCs/>
          <w:sz w:val="20"/>
        </w:rPr>
        <w:t>t</w:t>
      </w:r>
      <w:r w:rsidRPr="00535A85">
        <w:rPr>
          <w:sz w:val="20"/>
        </w:rPr>
        <w:t xml:space="preserve">-test was conducted. The sample data measured is numerically continuous and it was assumed that samples were independent. The relevant results are summarised below in </w:t>
      </w:r>
      <w:r w:rsidR="00680A85">
        <w:rPr>
          <w:sz w:val="20"/>
        </w:rPr>
        <w:t>Table</w:t>
      </w:r>
      <w:r w:rsidRPr="00535A85">
        <w:rPr>
          <w:sz w:val="20"/>
        </w:rPr>
        <w:t xml:space="preserve"> </w:t>
      </w:r>
      <w:r w:rsidR="006734E0">
        <w:rPr>
          <w:sz w:val="20"/>
        </w:rPr>
        <w:t>1</w:t>
      </w:r>
      <w:r w:rsidRPr="00535A85">
        <w:rPr>
          <w:sz w:val="20"/>
        </w:rPr>
        <w:t>.</w:t>
      </w:r>
    </w:p>
    <w:p w14:paraId="1E63AED6" w14:textId="77777777" w:rsidR="00E338AB" w:rsidRDefault="00E338AB" w:rsidP="009F1D19">
      <w:pPr>
        <w:pStyle w:val="PlainText"/>
        <w:ind w:firstLine="284"/>
        <w:rPr>
          <w:sz w:val="20"/>
        </w:rPr>
      </w:pPr>
    </w:p>
    <w:p w14:paraId="0DCBE4DC" w14:textId="240E2128" w:rsidR="00A97506" w:rsidRDefault="00A97506" w:rsidP="00A97506">
      <w:pPr>
        <w:pStyle w:val="PlainText"/>
        <w:jc w:val="left"/>
        <w:rPr>
          <w:rStyle w:val="CaptionfigtableChar"/>
        </w:rPr>
      </w:pPr>
      <w:r>
        <w:rPr>
          <w:rStyle w:val="CaptionfigtableChar"/>
        </w:rPr>
        <w:t>Table</w:t>
      </w:r>
      <w:r w:rsidRPr="00F05EA2">
        <w:rPr>
          <w:rStyle w:val="CaptionfigtableChar"/>
        </w:rPr>
        <w:t xml:space="preserve"> </w:t>
      </w:r>
      <w:r w:rsidR="006734E0">
        <w:rPr>
          <w:rStyle w:val="CaptionfigtableChar"/>
        </w:rPr>
        <w:t>1</w:t>
      </w:r>
      <w:r w:rsidRPr="00F05EA2">
        <w:rPr>
          <w:rStyle w:val="CaptionfigtableChar"/>
        </w:rPr>
        <w:t xml:space="preserve">: </w:t>
      </w:r>
      <w:r w:rsidR="00886C07">
        <w:rPr>
          <w:rStyle w:val="CaptionfigtableChar"/>
        </w:rPr>
        <w:t>Paired sample t-test for user study</w:t>
      </w:r>
      <w:r w:rsidRPr="00146CD0">
        <w:rPr>
          <w:rStyle w:val="CaptionfigtableChar"/>
        </w:rPr>
        <w:t>.</w:t>
      </w:r>
    </w:p>
    <w:p w14:paraId="4A91F5F6" w14:textId="796C1C88" w:rsidR="00260B93" w:rsidRPr="00F05EA2" w:rsidRDefault="004761D0" w:rsidP="00A97506">
      <w:pPr>
        <w:pStyle w:val="PlainText"/>
        <w:jc w:val="left"/>
        <w:rPr>
          <w:i/>
          <w:color w:val="FF0000"/>
        </w:rPr>
      </w:pPr>
      <w:r>
        <w:rPr>
          <w:sz w:val="20"/>
        </w:rPr>
        <w:pict w14:anchorId="5C95C9D0">
          <v:shape id="_x0000_i1034" type="#_x0000_t75" style="width:227.8pt;height:49.95pt">
            <v:imagedata r:id="rId22" o:title=""/>
          </v:shape>
        </w:pict>
      </w:r>
    </w:p>
    <w:p w14:paraId="4CA729AD" w14:textId="77777777" w:rsidR="00886C07" w:rsidRDefault="00886C07" w:rsidP="00886C07">
      <w:pPr>
        <w:pStyle w:val="PlainText"/>
        <w:ind w:firstLine="284"/>
        <w:rPr>
          <w:sz w:val="20"/>
        </w:rPr>
      </w:pPr>
    </w:p>
    <w:p w14:paraId="70FFBBB8" w14:textId="77777777" w:rsidR="00C944C7" w:rsidRPr="00C944C7" w:rsidRDefault="00C944C7" w:rsidP="00C944C7">
      <w:pPr>
        <w:pStyle w:val="PlainText"/>
        <w:ind w:firstLine="284"/>
        <w:rPr>
          <w:sz w:val="20"/>
        </w:rPr>
      </w:pPr>
      <w:r w:rsidRPr="00C944C7">
        <w:rPr>
          <w:sz w:val="20"/>
        </w:rPr>
        <w:t>Task one involved constructing a visual LegalRuleML representation within the proposed editor. The task completion times between the conditions of without and with the usage of visual auto-completion are shown to be significantly different with 95% confidence (p &lt; 0.05). The time to complete the task without auto-completion is on average 57.25s longer than using the auto-completion feature.</w:t>
      </w:r>
    </w:p>
    <w:p w14:paraId="1DD18469" w14:textId="3CD04D6D" w:rsidR="00C944C7" w:rsidRPr="00C944C7" w:rsidRDefault="00C944C7" w:rsidP="00C944C7">
      <w:pPr>
        <w:pStyle w:val="PlainText"/>
        <w:ind w:firstLine="284"/>
        <w:rPr>
          <w:sz w:val="20"/>
        </w:rPr>
      </w:pPr>
      <w:r w:rsidRPr="00C944C7">
        <w:rPr>
          <w:sz w:val="20"/>
        </w:rPr>
        <w:t xml:space="preserve">Task two involved translating </w:t>
      </w:r>
      <w:r w:rsidR="007953CB">
        <w:rPr>
          <w:sz w:val="20"/>
        </w:rPr>
        <w:t xml:space="preserve">written </w:t>
      </w:r>
      <w:r w:rsidRPr="00C944C7">
        <w:rPr>
          <w:sz w:val="20"/>
        </w:rPr>
        <w:t>legal clauses into textual and visual representations using an XML editor and the proposed visual editor with auto-completion. Translating the clauses categorised with Easy are also shown to be significantly different</w:t>
      </w:r>
      <w:r w:rsidR="00AD3018">
        <w:rPr>
          <w:sz w:val="20"/>
        </w:rPr>
        <w:t>,</w:t>
      </w:r>
      <w:r w:rsidRPr="00C944C7">
        <w:rPr>
          <w:sz w:val="20"/>
        </w:rPr>
        <w:t xml:space="preserve"> with a mean difference of 57.5s longer using an XML editor compared to the visual editor. Translating the clauses categorised with Medium were not significantly different (p &gt; 0.05) and thus was not considered for further evaluation.</w:t>
      </w:r>
    </w:p>
    <w:p w14:paraId="3782945C" w14:textId="05538C86" w:rsidR="00886C07" w:rsidRDefault="00C944C7" w:rsidP="00C944C7">
      <w:pPr>
        <w:pStyle w:val="PlainText"/>
        <w:ind w:firstLine="284"/>
        <w:rPr>
          <w:sz w:val="20"/>
        </w:rPr>
      </w:pPr>
      <w:r w:rsidRPr="00C944C7">
        <w:rPr>
          <w:sz w:val="20"/>
        </w:rPr>
        <w:t xml:space="preserve">From the post-evaluation questionnaire, </w:t>
      </w:r>
      <w:r w:rsidR="00FE7783">
        <w:rPr>
          <w:sz w:val="20"/>
        </w:rPr>
        <w:t>11 of the 12</w:t>
      </w:r>
      <w:r w:rsidRPr="00C944C7">
        <w:rPr>
          <w:sz w:val="20"/>
        </w:rPr>
        <w:t xml:space="preserve"> participants preferred using the visual editor </w:t>
      </w:r>
      <w:r w:rsidRPr="00C944C7">
        <w:rPr>
          <w:sz w:val="20"/>
        </w:rPr>
        <w:lastRenderedPageBreak/>
        <w:t xml:space="preserve">with auto-completion to construct and translate LegalRuleML compared to using the default visual editor and XML editor. </w:t>
      </w:r>
      <w:r w:rsidR="00671140">
        <w:rPr>
          <w:sz w:val="20"/>
        </w:rPr>
        <w:t>11 of the 12</w:t>
      </w:r>
      <w:r w:rsidRPr="00C944C7">
        <w:rPr>
          <w:sz w:val="20"/>
        </w:rPr>
        <w:t xml:space="preserve"> participants also preferred interacting with LegalRuleML through a simplified block-type visual representation. Finally, </w:t>
      </w:r>
      <w:r w:rsidR="00AA765C">
        <w:rPr>
          <w:sz w:val="20"/>
        </w:rPr>
        <w:t>10 of the 12</w:t>
      </w:r>
      <w:r w:rsidRPr="00C944C7">
        <w:rPr>
          <w:sz w:val="20"/>
        </w:rPr>
        <w:t xml:space="preserve"> participants felt they gained a better understanding of the concepts and semantics behind LegalRuleML through the visual representation. The System Usability Scale (SUS) is a benchmark that measures the perceived usability of an interface with a scoring range from 0 to 100, where a higher score indicates greater usability and ease-of-use </w:t>
      </w:r>
      <w:r w:rsidR="00A506CF">
        <w:rPr>
          <w:sz w:val="20"/>
        </w:rPr>
        <w:t>(</w:t>
      </w:r>
      <w:r w:rsidR="00A506CF" w:rsidRPr="00A506CF">
        <w:rPr>
          <w:sz w:val="20"/>
        </w:rPr>
        <w:t>Lewis</w:t>
      </w:r>
      <w:r w:rsidR="00A506CF">
        <w:rPr>
          <w:sz w:val="20"/>
        </w:rPr>
        <w:t xml:space="preserve"> </w:t>
      </w:r>
      <w:r w:rsidR="00D21508">
        <w:rPr>
          <w:sz w:val="20"/>
        </w:rPr>
        <w:t>&amp;</w:t>
      </w:r>
      <w:r w:rsidR="00A506CF" w:rsidRPr="00A506CF">
        <w:rPr>
          <w:sz w:val="20"/>
        </w:rPr>
        <w:t xml:space="preserve"> Sauro</w:t>
      </w:r>
      <w:r w:rsidR="00D21508">
        <w:rPr>
          <w:sz w:val="20"/>
        </w:rPr>
        <w:t>,</w:t>
      </w:r>
      <w:r w:rsidR="00A506CF">
        <w:rPr>
          <w:sz w:val="20"/>
        </w:rPr>
        <w:t xml:space="preserve"> </w:t>
      </w:r>
      <w:r w:rsidR="00A506CF" w:rsidRPr="00A506CF">
        <w:rPr>
          <w:sz w:val="20"/>
        </w:rPr>
        <w:t>2009</w:t>
      </w:r>
      <w:r w:rsidR="00A506CF">
        <w:rPr>
          <w:sz w:val="20"/>
        </w:rPr>
        <w:t>)</w:t>
      </w:r>
      <w:r w:rsidRPr="00C944C7">
        <w:rPr>
          <w:sz w:val="20"/>
        </w:rPr>
        <w:t>. The SUS score calculated for this project’s visual editor with auto-completion is 89 out of 100</w:t>
      </w:r>
      <w:r w:rsidR="00886C07" w:rsidRPr="00535A85">
        <w:rPr>
          <w:sz w:val="20"/>
        </w:rPr>
        <w:t>.</w:t>
      </w:r>
    </w:p>
    <w:p w14:paraId="1EEACF11" w14:textId="1BE9567E" w:rsidR="006D63E8" w:rsidRDefault="00C40538" w:rsidP="00C944C7">
      <w:pPr>
        <w:pStyle w:val="PlainText"/>
        <w:ind w:firstLine="284"/>
        <w:rPr>
          <w:sz w:val="20"/>
        </w:rPr>
      </w:pPr>
      <w:r>
        <w:rPr>
          <w:sz w:val="20"/>
        </w:rPr>
        <w:t>The accuracy of translations was scored on a scale of 1-5, with a higher score indicating better accuracy.</w:t>
      </w:r>
      <w:r w:rsidR="00822159">
        <w:rPr>
          <w:sz w:val="20"/>
        </w:rPr>
        <w:t xml:space="preserve"> </w:t>
      </w:r>
      <w:r w:rsidR="00F21236">
        <w:rPr>
          <w:sz w:val="20"/>
        </w:rPr>
        <w:t>Across the tasks</w:t>
      </w:r>
      <w:r w:rsidR="002A611E">
        <w:rPr>
          <w:sz w:val="20"/>
        </w:rPr>
        <w:t xml:space="preserve"> the use of the visual editor with autocompletion scored 4.94 and the XML</w:t>
      </w:r>
      <w:r w:rsidR="00470519">
        <w:rPr>
          <w:sz w:val="20"/>
        </w:rPr>
        <w:t xml:space="preserve"> editor scored 4.79. Analysis of error points indicated that the </w:t>
      </w:r>
      <w:r w:rsidR="008646D5">
        <w:rPr>
          <w:sz w:val="20"/>
        </w:rPr>
        <w:t>syntactic structure of XML and its tags were the</w:t>
      </w:r>
      <w:r w:rsidR="004761D0">
        <w:rPr>
          <w:sz w:val="20"/>
        </w:rPr>
        <w:t xml:space="preserve"> reason for less accuracy when using the XML editor.</w:t>
      </w:r>
    </w:p>
    <w:p w14:paraId="1DCBACB0" w14:textId="77777777" w:rsidR="002657BC" w:rsidRPr="00F05EA2" w:rsidRDefault="002657BC" w:rsidP="002657BC">
      <w:pPr>
        <w:pStyle w:val="PlainText"/>
        <w:rPr>
          <w:sz w:val="20"/>
        </w:rPr>
      </w:pPr>
    </w:p>
    <w:p w14:paraId="29ACAD29" w14:textId="4E714A95" w:rsidR="002657BC" w:rsidRDefault="002657BC" w:rsidP="002657BC">
      <w:pPr>
        <w:pStyle w:val="PlainText"/>
        <w:rPr>
          <w:b/>
          <w:sz w:val="20"/>
        </w:rPr>
      </w:pPr>
      <w:r>
        <w:rPr>
          <w:b/>
          <w:sz w:val="20"/>
        </w:rPr>
        <w:t>6</w:t>
      </w:r>
      <w:r w:rsidRPr="00F05EA2">
        <w:rPr>
          <w:b/>
          <w:sz w:val="20"/>
        </w:rPr>
        <w:t>.</w:t>
      </w:r>
      <w:r>
        <w:rPr>
          <w:b/>
          <w:sz w:val="20"/>
        </w:rPr>
        <w:t>1</w:t>
      </w:r>
      <w:r w:rsidRPr="00F05EA2">
        <w:rPr>
          <w:b/>
          <w:sz w:val="20"/>
        </w:rPr>
        <w:t xml:space="preserve"> </w:t>
      </w:r>
      <w:r>
        <w:rPr>
          <w:b/>
          <w:sz w:val="20"/>
        </w:rPr>
        <w:t>Discussion</w:t>
      </w:r>
    </w:p>
    <w:p w14:paraId="5E35E5A5" w14:textId="7F1757D0" w:rsidR="0055533B" w:rsidRDefault="00F1312F" w:rsidP="0055533B">
      <w:pPr>
        <w:pStyle w:val="PlainText"/>
        <w:ind w:firstLine="284"/>
        <w:rPr>
          <w:sz w:val="20"/>
        </w:rPr>
      </w:pPr>
      <w:r w:rsidRPr="00F1312F">
        <w:rPr>
          <w:sz w:val="20"/>
        </w:rPr>
        <w:t xml:space="preserve">From the paired sample </w:t>
      </w:r>
      <w:r w:rsidRPr="00D21508">
        <w:rPr>
          <w:i/>
          <w:iCs/>
          <w:sz w:val="20"/>
        </w:rPr>
        <w:t>t</w:t>
      </w:r>
      <w:r w:rsidRPr="00F1312F">
        <w:rPr>
          <w:sz w:val="20"/>
        </w:rPr>
        <w:t xml:space="preserve">-test, significant results </w:t>
      </w:r>
      <w:r w:rsidR="0041772E">
        <w:rPr>
          <w:sz w:val="20"/>
        </w:rPr>
        <w:t>are</w:t>
      </w:r>
      <w:r w:rsidRPr="00F1312F">
        <w:rPr>
          <w:sz w:val="20"/>
        </w:rPr>
        <w:t xml:space="preserve"> visualised </w:t>
      </w:r>
      <w:r w:rsidR="0041772E">
        <w:rPr>
          <w:sz w:val="20"/>
        </w:rPr>
        <w:t xml:space="preserve">in the </w:t>
      </w:r>
      <w:r w:rsidRPr="00F1312F">
        <w:rPr>
          <w:sz w:val="20"/>
        </w:rPr>
        <w:t xml:space="preserve">paired box plots </w:t>
      </w:r>
      <w:r w:rsidR="0041772E">
        <w:rPr>
          <w:sz w:val="20"/>
        </w:rPr>
        <w:t>of</w:t>
      </w:r>
      <w:r w:rsidRPr="00F1312F">
        <w:rPr>
          <w:sz w:val="20"/>
        </w:rPr>
        <w:t xml:space="preserve"> Fig</w:t>
      </w:r>
      <w:r>
        <w:rPr>
          <w:sz w:val="20"/>
        </w:rPr>
        <w:t>ure</w:t>
      </w:r>
      <w:r w:rsidRPr="00F1312F">
        <w:rPr>
          <w:sz w:val="20"/>
        </w:rPr>
        <w:t xml:space="preserve"> </w:t>
      </w:r>
      <w:r w:rsidR="00443D9F">
        <w:rPr>
          <w:sz w:val="20"/>
        </w:rPr>
        <w:t>8</w:t>
      </w:r>
      <w:r w:rsidR="0055533B" w:rsidRPr="00535A85">
        <w:rPr>
          <w:sz w:val="20"/>
        </w:rPr>
        <w:t>.</w:t>
      </w:r>
    </w:p>
    <w:p w14:paraId="65C35FD7" w14:textId="77777777" w:rsidR="00E338AB" w:rsidRDefault="00E338AB" w:rsidP="0055533B">
      <w:pPr>
        <w:pStyle w:val="PlainText"/>
        <w:ind w:firstLine="284"/>
        <w:rPr>
          <w:sz w:val="20"/>
        </w:rPr>
      </w:pPr>
    </w:p>
    <w:p w14:paraId="4E5041A1" w14:textId="52E62CD7" w:rsidR="00965B24" w:rsidRDefault="004761D0" w:rsidP="00965B24">
      <w:pPr>
        <w:pStyle w:val="PlainText"/>
        <w:rPr>
          <w:sz w:val="20"/>
        </w:rPr>
      </w:pPr>
      <w:r>
        <w:rPr>
          <w:sz w:val="20"/>
        </w:rPr>
        <w:pict w14:anchorId="5F02E805">
          <v:shape id="_x0000_i1035" type="#_x0000_t75" style="width:227.3pt;height:113.35pt">
            <v:imagedata r:id="rId23" o:title=""/>
          </v:shape>
        </w:pict>
      </w:r>
    </w:p>
    <w:p w14:paraId="3E93EC28" w14:textId="6A6AB39D" w:rsidR="00965B24" w:rsidRDefault="00965B24" w:rsidP="00965B24">
      <w:pPr>
        <w:pStyle w:val="PlainText"/>
        <w:jc w:val="left"/>
        <w:rPr>
          <w:rStyle w:val="CaptionfigtableChar"/>
        </w:rPr>
      </w:pPr>
      <w:r>
        <w:rPr>
          <w:rStyle w:val="CaptionfigtableChar"/>
        </w:rPr>
        <w:t>Figure</w:t>
      </w:r>
      <w:r w:rsidRPr="00F05EA2">
        <w:rPr>
          <w:rStyle w:val="CaptionfigtableChar"/>
        </w:rPr>
        <w:t xml:space="preserve"> </w:t>
      </w:r>
      <w:r w:rsidR="00443D9F">
        <w:rPr>
          <w:rStyle w:val="CaptionfigtableChar"/>
        </w:rPr>
        <w:t>8</w:t>
      </w:r>
      <w:r w:rsidRPr="00F05EA2">
        <w:rPr>
          <w:rStyle w:val="CaptionfigtableChar"/>
        </w:rPr>
        <w:t xml:space="preserve">: </w:t>
      </w:r>
      <w:r w:rsidR="00FC1EE1">
        <w:rPr>
          <w:rStyle w:val="CaptionfigtableChar"/>
        </w:rPr>
        <w:t>B</w:t>
      </w:r>
      <w:r w:rsidR="00FD5906" w:rsidRPr="00FD5906">
        <w:rPr>
          <w:rStyle w:val="CaptionfigtableChar"/>
        </w:rPr>
        <w:t xml:space="preserve">ox plots for Task One </w:t>
      </w:r>
      <w:r w:rsidR="00FD5906">
        <w:rPr>
          <w:rStyle w:val="CaptionfigtableChar"/>
        </w:rPr>
        <w:t>and</w:t>
      </w:r>
      <w:r w:rsidR="00FD5906" w:rsidRPr="00FD5906">
        <w:rPr>
          <w:rStyle w:val="CaptionfigtableChar"/>
        </w:rPr>
        <w:t xml:space="preserve"> Task Two (Easy)</w:t>
      </w:r>
      <w:r w:rsidRPr="00146CD0">
        <w:rPr>
          <w:rStyle w:val="CaptionfigtableChar"/>
        </w:rPr>
        <w:t>.</w:t>
      </w:r>
    </w:p>
    <w:p w14:paraId="1AA84CBE" w14:textId="77777777" w:rsidR="00965B24" w:rsidRDefault="00965B24" w:rsidP="00965B24">
      <w:pPr>
        <w:pStyle w:val="PlainText"/>
        <w:jc w:val="left"/>
        <w:rPr>
          <w:rStyle w:val="CaptionfigtableChar"/>
        </w:rPr>
      </w:pPr>
    </w:p>
    <w:p w14:paraId="67DEF57C" w14:textId="249A1291" w:rsidR="00F26E0C" w:rsidRPr="00F26E0C" w:rsidRDefault="00F26E0C" w:rsidP="00F26E0C">
      <w:pPr>
        <w:pStyle w:val="PlainText"/>
        <w:ind w:firstLine="284"/>
        <w:rPr>
          <w:sz w:val="20"/>
          <w:lang w:val="en-NZ"/>
        </w:rPr>
      </w:pPr>
      <w:r w:rsidRPr="00F26E0C">
        <w:rPr>
          <w:sz w:val="20"/>
          <w:lang w:val="en-NZ"/>
        </w:rPr>
        <w:t xml:space="preserve">The left plot visualises the distribution of the task completion time between without and with the use of visual auto-completion, whereas the right plot is a comparison between a standard XML editor and the implemented visual editor with auto-completion. Both plots suggest the proposed visual auto-completion with deep learning is an effective feature to streamline workflow through greater time-efficiency in completing LegalRuleML </w:t>
      </w:r>
      <w:r w:rsidR="00F32245">
        <w:rPr>
          <w:sz w:val="20"/>
          <w:lang w:val="en-NZ"/>
        </w:rPr>
        <w:t xml:space="preserve">mark-up </w:t>
      </w:r>
      <w:r w:rsidRPr="00F26E0C">
        <w:rPr>
          <w:sz w:val="20"/>
          <w:lang w:val="en-NZ"/>
        </w:rPr>
        <w:t xml:space="preserve">tasks. On the left plot, the median for </w:t>
      </w:r>
      <w:r w:rsidRPr="00F26E0C">
        <w:rPr>
          <w:i/>
          <w:iCs/>
          <w:sz w:val="20"/>
          <w:lang w:val="en-NZ"/>
        </w:rPr>
        <w:t xml:space="preserve">Autocompletion </w:t>
      </w:r>
      <w:r w:rsidRPr="00F26E0C">
        <w:rPr>
          <w:sz w:val="20"/>
          <w:lang w:val="en-NZ"/>
        </w:rPr>
        <w:t xml:space="preserve">(100.5s) is greatly below the corresponding median for the </w:t>
      </w:r>
      <w:r w:rsidRPr="00F26E0C">
        <w:rPr>
          <w:i/>
          <w:iCs/>
          <w:sz w:val="20"/>
          <w:lang w:val="en-NZ"/>
        </w:rPr>
        <w:t xml:space="preserve">Default </w:t>
      </w:r>
      <w:r w:rsidRPr="00F26E0C">
        <w:rPr>
          <w:sz w:val="20"/>
          <w:lang w:val="en-NZ"/>
        </w:rPr>
        <w:t xml:space="preserve">condition (157.5s), this indicates visual-autocompletion is significantly faster with 36% time-efficiency in constructing legal rules. The right plot displays similar trends that further supports the effectiveness of the implemented feature. However, as </w:t>
      </w:r>
      <w:r w:rsidR="00554274">
        <w:rPr>
          <w:sz w:val="20"/>
          <w:lang w:val="en-NZ"/>
        </w:rPr>
        <w:t xml:space="preserve">only </w:t>
      </w:r>
      <w:r w:rsidRPr="00F26E0C">
        <w:rPr>
          <w:sz w:val="20"/>
          <w:lang w:val="en-NZ"/>
        </w:rPr>
        <w:t xml:space="preserve">the </w:t>
      </w:r>
      <w:r w:rsidRPr="00F26E0C">
        <w:rPr>
          <w:i/>
          <w:iCs/>
          <w:sz w:val="20"/>
          <w:lang w:val="en-NZ"/>
        </w:rPr>
        <w:t xml:space="preserve">Easy </w:t>
      </w:r>
      <w:r w:rsidRPr="00F26E0C">
        <w:rPr>
          <w:sz w:val="20"/>
          <w:lang w:val="en-NZ"/>
        </w:rPr>
        <w:t xml:space="preserve">condition was significant and not </w:t>
      </w:r>
      <w:r w:rsidRPr="00F26E0C">
        <w:rPr>
          <w:sz w:val="20"/>
          <w:lang w:val="en-NZ"/>
        </w:rPr>
        <w:t xml:space="preserve">the </w:t>
      </w:r>
      <w:r w:rsidRPr="00F26E0C">
        <w:rPr>
          <w:i/>
          <w:iCs/>
          <w:sz w:val="20"/>
          <w:lang w:val="en-NZ"/>
        </w:rPr>
        <w:t xml:space="preserve">Medium </w:t>
      </w:r>
      <w:r w:rsidRPr="00F26E0C">
        <w:rPr>
          <w:sz w:val="20"/>
          <w:lang w:val="en-NZ"/>
        </w:rPr>
        <w:t xml:space="preserve">condition, there is no conclusive evidence to state the overall visual interface is more time efficient than an XML editor when translating legal clauses. </w:t>
      </w:r>
    </w:p>
    <w:p w14:paraId="00299D25" w14:textId="442322EB" w:rsidR="00F26E0C" w:rsidRDefault="00E25951" w:rsidP="00F26E0C">
      <w:pPr>
        <w:pStyle w:val="PlainText"/>
        <w:ind w:firstLine="284"/>
        <w:rPr>
          <w:bCs/>
          <w:sz w:val="20"/>
          <w:lang w:val="en-NZ"/>
        </w:rPr>
      </w:pPr>
      <w:r>
        <w:rPr>
          <w:bCs/>
          <w:sz w:val="20"/>
          <w:lang w:val="en-NZ"/>
        </w:rPr>
        <w:t>The m</w:t>
      </w:r>
      <w:r w:rsidR="00F26E0C" w:rsidRPr="00F26E0C">
        <w:rPr>
          <w:bCs/>
          <w:sz w:val="20"/>
          <w:lang w:val="en-NZ"/>
        </w:rPr>
        <w:t>ajority of participants with no prior LegalRuleML knowledge also preferred the visual representation over textual when constructing legal rules and translating clauses. This suggests that the implementation of a block-type visual representation can abstract LegalRuleML’s complexity and provide a user-friendly interpretation for greater accessibility. Additionally, participants gained a better understanding of LegalRuleML through a visual programming interface, thus further supporting this project’s research objective of overcoming the barriers to entry and steep learning curve that comes with LegalRuleML.</w:t>
      </w:r>
    </w:p>
    <w:p w14:paraId="699FDC77" w14:textId="77777777" w:rsidR="00644EEF" w:rsidRPr="00644EEF" w:rsidRDefault="00644EEF" w:rsidP="00644EEF">
      <w:pPr>
        <w:pStyle w:val="PlainText"/>
        <w:ind w:firstLine="284"/>
        <w:rPr>
          <w:bCs/>
          <w:sz w:val="20"/>
          <w:lang w:val="en-NZ"/>
        </w:rPr>
      </w:pPr>
      <w:r w:rsidRPr="00644EEF">
        <w:rPr>
          <w:bCs/>
          <w:sz w:val="20"/>
          <w:lang w:val="en-NZ"/>
        </w:rPr>
        <w:t xml:space="preserve">Finally, the calculated SUS score of 89 is within a higher percentile ranking, indicating the visual editor is statistically usable and enables a positive user experience. </w:t>
      </w:r>
    </w:p>
    <w:p w14:paraId="4D9F1614" w14:textId="34D9A8C8" w:rsidR="00644EEF" w:rsidRDefault="00644EEF" w:rsidP="00644EEF">
      <w:pPr>
        <w:pStyle w:val="PlainText"/>
        <w:ind w:firstLine="284"/>
        <w:rPr>
          <w:sz w:val="20"/>
          <w:lang w:val="en-NZ"/>
        </w:rPr>
      </w:pPr>
      <w:r w:rsidRPr="00644EEF">
        <w:rPr>
          <w:sz w:val="20"/>
          <w:lang w:val="en-NZ"/>
        </w:rPr>
        <w:t>Overall, given the experimental results and following discussion, it can be concluded that there is enough statistical evidence to reject the first null hypothesis</w:t>
      </w:r>
      <w:r w:rsidRPr="00644EEF">
        <w:rPr>
          <w:i/>
          <w:iCs/>
          <w:sz w:val="20"/>
          <w:lang w:val="en-NZ"/>
        </w:rPr>
        <w:t xml:space="preserve">, </w:t>
      </w:r>
      <w:r w:rsidRPr="00644EEF">
        <w:rPr>
          <w:sz w:val="20"/>
          <w:lang w:val="en-NZ"/>
        </w:rPr>
        <w:t xml:space="preserve">thus implying that there is an effect on workflow and efficiency through incorporating this project’s visual auto-completion. The second null hypothesis is partially rejected, as although there is significant evidence for this research’s solution to be more usable and easier to learn than text-based interfaces, there is also insufficient evidence to state that the visual interface was more time-effective in completing tasks. A potential reason why task two was inapplicable could be because the difficulty in translating </w:t>
      </w:r>
      <w:r w:rsidRPr="00644EEF">
        <w:rPr>
          <w:i/>
          <w:iCs/>
          <w:sz w:val="20"/>
          <w:lang w:val="en-NZ"/>
        </w:rPr>
        <w:t xml:space="preserve">Medium </w:t>
      </w:r>
      <w:r w:rsidRPr="00644EEF">
        <w:rPr>
          <w:sz w:val="20"/>
          <w:lang w:val="en-NZ"/>
        </w:rPr>
        <w:t>categorised clauses exceeded the learning curve established within the experiment, therefore resulting in an insignificant time completion difference for the condition.</w:t>
      </w:r>
    </w:p>
    <w:p w14:paraId="5482620B" w14:textId="7BB94673" w:rsidR="00E50B4C" w:rsidRPr="00E50B4C" w:rsidRDefault="00E50B4C" w:rsidP="00E50B4C">
      <w:pPr>
        <w:pStyle w:val="PlainText"/>
        <w:ind w:firstLine="284"/>
        <w:rPr>
          <w:sz w:val="20"/>
        </w:rPr>
      </w:pPr>
      <w:r w:rsidRPr="00E50B4C">
        <w:rPr>
          <w:sz w:val="20"/>
        </w:rPr>
        <w:t xml:space="preserve">Alongside a statistical analysis, qualitative data provided further insights into the effectiveness and hidden usability issues with this research’s implementation. </w:t>
      </w:r>
      <w:r>
        <w:rPr>
          <w:sz w:val="20"/>
        </w:rPr>
        <w:t>The m</w:t>
      </w:r>
      <w:r w:rsidRPr="00E50B4C">
        <w:rPr>
          <w:sz w:val="20"/>
        </w:rPr>
        <w:t>ajority of participants stated the implementation of visual auto-completion with deep learning was an intuitive feature that provided intelligent suggestions and streamlined workflow. Participants described the feature to be “</w:t>
      </w:r>
      <w:r w:rsidRPr="00E50B4C">
        <w:rPr>
          <w:i/>
          <w:iCs/>
          <w:sz w:val="20"/>
        </w:rPr>
        <w:t>Responsiveness, which aided in quick suggestions</w:t>
      </w:r>
      <w:r w:rsidRPr="00E50B4C">
        <w:rPr>
          <w:sz w:val="20"/>
        </w:rPr>
        <w:t>” and “</w:t>
      </w:r>
      <w:r w:rsidRPr="00E50B4C">
        <w:rPr>
          <w:i/>
          <w:iCs/>
          <w:sz w:val="20"/>
        </w:rPr>
        <w:t>User friendly through narrowing the selection of blocks</w:t>
      </w:r>
      <w:r w:rsidRPr="00E50B4C">
        <w:rPr>
          <w:sz w:val="20"/>
        </w:rPr>
        <w:t xml:space="preserve">”. Finally, the implementation of double-clicking to enable </w:t>
      </w:r>
      <w:r w:rsidR="00AE2354">
        <w:rPr>
          <w:sz w:val="20"/>
        </w:rPr>
        <w:t>a</w:t>
      </w:r>
      <w:r w:rsidRPr="00E50B4C">
        <w:rPr>
          <w:sz w:val="20"/>
        </w:rPr>
        <w:t xml:space="preserve"> feature was also received positively and described to be seamlessly integrated within the editor.</w:t>
      </w:r>
    </w:p>
    <w:p w14:paraId="202AA702" w14:textId="3726B0A7" w:rsidR="00E50B4C" w:rsidRPr="00644EEF" w:rsidRDefault="00E50B4C" w:rsidP="00E50B4C">
      <w:pPr>
        <w:pStyle w:val="PlainText"/>
        <w:ind w:firstLine="284"/>
        <w:rPr>
          <w:sz w:val="20"/>
        </w:rPr>
      </w:pPr>
      <w:r>
        <w:rPr>
          <w:sz w:val="20"/>
        </w:rPr>
        <w:t>The m</w:t>
      </w:r>
      <w:r w:rsidRPr="00E50B4C">
        <w:rPr>
          <w:sz w:val="20"/>
        </w:rPr>
        <w:t xml:space="preserve">ajority of participants also </w:t>
      </w:r>
      <w:r w:rsidR="006F5D91">
        <w:rPr>
          <w:sz w:val="20"/>
        </w:rPr>
        <w:t>suggested</w:t>
      </w:r>
      <w:r w:rsidRPr="00E50B4C">
        <w:rPr>
          <w:sz w:val="20"/>
        </w:rPr>
        <w:t xml:space="preserve"> potential improvements to improve the usability and functionality of the implemented visual auto-</w:t>
      </w:r>
      <w:r w:rsidRPr="00E50B4C">
        <w:rPr>
          <w:sz w:val="20"/>
        </w:rPr>
        <w:lastRenderedPageBreak/>
        <w:t>completion. A common suggestion was to extend the double-click action to be compatible with the Blockly workspace itself to essentially provide</w:t>
      </w:r>
      <w:r>
        <w:rPr>
          <w:sz w:val="20"/>
        </w:rPr>
        <w:t xml:space="preserve"> </w:t>
      </w:r>
      <w:r w:rsidRPr="00E50B4C">
        <w:rPr>
          <w:sz w:val="20"/>
        </w:rPr>
        <w:t xml:space="preserve">suggestions for the root blocks. Currently, the feature only allows auto-completion to be suggested when a user performs the action on a legal rule block, however, there is no functionality to provide suggestions if the workspace is empty. Extending the accessibility of this feature will enable auto-completion to be more intuitive and versatile to meet user needs. Another common suggestion was to further streamline </w:t>
      </w:r>
      <w:r w:rsidR="00623B26">
        <w:rPr>
          <w:sz w:val="20"/>
        </w:rPr>
        <w:t xml:space="preserve">the </w:t>
      </w:r>
      <w:r w:rsidRPr="00E50B4C">
        <w:rPr>
          <w:sz w:val="20"/>
        </w:rPr>
        <w:t xml:space="preserve">workflow through instantaneous auto-completion where selected suggestions are automatically interconnected with their corresponding parent blocks. The current implementation requires users to perform additional steps through dragging the suggestion from the toolbox, then connecting it with the corresponding block. Thus, automating this process is a beneficial improvement to incorporate in future work. Finally, some participants commented </w:t>
      </w:r>
      <w:r w:rsidR="007A16C8">
        <w:rPr>
          <w:sz w:val="20"/>
        </w:rPr>
        <w:t xml:space="preserve">that </w:t>
      </w:r>
      <w:r w:rsidRPr="00E50B4C">
        <w:rPr>
          <w:sz w:val="20"/>
        </w:rPr>
        <w:t xml:space="preserve">the deep learning suggestions </w:t>
      </w:r>
      <w:r w:rsidR="007A16C8">
        <w:rPr>
          <w:sz w:val="20"/>
        </w:rPr>
        <w:t>can</w:t>
      </w:r>
      <w:r w:rsidRPr="00E50B4C">
        <w:rPr>
          <w:sz w:val="20"/>
        </w:rPr>
        <w:t xml:space="preserve"> sometimes be “</w:t>
      </w:r>
      <w:r w:rsidRPr="00C3676C">
        <w:rPr>
          <w:i/>
          <w:iCs/>
          <w:sz w:val="20"/>
        </w:rPr>
        <w:t>Inaccurate</w:t>
      </w:r>
      <w:r w:rsidRPr="00E50B4C">
        <w:rPr>
          <w:sz w:val="20"/>
        </w:rPr>
        <w:t>” and stated, “</w:t>
      </w:r>
      <w:r w:rsidRPr="00C3676C">
        <w:rPr>
          <w:i/>
          <w:iCs/>
          <w:sz w:val="20"/>
        </w:rPr>
        <w:t>Auto text recognition can be a bit clunky</w:t>
      </w:r>
      <w:r w:rsidRPr="00E50B4C">
        <w:rPr>
          <w:sz w:val="20"/>
        </w:rPr>
        <w:t>”. This limitation was expected, as the deep learning model is still in development and trained on a reasonably small dataset. Thus, the model could not account for end cases and maintain consistent accuracy during this research.</w:t>
      </w:r>
    </w:p>
    <w:p w14:paraId="27310AA4" w14:textId="77777777" w:rsidR="006D7CEE" w:rsidRPr="00F05EA2" w:rsidRDefault="006D7CEE" w:rsidP="001E14C1">
      <w:pPr>
        <w:pStyle w:val="PlainText"/>
        <w:rPr>
          <w:b/>
          <w:sz w:val="20"/>
        </w:rPr>
      </w:pPr>
    </w:p>
    <w:p w14:paraId="44872FCF" w14:textId="18720C73" w:rsidR="00452605" w:rsidRPr="00F05EA2" w:rsidRDefault="00DF1E25" w:rsidP="00452605">
      <w:pPr>
        <w:pStyle w:val="Heading1"/>
      </w:pPr>
      <w:r>
        <w:t>7</w:t>
      </w:r>
      <w:r w:rsidR="00C04303" w:rsidRPr="00F05EA2">
        <w:t xml:space="preserve">. </w:t>
      </w:r>
      <w:r w:rsidR="00452605" w:rsidRPr="00F05EA2">
        <w:t>CONCLUSION</w:t>
      </w:r>
    </w:p>
    <w:p w14:paraId="1141F1D1" w14:textId="5044F795" w:rsidR="00452605" w:rsidRPr="00F05EA2" w:rsidRDefault="00CE0B90" w:rsidP="00A87382">
      <w:pPr>
        <w:pStyle w:val="PlainText"/>
        <w:ind w:firstLine="284"/>
        <w:rPr>
          <w:sz w:val="20"/>
        </w:rPr>
      </w:pPr>
      <w:r>
        <w:rPr>
          <w:sz w:val="20"/>
        </w:rPr>
        <w:t>This research examine</w:t>
      </w:r>
      <w:r w:rsidR="002A4237">
        <w:rPr>
          <w:sz w:val="20"/>
        </w:rPr>
        <w:t>d</w:t>
      </w:r>
      <w:r>
        <w:rPr>
          <w:sz w:val="20"/>
        </w:rPr>
        <w:t xml:space="preserve"> the potential of a visual editor for the professionals tasked with the computerisation of codes and standards. For users with no knowledge of a particular coding formalism it shows the benefits of a visual representation over the classic textual editor for such notations. It also proposes an auto-completion approach based on a transformer architecture for code clauses, moving it from a purely textual set of potential completions to an equivalent set of visual completions for the user to consider when specifying.</w:t>
      </w:r>
    </w:p>
    <w:p w14:paraId="444533DF" w14:textId="77777777" w:rsidR="00AC6370" w:rsidRPr="00F05EA2" w:rsidRDefault="00AC6370" w:rsidP="00AC6370">
      <w:pPr>
        <w:pStyle w:val="PlainText"/>
        <w:rPr>
          <w:sz w:val="20"/>
        </w:rPr>
      </w:pPr>
    </w:p>
    <w:p w14:paraId="2DE3C27C" w14:textId="41DFEB5E" w:rsidR="00AC6370" w:rsidRDefault="00DF1E25" w:rsidP="00AC6370">
      <w:pPr>
        <w:pStyle w:val="PlainText"/>
        <w:rPr>
          <w:b/>
          <w:sz w:val="20"/>
        </w:rPr>
      </w:pPr>
      <w:r>
        <w:rPr>
          <w:b/>
          <w:sz w:val="20"/>
        </w:rPr>
        <w:t>7</w:t>
      </w:r>
      <w:r w:rsidR="00AC6370" w:rsidRPr="00F05EA2">
        <w:rPr>
          <w:b/>
          <w:sz w:val="20"/>
        </w:rPr>
        <w:t>.</w:t>
      </w:r>
      <w:r w:rsidR="00AC6370">
        <w:rPr>
          <w:b/>
          <w:sz w:val="20"/>
        </w:rPr>
        <w:t>1</w:t>
      </w:r>
      <w:r w:rsidR="00AC6370" w:rsidRPr="00F05EA2">
        <w:rPr>
          <w:b/>
          <w:sz w:val="20"/>
        </w:rPr>
        <w:t xml:space="preserve"> </w:t>
      </w:r>
      <w:r w:rsidR="00AC6370">
        <w:rPr>
          <w:b/>
          <w:sz w:val="20"/>
        </w:rPr>
        <w:t>Future work</w:t>
      </w:r>
    </w:p>
    <w:p w14:paraId="194AEBF2" w14:textId="20F1A944" w:rsidR="00BD4B86" w:rsidRPr="00BD4B86" w:rsidRDefault="00BD4B86" w:rsidP="00BD4B86">
      <w:pPr>
        <w:pStyle w:val="PlainText"/>
        <w:ind w:firstLine="284"/>
        <w:rPr>
          <w:sz w:val="20"/>
        </w:rPr>
      </w:pPr>
      <w:r w:rsidRPr="00BD4B86">
        <w:rPr>
          <w:sz w:val="20"/>
        </w:rPr>
        <w:t xml:space="preserve">To keep the system responsive, we plan to update or extend the cached LegalRuleML rules more frequently and integrate the model-based contextualized auto-completion where feasible. </w:t>
      </w:r>
      <w:r w:rsidR="00FB68EB">
        <w:rPr>
          <w:sz w:val="20"/>
        </w:rPr>
        <w:t>We will also e</w:t>
      </w:r>
      <w:r w:rsidRPr="00BD4B86">
        <w:rPr>
          <w:sz w:val="20"/>
        </w:rPr>
        <w:t>xplor</w:t>
      </w:r>
      <w:r w:rsidR="00FB68EB">
        <w:rPr>
          <w:sz w:val="20"/>
        </w:rPr>
        <w:t>e</w:t>
      </w:r>
      <w:r w:rsidRPr="00BD4B86">
        <w:rPr>
          <w:sz w:val="20"/>
        </w:rPr>
        <w:t xml:space="preserve"> more efficient models, e.g., with linear attention mechanisms or through knowledge distillation, using model compilation, or by finding affordable ways of hosting the models on GPUs. Furthermore, we plan to explore how strategies such as speculative decoding and token streaming can be combined with visual auto</w:t>
      </w:r>
      <w:r w:rsidR="00C1172C">
        <w:rPr>
          <w:sz w:val="20"/>
        </w:rPr>
        <w:t>-</w:t>
      </w:r>
      <w:r w:rsidRPr="00BD4B86">
        <w:rPr>
          <w:sz w:val="20"/>
        </w:rPr>
        <w:t>completion.</w:t>
      </w:r>
    </w:p>
    <w:p w14:paraId="29E69BB2" w14:textId="7D7D7D70" w:rsidR="00452605" w:rsidRDefault="00C1172C" w:rsidP="00BD4B86">
      <w:pPr>
        <w:pStyle w:val="PlainText"/>
        <w:ind w:firstLine="284"/>
        <w:rPr>
          <w:sz w:val="20"/>
        </w:rPr>
      </w:pPr>
      <w:r>
        <w:rPr>
          <w:sz w:val="20"/>
        </w:rPr>
        <w:t>For</w:t>
      </w:r>
      <w:r w:rsidR="00BD4B86" w:rsidRPr="00BD4B86">
        <w:rPr>
          <w:sz w:val="20"/>
        </w:rPr>
        <w:t xml:space="preserve"> integrating model-based contextualized auto-completion, we also plan to extend the </w:t>
      </w:r>
      <w:r w:rsidR="00BD4B86" w:rsidRPr="00BD4B86">
        <w:rPr>
          <w:sz w:val="20"/>
        </w:rPr>
        <w:t>training objectives to allow for auto-completion with respect to bi</w:t>
      </w:r>
      <w:r w:rsidR="005761FA">
        <w:rPr>
          <w:sz w:val="20"/>
        </w:rPr>
        <w:t>-</w:t>
      </w:r>
      <w:r w:rsidR="00BD4B86" w:rsidRPr="00BD4B86">
        <w:rPr>
          <w:sz w:val="20"/>
        </w:rPr>
        <w:t xml:space="preserve">directional context through span-based masking. Span-based masking is already part of the original T5 pre-training and can be utilized for our purpose. Alternatively, we want to test decoder-only language models, which are, in theory, more efficient and more dominantly used since the same set of weights is used for encoding and decoding. Through the fill-in-the-middle strategy (Bavarian </w:t>
      </w:r>
      <w:r w:rsidR="00BD4B86" w:rsidRPr="002B4EFB">
        <w:rPr>
          <w:i/>
          <w:iCs/>
          <w:sz w:val="20"/>
        </w:rPr>
        <w:t>et al.,</w:t>
      </w:r>
      <w:r w:rsidR="00BD4B86" w:rsidRPr="00BD4B86">
        <w:rPr>
          <w:sz w:val="20"/>
        </w:rPr>
        <w:t xml:space="preserve"> 2022), these models can also learn to use bi-directional context for variable-length auto-completion options.</w:t>
      </w:r>
    </w:p>
    <w:p w14:paraId="07FDF54A" w14:textId="715220D2" w:rsidR="00747A51" w:rsidRDefault="00F5336D" w:rsidP="00BD4B86">
      <w:pPr>
        <w:pStyle w:val="PlainText"/>
        <w:ind w:firstLine="284"/>
        <w:rPr>
          <w:sz w:val="20"/>
        </w:rPr>
      </w:pPr>
      <w:r>
        <w:rPr>
          <w:sz w:val="20"/>
        </w:rPr>
        <w:t xml:space="preserve">To ensure the </w:t>
      </w:r>
      <w:r w:rsidR="00BA0104">
        <w:rPr>
          <w:sz w:val="20"/>
        </w:rPr>
        <w:t xml:space="preserve">validity of the approach we also look to gain access to a number of </w:t>
      </w:r>
      <w:r w:rsidR="00196AE7">
        <w:rPr>
          <w:sz w:val="20"/>
        </w:rPr>
        <w:t xml:space="preserve">experts involved in code development whose use of the tool would give a </w:t>
      </w:r>
      <w:r w:rsidR="00D04A56">
        <w:rPr>
          <w:sz w:val="20"/>
        </w:rPr>
        <w:t>better insight to its actual use in practice.</w:t>
      </w:r>
    </w:p>
    <w:p w14:paraId="0E1D86EA" w14:textId="77777777" w:rsidR="00BD4B86" w:rsidRPr="00F05EA2" w:rsidRDefault="00BD4B86" w:rsidP="00BD4B86">
      <w:pPr>
        <w:pStyle w:val="PlainText"/>
        <w:rPr>
          <w:sz w:val="20"/>
        </w:rPr>
      </w:pPr>
    </w:p>
    <w:p w14:paraId="0EEFBB0F" w14:textId="77777777" w:rsidR="00452605" w:rsidRPr="00F05EA2" w:rsidRDefault="00452605" w:rsidP="00BC0D0B">
      <w:pPr>
        <w:pStyle w:val="Heading1"/>
        <w:rPr>
          <w:lang w:val="pt-BR"/>
        </w:rPr>
      </w:pPr>
      <w:r w:rsidRPr="00F05EA2">
        <w:rPr>
          <w:lang w:val="pt-BR"/>
        </w:rPr>
        <w:t>ACKNOWLEDGEMENTS</w:t>
      </w:r>
    </w:p>
    <w:p w14:paraId="1DE7D531" w14:textId="159589A3" w:rsidR="00452605" w:rsidRPr="00AA2693" w:rsidRDefault="00AA2693" w:rsidP="00AA2693">
      <w:pPr>
        <w:pStyle w:val="Third-LevelHeadingParagraph"/>
        <w:ind w:firstLine="284"/>
        <w:rPr>
          <w:rFonts w:cs="Arial"/>
        </w:rPr>
      </w:pPr>
      <w:r>
        <w:rPr>
          <w:rFonts w:cs="Arial"/>
        </w:rPr>
        <w:t>The third author</w:t>
      </w:r>
      <w:r w:rsidRPr="00AA2693">
        <w:rPr>
          <w:rFonts w:cs="Arial"/>
        </w:rPr>
        <w:t xml:space="preserve"> was funded by the University of Canterbury’s Building Innovation</w:t>
      </w:r>
      <w:r>
        <w:rPr>
          <w:rFonts w:cs="Arial"/>
        </w:rPr>
        <w:t xml:space="preserve"> </w:t>
      </w:r>
      <w:r w:rsidRPr="00AA2693">
        <w:rPr>
          <w:rFonts w:cs="Arial"/>
        </w:rPr>
        <w:t>Partnership (BIP) programme, which is jointly funded by industry and the Ministry of Business,</w:t>
      </w:r>
      <w:r>
        <w:rPr>
          <w:rFonts w:cs="Arial"/>
        </w:rPr>
        <w:t xml:space="preserve"> </w:t>
      </w:r>
      <w:r w:rsidRPr="00AA2693">
        <w:rPr>
          <w:rFonts w:cs="Arial"/>
        </w:rPr>
        <w:t>Innovation and Employment (MBIE)</w:t>
      </w:r>
      <w:r w:rsidR="00831099">
        <w:rPr>
          <w:rFonts w:cs="Arial"/>
        </w:rPr>
        <w:t xml:space="preserve"> in New Zealand</w:t>
      </w:r>
      <w:r w:rsidRPr="00AA2693">
        <w:rPr>
          <w:rFonts w:cs="Arial"/>
        </w:rPr>
        <w:t>.</w:t>
      </w:r>
      <w:r w:rsidR="00154061" w:rsidRPr="00F05EA2">
        <w:rPr>
          <w:rFonts w:cs="Arial"/>
        </w:rPr>
        <w:t xml:space="preserve"> </w:t>
      </w:r>
    </w:p>
    <w:p w14:paraId="61EA68C1" w14:textId="77777777" w:rsidR="00452605" w:rsidRPr="00F05EA2" w:rsidRDefault="00452605" w:rsidP="00452605">
      <w:pPr>
        <w:pStyle w:val="PlainText"/>
        <w:rPr>
          <w:sz w:val="20"/>
        </w:rPr>
      </w:pPr>
    </w:p>
    <w:p w14:paraId="78C1978A" w14:textId="77777777" w:rsidR="00452605" w:rsidRPr="00F05EA2" w:rsidRDefault="00452605" w:rsidP="00452605">
      <w:pPr>
        <w:pStyle w:val="Heading1"/>
        <w:rPr>
          <w:b w:val="0"/>
          <w:color w:val="FF0000"/>
          <w:lang w:val="pt-BR"/>
        </w:rPr>
      </w:pPr>
      <w:r w:rsidRPr="00F05EA2">
        <w:rPr>
          <w:lang w:val="pt-BR"/>
        </w:rPr>
        <w:t>REFERENCES</w:t>
      </w:r>
      <w:r w:rsidR="0042205D" w:rsidRPr="00F05EA2">
        <w:rPr>
          <w:lang w:val="pt-BR"/>
        </w:rPr>
        <w:t xml:space="preserve"> </w:t>
      </w:r>
    </w:p>
    <w:p w14:paraId="396D492B" w14:textId="0491C36D" w:rsidR="002B7157" w:rsidRDefault="002B7157" w:rsidP="002B7157">
      <w:pPr>
        <w:pStyle w:val="PlainText"/>
        <w:rPr>
          <w:lang w:val="en-NZ"/>
        </w:rPr>
      </w:pPr>
      <w:r w:rsidRPr="00C12A06">
        <w:rPr>
          <w:lang w:val="en-NZ"/>
        </w:rPr>
        <w:t>Al-Fedaghi, S.</w:t>
      </w:r>
      <w:r>
        <w:rPr>
          <w:lang w:val="en-NZ"/>
        </w:rPr>
        <w:t>,</w:t>
      </w:r>
      <w:r w:rsidRPr="00C12A06">
        <w:rPr>
          <w:lang w:val="en-NZ"/>
        </w:rPr>
        <w:t xml:space="preserve"> (2015). On a flow-based paradigm in modelling and programming. </w:t>
      </w:r>
      <w:r w:rsidRPr="00C12A06">
        <w:rPr>
          <w:i/>
          <w:iCs/>
          <w:lang w:val="en-NZ"/>
        </w:rPr>
        <w:t>International Journal of Advanced Computer Science and Applications (IJACSA),</w:t>
      </w:r>
      <w:r w:rsidRPr="00C12A06">
        <w:rPr>
          <w:lang w:val="en-NZ"/>
        </w:rPr>
        <w:t xml:space="preserve"> 6(6), </w:t>
      </w:r>
      <w:r>
        <w:rPr>
          <w:lang w:val="en-NZ"/>
        </w:rPr>
        <w:t xml:space="preserve">p. </w:t>
      </w:r>
      <w:r w:rsidRPr="00C12A06">
        <w:rPr>
          <w:lang w:val="en-NZ"/>
        </w:rPr>
        <w:t>209-217.</w:t>
      </w:r>
    </w:p>
    <w:p w14:paraId="29045A2E" w14:textId="45D1C125" w:rsidR="009C2BAC" w:rsidRDefault="0047205A" w:rsidP="00DD7C19">
      <w:pPr>
        <w:pStyle w:val="PlainText"/>
      </w:pPr>
      <w:r w:rsidRPr="0047205A">
        <w:t>Bavarian, M., Jun, H., Tezak, N., Schulman, J., McLeavey, C., Tworek, J., &amp; Chen, M.</w:t>
      </w:r>
      <w:r w:rsidR="00D40CE1">
        <w:t>,</w:t>
      </w:r>
      <w:r w:rsidRPr="0047205A">
        <w:t xml:space="preserve"> (2022). Efficient training of language models to fill in the middle. </w:t>
      </w:r>
      <w:r w:rsidRPr="00DF0AD0">
        <w:rPr>
          <w:i/>
          <w:iCs/>
        </w:rPr>
        <w:t>arXiv</w:t>
      </w:r>
      <w:r w:rsidRPr="0047205A">
        <w:t xml:space="preserve"> [cs.CL]. </w:t>
      </w:r>
      <w:hyperlink r:id="rId24" w:history="1">
        <w:r w:rsidR="009C2BAC" w:rsidRPr="00046B4D">
          <w:rPr>
            <w:rStyle w:val="Hyperlink"/>
          </w:rPr>
          <w:t>http://arxiv.org/abs/2207.14255</w:t>
        </w:r>
      </w:hyperlink>
      <w:r w:rsidR="001B0CD3">
        <w:t xml:space="preserve"> </w:t>
      </w:r>
      <w:r w:rsidR="0063448B">
        <w:t xml:space="preserve">(Accessed </w:t>
      </w:r>
      <w:r w:rsidR="002F22B8">
        <w:t>15</w:t>
      </w:r>
      <w:r w:rsidR="000A4732">
        <w:t xml:space="preserve"> May </w:t>
      </w:r>
      <w:r w:rsidR="002F22B8">
        <w:t>2025</w:t>
      </w:r>
      <w:r w:rsidR="0063448B">
        <w:t>)</w:t>
      </w:r>
      <w:r w:rsidR="000A4732">
        <w:t>.</w:t>
      </w:r>
    </w:p>
    <w:p w14:paraId="62FB53E7" w14:textId="77777777" w:rsidR="00CB308A" w:rsidRDefault="00CB308A" w:rsidP="00CB308A">
      <w:pPr>
        <w:pStyle w:val="PlainText"/>
      </w:pPr>
      <w:r>
        <w:t>Boshernitsan, M., &amp; Downes, M.S., (2004). Visual programming languages: A survey. Los Angeles, CA, USA: Computer Science Division, University of California.</w:t>
      </w:r>
    </w:p>
    <w:p w14:paraId="7FB8C5DC" w14:textId="77777777" w:rsidR="00CB308A" w:rsidRDefault="00CB308A" w:rsidP="00CB308A">
      <w:pPr>
        <w:pStyle w:val="PlainText"/>
      </w:pPr>
      <w:r>
        <w:t>Burnett, M.M., &amp; McIntyre, D.W., (1995). Visual programming. Computer-Los Alamitos, 28, p. 14-14.</w:t>
      </w:r>
    </w:p>
    <w:p w14:paraId="5AFC2690" w14:textId="5978C50C" w:rsidR="00F25195" w:rsidRDefault="00F25195" w:rsidP="00F25195">
      <w:pPr>
        <w:pStyle w:val="PlainText"/>
        <w:rPr>
          <w:lang w:val="en-NZ"/>
        </w:rPr>
      </w:pPr>
      <w:r w:rsidRPr="00DE02FA">
        <w:rPr>
          <w:lang w:val="en-NZ"/>
        </w:rPr>
        <w:t>CAS</w:t>
      </w:r>
      <w:r>
        <w:rPr>
          <w:lang w:val="en-NZ"/>
        </w:rPr>
        <w:t>,</w:t>
      </w:r>
      <w:r w:rsidRPr="00DE02FA">
        <w:rPr>
          <w:lang w:val="en-NZ"/>
        </w:rPr>
        <w:t xml:space="preserve"> (</w:t>
      </w:r>
      <w:r>
        <w:rPr>
          <w:lang w:val="en-NZ"/>
        </w:rPr>
        <w:t>2025</w:t>
      </w:r>
      <w:r w:rsidRPr="00DE02FA">
        <w:rPr>
          <w:lang w:val="en-NZ"/>
        </w:rPr>
        <w:t xml:space="preserve">). </w:t>
      </w:r>
      <w:r>
        <w:rPr>
          <w:lang w:val="en-NZ"/>
        </w:rPr>
        <w:t xml:space="preserve">A repository of NZBC in LRML, </w:t>
      </w:r>
      <w:r w:rsidRPr="00DE02FA">
        <w:rPr>
          <w:lang w:val="en-NZ"/>
        </w:rPr>
        <w:t>GitHub</w:t>
      </w:r>
      <w:r>
        <w:rPr>
          <w:lang w:val="en-NZ"/>
        </w:rPr>
        <w:t xml:space="preserve">, </w:t>
      </w:r>
      <w:hyperlink r:id="rId25" w:history="1">
        <w:r w:rsidRPr="005F2FCA">
          <w:rPr>
            <w:rStyle w:val="Hyperlink"/>
            <w:lang w:val="en-NZ"/>
          </w:rPr>
          <w:t>https://github.com/CAS-HUB/nzbc-lrml</w:t>
        </w:r>
      </w:hyperlink>
      <w:r>
        <w:t xml:space="preserve"> (Accessed 15 May 2025).</w:t>
      </w:r>
    </w:p>
    <w:p w14:paraId="6FFEA11C" w14:textId="538A880A" w:rsidR="002B7157" w:rsidRPr="00C12A06" w:rsidRDefault="002B7157" w:rsidP="002B7157">
      <w:pPr>
        <w:pStyle w:val="PlainText"/>
        <w:rPr>
          <w:lang w:val="en-NZ"/>
        </w:rPr>
      </w:pPr>
      <w:r w:rsidRPr="00C12A06">
        <w:rPr>
          <w:lang w:val="en-NZ"/>
        </w:rPr>
        <w:t>Chaudhuri, S., &amp; Kaushik, R.</w:t>
      </w:r>
      <w:r>
        <w:rPr>
          <w:lang w:val="en-NZ"/>
        </w:rPr>
        <w:t>,</w:t>
      </w:r>
      <w:r w:rsidRPr="00C12A06">
        <w:rPr>
          <w:lang w:val="en-NZ"/>
        </w:rPr>
        <w:t xml:space="preserve"> (2009). Extending autocompletion to tolerate errors. In </w:t>
      </w:r>
      <w:r w:rsidRPr="00C12A06">
        <w:rPr>
          <w:i/>
          <w:iCs/>
          <w:lang w:val="en-NZ"/>
        </w:rPr>
        <w:t>Proceedings of the ACM SIGMOD International Conference on Management of data</w:t>
      </w:r>
      <w:r>
        <w:rPr>
          <w:i/>
          <w:iCs/>
          <w:lang w:val="en-NZ"/>
        </w:rPr>
        <w:t>,</w:t>
      </w:r>
      <w:r w:rsidRPr="00C12A06">
        <w:rPr>
          <w:i/>
          <w:iCs/>
          <w:lang w:val="en-NZ"/>
        </w:rPr>
        <w:t xml:space="preserve"> </w:t>
      </w:r>
      <w:r w:rsidRPr="00C12A06">
        <w:rPr>
          <w:lang w:val="en-NZ"/>
        </w:rPr>
        <w:t>p. 707-718.</w:t>
      </w:r>
    </w:p>
    <w:p w14:paraId="280AE4CC" w14:textId="3E9ACBD5" w:rsidR="002B7157" w:rsidRPr="00C12A06" w:rsidRDefault="002B7157" w:rsidP="002B7157">
      <w:pPr>
        <w:pStyle w:val="PlainText"/>
        <w:rPr>
          <w:lang w:val="en-NZ"/>
        </w:rPr>
      </w:pPr>
      <w:r w:rsidRPr="00C12A06">
        <w:rPr>
          <w:lang w:val="en-NZ"/>
        </w:rPr>
        <w:t>Dandagi</w:t>
      </w:r>
      <w:r>
        <w:rPr>
          <w:lang w:val="en-NZ"/>
        </w:rPr>
        <w:t>, V.S.,</w:t>
      </w:r>
      <w:r w:rsidRPr="00C12A06">
        <w:rPr>
          <w:lang w:val="en-NZ"/>
        </w:rPr>
        <w:t xml:space="preserve"> </w:t>
      </w:r>
      <w:r>
        <w:rPr>
          <w:lang w:val="en-NZ"/>
        </w:rPr>
        <w:t>&amp;</w:t>
      </w:r>
      <w:r w:rsidRPr="00C12A06">
        <w:rPr>
          <w:lang w:val="en-NZ"/>
        </w:rPr>
        <w:t xml:space="preserve"> Sidnal</w:t>
      </w:r>
      <w:r>
        <w:rPr>
          <w:lang w:val="en-NZ"/>
        </w:rPr>
        <w:t>, N.</w:t>
      </w:r>
      <w:r w:rsidRPr="00C12A06">
        <w:rPr>
          <w:lang w:val="en-NZ"/>
        </w:rPr>
        <w:t xml:space="preserve">, </w:t>
      </w:r>
      <w:r>
        <w:rPr>
          <w:lang w:val="en-NZ"/>
        </w:rPr>
        <w:t xml:space="preserve">(2018). </w:t>
      </w:r>
      <w:r w:rsidRPr="00C12A06">
        <w:rPr>
          <w:lang w:val="en-NZ"/>
        </w:rPr>
        <w:t>Review on Query Auto-Completion,</w:t>
      </w:r>
      <w:r w:rsidRPr="00C12A06">
        <w:rPr>
          <w:i/>
          <w:iCs/>
          <w:lang w:val="en-NZ"/>
        </w:rPr>
        <w:t xml:space="preserve"> International Conference on Computational Techniques, Electronics and Mechanical Systems (CTEMS)</w:t>
      </w:r>
      <w:r w:rsidRPr="00C12A06">
        <w:rPr>
          <w:lang w:val="en-NZ"/>
        </w:rPr>
        <w:t>, Belgaum, India, p. 119-123, doi: 10.1109/CTEMS.2018.8769132.</w:t>
      </w:r>
    </w:p>
    <w:p w14:paraId="2C3DE765" w14:textId="1F8BE927" w:rsidR="006F7D1D" w:rsidRDefault="006F7D1D" w:rsidP="006F7D1D">
      <w:pPr>
        <w:pStyle w:val="PlainText"/>
      </w:pPr>
      <w:r>
        <w:t xml:space="preserve">Fuchs, S., Witbrock, M., Dimyadi, J., &amp; Amor, R., (2022). Neural semantic parsing of building regulations for compliance checking. </w:t>
      </w:r>
      <w:r w:rsidR="008B26AC" w:rsidRPr="009E3BFD">
        <w:rPr>
          <w:i/>
          <w:iCs/>
        </w:rPr>
        <w:t>In CIB W78</w:t>
      </w:r>
      <w:r w:rsidR="009E3BFD" w:rsidRPr="009E3BFD">
        <w:rPr>
          <w:i/>
          <w:iCs/>
        </w:rPr>
        <w:t xml:space="preserve"> conference</w:t>
      </w:r>
      <w:r w:rsidR="00670620">
        <w:t>, Melbourne, Australia</w:t>
      </w:r>
      <w:r>
        <w:t xml:space="preserve">. </w:t>
      </w:r>
      <w:hyperlink r:id="rId26" w:history="1">
        <w:r w:rsidRPr="00046B4D">
          <w:rPr>
            <w:rStyle w:val="Hyperlink"/>
          </w:rPr>
          <w:t>https://doi.org/10.1088/1755-1315/1101/9/092022</w:t>
        </w:r>
      </w:hyperlink>
    </w:p>
    <w:p w14:paraId="010ADCB0" w14:textId="39DE881D" w:rsidR="009D3A67" w:rsidRDefault="009D3A67" w:rsidP="009D3A67">
      <w:pPr>
        <w:pStyle w:val="PlainText"/>
      </w:pPr>
      <w:r>
        <w:t>Fuchs, S., Dimyadi, J., Ronee, A. S., Gupta, R., Witbrock, M., &amp; Amor, R.</w:t>
      </w:r>
      <w:r w:rsidR="00DF0AD0">
        <w:t>,</w:t>
      </w:r>
      <w:r>
        <w:t xml:space="preserve"> (2023). A LegalRuleML editor with transformer-based autocompletion. </w:t>
      </w:r>
      <w:r w:rsidR="009F43B3" w:rsidRPr="009F43B3">
        <w:rPr>
          <w:i/>
          <w:iCs/>
        </w:rPr>
        <w:t>In joint</w:t>
      </w:r>
      <w:r w:rsidR="009F43B3">
        <w:t xml:space="preserve"> </w:t>
      </w:r>
      <w:r w:rsidR="00931689" w:rsidRPr="00931689">
        <w:rPr>
          <w:i/>
          <w:iCs/>
        </w:rPr>
        <w:t>EC3</w:t>
      </w:r>
      <w:r w:rsidR="009F43B3">
        <w:rPr>
          <w:i/>
          <w:iCs/>
        </w:rPr>
        <w:t xml:space="preserve"> and CIB W78</w:t>
      </w:r>
      <w:r w:rsidR="00931689" w:rsidRPr="00931689">
        <w:rPr>
          <w:i/>
          <w:iCs/>
        </w:rPr>
        <w:t xml:space="preserve"> co</w:t>
      </w:r>
      <w:r w:rsidR="00365753">
        <w:rPr>
          <w:i/>
          <w:iCs/>
        </w:rPr>
        <w:t>n</w:t>
      </w:r>
      <w:r w:rsidR="00931689" w:rsidRPr="00931689">
        <w:rPr>
          <w:i/>
          <w:iCs/>
        </w:rPr>
        <w:t>ference</w:t>
      </w:r>
      <w:r w:rsidR="009F43B3">
        <w:rPr>
          <w:i/>
          <w:iCs/>
        </w:rPr>
        <w:t xml:space="preserve">, </w:t>
      </w:r>
      <w:r w:rsidR="009E3BFD" w:rsidRPr="009E3BFD">
        <w:t>Heraklion, Greece</w:t>
      </w:r>
      <w:r w:rsidRPr="00931689">
        <w:rPr>
          <w:i/>
          <w:iCs/>
        </w:rPr>
        <w:t>.</w:t>
      </w:r>
    </w:p>
    <w:p w14:paraId="18C10A81" w14:textId="43BBD550" w:rsidR="009D3A67" w:rsidRDefault="009D3A67" w:rsidP="009D3A67">
      <w:pPr>
        <w:pStyle w:val="PlainText"/>
      </w:pPr>
      <w:r>
        <w:lastRenderedPageBreak/>
        <w:t>Fuchs, S., Dimyadi, J., Witbrock, M., &amp; Amor, R.</w:t>
      </w:r>
      <w:r w:rsidR="00DF0AD0">
        <w:t>,</w:t>
      </w:r>
      <w:r>
        <w:t xml:space="preserve"> (2024). Intermediate representations to improve the semantic parsing of building regulations. </w:t>
      </w:r>
      <w:r w:rsidRPr="00DF0AD0">
        <w:rPr>
          <w:i/>
          <w:iCs/>
        </w:rPr>
        <w:t>Advanced Engineering Informatics</w:t>
      </w:r>
      <w:r>
        <w:t xml:space="preserve">. </w:t>
      </w:r>
      <w:hyperlink r:id="rId27" w:history="1">
        <w:r w:rsidR="00DF0AD0" w:rsidRPr="005F2FCA">
          <w:rPr>
            <w:rStyle w:val="Hyperlink"/>
          </w:rPr>
          <w:t>https://doi.org/10.1016/j.aei.2024.102735</w:t>
        </w:r>
      </w:hyperlink>
    </w:p>
    <w:p w14:paraId="134FB190" w14:textId="6702CD44" w:rsidR="002B7157" w:rsidRDefault="002B7157" w:rsidP="002B7157">
      <w:pPr>
        <w:pStyle w:val="PlainText"/>
        <w:rPr>
          <w:lang w:val="en-NZ"/>
        </w:rPr>
      </w:pPr>
      <w:r w:rsidRPr="00BE4D30">
        <w:rPr>
          <w:lang w:val="en-NZ"/>
        </w:rPr>
        <w:t>Kieras, D.E., &amp; Bovair, S.</w:t>
      </w:r>
      <w:r>
        <w:rPr>
          <w:lang w:val="en-NZ"/>
        </w:rPr>
        <w:t>,</w:t>
      </w:r>
      <w:r w:rsidRPr="00BE4D30">
        <w:rPr>
          <w:lang w:val="en-NZ"/>
        </w:rPr>
        <w:t xml:space="preserve"> (1984). The role of a mental model in learning to operate a device. </w:t>
      </w:r>
      <w:r w:rsidRPr="00BE4D30">
        <w:rPr>
          <w:i/>
          <w:iCs/>
          <w:lang w:val="en-NZ"/>
        </w:rPr>
        <w:t>Cognitive science</w:t>
      </w:r>
      <w:r w:rsidRPr="00BE4D30">
        <w:rPr>
          <w:lang w:val="en-NZ"/>
        </w:rPr>
        <w:t xml:space="preserve">, </w:t>
      </w:r>
      <w:r w:rsidRPr="00BE4D30">
        <w:rPr>
          <w:i/>
          <w:iCs/>
          <w:lang w:val="en-NZ"/>
        </w:rPr>
        <w:t>8</w:t>
      </w:r>
      <w:r w:rsidRPr="00BE4D30">
        <w:rPr>
          <w:lang w:val="en-NZ"/>
        </w:rPr>
        <w:t xml:space="preserve">(3), </w:t>
      </w:r>
      <w:r>
        <w:rPr>
          <w:lang w:val="en-NZ"/>
        </w:rPr>
        <w:t xml:space="preserve">p. </w:t>
      </w:r>
      <w:r w:rsidRPr="00BE4D30">
        <w:rPr>
          <w:lang w:val="en-NZ"/>
        </w:rPr>
        <w:t>255-273.</w:t>
      </w:r>
    </w:p>
    <w:p w14:paraId="4A660931" w14:textId="71898B08" w:rsidR="00352C75" w:rsidRPr="00DE02FA" w:rsidRDefault="00352C75" w:rsidP="00352C75">
      <w:pPr>
        <w:pStyle w:val="PlainText"/>
        <w:rPr>
          <w:lang w:val="en-NZ"/>
        </w:rPr>
      </w:pPr>
      <w:r w:rsidRPr="00DE02FA">
        <w:rPr>
          <w:lang w:val="en-NZ"/>
        </w:rPr>
        <w:t>Lewis, J.R., &amp; Sauro, J.</w:t>
      </w:r>
      <w:r>
        <w:rPr>
          <w:lang w:val="en-NZ"/>
        </w:rPr>
        <w:t>,</w:t>
      </w:r>
      <w:r w:rsidRPr="00DE02FA">
        <w:rPr>
          <w:lang w:val="en-NZ"/>
        </w:rPr>
        <w:t xml:space="preserve"> (2009). The factor structure of the system usability scale. In </w:t>
      </w:r>
      <w:r w:rsidRPr="00DE02FA">
        <w:rPr>
          <w:i/>
          <w:iCs/>
          <w:lang w:val="en-NZ"/>
        </w:rPr>
        <w:t>Human Centered Design: First International Conference</w:t>
      </w:r>
      <w:r w:rsidRPr="00DE02FA">
        <w:rPr>
          <w:lang w:val="en-NZ"/>
        </w:rPr>
        <w:t>, San Diego, CA, USA, July 19-24, p. 94-103. Springer Berlin Heidelberg.</w:t>
      </w:r>
    </w:p>
    <w:p w14:paraId="5FBBC7D5" w14:textId="44A7B03C" w:rsidR="002B7157" w:rsidRPr="00C12A06" w:rsidRDefault="002B7157" w:rsidP="002B7157">
      <w:pPr>
        <w:pStyle w:val="PlainText"/>
        <w:rPr>
          <w:lang w:val="en-NZ"/>
        </w:rPr>
      </w:pPr>
      <w:r w:rsidRPr="00C12A06">
        <w:rPr>
          <w:lang w:val="en-NZ"/>
        </w:rPr>
        <w:t>Mason</w:t>
      </w:r>
      <w:r>
        <w:rPr>
          <w:lang w:val="en-NZ"/>
        </w:rPr>
        <w:t>, D.,</w:t>
      </w:r>
      <w:r w:rsidRPr="00C12A06">
        <w:rPr>
          <w:lang w:val="en-NZ"/>
        </w:rPr>
        <w:t xml:space="preserve"> </w:t>
      </w:r>
      <w:r>
        <w:rPr>
          <w:lang w:val="en-NZ"/>
        </w:rPr>
        <w:t>&amp;</w:t>
      </w:r>
      <w:r w:rsidRPr="00C12A06">
        <w:rPr>
          <w:lang w:val="en-NZ"/>
        </w:rPr>
        <w:t xml:space="preserve"> Dave</w:t>
      </w:r>
      <w:r>
        <w:rPr>
          <w:lang w:val="en-NZ"/>
        </w:rPr>
        <w:t>, K.</w:t>
      </w:r>
      <w:r w:rsidRPr="00C12A06">
        <w:rPr>
          <w:lang w:val="en-NZ"/>
        </w:rPr>
        <w:t xml:space="preserve">, </w:t>
      </w:r>
      <w:r>
        <w:rPr>
          <w:lang w:val="en-NZ"/>
        </w:rPr>
        <w:t xml:space="preserve">(2017). </w:t>
      </w:r>
      <w:r w:rsidRPr="00C12A06">
        <w:rPr>
          <w:lang w:val="en-NZ"/>
        </w:rPr>
        <w:t>Block-based versus flow-based programming for naive programmers,</w:t>
      </w:r>
      <w:r w:rsidRPr="00C12A06">
        <w:rPr>
          <w:i/>
          <w:iCs/>
          <w:lang w:val="en-NZ"/>
        </w:rPr>
        <w:t xml:space="preserve"> IEEE Blocks and Beyond Workshop (B&amp;B)</w:t>
      </w:r>
      <w:r w:rsidRPr="00C12A06">
        <w:rPr>
          <w:lang w:val="en-NZ"/>
        </w:rPr>
        <w:t>, Raleigh, NC, USA, p. 25-28, doi: 10.1109/BLOCKS.2017.8120405.</w:t>
      </w:r>
    </w:p>
    <w:p w14:paraId="5E29E5D0" w14:textId="7020D139" w:rsidR="00352C75" w:rsidRPr="00A475A4" w:rsidRDefault="00352C75" w:rsidP="00352C75">
      <w:pPr>
        <w:pStyle w:val="PlainText"/>
        <w:rPr>
          <w:lang w:val="en-NZ"/>
        </w:rPr>
      </w:pPr>
      <w:bookmarkStart w:id="1" w:name="_Hlk195025202"/>
      <w:r w:rsidRPr="00A475A4">
        <w:rPr>
          <w:lang w:val="en-NZ"/>
        </w:rPr>
        <w:t>Morris</w:t>
      </w:r>
      <w:bookmarkEnd w:id="1"/>
      <w:r w:rsidRPr="00A475A4">
        <w:rPr>
          <w:lang w:val="en-NZ"/>
        </w:rPr>
        <w:t>, J.</w:t>
      </w:r>
      <w:r>
        <w:rPr>
          <w:lang w:val="en-NZ"/>
        </w:rPr>
        <w:t>,</w:t>
      </w:r>
      <w:r w:rsidRPr="00A475A4">
        <w:rPr>
          <w:lang w:val="en-NZ"/>
        </w:rPr>
        <w:t xml:space="preserve"> (2022). Blawx: Web-based User-Friendly Rules as Code. In </w:t>
      </w:r>
      <w:r w:rsidRPr="00A475A4">
        <w:rPr>
          <w:i/>
          <w:iCs/>
          <w:lang w:val="en-NZ"/>
        </w:rPr>
        <w:t>ICLP Workshops</w:t>
      </w:r>
      <w:r w:rsidRPr="00A475A4">
        <w:rPr>
          <w:lang w:val="en-NZ"/>
        </w:rPr>
        <w:t>.</w:t>
      </w:r>
    </w:p>
    <w:p w14:paraId="6EE36120" w14:textId="57C69502" w:rsidR="002B7157" w:rsidRPr="00BE4D30" w:rsidRDefault="002B7157" w:rsidP="002B7157">
      <w:pPr>
        <w:pStyle w:val="PlainText"/>
        <w:rPr>
          <w:lang w:val="en-NZ"/>
        </w:rPr>
      </w:pPr>
      <w:r w:rsidRPr="00BE4D30">
        <w:rPr>
          <w:lang w:val="en-NZ"/>
        </w:rPr>
        <w:t>Navarro-Prieto, R., &amp; Canas, J.J.</w:t>
      </w:r>
      <w:r>
        <w:rPr>
          <w:lang w:val="en-NZ"/>
        </w:rPr>
        <w:t>,</w:t>
      </w:r>
      <w:r w:rsidRPr="00BE4D30">
        <w:rPr>
          <w:lang w:val="en-NZ"/>
        </w:rPr>
        <w:t xml:space="preserve"> (2001). Are visual programming languages better? The role of imagery in program comprehension. </w:t>
      </w:r>
      <w:r w:rsidRPr="00BE4D30">
        <w:rPr>
          <w:i/>
          <w:iCs/>
          <w:lang w:val="en-NZ"/>
        </w:rPr>
        <w:t>International Journal of Human-Computer Studies</w:t>
      </w:r>
      <w:r w:rsidRPr="00BE4D30">
        <w:rPr>
          <w:lang w:val="en-NZ"/>
        </w:rPr>
        <w:t xml:space="preserve">, </w:t>
      </w:r>
      <w:r w:rsidRPr="00BE4D30">
        <w:rPr>
          <w:i/>
          <w:iCs/>
          <w:lang w:val="en-NZ"/>
        </w:rPr>
        <w:t>54</w:t>
      </w:r>
      <w:r w:rsidRPr="00BE4D30">
        <w:rPr>
          <w:lang w:val="en-NZ"/>
        </w:rPr>
        <w:t xml:space="preserve">(6), </w:t>
      </w:r>
      <w:r>
        <w:rPr>
          <w:lang w:val="en-NZ"/>
        </w:rPr>
        <w:t xml:space="preserve">p. </w:t>
      </w:r>
      <w:r w:rsidRPr="00BE4D30">
        <w:rPr>
          <w:lang w:val="en-NZ"/>
        </w:rPr>
        <w:t>799-829.</w:t>
      </w:r>
    </w:p>
    <w:p w14:paraId="6F91A381" w14:textId="164262CA" w:rsidR="002B7157" w:rsidRPr="00C12A06" w:rsidRDefault="002B7157" w:rsidP="002B7157">
      <w:pPr>
        <w:pStyle w:val="PlainText"/>
        <w:rPr>
          <w:lang w:val="en-NZ"/>
        </w:rPr>
      </w:pPr>
      <w:r w:rsidRPr="00C12A06">
        <w:rPr>
          <w:lang w:val="en-NZ"/>
        </w:rPr>
        <w:t>Paçacı</w:t>
      </w:r>
      <w:r>
        <w:rPr>
          <w:lang w:val="en-NZ"/>
        </w:rPr>
        <w:t>, G.,</w:t>
      </w:r>
      <w:r w:rsidRPr="00C12A06">
        <w:rPr>
          <w:lang w:val="en-NZ"/>
        </w:rPr>
        <w:t xml:space="preserve"> </w:t>
      </w:r>
      <w:r>
        <w:rPr>
          <w:lang w:val="en-NZ"/>
        </w:rPr>
        <w:t>&amp;</w:t>
      </w:r>
      <w:r w:rsidRPr="00C12A06">
        <w:rPr>
          <w:lang w:val="en-NZ"/>
        </w:rPr>
        <w:t xml:space="preserve"> Hamfelt</w:t>
      </w:r>
      <w:r>
        <w:rPr>
          <w:lang w:val="en-NZ"/>
        </w:rPr>
        <w:t>, A.</w:t>
      </w:r>
      <w:r w:rsidRPr="00C12A06">
        <w:rPr>
          <w:lang w:val="en-NZ"/>
        </w:rPr>
        <w:t xml:space="preserve">, </w:t>
      </w:r>
      <w:r>
        <w:rPr>
          <w:lang w:val="en-NZ"/>
        </w:rPr>
        <w:t xml:space="preserve">(2013). </w:t>
      </w:r>
      <w:r w:rsidRPr="00C12A06">
        <w:rPr>
          <w:lang w:val="en-NZ"/>
        </w:rPr>
        <w:t xml:space="preserve">Colour beads visual representation of compositional relational programs, </w:t>
      </w:r>
      <w:r w:rsidRPr="00C12A06">
        <w:rPr>
          <w:i/>
          <w:iCs/>
          <w:lang w:val="en-NZ"/>
        </w:rPr>
        <w:t>IEEE Symposium on Visual Languages and Human Centric Computing</w:t>
      </w:r>
      <w:r w:rsidRPr="00C12A06">
        <w:rPr>
          <w:lang w:val="en-NZ"/>
        </w:rPr>
        <w:t>, San Jose, CA, USA, 2013, p. 131-134, doi: 10.1109/VLHCC.2013.6645256.</w:t>
      </w:r>
    </w:p>
    <w:p w14:paraId="72A47858" w14:textId="1DA540A4" w:rsidR="002B7157" w:rsidRPr="00CB67FB" w:rsidRDefault="002B7157" w:rsidP="002B7157">
      <w:pPr>
        <w:pStyle w:val="PlainText"/>
      </w:pPr>
      <w:r>
        <w:t xml:space="preserve">Palmirani, M., Cervone, L., Bujor, O., &amp; Chiappetta, M., (2013). RAWE: a web editor for rule markup in LegalRuleML. In </w:t>
      </w:r>
      <w:r w:rsidRPr="007948F9">
        <w:rPr>
          <w:i/>
          <w:iCs/>
        </w:rPr>
        <w:t>CEUR workshop proceedings</w:t>
      </w:r>
      <w:r w:rsidR="00661535">
        <w:rPr>
          <w:i/>
          <w:iCs/>
        </w:rPr>
        <w:t>,</w:t>
      </w:r>
      <w:r>
        <w:t xml:space="preserve"> Vol. 1004.</w:t>
      </w:r>
    </w:p>
    <w:p w14:paraId="24B99C6C" w14:textId="0892E535" w:rsidR="009D3A67" w:rsidRDefault="009D3A67" w:rsidP="009D3A67">
      <w:pPr>
        <w:pStyle w:val="PlainText"/>
      </w:pPr>
      <w:r>
        <w:t>Raffel, C., Shazeer, N. M., Roberts, A., Lee, K., Narang, S., Matena, M., Zhou, Y., Li, W., &amp; Liu, P. J.</w:t>
      </w:r>
      <w:r w:rsidR="00B349D2">
        <w:t>,</w:t>
      </w:r>
      <w:r>
        <w:t xml:space="preserve"> (2019).</w:t>
      </w:r>
      <w:r w:rsidR="00661535">
        <w:t xml:space="preserve"> </w:t>
      </w:r>
      <w:r>
        <w:t xml:space="preserve">Exploring the limits of transfer learning with a unified text-to-text transformer. </w:t>
      </w:r>
      <w:r w:rsidRPr="00B349D2">
        <w:rPr>
          <w:i/>
          <w:iCs/>
        </w:rPr>
        <w:t>Journal of Machine Learning Research: JMLR</w:t>
      </w:r>
      <w:r>
        <w:t>, 21(140), 140:1-140:67.</w:t>
      </w:r>
    </w:p>
    <w:p w14:paraId="1D6840F0" w14:textId="2EB65384" w:rsidR="00BB027F" w:rsidRDefault="00BB027F" w:rsidP="00BB027F">
      <w:pPr>
        <w:pStyle w:val="PlainText"/>
      </w:pPr>
      <w:r>
        <w:t>Shelar, A. &amp; Moharir, M.</w:t>
      </w:r>
      <w:r w:rsidR="00B349D2">
        <w:t>,</w:t>
      </w:r>
      <w:r>
        <w:t xml:space="preserve"> (2018) A Comparative Study to Determine a Suitable Legal Knowledge Representation Format. In </w:t>
      </w:r>
      <w:r w:rsidRPr="00363BA7">
        <w:rPr>
          <w:i/>
          <w:iCs/>
        </w:rPr>
        <w:t>ICEECCOT</w:t>
      </w:r>
      <w:r>
        <w:t>, p. 514-519, DOI: 10.1109/ICEECCOT43722.2018.9001363.</w:t>
      </w:r>
    </w:p>
    <w:p w14:paraId="1100354E" w14:textId="77777777" w:rsidR="002B7157" w:rsidRPr="00C12A06" w:rsidRDefault="002B7157" w:rsidP="002B7157">
      <w:pPr>
        <w:pStyle w:val="PlainText"/>
        <w:rPr>
          <w:lang w:val="en-NZ"/>
        </w:rPr>
      </w:pPr>
      <w:bookmarkStart w:id="2" w:name="_Hlk195024646"/>
      <w:r w:rsidRPr="00C12A06">
        <w:rPr>
          <w:lang w:val="en-NZ"/>
        </w:rPr>
        <w:t>Tamilselvam, S.G., Panwar, N., Khare, S., Aralikatte, R., Sankaran, A., &amp; Mani, S.</w:t>
      </w:r>
      <w:r>
        <w:rPr>
          <w:lang w:val="en-NZ"/>
        </w:rPr>
        <w:t>,</w:t>
      </w:r>
      <w:r w:rsidRPr="00C12A06">
        <w:rPr>
          <w:lang w:val="en-NZ"/>
        </w:rPr>
        <w:t xml:space="preserve"> (2019). A visual programming paradigm for abstract deep learning model development. In </w:t>
      </w:r>
      <w:r w:rsidRPr="00C12A06">
        <w:rPr>
          <w:i/>
          <w:iCs/>
          <w:lang w:val="en-NZ"/>
        </w:rPr>
        <w:t>10th Indian Conference on Human-Computer Interaction</w:t>
      </w:r>
      <w:r>
        <w:rPr>
          <w:i/>
          <w:iCs/>
          <w:lang w:val="en-NZ"/>
        </w:rPr>
        <w:t>,</w:t>
      </w:r>
      <w:r w:rsidRPr="00C12A06">
        <w:rPr>
          <w:i/>
          <w:iCs/>
          <w:lang w:val="en-NZ"/>
        </w:rPr>
        <w:t xml:space="preserve"> </w:t>
      </w:r>
      <w:r w:rsidRPr="00C12A06">
        <w:rPr>
          <w:lang w:val="en-NZ"/>
        </w:rPr>
        <w:t>p. 1-11.</w:t>
      </w:r>
    </w:p>
    <w:p w14:paraId="5009A257" w14:textId="066FDEE0" w:rsidR="002B7157" w:rsidRPr="00C12A06" w:rsidRDefault="002B7157" w:rsidP="002B7157">
      <w:pPr>
        <w:pStyle w:val="PlainText"/>
        <w:rPr>
          <w:lang w:val="en-NZ"/>
        </w:rPr>
      </w:pPr>
      <w:r w:rsidRPr="00C12A06">
        <w:rPr>
          <w:lang w:val="en-NZ"/>
        </w:rPr>
        <w:t>Tanimoto</w:t>
      </w:r>
      <w:r>
        <w:rPr>
          <w:lang w:val="en-NZ"/>
        </w:rPr>
        <w:t>, S.L.</w:t>
      </w:r>
      <w:r w:rsidRPr="00C12A06">
        <w:rPr>
          <w:lang w:val="en-NZ"/>
        </w:rPr>
        <w:t xml:space="preserve">, </w:t>
      </w:r>
      <w:r>
        <w:rPr>
          <w:lang w:val="en-NZ"/>
        </w:rPr>
        <w:t xml:space="preserve">(2015). </w:t>
      </w:r>
      <w:r w:rsidRPr="00C12A06">
        <w:rPr>
          <w:lang w:val="en-NZ"/>
        </w:rPr>
        <w:t>Transparency and liveness in visual programming environments for novices,</w:t>
      </w:r>
      <w:r w:rsidRPr="00C12A06">
        <w:rPr>
          <w:i/>
          <w:iCs/>
          <w:lang w:val="en-NZ"/>
        </w:rPr>
        <w:t xml:space="preserve"> IEEE Blocks and Beyond Workshop (Blocks and Beyond)</w:t>
      </w:r>
      <w:r w:rsidRPr="00C12A06">
        <w:rPr>
          <w:lang w:val="en-NZ"/>
        </w:rPr>
        <w:t>, Atlanta, GA, USA, p. 113-114, doi: 10.1109/BLOCKS.2015.7369016.</w:t>
      </w:r>
    </w:p>
    <w:p w14:paraId="45791299" w14:textId="4E7EECDC" w:rsidR="002B7157" w:rsidRDefault="002B7157" w:rsidP="002B7157">
      <w:pPr>
        <w:pStyle w:val="PlainText"/>
        <w:rPr>
          <w:lang w:val="en-NZ"/>
        </w:rPr>
      </w:pPr>
      <w:r w:rsidRPr="0004667E">
        <w:rPr>
          <w:lang w:val="en-NZ"/>
        </w:rPr>
        <w:t>Umezawa</w:t>
      </w:r>
      <w:bookmarkEnd w:id="2"/>
      <w:r>
        <w:rPr>
          <w:lang w:val="en-NZ"/>
        </w:rPr>
        <w:t>, K.</w:t>
      </w:r>
      <w:r w:rsidRPr="0004667E">
        <w:rPr>
          <w:lang w:val="en-NZ"/>
        </w:rPr>
        <w:t>, Ishii</w:t>
      </w:r>
      <w:r>
        <w:rPr>
          <w:lang w:val="en-NZ"/>
        </w:rPr>
        <w:t>, Y.</w:t>
      </w:r>
      <w:r w:rsidRPr="0004667E">
        <w:rPr>
          <w:lang w:val="en-NZ"/>
        </w:rPr>
        <w:t>, Nakazawa</w:t>
      </w:r>
      <w:r>
        <w:rPr>
          <w:lang w:val="en-NZ"/>
        </w:rPr>
        <w:t>, M.</w:t>
      </w:r>
      <w:r w:rsidRPr="0004667E">
        <w:rPr>
          <w:lang w:val="en-NZ"/>
        </w:rPr>
        <w:t>, Nakano</w:t>
      </w:r>
      <w:r>
        <w:rPr>
          <w:lang w:val="en-NZ"/>
        </w:rPr>
        <w:t>, M.</w:t>
      </w:r>
      <w:r w:rsidRPr="0004667E">
        <w:rPr>
          <w:lang w:val="en-NZ"/>
        </w:rPr>
        <w:t>, Kobayashi</w:t>
      </w:r>
      <w:r>
        <w:rPr>
          <w:lang w:val="en-NZ"/>
        </w:rPr>
        <w:t>, M.,</w:t>
      </w:r>
      <w:r w:rsidRPr="0004667E">
        <w:rPr>
          <w:lang w:val="en-NZ"/>
        </w:rPr>
        <w:t xml:space="preserve"> </w:t>
      </w:r>
      <w:r>
        <w:rPr>
          <w:lang w:val="en-NZ"/>
        </w:rPr>
        <w:t>&amp;</w:t>
      </w:r>
      <w:r w:rsidRPr="0004667E">
        <w:rPr>
          <w:lang w:val="en-NZ"/>
        </w:rPr>
        <w:t xml:space="preserve"> Hirasawa</w:t>
      </w:r>
      <w:r>
        <w:rPr>
          <w:lang w:val="en-NZ"/>
        </w:rPr>
        <w:t>, S.</w:t>
      </w:r>
      <w:r w:rsidRPr="0004667E">
        <w:rPr>
          <w:lang w:val="en-NZ"/>
        </w:rPr>
        <w:t xml:space="preserve">, </w:t>
      </w:r>
      <w:r>
        <w:rPr>
          <w:lang w:val="en-NZ"/>
        </w:rPr>
        <w:t xml:space="preserve">(2021). </w:t>
      </w:r>
      <w:r w:rsidRPr="0004667E">
        <w:rPr>
          <w:lang w:val="en-NZ"/>
        </w:rPr>
        <w:t xml:space="preserve">Comparison Experiment of Learning State Between Visual Programming Language and Text Programming Language, </w:t>
      </w:r>
      <w:r w:rsidRPr="0004667E">
        <w:rPr>
          <w:i/>
          <w:iCs/>
          <w:lang w:val="en-NZ"/>
        </w:rPr>
        <w:t>IEEE International Conference on Engineering, Technology &amp; Education (TALE),</w:t>
      </w:r>
      <w:r w:rsidRPr="0004667E">
        <w:rPr>
          <w:lang w:val="en-NZ"/>
        </w:rPr>
        <w:t xml:space="preserve"> Wuhan, China, p. 1-5, doi: 10.1109/TALE52509.2021.9678608.</w:t>
      </w:r>
    </w:p>
    <w:p w14:paraId="5CE993B8" w14:textId="77777777" w:rsidR="00CB308A" w:rsidRDefault="00CB308A" w:rsidP="00CB308A">
      <w:pPr>
        <w:pStyle w:val="PlainText"/>
      </w:pPr>
      <w:r>
        <w:t xml:space="preserve">Valsamakis, Y., Savidis, A., Agapakis, E., &amp; Katsarakis, A., (2020). Collaborative Visual Programming Workspace for Blockly, </w:t>
      </w:r>
      <w:r w:rsidRPr="00AC2070">
        <w:rPr>
          <w:i/>
          <w:iCs/>
        </w:rPr>
        <w:t>IEEE Symposium on Visual Languages and Human-Centric Computing (VL/HCC),</w:t>
      </w:r>
      <w:r>
        <w:t xml:space="preserve"> Dunedin, New Zealand, p. 1-6, doi: 10.1109/VL/HCC50065.2020.9127253.</w:t>
      </w:r>
    </w:p>
    <w:p w14:paraId="70F37ED8" w14:textId="13E1B0DD" w:rsidR="009D3A67" w:rsidRDefault="009D3A67" w:rsidP="009D3A67">
      <w:pPr>
        <w:pStyle w:val="PlainText"/>
      </w:pPr>
      <w:r>
        <w:t>Vaswani, A., Shazeer, N., Parmar, N., &amp; Uszkoreit, J.</w:t>
      </w:r>
      <w:r w:rsidR="00F25385">
        <w:t>,</w:t>
      </w:r>
      <w:r>
        <w:t xml:space="preserve"> (2017). Attention is all you need. user.phil.hhu.de. </w:t>
      </w:r>
      <w:hyperlink r:id="rId28" w:history="1">
        <w:r w:rsidRPr="00046B4D">
          <w:rPr>
            <w:rStyle w:val="Hyperlink"/>
          </w:rPr>
          <w:t>https://user.phil.hhu.de/~cwurm/wp-content/uploads/2020/01/7181-attention-is-all-you-need.pdf</w:t>
        </w:r>
      </w:hyperlink>
      <w:r w:rsidR="007C036A">
        <w:t xml:space="preserve"> (Accessed 15 May 2025)</w:t>
      </w:r>
      <w:r w:rsidR="00DD6D9B">
        <w:t>.</w:t>
      </w:r>
    </w:p>
    <w:p w14:paraId="780D2F34" w14:textId="76519D31" w:rsidR="002B7157" w:rsidRPr="00C12A06" w:rsidRDefault="002B7157" w:rsidP="002B7157">
      <w:pPr>
        <w:pStyle w:val="PlainText"/>
        <w:rPr>
          <w:lang w:val="en-NZ"/>
        </w:rPr>
      </w:pPr>
      <w:r w:rsidRPr="00C12A06">
        <w:rPr>
          <w:lang w:val="en-NZ"/>
        </w:rPr>
        <w:t>Xiao, C., Qin, J., Wang, W., Ishikawa, Y., Tsuda, K., &amp; Sadakane, K.</w:t>
      </w:r>
      <w:r>
        <w:rPr>
          <w:lang w:val="en-NZ"/>
        </w:rPr>
        <w:t>,</w:t>
      </w:r>
      <w:r w:rsidRPr="00C12A06">
        <w:rPr>
          <w:lang w:val="en-NZ"/>
        </w:rPr>
        <w:t xml:space="preserve"> (2013). Efficient error-tolerant query autocompletion. </w:t>
      </w:r>
      <w:r w:rsidRPr="00C12A06">
        <w:rPr>
          <w:i/>
          <w:iCs/>
          <w:lang w:val="en-NZ"/>
        </w:rPr>
        <w:t>Proceedings of the VLDB Endowment</w:t>
      </w:r>
      <w:r w:rsidRPr="00C12A06">
        <w:rPr>
          <w:lang w:val="en-NZ"/>
        </w:rPr>
        <w:t xml:space="preserve">, </w:t>
      </w:r>
      <w:r w:rsidRPr="00C12A06">
        <w:rPr>
          <w:i/>
          <w:iCs/>
          <w:lang w:val="en-NZ"/>
        </w:rPr>
        <w:t>6</w:t>
      </w:r>
      <w:r w:rsidRPr="00C12A06">
        <w:rPr>
          <w:lang w:val="en-NZ"/>
        </w:rPr>
        <w:t xml:space="preserve">(6), </w:t>
      </w:r>
      <w:r>
        <w:rPr>
          <w:lang w:val="en-NZ"/>
        </w:rPr>
        <w:t xml:space="preserve">p. </w:t>
      </w:r>
      <w:r w:rsidRPr="00C12A06">
        <w:rPr>
          <w:lang w:val="en-NZ"/>
        </w:rPr>
        <w:t>373-384.</w:t>
      </w:r>
    </w:p>
    <w:p w14:paraId="3F24D0A0" w14:textId="340868DF" w:rsidR="002B7157" w:rsidRPr="00C12A06" w:rsidRDefault="002B7157" w:rsidP="002B7157">
      <w:pPr>
        <w:pStyle w:val="PlainText"/>
        <w:rPr>
          <w:lang w:val="en-NZ"/>
        </w:rPr>
      </w:pPr>
      <w:r w:rsidRPr="00C12A06">
        <w:rPr>
          <w:lang w:val="en-NZ"/>
        </w:rPr>
        <w:t>Zinnatullin</w:t>
      </w:r>
      <w:r>
        <w:rPr>
          <w:lang w:val="en-NZ"/>
        </w:rPr>
        <w:t>, V.,</w:t>
      </w:r>
      <w:r w:rsidRPr="00C12A06">
        <w:rPr>
          <w:lang w:val="en-NZ"/>
        </w:rPr>
        <w:t xml:space="preserve"> </w:t>
      </w:r>
      <w:r>
        <w:rPr>
          <w:lang w:val="en-NZ"/>
        </w:rPr>
        <w:t>&amp;</w:t>
      </w:r>
      <w:r w:rsidRPr="00C12A06">
        <w:rPr>
          <w:lang w:val="en-NZ"/>
        </w:rPr>
        <w:t xml:space="preserve"> Koledin</w:t>
      </w:r>
      <w:r>
        <w:rPr>
          <w:lang w:val="en-NZ"/>
        </w:rPr>
        <w:t>, S.</w:t>
      </w:r>
      <w:r w:rsidRPr="00C12A06">
        <w:rPr>
          <w:lang w:val="en-NZ"/>
        </w:rPr>
        <w:t xml:space="preserve">, </w:t>
      </w:r>
      <w:r>
        <w:rPr>
          <w:lang w:val="en-NZ"/>
        </w:rPr>
        <w:t xml:space="preserve">(2022). </w:t>
      </w:r>
      <w:r w:rsidRPr="00C12A06">
        <w:rPr>
          <w:lang w:val="en-NZ"/>
        </w:rPr>
        <w:t>Visual development environment and visual programming as an effective tool for data collection and analysis,</w:t>
      </w:r>
      <w:r w:rsidRPr="00C12A06">
        <w:rPr>
          <w:i/>
          <w:iCs/>
          <w:lang w:val="en-NZ"/>
        </w:rPr>
        <w:t xml:space="preserve"> VIII International Conference on Information Technology and Nanotechnology (ITNT)</w:t>
      </w:r>
      <w:r w:rsidRPr="00C12A06">
        <w:rPr>
          <w:lang w:val="en-NZ"/>
        </w:rPr>
        <w:t>, Samara, Russian Federation, p. 1-4, doi: 10.1109/ITNT55410.2022.9848614.</w:t>
      </w:r>
    </w:p>
    <w:sectPr w:rsidR="002B7157" w:rsidRPr="00C12A06" w:rsidSect="00857E6D">
      <w:headerReference w:type="default" r:id="rId29"/>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8D1F2" w14:textId="77777777" w:rsidR="009F3A0D" w:rsidRDefault="009F3A0D" w:rsidP="00A974D7">
      <w:r>
        <w:separator/>
      </w:r>
    </w:p>
  </w:endnote>
  <w:endnote w:type="continuationSeparator" w:id="0">
    <w:p w14:paraId="453A514D" w14:textId="77777777" w:rsidR="009F3A0D" w:rsidRDefault="009F3A0D"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77AA8" w14:textId="77777777" w:rsidR="009F3A0D" w:rsidRDefault="009F3A0D" w:rsidP="00A974D7">
      <w:r>
        <w:separator/>
      </w:r>
    </w:p>
  </w:footnote>
  <w:footnote w:type="continuationSeparator" w:id="0">
    <w:p w14:paraId="0E79C7D4" w14:textId="77777777" w:rsidR="009F3A0D" w:rsidRDefault="009F3A0D"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Header"/>
      <w:jc w:val="center"/>
    </w:pPr>
    <w:r>
      <w:rPr>
        <w:rFonts w:cs="Arial"/>
        <w:sz w:val="36"/>
      </w:rPr>
      <w:t xml:space="preserve"> </w:t>
    </w:r>
    <w:r w:rsidR="004761D0">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1.3pt;height:141.3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27F67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17494E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707C2B"/>
    <w:multiLevelType w:val="hybridMultilevel"/>
    <w:tmpl w:val="02303F8E"/>
    <w:lvl w:ilvl="0" w:tplc="734E0910">
      <w:numFmt w:val="bullet"/>
      <w:lvlText w:val="•"/>
      <w:lvlJc w:val="left"/>
      <w:pPr>
        <w:ind w:left="360" w:hanging="360"/>
      </w:pPr>
      <w:rPr>
        <w:rFonts w:ascii="Arial" w:eastAsia="Times New Roman"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56E5C6B"/>
    <w:multiLevelType w:val="hybridMultilevel"/>
    <w:tmpl w:val="63447FEC"/>
    <w:lvl w:ilvl="0" w:tplc="734E0910">
      <w:numFmt w:val="bullet"/>
      <w:lvlText w:val="•"/>
      <w:lvlJc w:val="left"/>
      <w:pPr>
        <w:ind w:left="644" w:hanging="360"/>
      </w:pPr>
      <w:rPr>
        <w:rFonts w:ascii="Arial" w:eastAsia="Times New Roman" w:hAnsi="Arial" w:cs="Aria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4"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927A3"/>
    <w:multiLevelType w:val="hybridMultilevel"/>
    <w:tmpl w:val="87F2C016"/>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6"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7D61CC"/>
    <w:multiLevelType w:val="hybridMultilevel"/>
    <w:tmpl w:val="5068315C"/>
    <w:lvl w:ilvl="0" w:tplc="734E0910">
      <w:numFmt w:val="bullet"/>
      <w:lvlText w:val="•"/>
      <w:lvlJc w:val="left"/>
      <w:pPr>
        <w:ind w:left="36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F19445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27547978">
    <w:abstractNumId w:val="4"/>
  </w:num>
  <w:num w:numId="2" w16cid:durableId="1159543423">
    <w:abstractNumId w:val="6"/>
  </w:num>
  <w:num w:numId="3" w16cid:durableId="2112622931">
    <w:abstractNumId w:val="5"/>
  </w:num>
  <w:num w:numId="4" w16cid:durableId="169368266">
    <w:abstractNumId w:val="2"/>
  </w:num>
  <w:num w:numId="5" w16cid:durableId="918952850">
    <w:abstractNumId w:val="7"/>
  </w:num>
  <w:num w:numId="6" w16cid:durableId="898125335">
    <w:abstractNumId w:val="3"/>
  </w:num>
  <w:num w:numId="7" w16cid:durableId="372728569">
    <w:abstractNumId w:val="1"/>
  </w:num>
  <w:num w:numId="8" w16cid:durableId="715275499">
    <w:abstractNumId w:val="0"/>
  </w:num>
  <w:num w:numId="9" w16cid:durableId="5891237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6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06C2B"/>
    <w:rsid w:val="000115A7"/>
    <w:rsid w:val="00016F2D"/>
    <w:rsid w:val="00017B66"/>
    <w:rsid w:val="00020793"/>
    <w:rsid w:val="000215C4"/>
    <w:rsid w:val="000329CA"/>
    <w:rsid w:val="00032BAF"/>
    <w:rsid w:val="00035811"/>
    <w:rsid w:val="00037BB7"/>
    <w:rsid w:val="00041183"/>
    <w:rsid w:val="00041B90"/>
    <w:rsid w:val="000421C3"/>
    <w:rsid w:val="00043BD6"/>
    <w:rsid w:val="0004667E"/>
    <w:rsid w:val="000470C3"/>
    <w:rsid w:val="0005658F"/>
    <w:rsid w:val="00060AD0"/>
    <w:rsid w:val="000625F9"/>
    <w:rsid w:val="00071583"/>
    <w:rsid w:val="00072277"/>
    <w:rsid w:val="00076448"/>
    <w:rsid w:val="00084C66"/>
    <w:rsid w:val="000861F7"/>
    <w:rsid w:val="00094A82"/>
    <w:rsid w:val="00095014"/>
    <w:rsid w:val="000A364B"/>
    <w:rsid w:val="000A3B5E"/>
    <w:rsid w:val="000A4732"/>
    <w:rsid w:val="000B62D6"/>
    <w:rsid w:val="000C79BC"/>
    <w:rsid w:val="000D5BB5"/>
    <w:rsid w:val="000E158D"/>
    <w:rsid w:val="000E2F14"/>
    <w:rsid w:val="000F002F"/>
    <w:rsid w:val="000F4745"/>
    <w:rsid w:val="00100674"/>
    <w:rsid w:val="001029BA"/>
    <w:rsid w:val="00105B10"/>
    <w:rsid w:val="0010622F"/>
    <w:rsid w:val="00111652"/>
    <w:rsid w:val="00117043"/>
    <w:rsid w:val="0012137D"/>
    <w:rsid w:val="0012216D"/>
    <w:rsid w:val="00122B5F"/>
    <w:rsid w:val="00132084"/>
    <w:rsid w:val="00145838"/>
    <w:rsid w:val="00146CD0"/>
    <w:rsid w:val="00154061"/>
    <w:rsid w:val="00155EA0"/>
    <w:rsid w:val="001600A7"/>
    <w:rsid w:val="001618DA"/>
    <w:rsid w:val="00165A96"/>
    <w:rsid w:val="001769C2"/>
    <w:rsid w:val="00176FA9"/>
    <w:rsid w:val="00177976"/>
    <w:rsid w:val="00196AE7"/>
    <w:rsid w:val="001A0B08"/>
    <w:rsid w:val="001A44A6"/>
    <w:rsid w:val="001A4741"/>
    <w:rsid w:val="001B0C20"/>
    <w:rsid w:val="001B0CD3"/>
    <w:rsid w:val="001B3AAF"/>
    <w:rsid w:val="001B4F10"/>
    <w:rsid w:val="001B6B82"/>
    <w:rsid w:val="001C0F49"/>
    <w:rsid w:val="001C535D"/>
    <w:rsid w:val="001D5F33"/>
    <w:rsid w:val="001D6CCF"/>
    <w:rsid w:val="001D72F8"/>
    <w:rsid w:val="001E03B8"/>
    <w:rsid w:val="001E14C1"/>
    <w:rsid w:val="001E5B37"/>
    <w:rsid w:val="001F56EB"/>
    <w:rsid w:val="002100A8"/>
    <w:rsid w:val="00213073"/>
    <w:rsid w:val="00216CAD"/>
    <w:rsid w:val="00230396"/>
    <w:rsid w:val="00236CEC"/>
    <w:rsid w:val="0024432C"/>
    <w:rsid w:val="00245E82"/>
    <w:rsid w:val="00246E7B"/>
    <w:rsid w:val="00260B93"/>
    <w:rsid w:val="00260C24"/>
    <w:rsid w:val="002630DE"/>
    <w:rsid w:val="002657BC"/>
    <w:rsid w:val="002715DF"/>
    <w:rsid w:val="002739B1"/>
    <w:rsid w:val="00274B90"/>
    <w:rsid w:val="00275DEC"/>
    <w:rsid w:val="00283E92"/>
    <w:rsid w:val="002854FE"/>
    <w:rsid w:val="00291679"/>
    <w:rsid w:val="00295B55"/>
    <w:rsid w:val="00297C77"/>
    <w:rsid w:val="00297D53"/>
    <w:rsid w:val="002A2539"/>
    <w:rsid w:val="002A4237"/>
    <w:rsid w:val="002A611E"/>
    <w:rsid w:val="002B32B9"/>
    <w:rsid w:val="002B4EFB"/>
    <w:rsid w:val="002B7157"/>
    <w:rsid w:val="002C2B71"/>
    <w:rsid w:val="002C40C3"/>
    <w:rsid w:val="002C4E12"/>
    <w:rsid w:val="002C644C"/>
    <w:rsid w:val="002D0A48"/>
    <w:rsid w:val="002E1F0E"/>
    <w:rsid w:val="002F22B8"/>
    <w:rsid w:val="00302192"/>
    <w:rsid w:val="00324810"/>
    <w:rsid w:val="0033283E"/>
    <w:rsid w:val="003412C9"/>
    <w:rsid w:val="003520DC"/>
    <w:rsid w:val="00352C75"/>
    <w:rsid w:val="00364DE2"/>
    <w:rsid w:val="00365753"/>
    <w:rsid w:val="00372649"/>
    <w:rsid w:val="00376615"/>
    <w:rsid w:val="0037750F"/>
    <w:rsid w:val="003833E0"/>
    <w:rsid w:val="003B0124"/>
    <w:rsid w:val="003B45D4"/>
    <w:rsid w:val="003B4EB7"/>
    <w:rsid w:val="003D2D95"/>
    <w:rsid w:val="003D6371"/>
    <w:rsid w:val="003E1723"/>
    <w:rsid w:val="003F1F2A"/>
    <w:rsid w:val="0040521E"/>
    <w:rsid w:val="004147CD"/>
    <w:rsid w:val="0041772E"/>
    <w:rsid w:val="00417950"/>
    <w:rsid w:val="0042205D"/>
    <w:rsid w:val="0042338A"/>
    <w:rsid w:val="00431ED7"/>
    <w:rsid w:val="004331D6"/>
    <w:rsid w:val="00443D9F"/>
    <w:rsid w:val="00452605"/>
    <w:rsid w:val="00462512"/>
    <w:rsid w:val="0046670E"/>
    <w:rsid w:val="00470519"/>
    <w:rsid w:val="00471DE6"/>
    <w:rsid w:val="0047205A"/>
    <w:rsid w:val="0047215F"/>
    <w:rsid w:val="0047494E"/>
    <w:rsid w:val="004761D0"/>
    <w:rsid w:val="00480680"/>
    <w:rsid w:val="00480942"/>
    <w:rsid w:val="00485652"/>
    <w:rsid w:val="004870CE"/>
    <w:rsid w:val="004939CF"/>
    <w:rsid w:val="00493DE1"/>
    <w:rsid w:val="004A6D63"/>
    <w:rsid w:val="004B367D"/>
    <w:rsid w:val="004B6817"/>
    <w:rsid w:val="004E20F3"/>
    <w:rsid w:val="004F12F6"/>
    <w:rsid w:val="004F55C0"/>
    <w:rsid w:val="004F6326"/>
    <w:rsid w:val="004F6CB1"/>
    <w:rsid w:val="005035C5"/>
    <w:rsid w:val="00513DBC"/>
    <w:rsid w:val="0051448F"/>
    <w:rsid w:val="00521F7B"/>
    <w:rsid w:val="005228B8"/>
    <w:rsid w:val="00523059"/>
    <w:rsid w:val="00524C14"/>
    <w:rsid w:val="005356CF"/>
    <w:rsid w:val="00535A85"/>
    <w:rsid w:val="005427B0"/>
    <w:rsid w:val="0054466D"/>
    <w:rsid w:val="00554274"/>
    <w:rsid w:val="0055533B"/>
    <w:rsid w:val="005761FA"/>
    <w:rsid w:val="00580E0F"/>
    <w:rsid w:val="00581020"/>
    <w:rsid w:val="0058278C"/>
    <w:rsid w:val="0058426B"/>
    <w:rsid w:val="005A0994"/>
    <w:rsid w:val="005A108C"/>
    <w:rsid w:val="005B28CA"/>
    <w:rsid w:val="005B2BD1"/>
    <w:rsid w:val="005B724E"/>
    <w:rsid w:val="005C2F03"/>
    <w:rsid w:val="005C7518"/>
    <w:rsid w:val="005E112B"/>
    <w:rsid w:val="005E4273"/>
    <w:rsid w:val="005F5063"/>
    <w:rsid w:val="005F6523"/>
    <w:rsid w:val="005F74EF"/>
    <w:rsid w:val="00604036"/>
    <w:rsid w:val="00605523"/>
    <w:rsid w:val="006060AB"/>
    <w:rsid w:val="006069C3"/>
    <w:rsid w:val="0061381C"/>
    <w:rsid w:val="00621641"/>
    <w:rsid w:val="00623B26"/>
    <w:rsid w:val="0062507D"/>
    <w:rsid w:val="006252E6"/>
    <w:rsid w:val="0063448B"/>
    <w:rsid w:val="00635A7C"/>
    <w:rsid w:val="00637024"/>
    <w:rsid w:val="006370A7"/>
    <w:rsid w:val="00644EEF"/>
    <w:rsid w:val="0064649C"/>
    <w:rsid w:val="00650AC5"/>
    <w:rsid w:val="00655CAD"/>
    <w:rsid w:val="0065674D"/>
    <w:rsid w:val="00656C2C"/>
    <w:rsid w:val="00661535"/>
    <w:rsid w:val="00663927"/>
    <w:rsid w:val="00670620"/>
    <w:rsid w:val="00671140"/>
    <w:rsid w:val="006734E0"/>
    <w:rsid w:val="00680A85"/>
    <w:rsid w:val="00681619"/>
    <w:rsid w:val="006817CF"/>
    <w:rsid w:val="006819BA"/>
    <w:rsid w:val="00681F34"/>
    <w:rsid w:val="006839B0"/>
    <w:rsid w:val="006A2AB1"/>
    <w:rsid w:val="006A4971"/>
    <w:rsid w:val="006A6A7E"/>
    <w:rsid w:val="006B228A"/>
    <w:rsid w:val="006B264D"/>
    <w:rsid w:val="006B54AE"/>
    <w:rsid w:val="006B7B3C"/>
    <w:rsid w:val="006C4863"/>
    <w:rsid w:val="006C5367"/>
    <w:rsid w:val="006C79D8"/>
    <w:rsid w:val="006D5C01"/>
    <w:rsid w:val="006D63E8"/>
    <w:rsid w:val="006D7CEE"/>
    <w:rsid w:val="006E1739"/>
    <w:rsid w:val="006E7B42"/>
    <w:rsid w:val="006F5D91"/>
    <w:rsid w:val="006F7D1D"/>
    <w:rsid w:val="00700811"/>
    <w:rsid w:val="0070115E"/>
    <w:rsid w:val="00701B43"/>
    <w:rsid w:val="00702322"/>
    <w:rsid w:val="0070639D"/>
    <w:rsid w:val="0071499A"/>
    <w:rsid w:val="0072784F"/>
    <w:rsid w:val="007338F2"/>
    <w:rsid w:val="00735C58"/>
    <w:rsid w:val="007459B1"/>
    <w:rsid w:val="00747A51"/>
    <w:rsid w:val="007573F6"/>
    <w:rsid w:val="007638D1"/>
    <w:rsid w:val="007802A0"/>
    <w:rsid w:val="00781485"/>
    <w:rsid w:val="00790A5C"/>
    <w:rsid w:val="007953CB"/>
    <w:rsid w:val="0079586B"/>
    <w:rsid w:val="007A0032"/>
    <w:rsid w:val="007A16C8"/>
    <w:rsid w:val="007A6FDE"/>
    <w:rsid w:val="007B134F"/>
    <w:rsid w:val="007C036A"/>
    <w:rsid w:val="007C0DDA"/>
    <w:rsid w:val="007C3528"/>
    <w:rsid w:val="007D47AE"/>
    <w:rsid w:val="007E3BD9"/>
    <w:rsid w:val="007F2CCF"/>
    <w:rsid w:val="007F30EC"/>
    <w:rsid w:val="007F5224"/>
    <w:rsid w:val="007F6AAE"/>
    <w:rsid w:val="00801AB1"/>
    <w:rsid w:val="00804E85"/>
    <w:rsid w:val="00812538"/>
    <w:rsid w:val="00814B3A"/>
    <w:rsid w:val="008154BA"/>
    <w:rsid w:val="0081763A"/>
    <w:rsid w:val="00821DF0"/>
    <w:rsid w:val="00822159"/>
    <w:rsid w:val="00831099"/>
    <w:rsid w:val="008320B2"/>
    <w:rsid w:val="0083446D"/>
    <w:rsid w:val="008365F1"/>
    <w:rsid w:val="00842657"/>
    <w:rsid w:val="00843DF7"/>
    <w:rsid w:val="00845689"/>
    <w:rsid w:val="008461C1"/>
    <w:rsid w:val="00850825"/>
    <w:rsid w:val="00853CFB"/>
    <w:rsid w:val="00854663"/>
    <w:rsid w:val="008556AB"/>
    <w:rsid w:val="00857E6D"/>
    <w:rsid w:val="008646D5"/>
    <w:rsid w:val="00864DB0"/>
    <w:rsid w:val="00865E31"/>
    <w:rsid w:val="0086672F"/>
    <w:rsid w:val="00872688"/>
    <w:rsid w:val="00874582"/>
    <w:rsid w:val="00886260"/>
    <w:rsid w:val="00886C07"/>
    <w:rsid w:val="008872C4"/>
    <w:rsid w:val="00892157"/>
    <w:rsid w:val="0089389A"/>
    <w:rsid w:val="0089655D"/>
    <w:rsid w:val="008968E9"/>
    <w:rsid w:val="00896AB3"/>
    <w:rsid w:val="008A1384"/>
    <w:rsid w:val="008B26AC"/>
    <w:rsid w:val="008B583D"/>
    <w:rsid w:val="008B6A2D"/>
    <w:rsid w:val="008B7082"/>
    <w:rsid w:val="008B7508"/>
    <w:rsid w:val="008C1D1F"/>
    <w:rsid w:val="008C41CE"/>
    <w:rsid w:val="008C70E5"/>
    <w:rsid w:val="008C7709"/>
    <w:rsid w:val="008D1758"/>
    <w:rsid w:val="008D4DDC"/>
    <w:rsid w:val="008D55B7"/>
    <w:rsid w:val="008E3BEE"/>
    <w:rsid w:val="008E7A8E"/>
    <w:rsid w:val="008F0255"/>
    <w:rsid w:val="008F3AA5"/>
    <w:rsid w:val="00902019"/>
    <w:rsid w:val="0090778C"/>
    <w:rsid w:val="00910728"/>
    <w:rsid w:val="0091410E"/>
    <w:rsid w:val="00920218"/>
    <w:rsid w:val="00921605"/>
    <w:rsid w:val="00923F70"/>
    <w:rsid w:val="009251E5"/>
    <w:rsid w:val="00931689"/>
    <w:rsid w:val="00933D04"/>
    <w:rsid w:val="00936D2D"/>
    <w:rsid w:val="009370ED"/>
    <w:rsid w:val="0094268A"/>
    <w:rsid w:val="009450F6"/>
    <w:rsid w:val="009465E7"/>
    <w:rsid w:val="00947200"/>
    <w:rsid w:val="0095653F"/>
    <w:rsid w:val="009629A6"/>
    <w:rsid w:val="009648B4"/>
    <w:rsid w:val="00964B2F"/>
    <w:rsid w:val="00965B24"/>
    <w:rsid w:val="009669AC"/>
    <w:rsid w:val="0097697E"/>
    <w:rsid w:val="009916D0"/>
    <w:rsid w:val="00991A6B"/>
    <w:rsid w:val="00996337"/>
    <w:rsid w:val="009A7F38"/>
    <w:rsid w:val="009C12B7"/>
    <w:rsid w:val="009C2BAC"/>
    <w:rsid w:val="009C56B4"/>
    <w:rsid w:val="009D3296"/>
    <w:rsid w:val="009D3A67"/>
    <w:rsid w:val="009D545E"/>
    <w:rsid w:val="009E06BD"/>
    <w:rsid w:val="009E2578"/>
    <w:rsid w:val="009E3BFD"/>
    <w:rsid w:val="009E4D7B"/>
    <w:rsid w:val="009E5926"/>
    <w:rsid w:val="009F0B7A"/>
    <w:rsid w:val="009F1D19"/>
    <w:rsid w:val="009F26E1"/>
    <w:rsid w:val="009F3A0D"/>
    <w:rsid w:val="009F43B3"/>
    <w:rsid w:val="009F548D"/>
    <w:rsid w:val="00A10FBE"/>
    <w:rsid w:val="00A11271"/>
    <w:rsid w:val="00A113E7"/>
    <w:rsid w:val="00A1355D"/>
    <w:rsid w:val="00A23450"/>
    <w:rsid w:val="00A347E4"/>
    <w:rsid w:val="00A362B0"/>
    <w:rsid w:val="00A37452"/>
    <w:rsid w:val="00A3747D"/>
    <w:rsid w:val="00A430BC"/>
    <w:rsid w:val="00A44143"/>
    <w:rsid w:val="00A44BBF"/>
    <w:rsid w:val="00A4533B"/>
    <w:rsid w:val="00A475A4"/>
    <w:rsid w:val="00A506CF"/>
    <w:rsid w:val="00A61DBC"/>
    <w:rsid w:val="00A62931"/>
    <w:rsid w:val="00A70111"/>
    <w:rsid w:val="00A74484"/>
    <w:rsid w:val="00A85547"/>
    <w:rsid w:val="00A85B11"/>
    <w:rsid w:val="00A87382"/>
    <w:rsid w:val="00A87C22"/>
    <w:rsid w:val="00A92A2C"/>
    <w:rsid w:val="00A95050"/>
    <w:rsid w:val="00A95BA2"/>
    <w:rsid w:val="00A974D7"/>
    <w:rsid w:val="00A97506"/>
    <w:rsid w:val="00AA0490"/>
    <w:rsid w:val="00AA1895"/>
    <w:rsid w:val="00AA1FBC"/>
    <w:rsid w:val="00AA2693"/>
    <w:rsid w:val="00AA3593"/>
    <w:rsid w:val="00AA5330"/>
    <w:rsid w:val="00AA765C"/>
    <w:rsid w:val="00AB2309"/>
    <w:rsid w:val="00AB2AB5"/>
    <w:rsid w:val="00AC2070"/>
    <w:rsid w:val="00AC40DF"/>
    <w:rsid w:val="00AC4D20"/>
    <w:rsid w:val="00AC6370"/>
    <w:rsid w:val="00AC79BB"/>
    <w:rsid w:val="00AD3018"/>
    <w:rsid w:val="00AE2354"/>
    <w:rsid w:val="00AE2B17"/>
    <w:rsid w:val="00AE2FDD"/>
    <w:rsid w:val="00AF1F2B"/>
    <w:rsid w:val="00AF7083"/>
    <w:rsid w:val="00B04BFB"/>
    <w:rsid w:val="00B1013C"/>
    <w:rsid w:val="00B17E29"/>
    <w:rsid w:val="00B20A61"/>
    <w:rsid w:val="00B25781"/>
    <w:rsid w:val="00B349D2"/>
    <w:rsid w:val="00B35B80"/>
    <w:rsid w:val="00B423FB"/>
    <w:rsid w:val="00B64CF0"/>
    <w:rsid w:val="00B66E1E"/>
    <w:rsid w:val="00B726E6"/>
    <w:rsid w:val="00B750B3"/>
    <w:rsid w:val="00B76C0C"/>
    <w:rsid w:val="00B77A41"/>
    <w:rsid w:val="00B845EF"/>
    <w:rsid w:val="00B8489A"/>
    <w:rsid w:val="00B84E07"/>
    <w:rsid w:val="00B86B2E"/>
    <w:rsid w:val="00B965AF"/>
    <w:rsid w:val="00BA0104"/>
    <w:rsid w:val="00BB027F"/>
    <w:rsid w:val="00BB13C2"/>
    <w:rsid w:val="00BC0D0B"/>
    <w:rsid w:val="00BC282B"/>
    <w:rsid w:val="00BD29BB"/>
    <w:rsid w:val="00BD4B86"/>
    <w:rsid w:val="00BE06ED"/>
    <w:rsid w:val="00BE0C45"/>
    <w:rsid w:val="00BE258C"/>
    <w:rsid w:val="00BE49BC"/>
    <w:rsid w:val="00BE4D30"/>
    <w:rsid w:val="00BF5B80"/>
    <w:rsid w:val="00C04303"/>
    <w:rsid w:val="00C06233"/>
    <w:rsid w:val="00C07CE0"/>
    <w:rsid w:val="00C07F73"/>
    <w:rsid w:val="00C10295"/>
    <w:rsid w:val="00C1172C"/>
    <w:rsid w:val="00C12A06"/>
    <w:rsid w:val="00C13B46"/>
    <w:rsid w:val="00C17EC2"/>
    <w:rsid w:val="00C2636D"/>
    <w:rsid w:val="00C31D5E"/>
    <w:rsid w:val="00C32EB1"/>
    <w:rsid w:val="00C3676C"/>
    <w:rsid w:val="00C40538"/>
    <w:rsid w:val="00C41557"/>
    <w:rsid w:val="00C4506F"/>
    <w:rsid w:val="00C47D1F"/>
    <w:rsid w:val="00C61FCF"/>
    <w:rsid w:val="00C669E4"/>
    <w:rsid w:val="00C70FC7"/>
    <w:rsid w:val="00C71E4B"/>
    <w:rsid w:val="00C83AC3"/>
    <w:rsid w:val="00C8701C"/>
    <w:rsid w:val="00C9122D"/>
    <w:rsid w:val="00C93570"/>
    <w:rsid w:val="00C944C7"/>
    <w:rsid w:val="00C956D1"/>
    <w:rsid w:val="00CA3ECE"/>
    <w:rsid w:val="00CB2332"/>
    <w:rsid w:val="00CB308A"/>
    <w:rsid w:val="00CB3600"/>
    <w:rsid w:val="00CB6F65"/>
    <w:rsid w:val="00CC0E51"/>
    <w:rsid w:val="00CC6C6A"/>
    <w:rsid w:val="00CD2BCD"/>
    <w:rsid w:val="00CD4EE2"/>
    <w:rsid w:val="00CE0B90"/>
    <w:rsid w:val="00CE5799"/>
    <w:rsid w:val="00CE5B24"/>
    <w:rsid w:val="00CE5BB1"/>
    <w:rsid w:val="00CE721C"/>
    <w:rsid w:val="00CF139F"/>
    <w:rsid w:val="00CF19C2"/>
    <w:rsid w:val="00CF20EA"/>
    <w:rsid w:val="00CF475C"/>
    <w:rsid w:val="00CF5A4E"/>
    <w:rsid w:val="00CF6922"/>
    <w:rsid w:val="00D04A56"/>
    <w:rsid w:val="00D053CB"/>
    <w:rsid w:val="00D05E08"/>
    <w:rsid w:val="00D12F9E"/>
    <w:rsid w:val="00D1313A"/>
    <w:rsid w:val="00D14182"/>
    <w:rsid w:val="00D21508"/>
    <w:rsid w:val="00D275B2"/>
    <w:rsid w:val="00D31278"/>
    <w:rsid w:val="00D35D5B"/>
    <w:rsid w:val="00D40CE1"/>
    <w:rsid w:val="00D43670"/>
    <w:rsid w:val="00D461B2"/>
    <w:rsid w:val="00D46D88"/>
    <w:rsid w:val="00D50392"/>
    <w:rsid w:val="00D64F97"/>
    <w:rsid w:val="00D77DA7"/>
    <w:rsid w:val="00D82DC4"/>
    <w:rsid w:val="00DA75A9"/>
    <w:rsid w:val="00DB60B6"/>
    <w:rsid w:val="00DB6559"/>
    <w:rsid w:val="00DD013B"/>
    <w:rsid w:val="00DD1770"/>
    <w:rsid w:val="00DD687C"/>
    <w:rsid w:val="00DD6D9B"/>
    <w:rsid w:val="00DD7C19"/>
    <w:rsid w:val="00DE02FA"/>
    <w:rsid w:val="00DE1562"/>
    <w:rsid w:val="00DE2C5C"/>
    <w:rsid w:val="00DE4703"/>
    <w:rsid w:val="00DE48DE"/>
    <w:rsid w:val="00DE4AB5"/>
    <w:rsid w:val="00DF0AD0"/>
    <w:rsid w:val="00DF1E25"/>
    <w:rsid w:val="00DF42B5"/>
    <w:rsid w:val="00DF788E"/>
    <w:rsid w:val="00DF7909"/>
    <w:rsid w:val="00E055F3"/>
    <w:rsid w:val="00E13700"/>
    <w:rsid w:val="00E215D2"/>
    <w:rsid w:val="00E25951"/>
    <w:rsid w:val="00E27D00"/>
    <w:rsid w:val="00E338AB"/>
    <w:rsid w:val="00E34D7A"/>
    <w:rsid w:val="00E4344D"/>
    <w:rsid w:val="00E50B4C"/>
    <w:rsid w:val="00E52F9C"/>
    <w:rsid w:val="00E537D0"/>
    <w:rsid w:val="00E5654A"/>
    <w:rsid w:val="00E65963"/>
    <w:rsid w:val="00E659E9"/>
    <w:rsid w:val="00E67000"/>
    <w:rsid w:val="00E70355"/>
    <w:rsid w:val="00E72291"/>
    <w:rsid w:val="00E82269"/>
    <w:rsid w:val="00E84285"/>
    <w:rsid w:val="00E90A6D"/>
    <w:rsid w:val="00E970F9"/>
    <w:rsid w:val="00EB2648"/>
    <w:rsid w:val="00EB5FEC"/>
    <w:rsid w:val="00EC24BC"/>
    <w:rsid w:val="00EC61B4"/>
    <w:rsid w:val="00ED3661"/>
    <w:rsid w:val="00ED5752"/>
    <w:rsid w:val="00EE0826"/>
    <w:rsid w:val="00EE40DD"/>
    <w:rsid w:val="00EF0109"/>
    <w:rsid w:val="00EF5BFB"/>
    <w:rsid w:val="00EF7644"/>
    <w:rsid w:val="00F034C4"/>
    <w:rsid w:val="00F05EA2"/>
    <w:rsid w:val="00F1004B"/>
    <w:rsid w:val="00F118E2"/>
    <w:rsid w:val="00F11B5F"/>
    <w:rsid w:val="00F125B1"/>
    <w:rsid w:val="00F1312F"/>
    <w:rsid w:val="00F15A71"/>
    <w:rsid w:val="00F15D67"/>
    <w:rsid w:val="00F21236"/>
    <w:rsid w:val="00F2258D"/>
    <w:rsid w:val="00F25195"/>
    <w:rsid w:val="00F25385"/>
    <w:rsid w:val="00F26717"/>
    <w:rsid w:val="00F26E0C"/>
    <w:rsid w:val="00F26E45"/>
    <w:rsid w:val="00F274CE"/>
    <w:rsid w:val="00F32245"/>
    <w:rsid w:val="00F3275C"/>
    <w:rsid w:val="00F35463"/>
    <w:rsid w:val="00F51F2B"/>
    <w:rsid w:val="00F5336D"/>
    <w:rsid w:val="00F55034"/>
    <w:rsid w:val="00F608DB"/>
    <w:rsid w:val="00F62FA9"/>
    <w:rsid w:val="00F634DB"/>
    <w:rsid w:val="00F65C51"/>
    <w:rsid w:val="00F6644E"/>
    <w:rsid w:val="00F733B8"/>
    <w:rsid w:val="00F73DC5"/>
    <w:rsid w:val="00F8264F"/>
    <w:rsid w:val="00F85FA8"/>
    <w:rsid w:val="00F96CAF"/>
    <w:rsid w:val="00FA5B5A"/>
    <w:rsid w:val="00FA6FE6"/>
    <w:rsid w:val="00FB1B83"/>
    <w:rsid w:val="00FB64ED"/>
    <w:rsid w:val="00FB68EB"/>
    <w:rsid w:val="00FC1EE1"/>
    <w:rsid w:val="00FC4F24"/>
    <w:rsid w:val="00FC75D1"/>
    <w:rsid w:val="00FD5523"/>
    <w:rsid w:val="00FD5906"/>
    <w:rsid w:val="00FE4248"/>
    <w:rsid w:val="00FE778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GB"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emf"/><Relationship Id="rId26" Type="http://schemas.openxmlformats.org/officeDocument/2006/relationships/hyperlink" Target="https://doi.org/10.1088/1755-1315/1101/9/092022"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hyperlink" Target="https://github.com/CAS-HUB/nzbc-lrml"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arxiv.org/abs/2207.14255"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hyperlink" Target="https://user.phil.hhu.de/~cwurm/wp-content/uploads/2020/01/7181-attention-is-all-you-need.pdf" TargetMode="Externa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emf"/><Relationship Id="rId27" Type="http://schemas.openxmlformats.org/officeDocument/2006/relationships/hyperlink" Target="https://doi.org/10.1016/j.aei.2024.102735"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Normal.dotm</Template>
  <TotalTime>178</TotalTime>
  <Pages>10</Pages>
  <Words>6448</Words>
  <Characters>36756</Characters>
  <Application>Microsoft Office Word</Application>
  <DocSecurity>0</DocSecurity>
  <Lines>306</Lines>
  <Paragraphs>86</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43118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Robert Amor</cp:lastModifiedBy>
  <cp:revision>43</cp:revision>
  <cp:lastPrinted>2025-04-08T08:52:00Z</cp:lastPrinted>
  <dcterms:created xsi:type="dcterms:W3CDTF">2025-04-08T21:46:00Z</dcterms:created>
  <dcterms:modified xsi:type="dcterms:W3CDTF">2025-05-15T19:55:00Z</dcterms:modified>
</cp:coreProperties>
</file>