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57E2E" w14:textId="1E8F6FC2" w:rsidR="00F369A1" w:rsidRPr="00F369A1" w:rsidRDefault="0073155B" w:rsidP="00B8280C">
      <w:pPr>
        <w:spacing w:after="40" w:line="240" w:lineRule="auto"/>
        <w:jc w:val="center"/>
        <w:rPr>
          <w:rFonts w:ascii="Calibri" w:hAnsi="Calibri" w:cs="Calibri"/>
          <w:b/>
          <w:bCs/>
          <w:sz w:val="28"/>
          <w:szCs w:val="28"/>
          <w:lang w:val="en-GB"/>
        </w:rPr>
      </w:pPr>
      <w:r>
        <w:rPr>
          <w:rFonts w:ascii="Calibri" w:hAnsi="Calibri" w:cs="Calibri"/>
          <w:b/>
          <w:bCs/>
          <w:sz w:val="28"/>
          <w:szCs w:val="28"/>
          <w:lang w:val="en-GB"/>
        </w:rPr>
        <w:t>A</w:t>
      </w:r>
      <w:r w:rsidR="00EE5380" w:rsidRPr="00EE5380">
        <w:rPr>
          <w:rFonts w:ascii="Calibri" w:hAnsi="Calibri" w:cs="Calibri"/>
          <w:b/>
          <w:bCs/>
          <w:sz w:val="28"/>
          <w:szCs w:val="28"/>
          <w:lang w:val="en-GB"/>
        </w:rPr>
        <w:t xml:space="preserve">gentic </w:t>
      </w:r>
      <w:r>
        <w:rPr>
          <w:rFonts w:ascii="Calibri" w:hAnsi="Calibri" w:cs="Calibri"/>
          <w:b/>
          <w:bCs/>
          <w:sz w:val="28"/>
          <w:szCs w:val="28"/>
          <w:lang w:val="en-GB"/>
        </w:rPr>
        <w:t xml:space="preserve">AI </w:t>
      </w:r>
      <w:r w:rsidR="00EE5380" w:rsidRPr="00EE5380">
        <w:rPr>
          <w:rFonts w:ascii="Calibri" w:hAnsi="Calibri" w:cs="Calibri"/>
          <w:b/>
          <w:bCs/>
          <w:sz w:val="28"/>
          <w:szCs w:val="28"/>
          <w:lang w:val="en-GB"/>
        </w:rPr>
        <w:t xml:space="preserve">efficiency in improving </w:t>
      </w:r>
      <w:r>
        <w:rPr>
          <w:rFonts w:ascii="Calibri" w:hAnsi="Calibri" w:cs="Calibri"/>
          <w:b/>
          <w:bCs/>
          <w:sz w:val="28"/>
          <w:szCs w:val="28"/>
          <w:lang w:val="en-GB"/>
        </w:rPr>
        <w:t>whole building life cycle assessment</w:t>
      </w:r>
      <w:r w:rsidR="00EE5380" w:rsidRPr="00EE5380">
        <w:rPr>
          <w:rFonts w:ascii="Calibri" w:hAnsi="Calibri" w:cs="Calibri"/>
          <w:b/>
          <w:bCs/>
          <w:sz w:val="28"/>
          <w:szCs w:val="28"/>
          <w:lang w:val="en-GB"/>
        </w:rPr>
        <w:t xml:space="preserve">: a comparative study between </w:t>
      </w:r>
      <w:r>
        <w:rPr>
          <w:rFonts w:ascii="Calibri" w:hAnsi="Calibri" w:cs="Calibri"/>
          <w:b/>
          <w:bCs/>
          <w:sz w:val="28"/>
          <w:szCs w:val="28"/>
          <w:lang w:val="en-GB"/>
        </w:rPr>
        <w:t>R</w:t>
      </w:r>
      <w:r w:rsidR="00EE5380" w:rsidRPr="00EE5380">
        <w:rPr>
          <w:rFonts w:ascii="Calibri" w:hAnsi="Calibri" w:cs="Calibri"/>
          <w:b/>
          <w:bCs/>
          <w:sz w:val="28"/>
          <w:szCs w:val="28"/>
          <w:lang w:val="en-GB"/>
        </w:rPr>
        <w:t xml:space="preserve">einforcement </w:t>
      </w:r>
      <w:r>
        <w:rPr>
          <w:rFonts w:ascii="Calibri" w:hAnsi="Calibri" w:cs="Calibri"/>
          <w:b/>
          <w:bCs/>
          <w:sz w:val="28"/>
          <w:szCs w:val="28"/>
          <w:lang w:val="en-GB"/>
        </w:rPr>
        <w:t>L</w:t>
      </w:r>
      <w:r w:rsidR="00EE5380" w:rsidRPr="00EE5380">
        <w:rPr>
          <w:rFonts w:ascii="Calibri" w:hAnsi="Calibri" w:cs="Calibri"/>
          <w:b/>
          <w:bCs/>
          <w:sz w:val="28"/>
          <w:szCs w:val="28"/>
          <w:lang w:val="en-GB"/>
        </w:rPr>
        <w:t xml:space="preserve">earning and </w:t>
      </w:r>
      <w:r>
        <w:rPr>
          <w:rFonts w:ascii="Calibri" w:hAnsi="Calibri" w:cs="Calibri"/>
          <w:b/>
          <w:bCs/>
          <w:sz w:val="28"/>
          <w:szCs w:val="28"/>
          <w:lang w:val="en-GB"/>
        </w:rPr>
        <w:t>A</w:t>
      </w:r>
      <w:r w:rsidR="00EE5380" w:rsidRPr="00EE5380">
        <w:rPr>
          <w:rFonts w:ascii="Calibri" w:hAnsi="Calibri" w:cs="Calibri"/>
          <w:b/>
          <w:bCs/>
          <w:sz w:val="28"/>
          <w:szCs w:val="28"/>
          <w:lang w:val="en-GB"/>
        </w:rPr>
        <w:t xml:space="preserve">gentic </w:t>
      </w:r>
      <w:r>
        <w:rPr>
          <w:rFonts w:ascii="Calibri" w:hAnsi="Calibri" w:cs="Calibri"/>
          <w:b/>
          <w:bCs/>
          <w:sz w:val="28"/>
          <w:szCs w:val="28"/>
          <w:lang w:val="en-GB"/>
        </w:rPr>
        <w:t>AI</w:t>
      </w:r>
      <w:r w:rsidR="00EE5380" w:rsidRPr="00EE5380">
        <w:rPr>
          <w:rFonts w:ascii="Calibri" w:hAnsi="Calibri" w:cs="Calibri"/>
          <w:b/>
          <w:bCs/>
          <w:sz w:val="28"/>
          <w:szCs w:val="28"/>
          <w:lang w:val="en-GB"/>
        </w:rPr>
        <w:t xml:space="preserve"> </w:t>
      </w:r>
    </w:p>
    <w:p w14:paraId="24E0BD81" w14:textId="77777777" w:rsidR="001D72D1" w:rsidRDefault="001D72D1" w:rsidP="00F369A1">
      <w:pPr>
        <w:spacing w:after="40" w:line="240" w:lineRule="auto"/>
        <w:jc w:val="center"/>
        <w:rPr>
          <w:rFonts w:ascii="Calibri" w:hAnsi="Calibri" w:cs="Calibri"/>
          <w:kern w:val="0"/>
          <w:sz w:val="22"/>
          <w:szCs w:val="22"/>
          <w:lang w:val="en-GB" w:eastAsia="fi-FI"/>
          <w14:ligatures w14:val="none"/>
        </w:rPr>
      </w:pPr>
    </w:p>
    <w:p w14:paraId="5E61D475" w14:textId="016BEFF2" w:rsidR="00F369A1" w:rsidRPr="00F369A1" w:rsidRDefault="00B8280C" w:rsidP="00F369A1">
      <w:pPr>
        <w:spacing w:after="40" w:line="240" w:lineRule="auto"/>
        <w:jc w:val="center"/>
        <w:rPr>
          <w:rFonts w:ascii="Calibri" w:hAnsi="Calibri" w:cs="Calibri"/>
          <w:kern w:val="0"/>
          <w:sz w:val="22"/>
          <w:szCs w:val="22"/>
          <w:lang w:val="en-GB" w:eastAsia="fi-FI"/>
          <w14:ligatures w14:val="none"/>
        </w:rPr>
      </w:pPr>
      <w:r>
        <w:rPr>
          <w:rFonts w:ascii="Calibri" w:hAnsi="Calibri" w:cs="Calibri"/>
          <w:kern w:val="0"/>
          <w:sz w:val="22"/>
          <w:szCs w:val="22"/>
          <w:lang w:val="en-GB" w:eastAsia="fi-FI"/>
          <w14:ligatures w14:val="none"/>
        </w:rPr>
        <w:t>Morteza Ghasemi</w:t>
      </w:r>
      <w:r w:rsidR="00F369A1" w:rsidRPr="00F369A1">
        <w:rPr>
          <w:rFonts w:ascii="Calibri" w:hAnsi="Calibri" w:cs="Calibri"/>
          <w:kern w:val="0"/>
          <w:sz w:val="22"/>
          <w:szCs w:val="22"/>
          <w:vertAlign w:val="superscript"/>
          <w:lang w:val="en-GB" w:eastAsia="fi-FI"/>
          <w14:ligatures w14:val="none"/>
        </w:rPr>
        <w:t>*</w:t>
      </w:r>
      <w:r w:rsidR="00F369A1" w:rsidRPr="00F369A1">
        <w:rPr>
          <w:rFonts w:ascii="Calibri" w:hAnsi="Calibri" w:cs="Calibri"/>
          <w:kern w:val="0"/>
          <w:sz w:val="22"/>
          <w:szCs w:val="22"/>
          <w:lang w:val="en-GB" w:eastAsia="fi-FI"/>
          <w14:ligatures w14:val="none"/>
        </w:rPr>
        <w:t xml:space="preserve">, </w:t>
      </w:r>
      <w:r>
        <w:rPr>
          <w:rFonts w:ascii="Calibri" w:hAnsi="Calibri" w:cs="Calibri"/>
          <w:kern w:val="0"/>
          <w:sz w:val="22"/>
          <w:szCs w:val="22"/>
          <w:lang w:val="en-GB" w:eastAsia="fi-FI"/>
          <w14:ligatures w14:val="none"/>
        </w:rPr>
        <w:t>Tamer El-Diraby</w:t>
      </w:r>
      <w:r w:rsidR="00F369A1" w:rsidRPr="00F369A1">
        <w:rPr>
          <w:rFonts w:ascii="Calibri" w:hAnsi="Calibri" w:cs="Calibri"/>
          <w:kern w:val="0"/>
          <w:sz w:val="22"/>
          <w:szCs w:val="22"/>
          <w:vertAlign w:val="superscript"/>
          <w:lang w:val="en-GB" w:eastAsia="fi-FI"/>
          <w14:ligatures w14:val="none"/>
        </w:rPr>
        <w:t> </w:t>
      </w:r>
    </w:p>
    <w:p w14:paraId="6A207EB1" w14:textId="77777777" w:rsidR="00F369A1" w:rsidRPr="00F369A1" w:rsidRDefault="00F369A1" w:rsidP="00F369A1">
      <w:pPr>
        <w:spacing w:after="40" w:line="240" w:lineRule="auto"/>
        <w:jc w:val="both"/>
        <w:rPr>
          <w:rFonts w:ascii="Calibri" w:hAnsi="Calibri" w:cs="Calibri"/>
          <w:kern w:val="0"/>
          <w:sz w:val="22"/>
          <w:szCs w:val="22"/>
          <w:lang w:val="en-GB" w:eastAsia="fi-FI"/>
          <w14:ligatures w14:val="none"/>
        </w:rPr>
      </w:pPr>
    </w:p>
    <w:p w14:paraId="7BA9459B" w14:textId="76708D7F" w:rsidR="00F369A1" w:rsidRPr="00F369A1" w:rsidRDefault="00B57253" w:rsidP="00F369A1">
      <w:pPr>
        <w:spacing w:after="40" w:line="240" w:lineRule="auto"/>
        <w:jc w:val="both"/>
        <w:rPr>
          <w:rFonts w:ascii="Calibri" w:hAnsi="Calibri" w:cs="Calibri"/>
          <w:kern w:val="0"/>
          <w:sz w:val="22"/>
          <w:szCs w:val="22"/>
          <w:lang w:val="en-GB" w:eastAsia="fi-FI"/>
          <w14:ligatures w14:val="none"/>
        </w:rPr>
      </w:pPr>
      <w:r w:rsidRPr="00B57253">
        <w:rPr>
          <w:rFonts w:ascii="Calibri" w:hAnsi="Calibri" w:cs="Calibri"/>
          <w:kern w:val="0"/>
          <w:sz w:val="22"/>
          <w:szCs w:val="22"/>
          <w:lang w:val="en-GB" w:eastAsia="fi-FI"/>
          <w14:ligatures w14:val="none"/>
        </w:rPr>
        <w:t>Dept. of Civil and Mineral Engineering, Univ. of Toronto, 35 St. George St. Toronto, ON, Canada, M5S 1A4.</w:t>
      </w:r>
    </w:p>
    <w:p w14:paraId="5A31EA6C" w14:textId="25B718FB" w:rsidR="00974EE5" w:rsidRPr="00974EE5" w:rsidRDefault="00F369A1" w:rsidP="00974EE5">
      <w:pPr>
        <w:spacing w:after="40" w:line="240" w:lineRule="auto"/>
        <w:jc w:val="both"/>
        <w:rPr>
          <w:rFonts w:ascii="Times New Roman" w:hAnsi="Times New Roman" w:cs="Times New Roman"/>
          <w:kern w:val="0"/>
          <w:lang w:val="en-GB" w:eastAsia="fi-FI"/>
          <w14:ligatures w14:val="none"/>
        </w:rPr>
      </w:pPr>
      <w:r w:rsidRPr="00F369A1">
        <w:rPr>
          <w:rFonts w:ascii="Calibri" w:hAnsi="Calibri" w:cs="Calibri"/>
          <w:i/>
          <w:iCs/>
          <w:kern w:val="0"/>
          <w:sz w:val="22"/>
          <w:szCs w:val="22"/>
          <w:vertAlign w:val="superscript"/>
          <w:lang w:val="en-GB" w:eastAsia="fi-FI"/>
          <w14:ligatures w14:val="none"/>
        </w:rPr>
        <w:t>*</w:t>
      </w:r>
      <w:r w:rsidRPr="00F369A1">
        <w:rPr>
          <w:rFonts w:ascii="Calibri" w:hAnsi="Calibri" w:cs="Calibri"/>
          <w:i/>
          <w:iCs/>
          <w:kern w:val="0"/>
          <w:sz w:val="22"/>
          <w:szCs w:val="22"/>
          <w:lang w:val="en-GB" w:eastAsia="fi-FI"/>
          <w14:ligatures w14:val="none"/>
        </w:rPr>
        <w:t xml:space="preserve">Corresponding email: </w:t>
      </w:r>
      <w:r w:rsidR="00974EE5">
        <w:rPr>
          <w:rFonts w:ascii="Times New Roman" w:hAnsi="Times New Roman" w:cs="Times New Roman"/>
          <w:kern w:val="0"/>
          <w:lang w:val="en-GB" w:eastAsia="fi-FI"/>
          <w14:ligatures w14:val="none"/>
        </w:rPr>
        <w:t>morteza.ghasemi@mail.utoronto.ca</w:t>
      </w:r>
    </w:p>
    <w:p w14:paraId="178635DE" w14:textId="77777777" w:rsidR="00A64964" w:rsidRDefault="00A64964" w:rsidP="00CB621F">
      <w:pPr>
        <w:spacing w:line="240" w:lineRule="auto"/>
        <w:rPr>
          <w:rFonts w:ascii="Calibri" w:hAnsi="Calibri" w:cs="Calibri"/>
          <w:b/>
          <w:bCs/>
          <w:sz w:val="22"/>
          <w:szCs w:val="22"/>
        </w:rPr>
      </w:pPr>
    </w:p>
    <w:p w14:paraId="603769C5" w14:textId="31601F71" w:rsidR="005859ED" w:rsidRPr="001707A5" w:rsidRDefault="00B20C22" w:rsidP="00CB621F">
      <w:pPr>
        <w:spacing w:line="240" w:lineRule="auto"/>
        <w:rPr>
          <w:rFonts w:ascii="Calibri" w:hAnsi="Calibri" w:cs="Calibri"/>
          <w:b/>
          <w:bCs/>
          <w:sz w:val="28"/>
          <w:szCs w:val="28"/>
        </w:rPr>
      </w:pPr>
      <w:r>
        <w:rPr>
          <w:rFonts w:ascii="Calibri" w:hAnsi="Calibri" w:cs="Calibri"/>
          <w:b/>
          <w:bCs/>
          <w:sz w:val="28"/>
          <w:szCs w:val="28"/>
        </w:rPr>
        <w:t>ABSTRACT</w:t>
      </w:r>
    </w:p>
    <w:p w14:paraId="5B23690C" w14:textId="747DE408" w:rsidR="00896298" w:rsidRPr="00A6161A" w:rsidRDefault="003050D4" w:rsidP="00FB4597">
      <w:pPr>
        <w:spacing w:line="240" w:lineRule="auto"/>
        <w:jc w:val="both"/>
        <w:rPr>
          <w:rFonts w:ascii="Calibri" w:hAnsi="Calibri" w:cs="Calibri"/>
          <w:sz w:val="22"/>
          <w:szCs w:val="22"/>
        </w:rPr>
      </w:pPr>
      <w:r>
        <w:rPr>
          <w:rFonts w:ascii="Calibri" w:hAnsi="Calibri" w:cs="Calibri"/>
          <w:sz w:val="22"/>
          <w:szCs w:val="22"/>
        </w:rPr>
        <w:t xml:space="preserve">The building </w:t>
      </w:r>
      <w:r w:rsidR="00F13292">
        <w:rPr>
          <w:rFonts w:ascii="Calibri" w:hAnsi="Calibri" w:cs="Calibri"/>
          <w:sz w:val="22"/>
          <w:szCs w:val="22"/>
        </w:rPr>
        <w:t>sector accounts for approximately 37% of global CO</w:t>
      </w:r>
      <w:r w:rsidR="00F13292">
        <w:rPr>
          <w:rFonts w:ascii="Calibri" w:hAnsi="Calibri" w:cs="Calibri"/>
          <w:sz w:val="22"/>
          <w:szCs w:val="22"/>
          <w:vertAlign w:val="subscript"/>
        </w:rPr>
        <w:t>2</w:t>
      </w:r>
      <w:r w:rsidR="00F13292">
        <w:rPr>
          <w:rFonts w:ascii="Calibri" w:hAnsi="Calibri" w:cs="Calibri"/>
          <w:sz w:val="22"/>
          <w:szCs w:val="22"/>
        </w:rPr>
        <w:t xml:space="preserve"> emissions</w:t>
      </w:r>
      <w:r w:rsidR="004D55E3">
        <w:rPr>
          <w:rFonts w:ascii="Calibri" w:hAnsi="Calibri" w:cs="Calibri"/>
          <w:sz w:val="22"/>
          <w:szCs w:val="22"/>
        </w:rPr>
        <w:t xml:space="preserve">, with embodied carbon projected to exceed half of the carbon footprint of new construction between 2020 and 2050. </w:t>
      </w:r>
      <w:r w:rsidR="005773D7">
        <w:rPr>
          <w:rFonts w:ascii="Calibri" w:hAnsi="Calibri" w:cs="Calibri"/>
          <w:sz w:val="22"/>
          <w:szCs w:val="22"/>
        </w:rPr>
        <w:t xml:space="preserve">Material selection represents </w:t>
      </w:r>
      <w:r w:rsidR="008226C4">
        <w:rPr>
          <w:rFonts w:ascii="Calibri" w:hAnsi="Calibri" w:cs="Calibri"/>
          <w:sz w:val="22"/>
          <w:szCs w:val="22"/>
        </w:rPr>
        <w:t xml:space="preserve">a significant </w:t>
      </w:r>
      <w:r w:rsidR="00DD41BF">
        <w:rPr>
          <w:rFonts w:ascii="Calibri" w:hAnsi="Calibri" w:cs="Calibri"/>
          <w:sz w:val="22"/>
          <w:szCs w:val="22"/>
        </w:rPr>
        <w:t xml:space="preserve">leverage decision while whole building life cycle assessment (wbLCA) lacks </w:t>
      </w:r>
      <w:r w:rsidR="00025A49">
        <w:rPr>
          <w:rFonts w:ascii="Calibri" w:hAnsi="Calibri" w:cs="Calibri"/>
          <w:sz w:val="22"/>
          <w:szCs w:val="22"/>
        </w:rPr>
        <w:t xml:space="preserve">automated </w:t>
      </w:r>
      <w:r w:rsidR="00C45A8C">
        <w:rPr>
          <w:rFonts w:ascii="Calibri" w:hAnsi="Calibri" w:cs="Calibri"/>
          <w:sz w:val="22"/>
          <w:szCs w:val="22"/>
        </w:rPr>
        <w:t>decision-support tools</w:t>
      </w:r>
      <w:r w:rsidR="00DE7D90">
        <w:rPr>
          <w:rFonts w:ascii="Calibri" w:hAnsi="Calibri" w:cs="Calibri"/>
          <w:sz w:val="22"/>
          <w:szCs w:val="22"/>
        </w:rPr>
        <w:t xml:space="preserve"> capable of resolving the competing objectives of cost, embodied carbon</w:t>
      </w:r>
      <w:r w:rsidR="00D9586C">
        <w:rPr>
          <w:rFonts w:ascii="Calibri" w:hAnsi="Calibri" w:cs="Calibri"/>
          <w:sz w:val="22"/>
          <w:szCs w:val="22"/>
        </w:rPr>
        <w:t>, thermal performance, and durability simultaneously. This study prese</w:t>
      </w:r>
      <w:r w:rsidR="00137578">
        <w:rPr>
          <w:rFonts w:ascii="Calibri" w:hAnsi="Calibri" w:cs="Calibri"/>
          <w:sz w:val="22"/>
          <w:szCs w:val="22"/>
        </w:rPr>
        <w:t>n</w:t>
      </w:r>
      <w:r w:rsidR="00D9586C">
        <w:rPr>
          <w:rFonts w:ascii="Calibri" w:hAnsi="Calibri" w:cs="Calibri"/>
          <w:sz w:val="22"/>
          <w:szCs w:val="22"/>
        </w:rPr>
        <w:t xml:space="preserve">ts </w:t>
      </w:r>
      <w:r w:rsidR="00137578">
        <w:rPr>
          <w:rFonts w:ascii="Calibri" w:hAnsi="Calibri" w:cs="Calibri"/>
          <w:sz w:val="22"/>
          <w:szCs w:val="22"/>
        </w:rPr>
        <w:t xml:space="preserve">a direct comparison between Reinforcement Learning (RL) and </w:t>
      </w:r>
      <w:r w:rsidR="0018522D">
        <w:rPr>
          <w:rFonts w:ascii="Calibri" w:hAnsi="Calibri" w:cs="Calibri"/>
          <w:sz w:val="22"/>
          <w:szCs w:val="22"/>
        </w:rPr>
        <w:t>Agentic AI for optimal wall assembly material selection</w:t>
      </w:r>
      <w:r w:rsidR="000B4AA6">
        <w:rPr>
          <w:rFonts w:ascii="Calibri" w:hAnsi="Calibri" w:cs="Calibri"/>
          <w:sz w:val="22"/>
          <w:szCs w:val="22"/>
        </w:rPr>
        <w:t xml:space="preserve"> within wbLCA context. </w:t>
      </w:r>
      <w:r w:rsidR="000205DD">
        <w:rPr>
          <w:rFonts w:ascii="Calibri" w:hAnsi="Calibri" w:cs="Calibri"/>
          <w:sz w:val="22"/>
          <w:szCs w:val="22"/>
        </w:rPr>
        <w:t>Using the Academic Tower at University of Toronto as a case study, both frameworks work on an identical problem</w:t>
      </w:r>
      <w:r w:rsidR="00DC69B4">
        <w:rPr>
          <w:rFonts w:ascii="Calibri" w:hAnsi="Calibri" w:cs="Calibri"/>
          <w:sz w:val="22"/>
          <w:szCs w:val="22"/>
        </w:rPr>
        <w:t xml:space="preserve"> comprising 29 wall slots, four candidate assemblie</w:t>
      </w:r>
      <w:r w:rsidR="00BF2AE3">
        <w:rPr>
          <w:rFonts w:ascii="Calibri" w:hAnsi="Calibri" w:cs="Calibri"/>
          <w:sz w:val="22"/>
          <w:szCs w:val="22"/>
        </w:rPr>
        <w:t xml:space="preserve">s per slot and a unified multi-objective reward function. </w:t>
      </w:r>
      <w:r w:rsidR="000F69D2">
        <w:rPr>
          <w:rFonts w:ascii="Calibri" w:hAnsi="Calibri" w:cs="Calibri"/>
          <w:sz w:val="22"/>
          <w:szCs w:val="22"/>
        </w:rPr>
        <w:t>Within the RL framework, Tabular Q Learning and Deep Q Network (DQN)</w:t>
      </w:r>
      <w:r w:rsidR="002C640F">
        <w:rPr>
          <w:rFonts w:ascii="Calibri" w:hAnsi="Calibri" w:cs="Calibri"/>
          <w:sz w:val="22"/>
          <w:szCs w:val="22"/>
        </w:rPr>
        <w:t xml:space="preserve"> methods are implemented and compared. The Agentic AI framework </w:t>
      </w:r>
      <w:r w:rsidR="00727DCC">
        <w:rPr>
          <w:rFonts w:ascii="Calibri" w:hAnsi="Calibri" w:cs="Calibri"/>
          <w:sz w:val="22"/>
          <w:szCs w:val="22"/>
        </w:rPr>
        <w:t>employs three deterministic analytical tools</w:t>
      </w:r>
      <w:r w:rsidR="002553DB">
        <w:rPr>
          <w:rFonts w:ascii="Calibri" w:hAnsi="Calibri" w:cs="Calibri"/>
          <w:sz w:val="22"/>
          <w:szCs w:val="22"/>
        </w:rPr>
        <w:t xml:space="preserve">, a majority vote synthesis stage, and a large language model (LLM) orchestrator </w:t>
      </w:r>
      <w:r w:rsidR="00660C5A">
        <w:rPr>
          <w:rFonts w:ascii="Calibri" w:hAnsi="Calibri" w:cs="Calibri"/>
          <w:sz w:val="22"/>
          <w:szCs w:val="22"/>
        </w:rPr>
        <w:t xml:space="preserve">that reasons over trade-offs and produces a justified final wall assembly. Results show that </w:t>
      </w:r>
      <w:r w:rsidR="00D613DF">
        <w:rPr>
          <w:rFonts w:ascii="Calibri" w:hAnsi="Calibri" w:cs="Calibri"/>
          <w:sz w:val="22"/>
          <w:szCs w:val="22"/>
        </w:rPr>
        <w:t>Tabular Q Learning and DQN achieve best rewards of 0.650 and 0.655</w:t>
      </w:r>
      <w:r w:rsidR="00345D1C">
        <w:rPr>
          <w:rFonts w:ascii="Calibri" w:hAnsi="Calibri" w:cs="Calibri"/>
          <w:sz w:val="22"/>
          <w:szCs w:val="22"/>
        </w:rPr>
        <w:t xml:space="preserve">, respectively, reducing GWP by </w:t>
      </w:r>
      <w:r w:rsidR="004A3549">
        <w:rPr>
          <w:rFonts w:ascii="Calibri" w:hAnsi="Calibri" w:cs="Calibri"/>
          <w:sz w:val="22"/>
          <w:szCs w:val="22"/>
        </w:rPr>
        <w:t>62% relative to the baseline while maintaining cost reductions</w:t>
      </w:r>
      <w:r w:rsidR="00CE4E7B">
        <w:rPr>
          <w:rFonts w:ascii="Calibri" w:hAnsi="Calibri" w:cs="Calibri"/>
          <w:sz w:val="22"/>
          <w:szCs w:val="22"/>
        </w:rPr>
        <w:t xml:space="preserve"> of 22.8% and 17.2%</w:t>
      </w:r>
      <w:r w:rsidR="009F0FA2">
        <w:rPr>
          <w:rFonts w:ascii="Calibri" w:hAnsi="Calibri" w:cs="Calibri"/>
          <w:sz w:val="22"/>
          <w:szCs w:val="22"/>
        </w:rPr>
        <w:t xml:space="preserve">. The Agentic AI framework achieves a superior composite reward pf 0.700, reducing </w:t>
      </w:r>
      <w:r w:rsidR="00A6161A">
        <w:rPr>
          <w:rFonts w:ascii="Calibri" w:hAnsi="Calibri" w:cs="Calibri"/>
          <w:sz w:val="22"/>
          <w:szCs w:val="22"/>
        </w:rPr>
        <w:t>GWP by 85% and improving thermal R-value to 13.21 m</w:t>
      </w:r>
      <w:r w:rsidR="00A6161A">
        <w:rPr>
          <w:rFonts w:ascii="Calibri" w:hAnsi="Calibri" w:cs="Calibri"/>
          <w:sz w:val="22"/>
          <w:szCs w:val="22"/>
          <w:vertAlign w:val="superscript"/>
        </w:rPr>
        <w:t>2</w:t>
      </w:r>
      <w:r w:rsidR="00A6161A">
        <w:rPr>
          <w:rFonts w:ascii="Calibri" w:hAnsi="Calibri" w:cs="Calibri"/>
          <w:sz w:val="22"/>
          <w:szCs w:val="22"/>
        </w:rPr>
        <w:t>.K/W</w:t>
      </w:r>
      <w:r w:rsidR="00583AC6">
        <w:rPr>
          <w:rFonts w:ascii="Calibri" w:hAnsi="Calibri" w:cs="Calibri"/>
          <w:sz w:val="22"/>
          <w:szCs w:val="22"/>
        </w:rPr>
        <w:t xml:space="preserve">, completing optimization in 17 seconds </w:t>
      </w:r>
      <w:r w:rsidR="00C42677">
        <w:rPr>
          <w:rFonts w:ascii="Calibri" w:hAnsi="Calibri" w:cs="Calibri"/>
          <w:sz w:val="22"/>
          <w:szCs w:val="22"/>
        </w:rPr>
        <w:t>with only 7 reward evaluations compared to 1</w:t>
      </w:r>
      <w:r w:rsidR="000C2935">
        <w:rPr>
          <w:rFonts w:ascii="Calibri" w:hAnsi="Calibri" w:cs="Calibri"/>
          <w:sz w:val="22"/>
          <w:szCs w:val="22"/>
        </w:rPr>
        <w:t>,500 training episodes required by RL methods.</w:t>
      </w:r>
      <w:r w:rsidR="00316475">
        <w:rPr>
          <w:rFonts w:ascii="Calibri" w:hAnsi="Calibri" w:cs="Calibri"/>
          <w:sz w:val="22"/>
          <w:szCs w:val="22"/>
        </w:rPr>
        <w:t xml:space="preserve"> </w:t>
      </w:r>
      <w:r w:rsidR="00674F38">
        <w:rPr>
          <w:rFonts w:ascii="Calibri" w:hAnsi="Calibri" w:cs="Calibri"/>
          <w:sz w:val="22"/>
          <w:szCs w:val="22"/>
        </w:rPr>
        <w:t>Furthermore</w:t>
      </w:r>
      <w:r w:rsidR="00B547D4">
        <w:rPr>
          <w:rFonts w:ascii="Calibri" w:hAnsi="Calibri" w:cs="Calibri"/>
          <w:sz w:val="22"/>
          <w:szCs w:val="22"/>
        </w:rPr>
        <w:t xml:space="preserve">, the Agentic AI framework produces per-slot natural language </w:t>
      </w:r>
      <w:r w:rsidR="001F0411">
        <w:rPr>
          <w:rFonts w:ascii="Calibri" w:hAnsi="Calibri" w:cs="Calibri"/>
          <w:sz w:val="22"/>
          <w:szCs w:val="22"/>
        </w:rPr>
        <w:t xml:space="preserve">rationale directly suitable </w:t>
      </w:r>
      <w:r w:rsidR="00B07AB7">
        <w:rPr>
          <w:rFonts w:ascii="Calibri" w:hAnsi="Calibri" w:cs="Calibri"/>
          <w:sz w:val="22"/>
          <w:szCs w:val="22"/>
        </w:rPr>
        <w:t>for integration into wbLCA reports and design documentation</w:t>
      </w:r>
      <w:r w:rsidR="00C63A24">
        <w:rPr>
          <w:rFonts w:ascii="Calibri" w:hAnsi="Calibri" w:cs="Calibri"/>
          <w:sz w:val="22"/>
          <w:szCs w:val="22"/>
        </w:rPr>
        <w:t xml:space="preserve">, addressing </w:t>
      </w:r>
      <w:r w:rsidR="008C3F28">
        <w:rPr>
          <w:rFonts w:ascii="Calibri" w:hAnsi="Calibri" w:cs="Calibri"/>
          <w:sz w:val="22"/>
          <w:szCs w:val="22"/>
        </w:rPr>
        <w:t>the persistent explainability deficit of RL-Based design optimi</w:t>
      </w:r>
      <w:r w:rsidR="00417808">
        <w:rPr>
          <w:rFonts w:ascii="Calibri" w:hAnsi="Calibri" w:cs="Calibri"/>
          <w:sz w:val="22"/>
          <w:szCs w:val="22"/>
        </w:rPr>
        <w:t xml:space="preserve">sation. These findings highlight that Agentic AI is better aligned </w:t>
      </w:r>
      <w:r w:rsidR="00DB0E24">
        <w:rPr>
          <w:rFonts w:ascii="Calibri" w:hAnsi="Calibri" w:cs="Calibri"/>
          <w:sz w:val="22"/>
          <w:szCs w:val="22"/>
        </w:rPr>
        <w:t>with professional wbLCA practice for performance-led sustainability objectives, while RL remains appropriate for budget-constrai</w:t>
      </w:r>
      <w:r w:rsidR="007457A5">
        <w:rPr>
          <w:rFonts w:ascii="Calibri" w:hAnsi="Calibri" w:cs="Calibri"/>
          <w:sz w:val="22"/>
          <w:szCs w:val="22"/>
        </w:rPr>
        <w:t>ned cases where training cost is</w:t>
      </w:r>
      <w:r w:rsidR="00B31FCD">
        <w:rPr>
          <w:rFonts w:ascii="Calibri" w:hAnsi="Calibri" w:cs="Calibri"/>
          <w:sz w:val="22"/>
          <w:szCs w:val="22"/>
        </w:rPr>
        <w:t xml:space="preserve"> still</w:t>
      </w:r>
      <w:r w:rsidR="007457A5">
        <w:rPr>
          <w:rFonts w:ascii="Calibri" w:hAnsi="Calibri" w:cs="Calibri"/>
          <w:sz w:val="22"/>
          <w:szCs w:val="22"/>
        </w:rPr>
        <w:t xml:space="preserve"> acceptable.</w:t>
      </w:r>
    </w:p>
    <w:p w14:paraId="54F3997E" w14:textId="0802CCFC" w:rsidR="00B94D45" w:rsidRPr="00B20C22" w:rsidRDefault="00B94D45" w:rsidP="00CB621F">
      <w:pPr>
        <w:spacing w:line="240" w:lineRule="auto"/>
        <w:rPr>
          <w:rFonts w:ascii="Calibri" w:hAnsi="Calibri" w:cs="Calibri"/>
          <w:b/>
          <w:bCs/>
          <w:sz w:val="28"/>
          <w:szCs w:val="28"/>
        </w:rPr>
      </w:pPr>
      <w:r w:rsidRPr="00B20C22">
        <w:rPr>
          <w:rFonts w:ascii="Calibri" w:hAnsi="Calibri" w:cs="Calibri"/>
          <w:b/>
          <w:bCs/>
          <w:sz w:val="28"/>
          <w:szCs w:val="28"/>
        </w:rPr>
        <w:t xml:space="preserve">1. </w:t>
      </w:r>
      <w:r w:rsidR="00B20C22" w:rsidRPr="00B20C22">
        <w:rPr>
          <w:rFonts w:ascii="Calibri" w:hAnsi="Calibri" w:cs="Calibri"/>
          <w:b/>
          <w:bCs/>
          <w:sz w:val="28"/>
          <w:szCs w:val="28"/>
        </w:rPr>
        <w:t>INTRODUCTION</w:t>
      </w:r>
    </w:p>
    <w:p w14:paraId="4CD11003" w14:textId="58A7CA9A" w:rsidR="00B94D45" w:rsidRDefault="00531A93" w:rsidP="007223B1">
      <w:pPr>
        <w:spacing w:line="240" w:lineRule="auto"/>
        <w:jc w:val="both"/>
        <w:rPr>
          <w:rFonts w:ascii="Calibri" w:hAnsi="Calibri" w:cs="Calibri"/>
          <w:color w:val="000000"/>
          <w:sz w:val="22"/>
          <w:szCs w:val="22"/>
        </w:rPr>
      </w:pPr>
      <w:r w:rsidRPr="003D056D">
        <w:rPr>
          <w:rFonts w:ascii="Calibri" w:hAnsi="Calibri" w:cs="Calibri"/>
          <w:sz w:val="22"/>
          <w:szCs w:val="22"/>
        </w:rPr>
        <w:t xml:space="preserve">The building and construction </w:t>
      </w:r>
      <w:r w:rsidR="0043723C" w:rsidRPr="003D056D">
        <w:rPr>
          <w:rFonts w:ascii="Calibri" w:hAnsi="Calibri" w:cs="Calibri"/>
          <w:sz w:val="22"/>
          <w:szCs w:val="22"/>
        </w:rPr>
        <w:t>sector is the largest contributor to green house gas (GHG) emissions</w:t>
      </w:r>
      <w:r w:rsidR="00C45F66" w:rsidRPr="003D056D">
        <w:rPr>
          <w:rFonts w:ascii="Calibri" w:hAnsi="Calibri" w:cs="Calibri"/>
          <w:sz w:val="22"/>
          <w:szCs w:val="22"/>
        </w:rPr>
        <w:t xml:space="preserve">, accounting for approximately 37 percent of global energy-related </w:t>
      </w:r>
      <w:r w:rsidR="00884108" w:rsidRPr="003D056D">
        <w:rPr>
          <w:rFonts w:ascii="Calibri" w:hAnsi="Calibri" w:cs="Calibri"/>
          <w:sz w:val="22"/>
          <w:szCs w:val="22"/>
        </w:rPr>
        <w:t>carbon dioxide emissions</w:t>
      </w:r>
      <w:r w:rsidR="002C746F" w:rsidRPr="003D056D">
        <w:rPr>
          <w:rFonts w:ascii="Calibri" w:hAnsi="Calibri" w:cs="Calibri"/>
          <w:sz w:val="22"/>
          <w:szCs w:val="22"/>
        </w:rPr>
        <w:t xml:space="preserve"> </w:t>
      </w:r>
      <w:sdt>
        <w:sdtPr>
          <w:rPr>
            <w:rFonts w:ascii="Calibri" w:hAnsi="Calibri" w:cs="Calibri"/>
            <w:color w:val="000000"/>
            <w:sz w:val="22"/>
            <w:szCs w:val="22"/>
          </w:rPr>
          <w:tag w:val="MENDELEY_CITATION_v3_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"/>
          <w:id w:val="468093766"/>
          <w:placeholder>
            <w:docPart w:val="DefaultPlaceholder_-1854013440"/>
          </w:placeholder>
        </w:sdtPr>
        <w:sdtContent>
          <w:r w:rsidR="006708E0" w:rsidRPr="006708E0">
            <w:rPr>
              <w:rFonts w:ascii="Calibri" w:eastAsia="Times New Roman" w:hAnsi="Calibri" w:cs="Calibri"/>
              <w:color w:val="000000"/>
              <w:sz w:val="22"/>
              <w:szCs w:val="22"/>
            </w:rPr>
            <w:t>(UNEP, 2023)</w:t>
          </w:r>
        </w:sdtContent>
      </w:sdt>
      <w:r w:rsidR="00C02597" w:rsidRPr="003D056D">
        <w:rPr>
          <w:rFonts w:ascii="Calibri" w:hAnsi="Calibri" w:cs="Calibri"/>
          <w:color w:val="000000"/>
          <w:sz w:val="22"/>
          <w:szCs w:val="22"/>
        </w:rPr>
        <w:t xml:space="preserve">. </w:t>
      </w:r>
      <w:r w:rsidR="000A52D1" w:rsidRPr="003D056D">
        <w:rPr>
          <w:rFonts w:ascii="Calibri" w:hAnsi="Calibri" w:cs="Calibri"/>
          <w:color w:val="000000"/>
          <w:sz w:val="22"/>
          <w:szCs w:val="22"/>
        </w:rPr>
        <w:t>Of this share</w:t>
      </w:r>
      <w:r w:rsidR="00F83F00" w:rsidRPr="003D056D">
        <w:rPr>
          <w:rFonts w:ascii="Calibri" w:hAnsi="Calibri" w:cs="Calibri"/>
          <w:color w:val="000000"/>
          <w:sz w:val="22"/>
          <w:szCs w:val="22"/>
        </w:rPr>
        <w:t xml:space="preserve">, building operations represent roughly 28 percent, while </w:t>
      </w:r>
      <w:r w:rsidR="000E0BFD" w:rsidRPr="003D056D">
        <w:rPr>
          <w:rFonts w:ascii="Calibri" w:hAnsi="Calibri" w:cs="Calibri"/>
          <w:color w:val="000000"/>
          <w:sz w:val="22"/>
          <w:szCs w:val="22"/>
        </w:rPr>
        <w:t>production and assembly are responsible for the remaining 9 percent</w:t>
      </w:r>
      <w:r w:rsidR="005B65FA" w:rsidRPr="003D056D">
        <w:rPr>
          <w:rFonts w:ascii="Calibri" w:hAnsi="Calibri" w:cs="Calibri"/>
          <w:color w:val="000000"/>
          <w:sz w:val="22"/>
          <w:szCs w:val="22"/>
        </w:rPr>
        <w:t xml:space="preserve">, known as embodied carbon </w:t>
      </w:r>
      <w:sdt>
        <w:sdtPr>
          <w:rPr>
            <w:rFonts w:ascii="Calibri" w:hAnsi="Calibri" w:cs="Calibri"/>
            <w:color w:val="000000"/>
            <w:sz w:val="22"/>
            <w:szCs w:val="22"/>
          </w:rPr>
          <w:tag w:val="MENDELEY_CITATION_v3_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"/>
          <w:id w:val="-1399135653"/>
          <w:placeholder>
            <w:docPart w:val="DefaultPlaceholder_-1854013440"/>
          </w:placeholder>
        </w:sdtPr>
        <w:sdtContent>
          <w:r w:rsidR="006708E0" w:rsidRPr="006708E0">
            <w:rPr>
              <w:rFonts w:ascii="Calibri" w:eastAsia="Times New Roman" w:hAnsi="Calibri" w:cs="Calibri"/>
              <w:color w:val="000000"/>
              <w:sz w:val="22"/>
              <w:szCs w:val="22"/>
            </w:rPr>
            <w:t>(World Green Building Council, 2019)</w:t>
          </w:r>
        </w:sdtContent>
      </w:sdt>
      <w:r w:rsidR="0086594A" w:rsidRPr="003D056D">
        <w:rPr>
          <w:rFonts w:ascii="Calibri" w:hAnsi="Calibri" w:cs="Calibri"/>
          <w:color w:val="000000"/>
          <w:sz w:val="22"/>
          <w:szCs w:val="22"/>
        </w:rPr>
        <w:t xml:space="preserve">. </w:t>
      </w:r>
      <w:r w:rsidR="00D05A95">
        <w:rPr>
          <w:rFonts w:ascii="Calibri" w:hAnsi="Calibri" w:cs="Calibri"/>
          <w:color w:val="000000"/>
          <w:sz w:val="22"/>
          <w:szCs w:val="22"/>
        </w:rPr>
        <w:t xml:space="preserve">As operational </w:t>
      </w:r>
      <w:r w:rsidR="003A2907">
        <w:rPr>
          <w:rFonts w:ascii="Calibri" w:hAnsi="Calibri" w:cs="Calibri"/>
          <w:color w:val="000000"/>
          <w:sz w:val="22"/>
          <w:szCs w:val="22"/>
        </w:rPr>
        <w:t xml:space="preserve">emissions decline through energy-efficient design, </w:t>
      </w:r>
      <w:r w:rsidR="00885869">
        <w:rPr>
          <w:rFonts w:ascii="Calibri" w:hAnsi="Calibri" w:cs="Calibri"/>
          <w:color w:val="000000"/>
          <w:sz w:val="22"/>
          <w:szCs w:val="22"/>
        </w:rPr>
        <w:t xml:space="preserve">the relative contribution of embodied carbon is projected to grow </w:t>
      </w:r>
      <w:r w:rsidR="005E4831">
        <w:rPr>
          <w:rFonts w:ascii="Calibri" w:hAnsi="Calibri" w:cs="Calibri"/>
          <w:color w:val="000000"/>
          <w:sz w:val="22"/>
          <w:szCs w:val="22"/>
        </w:rPr>
        <w:t xml:space="preserve">exceeding half of the carbon </w:t>
      </w:r>
      <w:r w:rsidR="006D0A8D">
        <w:rPr>
          <w:rFonts w:ascii="Calibri" w:hAnsi="Calibri" w:cs="Calibri"/>
          <w:color w:val="000000"/>
          <w:sz w:val="22"/>
          <w:szCs w:val="22"/>
        </w:rPr>
        <w:t>footprint</w:t>
      </w:r>
      <w:r w:rsidR="005E4831">
        <w:rPr>
          <w:rFonts w:ascii="Calibri" w:hAnsi="Calibri" w:cs="Calibri"/>
          <w:color w:val="000000"/>
          <w:sz w:val="22"/>
          <w:szCs w:val="22"/>
        </w:rPr>
        <w:t xml:space="preserve"> of new construction between </w:t>
      </w:r>
      <w:r w:rsidR="0040159B">
        <w:rPr>
          <w:rFonts w:ascii="Calibri" w:hAnsi="Calibri" w:cs="Calibri"/>
          <w:color w:val="000000"/>
          <w:sz w:val="22"/>
          <w:szCs w:val="22"/>
        </w:rPr>
        <w:t xml:space="preserve">2020 and 2050 </w:t>
      </w:r>
      <w:sdt>
        <w:sdtPr>
          <w:rPr>
            <w:rFonts w:ascii="Calibri" w:hAnsi="Calibri" w:cs="Calibri"/>
            <w:color w:val="000000"/>
            <w:sz w:val="22"/>
            <w:szCs w:val="22"/>
          </w:rPr>
          <w:tag w:val="MENDELEY_CITATION_v3_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"/>
          <w:id w:val="1733192747"/>
          <w:placeholder>
            <w:docPart w:val="DefaultPlaceholder_-1854013440"/>
          </w:placeholder>
        </w:sdtPr>
        <w:sdtContent>
          <w:r w:rsidR="006708E0" w:rsidRPr="006708E0">
            <w:rPr>
              <w:rFonts w:ascii="Calibri" w:hAnsi="Calibri" w:cs="Calibri"/>
              <w:color w:val="000000"/>
              <w:sz w:val="22"/>
              <w:szCs w:val="22"/>
            </w:rPr>
            <w:t>(Röck et al., 2020)</w:t>
          </w:r>
        </w:sdtContent>
      </w:sdt>
      <w:r w:rsidR="002100D2">
        <w:rPr>
          <w:rFonts w:ascii="Calibri" w:hAnsi="Calibri" w:cs="Calibri"/>
          <w:color w:val="000000"/>
          <w:sz w:val="22"/>
          <w:szCs w:val="22"/>
        </w:rPr>
        <w:t xml:space="preserve">. </w:t>
      </w:r>
      <w:r w:rsidR="006D0A8D">
        <w:rPr>
          <w:rFonts w:ascii="Calibri" w:hAnsi="Calibri" w:cs="Calibri"/>
          <w:color w:val="000000"/>
          <w:sz w:val="22"/>
          <w:szCs w:val="22"/>
        </w:rPr>
        <w:t xml:space="preserve">Recent global projections </w:t>
      </w:r>
      <w:r w:rsidR="00804BAA">
        <w:rPr>
          <w:rFonts w:ascii="Calibri" w:hAnsi="Calibri" w:cs="Calibri"/>
          <w:color w:val="000000"/>
          <w:sz w:val="22"/>
          <w:szCs w:val="22"/>
        </w:rPr>
        <w:t xml:space="preserve">further indicate </w:t>
      </w:r>
      <w:r w:rsidR="00BF3061">
        <w:rPr>
          <w:rFonts w:ascii="Calibri" w:hAnsi="Calibri" w:cs="Calibri"/>
          <w:color w:val="000000"/>
          <w:sz w:val="22"/>
          <w:szCs w:val="22"/>
        </w:rPr>
        <w:t xml:space="preserve">that the carbon footprint of the construction sector has doubled over the past three decades and </w:t>
      </w:r>
      <w:r w:rsidR="00644805">
        <w:rPr>
          <w:rFonts w:ascii="Calibri" w:hAnsi="Calibri" w:cs="Calibri"/>
          <w:color w:val="000000"/>
          <w:sz w:val="22"/>
          <w:szCs w:val="22"/>
        </w:rPr>
        <w:t>is expected to be more than double again by 2050</w:t>
      </w:r>
      <w:r w:rsidR="00AF41AE">
        <w:rPr>
          <w:rFonts w:ascii="Calibri" w:hAnsi="Calibri" w:cs="Calibri"/>
          <w:color w:val="000000"/>
          <w:sz w:val="22"/>
          <w:szCs w:val="22"/>
        </w:rPr>
        <w:t xml:space="preserve">, threatening the achievement of the Paris Agreement targets </w:t>
      </w:r>
      <w:sdt>
        <w:sdtPr>
          <w:rPr>
            <w:rFonts w:ascii="Calibri" w:hAnsi="Calibri" w:cs="Calibri"/>
            <w:color w:val="000000"/>
            <w:sz w:val="22"/>
            <w:szCs w:val="22"/>
          </w:rPr>
          <w:tag w:val="MENDELEY_CITATION_v3_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"/>
          <w:id w:val="223032120"/>
          <w:placeholder>
            <w:docPart w:val="DefaultPlaceholder_-1854013440"/>
          </w:placeholder>
        </w:sdtPr>
        <w:sdtContent>
          <w:r w:rsidR="006708E0" w:rsidRPr="006708E0">
            <w:rPr>
              <w:rFonts w:ascii="Calibri" w:hAnsi="Calibri" w:cs="Calibri"/>
              <w:color w:val="000000"/>
              <w:sz w:val="22"/>
              <w:szCs w:val="22"/>
            </w:rPr>
            <w:t>(Li et al., 2025)</w:t>
          </w:r>
        </w:sdtContent>
      </w:sdt>
      <w:r w:rsidR="00973B48">
        <w:rPr>
          <w:rFonts w:ascii="Calibri" w:hAnsi="Calibri" w:cs="Calibri"/>
          <w:color w:val="000000"/>
          <w:sz w:val="22"/>
          <w:szCs w:val="22"/>
        </w:rPr>
        <w:t xml:space="preserve">. </w:t>
      </w:r>
      <w:r w:rsidR="006158BF">
        <w:rPr>
          <w:rFonts w:ascii="Calibri" w:hAnsi="Calibri" w:cs="Calibri"/>
          <w:color w:val="000000"/>
          <w:sz w:val="22"/>
          <w:szCs w:val="22"/>
        </w:rPr>
        <w:t xml:space="preserve">Material </w:t>
      </w:r>
      <w:r w:rsidR="002257AA">
        <w:rPr>
          <w:rFonts w:ascii="Calibri" w:hAnsi="Calibri" w:cs="Calibri"/>
          <w:color w:val="000000"/>
          <w:sz w:val="22"/>
          <w:szCs w:val="22"/>
        </w:rPr>
        <w:t>selection therefore represents one of the highest leverage decision</w:t>
      </w:r>
      <w:r w:rsidR="00565466">
        <w:rPr>
          <w:rFonts w:ascii="Calibri" w:hAnsi="Calibri" w:cs="Calibri"/>
          <w:color w:val="000000"/>
          <w:sz w:val="22"/>
          <w:szCs w:val="22"/>
        </w:rPr>
        <w:t>s available to the design team during the early stages of a building project.</w:t>
      </w:r>
    </w:p>
    <w:p w14:paraId="529BF855" w14:textId="0B058C78" w:rsidR="00BF7C27" w:rsidRDefault="00386365" w:rsidP="007223B1">
      <w:pPr>
        <w:spacing w:line="240" w:lineRule="auto"/>
        <w:jc w:val="both"/>
        <w:rPr>
          <w:rFonts w:ascii="Calibri" w:hAnsi="Calibri" w:cs="Calibri"/>
          <w:color w:val="000000"/>
          <w:sz w:val="22"/>
          <w:szCs w:val="22"/>
        </w:rPr>
      </w:pPr>
      <w:r>
        <w:rPr>
          <w:rFonts w:ascii="Calibri" w:hAnsi="Calibri" w:cs="Calibri"/>
          <w:color w:val="000000"/>
          <w:sz w:val="22"/>
          <w:szCs w:val="22"/>
        </w:rPr>
        <w:lastRenderedPageBreak/>
        <w:t>Whole</w:t>
      </w:r>
      <w:r w:rsidR="00171F5C">
        <w:rPr>
          <w:rFonts w:ascii="Calibri" w:hAnsi="Calibri" w:cs="Calibri"/>
          <w:color w:val="000000"/>
          <w:sz w:val="22"/>
          <w:szCs w:val="22"/>
        </w:rPr>
        <w:t xml:space="preserve"> building life cycle assessment (wbLCA), standardised under ISO 14040 and ISO 14044, </w:t>
      </w:r>
      <w:r w:rsidR="00892E7F">
        <w:rPr>
          <w:rFonts w:ascii="Calibri" w:hAnsi="Calibri" w:cs="Calibri"/>
          <w:color w:val="000000"/>
          <w:sz w:val="22"/>
          <w:szCs w:val="22"/>
        </w:rPr>
        <w:t xml:space="preserve">is the dominant analytical method </w:t>
      </w:r>
      <w:r w:rsidR="00C90EBB">
        <w:rPr>
          <w:rFonts w:ascii="Calibri" w:hAnsi="Calibri" w:cs="Calibri"/>
          <w:color w:val="000000"/>
          <w:sz w:val="22"/>
          <w:szCs w:val="22"/>
        </w:rPr>
        <w:t xml:space="preserve">to evaluate the cradle to grave environmental impact of construction materials </w:t>
      </w:r>
      <w:sdt>
        <w:sdtPr>
          <w:rPr>
            <w:rFonts w:ascii="Calibri" w:hAnsi="Calibri" w:cs="Calibri"/>
            <w:color w:val="000000"/>
            <w:sz w:val="22"/>
            <w:szCs w:val="22"/>
          </w:rPr>
          <w:tag w:val="MENDELEY_CITATION_v3_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"/>
          <w:id w:val="1541940652"/>
          <w:placeholder>
            <w:docPart w:val="DefaultPlaceholder_-1854013440"/>
          </w:placeholder>
        </w:sdtPr>
        <w:sdtContent>
          <w:r w:rsidR="006708E0" w:rsidRPr="006708E0">
            <w:rPr>
              <w:rFonts w:ascii="Calibri" w:hAnsi="Calibri" w:cs="Calibri"/>
              <w:color w:val="000000"/>
              <w:sz w:val="22"/>
              <w:szCs w:val="22"/>
            </w:rPr>
            <w:t>(Hollberg et al., 2016)</w:t>
          </w:r>
        </w:sdtContent>
      </w:sdt>
      <w:r w:rsidR="00817E03">
        <w:rPr>
          <w:rFonts w:ascii="Calibri" w:hAnsi="Calibri" w:cs="Calibri"/>
          <w:color w:val="000000"/>
          <w:sz w:val="22"/>
          <w:szCs w:val="22"/>
        </w:rPr>
        <w:t xml:space="preserve">. </w:t>
      </w:r>
      <w:r w:rsidR="00CD2131">
        <w:rPr>
          <w:rFonts w:ascii="Calibri" w:hAnsi="Calibri" w:cs="Calibri"/>
          <w:color w:val="000000"/>
          <w:sz w:val="22"/>
          <w:szCs w:val="22"/>
        </w:rPr>
        <w:t>However, material selection in practice demands not only environmental aspect but also</w:t>
      </w:r>
      <w:r w:rsidR="00083132">
        <w:rPr>
          <w:rFonts w:ascii="Calibri" w:hAnsi="Calibri" w:cs="Calibri"/>
          <w:color w:val="000000"/>
          <w:sz w:val="22"/>
          <w:szCs w:val="22"/>
        </w:rPr>
        <w:t xml:space="preserve"> capital cost, thermal performance and durability</w:t>
      </w:r>
      <w:r w:rsidR="00DD6C30">
        <w:rPr>
          <w:rFonts w:ascii="Calibri" w:hAnsi="Calibri" w:cs="Calibri"/>
          <w:color w:val="000000"/>
          <w:sz w:val="22"/>
          <w:szCs w:val="22"/>
        </w:rPr>
        <w:t xml:space="preserve"> which often conflict with one another </w:t>
      </w:r>
      <w:sdt>
        <w:sdtPr>
          <w:rPr>
            <w:rFonts w:ascii="Calibri" w:hAnsi="Calibri" w:cs="Calibri"/>
            <w:color w:val="000000"/>
            <w:sz w:val="22"/>
            <w:szCs w:val="22"/>
          </w:rPr>
          <w:tag w:val="MENDELEY_CITATION_v3_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"/>
          <w:id w:val="-1013293738"/>
          <w:placeholder>
            <w:docPart w:val="DefaultPlaceholder_-1854013440"/>
          </w:placeholder>
        </w:sdtPr>
        <w:sdtContent>
          <w:r w:rsidR="006708E0" w:rsidRPr="006708E0">
            <w:rPr>
              <w:rFonts w:ascii="Calibri" w:hAnsi="Calibri" w:cs="Calibri"/>
              <w:color w:val="000000"/>
              <w:sz w:val="22"/>
              <w:szCs w:val="22"/>
            </w:rPr>
            <w:t>(Szalay, 2024)</w:t>
          </w:r>
        </w:sdtContent>
      </w:sdt>
      <w:r w:rsidR="007C7C6D">
        <w:rPr>
          <w:rFonts w:ascii="Calibri" w:hAnsi="Calibri" w:cs="Calibri"/>
          <w:color w:val="000000"/>
          <w:sz w:val="22"/>
          <w:szCs w:val="22"/>
        </w:rPr>
        <w:t xml:space="preserve">. </w:t>
      </w:r>
      <w:r w:rsidR="00C060D4">
        <w:rPr>
          <w:rFonts w:ascii="Calibri" w:hAnsi="Calibri" w:cs="Calibri"/>
          <w:color w:val="000000"/>
          <w:sz w:val="22"/>
          <w:szCs w:val="22"/>
        </w:rPr>
        <w:t>Multi-objective optimisation</w:t>
      </w:r>
      <w:r w:rsidR="00694D8A">
        <w:rPr>
          <w:rFonts w:ascii="Calibri" w:hAnsi="Calibri" w:cs="Calibri"/>
          <w:color w:val="000000"/>
          <w:sz w:val="22"/>
          <w:szCs w:val="22"/>
        </w:rPr>
        <w:t xml:space="preserve"> has been widely </w:t>
      </w:r>
      <w:r w:rsidR="008B7C60">
        <w:rPr>
          <w:rFonts w:ascii="Calibri" w:hAnsi="Calibri" w:cs="Calibri"/>
          <w:color w:val="000000"/>
          <w:sz w:val="22"/>
          <w:szCs w:val="22"/>
        </w:rPr>
        <w:t xml:space="preserve">applied to </w:t>
      </w:r>
      <w:r w:rsidR="00384656">
        <w:rPr>
          <w:rFonts w:ascii="Calibri" w:hAnsi="Calibri" w:cs="Calibri"/>
          <w:color w:val="000000"/>
          <w:sz w:val="22"/>
          <w:szCs w:val="22"/>
        </w:rPr>
        <w:t>resolve these competing objectives</w:t>
      </w:r>
      <w:r w:rsidR="009D4949">
        <w:rPr>
          <w:rFonts w:ascii="Calibri" w:hAnsi="Calibri" w:cs="Calibri"/>
          <w:color w:val="000000"/>
          <w:sz w:val="22"/>
          <w:szCs w:val="22"/>
        </w:rPr>
        <w:t xml:space="preserve">, but </w:t>
      </w:r>
      <w:r w:rsidR="00CB5141">
        <w:rPr>
          <w:rFonts w:ascii="Calibri" w:hAnsi="Calibri" w:cs="Calibri"/>
          <w:color w:val="000000"/>
          <w:sz w:val="22"/>
          <w:szCs w:val="22"/>
        </w:rPr>
        <w:t>explicit problem formulation</w:t>
      </w:r>
      <w:r w:rsidR="0072628B">
        <w:rPr>
          <w:rFonts w:ascii="Calibri" w:hAnsi="Calibri" w:cs="Calibri"/>
          <w:color w:val="000000"/>
          <w:sz w:val="22"/>
          <w:szCs w:val="22"/>
        </w:rPr>
        <w:t xml:space="preserve"> and significant computational resources </w:t>
      </w:r>
      <w:r w:rsidR="001948F6">
        <w:rPr>
          <w:rFonts w:ascii="Calibri" w:hAnsi="Calibri" w:cs="Calibri"/>
          <w:color w:val="000000"/>
          <w:sz w:val="22"/>
          <w:szCs w:val="22"/>
        </w:rPr>
        <w:t xml:space="preserve">limit their accessibility to practitioners during time-constrained </w:t>
      </w:r>
      <w:r w:rsidR="00BF7C27">
        <w:rPr>
          <w:rFonts w:ascii="Calibri" w:hAnsi="Calibri" w:cs="Calibri"/>
          <w:color w:val="000000"/>
          <w:sz w:val="22"/>
          <w:szCs w:val="22"/>
        </w:rPr>
        <w:t>schematic design phase.</w:t>
      </w:r>
    </w:p>
    <w:p w14:paraId="60F519F8" w14:textId="4A14D77E" w:rsidR="00D0458D" w:rsidRDefault="003F7330" w:rsidP="007223B1">
      <w:pPr>
        <w:spacing w:line="240" w:lineRule="auto"/>
        <w:jc w:val="both"/>
        <w:rPr>
          <w:rFonts w:ascii="Calibri" w:hAnsi="Calibri" w:cs="Calibri"/>
          <w:color w:val="000000"/>
          <w:sz w:val="22"/>
          <w:szCs w:val="22"/>
        </w:rPr>
      </w:pPr>
      <w:r>
        <w:rPr>
          <w:rFonts w:ascii="Calibri" w:hAnsi="Calibri" w:cs="Calibri"/>
          <w:sz w:val="22"/>
          <w:szCs w:val="22"/>
        </w:rPr>
        <w:t xml:space="preserve">Reinforcement learning (RL) has recently </w:t>
      </w:r>
      <w:r w:rsidR="00524AB7">
        <w:rPr>
          <w:rFonts w:ascii="Calibri" w:hAnsi="Calibri" w:cs="Calibri"/>
          <w:sz w:val="22"/>
          <w:szCs w:val="22"/>
        </w:rPr>
        <w:t>gained traction for sequential design problems</w:t>
      </w:r>
      <w:r w:rsidR="0028651E">
        <w:rPr>
          <w:rFonts w:ascii="Calibri" w:hAnsi="Calibri" w:cs="Calibri"/>
          <w:sz w:val="22"/>
          <w:szCs w:val="22"/>
        </w:rPr>
        <w:t xml:space="preserve"> to accelerate and au</w:t>
      </w:r>
      <w:r w:rsidR="00021B0E">
        <w:rPr>
          <w:rFonts w:ascii="Calibri" w:hAnsi="Calibri" w:cs="Calibri"/>
          <w:sz w:val="22"/>
          <w:szCs w:val="22"/>
        </w:rPr>
        <w:t>tomate material decisions in wbLCA</w:t>
      </w:r>
      <w:r w:rsidR="00524AB7">
        <w:rPr>
          <w:rFonts w:ascii="Calibri" w:hAnsi="Calibri" w:cs="Calibri"/>
          <w:sz w:val="22"/>
          <w:szCs w:val="22"/>
        </w:rPr>
        <w:t xml:space="preserve"> </w:t>
      </w:r>
      <w:r w:rsidR="00021B0E">
        <w:rPr>
          <w:rFonts w:ascii="Calibri" w:hAnsi="Calibri" w:cs="Calibri"/>
          <w:sz w:val="22"/>
          <w:szCs w:val="22"/>
        </w:rPr>
        <w:t>through</w:t>
      </w:r>
      <w:r w:rsidR="00D93D71">
        <w:rPr>
          <w:rFonts w:ascii="Calibri" w:hAnsi="Calibri" w:cs="Calibri"/>
          <w:sz w:val="22"/>
          <w:szCs w:val="22"/>
        </w:rPr>
        <w:t xml:space="preserve"> iterative interaction within the defined environment like</w:t>
      </w:r>
      <w:r w:rsidR="00B03693">
        <w:rPr>
          <w:rFonts w:ascii="Calibri" w:hAnsi="Calibri" w:cs="Calibri"/>
          <w:sz w:val="22"/>
          <w:szCs w:val="22"/>
        </w:rPr>
        <w:t xml:space="preserve"> low carbon reinforced concrete </w:t>
      </w:r>
      <w:r w:rsidR="00A90E9E">
        <w:rPr>
          <w:rFonts w:ascii="Calibri" w:hAnsi="Calibri" w:cs="Calibri"/>
          <w:sz w:val="22"/>
          <w:szCs w:val="22"/>
        </w:rPr>
        <w:t xml:space="preserve">beam </w:t>
      </w:r>
      <w:r w:rsidR="00B03693">
        <w:rPr>
          <w:rFonts w:ascii="Calibri" w:hAnsi="Calibri" w:cs="Calibri"/>
          <w:sz w:val="22"/>
          <w:szCs w:val="22"/>
        </w:rPr>
        <w:t>design</w:t>
      </w:r>
      <w:r w:rsidR="00D93D71">
        <w:rPr>
          <w:rFonts w:ascii="Calibri" w:hAnsi="Calibri" w:cs="Calibri"/>
          <w:sz w:val="22"/>
          <w:szCs w:val="22"/>
        </w:rPr>
        <w:t xml:space="preserve"> </w:t>
      </w:r>
      <w:sdt>
        <w:sdtPr>
          <w:rPr>
            <w:rFonts w:ascii="Calibri" w:hAnsi="Calibri" w:cs="Calibri"/>
            <w:color w:val="000000"/>
            <w:sz w:val="22"/>
            <w:szCs w:val="22"/>
          </w:rPr>
          <w:tag w:val="MENDELEY_CITATION_v3_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"/>
          <w:id w:val="-896658167"/>
          <w:placeholder>
            <w:docPart w:val="DefaultPlaceholder_-1854013440"/>
          </w:placeholder>
        </w:sdtPr>
        <w:sdtContent>
          <w:r w:rsidR="006708E0" w:rsidRPr="006708E0">
            <w:rPr>
              <w:rFonts w:ascii="Calibri" w:eastAsia="Times New Roman" w:hAnsi="Calibri" w:cs="Calibri"/>
              <w:color w:val="000000"/>
              <w:sz w:val="22"/>
            </w:rPr>
            <w:t>(Hosseinzadeh &amp; Dehestani, 2025)</w:t>
          </w:r>
        </w:sdtContent>
      </w:sdt>
      <w:r w:rsidR="00E366E9">
        <w:rPr>
          <w:rFonts w:ascii="Calibri" w:hAnsi="Calibri" w:cs="Calibri"/>
          <w:color w:val="000000"/>
          <w:sz w:val="22"/>
          <w:szCs w:val="22"/>
        </w:rPr>
        <w:t xml:space="preserve">. </w:t>
      </w:r>
      <w:r w:rsidR="002F570F">
        <w:rPr>
          <w:rFonts w:ascii="Calibri" w:hAnsi="Calibri" w:cs="Calibri"/>
          <w:color w:val="000000"/>
          <w:sz w:val="22"/>
          <w:szCs w:val="22"/>
        </w:rPr>
        <w:t>Despite these advances</w:t>
      </w:r>
      <w:r w:rsidR="00D138C5">
        <w:rPr>
          <w:rFonts w:ascii="Calibri" w:hAnsi="Calibri" w:cs="Calibri"/>
          <w:color w:val="000000"/>
          <w:sz w:val="22"/>
          <w:szCs w:val="22"/>
        </w:rPr>
        <w:t xml:space="preserve">, RL decision policies are opaque </w:t>
      </w:r>
      <w:r w:rsidR="00A30B2A">
        <w:rPr>
          <w:rFonts w:ascii="Calibri" w:hAnsi="Calibri" w:cs="Calibri"/>
          <w:color w:val="000000"/>
          <w:sz w:val="22"/>
          <w:szCs w:val="22"/>
        </w:rPr>
        <w:t>as Q tables and neural networks compress</w:t>
      </w:r>
      <w:r w:rsidR="002A516D">
        <w:rPr>
          <w:rFonts w:ascii="Calibri" w:hAnsi="Calibri" w:cs="Calibri"/>
          <w:color w:val="000000"/>
          <w:sz w:val="22"/>
          <w:szCs w:val="22"/>
        </w:rPr>
        <w:t xml:space="preserve"> remarkable number of </w:t>
      </w:r>
      <w:r w:rsidR="005B57B9">
        <w:rPr>
          <w:rFonts w:ascii="Calibri" w:hAnsi="Calibri" w:cs="Calibri"/>
          <w:color w:val="000000"/>
          <w:sz w:val="22"/>
          <w:szCs w:val="22"/>
        </w:rPr>
        <w:t xml:space="preserve">weight updates into numerical structures </w:t>
      </w:r>
      <w:r w:rsidR="00E652EC">
        <w:rPr>
          <w:rFonts w:ascii="Calibri" w:hAnsi="Calibri" w:cs="Calibri"/>
          <w:color w:val="000000"/>
          <w:sz w:val="22"/>
          <w:szCs w:val="22"/>
        </w:rPr>
        <w:t>that cannot be explained by domain experts</w:t>
      </w:r>
      <w:r w:rsidR="00BE5C2C">
        <w:rPr>
          <w:rFonts w:ascii="Calibri" w:hAnsi="Calibri" w:cs="Calibri"/>
          <w:color w:val="000000"/>
          <w:sz w:val="22"/>
          <w:szCs w:val="22"/>
        </w:rPr>
        <w:t xml:space="preserve"> </w:t>
      </w:r>
      <w:sdt>
        <w:sdtPr>
          <w:rPr>
            <w:rFonts w:ascii="Calibri" w:hAnsi="Calibri" w:cs="Calibri"/>
            <w:color w:val="000000"/>
            <w:sz w:val="22"/>
            <w:szCs w:val="22"/>
          </w:rPr>
          <w:tag w:val="MENDELEY_CITATION_v3_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"/>
          <w:id w:val="1071155814"/>
          <w:placeholder>
            <w:docPart w:val="DefaultPlaceholder_-1854013440"/>
          </w:placeholder>
        </w:sdtPr>
        <w:sdtContent>
          <w:r w:rsidR="006708E0" w:rsidRPr="006708E0">
            <w:rPr>
              <w:rFonts w:ascii="Calibri" w:hAnsi="Calibri" w:cs="Calibri"/>
              <w:color w:val="000000"/>
              <w:sz w:val="22"/>
              <w:szCs w:val="22"/>
            </w:rPr>
            <w:t>(Cheng et al., 2025)</w:t>
          </w:r>
        </w:sdtContent>
      </w:sdt>
      <w:r w:rsidR="00BE5C2C">
        <w:rPr>
          <w:rFonts w:ascii="Calibri" w:hAnsi="Calibri" w:cs="Calibri"/>
          <w:color w:val="000000"/>
          <w:sz w:val="22"/>
          <w:szCs w:val="22"/>
        </w:rPr>
        <w:t xml:space="preserve">. </w:t>
      </w:r>
      <w:r w:rsidR="009D7AAF">
        <w:rPr>
          <w:rFonts w:ascii="Calibri" w:hAnsi="Calibri" w:cs="Calibri"/>
          <w:color w:val="000000"/>
          <w:sz w:val="22"/>
          <w:szCs w:val="22"/>
        </w:rPr>
        <w:t xml:space="preserve">Although </w:t>
      </w:r>
      <w:r w:rsidR="00AE3C45">
        <w:rPr>
          <w:rFonts w:ascii="Calibri" w:hAnsi="Calibri" w:cs="Calibri"/>
          <w:color w:val="000000"/>
          <w:sz w:val="22"/>
          <w:szCs w:val="22"/>
        </w:rPr>
        <w:t xml:space="preserve">Explainable Reinforcement Learning (ERL) techniques have been proposed to extract </w:t>
      </w:r>
      <w:r w:rsidR="009424A9">
        <w:rPr>
          <w:rFonts w:ascii="Calibri" w:hAnsi="Calibri" w:cs="Calibri"/>
          <w:color w:val="000000"/>
          <w:sz w:val="22"/>
          <w:szCs w:val="22"/>
        </w:rPr>
        <w:t xml:space="preserve">concepts from agent policies </w:t>
      </w:r>
      <w:sdt>
        <w:sdtPr>
          <w:rPr>
            <w:rFonts w:ascii="Calibri" w:hAnsi="Calibri" w:cs="Calibri"/>
            <w:color w:val="000000"/>
            <w:sz w:val="22"/>
            <w:szCs w:val="22"/>
          </w:rPr>
          <w:tag w:val="MENDELEY_CITATION_v3_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"/>
          <w:id w:val="842600604"/>
          <w:placeholder>
            <w:docPart w:val="DefaultPlaceholder_-1854013440"/>
          </w:placeholder>
        </w:sdtPr>
        <w:sdtContent>
          <w:r w:rsidR="006708E0" w:rsidRPr="006708E0">
            <w:rPr>
              <w:rFonts w:ascii="Calibri" w:hAnsi="Calibri" w:cs="Calibri"/>
              <w:color w:val="000000"/>
              <w:sz w:val="22"/>
              <w:szCs w:val="22"/>
            </w:rPr>
            <w:t>(Dazeley et al., 2023)</w:t>
          </w:r>
        </w:sdtContent>
      </w:sdt>
      <w:r w:rsidR="00745F1A">
        <w:rPr>
          <w:rFonts w:ascii="Calibri" w:hAnsi="Calibri" w:cs="Calibri"/>
          <w:color w:val="000000"/>
          <w:sz w:val="22"/>
          <w:szCs w:val="22"/>
        </w:rPr>
        <w:t xml:space="preserve">, these post-hoc explanations </w:t>
      </w:r>
      <w:r w:rsidR="009F36F0">
        <w:rPr>
          <w:rFonts w:ascii="Calibri" w:hAnsi="Calibri" w:cs="Calibri"/>
          <w:color w:val="000000"/>
          <w:sz w:val="22"/>
          <w:szCs w:val="22"/>
        </w:rPr>
        <w:t xml:space="preserve">remain </w:t>
      </w:r>
      <w:r w:rsidR="009339AE">
        <w:rPr>
          <w:rFonts w:ascii="Calibri" w:hAnsi="Calibri" w:cs="Calibri"/>
          <w:color w:val="000000"/>
          <w:sz w:val="22"/>
          <w:szCs w:val="22"/>
        </w:rPr>
        <w:t>incomplete</w:t>
      </w:r>
      <w:r w:rsidR="00FD09D4">
        <w:rPr>
          <w:rFonts w:ascii="Calibri" w:hAnsi="Calibri" w:cs="Calibri"/>
          <w:color w:val="000000"/>
          <w:sz w:val="22"/>
          <w:szCs w:val="22"/>
        </w:rPr>
        <w:t xml:space="preserve"> and rarely sufficient to direct </w:t>
      </w:r>
      <w:r w:rsidR="00535650">
        <w:rPr>
          <w:rFonts w:ascii="Calibri" w:hAnsi="Calibri" w:cs="Calibri"/>
          <w:color w:val="000000"/>
          <w:sz w:val="22"/>
          <w:szCs w:val="22"/>
        </w:rPr>
        <w:t>further steps based on logic rather than numerical recommendations</w:t>
      </w:r>
      <w:r w:rsidR="008A44FA">
        <w:rPr>
          <w:rFonts w:ascii="Calibri" w:hAnsi="Calibri" w:cs="Calibri"/>
          <w:color w:val="000000"/>
          <w:sz w:val="22"/>
          <w:szCs w:val="22"/>
        </w:rPr>
        <w:t xml:space="preserve"> in </w:t>
      </w:r>
      <w:r w:rsidR="00406A1F">
        <w:rPr>
          <w:rFonts w:ascii="Calibri" w:hAnsi="Calibri" w:cs="Calibri"/>
          <w:color w:val="000000"/>
          <w:sz w:val="22"/>
          <w:szCs w:val="22"/>
        </w:rPr>
        <w:t>material selections.</w:t>
      </w:r>
      <w:r w:rsidR="00AE419C">
        <w:rPr>
          <w:rFonts w:ascii="Calibri" w:hAnsi="Calibri" w:cs="Calibri"/>
          <w:color w:val="000000"/>
          <w:sz w:val="22"/>
          <w:szCs w:val="22"/>
        </w:rPr>
        <w:t xml:space="preserve"> The result is a persistent gap between </w:t>
      </w:r>
      <w:r w:rsidR="00A66608">
        <w:rPr>
          <w:rFonts w:ascii="Calibri" w:hAnsi="Calibri" w:cs="Calibri"/>
          <w:color w:val="000000"/>
          <w:sz w:val="22"/>
          <w:szCs w:val="22"/>
        </w:rPr>
        <w:t>numerical performance and professional usability.</w:t>
      </w:r>
    </w:p>
    <w:p w14:paraId="048F9B1C" w14:textId="561DFBFF" w:rsidR="008F414B" w:rsidRDefault="00C9560B" w:rsidP="007223B1">
      <w:pPr>
        <w:spacing w:line="240" w:lineRule="auto"/>
        <w:jc w:val="both"/>
        <w:rPr>
          <w:rFonts w:ascii="Calibri" w:hAnsi="Calibri" w:cs="Calibri"/>
          <w:color w:val="000000"/>
          <w:sz w:val="22"/>
          <w:szCs w:val="22"/>
        </w:rPr>
      </w:pPr>
      <w:r>
        <w:rPr>
          <w:rFonts w:ascii="Calibri" w:hAnsi="Calibri" w:cs="Calibri"/>
          <w:color w:val="000000"/>
          <w:sz w:val="22"/>
          <w:szCs w:val="22"/>
        </w:rPr>
        <w:t xml:space="preserve">Agentic AI </w:t>
      </w:r>
      <w:r w:rsidR="00582D67">
        <w:rPr>
          <w:rFonts w:ascii="Calibri" w:hAnsi="Calibri" w:cs="Calibri"/>
          <w:color w:val="000000"/>
          <w:sz w:val="22"/>
          <w:szCs w:val="22"/>
        </w:rPr>
        <w:t xml:space="preserve">based on </w:t>
      </w:r>
      <w:r w:rsidR="00150D87">
        <w:rPr>
          <w:rFonts w:ascii="Calibri" w:hAnsi="Calibri" w:cs="Calibri"/>
          <w:color w:val="000000"/>
          <w:sz w:val="22"/>
          <w:szCs w:val="22"/>
        </w:rPr>
        <w:t xml:space="preserve">Large Language Models (LLMs) addresses the explainability gap </w:t>
      </w:r>
      <w:r w:rsidR="00130F4B">
        <w:rPr>
          <w:rFonts w:ascii="Calibri" w:hAnsi="Calibri" w:cs="Calibri"/>
          <w:color w:val="000000"/>
          <w:sz w:val="22"/>
          <w:szCs w:val="22"/>
        </w:rPr>
        <w:t xml:space="preserve">in RL methods from an entirely different direction. Rather than </w:t>
      </w:r>
      <w:r w:rsidR="007C6199">
        <w:rPr>
          <w:rFonts w:ascii="Calibri" w:hAnsi="Calibri" w:cs="Calibri"/>
          <w:color w:val="000000"/>
          <w:sz w:val="22"/>
          <w:szCs w:val="22"/>
        </w:rPr>
        <w:t xml:space="preserve">learning a policy through environmental interaction, agentic frameworks decompose </w:t>
      </w:r>
      <w:r w:rsidR="00C96FB4">
        <w:rPr>
          <w:rFonts w:ascii="Calibri" w:hAnsi="Calibri" w:cs="Calibri"/>
          <w:color w:val="000000"/>
          <w:sz w:val="22"/>
          <w:szCs w:val="22"/>
        </w:rPr>
        <w:t>a problem into specialised sub-tasks executed by orchestrated LL</w:t>
      </w:r>
      <w:r w:rsidR="004C5604">
        <w:rPr>
          <w:rFonts w:ascii="Calibri" w:hAnsi="Calibri" w:cs="Calibri"/>
          <w:color w:val="000000"/>
          <w:sz w:val="22"/>
          <w:szCs w:val="22"/>
        </w:rPr>
        <w:t>M</w:t>
      </w:r>
      <w:r w:rsidR="00C96FB4">
        <w:rPr>
          <w:rFonts w:ascii="Calibri" w:hAnsi="Calibri" w:cs="Calibri"/>
          <w:color w:val="000000"/>
          <w:sz w:val="22"/>
          <w:szCs w:val="22"/>
        </w:rPr>
        <w:t xml:space="preserve"> agents </w:t>
      </w:r>
      <w:r w:rsidR="00063582">
        <w:rPr>
          <w:rFonts w:ascii="Calibri" w:hAnsi="Calibri" w:cs="Calibri"/>
          <w:color w:val="000000"/>
          <w:sz w:val="22"/>
          <w:szCs w:val="22"/>
        </w:rPr>
        <w:t xml:space="preserve">that reason over </w:t>
      </w:r>
      <w:r w:rsidR="00CD37BE">
        <w:rPr>
          <w:rFonts w:ascii="Calibri" w:hAnsi="Calibri" w:cs="Calibri"/>
          <w:color w:val="000000"/>
          <w:sz w:val="22"/>
          <w:szCs w:val="22"/>
        </w:rPr>
        <w:t xml:space="preserve">pre-computed analytical data and produce </w:t>
      </w:r>
      <w:r w:rsidR="000E34CA">
        <w:rPr>
          <w:rFonts w:ascii="Calibri" w:hAnsi="Calibri" w:cs="Calibri"/>
          <w:color w:val="000000"/>
          <w:sz w:val="22"/>
          <w:szCs w:val="22"/>
        </w:rPr>
        <w:t>justified outputs in natural language</w:t>
      </w:r>
      <w:r w:rsidR="00F84F52">
        <w:rPr>
          <w:rFonts w:ascii="Calibri" w:hAnsi="Calibri" w:cs="Calibri"/>
          <w:color w:val="000000"/>
          <w:sz w:val="22"/>
          <w:szCs w:val="22"/>
        </w:rPr>
        <w:t xml:space="preserve"> </w:t>
      </w:r>
      <w:sdt>
        <w:sdtPr>
          <w:rPr>
            <w:rFonts w:ascii="Calibri" w:hAnsi="Calibri" w:cs="Calibri"/>
            <w:color w:val="000000"/>
            <w:sz w:val="22"/>
            <w:szCs w:val="22"/>
          </w:rPr>
          <w:tag w:val="MENDELEY_CITATION_v3_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"/>
          <w:id w:val="-804935546"/>
          <w:placeholder>
            <w:docPart w:val="DefaultPlaceholder_-1854013440"/>
          </w:placeholder>
        </w:sdtPr>
        <w:sdtContent>
          <w:r w:rsidR="006708E0" w:rsidRPr="006708E0">
            <w:rPr>
              <w:rFonts w:ascii="Calibri" w:hAnsi="Calibri" w:cs="Calibri"/>
              <w:color w:val="000000"/>
              <w:sz w:val="22"/>
              <w:szCs w:val="22"/>
            </w:rPr>
            <w:t>(Wang et al., 2024)</w:t>
          </w:r>
        </w:sdtContent>
      </w:sdt>
      <w:r w:rsidR="00064374">
        <w:rPr>
          <w:rFonts w:ascii="Calibri" w:hAnsi="Calibri" w:cs="Calibri"/>
          <w:color w:val="000000"/>
          <w:sz w:val="22"/>
          <w:szCs w:val="22"/>
        </w:rPr>
        <w:t xml:space="preserve">. </w:t>
      </w:r>
      <w:r w:rsidR="00FE46A9">
        <w:rPr>
          <w:rFonts w:ascii="Calibri" w:hAnsi="Calibri" w:cs="Calibri"/>
          <w:color w:val="000000"/>
          <w:sz w:val="22"/>
          <w:szCs w:val="22"/>
        </w:rPr>
        <w:t xml:space="preserve">A systematic review of LLMs </w:t>
      </w:r>
      <w:r w:rsidR="008712AB">
        <w:rPr>
          <w:rFonts w:ascii="Calibri" w:hAnsi="Calibri" w:cs="Calibri"/>
          <w:color w:val="000000"/>
          <w:sz w:val="22"/>
          <w:szCs w:val="22"/>
        </w:rPr>
        <w:t xml:space="preserve">in smart construction identifies rapid adoption </w:t>
      </w:r>
      <w:r w:rsidR="007E6AB2">
        <w:rPr>
          <w:rFonts w:ascii="Calibri" w:hAnsi="Calibri" w:cs="Calibri"/>
          <w:color w:val="000000"/>
          <w:sz w:val="22"/>
          <w:szCs w:val="22"/>
        </w:rPr>
        <w:t xml:space="preserve">across efficiency, safety and sustainability applications </w:t>
      </w:r>
      <w:sdt>
        <w:sdtPr>
          <w:rPr>
            <w:rFonts w:ascii="Calibri" w:hAnsi="Calibri" w:cs="Calibri"/>
            <w:color w:val="000000"/>
            <w:sz w:val="22"/>
            <w:szCs w:val="22"/>
          </w:rPr>
          <w:tag w:val="MENDELEY_CITATION_v3_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"/>
          <w:id w:val="-259612256"/>
          <w:placeholder>
            <w:docPart w:val="DefaultPlaceholder_-1854013440"/>
          </w:placeholder>
        </w:sdtPr>
        <w:sdtContent>
          <w:r w:rsidR="006708E0" w:rsidRPr="006708E0">
            <w:rPr>
              <w:rFonts w:ascii="Calibri" w:hAnsi="Calibri" w:cs="Calibri"/>
              <w:color w:val="000000"/>
              <w:sz w:val="22"/>
              <w:szCs w:val="22"/>
            </w:rPr>
            <w:t>(Gao et al., 2025)</w:t>
          </w:r>
        </w:sdtContent>
      </w:sdt>
      <w:r w:rsidR="007E3BFE">
        <w:rPr>
          <w:rFonts w:ascii="Calibri" w:hAnsi="Calibri" w:cs="Calibri"/>
          <w:color w:val="000000"/>
          <w:sz w:val="22"/>
          <w:szCs w:val="22"/>
        </w:rPr>
        <w:t>. Nevertheless</w:t>
      </w:r>
      <w:r w:rsidR="00790C7B">
        <w:rPr>
          <w:rFonts w:ascii="Calibri" w:hAnsi="Calibri" w:cs="Calibri"/>
          <w:color w:val="000000"/>
          <w:sz w:val="22"/>
          <w:szCs w:val="22"/>
        </w:rPr>
        <w:t xml:space="preserve">, the application of </w:t>
      </w:r>
      <w:r w:rsidR="0096417A">
        <w:rPr>
          <w:rFonts w:ascii="Calibri" w:hAnsi="Calibri" w:cs="Calibri"/>
          <w:color w:val="000000"/>
          <w:sz w:val="22"/>
          <w:szCs w:val="22"/>
        </w:rPr>
        <w:t xml:space="preserve">Agentic AI </w:t>
      </w:r>
      <w:r w:rsidR="00441F46">
        <w:rPr>
          <w:rFonts w:ascii="Calibri" w:hAnsi="Calibri" w:cs="Calibri"/>
          <w:color w:val="000000"/>
          <w:sz w:val="22"/>
          <w:szCs w:val="22"/>
        </w:rPr>
        <w:t xml:space="preserve">specifically to material selection within wbLCA context </w:t>
      </w:r>
      <w:r w:rsidR="009E7B96">
        <w:rPr>
          <w:rFonts w:ascii="Calibri" w:hAnsi="Calibri" w:cs="Calibri"/>
          <w:color w:val="000000"/>
          <w:sz w:val="22"/>
          <w:szCs w:val="22"/>
        </w:rPr>
        <w:t xml:space="preserve">and direct comparison </w:t>
      </w:r>
      <w:r w:rsidR="00AC5C0D">
        <w:rPr>
          <w:rFonts w:ascii="Calibri" w:hAnsi="Calibri" w:cs="Calibri"/>
          <w:color w:val="000000"/>
          <w:sz w:val="22"/>
          <w:szCs w:val="22"/>
        </w:rPr>
        <w:t>against established RL methods on the same dataset and reward function</w:t>
      </w:r>
      <w:r w:rsidR="0016451E">
        <w:rPr>
          <w:rFonts w:ascii="Calibri" w:hAnsi="Calibri" w:cs="Calibri"/>
          <w:color w:val="000000"/>
          <w:sz w:val="22"/>
          <w:szCs w:val="22"/>
        </w:rPr>
        <w:t xml:space="preserve"> has been recognised as a</w:t>
      </w:r>
      <w:r w:rsidR="009F70F2">
        <w:rPr>
          <w:rFonts w:ascii="Calibri" w:hAnsi="Calibri" w:cs="Calibri"/>
          <w:color w:val="000000"/>
          <w:sz w:val="22"/>
          <w:szCs w:val="22"/>
        </w:rPr>
        <w:t>n existing gap in the literature.</w:t>
      </w:r>
      <w:r w:rsidR="000A14C0">
        <w:rPr>
          <w:rFonts w:ascii="Calibri" w:hAnsi="Calibri" w:cs="Calibri"/>
          <w:color w:val="000000"/>
          <w:sz w:val="22"/>
          <w:szCs w:val="22"/>
        </w:rPr>
        <w:t xml:space="preserve"> Without such a controlled comparison</w:t>
      </w:r>
      <w:r w:rsidR="002F41BC">
        <w:rPr>
          <w:rFonts w:ascii="Calibri" w:hAnsi="Calibri" w:cs="Calibri"/>
          <w:color w:val="000000"/>
          <w:sz w:val="22"/>
          <w:szCs w:val="22"/>
        </w:rPr>
        <w:t xml:space="preserve">, practitioners and </w:t>
      </w:r>
      <w:r w:rsidR="00A70D77">
        <w:rPr>
          <w:rFonts w:ascii="Calibri" w:hAnsi="Calibri" w:cs="Calibri"/>
          <w:color w:val="000000"/>
          <w:sz w:val="22"/>
          <w:szCs w:val="22"/>
        </w:rPr>
        <w:t>researchers have no principled basis on which to choose between the two paradigms</w:t>
      </w:r>
      <w:r w:rsidR="008538F2">
        <w:rPr>
          <w:rFonts w:ascii="Calibri" w:hAnsi="Calibri" w:cs="Calibri"/>
          <w:color w:val="000000"/>
          <w:sz w:val="22"/>
          <w:szCs w:val="22"/>
        </w:rPr>
        <w:t>, nor any clear understanding of where each paradigm</w:t>
      </w:r>
      <w:r w:rsidR="009904BD">
        <w:rPr>
          <w:rFonts w:ascii="Calibri" w:hAnsi="Calibri" w:cs="Calibri"/>
          <w:color w:val="000000"/>
          <w:sz w:val="22"/>
          <w:szCs w:val="22"/>
        </w:rPr>
        <w:t>’s strengths and weaknesses lie within wbLCA context.</w:t>
      </w:r>
      <w:r w:rsidR="005C7692">
        <w:rPr>
          <w:rFonts w:ascii="Calibri" w:hAnsi="Calibri" w:cs="Calibri"/>
          <w:color w:val="000000"/>
          <w:sz w:val="22"/>
          <w:szCs w:val="22"/>
        </w:rPr>
        <w:t xml:space="preserve"> Furthermore, </w:t>
      </w:r>
      <w:r w:rsidR="00C61FBD">
        <w:rPr>
          <w:rFonts w:ascii="Calibri" w:hAnsi="Calibri" w:cs="Calibri"/>
          <w:color w:val="000000"/>
          <w:sz w:val="22"/>
          <w:szCs w:val="22"/>
        </w:rPr>
        <w:t>the practical trade-offs between training time</w:t>
      </w:r>
      <w:r w:rsidR="006263E4">
        <w:rPr>
          <w:rFonts w:ascii="Calibri" w:hAnsi="Calibri" w:cs="Calibri"/>
          <w:color w:val="000000"/>
          <w:sz w:val="22"/>
          <w:szCs w:val="22"/>
        </w:rPr>
        <w:t xml:space="preserve">, interpretability and the ability to integrate domain </w:t>
      </w:r>
      <w:r w:rsidR="00267672">
        <w:rPr>
          <w:rFonts w:ascii="Calibri" w:hAnsi="Calibri" w:cs="Calibri"/>
          <w:color w:val="000000"/>
          <w:sz w:val="22"/>
          <w:szCs w:val="22"/>
        </w:rPr>
        <w:t>knowledge remain anecdotal rather than empirically demonstrated.</w:t>
      </w:r>
    </w:p>
    <w:p w14:paraId="5B2A5500" w14:textId="059AD5E8" w:rsidR="000E4E1D" w:rsidRDefault="00812B01" w:rsidP="007223B1">
      <w:pPr>
        <w:spacing w:line="240" w:lineRule="auto"/>
        <w:jc w:val="both"/>
        <w:rPr>
          <w:rFonts w:ascii="Calibri" w:hAnsi="Calibri" w:cs="Calibri"/>
          <w:color w:val="000000"/>
          <w:sz w:val="22"/>
          <w:szCs w:val="22"/>
        </w:rPr>
      </w:pPr>
      <w:r>
        <w:rPr>
          <w:rFonts w:ascii="Calibri" w:hAnsi="Calibri" w:cs="Calibri"/>
          <w:color w:val="000000"/>
          <w:sz w:val="22"/>
          <w:szCs w:val="22"/>
        </w:rPr>
        <w:t>To address this gap, this study presents a slide</w:t>
      </w:r>
      <w:r w:rsidR="00BB30BC">
        <w:rPr>
          <w:rFonts w:ascii="Calibri" w:hAnsi="Calibri" w:cs="Calibri"/>
          <w:color w:val="000000"/>
          <w:sz w:val="22"/>
          <w:szCs w:val="22"/>
        </w:rPr>
        <w:t>-</w:t>
      </w:r>
      <w:r>
        <w:rPr>
          <w:rFonts w:ascii="Calibri" w:hAnsi="Calibri" w:cs="Calibri"/>
          <w:color w:val="000000"/>
          <w:sz w:val="22"/>
          <w:szCs w:val="22"/>
        </w:rPr>
        <w:t>by</w:t>
      </w:r>
      <w:r w:rsidR="00BB30BC">
        <w:rPr>
          <w:rFonts w:ascii="Calibri" w:hAnsi="Calibri" w:cs="Calibri"/>
          <w:color w:val="000000"/>
          <w:sz w:val="22"/>
          <w:szCs w:val="22"/>
        </w:rPr>
        <w:t>-</w:t>
      </w:r>
      <w:r>
        <w:rPr>
          <w:rFonts w:ascii="Calibri" w:hAnsi="Calibri" w:cs="Calibri"/>
          <w:color w:val="000000"/>
          <w:sz w:val="22"/>
          <w:szCs w:val="22"/>
        </w:rPr>
        <w:t xml:space="preserve">slide </w:t>
      </w:r>
      <w:r w:rsidR="00BB30BC">
        <w:rPr>
          <w:rFonts w:ascii="Calibri" w:hAnsi="Calibri" w:cs="Calibri"/>
          <w:color w:val="000000"/>
          <w:sz w:val="22"/>
          <w:szCs w:val="22"/>
        </w:rPr>
        <w:t>comparative investigation of RL and Agentic AI</w:t>
      </w:r>
      <w:r w:rsidR="00B96019">
        <w:rPr>
          <w:rFonts w:ascii="Calibri" w:hAnsi="Calibri" w:cs="Calibri"/>
          <w:color w:val="000000"/>
          <w:sz w:val="22"/>
          <w:szCs w:val="22"/>
        </w:rPr>
        <w:t xml:space="preserve"> for the selection of optimal </w:t>
      </w:r>
      <w:r w:rsidR="00625637">
        <w:rPr>
          <w:rFonts w:ascii="Calibri" w:hAnsi="Calibri" w:cs="Calibri"/>
          <w:color w:val="000000"/>
          <w:sz w:val="22"/>
          <w:szCs w:val="22"/>
        </w:rPr>
        <w:t xml:space="preserve">wall assembly materials within a wbLCA decision support context. </w:t>
      </w:r>
      <w:r w:rsidR="00B653E5">
        <w:rPr>
          <w:rFonts w:ascii="Calibri" w:hAnsi="Calibri" w:cs="Calibri"/>
          <w:color w:val="000000"/>
          <w:sz w:val="22"/>
          <w:szCs w:val="22"/>
        </w:rPr>
        <w:t>The Academic Tower at university of Toronto is used as the case study</w:t>
      </w:r>
      <w:r w:rsidR="00104964">
        <w:rPr>
          <w:rFonts w:ascii="Calibri" w:hAnsi="Calibri" w:cs="Calibri"/>
          <w:color w:val="000000"/>
          <w:sz w:val="22"/>
          <w:szCs w:val="22"/>
        </w:rPr>
        <w:t>, with 29 distinct wall slots and four candidate a</w:t>
      </w:r>
      <w:r w:rsidR="002B48C4">
        <w:rPr>
          <w:rFonts w:ascii="Calibri" w:hAnsi="Calibri" w:cs="Calibri"/>
          <w:color w:val="000000"/>
          <w:sz w:val="22"/>
          <w:szCs w:val="22"/>
        </w:rPr>
        <w:t xml:space="preserve">ssembly options per slot, corresponding to approximately 288 trillion </w:t>
      </w:r>
      <w:r w:rsidR="003A48E0">
        <w:rPr>
          <w:rFonts w:ascii="Calibri" w:hAnsi="Calibri" w:cs="Calibri"/>
          <w:color w:val="000000"/>
          <w:sz w:val="22"/>
          <w:szCs w:val="22"/>
        </w:rPr>
        <w:t xml:space="preserve">possible combinations. Within the RL framework, both </w:t>
      </w:r>
      <w:r w:rsidR="0008599D">
        <w:rPr>
          <w:rFonts w:ascii="Calibri" w:hAnsi="Calibri" w:cs="Calibri"/>
          <w:color w:val="000000"/>
          <w:sz w:val="22"/>
          <w:szCs w:val="22"/>
        </w:rPr>
        <w:t xml:space="preserve">Tabular Q Learning and </w:t>
      </w:r>
      <w:r w:rsidR="00DE32DF">
        <w:rPr>
          <w:rFonts w:ascii="Calibri" w:hAnsi="Calibri" w:cs="Calibri"/>
          <w:color w:val="000000"/>
          <w:sz w:val="22"/>
          <w:szCs w:val="22"/>
        </w:rPr>
        <w:t xml:space="preserve">Deep Q Network (DQN) methods are implemented </w:t>
      </w:r>
      <w:r w:rsidR="00247D9A">
        <w:rPr>
          <w:rFonts w:ascii="Calibri" w:hAnsi="Calibri" w:cs="Calibri"/>
          <w:color w:val="000000"/>
          <w:sz w:val="22"/>
          <w:szCs w:val="22"/>
        </w:rPr>
        <w:t xml:space="preserve">to enable internal comparison within the numerical paradigm. </w:t>
      </w:r>
      <w:r w:rsidR="00D80D5F">
        <w:rPr>
          <w:rFonts w:ascii="Calibri" w:hAnsi="Calibri" w:cs="Calibri"/>
          <w:color w:val="000000"/>
          <w:sz w:val="22"/>
          <w:szCs w:val="22"/>
        </w:rPr>
        <w:t xml:space="preserve">The Agentic AI </w:t>
      </w:r>
      <w:r w:rsidR="005862DE">
        <w:rPr>
          <w:rFonts w:ascii="Calibri" w:hAnsi="Calibri" w:cs="Calibri"/>
          <w:color w:val="000000"/>
          <w:sz w:val="22"/>
          <w:szCs w:val="22"/>
        </w:rPr>
        <w:t xml:space="preserve">framework comprises three deterministic tools to assess environmental, economic or </w:t>
      </w:r>
      <w:r w:rsidR="00DE44BF">
        <w:rPr>
          <w:rFonts w:ascii="Calibri" w:hAnsi="Calibri" w:cs="Calibri"/>
          <w:color w:val="000000"/>
          <w:sz w:val="22"/>
          <w:szCs w:val="22"/>
        </w:rPr>
        <w:t>performance criteria of each wall assembly slot</w:t>
      </w:r>
      <w:r w:rsidR="00681CB3">
        <w:rPr>
          <w:rFonts w:ascii="Calibri" w:hAnsi="Calibri" w:cs="Calibri"/>
          <w:color w:val="000000"/>
          <w:sz w:val="22"/>
          <w:szCs w:val="22"/>
        </w:rPr>
        <w:t xml:space="preserve">, a majority </w:t>
      </w:r>
      <w:r w:rsidR="00E05302">
        <w:rPr>
          <w:rFonts w:ascii="Calibri" w:hAnsi="Calibri" w:cs="Calibri"/>
          <w:color w:val="000000"/>
          <w:sz w:val="22"/>
          <w:szCs w:val="22"/>
        </w:rPr>
        <w:t xml:space="preserve">vote synthesis stage, and an LLM orchestrator that reasons </w:t>
      </w:r>
      <w:r w:rsidR="006C0845">
        <w:rPr>
          <w:rFonts w:ascii="Calibri" w:hAnsi="Calibri" w:cs="Calibri"/>
          <w:color w:val="000000"/>
          <w:sz w:val="22"/>
          <w:szCs w:val="22"/>
        </w:rPr>
        <w:t xml:space="preserve">over the candidates and produces a justified final assembly. Both frameworks </w:t>
      </w:r>
      <w:r w:rsidR="00B07620">
        <w:rPr>
          <w:rFonts w:ascii="Calibri" w:hAnsi="Calibri" w:cs="Calibri"/>
          <w:color w:val="000000"/>
          <w:sz w:val="22"/>
          <w:szCs w:val="22"/>
        </w:rPr>
        <w:t xml:space="preserve">operate on an identical </w:t>
      </w:r>
      <w:r w:rsidR="006F2EC8">
        <w:rPr>
          <w:rFonts w:ascii="Calibri" w:hAnsi="Calibri" w:cs="Calibri"/>
          <w:color w:val="000000"/>
          <w:sz w:val="22"/>
          <w:szCs w:val="22"/>
        </w:rPr>
        <w:t xml:space="preserve">context to ensure that any </w:t>
      </w:r>
      <w:r w:rsidR="009E7581">
        <w:rPr>
          <w:rFonts w:ascii="Calibri" w:hAnsi="Calibri" w:cs="Calibri"/>
          <w:color w:val="000000"/>
          <w:sz w:val="22"/>
          <w:szCs w:val="22"/>
        </w:rPr>
        <w:t>observed performance difference is attributable solely to the methodology</w:t>
      </w:r>
      <w:r w:rsidR="00046B41">
        <w:rPr>
          <w:rFonts w:ascii="Calibri" w:hAnsi="Calibri" w:cs="Calibri"/>
          <w:color w:val="000000"/>
          <w:sz w:val="22"/>
          <w:szCs w:val="22"/>
        </w:rPr>
        <w:t xml:space="preserve"> rather than the evaluation criterion.</w:t>
      </w:r>
    </w:p>
    <w:p w14:paraId="110B0473" w14:textId="39E16FDA" w:rsidR="00406A1F" w:rsidRDefault="007A79DD" w:rsidP="007223B1">
      <w:pPr>
        <w:spacing w:line="240" w:lineRule="auto"/>
        <w:jc w:val="both"/>
        <w:rPr>
          <w:rFonts w:ascii="Calibri" w:hAnsi="Calibri" w:cs="Calibri"/>
          <w:color w:val="000000"/>
          <w:sz w:val="22"/>
          <w:szCs w:val="22"/>
        </w:rPr>
      </w:pPr>
      <w:r>
        <w:rPr>
          <w:rFonts w:ascii="Calibri" w:hAnsi="Calibri" w:cs="Calibri"/>
          <w:color w:val="000000"/>
          <w:sz w:val="22"/>
          <w:szCs w:val="22"/>
        </w:rPr>
        <w:t xml:space="preserve">The contributions of this work are </w:t>
      </w:r>
      <w:r w:rsidR="000339C8">
        <w:rPr>
          <w:rFonts w:ascii="Calibri" w:hAnsi="Calibri" w:cs="Calibri"/>
          <w:color w:val="000000"/>
          <w:sz w:val="22"/>
          <w:szCs w:val="22"/>
        </w:rPr>
        <w:t>twofold</w:t>
      </w:r>
      <w:r>
        <w:rPr>
          <w:rFonts w:ascii="Calibri" w:hAnsi="Calibri" w:cs="Calibri"/>
          <w:color w:val="000000"/>
          <w:sz w:val="22"/>
          <w:szCs w:val="22"/>
        </w:rPr>
        <w:t>. First,</w:t>
      </w:r>
      <w:r w:rsidR="00D75728">
        <w:rPr>
          <w:rFonts w:ascii="Calibri" w:hAnsi="Calibri" w:cs="Calibri"/>
          <w:color w:val="000000"/>
          <w:sz w:val="22"/>
          <w:szCs w:val="22"/>
        </w:rPr>
        <w:t xml:space="preserve"> the study presents the first direct comparison between numerical RL and logical Agentic AI for wb</w:t>
      </w:r>
      <w:r w:rsidR="004E2312">
        <w:rPr>
          <w:rFonts w:ascii="Calibri" w:hAnsi="Calibri" w:cs="Calibri"/>
          <w:color w:val="000000"/>
          <w:sz w:val="22"/>
          <w:szCs w:val="22"/>
        </w:rPr>
        <w:t>LCA material selection on a common testbed</w:t>
      </w:r>
      <w:r w:rsidR="000339C8">
        <w:rPr>
          <w:rFonts w:ascii="Calibri" w:hAnsi="Calibri" w:cs="Calibri"/>
          <w:color w:val="000000"/>
          <w:sz w:val="22"/>
          <w:szCs w:val="22"/>
        </w:rPr>
        <w:t xml:space="preserve"> and</w:t>
      </w:r>
      <w:r w:rsidR="00591749">
        <w:rPr>
          <w:rFonts w:ascii="Calibri" w:hAnsi="Calibri" w:cs="Calibri"/>
          <w:color w:val="000000"/>
          <w:sz w:val="22"/>
          <w:szCs w:val="22"/>
        </w:rPr>
        <w:t xml:space="preserve"> quantifies the trade-offs between </w:t>
      </w:r>
      <w:r w:rsidR="000339C8">
        <w:rPr>
          <w:rFonts w:ascii="Calibri" w:hAnsi="Calibri" w:cs="Calibri"/>
          <w:color w:val="000000"/>
          <w:sz w:val="22"/>
          <w:szCs w:val="22"/>
        </w:rPr>
        <w:t>the two paradigms</w:t>
      </w:r>
      <w:r w:rsidR="00C70352">
        <w:rPr>
          <w:rFonts w:ascii="Calibri" w:hAnsi="Calibri" w:cs="Calibri"/>
          <w:color w:val="000000"/>
          <w:sz w:val="22"/>
          <w:szCs w:val="22"/>
        </w:rPr>
        <w:t xml:space="preserve"> across composite reward, cost, embodied GWP, thermal R-value</w:t>
      </w:r>
      <w:r w:rsidR="0033625C">
        <w:rPr>
          <w:rFonts w:ascii="Calibri" w:hAnsi="Calibri" w:cs="Calibri"/>
          <w:color w:val="000000"/>
          <w:sz w:val="22"/>
          <w:szCs w:val="22"/>
        </w:rPr>
        <w:t xml:space="preserve"> and</w:t>
      </w:r>
      <w:r w:rsidR="00C429F0">
        <w:rPr>
          <w:rFonts w:ascii="Calibri" w:hAnsi="Calibri" w:cs="Calibri"/>
          <w:color w:val="000000"/>
          <w:sz w:val="22"/>
          <w:szCs w:val="22"/>
        </w:rPr>
        <w:t xml:space="preserve"> durability</w:t>
      </w:r>
      <w:r w:rsidR="006E5F5E">
        <w:rPr>
          <w:rFonts w:ascii="Calibri" w:hAnsi="Calibri" w:cs="Calibri"/>
          <w:color w:val="000000"/>
          <w:sz w:val="22"/>
          <w:szCs w:val="22"/>
        </w:rPr>
        <w:t xml:space="preserve">. Second, it demonstrates the Agentic AI’s structured reasoning </w:t>
      </w:r>
      <w:r w:rsidR="004C10F6">
        <w:rPr>
          <w:rFonts w:ascii="Calibri" w:hAnsi="Calibri" w:cs="Calibri"/>
          <w:color w:val="000000"/>
          <w:sz w:val="22"/>
          <w:szCs w:val="22"/>
        </w:rPr>
        <w:t>capability identifies the global optimum of the multi</w:t>
      </w:r>
      <w:r w:rsidR="003A36C7">
        <w:rPr>
          <w:rFonts w:ascii="Calibri" w:hAnsi="Calibri" w:cs="Calibri"/>
          <w:color w:val="000000"/>
          <w:sz w:val="22"/>
          <w:szCs w:val="22"/>
        </w:rPr>
        <w:t xml:space="preserve">-objective reward function within seconds and a </w:t>
      </w:r>
      <w:r w:rsidR="003A36C7">
        <w:rPr>
          <w:rFonts w:ascii="Calibri" w:hAnsi="Calibri" w:cs="Calibri"/>
          <w:color w:val="000000"/>
          <w:sz w:val="22"/>
          <w:szCs w:val="22"/>
        </w:rPr>
        <w:lastRenderedPageBreak/>
        <w:t>small number of evaluations</w:t>
      </w:r>
      <w:r w:rsidR="00382C8C">
        <w:rPr>
          <w:rFonts w:ascii="Calibri" w:hAnsi="Calibri" w:cs="Calibri"/>
          <w:color w:val="000000"/>
          <w:sz w:val="22"/>
          <w:szCs w:val="22"/>
        </w:rPr>
        <w:t xml:space="preserve">, whereas the RL </w:t>
      </w:r>
      <w:r w:rsidR="009839F6">
        <w:rPr>
          <w:rFonts w:ascii="Calibri" w:hAnsi="Calibri" w:cs="Calibri"/>
          <w:color w:val="000000"/>
          <w:sz w:val="22"/>
          <w:szCs w:val="22"/>
        </w:rPr>
        <w:t xml:space="preserve">methods </w:t>
      </w:r>
      <w:r w:rsidR="00DF0ED3">
        <w:rPr>
          <w:rFonts w:ascii="Calibri" w:hAnsi="Calibri" w:cs="Calibri"/>
          <w:color w:val="000000"/>
          <w:sz w:val="22"/>
          <w:szCs w:val="22"/>
        </w:rPr>
        <w:t>converge slowly to local optim</w:t>
      </w:r>
      <w:r w:rsidR="009E1241">
        <w:rPr>
          <w:rFonts w:ascii="Calibri" w:hAnsi="Calibri" w:cs="Calibri"/>
          <w:color w:val="000000"/>
          <w:sz w:val="22"/>
          <w:szCs w:val="22"/>
        </w:rPr>
        <w:t>a reflecting their stochastic exploration.</w:t>
      </w:r>
      <w:r w:rsidR="00A24C0F">
        <w:rPr>
          <w:rFonts w:ascii="Calibri" w:hAnsi="Calibri" w:cs="Calibri"/>
          <w:color w:val="000000"/>
          <w:sz w:val="22"/>
          <w:szCs w:val="22"/>
        </w:rPr>
        <w:t xml:space="preserve"> This paper highlights a qualitative </w:t>
      </w:r>
      <w:r w:rsidR="006A4F7D">
        <w:rPr>
          <w:rFonts w:ascii="Calibri" w:hAnsi="Calibri" w:cs="Calibri"/>
          <w:color w:val="000000"/>
          <w:sz w:val="22"/>
          <w:szCs w:val="22"/>
        </w:rPr>
        <w:t>advantage that numerical metrics alone do not capture</w:t>
      </w:r>
      <w:r w:rsidR="00DA2B51">
        <w:rPr>
          <w:rFonts w:ascii="Calibri" w:hAnsi="Calibri" w:cs="Calibri"/>
          <w:color w:val="000000"/>
          <w:sz w:val="22"/>
          <w:szCs w:val="22"/>
        </w:rPr>
        <w:t xml:space="preserve"> as </w:t>
      </w:r>
      <w:r w:rsidR="00366CEB">
        <w:rPr>
          <w:rFonts w:ascii="Calibri" w:hAnsi="Calibri" w:cs="Calibri"/>
          <w:color w:val="000000"/>
          <w:sz w:val="22"/>
          <w:szCs w:val="22"/>
        </w:rPr>
        <w:t xml:space="preserve">the per slot rationale generated by the Agentic AI framework can be directly </w:t>
      </w:r>
      <w:r w:rsidR="00680294">
        <w:rPr>
          <w:rFonts w:ascii="Calibri" w:hAnsi="Calibri" w:cs="Calibri"/>
          <w:color w:val="000000"/>
          <w:sz w:val="22"/>
          <w:szCs w:val="22"/>
        </w:rPr>
        <w:t xml:space="preserve">incorporated into wbLCA reports and design </w:t>
      </w:r>
      <w:r w:rsidR="006A3E08">
        <w:rPr>
          <w:rFonts w:ascii="Calibri" w:hAnsi="Calibri" w:cs="Calibri"/>
          <w:color w:val="000000"/>
          <w:sz w:val="22"/>
          <w:szCs w:val="22"/>
        </w:rPr>
        <w:t xml:space="preserve">review documentation, addressing the long standing explainability deficit of </w:t>
      </w:r>
      <w:r w:rsidR="002429C8">
        <w:rPr>
          <w:rFonts w:ascii="Calibri" w:hAnsi="Calibri" w:cs="Calibri"/>
          <w:color w:val="000000"/>
          <w:sz w:val="22"/>
          <w:szCs w:val="22"/>
        </w:rPr>
        <w:t>RL based design optimisation in the building sector.</w:t>
      </w:r>
    </w:p>
    <w:p w14:paraId="590DEE83" w14:textId="6FF507D7" w:rsidR="00866AD9" w:rsidRPr="002429C8" w:rsidRDefault="00866AD9" w:rsidP="007223B1">
      <w:pPr>
        <w:spacing w:line="240" w:lineRule="auto"/>
        <w:jc w:val="both"/>
        <w:rPr>
          <w:rFonts w:ascii="Calibri" w:hAnsi="Calibri" w:cs="Calibri"/>
          <w:color w:val="000000"/>
          <w:sz w:val="22"/>
          <w:szCs w:val="22"/>
          <w:rtl/>
        </w:rPr>
      </w:pPr>
      <w:r>
        <w:rPr>
          <w:rFonts w:ascii="Calibri" w:hAnsi="Calibri" w:cs="Calibri"/>
          <w:color w:val="000000"/>
          <w:sz w:val="22"/>
          <w:szCs w:val="22"/>
        </w:rPr>
        <w:t>The remainder of this paper is organised as follows</w:t>
      </w:r>
      <w:r w:rsidR="00184A0F">
        <w:rPr>
          <w:rFonts w:ascii="Calibri" w:hAnsi="Calibri" w:cs="Calibri"/>
          <w:color w:val="000000"/>
          <w:sz w:val="22"/>
          <w:szCs w:val="22"/>
        </w:rPr>
        <w:t>.</w:t>
      </w:r>
      <w:r w:rsidR="00733CB3">
        <w:rPr>
          <w:rFonts w:ascii="Calibri" w:hAnsi="Calibri" w:cs="Calibri"/>
          <w:color w:val="000000"/>
          <w:sz w:val="22"/>
          <w:szCs w:val="22"/>
        </w:rPr>
        <w:t xml:space="preserve"> Section 2 presents the methodology, including the case study, problem formulation</w:t>
      </w:r>
      <w:r w:rsidR="00C6007A">
        <w:rPr>
          <w:rFonts w:ascii="Calibri" w:hAnsi="Calibri" w:cs="Calibri"/>
          <w:color w:val="000000"/>
          <w:sz w:val="22"/>
          <w:szCs w:val="22"/>
        </w:rPr>
        <w:t xml:space="preserve">, and implementation of </w:t>
      </w:r>
      <w:r w:rsidR="0036351D">
        <w:rPr>
          <w:rFonts w:ascii="Calibri" w:hAnsi="Calibri" w:cs="Calibri"/>
          <w:color w:val="000000"/>
          <w:sz w:val="22"/>
          <w:szCs w:val="22"/>
        </w:rPr>
        <w:t>RL methods and Agentic AI framework</w:t>
      </w:r>
      <w:r w:rsidR="00184A0F">
        <w:rPr>
          <w:rFonts w:ascii="Calibri" w:hAnsi="Calibri" w:cs="Calibri"/>
          <w:color w:val="000000"/>
          <w:sz w:val="22"/>
          <w:szCs w:val="22"/>
        </w:rPr>
        <w:t>;</w:t>
      </w:r>
      <w:r w:rsidR="002D32F1">
        <w:rPr>
          <w:rFonts w:ascii="Calibri" w:hAnsi="Calibri" w:cs="Calibri"/>
          <w:color w:val="000000"/>
          <w:sz w:val="22"/>
          <w:szCs w:val="22"/>
        </w:rPr>
        <w:t xml:space="preserve"> Section 3 reports and discusses the comparative results across both </w:t>
      </w:r>
      <w:r w:rsidR="003E7A47">
        <w:rPr>
          <w:rFonts w:ascii="Calibri" w:hAnsi="Calibri" w:cs="Calibri"/>
          <w:color w:val="000000"/>
          <w:sz w:val="22"/>
          <w:szCs w:val="22"/>
        </w:rPr>
        <w:t>quantitative performance and qualitative explainability dimensions</w:t>
      </w:r>
      <w:r w:rsidR="00184A0F">
        <w:rPr>
          <w:rFonts w:ascii="Calibri" w:hAnsi="Calibri" w:cs="Calibri"/>
          <w:color w:val="000000"/>
          <w:sz w:val="22"/>
          <w:szCs w:val="22"/>
        </w:rPr>
        <w:t>; and</w:t>
      </w:r>
      <w:r w:rsidR="003E7A47">
        <w:rPr>
          <w:rFonts w:ascii="Calibri" w:hAnsi="Calibri" w:cs="Calibri"/>
          <w:color w:val="000000"/>
          <w:sz w:val="22"/>
          <w:szCs w:val="22"/>
        </w:rPr>
        <w:t xml:space="preserve"> Section 4 concludes</w:t>
      </w:r>
      <w:r w:rsidR="00184A0F">
        <w:rPr>
          <w:rFonts w:ascii="Calibri" w:hAnsi="Calibri" w:cs="Calibri"/>
          <w:color w:val="000000"/>
          <w:sz w:val="22"/>
          <w:szCs w:val="22"/>
        </w:rPr>
        <w:t xml:space="preserve"> </w:t>
      </w:r>
      <w:r w:rsidR="001C5D87">
        <w:rPr>
          <w:rFonts w:ascii="Calibri" w:hAnsi="Calibri" w:cs="Calibri"/>
          <w:color w:val="000000"/>
          <w:sz w:val="22"/>
          <w:szCs w:val="22"/>
        </w:rPr>
        <w:t xml:space="preserve">the study’s findings, </w:t>
      </w:r>
      <w:r w:rsidR="00CD1CFA">
        <w:rPr>
          <w:rFonts w:ascii="Calibri" w:hAnsi="Calibri" w:cs="Calibri"/>
          <w:color w:val="000000"/>
          <w:sz w:val="22"/>
          <w:szCs w:val="22"/>
        </w:rPr>
        <w:t>acknowledged limitations, and recommended directions for future research.</w:t>
      </w:r>
    </w:p>
    <w:p w14:paraId="5C40CE11" w14:textId="0379C4C8" w:rsidR="004931E7" w:rsidRPr="00832964" w:rsidRDefault="00682460" w:rsidP="00CB621F">
      <w:pPr>
        <w:spacing w:line="240" w:lineRule="auto"/>
        <w:rPr>
          <w:rFonts w:ascii="Calibri" w:hAnsi="Calibri" w:cs="Calibri"/>
          <w:b/>
          <w:bCs/>
          <w:sz w:val="28"/>
          <w:szCs w:val="28"/>
        </w:rPr>
      </w:pPr>
      <w:r w:rsidRPr="00832964">
        <w:rPr>
          <w:rFonts w:ascii="Calibri" w:hAnsi="Calibri" w:cs="Calibri"/>
          <w:b/>
          <w:bCs/>
          <w:sz w:val="28"/>
          <w:szCs w:val="28"/>
        </w:rPr>
        <w:t>2</w:t>
      </w:r>
      <w:r w:rsidR="006142EB" w:rsidRPr="00832964">
        <w:rPr>
          <w:rFonts w:ascii="Calibri" w:hAnsi="Calibri" w:cs="Calibri"/>
          <w:b/>
          <w:bCs/>
          <w:sz w:val="28"/>
          <w:szCs w:val="28"/>
        </w:rPr>
        <w:t xml:space="preserve">. </w:t>
      </w:r>
      <w:r w:rsidR="00832964">
        <w:rPr>
          <w:rFonts w:ascii="Calibri" w:hAnsi="Calibri" w:cs="Calibri"/>
          <w:b/>
          <w:bCs/>
          <w:sz w:val="28"/>
          <w:szCs w:val="28"/>
        </w:rPr>
        <w:t>METHODOLOGY</w:t>
      </w:r>
    </w:p>
    <w:p w14:paraId="641B4AF6" w14:textId="427F5AED" w:rsidR="009C101E" w:rsidRPr="003D056D" w:rsidRDefault="00C92401" w:rsidP="007223B1">
      <w:pPr>
        <w:spacing w:line="240" w:lineRule="auto"/>
        <w:jc w:val="both"/>
        <w:rPr>
          <w:rFonts w:ascii="Calibri" w:hAnsi="Calibri" w:cs="Calibri"/>
          <w:sz w:val="22"/>
          <w:szCs w:val="22"/>
        </w:rPr>
      </w:pPr>
      <w:r w:rsidRPr="003D056D">
        <w:rPr>
          <w:rFonts w:ascii="Calibri" w:hAnsi="Calibri" w:cs="Calibri"/>
          <w:sz w:val="22"/>
          <w:szCs w:val="22"/>
        </w:rPr>
        <w:t>Th</w:t>
      </w:r>
      <w:r w:rsidR="00C102C4" w:rsidRPr="003D056D">
        <w:rPr>
          <w:rFonts w:ascii="Calibri" w:hAnsi="Calibri" w:cs="Calibri"/>
          <w:sz w:val="22"/>
          <w:szCs w:val="22"/>
        </w:rPr>
        <w:t xml:space="preserve">is study </w:t>
      </w:r>
      <w:r w:rsidR="00E06B24" w:rsidRPr="003D056D">
        <w:rPr>
          <w:rFonts w:ascii="Calibri" w:hAnsi="Calibri" w:cs="Calibri"/>
          <w:sz w:val="22"/>
          <w:szCs w:val="22"/>
        </w:rPr>
        <w:t>utilizes</w:t>
      </w:r>
      <w:r w:rsidR="00C102C4" w:rsidRPr="003D056D">
        <w:rPr>
          <w:rFonts w:ascii="Calibri" w:hAnsi="Calibri" w:cs="Calibri"/>
          <w:sz w:val="22"/>
          <w:szCs w:val="22"/>
        </w:rPr>
        <w:t xml:space="preserve"> reinforcement learning</w:t>
      </w:r>
      <w:r w:rsidR="00FA4F20" w:rsidRPr="003D056D">
        <w:rPr>
          <w:rFonts w:ascii="Calibri" w:hAnsi="Calibri" w:cs="Calibri"/>
          <w:sz w:val="22"/>
          <w:szCs w:val="22"/>
        </w:rPr>
        <w:t xml:space="preserve"> (RL)</w:t>
      </w:r>
      <w:r w:rsidR="00C102C4" w:rsidRPr="003D056D">
        <w:rPr>
          <w:rFonts w:ascii="Calibri" w:hAnsi="Calibri" w:cs="Calibri"/>
          <w:sz w:val="22"/>
          <w:szCs w:val="22"/>
        </w:rPr>
        <w:t xml:space="preserve"> and</w:t>
      </w:r>
      <w:r w:rsidR="00FA4F20" w:rsidRPr="003D056D">
        <w:rPr>
          <w:rFonts w:ascii="Calibri" w:hAnsi="Calibri" w:cs="Calibri"/>
          <w:sz w:val="22"/>
          <w:szCs w:val="22"/>
        </w:rPr>
        <w:t xml:space="preserve"> </w:t>
      </w:r>
      <w:r w:rsidR="00BE2D0F" w:rsidRPr="003D056D">
        <w:rPr>
          <w:rFonts w:ascii="Calibri" w:hAnsi="Calibri" w:cs="Calibri"/>
          <w:sz w:val="22"/>
          <w:szCs w:val="22"/>
        </w:rPr>
        <w:t>A</w:t>
      </w:r>
      <w:r w:rsidR="00FA4F20" w:rsidRPr="003D056D">
        <w:rPr>
          <w:rFonts w:ascii="Calibri" w:hAnsi="Calibri" w:cs="Calibri"/>
          <w:sz w:val="22"/>
          <w:szCs w:val="22"/>
        </w:rPr>
        <w:t xml:space="preserve">gentic AI as two alternative </w:t>
      </w:r>
      <w:r w:rsidR="00A64F72" w:rsidRPr="003D056D">
        <w:rPr>
          <w:rFonts w:ascii="Calibri" w:hAnsi="Calibri" w:cs="Calibri"/>
          <w:sz w:val="22"/>
          <w:szCs w:val="22"/>
        </w:rPr>
        <w:t>frameworks</w:t>
      </w:r>
      <w:r w:rsidR="00FA4F20" w:rsidRPr="003D056D">
        <w:rPr>
          <w:rFonts w:ascii="Calibri" w:hAnsi="Calibri" w:cs="Calibri"/>
          <w:sz w:val="22"/>
          <w:szCs w:val="22"/>
        </w:rPr>
        <w:t xml:space="preserve"> </w:t>
      </w:r>
      <w:r w:rsidR="008941A4" w:rsidRPr="003D056D">
        <w:rPr>
          <w:rFonts w:ascii="Calibri" w:hAnsi="Calibri" w:cs="Calibri"/>
          <w:sz w:val="22"/>
          <w:szCs w:val="22"/>
        </w:rPr>
        <w:t>to select building construction materials</w:t>
      </w:r>
      <w:r w:rsidR="00D30D76" w:rsidRPr="003D056D">
        <w:rPr>
          <w:rFonts w:ascii="Calibri" w:hAnsi="Calibri" w:cs="Calibri"/>
          <w:sz w:val="22"/>
          <w:szCs w:val="22"/>
        </w:rPr>
        <w:t xml:space="preserve">. Thus, </w:t>
      </w:r>
      <w:r w:rsidR="00290781" w:rsidRPr="003D056D">
        <w:rPr>
          <w:rFonts w:ascii="Calibri" w:hAnsi="Calibri" w:cs="Calibri"/>
          <w:sz w:val="22"/>
          <w:szCs w:val="22"/>
        </w:rPr>
        <w:t xml:space="preserve">these </w:t>
      </w:r>
      <w:r w:rsidR="00A64F72" w:rsidRPr="003D056D">
        <w:rPr>
          <w:rFonts w:ascii="Calibri" w:hAnsi="Calibri" w:cs="Calibri"/>
          <w:sz w:val="22"/>
          <w:szCs w:val="22"/>
        </w:rPr>
        <w:t>frameworks</w:t>
      </w:r>
      <w:r w:rsidR="00290781" w:rsidRPr="003D056D">
        <w:rPr>
          <w:rFonts w:ascii="Calibri" w:hAnsi="Calibri" w:cs="Calibri"/>
          <w:sz w:val="22"/>
          <w:szCs w:val="22"/>
        </w:rPr>
        <w:t xml:space="preserve"> are </w:t>
      </w:r>
      <w:r w:rsidR="00AE519D" w:rsidRPr="003D056D">
        <w:rPr>
          <w:rFonts w:ascii="Calibri" w:hAnsi="Calibri" w:cs="Calibri"/>
          <w:sz w:val="22"/>
          <w:szCs w:val="22"/>
        </w:rPr>
        <w:t xml:space="preserve">compared </w:t>
      </w:r>
      <w:r w:rsidR="00175D02" w:rsidRPr="003D056D">
        <w:rPr>
          <w:rFonts w:ascii="Calibri" w:hAnsi="Calibri" w:cs="Calibri"/>
          <w:sz w:val="22"/>
          <w:szCs w:val="22"/>
        </w:rPr>
        <w:t>by</w:t>
      </w:r>
      <w:r w:rsidR="00264B28" w:rsidRPr="003D056D">
        <w:rPr>
          <w:rFonts w:ascii="Calibri" w:hAnsi="Calibri" w:cs="Calibri"/>
          <w:sz w:val="22"/>
          <w:szCs w:val="22"/>
        </w:rPr>
        <w:t xml:space="preserve"> </w:t>
      </w:r>
      <w:r w:rsidR="00CD7F46" w:rsidRPr="003D056D">
        <w:rPr>
          <w:rFonts w:ascii="Calibri" w:hAnsi="Calibri" w:cs="Calibri"/>
          <w:sz w:val="22"/>
          <w:szCs w:val="22"/>
        </w:rPr>
        <w:t xml:space="preserve">operating on </w:t>
      </w:r>
      <w:r w:rsidR="00264B28" w:rsidRPr="003D056D">
        <w:rPr>
          <w:rFonts w:ascii="Calibri" w:hAnsi="Calibri" w:cs="Calibri"/>
          <w:sz w:val="22"/>
          <w:szCs w:val="22"/>
        </w:rPr>
        <w:t xml:space="preserve">an identical </w:t>
      </w:r>
      <w:r w:rsidR="00CD7F46" w:rsidRPr="003D056D">
        <w:rPr>
          <w:rFonts w:ascii="Calibri" w:hAnsi="Calibri" w:cs="Calibri"/>
          <w:sz w:val="22"/>
          <w:szCs w:val="22"/>
        </w:rPr>
        <w:t xml:space="preserve">problem definition, dataset and reward formulation to </w:t>
      </w:r>
      <w:r w:rsidR="00D113BA" w:rsidRPr="003D056D">
        <w:rPr>
          <w:rFonts w:ascii="Calibri" w:hAnsi="Calibri" w:cs="Calibri"/>
          <w:sz w:val="22"/>
          <w:szCs w:val="22"/>
        </w:rPr>
        <w:t xml:space="preserve">ensure a fair evaluation in </w:t>
      </w:r>
      <w:r w:rsidR="005A4BF1" w:rsidRPr="003D056D">
        <w:rPr>
          <w:rFonts w:ascii="Calibri" w:hAnsi="Calibri" w:cs="Calibri"/>
          <w:sz w:val="22"/>
          <w:szCs w:val="22"/>
        </w:rPr>
        <w:t xml:space="preserve">highlighting </w:t>
      </w:r>
      <w:r w:rsidR="00221340" w:rsidRPr="003D056D">
        <w:rPr>
          <w:rFonts w:ascii="Calibri" w:hAnsi="Calibri" w:cs="Calibri"/>
          <w:sz w:val="22"/>
          <w:szCs w:val="22"/>
        </w:rPr>
        <w:t>their pros and cons.</w:t>
      </w:r>
      <w:r w:rsidR="000E13FD" w:rsidRPr="003D056D">
        <w:rPr>
          <w:rFonts w:ascii="Calibri" w:hAnsi="Calibri" w:cs="Calibri"/>
          <w:sz w:val="22"/>
          <w:szCs w:val="22"/>
        </w:rPr>
        <w:t xml:space="preserve"> Therefore, the methodology is </w:t>
      </w:r>
      <w:r w:rsidR="003508ED" w:rsidRPr="003D056D">
        <w:rPr>
          <w:rFonts w:ascii="Calibri" w:hAnsi="Calibri" w:cs="Calibri"/>
          <w:sz w:val="22"/>
          <w:szCs w:val="22"/>
        </w:rPr>
        <w:t xml:space="preserve">structured based on </w:t>
      </w:r>
      <w:r w:rsidR="004C466F">
        <w:rPr>
          <w:rFonts w:ascii="Calibri" w:hAnsi="Calibri" w:cs="Calibri"/>
          <w:sz w:val="22"/>
          <w:szCs w:val="22"/>
        </w:rPr>
        <w:t>four</w:t>
      </w:r>
      <w:r w:rsidR="003508ED" w:rsidRPr="003D056D">
        <w:rPr>
          <w:rFonts w:ascii="Calibri" w:hAnsi="Calibri" w:cs="Calibri"/>
          <w:sz w:val="22"/>
          <w:szCs w:val="22"/>
        </w:rPr>
        <w:t xml:space="preserve"> stages:</w:t>
      </w:r>
      <w:r w:rsidR="007F256E" w:rsidRPr="003D056D">
        <w:rPr>
          <w:rFonts w:ascii="Calibri" w:hAnsi="Calibri" w:cs="Calibri"/>
          <w:sz w:val="22"/>
          <w:szCs w:val="22"/>
        </w:rPr>
        <w:t xml:space="preserve"> Case study definition and data preparation, </w:t>
      </w:r>
      <w:r w:rsidR="0054797C" w:rsidRPr="003D056D">
        <w:rPr>
          <w:rFonts w:ascii="Calibri" w:hAnsi="Calibri" w:cs="Calibri"/>
          <w:sz w:val="22"/>
          <w:szCs w:val="22"/>
        </w:rPr>
        <w:t>problem formulation as a Markov Decision Process (MDP)</w:t>
      </w:r>
      <w:r w:rsidR="00A64F72" w:rsidRPr="003D056D">
        <w:rPr>
          <w:rFonts w:ascii="Calibri" w:hAnsi="Calibri" w:cs="Calibri"/>
          <w:sz w:val="22"/>
          <w:szCs w:val="22"/>
        </w:rPr>
        <w:t xml:space="preserve">, implementation of the RL framework, and </w:t>
      </w:r>
      <w:r w:rsidR="009C101E" w:rsidRPr="003D056D">
        <w:rPr>
          <w:rFonts w:ascii="Calibri" w:hAnsi="Calibri" w:cs="Calibri"/>
          <w:sz w:val="22"/>
          <w:szCs w:val="22"/>
        </w:rPr>
        <w:t xml:space="preserve">implementation of the </w:t>
      </w:r>
      <w:r w:rsidR="00BE2D0F" w:rsidRPr="003D056D">
        <w:rPr>
          <w:rFonts w:ascii="Calibri" w:hAnsi="Calibri" w:cs="Calibri"/>
          <w:sz w:val="22"/>
          <w:szCs w:val="22"/>
        </w:rPr>
        <w:t>A</w:t>
      </w:r>
      <w:r w:rsidR="009C101E" w:rsidRPr="003D056D">
        <w:rPr>
          <w:rFonts w:ascii="Calibri" w:hAnsi="Calibri" w:cs="Calibri"/>
          <w:sz w:val="22"/>
          <w:szCs w:val="22"/>
        </w:rPr>
        <w:t>gentic AI framework. The methodology flowchart is shown in Figure 1</w:t>
      </w:r>
      <w:r w:rsidR="00B3118E">
        <w:rPr>
          <w:rFonts w:ascii="Calibri" w:hAnsi="Calibri" w:cs="Calibri"/>
          <w:sz w:val="22"/>
          <w:szCs w:val="22"/>
        </w:rPr>
        <w:t xml:space="preserve"> along with comparison strategy</w:t>
      </w:r>
      <w:r w:rsidR="00B64020">
        <w:rPr>
          <w:rFonts w:ascii="Calibri" w:hAnsi="Calibri" w:cs="Calibri"/>
          <w:sz w:val="22"/>
          <w:szCs w:val="22"/>
        </w:rPr>
        <w:t xml:space="preserve"> between RL and Agentic AI</w:t>
      </w:r>
      <w:r w:rsidR="009C101E" w:rsidRPr="003D056D">
        <w:rPr>
          <w:rFonts w:ascii="Calibri" w:hAnsi="Calibri" w:cs="Calibri"/>
          <w:sz w:val="22"/>
          <w:szCs w:val="22"/>
        </w:rPr>
        <w:t>.</w:t>
      </w:r>
    </w:p>
    <w:p w14:paraId="399FA5D9" w14:textId="007492E1" w:rsidR="009C101E" w:rsidRPr="003D056D" w:rsidRDefault="002E2719" w:rsidP="00353854">
      <w:pPr>
        <w:spacing w:line="240" w:lineRule="auto"/>
        <w:jc w:val="center"/>
        <w:rPr>
          <w:rFonts w:ascii="Calibri" w:hAnsi="Calibri" w:cs="Calibri"/>
          <w:sz w:val="22"/>
          <w:szCs w:val="22"/>
        </w:rPr>
      </w:pPr>
      <w:r>
        <w:rPr>
          <w:rFonts w:ascii="Calibri" w:hAnsi="Calibri" w:cs="Calibri"/>
          <w:noProof/>
          <w:sz w:val="22"/>
          <w:szCs w:val="22"/>
        </w:rPr>
        <w:drawing>
          <wp:inline distT="0" distB="0" distL="0" distR="0" wp14:anchorId="64EB060C" wp14:editId="13337C09">
            <wp:extent cx="5721350" cy="3208020"/>
            <wp:effectExtent l="0" t="0" r="0" b="0"/>
            <wp:docPr id="1588807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1350" cy="3208020"/>
                    </a:xfrm>
                    <a:prstGeom prst="rect">
                      <a:avLst/>
                    </a:prstGeom>
                    <a:noFill/>
                    <a:ln>
                      <a:noFill/>
                    </a:ln>
                  </pic:spPr>
                </pic:pic>
              </a:graphicData>
            </a:graphic>
          </wp:inline>
        </w:drawing>
      </w:r>
    </w:p>
    <w:p w14:paraId="2DFEC58C" w14:textId="3E584934" w:rsidR="00971302" w:rsidRPr="00D24743" w:rsidRDefault="00971302" w:rsidP="00CB621F">
      <w:pPr>
        <w:spacing w:line="240" w:lineRule="auto"/>
        <w:jc w:val="center"/>
        <w:rPr>
          <w:rFonts w:ascii="Calibri" w:hAnsi="Calibri" w:cs="Calibri"/>
          <w:i/>
          <w:iCs/>
          <w:sz w:val="20"/>
          <w:szCs w:val="20"/>
        </w:rPr>
      </w:pPr>
      <w:r w:rsidRPr="00D24743">
        <w:rPr>
          <w:rFonts w:ascii="Calibri" w:hAnsi="Calibri" w:cs="Calibri"/>
          <w:i/>
          <w:iCs/>
          <w:sz w:val="20"/>
          <w:szCs w:val="20"/>
        </w:rPr>
        <w:t xml:space="preserve">Figure 1: </w:t>
      </w:r>
      <w:r w:rsidR="00E94514" w:rsidRPr="00D24743">
        <w:rPr>
          <w:rFonts w:ascii="Calibri" w:hAnsi="Calibri" w:cs="Calibri"/>
          <w:i/>
          <w:iCs/>
          <w:sz w:val="20"/>
          <w:szCs w:val="20"/>
        </w:rPr>
        <w:t>Method</w:t>
      </w:r>
      <w:r w:rsidR="00DB27DC" w:rsidRPr="00D24743">
        <w:rPr>
          <w:rFonts w:ascii="Calibri" w:hAnsi="Calibri" w:cs="Calibri"/>
          <w:i/>
          <w:iCs/>
          <w:sz w:val="20"/>
          <w:szCs w:val="20"/>
        </w:rPr>
        <w:t>ology Flowchart</w:t>
      </w:r>
    </w:p>
    <w:p w14:paraId="1798FABE" w14:textId="202415B7" w:rsidR="00DB27DC" w:rsidRPr="001A31E6" w:rsidRDefault="008359A1" w:rsidP="00CB621F">
      <w:pPr>
        <w:spacing w:line="240" w:lineRule="auto"/>
        <w:jc w:val="both"/>
        <w:rPr>
          <w:rFonts w:ascii="Calibri" w:hAnsi="Calibri" w:cs="Calibri"/>
          <w:b/>
          <w:bCs/>
        </w:rPr>
      </w:pPr>
      <w:r w:rsidRPr="001A31E6">
        <w:rPr>
          <w:rFonts w:ascii="Calibri" w:hAnsi="Calibri" w:cs="Calibri"/>
          <w:b/>
          <w:bCs/>
        </w:rPr>
        <w:t>2</w:t>
      </w:r>
      <w:r w:rsidR="006142EB" w:rsidRPr="001A31E6">
        <w:rPr>
          <w:rFonts w:ascii="Calibri" w:hAnsi="Calibri" w:cs="Calibri"/>
          <w:b/>
          <w:bCs/>
        </w:rPr>
        <w:t>.1</w:t>
      </w:r>
      <w:r w:rsidR="008373BE" w:rsidRPr="001A31E6">
        <w:rPr>
          <w:rFonts w:ascii="Calibri" w:hAnsi="Calibri" w:cs="Calibri"/>
          <w:b/>
          <w:bCs/>
        </w:rPr>
        <w:t xml:space="preserve">. </w:t>
      </w:r>
      <w:r w:rsidR="006432C5" w:rsidRPr="001A31E6">
        <w:rPr>
          <w:rFonts w:ascii="Calibri" w:hAnsi="Calibri" w:cs="Calibri"/>
          <w:b/>
          <w:bCs/>
        </w:rPr>
        <w:t>Case study and data preparation</w:t>
      </w:r>
    </w:p>
    <w:p w14:paraId="7E70D12B" w14:textId="1ED72AFF" w:rsidR="00AD782F" w:rsidRPr="003D056D" w:rsidRDefault="00725BB1" w:rsidP="007223B1">
      <w:pPr>
        <w:spacing w:line="240" w:lineRule="auto"/>
        <w:jc w:val="both"/>
        <w:rPr>
          <w:rFonts w:ascii="Calibri" w:hAnsi="Calibri" w:cs="Calibri"/>
          <w:sz w:val="22"/>
          <w:szCs w:val="22"/>
        </w:rPr>
      </w:pPr>
      <w:r w:rsidRPr="003D056D">
        <w:rPr>
          <w:rFonts w:ascii="Calibri" w:hAnsi="Calibri" w:cs="Calibri"/>
          <w:sz w:val="22"/>
          <w:szCs w:val="22"/>
        </w:rPr>
        <w:t xml:space="preserve">The Academic tower at university of Toronto is used as </w:t>
      </w:r>
      <w:r w:rsidR="006124DF" w:rsidRPr="003D056D">
        <w:rPr>
          <w:rFonts w:ascii="Calibri" w:hAnsi="Calibri" w:cs="Calibri"/>
          <w:sz w:val="22"/>
          <w:szCs w:val="22"/>
        </w:rPr>
        <w:t xml:space="preserve">the case study which was </w:t>
      </w:r>
      <w:r w:rsidR="001F3EF7" w:rsidRPr="003D056D">
        <w:rPr>
          <w:rFonts w:ascii="Calibri" w:hAnsi="Calibri" w:cs="Calibri"/>
          <w:sz w:val="22"/>
          <w:szCs w:val="22"/>
        </w:rPr>
        <w:t xml:space="preserve">investigated by RDH building science company for whole building life cycle assessment (wbLCA) purpose. RDH has </w:t>
      </w:r>
      <w:r w:rsidR="00070950" w:rsidRPr="003D056D">
        <w:rPr>
          <w:rFonts w:ascii="Calibri" w:hAnsi="Calibri" w:cs="Calibri"/>
          <w:sz w:val="22"/>
          <w:szCs w:val="22"/>
        </w:rPr>
        <w:t xml:space="preserve">derived the bill of materials (BoM) of this building which this study </w:t>
      </w:r>
      <w:r w:rsidR="00E06B24" w:rsidRPr="003D056D">
        <w:rPr>
          <w:rFonts w:ascii="Calibri" w:hAnsi="Calibri" w:cs="Calibri"/>
          <w:sz w:val="22"/>
          <w:szCs w:val="22"/>
        </w:rPr>
        <w:t xml:space="preserve">utilizes the </w:t>
      </w:r>
      <w:r w:rsidR="00D84300" w:rsidRPr="003D056D">
        <w:rPr>
          <w:rFonts w:ascii="Calibri" w:hAnsi="Calibri" w:cs="Calibri"/>
          <w:sz w:val="22"/>
          <w:szCs w:val="22"/>
        </w:rPr>
        <w:t xml:space="preserve">corresponding </w:t>
      </w:r>
      <w:r w:rsidR="00E06B24" w:rsidRPr="003D056D">
        <w:rPr>
          <w:rFonts w:ascii="Calibri" w:hAnsi="Calibri" w:cs="Calibri"/>
          <w:sz w:val="22"/>
          <w:szCs w:val="22"/>
        </w:rPr>
        <w:t>BoM of wall</w:t>
      </w:r>
      <w:r w:rsidR="00A72291" w:rsidRPr="003D056D">
        <w:rPr>
          <w:rFonts w:ascii="Calibri" w:hAnsi="Calibri" w:cs="Calibri"/>
          <w:sz w:val="22"/>
          <w:szCs w:val="22"/>
        </w:rPr>
        <w:t>s</w:t>
      </w:r>
      <w:r w:rsidR="00D84300" w:rsidRPr="003D056D">
        <w:rPr>
          <w:rFonts w:ascii="Calibri" w:hAnsi="Calibri" w:cs="Calibri"/>
          <w:sz w:val="22"/>
          <w:szCs w:val="22"/>
        </w:rPr>
        <w:t xml:space="preserve"> only. </w:t>
      </w:r>
      <w:r w:rsidR="00200FF4" w:rsidRPr="003D056D">
        <w:rPr>
          <w:rFonts w:ascii="Calibri" w:hAnsi="Calibri" w:cs="Calibri"/>
          <w:sz w:val="22"/>
          <w:szCs w:val="22"/>
        </w:rPr>
        <w:t xml:space="preserve">There are </w:t>
      </w:r>
      <w:r w:rsidR="00DD46F3" w:rsidRPr="003D056D">
        <w:rPr>
          <w:rFonts w:ascii="Calibri" w:hAnsi="Calibri" w:cs="Calibri"/>
          <w:sz w:val="22"/>
          <w:szCs w:val="22"/>
        </w:rPr>
        <w:t xml:space="preserve">29 distinct wall </w:t>
      </w:r>
      <w:r w:rsidR="00C07706" w:rsidRPr="003D056D">
        <w:rPr>
          <w:rFonts w:ascii="Calibri" w:hAnsi="Calibri" w:cs="Calibri"/>
          <w:sz w:val="22"/>
          <w:szCs w:val="22"/>
        </w:rPr>
        <w:t>slots,</w:t>
      </w:r>
      <w:r w:rsidR="00DD46F3" w:rsidRPr="003D056D">
        <w:rPr>
          <w:rFonts w:ascii="Calibri" w:hAnsi="Calibri" w:cs="Calibri"/>
          <w:sz w:val="22"/>
          <w:szCs w:val="22"/>
        </w:rPr>
        <w:t xml:space="preserve"> </w:t>
      </w:r>
      <w:r w:rsidR="008C4CFD" w:rsidRPr="003D056D">
        <w:rPr>
          <w:rFonts w:ascii="Calibri" w:hAnsi="Calibri" w:cs="Calibri"/>
          <w:sz w:val="22"/>
          <w:szCs w:val="22"/>
        </w:rPr>
        <w:t xml:space="preserve">and each slot represents a layer of the wall system such as insulation, </w:t>
      </w:r>
      <w:r w:rsidR="00C07706" w:rsidRPr="003D056D">
        <w:rPr>
          <w:rFonts w:ascii="Calibri" w:hAnsi="Calibri" w:cs="Calibri"/>
          <w:sz w:val="22"/>
          <w:szCs w:val="22"/>
        </w:rPr>
        <w:t xml:space="preserve">cladding, air barrier and finishing materials. </w:t>
      </w:r>
      <w:r w:rsidR="00AE7D6D" w:rsidRPr="003D056D">
        <w:rPr>
          <w:rFonts w:ascii="Calibri" w:hAnsi="Calibri" w:cs="Calibri"/>
          <w:sz w:val="22"/>
          <w:szCs w:val="22"/>
        </w:rPr>
        <w:t xml:space="preserve">Four alternative </w:t>
      </w:r>
      <w:r w:rsidR="004009CD" w:rsidRPr="003D056D">
        <w:rPr>
          <w:rFonts w:ascii="Calibri" w:hAnsi="Calibri" w:cs="Calibri"/>
          <w:sz w:val="22"/>
          <w:szCs w:val="22"/>
        </w:rPr>
        <w:t xml:space="preserve">materials are assigned to each </w:t>
      </w:r>
      <w:r w:rsidR="004009CD" w:rsidRPr="003D056D">
        <w:rPr>
          <w:rFonts w:ascii="Calibri" w:hAnsi="Calibri" w:cs="Calibri"/>
          <w:sz w:val="22"/>
          <w:szCs w:val="22"/>
        </w:rPr>
        <w:lastRenderedPageBreak/>
        <w:t xml:space="preserve">slot as available options </w:t>
      </w:r>
      <w:r w:rsidR="00610DC1" w:rsidRPr="003D056D">
        <w:rPr>
          <w:rFonts w:ascii="Calibri" w:hAnsi="Calibri" w:cs="Calibri"/>
          <w:sz w:val="22"/>
          <w:szCs w:val="22"/>
        </w:rPr>
        <w:t xml:space="preserve">which are the baseline (existing), </w:t>
      </w:r>
      <w:r w:rsidR="00FF400E" w:rsidRPr="003D056D">
        <w:rPr>
          <w:rFonts w:ascii="Calibri" w:hAnsi="Calibri" w:cs="Calibri"/>
          <w:sz w:val="22"/>
          <w:szCs w:val="22"/>
        </w:rPr>
        <w:t>cost</w:t>
      </w:r>
      <w:r w:rsidR="00BD066C" w:rsidRPr="003D056D">
        <w:rPr>
          <w:rFonts w:ascii="Calibri" w:hAnsi="Calibri" w:cs="Calibri"/>
          <w:sz w:val="22"/>
          <w:szCs w:val="22"/>
        </w:rPr>
        <w:t xml:space="preserve"> effective</w:t>
      </w:r>
      <w:r w:rsidR="00FF400E" w:rsidRPr="003D056D">
        <w:rPr>
          <w:rFonts w:ascii="Calibri" w:hAnsi="Calibri" w:cs="Calibri"/>
          <w:sz w:val="22"/>
          <w:szCs w:val="22"/>
        </w:rPr>
        <w:t xml:space="preserve">, </w:t>
      </w:r>
      <w:r w:rsidR="00BD066C" w:rsidRPr="003D056D">
        <w:rPr>
          <w:rFonts w:ascii="Calibri" w:hAnsi="Calibri" w:cs="Calibri"/>
          <w:sz w:val="22"/>
          <w:szCs w:val="22"/>
        </w:rPr>
        <w:t xml:space="preserve">low </w:t>
      </w:r>
      <w:r w:rsidR="00FF400E" w:rsidRPr="003D056D">
        <w:rPr>
          <w:rFonts w:ascii="Calibri" w:hAnsi="Calibri" w:cs="Calibri"/>
          <w:sz w:val="22"/>
          <w:szCs w:val="22"/>
        </w:rPr>
        <w:t xml:space="preserve">GWP or </w:t>
      </w:r>
      <w:r w:rsidR="00BD066C" w:rsidRPr="003D056D">
        <w:rPr>
          <w:rFonts w:ascii="Calibri" w:hAnsi="Calibri" w:cs="Calibri"/>
          <w:sz w:val="22"/>
          <w:szCs w:val="22"/>
        </w:rPr>
        <w:t xml:space="preserve">high </w:t>
      </w:r>
      <w:r w:rsidR="00FF400E" w:rsidRPr="003D056D">
        <w:rPr>
          <w:rFonts w:ascii="Calibri" w:hAnsi="Calibri" w:cs="Calibri"/>
          <w:sz w:val="22"/>
          <w:szCs w:val="22"/>
        </w:rPr>
        <w:t>performance</w:t>
      </w:r>
      <w:r w:rsidR="0003051C" w:rsidRPr="003D056D">
        <w:rPr>
          <w:rFonts w:ascii="Calibri" w:hAnsi="Calibri" w:cs="Calibri"/>
          <w:sz w:val="22"/>
          <w:szCs w:val="22"/>
        </w:rPr>
        <w:t xml:space="preserve"> </w:t>
      </w:r>
      <w:r w:rsidR="00CD26CD" w:rsidRPr="003D056D">
        <w:rPr>
          <w:rFonts w:ascii="Calibri" w:hAnsi="Calibri" w:cs="Calibri"/>
          <w:sz w:val="22"/>
          <w:szCs w:val="22"/>
        </w:rPr>
        <w:t xml:space="preserve">(thermal resistance </w:t>
      </w:r>
      <w:r w:rsidR="008B1E42" w:rsidRPr="003D056D">
        <w:rPr>
          <w:rFonts w:ascii="Calibri" w:hAnsi="Calibri" w:cs="Calibri"/>
          <w:sz w:val="22"/>
          <w:szCs w:val="22"/>
        </w:rPr>
        <w:t>and service life</w:t>
      </w:r>
      <w:r w:rsidR="00CD26CD" w:rsidRPr="003D056D">
        <w:rPr>
          <w:rFonts w:ascii="Calibri" w:hAnsi="Calibri" w:cs="Calibri"/>
          <w:sz w:val="22"/>
          <w:szCs w:val="22"/>
        </w:rPr>
        <w:t>)</w:t>
      </w:r>
      <w:r w:rsidR="00DA5354" w:rsidRPr="003D056D">
        <w:rPr>
          <w:rFonts w:ascii="Calibri" w:hAnsi="Calibri" w:cs="Calibri"/>
          <w:sz w:val="22"/>
          <w:szCs w:val="22"/>
        </w:rPr>
        <w:t xml:space="preserve"> options</w:t>
      </w:r>
      <w:r w:rsidR="008B1E42" w:rsidRPr="003D056D">
        <w:rPr>
          <w:rFonts w:ascii="Calibri" w:hAnsi="Calibri" w:cs="Calibri"/>
          <w:sz w:val="22"/>
          <w:szCs w:val="22"/>
        </w:rPr>
        <w:t>.</w:t>
      </w:r>
      <w:r w:rsidR="00E825C5" w:rsidRPr="003D056D">
        <w:rPr>
          <w:rFonts w:ascii="Calibri" w:hAnsi="Calibri" w:cs="Calibri"/>
          <w:sz w:val="22"/>
          <w:szCs w:val="22"/>
        </w:rPr>
        <w:t xml:space="preserve"> Therefore, there are 116 materials in </w:t>
      </w:r>
      <w:r w:rsidR="00AD782F" w:rsidRPr="003D056D">
        <w:rPr>
          <w:rFonts w:ascii="Calibri" w:hAnsi="Calibri" w:cs="Calibri"/>
          <w:sz w:val="22"/>
          <w:szCs w:val="22"/>
        </w:rPr>
        <w:t>total,</w:t>
      </w:r>
      <w:r w:rsidR="00E825C5" w:rsidRPr="003D056D">
        <w:rPr>
          <w:rFonts w:ascii="Calibri" w:hAnsi="Calibri" w:cs="Calibri"/>
          <w:sz w:val="22"/>
          <w:szCs w:val="22"/>
        </w:rPr>
        <w:t xml:space="preserve"> </w:t>
      </w:r>
      <w:r w:rsidR="001D61FD" w:rsidRPr="003D056D">
        <w:rPr>
          <w:rFonts w:ascii="Calibri" w:hAnsi="Calibri" w:cs="Calibri"/>
          <w:sz w:val="22"/>
          <w:szCs w:val="22"/>
        </w:rPr>
        <w:t xml:space="preserve">and the challenge is to pick the best </w:t>
      </w:r>
      <w:r w:rsidR="000B38D4" w:rsidRPr="003D056D">
        <w:rPr>
          <w:rFonts w:ascii="Calibri" w:hAnsi="Calibri" w:cs="Calibri"/>
          <w:sz w:val="22"/>
          <w:szCs w:val="22"/>
        </w:rPr>
        <w:t xml:space="preserve">out of four </w:t>
      </w:r>
      <w:r w:rsidR="00DA5354" w:rsidRPr="003D056D">
        <w:rPr>
          <w:rFonts w:ascii="Calibri" w:hAnsi="Calibri" w:cs="Calibri"/>
          <w:sz w:val="22"/>
          <w:szCs w:val="22"/>
        </w:rPr>
        <w:t>materials</w:t>
      </w:r>
      <w:r w:rsidR="000B38D4" w:rsidRPr="003D056D">
        <w:rPr>
          <w:rFonts w:ascii="Calibri" w:hAnsi="Calibri" w:cs="Calibri"/>
          <w:sz w:val="22"/>
          <w:szCs w:val="22"/>
        </w:rPr>
        <w:t xml:space="preserve"> for each of 29 wall slots.</w:t>
      </w:r>
      <w:r w:rsidR="00AD782F" w:rsidRPr="003D056D">
        <w:rPr>
          <w:rFonts w:ascii="Calibri" w:hAnsi="Calibri" w:cs="Calibri"/>
          <w:sz w:val="22"/>
          <w:szCs w:val="22"/>
        </w:rPr>
        <w:t xml:space="preserve"> The final wall assembly is supposed to </w:t>
      </w:r>
      <w:r w:rsidR="00496C4D" w:rsidRPr="003D056D">
        <w:rPr>
          <w:rFonts w:ascii="Calibri" w:hAnsi="Calibri" w:cs="Calibri"/>
          <w:sz w:val="22"/>
          <w:szCs w:val="22"/>
        </w:rPr>
        <w:t xml:space="preserve">outperform its counterparts </w:t>
      </w:r>
      <w:r w:rsidR="00664C2F" w:rsidRPr="003D056D">
        <w:rPr>
          <w:rFonts w:ascii="Calibri" w:hAnsi="Calibri" w:cs="Calibri"/>
          <w:sz w:val="22"/>
          <w:szCs w:val="22"/>
        </w:rPr>
        <w:t>in terms of cost, GWP and performance.</w:t>
      </w:r>
    </w:p>
    <w:p w14:paraId="6FD30BFC" w14:textId="7B8CE222" w:rsidR="00647FC1" w:rsidRPr="001A31E6" w:rsidRDefault="008359A1" w:rsidP="00CB621F">
      <w:pPr>
        <w:spacing w:line="240" w:lineRule="auto"/>
        <w:jc w:val="both"/>
        <w:rPr>
          <w:rFonts w:ascii="Calibri" w:hAnsi="Calibri" w:cs="Calibri"/>
          <w:b/>
          <w:bCs/>
        </w:rPr>
      </w:pPr>
      <w:r w:rsidRPr="001A31E6">
        <w:rPr>
          <w:rFonts w:ascii="Calibri" w:hAnsi="Calibri" w:cs="Calibri"/>
          <w:b/>
          <w:bCs/>
        </w:rPr>
        <w:t>2</w:t>
      </w:r>
      <w:r w:rsidR="00647FC1" w:rsidRPr="001A31E6">
        <w:rPr>
          <w:rFonts w:ascii="Calibri" w:hAnsi="Calibri" w:cs="Calibri"/>
          <w:b/>
          <w:bCs/>
        </w:rPr>
        <w:t>.2. Problem formulation as a Markov Decision Process (MDP)</w:t>
      </w:r>
    </w:p>
    <w:p w14:paraId="7AD43958" w14:textId="1D4B82D4" w:rsidR="00647FC1" w:rsidRPr="003D056D" w:rsidRDefault="002324D5" w:rsidP="007223B1">
      <w:pPr>
        <w:spacing w:line="240" w:lineRule="auto"/>
        <w:jc w:val="both"/>
        <w:rPr>
          <w:rFonts w:ascii="Calibri" w:eastAsiaTheme="minorEastAsia" w:hAnsi="Calibri" w:cs="Calibri"/>
          <w:sz w:val="22"/>
          <w:szCs w:val="22"/>
        </w:rPr>
      </w:pPr>
      <w:r w:rsidRPr="003D056D">
        <w:rPr>
          <w:rFonts w:ascii="Calibri" w:hAnsi="Calibri" w:cs="Calibri"/>
          <w:sz w:val="22"/>
          <w:szCs w:val="22"/>
        </w:rPr>
        <w:t>The materials selection problem is formulated as a finite Markov Decision Process (MDP) shared by</w:t>
      </w:r>
      <w:r w:rsidR="0008589F" w:rsidRPr="003D056D">
        <w:rPr>
          <w:rFonts w:ascii="Calibri" w:hAnsi="Calibri" w:cs="Calibri"/>
          <w:sz w:val="22"/>
          <w:szCs w:val="22"/>
        </w:rPr>
        <w:t xml:space="preserve"> both RL and Agentic AI. An MDP is defined </w:t>
      </w:r>
      <w:r w:rsidR="0061261F" w:rsidRPr="003D056D">
        <w:rPr>
          <w:rFonts w:ascii="Calibri" w:hAnsi="Calibri" w:cs="Calibri"/>
          <w:sz w:val="22"/>
          <w:szCs w:val="22"/>
        </w:rPr>
        <w:t xml:space="preserve">by the tuple </w:t>
      </w:r>
      <m:oMath>
        <m:r>
          <w:rPr>
            <w:rFonts w:ascii="Cambria Math" w:hAnsi="Cambria Math" w:cs="Calibri"/>
            <w:sz w:val="22"/>
            <w:szCs w:val="22"/>
          </w:rPr>
          <m:t>(S,A,R,γ)</m:t>
        </m:r>
      </m:oMath>
      <w:r w:rsidR="003134DC" w:rsidRPr="003D056D">
        <w:rPr>
          <w:rFonts w:ascii="Calibri" w:hAnsi="Calibri" w:cs="Calibri"/>
          <w:sz w:val="22"/>
          <w:szCs w:val="22"/>
        </w:rPr>
        <w:t xml:space="preserve"> </w:t>
      </w:r>
      <w:r w:rsidR="002F1B16" w:rsidRPr="003D056D">
        <w:rPr>
          <w:rFonts w:ascii="Calibri" w:hAnsi="Calibri" w:cs="Calibri"/>
          <w:sz w:val="22"/>
          <w:szCs w:val="22"/>
        </w:rPr>
        <w:t xml:space="preserve">where S is the state </w:t>
      </w:r>
      <w:r w:rsidR="003134DC" w:rsidRPr="003D056D">
        <w:rPr>
          <w:rFonts w:ascii="Calibri" w:hAnsi="Calibri" w:cs="Calibri"/>
          <w:sz w:val="22"/>
          <w:szCs w:val="22"/>
        </w:rPr>
        <w:t>space</w:t>
      </w:r>
      <w:r w:rsidR="001B40DF" w:rsidRPr="003D056D">
        <w:rPr>
          <w:rFonts w:ascii="Calibri" w:hAnsi="Calibri" w:cs="Calibri"/>
          <w:sz w:val="22"/>
          <w:szCs w:val="22"/>
        </w:rPr>
        <w:t xml:space="preserve">, A is the action space, R is the reward function, and </w:t>
      </w:r>
      <m:oMath>
        <m:r>
          <w:rPr>
            <w:rFonts w:ascii="Cambria Math" w:hAnsi="Cambria Math" w:cs="Calibri"/>
            <w:sz w:val="22"/>
            <w:szCs w:val="22"/>
          </w:rPr>
          <m:t>γ</m:t>
        </m:r>
      </m:oMath>
      <w:r w:rsidR="001B40DF" w:rsidRPr="003D056D">
        <w:rPr>
          <w:rFonts w:ascii="Calibri" w:eastAsiaTheme="minorEastAsia" w:hAnsi="Calibri" w:cs="Calibri"/>
          <w:sz w:val="22"/>
          <w:szCs w:val="22"/>
        </w:rPr>
        <w:t xml:space="preserve"> is the discount factor.</w:t>
      </w:r>
    </w:p>
    <w:p w14:paraId="6B54C1A2" w14:textId="4299C4E3" w:rsidR="006F2C6D" w:rsidRPr="001A31E6" w:rsidRDefault="008359A1" w:rsidP="00CB621F">
      <w:pPr>
        <w:spacing w:line="240" w:lineRule="auto"/>
        <w:jc w:val="both"/>
        <w:rPr>
          <w:rFonts w:ascii="Calibri" w:eastAsiaTheme="minorEastAsia" w:hAnsi="Calibri" w:cs="Calibri"/>
          <w:b/>
          <w:bCs/>
        </w:rPr>
      </w:pPr>
      <w:r w:rsidRPr="001A31E6">
        <w:rPr>
          <w:rFonts w:ascii="Calibri" w:eastAsiaTheme="minorEastAsia" w:hAnsi="Calibri" w:cs="Calibri"/>
          <w:b/>
          <w:bCs/>
        </w:rPr>
        <w:t>2</w:t>
      </w:r>
      <w:r w:rsidR="006F2C6D" w:rsidRPr="001A31E6">
        <w:rPr>
          <w:rFonts w:ascii="Calibri" w:eastAsiaTheme="minorEastAsia" w:hAnsi="Calibri" w:cs="Calibri"/>
          <w:b/>
          <w:bCs/>
        </w:rPr>
        <w:t>.2.1. State Space</w:t>
      </w:r>
    </w:p>
    <w:p w14:paraId="060B6332" w14:textId="5F37B60A" w:rsidR="006F2C6D" w:rsidRPr="003D056D" w:rsidRDefault="00554637" w:rsidP="007223B1">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A state represents a complete wall assembly configuration at a given decision point</w:t>
      </w:r>
      <w:r w:rsidR="00540DF5" w:rsidRPr="003D056D">
        <w:rPr>
          <w:rFonts w:ascii="Calibri" w:eastAsiaTheme="minorEastAsia" w:hAnsi="Calibri" w:cs="Calibri"/>
          <w:sz w:val="22"/>
          <w:szCs w:val="22"/>
        </w:rPr>
        <w:t xml:space="preserve">. For </w:t>
      </w:r>
      <w:r w:rsidR="003E159D" w:rsidRPr="003D056D">
        <w:rPr>
          <w:rFonts w:ascii="Calibri" w:eastAsiaTheme="minorEastAsia" w:hAnsi="Calibri" w:cs="Calibri"/>
          <w:sz w:val="22"/>
          <w:szCs w:val="22"/>
        </w:rPr>
        <w:t>the RL</w:t>
      </w:r>
      <w:r w:rsidR="002923E8" w:rsidRPr="003D056D">
        <w:rPr>
          <w:rFonts w:ascii="Calibri" w:eastAsiaTheme="minorEastAsia" w:hAnsi="Calibri" w:cs="Calibri"/>
          <w:sz w:val="22"/>
          <w:szCs w:val="22"/>
        </w:rPr>
        <w:t xml:space="preserve"> framework</w:t>
      </w:r>
      <w:r w:rsidR="003E159D" w:rsidRPr="003D056D">
        <w:rPr>
          <w:rFonts w:ascii="Calibri" w:eastAsiaTheme="minorEastAsia" w:hAnsi="Calibri" w:cs="Calibri"/>
          <w:sz w:val="22"/>
          <w:szCs w:val="22"/>
        </w:rPr>
        <w:t>, this is encoded as one hot binary vector of length 116</w:t>
      </w:r>
      <w:r w:rsidR="00E17A95" w:rsidRPr="003D056D">
        <w:rPr>
          <w:rFonts w:ascii="Calibri" w:eastAsiaTheme="minorEastAsia" w:hAnsi="Calibri" w:cs="Calibri"/>
          <w:sz w:val="22"/>
          <w:szCs w:val="22"/>
        </w:rPr>
        <w:t xml:space="preserve"> </w:t>
      </w:r>
      <m:oMath>
        <m:r>
          <w:rPr>
            <w:rFonts w:ascii="Cambria Math" w:eastAsiaTheme="minorEastAsia" w:hAnsi="Cambria Math" w:cs="Calibri"/>
            <w:sz w:val="22"/>
            <w:szCs w:val="22"/>
          </w:rPr>
          <m:t>(116 slots×4 options)</m:t>
        </m:r>
      </m:oMath>
      <w:r w:rsidR="00150F4F" w:rsidRPr="003D056D">
        <w:rPr>
          <w:rFonts w:ascii="Calibri" w:eastAsiaTheme="minorEastAsia" w:hAnsi="Calibri" w:cs="Calibri"/>
          <w:sz w:val="22"/>
          <w:szCs w:val="22"/>
        </w:rPr>
        <w:t xml:space="preserve"> </w:t>
      </w:r>
      <w:r w:rsidR="00E87FF7" w:rsidRPr="003D056D">
        <w:rPr>
          <w:rFonts w:ascii="Calibri" w:eastAsiaTheme="minorEastAsia" w:hAnsi="Calibri" w:cs="Calibri"/>
          <w:sz w:val="22"/>
          <w:szCs w:val="22"/>
        </w:rPr>
        <w:t xml:space="preserve">with one active bit per slot. </w:t>
      </w:r>
      <w:r w:rsidR="008769E6" w:rsidRPr="003D056D">
        <w:rPr>
          <w:rFonts w:ascii="Calibri" w:eastAsiaTheme="minorEastAsia" w:hAnsi="Calibri" w:cs="Calibri"/>
          <w:sz w:val="22"/>
          <w:szCs w:val="22"/>
        </w:rPr>
        <w:t xml:space="preserve">For the </w:t>
      </w:r>
      <w:r w:rsidR="00BE2D0F" w:rsidRPr="003D056D">
        <w:rPr>
          <w:rFonts w:ascii="Calibri" w:eastAsiaTheme="minorEastAsia" w:hAnsi="Calibri" w:cs="Calibri"/>
          <w:sz w:val="22"/>
          <w:szCs w:val="22"/>
        </w:rPr>
        <w:t>A</w:t>
      </w:r>
      <w:r w:rsidR="008769E6" w:rsidRPr="003D056D">
        <w:rPr>
          <w:rFonts w:ascii="Calibri" w:eastAsiaTheme="minorEastAsia" w:hAnsi="Calibri" w:cs="Calibri"/>
          <w:sz w:val="22"/>
          <w:szCs w:val="22"/>
        </w:rPr>
        <w:t xml:space="preserve">gentic </w:t>
      </w:r>
      <w:r w:rsidR="00BE2D0F" w:rsidRPr="003D056D">
        <w:rPr>
          <w:rFonts w:ascii="Calibri" w:eastAsiaTheme="minorEastAsia" w:hAnsi="Calibri" w:cs="Calibri"/>
          <w:sz w:val="22"/>
          <w:szCs w:val="22"/>
        </w:rPr>
        <w:t>AI framework</w:t>
      </w:r>
      <w:r w:rsidR="002923E8" w:rsidRPr="003D056D">
        <w:rPr>
          <w:rFonts w:ascii="Calibri" w:eastAsiaTheme="minorEastAsia" w:hAnsi="Calibri" w:cs="Calibri"/>
          <w:sz w:val="22"/>
          <w:szCs w:val="22"/>
        </w:rPr>
        <w:t xml:space="preserve">, </w:t>
      </w:r>
      <w:r w:rsidR="00916FF5" w:rsidRPr="003D056D">
        <w:rPr>
          <w:rFonts w:ascii="Calibri" w:eastAsiaTheme="minorEastAsia" w:hAnsi="Calibri" w:cs="Calibri"/>
          <w:sz w:val="22"/>
          <w:szCs w:val="22"/>
        </w:rPr>
        <w:t xml:space="preserve">the state is represented a s a structured </w:t>
      </w:r>
      <w:r w:rsidR="00481075" w:rsidRPr="003D056D">
        <w:rPr>
          <w:rFonts w:ascii="Calibri" w:eastAsiaTheme="minorEastAsia" w:hAnsi="Calibri" w:cs="Calibri"/>
          <w:sz w:val="22"/>
          <w:szCs w:val="22"/>
        </w:rPr>
        <w:t>JSON object passed through the LLM context window.</w:t>
      </w:r>
    </w:p>
    <w:p w14:paraId="1914764C" w14:textId="7965CFD4" w:rsidR="00481075" w:rsidRPr="001A31E6" w:rsidRDefault="008359A1" w:rsidP="00CB621F">
      <w:pPr>
        <w:spacing w:line="240" w:lineRule="auto"/>
        <w:jc w:val="both"/>
        <w:rPr>
          <w:rFonts w:ascii="Calibri" w:hAnsi="Calibri" w:cs="Calibri"/>
          <w:b/>
          <w:bCs/>
        </w:rPr>
      </w:pPr>
      <w:r w:rsidRPr="001A31E6">
        <w:rPr>
          <w:rFonts w:ascii="Calibri" w:hAnsi="Calibri" w:cs="Calibri"/>
          <w:b/>
          <w:bCs/>
        </w:rPr>
        <w:t>2</w:t>
      </w:r>
      <w:r w:rsidR="009D38DE" w:rsidRPr="001A31E6">
        <w:rPr>
          <w:rFonts w:ascii="Calibri" w:hAnsi="Calibri" w:cs="Calibri"/>
          <w:b/>
          <w:bCs/>
        </w:rPr>
        <w:t>.2.</w:t>
      </w:r>
      <w:r w:rsidR="00DE1BBF" w:rsidRPr="001A31E6">
        <w:rPr>
          <w:rFonts w:ascii="Calibri" w:hAnsi="Calibri" w:cs="Calibri"/>
          <w:b/>
          <w:bCs/>
        </w:rPr>
        <w:t>2</w:t>
      </w:r>
      <w:r w:rsidR="009D38DE" w:rsidRPr="001A31E6">
        <w:rPr>
          <w:rFonts w:ascii="Calibri" w:hAnsi="Calibri" w:cs="Calibri"/>
          <w:b/>
          <w:bCs/>
        </w:rPr>
        <w:t xml:space="preserve">. </w:t>
      </w:r>
      <w:r w:rsidR="00DE1BBF" w:rsidRPr="001A31E6">
        <w:rPr>
          <w:rFonts w:ascii="Calibri" w:hAnsi="Calibri" w:cs="Calibri"/>
          <w:b/>
          <w:bCs/>
        </w:rPr>
        <w:t>Action Space</w:t>
      </w:r>
    </w:p>
    <w:p w14:paraId="1FC9EC25" w14:textId="6ED0647C" w:rsidR="00DE1BBF" w:rsidRPr="003D056D" w:rsidRDefault="00FC6EE5" w:rsidP="007223B1">
      <w:pPr>
        <w:spacing w:line="240" w:lineRule="auto"/>
        <w:jc w:val="both"/>
        <w:rPr>
          <w:rFonts w:ascii="Calibri" w:hAnsi="Calibri" w:cs="Calibri"/>
          <w:sz w:val="22"/>
          <w:szCs w:val="22"/>
        </w:rPr>
      </w:pPr>
      <w:r w:rsidRPr="003D056D">
        <w:rPr>
          <w:rFonts w:ascii="Calibri" w:hAnsi="Calibri" w:cs="Calibri"/>
          <w:sz w:val="22"/>
          <w:szCs w:val="22"/>
        </w:rPr>
        <w:t>A single action consists</w:t>
      </w:r>
      <w:r w:rsidR="00B36926" w:rsidRPr="003D056D">
        <w:rPr>
          <w:rFonts w:ascii="Calibri" w:hAnsi="Calibri" w:cs="Calibri"/>
          <w:sz w:val="22"/>
          <w:szCs w:val="22"/>
        </w:rPr>
        <w:t xml:space="preserve"> of </w:t>
      </w:r>
      <w:r w:rsidR="003B380C" w:rsidRPr="003D056D">
        <w:rPr>
          <w:rFonts w:ascii="Calibri" w:hAnsi="Calibri" w:cs="Calibri"/>
          <w:sz w:val="22"/>
          <w:szCs w:val="22"/>
        </w:rPr>
        <w:t>reassigning one material slot to a specific option index. The action space</w:t>
      </w:r>
      <w:r w:rsidR="001B6C4F" w:rsidRPr="003D056D">
        <w:rPr>
          <w:rFonts w:ascii="Calibri" w:hAnsi="Calibri" w:cs="Calibri"/>
          <w:sz w:val="22"/>
          <w:szCs w:val="22"/>
        </w:rPr>
        <w:t xml:space="preserve"> is therefore discrete </w:t>
      </w:r>
      <w:r w:rsidR="00375311" w:rsidRPr="003D056D">
        <w:rPr>
          <w:rFonts w:ascii="Calibri" w:hAnsi="Calibri" w:cs="Calibri"/>
          <w:sz w:val="22"/>
          <w:szCs w:val="22"/>
        </w:rPr>
        <w:t>by 29 slots with 4 options each</w:t>
      </w:r>
      <w:r w:rsidR="00182CC7" w:rsidRPr="003D056D">
        <w:rPr>
          <w:rFonts w:ascii="Calibri" w:hAnsi="Calibri" w:cs="Calibri"/>
          <w:sz w:val="22"/>
          <w:szCs w:val="22"/>
        </w:rPr>
        <w:t>.</w:t>
      </w:r>
      <w:r w:rsidR="00340CCF" w:rsidRPr="003D056D">
        <w:rPr>
          <w:rFonts w:ascii="Calibri" w:hAnsi="Calibri" w:cs="Calibri"/>
          <w:sz w:val="22"/>
          <w:szCs w:val="22"/>
        </w:rPr>
        <w:t xml:space="preserve"> Accordingly,</w:t>
      </w:r>
      <w:r w:rsidR="00182CC7" w:rsidRPr="003D056D">
        <w:rPr>
          <w:rFonts w:ascii="Calibri" w:hAnsi="Calibri" w:cs="Calibri"/>
          <w:sz w:val="22"/>
          <w:szCs w:val="22"/>
        </w:rPr>
        <w:t xml:space="preserve"> </w:t>
      </w:r>
      <w:r w:rsidR="00340CCF" w:rsidRPr="003D056D">
        <w:rPr>
          <w:rFonts w:ascii="Calibri" w:hAnsi="Calibri" w:cs="Calibri"/>
          <w:sz w:val="22"/>
          <w:szCs w:val="22"/>
        </w:rPr>
        <w:t>e</w:t>
      </w:r>
      <w:r w:rsidR="00182CC7" w:rsidRPr="003D056D">
        <w:rPr>
          <w:rFonts w:ascii="Calibri" w:hAnsi="Calibri" w:cs="Calibri"/>
          <w:sz w:val="22"/>
          <w:szCs w:val="22"/>
        </w:rPr>
        <w:t xml:space="preserve">ach action is decoded as a </w:t>
      </w:r>
      <m:oMath>
        <m:r>
          <w:rPr>
            <w:rFonts w:ascii="Cambria Math" w:hAnsi="Cambria Math" w:cs="Calibri"/>
            <w:sz w:val="22"/>
            <w:szCs w:val="22"/>
          </w:rPr>
          <m:t>(slo</m:t>
        </m:r>
        <m:sSub>
          <m:sSubPr>
            <m:ctrlPr>
              <w:rPr>
                <w:rFonts w:ascii="Cambria Math" w:hAnsi="Cambria Math" w:cs="Calibri"/>
                <w:i/>
                <w:sz w:val="22"/>
                <w:szCs w:val="22"/>
              </w:rPr>
            </m:ctrlPr>
          </m:sSubPr>
          <m:e>
            <m:r>
              <w:rPr>
                <w:rFonts w:ascii="Cambria Math" w:hAnsi="Cambria Math" w:cs="Calibri"/>
                <w:sz w:val="22"/>
                <w:szCs w:val="22"/>
              </w:rPr>
              <m:t>t</m:t>
            </m:r>
          </m:e>
          <m:sub>
            <m:r>
              <w:rPr>
                <w:rFonts w:ascii="Cambria Math" w:hAnsi="Cambria Math" w:cs="Calibri"/>
                <w:sz w:val="22"/>
                <w:szCs w:val="22"/>
              </w:rPr>
              <m:t>index</m:t>
            </m:r>
          </m:sub>
        </m:sSub>
        <m:r>
          <w:rPr>
            <w:rFonts w:ascii="Cambria Math" w:hAnsi="Cambria Math" w:cs="Calibri"/>
            <w:sz w:val="22"/>
            <w:szCs w:val="22"/>
          </w:rPr>
          <m:t>, option_index)</m:t>
        </m:r>
      </m:oMath>
      <w:r w:rsidR="00340CCF" w:rsidRPr="003D056D">
        <w:rPr>
          <w:rFonts w:ascii="Calibri" w:hAnsi="Calibri" w:cs="Calibri"/>
          <w:sz w:val="22"/>
          <w:szCs w:val="22"/>
        </w:rPr>
        <w:t xml:space="preserve"> pair</w:t>
      </w:r>
      <w:r w:rsidR="00F35400" w:rsidRPr="003D056D">
        <w:rPr>
          <w:rFonts w:ascii="Calibri" w:hAnsi="Calibri" w:cs="Calibri"/>
          <w:sz w:val="22"/>
          <w:szCs w:val="22"/>
        </w:rPr>
        <w:t xml:space="preserve"> and is formulated </w:t>
      </w:r>
      <w:r w:rsidR="005E7620" w:rsidRPr="003D056D">
        <w:rPr>
          <w:rFonts w:ascii="Calibri" w:hAnsi="Calibri" w:cs="Calibri"/>
          <w:sz w:val="22"/>
          <w:szCs w:val="22"/>
        </w:rPr>
        <w:t>based on Equation 1.</w:t>
      </w:r>
    </w:p>
    <w:p w14:paraId="7D35BC92" w14:textId="31A80D64" w:rsidR="00F23395" w:rsidRPr="00C331C5" w:rsidRDefault="00744E9D" w:rsidP="00CB621F">
      <w:pPr>
        <w:spacing w:line="240" w:lineRule="auto"/>
        <w:jc w:val="both"/>
        <w:rPr>
          <w:rFonts w:ascii="Calibri" w:hAnsi="Calibri" w:cs="Calibri"/>
          <w:sz w:val="22"/>
          <w:szCs w:val="22"/>
        </w:rPr>
      </w:pPr>
      <m:oMathPara>
        <m:oMathParaPr>
          <m:jc m:val="center"/>
        </m:oMathParaPr>
        <m:oMath>
          <m:r>
            <w:rPr>
              <w:rFonts w:ascii="Cambria Math" w:hAnsi="Cambria Math" w:cs="Calibri"/>
              <w:sz w:val="22"/>
              <w:szCs w:val="22"/>
            </w:rPr>
            <m:t>a=slo</m:t>
          </m:r>
          <m:sSub>
            <m:sSubPr>
              <m:ctrlPr>
                <w:rPr>
                  <w:rFonts w:ascii="Cambria Math" w:hAnsi="Cambria Math" w:cs="Calibri"/>
                  <w:i/>
                  <w:sz w:val="22"/>
                  <w:szCs w:val="22"/>
                </w:rPr>
              </m:ctrlPr>
            </m:sSubPr>
            <m:e>
              <m:r>
                <w:rPr>
                  <w:rFonts w:ascii="Cambria Math" w:hAnsi="Cambria Math" w:cs="Calibri"/>
                  <w:sz w:val="22"/>
                  <w:szCs w:val="22"/>
                </w:rPr>
                <m:t>t</m:t>
              </m:r>
            </m:e>
            <m:sub>
              <m:r>
                <w:rPr>
                  <w:rFonts w:ascii="Cambria Math" w:hAnsi="Cambria Math" w:cs="Calibri"/>
                  <w:sz w:val="22"/>
                  <w:szCs w:val="22"/>
                </w:rPr>
                <m:t>index</m:t>
              </m:r>
            </m:sub>
          </m:sSub>
          <m:r>
            <w:rPr>
              <w:rFonts w:ascii="Cambria Math" w:hAnsi="Cambria Math" w:cs="Calibri"/>
              <w:sz w:val="22"/>
              <w:szCs w:val="22"/>
            </w:rPr>
            <m:t>×</m:t>
          </m:r>
          <m:sSub>
            <m:sSubPr>
              <m:ctrlPr>
                <w:rPr>
                  <w:rFonts w:ascii="Cambria Math" w:hAnsi="Cambria Math" w:cs="Calibri"/>
                  <w:i/>
                  <w:sz w:val="22"/>
                  <w:szCs w:val="22"/>
                </w:rPr>
              </m:ctrlPr>
            </m:sSubPr>
            <m:e>
              <m:r>
                <w:rPr>
                  <w:rFonts w:ascii="Cambria Math" w:hAnsi="Cambria Math" w:cs="Calibri"/>
                  <w:sz w:val="22"/>
                  <w:szCs w:val="22"/>
                </w:rPr>
                <m:t>n</m:t>
              </m:r>
            </m:e>
            <m:sub>
              <m:r>
                <w:rPr>
                  <w:rFonts w:ascii="Cambria Math" w:hAnsi="Cambria Math" w:cs="Calibri"/>
                  <w:sz w:val="22"/>
                  <w:szCs w:val="22"/>
                </w:rPr>
                <m:t>options</m:t>
              </m:r>
            </m:sub>
          </m:sSub>
          <m:r>
            <w:rPr>
              <w:rFonts w:ascii="Cambria Math" w:hAnsi="Cambria Math" w:cs="Calibri"/>
              <w:sz w:val="22"/>
              <w:szCs w:val="22"/>
            </w:rPr>
            <m:t>+optio</m:t>
          </m:r>
          <m:sSub>
            <m:sSubPr>
              <m:ctrlPr>
                <w:rPr>
                  <w:rFonts w:ascii="Cambria Math" w:hAnsi="Cambria Math" w:cs="Calibri"/>
                  <w:i/>
                  <w:sz w:val="22"/>
                  <w:szCs w:val="22"/>
                </w:rPr>
              </m:ctrlPr>
            </m:sSubPr>
            <m:e>
              <m:r>
                <w:rPr>
                  <w:rFonts w:ascii="Cambria Math" w:hAnsi="Cambria Math" w:cs="Calibri"/>
                  <w:sz w:val="22"/>
                  <w:szCs w:val="22"/>
                </w:rPr>
                <m:t>n</m:t>
              </m:r>
            </m:e>
            <m:sub>
              <m:r>
                <w:rPr>
                  <w:rFonts w:ascii="Cambria Math" w:hAnsi="Cambria Math" w:cs="Calibri"/>
                  <w:sz w:val="22"/>
                  <w:szCs w:val="22"/>
                </w:rPr>
                <m:t>index</m:t>
              </m:r>
            </m:sub>
          </m:sSub>
          <m:r>
            <w:rPr>
              <w:rFonts w:ascii="Cambria Math" w:hAnsi="Cambria Math" w:cs="Calibri"/>
              <w:sz w:val="22"/>
              <w:szCs w:val="22"/>
            </w:rPr>
            <m:t xml:space="preserve">    slo</m:t>
          </m:r>
          <m:sSub>
            <m:sSubPr>
              <m:ctrlPr>
                <w:rPr>
                  <w:rFonts w:ascii="Cambria Math" w:hAnsi="Cambria Math" w:cs="Calibri"/>
                  <w:i/>
                  <w:sz w:val="22"/>
                  <w:szCs w:val="22"/>
                </w:rPr>
              </m:ctrlPr>
            </m:sSubPr>
            <m:e>
              <m:r>
                <w:rPr>
                  <w:rFonts w:ascii="Cambria Math" w:hAnsi="Cambria Math" w:cs="Calibri"/>
                  <w:sz w:val="22"/>
                  <w:szCs w:val="22"/>
                </w:rPr>
                <m:t>t</m:t>
              </m:r>
            </m:e>
            <m:sub>
              <m:r>
                <w:rPr>
                  <w:rFonts w:ascii="Cambria Math" w:hAnsi="Cambria Math" w:cs="Calibri"/>
                  <w:sz w:val="22"/>
                  <w:szCs w:val="22"/>
                </w:rPr>
                <m:t>index</m:t>
              </m:r>
            </m:sub>
          </m:sSub>
          <m:r>
            <w:rPr>
              <w:rFonts w:ascii="Cambria Math" w:hAnsi="Cambria Math" w:cs="Calibri"/>
              <w:sz w:val="22"/>
              <w:szCs w:val="22"/>
            </w:rPr>
            <m:t>ϵ</m:t>
          </m:r>
          <m:d>
            <m:dPr>
              <m:begChr m:val="{"/>
              <m:endChr m:val="}"/>
              <m:ctrlPr>
                <w:rPr>
                  <w:rFonts w:ascii="Cambria Math" w:hAnsi="Cambria Math" w:cs="Calibri"/>
                  <w:i/>
                  <w:sz w:val="22"/>
                  <w:szCs w:val="22"/>
                </w:rPr>
              </m:ctrlPr>
            </m:dPr>
            <m:e>
              <m:r>
                <w:rPr>
                  <w:rFonts w:ascii="Cambria Math" w:hAnsi="Cambria Math" w:cs="Calibri"/>
                  <w:sz w:val="22"/>
                  <w:szCs w:val="22"/>
                </w:rPr>
                <m:t>0,…,28</m:t>
              </m:r>
            </m:e>
          </m:d>
          <m:r>
            <w:rPr>
              <w:rFonts w:ascii="Cambria Math" w:hAnsi="Cambria Math" w:cs="Calibri"/>
              <w:sz w:val="22"/>
              <w:szCs w:val="22"/>
            </w:rPr>
            <m:t xml:space="preserve"> and optio</m:t>
          </m:r>
          <m:sSub>
            <m:sSubPr>
              <m:ctrlPr>
                <w:rPr>
                  <w:rFonts w:ascii="Cambria Math" w:hAnsi="Cambria Math" w:cs="Calibri"/>
                  <w:i/>
                  <w:sz w:val="22"/>
                  <w:szCs w:val="22"/>
                </w:rPr>
              </m:ctrlPr>
            </m:sSubPr>
            <m:e>
              <m:r>
                <w:rPr>
                  <w:rFonts w:ascii="Cambria Math" w:hAnsi="Cambria Math" w:cs="Calibri"/>
                  <w:sz w:val="22"/>
                  <w:szCs w:val="22"/>
                </w:rPr>
                <m:t>n</m:t>
              </m:r>
            </m:e>
            <m:sub>
              <m:r>
                <w:rPr>
                  <w:rFonts w:ascii="Cambria Math" w:hAnsi="Cambria Math" w:cs="Calibri"/>
                  <w:sz w:val="22"/>
                  <w:szCs w:val="22"/>
                </w:rPr>
                <m:t>index</m:t>
              </m:r>
            </m:sub>
          </m:sSub>
          <m:r>
            <w:rPr>
              <w:rFonts w:ascii="Cambria Math" w:hAnsi="Cambria Math" w:cs="Calibri"/>
              <w:sz w:val="22"/>
              <w:szCs w:val="22"/>
            </w:rPr>
            <m:t>ϵ</m:t>
          </m:r>
          <m:d>
            <m:dPr>
              <m:begChr m:val="{"/>
              <m:endChr m:val="}"/>
              <m:ctrlPr>
                <w:rPr>
                  <w:rFonts w:ascii="Cambria Math" w:hAnsi="Cambria Math" w:cs="Calibri"/>
                  <w:i/>
                  <w:sz w:val="22"/>
                  <w:szCs w:val="22"/>
                </w:rPr>
              </m:ctrlPr>
            </m:dPr>
            <m:e>
              <m:r>
                <w:rPr>
                  <w:rFonts w:ascii="Cambria Math" w:hAnsi="Cambria Math" w:cs="Calibri"/>
                  <w:sz w:val="22"/>
                  <w:szCs w:val="22"/>
                </w:rPr>
                <m:t>0,…,3</m:t>
              </m:r>
            </m:e>
          </m:d>
          <m:r>
            <w:rPr>
              <w:rFonts w:ascii="Cambria Math" w:hAnsi="Cambria Math" w:cs="Calibri"/>
              <w:sz w:val="22"/>
              <w:szCs w:val="22"/>
            </w:rPr>
            <m:t xml:space="preserve">              (1)</m:t>
          </m:r>
        </m:oMath>
      </m:oMathPara>
    </w:p>
    <w:p w14:paraId="438EAEB9" w14:textId="60D5DF7B" w:rsidR="005E7620" w:rsidRPr="003D056D" w:rsidRDefault="005C1152" w:rsidP="00CB621F">
      <w:pPr>
        <w:spacing w:line="240" w:lineRule="auto"/>
        <w:jc w:val="both"/>
        <w:rPr>
          <w:rFonts w:ascii="Calibri" w:eastAsiaTheme="minorEastAsia" w:hAnsi="Calibri" w:cs="Calibri"/>
          <w:sz w:val="22"/>
          <w:szCs w:val="22"/>
        </w:rPr>
      </w:pPr>
      <w:r w:rsidRPr="003D056D">
        <w:rPr>
          <w:rFonts w:ascii="Calibri" w:hAnsi="Calibri" w:cs="Calibri"/>
          <w:sz w:val="22"/>
          <w:szCs w:val="22"/>
        </w:rPr>
        <w:t xml:space="preserve">Where, </w:t>
      </w:r>
      <m:oMath>
        <m:r>
          <w:rPr>
            <w:rFonts w:ascii="Cambria Math" w:hAnsi="Cambria Math" w:cs="Calibri"/>
            <w:sz w:val="22"/>
            <w:szCs w:val="22"/>
          </w:rPr>
          <m:t>a</m:t>
        </m:r>
      </m:oMath>
      <w:r w:rsidRPr="003D056D">
        <w:rPr>
          <w:rFonts w:ascii="Calibri" w:eastAsiaTheme="minorEastAsia" w:hAnsi="Calibri" w:cs="Calibri"/>
          <w:sz w:val="22"/>
          <w:szCs w:val="22"/>
        </w:rPr>
        <w:t xml:space="preserve"> is the action</w:t>
      </w:r>
      <w:r w:rsidR="007B6E4B" w:rsidRPr="003D056D">
        <w:rPr>
          <w:rFonts w:ascii="Calibri" w:eastAsiaTheme="minorEastAsia" w:hAnsi="Calibri" w:cs="Calibri"/>
          <w:sz w:val="22"/>
          <w:szCs w:val="22"/>
        </w:rPr>
        <w:t xml:space="preserve"> point</w:t>
      </w:r>
      <w:r w:rsidRPr="003D056D">
        <w:rPr>
          <w:rFonts w:ascii="Calibri" w:eastAsiaTheme="minorEastAsia" w:hAnsi="Calibri" w:cs="Calibri"/>
          <w:sz w:val="22"/>
          <w:szCs w:val="22"/>
        </w:rPr>
        <w:t xml:space="preserve">, </w:t>
      </w:r>
      <m:oMath>
        <m:r>
          <w:rPr>
            <w:rFonts w:ascii="Cambria Math" w:hAnsi="Cambria Math" w:cs="Calibri"/>
            <w:sz w:val="22"/>
            <w:szCs w:val="22"/>
          </w:rPr>
          <m:t>slo</m:t>
        </m:r>
        <m:sSub>
          <m:sSubPr>
            <m:ctrlPr>
              <w:rPr>
                <w:rFonts w:ascii="Cambria Math" w:hAnsi="Cambria Math" w:cs="Calibri"/>
                <w:i/>
                <w:sz w:val="22"/>
                <w:szCs w:val="22"/>
              </w:rPr>
            </m:ctrlPr>
          </m:sSubPr>
          <m:e>
            <m:r>
              <w:rPr>
                <w:rFonts w:ascii="Cambria Math" w:hAnsi="Cambria Math" w:cs="Calibri"/>
                <w:sz w:val="22"/>
                <w:szCs w:val="22"/>
              </w:rPr>
              <m:t>t</m:t>
            </m:r>
          </m:e>
          <m:sub>
            <m:r>
              <w:rPr>
                <w:rFonts w:ascii="Cambria Math" w:hAnsi="Cambria Math" w:cs="Calibri"/>
                <w:sz w:val="22"/>
                <w:szCs w:val="22"/>
              </w:rPr>
              <m:t>index</m:t>
            </m:r>
          </m:sub>
        </m:sSub>
      </m:oMath>
      <w:r w:rsidR="009C0431" w:rsidRPr="003D056D">
        <w:rPr>
          <w:rFonts w:ascii="Calibri" w:eastAsiaTheme="minorEastAsia" w:hAnsi="Calibri" w:cs="Calibri"/>
          <w:sz w:val="22"/>
          <w:szCs w:val="22"/>
        </w:rPr>
        <w:t xml:space="preserve"> is the number of slots </w:t>
      </w:r>
      <w:r w:rsidR="00EC1CD7" w:rsidRPr="003D056D">
        <w:rPr>
          <w:rFonts w:ascii="Calibri" w:eastAsiaTheme="minorEastAsia" w:hAnsi="Calibri" w:cs="Calibri"/>
          <w:sz w:val="22"/>
          <w:szCs w:val="22"/>
        </w:rPr>
        <w:t>that should be passed to reach the action point</w:t>
      </w:r>
      <w:r w:rsidR="00116E5D" w:rsidRPr="003D056D">
        <w:rPr>
          <w:rFonts w:ascii="Calibri" w:eastAsiaTheme="minorEastAsia" w:hAnsi="Calibri" w:cs="Calibri"/>
          <w:sz w:val="22"/>
          <w:szCs w:val="22"/>
        </w:rPr>
        <w:t xml:space="preserve">, </w:t>
      </w:r>
      <m:oMath>
        <m:sSub>
          <m:sSubPr>
            <m:ctrlPr>
              <w:rPr>
                <w:rFonts w:ascii="Cambria Math" w:hAnsi="Cambria Math" w:cs="Calibri"/>
                <w:i/>
                <w:sz w:val="22"/>
                <w:szCs w:val="22"/>
              </w:rPr>
            </m:ctrlPr>
          </m:sSubPr>
          <m:e>
            <m:r>
              <w:rPr>
                <w:rFonts w:ascii="Cambria Math" w:hAnsi="Cambria Math" w:cs="Calibri"/>
                <w:sz w:val="22"/>
                <w:szCs w:val="22"/>
              </w:rPr>
              <m:t>n</m:t>
            </m:r>
          </m:e>
          <m:sub>
            <m:r>
              <w:rPr>
                <w:rFonts w:ascii="Cambria Math" w:hAnsi="Cambria Math" w:cs="Calibri"/>
                <w:sz w:val="22"/>
                <w:szCs w:val="22"/>
              </w:rPr>
              <m:t>options</m:t>
            </m:r>
          </m:sub>
        </m:sSub>
      </m:oMath>
      <w:r w:rsidR="00116E5D" w:rsidRPr="003D056D">
        <w:rPr>
          <w:rFonts w:ascii="Calibri" w:eastAsiaTheme="minorEastAsia" w:hAnsi="Calibri" w:cs="Calibri"/>
          <w:sz w:val="22"/>
          <w:szCs w:val="22"/>
        </w:rPr>
        <w:t xml:space="preserve"> is the number of options in each slot, </w:t>
      </w:r>
      <m:oMath>
        <m:r>
          <w:rPr>
            <w:rFonts w:ascii="Cambria Math" w:hAnsi="Cambria Math" w:cs="Calibri"/>
            <w:sz w:val="22"/>
            <w:szCs w:val="22"/>
          </w:rPr>
          <m:t>optio</m:t>
        </m:r>
        <m:sSub>
          <m:sSubPr>
            <m:ctrlPr>
              <w:rPr>
                <w:rFonts w:ascii="Cambria Math" w:hAnsi="Cambria Math" w:cs="Calibri"/>
                <w:i/>
                <w:sz w:val="22"/>
                <w:szCs w:val="22"/>
              </w:rPr>
            </m:ctrlPr>
          </m:sSubPr>
          <m:e>
            <m:r>
              <w:rPr>
                <w:rFonts w:ascii="Cambria Math" w:hAnsi="Cambria Math" w:cs="Calibri"/>
                <w:sz w:val="22"/>
                <w:szCs w:val="22"/>
              </w:rPr>
              <m:t>n</m:t>
            </m:r>
          </m:e>
          <m:sub>
            <m:r>
              <w:rPr>
                <w:rFonts w:ascii="Cambria Math" w:hAnsi="Cambria Math" w:cs="Calibri"/>
                <w:sz w:val="22"/>
                <w:szCs w:val="22"/>
              </w:rPr>
              <m:t>index</m:t>
            </m:r>
          </m:sub>
        </m:sSub>
      </m:oMath>
      <w:r w:rsidR="00AB714D" w:rsidRPr="003D056D">
        <w:rPr>
          <w:rFonts w:ascii="Calibri" w:eastAsiaTheme="minorEastAsia" w:hAnsi="Calibri" w:cs="Calibri"/>
          <w:sz w:val="22"/>
          <w:szCs w:val="22"/>
        </w:rPr>
        <w:t xml:space="preserve"> is the number of options </w:t>
      </w:r>
      <w:r w:rsidR="00F165B5" w:rsidRPr="003D056D">
        <w:rPr>
          <w:rFonts w:ascii="Calibri" w:eastAsiaTheme="minorEastAsia" w:hAnsi="Calibri" w:cs="Calibri"/>
          <w:sz w:val="22"/>
          <w:szCs w:val="22"/>
        </w:rPr>
        <w:t>after the last slot to reach the action point.</w:t>
      </w:r>
    </w:p>
    <w:p w14:paraId="69FC36FE" w14:textId="09E0BEF6" w:rsidR="007B6E4B" w:rsidRPr="001A31E6" w:rsidRDefault="008359A1" w:rsidP="00CB621F">
      <w:pPr>
        <w:spacing w:line="240" w:lineRule="auto"/>
        <w:jc w:val="both"/>
        <w:rPr>
          <w:rFonts w:ascii="Calibri" w:eastAsiaTheme="minorEastAsia" w:hAnsi="Calibri" w:cs="Calibri"/>
          <w:b/>
          <w:bCs/>
        </w:rPr>
      </w:pPr>
      <w:r w:rsidRPr="001A31E6">
        <w:rPr>
          <w:rFonts w:ascii="Calibri" w:eastAsiaTheme="minorEastAsia" w:hAnsi="Calibri" w:cs="Calibri"/>
          <w:b/>
          <w:bCs/>
        </w:rPr>
        <w:t>2</w:t>
      </w:r>
      <w:r w:rsidR="00816903" w:rsidRPr="001A31E6">
        <w:rPr>
          <w:rFonts w:ascii="Calibri" w:eastAsiaTheme="minorEastAsia" w:hAnsi="Calibri" w:cs="Calibri"/>
          <w:b/>
          <w:bCs/>
        </w:rPr>
        <w:t>.2.3. Reward Function</w:t>
      </w:r>
    </w:p>
    <w:p w14:paraId="5242A0E2" w14:textId="7D8CD1F2" w:rsidR="00816903" w:rsidRPr="003D056D" w:rsidRDefault="007C117F"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A unifi</w:t>
      </w:r>
      <w:r w:rsidR="005F56E4" w:rsidRPr="003D056D">
        <w:rPr>
          <w:rFonts w:ascii="Calibri" w:eastAsiaTheme="minorEastAsia" w:hAnsi="Calibri" w:cs="Calibri"/>
          <w:sz w:val="22"/>
          <w:szCs w:val="22"/>
        </w:rPr>
        <w:t xml:space="preserve">ed </w:t>
      </w:r>
      <w:r w:rsidR="00FF7316" w:rsidRPr="003D056D">
        <w:rPr>
          <w:rFonts w:ascii="Calibri" w:eastAsiaTheme="minorEastAsia" w:hAnsi="Calibri" w:cs="Calibri"/>
          <w:sz w:val="22"/>
          <w:szCs w:val="22"/>
        </w:rPr>
        <w:t>reward function</w:t>
      </w:r>
      <w:r w:rsidR="002F33A3" w:rsidRPr="003D056D">
        <w:rPr>
          <w:rFonts w:ascii="Calibri" w:eastAsiaTheme="minorEastAsia" w:hAnsi="Calibri" w:cs="Calibri"/>
          <w:sz w:val="22"/>
          <w:szCs w:val="22"/>
        </w:rPr>
        <w:t xml:space="preserve"> </w:t>
      </w:r>
      <m:oMath>
        <m:r>
          <w:rPr>
            <w:rFonts w:ascii="Cambria Math" w:eastAsiaTheme="minorEastAsia" w:hAnsi="Cambria Math" w:cs="Calibri"/>
            <w:sz w:val="22"/>
            <w:szCs w:val="22"/>
          </w:rPr>
          <m:t>R(s)ϵ[0,1]</m:t>
        </m:r>
      </m:oMath>
      <w:r w:rsidR="002F33A3" w:rsidRPr="003D056D">
        <w:rPr>
          <w:rFonts w:ascii="Calibri" w:eastAsiaTheme="minorEastAsia" w:hAnsi="Calibri" w:cs="Calibri"/>
          <w:sz w:val="22"/>
          <w:szCs w:val="22"/>
        </w:rPr>
        <w:t xml:space="preserve"> is applied identically </w:t>
      </w:r>
      <w:r w:rsidR="00443F87" w:rsidRPr="003D056D">
        <w:rPr>
          <w:rFonts w:ascii="Calibri" w:eastAsiaTheme="minorEastAsia" w:hAnsi="Calibri" w:cs="Calibri"/>
          <w:sz w:val="22"/>
          <w:szCs w:val="22"/>
        </w:rPr>
        <w:t>to both frameworks</w:t>
      </w:r>
      <w:r w:rsidR="008D68F7" w:rsidRPr="003D056D">
        <w:rPr>
          <w:rFonts w:ascii="Calibri" w:eastAsiaTheme="minorEastAsia" w:hAnsi="Calibri" w:cs="Calibri"/>
          <w:sz w:val="22"/>
          <w:szCs w:val="22"/>
        </w:rPr>
        <w:t xml:space="preserve">, ensuring that any performance difference observed in the results </w:t>
      </w:r>
      <w:r w:rsidR="00317D21" w:rsidRPr="003D056D">
        <w:rPr>
          <w:rFonts w:ascii="Calibri" w:eastAsiaTheme="minorEastAsia" w:hAnsi="Calibri" w:cs="Calibri"/>
          <w:sz w:val="22"/>
          <w:szCs w:val="22"/>
        </w:rPr>
        <w:t xml:space="preserve">is attributable </w:t>
      </w:r>
      <w:r w:rsidR="00B319DA" w:rsidRPr="003D056D">
        <w:rPr>
          <w:rFonts w:ascii="Calibri" w:eastAsiaTheme="minorEastAsia" w:hAnsi="Calibri" w:cs="Calibri"/>
          <w:sz w:val="22"/>
          <w:szCs w:val="22"/>
        </w:rPr>
        <w:t>solely to the framework of RL or Agentic AI rather than the evaluation criterion</w:t>
      </w:r>
      <w:r w:rsidR="00C65F45" w:rsidRPr="003D056D">
        <w:rPr>
          <w:rFonts w:ascii="Calibri" w:eastAsiaTheme="minorEastAsia" w:hAnsi="Calibri" w:cs="Calibri"/>
          <w:sz w:val="22"/>
          <w:szCs w:val="22"/>
        </w:rPr>
        <w:t xml:space="preserve">. The reward is a weighted linear combination of four normalised </w:t>
      </w:r>
      <w:r w:rsidR="00EE07A3" w:rsidRPr="003D056D">
        <w:rPr>
          <w:rFonts w:ascii="Calibri" w:eastAsiaTheme="minorEastAsia" w:hAnsi="Calibri" w:cs="Calibri"/>
          <w:sz w:val="22"/>
          <w:szCs w:val="22"/>
        </w:rPr>
        <w:t>sub-scores</w:t>
      </w:r>
      <w:r w:rsidR="001F088F" w:rsidRPr="003D056D">
        <w:rPr>
          <w:rFonts w:ascii="Calibri" w:eastAsiaTheme="minorEastAsia" w:hAnsi="Calibri" w:cs="Calibri"/>
          <w:sz w:val="22"/>
          <w:szCs w:val="22"/>
        </w:rPr>
        <w:t xml:space="preserve"> and is represented in Equation 2.</w:t>
      </w:r>
    </w:p>
    <w:p w14:paraId="7972C31B" w14:textId="6D498013" w:rsidR="006432C5" w:rsidRPr="00C331C5" w:rsidRDefault="008F70D7" w:rsidP="00CB621F">
      <w:pPr>
        <w:spacing w:line="240" w:lineRule="auto"/>
        <w:jc w:val="both"/>
        <w:rPr>
          <w:rFonts w:ascii="Calibri" w:hAnsi="Calibri" w:cs="Calibri"/>
          <w:sz w:val="22"/>
          <w:szCs w:val="22"/>
        </w:rPr>
      </w:pPr>
      <m:oMathPara>
        <m:oMathParaPr>
          <m:jc m:val="center"/>
        </m:oMathParaPr>
        <m:oMath>
          <m:r>
            <w:rPr>
              <w:rFonts w:ascii="Cambria Math" w:hAnsi="Cambria Math" w:cs="Calibri"/>
              <w:sz w:val="22"/>
              <w:szCs w:val="22"/>
            </w:rPr>
            <m:t>R</m:t>
          </m:r>
          <m:d>
            <m:dPr>
              <m:ctrlPr>
                <w:rPr>
                  <w:rFonts w:ascii="Cambria Math" w:hAnsi="Cambria Math" w:cs="Calibri"/>
                  <w:i/>
                  <w:sz w:val="22"/>
                  <w:szCs w:val="22"/>
                </w:rPr>
              </m:ctrlPr>
            </m:dPr>
            <m:e>
              <m:r>
                <w:rPr>
                  <w:rFonts w:ascii="Cambria Math" w:hAnsi="Cambria Math" w:cs="Calibri"/>
                  <w:sz w:val="22"/>
                  <w:szCs w:val="22"/>
                </w:rPr>
                <m:t>s</m:t>
              </m:r>
            </m:e>
          </m:d>
          <m:r>
            <w:rPr>
              <w:rFonts w:ascii="Cambria Math" w:hAnsi="Cambria Math" w:cs="Calibri"/>
              <w:sz w:val="22"/>
              <w:szCs w:val="22"/>
            </w:rPr>
            <m:t>=</m:t>
          </m:r>
          <m:sSub>
            <m:sSubPr>
              <m:ctrlPr>
                <w:rPr>
                  <w:rFonts w:ascii="Cambria Math" w:hAnsi="Cambria Math" w:cs="Calibri"/>
                  <w:i/>
                  <w:sz w:val="22"/>
                  <w:szCs w:val="22"/>
                </w:rPr>
              </m:ctrlPr>
            </m:sSubPr>
            <m:e>
              <m:r>
                <w:rPr>
                  <w:rFonts w:ascii="Cambria Math" w:hAnsi="Cambria Math" w:cs="Calibri"/>
                  <w:sz w:val="22"/>
                  <w:szCs w:val="22"/>
                </w:rPr>
                <m:t>W</m:t>
              </m:r>
            </m:e>
            <m:sub>
              <m:r>
                <w:rPr>
                  <w:rFonts w:ascii="Cambria Math" w:hAnsi="Cambria Math" w:cs="Calibri"/>
                  <w:sz w:val="22"/>
                  <w:szCs w:val="22"/>
                </w:rPr>
                <m:t>1</m:t>
              </m:r>
            </m:sub>
          </m:sSub>
          <m:sSub>
            <m:sSubPr>
              <m:ctrlPr>
                <w:rPr>
                  <w:rFonts w:ascii="Cambria Math" w:hAnsi="Cambria Math" w:cs="Calibri"/>
                  <w:i/>
                  <w:sz w:val="22"/>
                  <w:szCs w:val="22"/>
                </w:rPr>
              </m:ctrlPr>
            </m:sSubPr>
            <m:e>
              <m:r>
                <w:rPr>
                  <w:rFonts w:ascii="Cambria Math" w:hAnsi="Cambria Math" w:cs="Calibri"/>
                  <w:sz w:val="22"/>
                  <w:szCs w:val="22"/>
                </w:rPr>
                <m:t>R</m:t>
              </m:r>
            </m:e>
            <m:sub>
              <m:r>
                <w:rPr>
                  <w:rFonts w:ascii="Cambria Math" w:hAnsi="Cambria Math" w:cs="Calibri"/>
                  <w:sz w:val="22"/>
                  <w:szCs w:val="22"/>
                </w:rPr>
                <m:t>Cost</m:t>
              </m:r>
            </m:sub>
          </m:sSub>
          <m:d>
            <m:dPr>
              <m:ctrlPr>
                <w:rPr>
                  <w:rFonts w:ascii="Cambria Math" w:hAnsi="Cambria Math" w:cs="Calibri"/>
                  <w:i/>
                  <w:sz w:val="22"/>
                  <w:szCs w:val="22"/>
                </w:rPr>
              </m:ctrlPr>
            </m:dPr>
            <m:e>
              <m:r>
                <w:rPr>
                  <w:rFonts w:ascii="Cambria Math" w:hAnsi="Cambria Math" w:cs="Calibri"/>
                  <w:sz w:val="22"/>
                  <w:szCs w:val="22"/>
                </w:rPr>
                <m:t>s</m:t>
              </m:r>
            </m:e>
          </m:d>
          <m:r>
            <w:rPr>
              <w:rFonts w:ascii="Cambria Math" w:hAnsi="Cambria Math" w:cs="Calibri"/>
              <w:sz w:val="22"/>
              <w:szCs w:val="22"/>
            </w:rPr>
            <m:t>+</m:t>
          </m:r>
          <m:sSub>
            <m:sSubPr>
              <m:ctrlPr>
                <w:rPr>
                  <w:rFonts w:ascii="Cambria Math" w:hAnsi="Cambria Math" w:cs="Calibri"/>
                  <w:i/>
                  <w:sz w:val="22"/>
                  <w:szCs w:val="22"/>
                </w:rPr>
              </m:ctrlPr>
            </m:sSubPr>
            <m:e>
              <m:r>
                <w:rPr>
                  <w:rFonts w:ascii="Cambria Math" w:hAnsi="Cambria Math" w:cs="Calibri"/>
                  <w:sz w:val="22"/>
                  <w:szCs w:val="22"/>
                </w:rPr>
                <m:t>W</m:t>
              </m:r>
            </m:e>
            <m:sub>
              <m:r>
                <w:rPr>
                  <w:rFonts w:ascii="Cambria Math" w:hAnsi="Cambria Math" w:cs="Calibri"/>
                  <w:sz w:val="22"/>
                  <w:szCs w:val="22"/>
                </w:rPr>
                <m:t>2</m:t>
              </m:r>
            </m:sub>
          </m:sSub>
          <m:sSub>
            <m:sSubPr>
              <m:ctrlPr>
                <w:rPr>
                  <w:rFonts w:ascii="Cambria Math" w:hAnsi="Cambria Math" w:cs="Calibri"/>
                  <w:i/>
                  <w:sz w:val="22"/>
                  <w:szCs w:val="22"/>
                </w:rPr>
              </m:ctrlPr>
            </m:sSubPr>
            <m:e>
              <m:r>
                <w:rPr>
                  <w:rFonts w:ascii="Cambria Math" w:hAnsi="Cambria Math" w:cs="Calibri"/>
                  <w:sz w:val="22"/>
                  <w:szCs w:val="22"/>
                </w:rPr>
                <m:t>R</m:t>
              </m:r>
            </m:e>
            <m:sub>
              <m:r>
                <w:rPr>
                  <w:rFonts w:ascii="Cambria Math" w:hAnsi="Cambria Math" w:cs="Calibri"/>
                  <w:sz w:val="22"/>
                  <w:szCs w:val="22"/>
                </w:rPr>
                <m:t>GWP</m:t>
              </m:r>
            </m:sub>
          </m:sSub>
          <m:d>
            <m:dPr>
              <m:ctrlPr>
                <w:rPr>
                  <w:rFonts w:ascii="Cambria Math" w:hAnsi="Cambria Math" w:cs="Calibri"/>
                  <w:i/>
                  <w:sz w:val="22"/>
                  <w:szCs w:val="22"/>
                </w:rPr>
              </m:ctrlPr>
            </m:dPr>
            <m:e>
              <m:r>
                <w:rPr>
                  <w:rFonts w:ascii="Cambria Math" w:hAnsi="Cambria Math" w:cs="Calibri"/>
                  <w:sz w:val="22"/>
                  <w:szCs w:val="22"/>
                </w:rPr>
                <m:t>s</m:t>
              </m:r>
            </m:e>
          </m:d>
          <m:r>
            <w:rPr>
              <w:rFonts w:ascii="Cambria Math" w:hAnsi="Cambria Math" w:cs="Calibri"/>
              <w:sz w:val="22"/>
              <w:szCs w:val="22"/>
            </w:rPr>
            <m:t>+</m:t>
          </m:r>
          <m:sSub>
            <m:sSubPr>
              <m:ctrlPr>
                <w:rPr>
                  <w:rFonts w:ascii="Cambria Math" w:hAnsi="Cambria Math" w:cs="Calibri"/>
                  <w:i/>
                  <w:sz w:val="22"/>
                  <w:szCs w:val="22"/>
                </w:rPr>
              </m:ctrlPr>
            </m:sSubPr>
            <m:e>
              <m:r>
                <w:rPr>
                  <w:rFonts w:ascii="Cambria Math" w:hAnsi="Cambria Math" w:cs="Calibri"/>
                  <w:sz w:val="22"/>
                  <w:szCs w:val="22"/>
                </w:rPr>
                <m:t>W</m:t>
              </m:r>
            </m:e>
            <m:sub>
              <m:r>
                <w:rPr>
                  <w:rFonts w:ascii="Cambria Math" w:hAnsi="Cambria Math" w:cs="Calibri"/>
                  <w:sz w:val="22"/>
                  <w:szCs w:val="22"/>
                </w:rPr>
                <m:t>3</m:t>
              </m:r>
            </m:sub>
          </m:sSub>
          <m:sSub>
            <m:sSubPr>
              <m:ctrlPr>
                <w:rPr>
                  <w:rFonts w:ascii="Cambria Math" w:hAnsi="Cambria Math" w:cs="Calibri"/>
                  <w:i/>
                  <w:sz w:val="22"/>
                  <w:szCs w:val="22"/>
                </w:rPr>
              </m:ctrlPr>
            </m:sSubPr>
            <m:e>
              <m:r>
                <w:rPr>
                  <w:rFonts w:ascii="Cambria Math" w:hAnsi="Cambria Math" w:cs="Calibri"/>
                  <w:sz w:val="22"/>
                  <w:szCs w:val="22"/>
                </w:rPr>
                <m:t>R</m:t>
              </m:r>
            </m:e>
            <m:sub>
              <m:r>
                <w:rPr>
                  <w:rFonts w:ascii="Cambria Math" w:hAnsi="Cambria Math" w:cs="Calibri"/>
                  <w:sz w:val="22"/>
                  <w:szCs w:val="22"/>
                </w:rPr>
                <m:t>R-Value</m:t>
              </m:r>
            </m:sub>
          </m:sSub>
          <m:r>
            <w:rPr>
              <w:rFonts w:ascii="Cambria Math" w:hAnsi="Cambria Math" w:cs="Calibri"/>
              <w:sz w:val="22"/>
              <w:szCs w:val="22"/>
            </w:rPr>
            <m:t>+</m:t>
          </m:r>
          <m:sSub>
            <m:sSubPr>
              <m:ctrlPr>
                <w:rPr>
                  <w:rFonts w:ascii="Cambria Math" w:hAnsi="Cambria Math" w:cs="Calibri"/>
                  <w:i/>
                  <w:sz w:val="22"/>
                  <w:szCs w:val="22"/>
                </w:rPr>
              </m:ctrlPr>
            </m:sSubPr>
            <m:e>
              <m:r>
                <w:rPr>
                  <w:rFonts w:ascii="Cambria Math" w:hAnsi="Cambria Math" w:cs="Calibri"/>
                  <w:sz w:val="22"/>
                  <w:szCs w:val="22"/>
                </w:rPr>
                <m:t>W</m:t>
              </m:r>
            </m:e>
            <m:sub>
              <m:r>
                <w:rPr>
                  <w:rFonts w:ascii="Cambria Math" w:hAnsi="Cambria Math" w:cs="Calibri"/>
                  <w:sz w:val="22"/>
                  <w:szCs w:val="22"/>
                </w:rPr>
                <m:t>4</m:t>
              </m:r>
            </m:sub>
          </m:sSub>
          <m:sSub>
            <m:sSubPr>
              <m:ctrlPr>
                <w:rPr>
                  <w:rFonts w:ascii="Cambria Math" w:hAnsi="Cambria Math" w:cs="Calibri"/>
                  <w:i/>
                  <w:sz w:val="22"/>
                  <w:szCs w:val="22"/>
                </w:rPr>
              </m:ctrlPr>
            </m:sSubPr>
            <m:e>
              <m:r>
                <w:rPr>
                  <w:rFonts w:ascii="Cambria Math" w:hAnsi="Cambria Math" w:cs="Calibri"/>
                  <w:sz w:val="22"/>
                  <w:szCs w:val="22"/>
                </w:rPr>
                <m:t>R</m:t>
              </m:r>
            </m:e>
            <m:sub>
              <m:r>
                <w:rPr>
                  <w:rFonts w:ascii="Cambria Math" w:hAnsi="Cambria Math" w:cs="Calibri"/>
                  <w:sz w:val="22"/>
                  <w:szCs w:val="22"/>
                </w:rPr>
                <m:t>servicelife</m:t>
              </m:r>
            </m:sub>
          </m:sSub>
          <m:r>
            <w:rPr>
              <w:rFonts w:ascii="Cambria Math" w:hAnsi="Cambria Math" w:cs="Calibri"/>
              <w:sz w:val="22"/>
              <w:szCs w:val="22"/>
            </w:rPr>
            <m:t xml:space="preserve">                                                       (2)</m:t>
          </m:r>
        </m:oMath>
      </m:oMathPara>
    </w:p>
    <w:p w14:paraId="0D94A519" w14:textId="77777777" w:rsidR="00DD0718" w:rsidRPr="003D056D" w:rsidRDefault="0046278E" w:rsidP="00CB621F">
      <w:pPr>
        <w:spacing w:line="240" w:lineRule="auto"/>
        <w:jc w:val="both"/>
        <w:rPr>
          <w:rFonts w:ascii="Calibri" w:eastAsiaTheme="minorEastAsia" w:hAnsi="Calibri" w:cs="Calibri"/>
          <w:sz w:val="22"/>
          <w:szCs w:val="22"/>
        </w:rPr>
      </w:pPr>
      <w:r w:rsidRPr="003D056D">
        <w:rPr>
          <w:rFonts w:ascii="Calibri" w:hAnsi="Calibri" w:cs="Calibri"/>
          <w:sz w:val="22"/>
          <w:szCs w:val="22"/>
        </w:rPr>
        <w:t xml:space="preserve">Where </w:t>
      </w:r>
      <m:oMath>
        <m:r>
          <w:rPr>
            <w:rFonts w:ascii="Cambria Math" w:hAnsi="Cambria Math" w:cs="Calibri"/>
            <w:sz w:val="22"/>
            <w:szCs w:val="22"/>
          </w:rPr>
          <m:t>R</m:t>
        </m:r>
        <m:d>
          <m:dPr>
            <m:ctrlPr>
              <w:rPr>
                <w:rFonts w:ascii="Cambria Math" w:hAnsi="Cambria Math" w:cs="Calibri"/>
                <w:i/>
                <w:sz w:val="22"/>
                <w:szCs w:val="22"/>
              </w:rPr>
            </m:ctrlPr>
          </m:dPr>
          <m:e>
            <m:r>
              <w:rPr>
                <w:rFonts w:ascii="Cambria Math" w:hAnsi="Cambria Math" w:cs="Calibri"/>
                <w:sz w:val="22"/>
                <w:szCs w:val="22"/>
              </w:rPr>
              <m:t>s</m:t>
            </m:r>
          </m:e>
        </m:d>
      </m:oMath>
      <w:r w:rsidR="0001598D" w:rsidRPr="003D056D">
        <w:rPr>
          <w:rFonts w:ascii="Calibri" w:eastAsiaTheme="minorEastAsia" w:hAnsi="Calibri" w:cs="Calibri"/>
          <w:sz w:val="22"/>
          <w:szCs w:val="22"/>
        </w:rPr>
        <w:t xml:space="preserve"> is </w:t>
      </w:r>
      <w:r w:rsidR="002548B8" w:rsidRPr="003D056D">
        <w:rPr>
          <w:rFonts w:ascii="Calibri" w:eastAsiaTheme="minorEastAsia" w:hAnsi="Calibri" w:cs="Calibri"/>
          <w:sz w:val="22"/>
          <w:szCs w:val="22"/>
        </w:rPr>
        <w:t xml:space="preserve">calculated reward of wall assembly at state </w:t>
      </w:r>
      <m:oMath>
        <m:r>
          <w:rPr>
            <w:rFonts w:ascii="Cambria Math" w:hAnsi="Cambria Math" w:cs="Calibri"/>
            <w:sz w:val="22"/>
            <w:szCs w:val="22"/>
          </w:rPr>
          <m:t>s</m:t>
        </m:r>
      </m:oMath>
      <w:r w:rsidR="002548B8" w:rsidRPr="003D056D">
        <w:rPr>
          <w:rFonts w:ascii="Calibri" w:eastAsiaTheme="minorEastAsia" w:hAnsi="Calibri" w:cs="Calibri"/>
          <w:sz w:val="22"/>
          <w:szCs w:val="22"/>
        </w:rPr>
        <w:t xml:space="preserve">, </w:t>
      </w:r>
      <m:oMath>
        <m:sSub>
          <m:sSubPr>
            <m:ctrlPr>
              <w:rPr>
                <w:rFonts w:ascii="Cambria Math" w:hAnsi="Cambria Math" w:cs="Calibri"/>
                <w:i/>
                <w:sz w:val="22"/>
                <w:szCs w:val="22"/>
              </w:rPr>
            </m:ctrlPr>
          </m:sSubPr>
          <m:e>
            <m:r>
              <w:rPr>
                <w:rFonts w:ascii="Cambria Math" w:hAnsi="Cambria Math" w:cs="Calibri"/>
                <w:sz w:val="22"/>
                <w:szCs w:val="22"/>
              </w:rPr>
              <m:t>R</m:t>
            </m:r>
          </m:e>
          <m:sub>
            <m:r>
              <w:rPr>
                <w:rFonts w:ascii="Cambria Math" w:hAnsi="Cambria Math" w:cs="Calibri"/>
                <w:sz w:val="22"/>
                <w:szCs w:val="22"/>
              </w:rPr>
              <m:t>Cost</m:t>
            </m:r>
          </m:sub>
        </m:sSub>
      </m:oMath>
      <w:r w:rsidR="00F67050" w:rsidRPr="003D056D">
        <w:rPr>
          <w:rFonts w:ascii="Calibri" w:eastAsiaTheme="minorEastAsia" w:hAnsi="Calibri" w:cs="Calibri"/>
          <w:sz w:val="22"/>
          <w:szCs w:val="22"/>
        </w:rPr>
        <w:t xml:space="preserve">, </w:t>
      </w:r>
      <m:oMath>
        <m:sSub>
          <m:sSubPr>
            <m:ctrlPr>
              <w:rPr>
                <w:rFonts w:ascii="Cambria Math" w:hAnsi="Cambria Math" w:cs="Calibri"/>
                <w:i/>
                <w:sz w:val="22"/>
                <w:szCs w:val="22"/>
              </w:rPr>
            </m:ctrlPr>
          </m:sSubPr>
          <m:e>
            <m:r>
              <w:rPr>
                <w:rFonts w:ascii="Cambria Math" w:hAnsi="Cambria Math" w:cs="Calibri"/>
                <w:sz w:val="22"/>
                <w:szCs w:val="22"/>
              </w:rPr>
              <m:t>R</m:t>
            </m:r>
          </m:e>
          <m:sub>
            <m:r>
              <w:rPr>
                <w:rFonts w:ascii="Cambria Math" w:hAnsi="Cambria Math" w:cs="Calibri"/>
                <w:sz w:val="22"/>
                <w:szCs w:val="22"/>
              </w:rPr>
              <m:t>GWP</m:t>
            </m:r>
          </m:sub>
        </m:sSub>
      </m:oMath>
      <w:r w:rsidR="00F67050" w:rsidRPr="003D056D">
        <w:rPr>
          <w:rFonts w:ascii="Calibri" w:eastAsiaTheme="minorEastAsia" w:hAnsi="Calibri" w:cs="Calibri"/>
          <w:sz w:val="22"/>
          <w:szCs w:val="22"/>
        </w:rPr>
        <w:t xml:space="preserve">, </w:t>
      </w:r>
      <m:oMath>
        <m:sSub>
          <m:sSubPr>
            <m:ctrlPr>
              <w:rPr>
                <w:rFonts w:ascii="Cambria Math" w:hAnsi="Cambria Math" w:cs="Calibri"/>
                <w:i/>
                <w:sz w:val="22"/>
                <w:szCs w:val="22"/>
              </w:rPr>
            </m:ctrlPr>
          </m:sSubPr>
          <m:e>
            <m:r>
              <w:rPr>
                <w:rFonts w:ascii="Cambria Math" w:hAnsi="Cambria Math" w:cs="Calibri"/>
                <w:sz w:val="22"/>
                <w:szCs w:val="22"/>
              </w:rPr>
              <m:t>R</m:t>
            </m:r>
          </m:e>
          <m:sub>
            <m:r>
              <w:rPr>
                <w:rFonts w:ascii="Cambria Math" w:hAnsi="Cambria Math" w:cs="Calibri"/>
                <w:sz w:val="22"/>
                <w:szCs w:val="22"/>
              </w:rPr>
              <m:t>R-Value</m:t>
            </m:r>
          </m:sub>
        </m:sSub>
      </m:oMath>
      <w:r w:rsidR="00F67050" w:rsidRPr="003D056D">
        <w:rPr>
          <w:rFonts w:ascii="Calibri" w:eastAsiaTheme="minorEastAsia" w:hAnsi="Calibri" w:cs="Calibri"/>
          <w:sz w:val="22"/>
          <w:szCs w:val="22"/>
        </w:rPr>
        <w:t xml:space="preserve"> and </w:t>
      </w:r>
      <m:oMath>
        <m:sSub>
          <m:sSubPr>
            <m:ctrlPr>
              <w:rPr>
                <w:rFonts w:ascii="Cambria Math" w:hAnsi="Cambria Math" w:cs="Calibri"/>
                <w:i/>
                <w:sz w:val="22"/>
                <w:szCs w:val="22"/>
              </w:rPr>
            </m:ctrlPr>
          </m:sSubPr>
          <m:e>
            <m:r>
              <w:rPr>
                <w:rFonts w:ascii="Cambria Math" w:hAnsi="Cambria Math" w:cs="Calibri"/>
                <w:sz w:val="22"/>
                <w:szCs w:val="22"/>
              </w:rPr>
              <m:t>R</m:t>
            </m:r>
          </m:e>
          <m:sub>
            <m:r>
              <w:rPr>
                <w:rFonts w:ascii="Cambria Math" w:hAnsi="Cambria Math" w:cs="Calibri"/>
                <w:sz w:val="22"/>
                <w:szCs w:val="22"/>
              </w:rPr>
              <m:t>servicelife</m:t>
            </m:r>
          </m:sub>
        </m:sSub>
      </m:oMath>
      <w:r w:rsidR="00A35DEE" w:rsidRPr="003D056D">
        <w:rPr>
          <w:rFonts w:ascii="Calibri" w:eastAsiaTheme="minorEastAsia" w:hAnsi="Calibri" w:cs="Calibri"/>
          <w:sz w:val="22"/>
          <w:szCs w:val="22"/>
        </w:rPr>
        <w:t xml:space="preserve"> are </w:t>
      </w:r>
      <w:r w:rsidR="001A1E93" w:rsidRPr="003D056D">
        <w:rPr>
          <w:rFonts w:ascii="Calibri" w:eastAsiaTheme="minorEastAsia" w:hAnsi="Calibri" w:cs="Calibri"/>
          <w:sz w:val="22"/>
          <w:szCs w:val="22"/>
        </w:rPr>
        <w:t xml:space="preserve">min-max </w:t>
      </w:r>
      <w:r w:rsidR="00A35DEE" w:rsidRPr="003D056D">
        <w:rPr>
          <w:rFonts w:ascii="Calibri" w:eastAsiaTheme="minorEastAsia" w:hAnsi="Calibri" w:cs="Calibri"/>
          <w:sz w:val="22"/>
          <w:szCs w:val="22"/>
        </w:rPr>
        <w:t xml:space="preserve">normalized reward of cost, GWP, R-value and service life, respectively [N.B., </w:t>
      </w:r>
      <w:r w:rsidR="002A01CF" w:rsidRPr="003D056D">
        <w:rPr>
          <w:rFonts w:ascii="Calibri" w:eastAsiaTheme="minorEastAsia" w:hAnsi="Calibri" w:cs="Calibri"/>
          <w:sz w:val="22"/>
          <w:szCs w:val="22"/>
        </w:rPr>
        <w:t xml:space="preserve">cost and GWP rewards are inverted </w:t>
      </w:r>
      <w:r w:rsidR="00BD06FA" w:rsidRPr="003D056D">
        <w:rPr>
          <w:rFonts w:ascii="Calibri" w:eastAsiaTheme="minorEastAsia" w:hAnsi="Calibri" w:cs="Calibri"/>
          <w:sz w:val="22"/>
          <w:szCs w:val="22"/>
        </w:rPr>
        <w:t>as lower raw value yields higher score</w:t>
      </w:r>
      <w:r w:rsidR="006101C3" w:rsidRPr="003D056D">
        <w:rPr>
          <w:rFonts w:ascii="Calibri" w:eastAsiaTheme="minorEastAsia" w:hAnsi="Calibri" w:cs="Calibri"/>
          <w:sz w:val="22"/>
          <w:szCs w:val="22"/>
        </w:rPr>
        <w:t>.</w:t>
      </w:r>
      <w:r w:rsidR="00A35DEE" w:rsidRPr="003D056D">
        <w:rPr>
          <w:rFonts w:ascii="Calibri" w:eastAsiaTheme="minorEastAsia" w:hAnsi="Calibri" w:cs="Calibri"/>
          <w:sz w:val="22"/>
          <w:szCs w:val="22"/>
        </w:rPr>
        <w:t>]</w:t>
      </w:r>
      <w:r w:rsidR="006101C3" w:rsidRPr="003D056D">
        <w:rPr>
          <w:rFonts w:ascii="Calibri" w:eastAsiaTheme="minorEastAsia" w:hAnsi="Calibri" w:cs="Calibri"/>
          <w:sz w:val="22"/>
          <w:szCs w:val="22"/>
        </w:rPr>
        <w:t xml:space="preserve"> and </w:t>
      </w:r>
      <m:oMath>
        <m:sSub>
          <m:sSubPr>
            <m:ctrlPr>
              <w:rPr>
                <w:rFonts w:ascii="Cambria Math" w:hAnsi="Cambria Math" w:cs="Calibri"/>
                <w:i/>
                <w:sz w:val="22"/>
                <w:szCs w:val="22"/>
              </w:rPr>
            </m:ctrlPr>
          </m:sSubPr>
          <m:e>
            <m:r>
              <w:rPr>
                <w:rFonts w:ascii="Cambria Math" w:hAnsi="Cambria Math" w:cs="Calibri"/>
                <w:sz w:val="22"/>
                <w:szCs w:val="22"/>
              </w:rPr>
              <m:t>W</m:t>
            </m:r>
          </m:e>
          <m:sub>
            <m:r>
              <w:rPr>
                <w:rFonts w:ascii="Cambria Math" w:hAnsi="Cambria Math" w:cs="Calibri"/>
                <w:sz w:val="22"/>
                <w:szCs w:val="22"/>
              </w:rPr>
              <m:t>1</m:t>
            </m:r>
          </m:sub>
        </m:sSub>
      </m:oMath>
      <w:r w:rsidR="006101C3" w:rsidRPr="003D056D">
        <w:rPr>
          <w:rFonts w:ascii="Calibri" w:eastAsiaTheme="minorEastAsia" w:hAnsi="Calibri" w:cs="Calibri"/>
          <w:sz w:val="22"/>
          <w:szCs w:val="22"/>
        </w:rPr>
        <w:t xml:space="preserve">, </w:t>
      </w:r>
      <m:oMath>
        <m:sSub>
          <m:sSubPr>
            <m:ctrlPr>
              <w:rPr>
                <w:rFonts w:ascii="Cambria Math" w:hAnsi="Cambria Math" w:cs="Calibri"/>
                <w:i/>
                <w:sz w:val="22"/>
                <w:szCs w:val="22"/>
              </w:rPr>
            </m:ctrlPr>
          </m:sSubPr>
          <m:e>
            <m:r>
              <w:rPr>
                <w:rFonts w:ascii="Cambria Math" w:hAnsi="Cambria Math" w:cs="Calibri"/>
                <w:sz w:val="22"/>
                <w:szCs w:val="22"/>
              </w:rPr>
              <m:t>W</m:t>
            </m:r>
          </m:e>
          <m:sub>
            <m:r>
              <w:rPr>
                <w:rFonts w:ascii="Cambria Math" w:hAnsi="Cambria Math" w:cs="Calibri"/>
                <w:sz w:val="22"/>
                <w:szCs w:val="22"/>
              </w:rPr>
              <m:t>2</m:t>
            </m:r>
          </m:sub>
        </m:sSub>
      </m:oMath>
      <w:r w:rsidR="006101C3" w:rsidRPr="003D056D">
        <w:rPr>
          <w:rFonts w:ascii="Calibri" w:eastAsiaTheme="minorEastAsia" w:hAnsi="Calibri" w:cs="Calibri"/>
          <w:sz w:val="22"/>
          <w:szCs w:val="22"/>
        </w:rPr>
        <w:t xml:space="preserve">, </w:t>
      </w:r>
      <m:oMath>
        <m:sSub>
          <m:sSubPr>
            <m:ctrlPr>
              <w:rPr>
                <w:rFonts w:ascii="Cambria Math" w:hAnsi="Cambria Math" w:cs="Calibri"/>
                <w:i/>
                <w:sz w:val="22"/>
                <w:szCs w:val="22"/>
              </w:rPr>
            </m:ctrlPr>
          </m:sSubPr>
          <m:e>
            <m:r>
              <w:rPr>
                <w:rFonts w:ascii="Cambria Math" w:hAnsi="Cambria Math" w:cs="Calibri"/>
                <w:sz w:val="22"/>
                <w:szCs w:val="22"/>
              </w:rPr>
              <m:t>W</m:t>
            </m:r>
          </m:e>
          <m:sub>
            <m:r>
              <w:rPr>
                <w:rFonts w:ascii="Cambria Math" w:hAnsi="Cambria Math" w:cs="Calibri"/>
                <w:sz w:val="22"/>
                <w:szCs w:val="22"/>
              </w:rPr>
              <m:t>3</m:t>
            </m:r>
          </m:sub>
        </m:sSub>
      </m:oMath>
      <w:r w:rsidR="006101C3" w:rsidRPr="003D056D">
        <w:rPr>
          <w:rFonts w:ascii="Calibri" w:eastAsiaTheme="minorEastAsia" w:hAnsi="Calibri" w:cs="Calibri"/>
          <w:sz w:val="22"/>
          <w:szCs w:val="22"/>
        </w:rPr>
        <w:t xml:space="preserve"> and </w:t>
      </w:r>
      <m:oMath>
        <m:sSub>
          <m:sSubPr>
            <m:ctrlPr>
              <w:rPr>
                <w:rFonts w:ascii="Cambria Math" w:hAnsi="Cambria Math" w:cs="Calibri"/>
                <w:i/>
                <w:sz w:val="22"/>
                <w:szCs w:val="22"/>
              </w:rPr>
            </m:ctrlPr>
          </m:sSubPr>
          <m:e>
            <m:r>
              <w:rPr>
                <w:rFonts w:ascii="Cambria Math" w:hAnsi="Cambria Math" w:cs="Calibri"/>
                <w:sz w:val="22"/>
                <w:szCs w:val="22"/>
              </w:rPr>
              <m:t>W</m:t>
            </m:r>
          </m:e>
          <m:sub>
            <m:r>
              <w:rPr>
                <w:rFonts w:ascii="Cambria Math" w:hAnsi="Cambria Math" w:cs="Calibri"/>
                <w:sz w:val="22"/>
                <w:szCs w:val="22"/>
              </w:rPr>
              <m:t>4</m:t>
            </m:r>
          </m:sub>
        </m:sSub>
      </m:oMath>
      <w:r w:rsidR="006101C3" w:rsidRPr="003D056D">
        <w:rPr>
          <w:rFonts w:ascii="Calibri" w:eastAsiaTheme="minorEastAsia" w:hAnsi="Calibri" w:cs="Calibri"/>
          <w:sz w:val="22"/>
          <w:szCs w:val="22"/>
        </w:rPr>
        <w:t xml:space="preserve"> are </w:t>
      </w:r>
      <w:r w:rsidR="00E1454D" w:rsidRPr="003D056D">
        <w:rPr>
          <w:rFonts w:ascii="Calibri" w:eastAsiaTheme="minorEastAsia" w:hAnsi="Calibri" w:cs="Calibri"/>
          <w:sz w:val="22"/>
          <w:szCs w:val="22"/>
        </w:rPr>
        <w:t xml:space="preserve">the corresponding weights </w:t>
      </w:r>
      <w:r w:rsidR="00BA56AD" w:rsidRPr="003D056D">
        <w:rPr>
          <w:rFonts w:ascii="Calibri" w:eastAsiaTheme="minorEastAsia" w:hAnsi="Calibri" w:cs="Calibri"/>
          <w:sz w:val="22"/>
          <w:szCs w:val="22"/>
        </w:rPr>
        <w:t>of rewards.</w:t>
      </w:r>
      <w:r w:rsidR="00DB4B95" w:rsidRPr="003D056D">
        <w:rPr>
          <w:rFonts w:ascii="Calibri" w:eastAsiaTheme="minorEastAsia" w:hAnsi="Calibri" w:cs="Calibri"/>
          <w:sz w:val="22"/>
          <w:szCs w:val="22"/>
        </w:rPr>
        <w:t xml:space="preserve"> The reward normalization </w:t>
      </w:r>
      <w:r w:rsidR="001A1E93" w:rsidRPr="003D056D">
        <w:rPr>
          <w:rFonts w:ascii="Calibri" w:eastAsiaTheme="minorEastAsia" w:hAnsi="Calibri" w:cs="Calibri"/>
          <w:sz w:val="22"/>
          <w:szCs w:val="22"/>
        </w:rPr>
        <w:t xml:space="preserve">is done based on </w:t>
      </w:r>
      <w:r w:rsidR="00BA258C" w:rsidRPr="003D056D">
        <w:rPr>
          <w:rFonts w:ascii="Calibri" w:eastAsiaTheme="minorEastAsia" w:hAnsi="Calibri" w:cs="Calibri"/>
          <w:sz w:val="22"/>
          <w:szCs w:val="22"/>
        </w:rPr>
        <w:t xml:space="preserve">the bounds of four pure assemblies which are the best only in cost, </w:t>
      </w:r>
      <w:r w:rsidR="00361B26" w:rsidRPr="003D056D">
        <w:rPr>
          <w:rFonts w:ascii="Calibri" w:eastAsiaTheme="minorEastAsia" w:hAnsi="Calibri" w:cs="Calibri"/>
          <w:sz w:val="22"/>
          <w:szCs w:val="22"/>
        </w:rPr>
        <w:t xml:space="preserve">GWP, R-value or service life. The assigned weights are </w:t>
      </w:r>
      <w:r w:rsidR="00DD0718" w:rsidRPr="003D056D">
        <w:rPr>
          <w:rFonts w:ascii="Calibri" w:eastAsiaTheme="minorEastAsia" w:hAnsi="Calibri" w:cs="Calibri"/>
          <w:sz w:val="22"/>
          <w:szCs w:val="22"/>
        </w:rPr>
        <w:t>assumed based on Table 1.</w:t>
      </w:r>
    </w:p>
    <w:p w14:paraId="40BDD802" w14:textId="6DE327E3" w:rsidR="00EF4A28" w:rsidRPr="00D07A09" w:rsidRDefault="00EF4A28" w:rsidP="00CB621F">
      <w:pPr>
        <w:spacing w:line="240" w:lineRule="auto"/>
        <w:jc w:val="center"/>
        <w:rPr>
          <w:rFonts w:ascii="Calibri" w:eastAsiaTheme="minorEastAsia" w:hAnsi="Calibri" w:cs="Calibri"/>
          <w:i/>
          <w:iCs/>
          <w:sz w:val="20"/>
          <w:szCs w:val="20"/>
        </w:rPr>
      </w:pPr>
      <w:r w:rsidRPr="00D07A09">
        <w:rPr>
          <w:rFonts w:ascii="Calibri" w:eastAsiaTheme="minorEastAsia" w:hAnsi="Calibri" w:cs="Calibri"/>
          <w:i/>
          <w:iCs/>
          <w:sz w:val="20"/>
          <w:szCs w:val="20"/>
        </w:rPr>
        <w:t xml:space="preserve">Table 1: </w:t>
      </w:r>
      <w:r w:rsidR="00C95DCD" w:rsidRPr="00D07A09">
        <w:rPr>
          <w:rFonts w:ascii="Calibri" w:eastAsiaTheme="minorEastAsia" w:hAnsi="Calibri" w:cs="Calibri"/>
          <w:i/>
          <w:iCs/>
          <w:sz w:val="20"/>
          <w:szCs w:val="20"/>
        </w:rPr>
        <w:t>Corresponding weights of reward function in Equation 2.</w:t>
      </w:r>
    </w:p>
    <w:tbl>
      <w:tblPr>
        <w:tblStyle w:val="PlainTable1"/>
        <w:tblW w:w="0" w:type="auto"/>
        <w:tblLook w:val="04A0" w:firstRow="1" w:lastRow="0" w:firstColumn="1" w:lastColumn="0" w:noHBand="0" w:noVBand="1"/>
      </w:tblPr>
      <w:tblGrid>
        <w:gridCol w:w="2255"/>
        <w:gridCol w:w="2264"/>
        <w:gridCol w:w="2242"/>
        <w:gridCol w:w="2255"/>
      </w:tblGrid>
      <w:tr w:rsidR="000D7662" w:rsidRPr="00D24743" w14:paraId="4B58415C" w14:textId="77777777" w:rsidTr="00EF4A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2945414E" w14:textId="61A97DD9" w:rsidR="000D7662" w:rsidRPr="00D24743" w:rsidRDefault="000D7662" w:rsidP="00CB621F">
            <w:pPr>
              <w:jc w:val="center"/>
              <w:rPr>
                <w:rFonts w:ascii="Calibri" w:eastAsiaTheme="minorEastAsia" w:hAnsi="Calibri" w:cs="Calibri"/>
                <w:sz w:val="22"/>
                <w:szCs w:val="22"/>
              </w:rPr>
            </w:pPr>
            <w:r w:rsidRPr="00D24743">
              <w:rPr>
                <w:rFonts w:ascii="Calibri" w:eastAsiaTheme="minorEastAsia" w:hAnsi="Calibri" w:cs="Calibri"/>
                <w:sz w:val="22"/>
                <w:szCs w:val="22"/>
              </w:rPr>
              <w:t>Objective</w:t>
            </w:r>
          </w:p>
        </w:tc>
        <w:tc>
          <w:tcPr>
            <w:tcW w:w="2337" w:type="dxa"/>
          </w:tcPr>
          <w:p w14:paraId="60E71916" w14:textId="61A29EE3" w:rsidR="000D7662" w:rsidRPr="00D24743" w:rsidRDefault="000D7662" w:rsidP="00CB621F">
            <w:pPr>
              <w:jc w:val="center"/>
              <w:cnfStyle w:val="100000000000" w:firstRow="1" w:lastRow="0" w:firstColumn="0" w:lastColumn="0" w:oddVBand="0" w:evenVBand="0" w:oddHBand="0" w:evenHBand="0" w:firstRowFirstColumn="0" w:firstRowLastColumn="0" w:lastRowFirstColumn="0" w:lastRowLastColumn="0"/>
              <w:rPr>
                <w:rFonts w:ascii="Calibri" w:eastAsiaTheme="minorEastAsia" w:hAnsi="Calibri" w:cs="Calibri"/>
                <w:sz w:val="22"/>
                <w:szCs w:val="22"/>
              </w:rPr>
            </w:pPr>
            <w:r w:rsidRPr="00D24743">
              <w:rPr>
                <w:rFonts w:ascii="Calibri" w:eastAsiaTheme="minorEastAsia" w:hAnsi="Calibri" w:cs="Calibri"/>
                <w:sz w:val="22"/>
                <w:szCs w:val="22"/>
              </w:rPr>
              <w:t>Symbol</w:t>
            </w:r>
          </w:p>
        </w:tc>
        <w:tc>
          <w:tcPr>
            <w:tcW w:w="2338" w:type="dxa"/>
          </w:tcPr>
          <w:p w14:paraId="1CBA5356" w14:textId="29E6A117" w:rsidR="000D7662" w:rsidRPr="00D24743" w:rsidRDefault="000D7662" w:rsidP="00CB621F">
            <w:pPr>
              <w:jc w:val="center"/>
              <w:cnfStyle w:val="100000000000" w:firstRow="1" w:lastRow="0" w:firstColumn="0" w:lastColumn="0" w:oddVBand="0" w:evenVBand="0" w:oddHBand="0" w:evenHBand="0" w:firstRowFirstColumn="0" w:firstRowLastColumn="0" w:lastRowFirstColumn="0" w:lastRowLastColumn="0"/>
              <w:rPr>
                <w:rFonts w:ascii="Calibri" w:eastAsiaTheme="minorEastAsia" w:hAnsi="Calibri" w:cs="Calibri"/>
                <w:sz w:val="22"/>
                <w:szCs w:val="22"/>
              </w:rPr>
            </w:pPr>
            <w:r w:rsidRPr="00D24743">
              <w:rPr>
                <w:rFonts w:ascii="Calibri" w:eastAsiaTheme="minorEastAsia" w:hAnsi="Calibri" w:cs="Calibri"/>
                <w:sz w:val="22"/>
                <w:szCs w:val="22"/>
              </w:rPr>
              <w:t>Weight</w:t>
            </w:r>
          </w:p>
        </w:tc>
        <w:tc>
          <w:tcPr>
            <w:tcW w:w="2338" w:type="dxa"/>
          </w:tcPr>
          <w:p w14:paraId="331BC4C3" w14:textId="1A501A3A" w:rsidR="000D7662" w:rsidRPr="00D24743" w:rsidRDefault="000D7662" w:rsidP="00CB621F">
            <w:pPr>
              <w:jc w:val="center"/>
              <w:cnfStyle w:val="100000000000" w:firstRow="1" w:lastRow="0" w:firstColumn="0" w:lastColumn="0" w:oddVBand="0" w:evenVBand="0" w:oddHBand="0" w:evenHBand="0" w:firstRowFirstColumn="0" w:firstRowLastColumn="0" w:lastRowFirstColumn="0" w:lastRowLastColumn="0"/>
              <w:rPr>
                <w:rFonts w:ascii="Calibri" w:eastAsiaTheme="minorEastAsia" w:hAnsi="Calibri" w:cs="Calibri"/>
                <w:sz w:val="22"/>
                <w:szCs w:val="22"/>
              </w:rPr>
            </w:pPr>
            <w:r w:rsidRPr="00D24743">
              <w:rPr>
                <w:rFonts w:ascii="Calibri" w:eastAsiaTheme="minorEastAsia" w:hAnsi="Calibri" w:cs="Calibri"/>
                <w:sz w:val="22"/>
                <w:szCs w:val="22"/>
              </w:rPr>
              <w:t>Direction</w:t>
            </w:r>
          </w:p>
        </w:tc>
      </w:tr>
      <w:tr w:rsidR="000D7662" w:rsidRPr="00D24743" w14:paraId="15E49DBC" w14:textId="77777777" w:rsidTr="00EF4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13D03C11" w14:textId="192A0C31" w:rsidR="000D7662" w:rsidRPr="00D24743" w:rsidRDefault="00EF4A28" w:rsidP="00CB621F">
            <w:pPr>
              <w:jc w:val="center"/>
              <w:rPr>
                <w:rFonts w:ascii="Calibri" w:eastAsiaTheme="minorEastAsia" w:hAnsi="Calibri" w:cs="Calibri"/>
                <w:b w:val="0"/>
                <w:bCs w:val="0"/>
                <w:sz w:val="22"/>
                <w:szCs w:val="22"/>
              </w:rPr>
            </w:pPr>
            <w:r w:rsidRPr="00D24743">
              <w:rPr>
                <w:rFonts w:ascii="Calibri" w:eastAsiaTheme="minorEastAsia" w:hAnsi="Calibri" w:cs="Calibri"/>
                <w:b w:val="0"/>
                <w:bCs w:val="0"/>
                <w:sz w:val="22"/>
                <w:szCs w:val="22"/>
              </w:rPr>
              <w:t>Material Cost</w:t>
            </w:r>
          </w:p>
        </w:tc>
        <w:tc>
          <w:tcPr>
            <w:tcW w:w="2337" w:type="dxa"/>
          </w:tcPr>
          <w:p w14:paraId="369D2341" w14:textId="0FEEA400" w:rsidR="000D7662" w:rsidRPr="00D24743" w:rsidRDefault="00000000" w:rsidP="00CB621F">
            <w:pPr>
              <w:jc w:val="center"/>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sz w:val="22"/>
                <w:szCs w:val="22"/>
              </w:rPr>
            </w:pPr>
            <m:oMathPara>
              <m:oMath>
                <m:sSub>
                  <m:sSubPr>
                    <m:ctrlPr>
                      <w:rPr>
                        <w:rFonts w:ascii="Cambria Math" w:hAnsi="Cambria Math" w:cs="Calibri"/>
                        <w:i/>
                        <w:sz w:val="22"/>
                        <w:szCs w:val="22"/>
                      </w:rPr>
                    </m:ctrlPr>
                  </m:sSubPr>
                  <m:e>
                    <m:r>
                      <w:rPr>
                        <w:rFonts w:ascii="Cambria Math" w:hAnsi="Cambria Math" w:cs="Calibri"/>
                        <w:sz w:val="22"/>
                        <w:szCs w:val="22"/>
                      </w:rPr>
                      <m:t>R</m:t>
                    </m:r>
                  </m:e>
                  <m:sub>
                    <m:r>
                      <w:rPr>
                        <w:rFonts w:ascii="Cambria Math" w:hAnsi="Cambria Math" w:cs="Calibri"/>
                        <w:sz w:val="22"/>
                        <w:szCs w:val="22"/>
                      </w:rPr>
                      <m:t>Cost</m:t>
                    </m:r>
                  </m:sub>
                </m:sSub>
              </m:oMath>
            </m:oMathPara>
          </w:p>
        </w:tc>
        <w:tc>
          <w:tcPr>
            <w:tcW w:w="2338" w:type="dxa"/>
          </w:tcPr>
          <w:p w14:paraId="455E4E9A" w14:textId="10181CE8" w:rsidR="000D7662" w:rsidRPr="00D24743" w:rsidRDefault="00EF4A28" w:rsidP="00CB621F">
            <w:pPr>
              <w:jc w:val="center"/>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sz w:val="22"/>
                <w:szCs w:val="22"/>
              </w:rPr>
            </w:pPr>
            <w:r w:rsidRPr="00D24743">
              <w:rPr>
                <w:rFonts w:ascii="Calibri" w:eastAsiaTheme="minorEastAsia" w:hAnsi="Calibri" w:cs="Calibri"/>
                <w:sz w:val="22"/>
                <w:szCs w:val="22"/>
              </w:rPr>
              <w:t>0.30</w:t>
            </w:r>
          </w:p>
        </w:tc>
        <w:tc>
          <w:tcPr>
            <w:tcW w:w="2338" w:type="dxa"/>
          </w:tcPr>
          <w:p w14:paraId="4DFA498E" w14:textId="2F2CE462" w:rsidR="000D7662" w:rsidRPr="00D24743" w:rsidRDefault="00EF4A28" w:rsidP="00CB621F">
            <w:pPr>
              <w:jc w:val="center"/>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sz w:val="22"/>
                <w:szCs w:val="22"/>
              </w:rPr>
            </w:pPr>
            <w:r w:rsidRPr="00D24743">
              <w:rPr>
                <w:rFonts w:ascii="Calibri" w:eastAsiaTheme="minorEastAsia" w:hAnsi="Calibri" w:cs="Calibri"/>
                <w:sz w:val="22"/>
                <w:szCs w:val="22"/>
              </w:rPr>
              <w:t>Minimise</w:t>
            </w:r>
          </w:p>
        </w:tc>
      </w:tr>
      <w:tr w:rsidR="000D7662" w:rsidRPr="00D24743" w14:paraId="77482CA8" w14:textId="77777777" w:rsidTr="00EF4A28">
        <w:tc>
          <w:tcPr>
            <w:cnfStyle w:val="001000000000" w:firstRow="0" w:lastRow="0" w:firstColumn="1" w:lastColumn="0" w:oddVBand="0" w:evenVBand="0" w:oddHBand="0" w:evenHBand="0" w:firstRowFirstColumn="0" w:firstRowLastColumn="0" w:lastRowFirstColumn="0" w:lastRowLastColumn="0"/>
            <w:tcW w:w="2337" w:type="dxa"/>
          </w:tcPr>
          <w:p w14:paraId="7E840445" w14:textId="6A671F95" w:rsidR="000D7662" w:rsidRPr="00D24743" w:rsidRDefault="00EF4A28" w:rsidP="00CB621F">
            <w:pPr>
              <w:jc w:val="center"/>
              <w:rPr>
                <w:rFonts w:ascii="Calibri" w:eastAsiaTheme="minorEastAsia" w:hAnsi="Calibri" w:cs="Calibri"/>
                <w:b w:val="0"/>
                <w:bCs w:val="0"/>
                <w:sz w:val="22"/>
                <w:szCs w:val="22"/>
              </w:rPr>
            </w:pPr>
            <w:r w:rsidRPr="00D24743">
              <w:rPr>
                <w:rFonts w:ascii="Calibri" w:eastAsiaTheme="minorEastAsia" w:hAnsi="Calibri" w:cs="Calibri"/>
                <w:b w:val="0"/>
                <w:bCs w:val="0"/>
                <w:sz w:val="22"/>
                <w:szCs w:val="22"/>
              </w:rPr>
              <w:t>GWP (kg CO2 e)</w:t>
            </w:r>
          </w:p>
        </w:tc>
        <w:tc>
          <w:tcPr>
            <w:tcW w:w="2337" w:type="dxa"/>
          </w:tcPr>
          <w:p w14:paraId="29A4B624" w14:textId="27BB13D8" w:rsidR="000D7662" w:rsidRPr="00D24743" w:rsidRDefault="00000000" w:rsidP="00CB621F">
            <w:pPr>
              <w:jc w:val="center"/>
              <w:cnfStyle w:val="000000000000" w:firstRow="0" w:lastRow="0" w:firstColumn="0" w:lastColumn="0" w:oddVBand="0" w:evenVBand="0" w:oddHBand="0" w:evenHBand="0" w:firstRowFirstColumn="0" w:firstRowLastColumn="0" w:lastRowFirstColumn="0" w:lastRowLastColumn="0"/>
              <w:rPr>
                <w:rFonts w:ascii="Calibri" w:eastAsiaTheme="minorEastAsia" w:hAnsi="Calibri" w:cs="Calibri"/>
                <w:sz w:val="22"/>
                <w:szCs w:val="22"/>
              </w:rPr>
            </w:pPr>
            <m:oMathPara>
              <m:oMath>
                <m:sSub>
                  <m:sSubPr>
                    <m:ctrlPr>
                      <w:rPr>
                        <w:rFonts w:ascii="Cambria Math" w:hAnsi="Cambria Math" w:cs="Calibri"/>
                        <w:i/>
                        <w:sz w:val="22"/>
                        <w:szCs w:val="22"/>
                      </w:rPr>
                    </m:ctrlPr>
                  </m:sSubPr>
                  <m:e>
                    <m:r>
                      <w:rPr>
                        <w:rFonts w:ascii="Cambria Math" w:hAnsi="Cambria Math" w:cs="Calibri"/>
                        <w:sz w:val="22"/>
                        <w:szCs w:val="22"/>
                      </w:rPr>
                      <m:t>R</m:t>
                    </m:r>
                  </m:e>
                  <m:sub>
                    <m:r>
                      <w:rPr>
                        <w:rFonts w:ascii="Cambria Math" w:hAnsi="Cambria Math" w:cs="Calibri"/>
                        <w:sz w:val="22"/>
                        <w:szCs w:val="22"/>
                      </w:rPr>
                      <m:t>GWP</m:t>
                    </m:r>
                  </m:sub>
                </m:sSub>
              </m:oMath>
            </m:oMathPara>
          </w:p>
        </w:tc>
        <w:tc>
          <w:tcPr>
            <w:tcW w:w="2338" w:type="dxa"/>
          </w:tcPr>
          <w:p w14:paraId="2EEC4C49" w14:textId="01383D8C" w:rsidR="000D7662" w:rsidRPr="00D24743" w:rsidRDefault="00EF4A28" w:rsidP="00CB621F">
            <w:pPr>
              <w:jc w:val="center"/>
              <w:cnfStyle w:val="000000000000" w:firstRow="0" w:lastRow="0" w:firstColumn="0" w:lastColumn="0" w:oddVBand="0" w:evenVBand="0" w:oddHBand="0" w:evenHBand="0" w:firstRowFirstColumn="0" w:firstRowLastColumn="0" w:lastRowFirstColumn="0" w:lastRowLastColumn="0"/>
              <w:rPr>
                <w:rFonts w:ascii="Calibri" w:eastAsiaTheme="minorEastAsia" w:hAnsi="Calibri" w:cs="Calibri"/>
                <w:sz w:val="22"/>
                <w:szCs w:val="22"/>
              </w:rPr>
            </w:pPr>
            <w:r w:rsidRPr="00D24743">
              <w:rPr>
                <w:rFonts w:ascii="Calibri" w:eastAsiaTheme="minorEastAsia" w:hAnsi="Calibri" w:cs="Calibri"/>
                <w:sz w:val="22"/>
                <w:szCs w:val="22"/>
              </w:rPr>
              <w:t>0.35</w:t>
            </w:r>
          </w:p>
        </w:tc>
        <w:tc>
          <w:tcPr>
            <w:tcW w:w="2338" w:type="dxa"/>
          </w:tcPr>
          <w:p w14:paraId="3A3751C1" w14:textId="7234D25C" w:rsidR="000D7662" w:rsidRPr="00D24743" w:rsidRDefault="00EF4A28" w:rsidP="00CB621F">
            <w:pPr>
              <w:jc w:val="center"/>
              <w:cnfStyle w:val="000000000000" w:firstRow="0" w:lastRow="0" w:firstColumn="0" w:lastColumn="0" w:oddVBand="0" w:evenVBand="0" w:oddHBand="0" w:evenHBand="0" w:firstRowFirstColumn="0" w:firstRowLastColumn="0" w:lastRowFirstColumn="0" w:lastRowLastColumn="0"/>
              <w:rPr>
                <w:rFonts w:ascii="Calibri" w:eastAsiaTheme="minorEastAsia" w:hAnsi="Calibri" w:cs="Calibri"/>
                <w:sz w:val="22"/>
                <w:szCs w:val="22"/>
              </w:rPr>
            </w:pPr>
            <w:r w:rsidRPr="00D24743">
              <w:rPr>
                <w:rFonts w:ascii="Calibri" w:eastAsiaTheme="minorEastAsia" w:hAnsi="Calibri" w:cs="Calibri"/>
                <w:sz w:val="22"/>
                <w:szCs w:val="22"/>
              </w:rPr>
              <w:t>Minimise</w:t>
            </w:r>
          </w:p>
        </w:tc>
      </w:tr>
      <w:tr w:rsidR="000D7662" w:rsidRPr="00D24743" w14:paraId="2B80FD3C" w14:textId="77777777" w:rsidTr="00EF4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26E6172D" w14:textId="74FC9ECB" w:rsidR="000D7662" w:rsidRPr="00D24743" w:rsidRDefault="00EF4A28" w:rsidP="00CB621F">
            <w:pPr>
              <w:jc w:val="center"/>
              <w:rPr>
                <w:rFonts w:ascii="Calibri" w:eastAsiaTheme="minorEastAsia" w:hAnsi="Calibri" w:cs="Calibri"/>
                <w:b w:val="0"/>
                <w:bCs w:val="0"/>
                <w:sz w:val="22"/>
                <w:szCs w:val="22"/>
              </w:rPr>
            </w:pPr>
            <w:r w:rsidRPr="00D24743">
              <w:rPr>
                <w:rFonts w:ascii="Calibri" w:eastAsiaTheme="minorEastAsia" w:hAnsi="Calibri" w:cs="Calibri"/>
                <w:b w:val="0"/>
                <w:bCs w:val="0"/>
                <w:sz w:val="22"/>
                <w:szCs w:val="22"/>
              </w:rPr>
              <w:t>Thermal R-Value</w:t>
            </w:r>
          </w:p>
        </w:tc>
        <w:tc>
          <w:tcPr>
            <w:tcW w:w="2337" w:type="dxa"/>
          </w:tcPr>
          <w:p w14:paraId="6413F3C9" w14:textId="05DB607E" w:rsidR="000D7662" w:rsidRPr="00D24743" w:rsidRDefault="00000000" w:rsidP="00CB621F">
            <w:pPr>
              <w:jc w:val="center"/>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sz w:val="22"/>
                <w:szCs w:val="22"/>
              </w:rPr>
            </w:pPr>
            <m:oMathPara>
              <m:oMath>
                <m:sSub>
                  <m:sSubPr>
                    <m:ctrlPr>
                      <w:rPr>
                        <w:rFonts w:ascii="Cambria Math" w:hAnsi="Cambria Math" w:cs="Calibri"/>
                        <w:i/>
                        <w:sz w:val="22"/>
                        <w:szCs w:val="22"/>
                      </w:rPr>
                    </m:ctrlPr>
                  </m:sSubPr>
                  <m:e>
                    <m:r>
                      <w:rPr>
                        <w:rFonts w:ascii="Cambria Math" w:hAnsi="Cambria Math" w:cs="Calibri"/>
                        <w:sz w:val="22"/>
                        <w:szCs w:val="22"/>
                      </w:rPr>
                      <m:t>R</m:t>
                    </m:r>
                  </m:e>
                  <m:sub>
                    <m:r>
                      <w:rPr>
                        <w:rFonts w:ascii="Cambria Math" w:hAnsi="Cambria Math" w:cs="Calibri"/>
                        <w:sz w:val="22"/>
                        <w:szCs w:val="22"/>
                      </w:rPr>
                      <m:t>R-Value</m:t>
                    </m:r>
                  </m:sub>
                </m:sSub>
              </m:oMath>
            </m:oMathPara>
          </w:p>
        </w:tc>
        <w:tc>
          <w:tcPr>
            <w:tcW w:w="2338" w:type="dxa"/>
          </w:tcPr>
          <w:p w14:paraId="6C7C4913" w14:textId="625FD8FD" w:rsidR="000D7662" w:rsidRPr="00D24743" w:rsidRDefault="00EF4A28" w:rsidP="00CB621F">
            <w:pPr>
              <w:jc w:val="center"/>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sz w:val="22"/>
                <w:szCs w:val="22"/>
              </w:rPr>
            </w:pPr>
            <w:r w:rsidRPr="00D24743">
              <w:rPr>
                <w:rFonts w:ascii="Calibri" w:eastAsiaTheme="minorEastAsia" w:hAnsi="Calibri" w:cs="Calibri"/>
                <w:sz w:val="22"/>
                <w:szCs w:val="22"/>
              </w:rPr>
              <w:t>0.20</w:t>
            </w:r>
          </w:p>
        </w:tc>
        <w:tc>
          <w:tcPr>
            <w:tcW w:w="2338" w:type="dxa"/>
          </w:tcPr>
          <w:p w14:paraId="770C3CAF" w14:textId="3ADB3E49" w:rsidR="000D7662" w:rsidRPr="00D24743" w:rsidRDefault="00EF4A28" w:rsidP="00CB621F">
            <w:pPr>
              <w:jc w:val="center"/>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sz w:val="22"/>
                <w:szCs w:val="22"/>
              </w:rPr>
            </w:pPr>
            <w:r w:rsidRPr="00D24743">
              <w:rPr>
                <w:rFonts w:ascii="Calibri" w:eastAsiaTheme="minorEastAsia" w:hAnsi="Calibri" w:cs="Calibri"/>
                <w:sz w:val="22"/>
                <w:szCs w:val="22"/>
              </w:rPr>
              <w:t>Maximise</w:t>
            </w:r>
          </w:p>
        </w:tc>
      </w:tr>
      <w:tr w:rsidR="000D7662" w:rsidRPr="00D24743" w14:paraId="21657E46" w14:textId="77777777" w:rsidTr="00EF4A28">
        <w:tc>
          <w:tcPr>
            <w:cnfStyle w:val="001000000000" w:firstRow="0" w:lastRow="0" w:firstColumn="1" w:lastColumn="0" w:oddVBand="0" w:evenVBand="0" w:oddHBand="0" w:evenHBand="0" w:firstRowFirstColumn="0" w:firstRowLastColumn="0" w:lastRowFirstColumn="0" w:lastRowLastColumn="0"/>
            <w:tcW w:w="2337" w:type="dxa"/>
          </w:tcPr>
          <w:p w14:paraId="0E7FC3C9" w14:textId="5ABA0AB1" w:rsidR="000D7662" w:rsidRPr="00D24743" w:rsidRDefault="00EF4A28" w:rsidP="00CB621F">
            <w:pPr>
              <w:jc w:val="center"/>
              <w:rPr>
                <w:rFonts w:ascii="Calibri" w:eastAsiaTheme="minorEastAsia" w:hAnsi="Calibri" w:cs="Calibri"/>
                <w:b w:val="0"/>
                <w:bCs w:val="0"/>
                <w:sz w:val="22"/>
                <w:szCs w:val="22"/>
              </w:rPr>
            </w:pPr>
            <w:r w:rsidRPr="00D24743">
              <w:rPr>
                <w:rFonts w:ascii="Calibri" w:eastAsiaTheme="minorEastAsia" w:hAnsi="Calibri" w:cs="Calibri"/>
                <w:b w:val="0"/>
                <w:bCs w:val="0"/>
                <w:sz w:val="22"/>
                <w:szCs w:val="22"/>
              </w:rPr>
              <w:t>Service Life</w:t>
            </w:r>
          </w:p>
        </w:tc>
        <w:tc>
          <w:tcPr>
            <w:tcW w:w="2337" w:type="dxa"/>
          </w:tcPr>
          <w:p w14:paraId="5686B974" w14:textId="127A74E0" w:rsidR="000D7662" w:rsidRPr="00D24743" w:rsidRDefault="00000000" w:rsidP="00CB621F">
            <w:pPr>
              <w:jc w:val="center"/>
              <w:cnfStyle w:val="000000000000" w:firstRow="0" w:lastRow="0" w:firstColumn="0" w:lastColumn="0" w:oddVBand="0" w:evenVBand="0" w:oddHBand="0" w:evenHBand="0" w:firstRowFirstColumn="0" w:firstRowLastColumn="0" w:lastRowFirstColumn="0" w:lastRowLastColumn="0"/>
              <w:rPr>
                <w:rFonts w:ascii="Calibri" w:eastAsiaTheme="minorEastAsia" w:hAnsi="Calibri" w:cs="Calibri"/>
                <w:sz w:val="22"/>
                <w:szCs w:val="22"/>
              </w:rPr>
            </w:pPr>
            <m:oMathPara>
              <m:oMath>
                <m:sSub>
                  <m:sSubPr>
                    <m:ctrlPr>
                      <w:rPr>
                        <w:rFonts w:ascii="Cambria Math" w:hAnsi="Cambria Math" w:cs="Calibri"/>
                        <w:i/>
                        <w:sz w:val="22"/>
                        <w:szCs w:val="22"/>
                      </w:rPr>
                    </m:ctrlPr>
                  </m:sSubPr>
                  <m:e>
                    <m:r>
                      <w:rPr>
                        <w:rFonts w:ascii="Cambria Math" w:hAnsi="Cambria Math" w:cs="Calibri"/>
                        <w:sz w:val="22"/>
                        <w:szCs w:val="22"/>
                      </w:rPr>
                      <m:t>R</m:t>
                    </m:r>
                  </m:e>
                  <m:sub>
                    <m:r>
                      <w:rPr>
                        <w:rFonts w:ascii="Cambria Math" w:hAnsi="Cambria Math" w:cs="Calibri"/>
                        <w:sz w:val="22"/>
                        <w:szCs w:val="22"/>
                      </w:rPr>
                      <m:t>servicelife</m:t>
                    </m:r>
                  </m:sub>
                </m:sSub>
              </m:oMath>
            </m:oMathPara>
          </w:p>
        </w:tc>
        <w:tc>
          <w:tcPr>
            <w:tcW w:w="2338" w:type="dxa"/>
          </w:tcPr>
          <w:p w14:paraId="09858344" w14:textId="5123FAEE" w:rsidR="000D7662" w:rsidRPr="00D24743" w:rsidRDefault="00EF4A28" w:rsidP="00CB621F">
            <w:pPr>
              <w:jc w:val="center"/>
              <w:cnfStyle w:val="000000000000" w:firstRow="0" w:lastRow="0" w:firstColumn="0" w:lastColumn="0" w:oddVBand="0" w:evenVBand="0" w:oddHBand="0" w:evenHBand="0" w:firstRowFirstColumn="0" w:firstRowLastColumn="0" w:lastRowFirstColumn="0" w:lastRowLastColumn="0"/>
              <w:rPr>
                <w:rFonts w:ascii="Calibri" w:eastAsiaTheme="minorEastAsia" w:hAnsi="Calibri" w:cs="Calibri"/>
                <w:sz w:val="22"/>
                <w:szCs w:val="22"/>
              </w:rPr>
            </w:pPr>
            <w:r w:rsidRPr="00D24743">
              <w:rPr>
                <w:rFonts w:ascii="Calibri" w:eastAsiaTheme="minorEastAsia" w:hAnsi="Calibri" w:cs="Calibri"/>
                <w:sz w:val="22"/>
                <w:szCs w:val="22"/>
              </w:rPr>
              <w:t>0.15</w:t>
            </w:r>
          </w:p>
        </w:tc>
        <w:tc>
          <w:tcPr>
            <w:tcW w:w="2338" w:type="dxa"/>
          </w:tcPr>
          <w:p w14:paraId="62097F4C" w14:textId="78E807F1" w:rsidR="000D7662" w:rsidRPr="00D24743" w:rsidRDefault="00EF4A28" w:rsidP="00CB621F">
            <w:pPr>
              <w:jc w:val="center"/>
              <w:cnfStyle w:val="000000000000" w:firstRow="0" w:lastRow="0" w:firstColumn="0" w:lastColumn="0" w:oddVBand="0" w:evenVBand="0" w:oddHBand="0" w:evenHBand="0" w:firstRowFirstColumn="0" w:firstRowLastColumn="0" w:lastRowFirstColumn="0" w:lastRowLastColumn="0"/>
              <w:rPr>
                <w:rFonts w:ascii="Calibri" w:eastAsiaTheme="minorEastAsia" w:hAnsi="Calibri" w:cs="Calibri"/>
                <w:sz w:val="22"/>
                <w:szCs w:val="22"/>
              </w:rPr>
            </w:pPr>
            <w:r w:rsidRPr="00D24743">
              <w:rPr>
                <w:rFonts w:ascii="Calibri" w:eastAsiaTheme="minorEastAsia" w:hAnsi="Calibri" w:cs="Calibri"/>
                <w:sz w:val="22"/>
                <w:szCs w:val="22"/>
              </w:rPr>
              <w:t>Maximise</w:t>
            </w:r>
          </w:p>
        </w:tc>
      </w:tr>
    </w:tbl>
    <w:p w14:paraId="5CEE9108" w14:textId="77777777" w:rsidR="00887754" w:rsidRDefault="00887754" w:rsidP="00CB621F">
      <w:pPr>
        <w:spacing w:line="240" w:lineRule="auto"/>
        <w:jc w:val="both"/>
        <w:rPr>
          <w:rFonts w:ascii="Calibri" w:eastAsiaTheme="minorEastAsia" w:hAnsi="Calibri" w:cs="Calibri"/>
          <w:sz w:val="22"/>
          <w:szCs w:val="22"/>
        </w:rPr>
      </w:pPr>
    </w:p>
    <w:p w14:paraId="22FBB23A" w14:textId="00EE9C4B" w:rsidR="0046278E" w:rsidRPr="003D056D" w:rsidRDefault="007A05EA"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lastRenderedPageBreak/>
        <w:t xml:space="preserve">The 35 percent weight assigned to GWP reflects </w:t>
      </w:r>
      <w:r w:rsidR="00532A9B" w:rsidRPr="003D056D">
        <w:rPr>
          <w:rFonts w:ascii="Calibri" w:eastAsiaTheme="minorEastAsia" w:hAnsi="Calibri" w:cs="Calibri"/>
          <w:sz w:val="22"/>
          <w:szCs w:val="22"/>
        </w:rPr>
        <w:t>the research main objective of reducing building sector greenhouse gas emissions, consistent with the LCA-driven focus of this study. Cost</w:t>
      </w:r>
      <w:r w:rsidR="00594139" w:rsidRPr="003D056D">
        <w:rPr>
          <w:rFonts w:ascii="Calibri" w:eastAsiaTheme="minorEastAsia" w:hAnsi="Calibri" w:cs="Calibri"/>
          <w:sz w:val="22"/>
          <w:szCs w:val="22"/>
        </w:rPr>
        <w:t xml:space="preserve"> is weighted second by 30 percent to represent the practical constraint of budget </w:t>
      </w:r>
      <w:r w:rsidR="00942927" w:rsidRPr="003D056D">
        <w:rPr>
          <w:rFonts w:ascii="Calibri" w:eastAsiaTheme="minorEastAsia" w:hAnsi="Calibri" w:cs="Calibri"/>
          <w:sz w:val="22"/>
          <w:szCs w:val="22"/>
        </w:rPr>
        <w:t>feasibility. Thermal performance and service life are treated as secondary optimisation targets.</w:t>
      </w:r>
    </w:p>
    <w:p w14:paraId="0C21FF0A" w14:textId="47A2CA22" w:rsidR="00425939" w:rsidRPr="001A31E6" w:rsidRDefault="008359A1" w:rsidP="00CB621F">
      <w:pPr>
        <w:spacing w:line="240" w:lineRule="auto"/>
        <w:jc w:val="both"/>
        <w:rPr>
          <w:rFonts w:ascii="Calibri" w:eastAsiaTheme="minorEastAsia" w:hAnsi="Calibri" w:cs="Calibri"/>
          <w:b/>
          <w:bCs/>
        </w:rPr>
      </w:pPr>
      <w:r w:rsidRPr="001A31E6">
        <w:rPr>
          <w:rFonts w:ascii="Calibri" w:eastAsiaTheme="minorEastAsia" w:hAnsi="Calibri" w:cs="Calibri"/>
          <w:b/>
          <w:bCs/>
        </w:rPr>
        <w:t>2</w:t>
      </w:r>
      <w:r w:rsidR="00425939" w:rsidRPr="001A31E6">
        <w:rPr>
          <w:rFonts w:ascii="Calibri" w:eastAsiaTheme="minorEastAsia" w:hAnsi="Calibri" w:cs="Calibri"/>
          <w:b/>
          <w:bCs/>
        </w:rPr>
        <w:t>.3. Reinforcement Learning</w:t>
      </w:r>
      <w:r w:rsidR="00C45FDC" w:rsidRPr="001A31E6">
        <w:rPr>
          <w:rFonts w:ascii="Calibri" w:eastAsiaTheme="minorEastAsia" w:hAnsi="Calibri" w:cs="Calibri"/>
          <w:b/>
          <w:bCs/>
        </w:rPr>
        <w:t xml:space="preserve"> (RL)</w:t>
      </w:r>
    </w:p>
    <w:p w14:paraId="750A600A" w14:textId="6770CE96" w:rsidR="004A387D" w:rsidRPr="003D056D" w:rsidRDefault="003E4CDC"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The </w:t>
      </w:r>
      <w:r w:rsidR="00C45FDC" w:rsidRPr="003D056D">
        <w:rPr>
          <w:rFonts w:ascii="Calibri" w:eastAsiaTheme="minorEastAsia" w:hAnsi="Calibri" w:cs="Calibri"/>
          <w:sz w:val="22"/>
          <w:szCs w:val="22"/>
        </w:rPr>
        <w:t xml:space="preserve">RL framework applies two methods </w:t>
      </w:r>
      <w:r w:rsidR="002200CF" w:rsidRPr="003D056D">
        <w:rPr>
          <w:rFonts w:ascii="Calibri" w:eastAsiaTheme="minorEastAsia" w:hAnsi="Calibri" w:cs="Calibri"/>
          <w:sz w:val="22"/>
          <w:szCs w:val="22"/>
        </w:rPr>
        <w:t xml:space="preserve">of </w:t>
      </w:r>
      <w:r w:rsidR="00E64682" w:rsidRPr="003D056D">
        <w:rPr>
          <w:rFonts w:ascii="Calibri" w:eastAsiaTheme="minorEastAsia" w:hAnsi="Calibri" w:cs="Calibri"/>
          <w:sz w:val="22"/>
          <w:szCs w:val="22"/>
        </w:rPr>
        <w:t>T</w:t>
      </w:r>
      <w:r w:rsidR="002200CF" w:rsidRPr="003D056D">
        <w:rPr>
          <w:rFonts w:ascii="Calibri" w:eastAsiaTheme="minorEastAsia" w:hAnsi="Calibri" w:cs="Calibri"/>
          <w:sz w:val="22"/>
          <w:szCs w:val="22"/>
        </w:rPr>
        <w:t>abular Q-</w:t>
      </w:r>
      <w:r w:rsidR="00E64682" w:rsidRPr="003D056D">
        <w:rPr>
          <w:rFonts w:ascii="Calibri" w:eastAsiaTheme="minorEastAsia" w:hAnsi="Calibri" w:cs="Calibri"/>
          <w:sz w:val="22"/>
          <w:szCs w:val="22"/>
        </w:rPr>
        <w:t>L</w:t>
      </w:r>
      <w:r w:rsidR="002200CF" w:rsidRPr="003D056D">
        <w:rPr>
          <w:rFonts w:ascii="Calibri" w:eastAsiaTheme="minorEastAsia" w:hAnsi="Calibri" w:cs="Calibri"/>
          <w:sz w:val="22"/>
          <w:szCs w:val="22"/>
        </w:rPr>
        <w:t xml:space="preserve">earning and </w:t>
      </w:r>
      <w:r w:rsidR="00E64682" w:rsidRPr="003D056D">
        <w:rPr>
          <w:rFonts w:ascii="Calibri" w:eastAsiaTheme="minorEastAsia" w:hAnsi="Calibri" w:cs="Calibri"/>
          <w:sz w:val="22"/>
          <w:szCs w:val="22"/>
        </w:rPr>
        <w:t>D</w:t>
      </w:r>
      <w:r w:rsidR="002200CF" w:rsidRPr="003D056D">
        <w:rPr>
          <w:rFonts w:ascii="Calibri" w:eastAsiaTheme="minorEastAsia" w:hAnsi="Calibri" w:cs="Calibri"/>
          <w:sz w:val="22"/>
          <w:szCs w:val="22"/>
        </w:rPr>
        <w:t>eep Q-</w:t>
      </w:r>
      <w:r w:rsidR="00E64682" w:rsidRPr="003D056D">
        <w:rPr>
          <w:rFonts w:ascii="Calibri" w:eastAsiaTheme="minorEastAsia" w:hAnsi="Calibri" w:cs="Calibri"/>
          <w:sz w:val="22"/>
          <w:szCs w:val="22"/>
        </w:rPr>
        <w:t>N</w:t>
      </w:r>
      <w:r w:rsidR="002200CF" w:rsidRPr="003D056D">
        <w:rPr>
          <w:rFonts w:ascii="Calibri" w:eastAsiaTheme="minorEastAsia" w:hAnsi="Calibri" w:cs="Calibri"/>
          <w:sz w:val="22"/>
          <w:szCs w:val="22"/>
        </w:rPr>
        <w:t xml:space="preserve">etwork </w:t>
      </w:r>
      <w:r w:rsidR="00E64682" w:rsidRPr="003D056D">
        <w:rPr>
          <w:rFonts w:ascii="Calibri" w:eastAsiaTheme="minorEastAsia" w:hAnsi="Calibri" w:cs="Calibri"/>
          <w:sz w:val="22"/>
          <w:szCs w:val="22"/>
        </w:rPr>
        <w:t xml:space="preserve">(DQN) to enable </w:t>
      </w:r>
      <w:r w:rsidR="00B6205A" w:rsidRPr="003D056D">
        <w:rPr>
          <w:rFonts w:ascii="Calibri" w:eastAsiaTheme="minorEastAsia" w:hAnsi="Calibri" w:cs="Calibri"/>
          <w:sz w:val="22"/>
          <w:szCs w:val="22"/>
        </w:rPr>
        <w:t>internal comparison within the numerical optimisation paradigm.</w:t>
      </w:r>
    </w:p>
    <w:p w14:paraId="68989ED5" w14:textId="3C80A41B" w:rsidR="0077391E" w:rsidRPr="001A31E6" w:rsidRDefault="008359A1" w:rsidP="00CB621F">
      <w:pPr>
        <w:spacing w:line="240" w:lineRule="auto"/>
        <w:jc w:val="both"/>
        <w:rPr>
          <w:rFonts w:ascii="Calibri" w:eastAsiaTheme="minorEastAsia" w:hAnsi="Calibri" w:cs="Calibri"/>
          <w:b/>
          <w:bCs/>
        </w:rPr>
      </w:pPr>
      <w:r w:rsidRPr="001A31E6">
        <w:rPr>
          <w:rFonts w:ascii="Calibri" w:eastAsiaTheme="minorEastAsia" w:hAnsi="Calibri" w:cs="Calibri"/>
          <w:b/>
          <w:bCs/>
        </w:rPr>
        <w:t>2</w:t>
      </w:r>
      <w:r w:rsidR="0077391E" w:rsidRPr="001A31E6">
        <w:rPr>
          <w:rFonts w:ascii="Calibri" w:eastAsiaTheme="minorEastAsia" w:hAnsi="Calibri" w:cs="Calibri"/>
          <w:b/>
          <w:bCs/>
        </w:rPr>
        <w:t>.3.1. Environment</w:t>
      </w:r>
    </w:p>
    <w:p w14:paraId="6C3E6029" w14:textId="0551215B" w:rsidR="0077391E" w:rsidRPr="003D056D" w:rsidRDefault="007C3DEA"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The environment encodes the current assembly as the one-hot state vector </w:t>
      </w:r>
      <w:r w:rsidR="00CE5A65" w:rsidRPr="003D056D">
        <w:rPr>
          <w:rFonts w:ascii="Calibri" w:eastAsiaTheme="minorEastAsia" w:hAnsi="Calibri" w:cs="Calibri"/>
          <w:sz w:val="22"/>
          <w:szCs w:val="22"/>
        </w:rPr>
        <w:t xml:space="preserve">described in section </w:t>
      </w:r>
      <w:r w:rsidR="00682460">
        <w:rPr>
          <w:rFonts w:ascii="Calibri" w:eastAsiaTheme="minorEastAsia" w:hAnsi="Calibri" w:cs="Calibri"/>
          <w:sz w:val="22"/>
          <w:szCs w:val="22"/>
        </w:rPr>
        <w:t>2</w:t>
      </w:r>
      <w:r w:rsidR="00CE5A65" w:rsidRPr="003D056D">
        <w:rPr>
          <w:rFonts w:ascii="Calibri" w:eastAsiaTheme="minorEastAsia" w:hAnsi="Calibri" w:cs="Calibri"/>
          <w:sz w:val="22"/>
          <w:szCs w:val="22"/>
        </w:rPr>
        <w:t xml:space="preserve">.2.1. At each timestep, the agent selects </w:t>
      </w:r>
      <w:r w:rsidR="00104054" w:rsidRPr="003D056D">
        <w:rPr>
          <w:rFonts w:ascii="Calibri" w:eastAsiaTheme="minorEastAsia" w:hAnsi="Calibri" w:cs="Calibri"/>
          <w:sz w:val="22"/>
          <w:szCs w:val="22"/>
        </w:rPr>
        <w:t xml:space="preserve">one of the 116 discrete </w:t>
      </w:r>
      <w:r w:rsidR="009079B1" w:rsidRPr="003D056D">
        <w:rPr>
          <w:rFonts w:ascii="Calibri" w:eastAsiaTheme="minorEastAsia" w:hAnsi="Calibri" w:cs="Calibri"/>
          <w:sz w:val="22"/>
          <w:szCs w:val="22"/>
        </w:rPr>
        <w:t xml:space="preserve">actions, swapping one material slot to a new option. The environment computes a shaped step </w:t>
      </w:r>
      <w:r w:rsidR="004C6CA7" w:rsidRPr="003D056D">
        <w:rPr>
          <w:rFonts w:ascii="Calibri" w:eastAsiaTheme="minorEastAsia" w:hAnsi="Calibri" w:cs="Calibri"/>
          <w:sz w:val="22"/>
          <w:szCs w:val="22"/>
        </w:rPr>
        <w:t>reward to guide learning</w:t>
      </w:r>
      <w:r w:rsidR="002517EF" w:rsidRPr="003D056D">
        <w:rPr>
          <w:rFonts w:ascii="Calibri" w:eastAsiaTheme="minorEastAsia" w:hAnsi="Calibri" w:cs="Calibri"/>
          <w:sz w:val="22"/>
          <w:szCs w:val="22"/>
        </w:rPr>
        <w:t xml:space="preserve"> </w:t>
      </w:r>
      <w:r w:rsidR="003C1914">
        <w:rPr>
          <w:rFonts w:ascii="Calibri" w:eastAsiaTheme="minorEastAsia" w:hAnsi="Calibri" w:cs="Calibri"/>
          <w:sz w:val="22"/>
          <w:szCs w:val="22"/>
        </w:rPr>
        <w:t>based on</w:t>
      </w:r>
      <w:r w:rsidR="00810E95" w:rsidRPr="003D056D">
        <w:rPr>
          <w:rFonts w:ascii="Calibri" w:eastAsiaTheme="minorEastAsia" w:hAnsi="Calibri" w:cs="Calibri"/>
          <w:sz w:val="22"/>
          <w:szCs w:val="22"/>
        </w:rPr>
        <w:t xml:space="preserve"> Equation 3.</w:t>
      </w:r>
    </w:p>
    <w:p w14:paraId="0066A1F1" w14:textId="23C58899" w:rsidR="00810E95" w:rsidRPr="00C331C5" w:rsidRDefault="00810E95" w:rsidP="00CB621F">
      <w:pPr>
        <w:spacing w:line="240" w:lineRule="auto"/>
        <w:jc w:val="both"/>
        <w:rPr>
          <w:rFonts w:ascii="Calibri" w:eastAsiaTheme="minorEastAsia" w:hAnsi="Calibri" w:cs="Calibri"/>
          <w:sz w:val="22"/>
          <w:szCs w:val="22"/>
        </w:rPr>
      </w:pPr>
      <m:oMathPara>
        <m:oMathParaPr>
          <m:jc m:val="center"/>
        </m:oMathParaPr>
        <m:oMath>
          <m:r>
            <w:rPr>
              <w:rFonts w:ascii="Cambria Math" w:hAnsi="Cambria Math" w:cs="Calibri"/>
              <w:sz w:val="22"/>
              <w:szCs w:val="22"/>
            </w:rPr>
            <m:t>R</m:t>
          </m:r>
          <m:d>
            <m:dPr>
              <m:ctrlPr>
                <w:rPr>
                  <w:rFonts w:ascii="Cambria Math" w:hAnsi="Cambria Math" w:cs="Calibri"/>
                  <w:i/>
                  <w:sz w:val="22"/>
                  <w:szCs w:val="22"/>
                </w:rPr>
              </m:ctrlPr>
            </m:dPr>
            <m:e>
              <m:r>
                <w:rPr>
                  <w:rFonts w:ascii="Cambria Math" w:hAnsi="Cambria Math" w:cs="Calibri"/>
                  <w:sz w:val="22"/>
                  <w:szCs w:val="22"/>
                </w:rPr>
                <m:t>step</m:t>
              </m:r>
            </m:e>
          </m:d>
          <m:r>
            <w:rPr>
              <w:rFonts w:ascii="Cambria Math" w:hAnsi="Cambria Math" w:cs="Calibri"/>
              <w:sz w:val="22"/>
              <w:szCs w:val="22"/>
            </w:rPr>
            <m:t>=R</m:t>
          </m:r>
          <m:d>
            <m:dPr>
              <m:ctrlPr>
                <w:rPr>
                  <w:rFonts w:ascii="Cambria Math" w:hAnsi="Cambria Math" w:cs="Calibri"/>
                  <w:i/>
                  <w:sz w:val="22"/>
                  <w:szCs w:val="22"/>
                </w:rPr>
              </m:ctrlPr>
            </m:dPr>
            <m:e>
              <m:sSup>
                <m:sSupPr>
                  <m:ctrlPr>
                    <w:rPr>
                      <w:rFonts w:ascii="Cambria Math" w:hAnsi="Cambria Math" w:cs="Calibri"/>
                      <w:i/>
                      <w:sz w:val="22"/>
                      <w:szCs w:val="22"/>
                    </w:rPr>
                  </m:ctrlPr>
                </m:sSupPr>
                <m:e>
                  <m:r>
                    <w:rPr>
                      <w:rFonts w:ascii="Cambria Math" w:hAnsi="Cambria Math" w:cs="Calibri"/>
                      <w:sz w:val="22"/>
                      <w:szCs w:val="22"/>
                    </w:rPr>
                    <m:t>s</m:t>
                  </m:r>
                </m:e>
                <m:sup>
                  <m:r>
                    <w:rPr>
                      <w:rFonts w:ascii="Cambria Math" w:hAnsi="Cambria Math" w:cs="Calibri"/>
                      <w:sz w:val="22"/>
                      <w:szCs w:val="22"/>
                    </w:rPr>
                    <m:t>'</m:t>
                  </m:r>
                </m:sup>
              </m:sSup>
            </m:e>
          </m:d>
          <m:r>
            <w:rPr>
              <w:rFonts w:ascii="Cambria Math" w:hAnsi="Cambria Math" w:cs="Calibri"/>
              <w:sz w:val="22"/>
              <w:szCs w:val="22"/>
            </w:rPr>
            <m:t>+2×</m:t>
          </m:r>
          <m:func>
            <m:funcPr>
              <m:ctrlPr>
                <w:rPr>
                  <w:rFonts w:ascii="Cambria Math" w:hAnsi="Cambria Math" w:cs="Calibri"/>
                  <w:i/>
                  <w:sz w:val="22"/>
                  <w:szCs w:val="22"/>
                </w:rPr>
              </m:ctrlPr>
            </m:funcPr>
            <m:fName>
              <m:r>
                <m:rPr>
                  <m:sty m:val="p"/>
                </m:rPr>
                <w:rPr>
                  <w:rFonts w:ascii="Cambria Math" w:hAnsi="Cambria Math" w:cs="Calibri"/>
                  <w:sz w:val="22"/>
                  <w:szCs w:val="22"/>
                </w:rPr>
                <m:t>max</m:t>
              </m:r>
            </m:fName>
            <m:e>
              <m:d>
                <m:dPr>
                  <m:ctrlPr>
                    <w:rPr>
                      <w:rFonts w:ascii="Cambria Math" w:hAnsi="Cambria Math" w:cs="Calibri"/>
                      <w:i/>
                      <w:sz w:val="22"/>
                      <w:szCs w:val="22"/>
                    </w:rPr>
                  </m:ctrlPr>
                </m:dPr>
                <m:e>
                  <m:r>
                    <w:rPr>
                      <w:rFonts w:ascii="Cambria Math" w:hAnsi="Cambria Math" w:cs="Calibri"/>
                      <w:sz w:val="22"/>
                      <w:szCs w:val="22"/>
                    </w:rPr>
                    <m:t>0, R</m:t>
                  </m:r>
                  <m:d>
                    <m:dPr>
                      <m:ctrlPr>
                        <w:rPr>
                          <w:rFonts w:ascii="Cambria Math" w:hAnsi="Cambria Math" w:cs="Calibri"/>
                          <w:i/>
                          <w:sz w:val="22"/>
                          <w:szCs w:val="22"/>
                        </w:rPr>
                      </m:ctrlPr>
                    </m:dPr>
                    <m:e>
                      <m:sSup>
                        <m:sSupPr>
                          <m:ctrlPr>
                            <w:rPr>
                              <w:rFonts w:ascii="Cambria Math" w:hAnsi="Cambria Math" w:cs="Calibri"/>
                              <w:i/>
                              <w:sz w:val="22"/>
                              <w:szCs w:val="22"/>
                            </w:rPr>
                          </m:ctrlPr>
                        </m:sSupPr>
                        <m:e>
                          <m:r>
                            <w:rPr>
                              <w:rFonts w:ascii="Cambria Math" w:hAnsi="Cambria Math" w:cs="Calibri"/>
                              <w:sz w:val="22"/>
                              <w:szCs w:val="22"/>
                            </w:rPr>
                            <m:t>s</m:t>
                          </m:r>
                        </m:e>
                        <m:sup>
                          <m:r>
                            <w:rPr>
                              <w:rFonts w:ascii="Cambria Math" w:hAnsi="Cambria Math" w:cs="Calibri"/>
                              <w:sz w:val="22"/>
                              <w:szCs w:val="22"/>
                            </w:rPr>
                            <m:t>'</m:t>
                          </m:r>
                        </m:sup>
                      </m:sSup>
                    </m:e>
                  </m:d>
                  <m:r>
                    <w:rPr>
                      <w:rFonts w:ascii="Cambria Math" w:hAnsi="Cambria Math" w:cs="Calibri"/>
                      <w:sz w:val="22"/>
                      <w:szCs w:val="22"/>
                    </w:rPr>
                    <m:t>-R</m:t>
                  </m:r>
                  <m:d>
                    <m:dPr>
                      <m:ctrlPr>
                        <w:rPr>
                          <w:rFonts w:ascii="Cambria Math" w:hAnsi="Cambria Math" w:cs="Calibri"/>
                          <w:i/>
                          <w:sz w:val="22"/>
                          <w:szCs w:val="22"/>
                        </w:rPr>
                      </m:ctrlPr>
                    </m:dPr>
                    <m:e>
                      <m:r>
                        <w:rPr>
                          <w:rFonts w:ascii="Cambria Math" w:hAnsi="Cambria Math" w:cs="Calibri"/>
                          <w:sz w:val="22"/>
                          <w:szCs w:val="22"/>
                        </w:rPr>
                        <m:t>s</m:t>
                      </m:r>
                    </m:e>
                  </m:d>
                </m:e>
              </m:d>
              <m:r>
                <w:rPr>
                  <w:rFonts w:ascii="Cambria Math" w:hAnsi="Cambria Math" w:cs="Calibri"/>
                  <w:sz w:val="22"/>
                  <w:szCs w:val="22"/>
                </w:rPr>
                <m:t xml:space="preserve">                                                                                             (3)</m:t>
              </m:r>
            </m:e>
          </m:func>
        </m:oMath>
      </m:oMathPara>
    </w:p>
    <w:p w14:paraId="5FFFB074" w14:textId="5FF9D11A" w:rsidR="00C660EA" w:rsidRPr="003D056D" w:rsidRDefault="007D36C6"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Where </w:t>
      </w:r>
      <m:oMath>
        <m:r>
          <w:rPr>
            <w:rFonts w:ascii="Cambria Math" w:hAnsi="Cambria Math" w:cs="Calibri"/>
            <w:sz w:val="22"/>
            <w:szCs w:val="22"/>
          </w:rPr>
          <m:t>R</m:t>
        </m:r>
        <m:d>
          <m:dPr>
            <m:ctrlPr>
              <w:rPr>
                <w:rFonts w:ascii="Cambria Math" w:hAnsi="Cambria Math" w:cs="Calibri"/>
                <w:i/>
                <w:sz w:val="22"/>
                <w:szCs w:val="22"/>
              </w:rPr>
            </m:ctrlPr>
          </m:dPr>
          <m:e>
            <m:r>
              <w:rPr>
                <w:rFonts w:ascii="Cambria Math" w:hAnsi="Cambria Math" w:cs="Calibri"/>
                <w:sz w:val="22"/>
                <w:szCs w:val="22"/>
              </w:rPr>
              <m:t>step</m:t>
            </m:r>
          </m:e>
        </m:d>
      </m:oMath>
      <w:r w:rsidR="00FD604D" w:rsidRPr="003D056D">
        <w:rPr>
          <w:rFonts w:ascii="Calibri" w:eastAsiaTheme="minorEastAsia" w:hAnsi="Calibri" w:cs="Calibri"/>
          <w:sz w:val="22"/>
          <w:szCs w:val="22"/>
        </w:rPr>
        <w:t xml:space="preserve"> </w:t>
      </w:r>
      <w:r w:rsidR="008B419E" w:rsidRPr="003D056D">
        <w:rPr>
          <w:rFonts w:ascii="Calibri" w:eastAsiaTheme="minorEastAsia" w:hAnsi="Calibri" w:cs="Calibri"/>
          <w:sz w:val="22"/>
          <w:szCs w:val="22"/>
        </w:rPr>
        <w:t xml:space="preserve">is the </w:t>
      </w:r>
      <w:r w:rsidR="00DD22D9" w:rsidRPr="003D056D">
        <w:rPr>
          <w:rFonts w:ascii="Calibri" w:eastAsiaTheme="minorEastAsia" w:hAnsi="Calibri" w:cs="Calibri"/>
          <w:sz w:val="22"/>
          <w:szCs w:val="22"/>
        </w:rPr>
        <w:t xml:space="preserve">reward </w:t>
      </w:r>
      <w:r w:rsidR="002461DC" w:rsidRPr="003D056D">
        <w:rPr>
          <w:rFonts w:ascii="Calibri" w:eastAsiaTheme="minorEastAsia" w:hAnsi="Calibri" w:cs="Calibri"/>
          <w:sz w:val="22"/>
          <w:szCs w:val="22"/>
        </w:rPr>
        <w:t>of a step</w:t>
      </w:r>
      <w:r w:rsidR="008B419E" w:rsidRPr="003D056D">
        <w:rPr>
          <w:rFonts w:ascii="Calibri" w:eastAsiaTheme="minorEastAsia" w:hAnsi="Calibri" w:cs="Calibri"/>
          <w:sz w:val="22"/>
          <w:szCs w:val="22"/>
        </w:rPr>
        <w:t>,</w:t>
      </w:r>
      <w:r w:rsidR="002461DC" w:rsidRPr="003D056D">
        <w:rPr>
          <w:rFonts w:ascii="Calibri" w:eastAsiaTheme="minorEastAsia" w:hAnsi="Calibri" w:cs="Calibri"/>
          <w:sz w:val="22"/>
          <w:szCs w:val="22"/>
        </w:rPr>
        <w:t xml:space="preserve"> </w:t>
      </w:r>
      <m:oMath>
        <m:r>
          <w:rPr>
            <w:rFonts w:ascii="Cambria Math" w:hAnsi="Cambria Math" w:cs="Calibri"/>
            <w:sz w:val="22"/>
            <w:szCs w:val="22"/>
          </w:rPr>
          <m:t>R</m:t>
        </m:r>
        <m:d>
          <m:dPr>
            <m:ctrlPr>
              <w:rPr>
                <w:rFonts w:ascii="Cambria Math" w:hAnsi="Cambria Math" w:cs="Calibri"/>
                <w:i/>
                <w:sz w:val="22"/>
                <w:szCs w:val="22"/>
              </w:rPr>
            </m:ctrlPr>
          </m:dPr>
          <m:e>
            <m:r>
              <w:rPr>
                <w:rFonts w:ascii="Cambria Math" w:hAnsi="Cambria Math" w:cs="Calibri"/>
                <w:sz w:val="22"/>
                <w:szCs w:val="22"/>
              </w:rPr>
              <m:t>s'</m:t>
            </m:r>
          </m:e>
        </m:d>
      </m:oMath>
      <w:r w:rsidR="002461DC" w:rsidRPr="003D056D">
        <w:rPr>
          <w:rFonts w:ascii="Calibri" w:eastAsiaTheme="minorEastAsia" w:hAnsi="Calibri" w:cs="Calibri"/>
          <w:sz w:val="22"/>
          <w:szCs w:val="22"/>
        </w:rPr>
        <w:t xml:space="preserve"> </w:t>
      </w:r>
      <w:r w:rsidR="00B141B0" w:rsidRPr="003D056D">
        <w:rPr>
          <w:rFonts w:ascii="Calibri" w:eastAsiaTheme="minorEastAsia" w:hAnsi="Calibri" w:cs="Calibri"/>
          <w:sz w:val="22"/>
          <w:szCs w:val="22"/>
        </w:rPr>
        <w:t xml:space="preserve">and </w:t>
      </w:r>
      <m:oMath>
        <m:r>
          <w:rPr>
            <w:rFonts w:ascii="Cambria Math" w:hAnsi="Cambria Math" w:cs="Calibri"/>
            <w:sz w:val="22"/>
            <w:szCs w:val="22"/>
          </w:rPr>
          <m:t>R</m:t>
        </m:r>
        <m:d>
          <m:dPr>
            <m:ctrlPr>
              <w:rPr>
                <w:rFonts w:ascii="Cambria Math" w:hAnsi="Cambria Math" w:cs="Calibri"/>
                <w:i/>
                <w:sz w:val="22"/>
                <w:szCs w:val="22"/>
              </w:rPr>
            </m:ctrlPr>
          </m:dPr>
          <m:e>
            <m:r>
              <w:rPr>
                <w:rFonts w:ascii="Cambria Math" w:hAnsi="Cambria Math" w:cs="Calibri"/>
                <w:sz w:val="22"/>
                <w:szCs w:val="22"/>
              </w:rPr>
              <m:t>s</m:t>
            </m:r>
          </m:e>
        </m:d>
      </m:oMath>
      <w:r w:rsidR="00B141B0" w:rsidRPr="003D056D">
        <w:rPr>
          <w:rFonts w:ascii="Calibri" w:eastAsiaTheme="minorEastAsia" w:hAnsi="Calibri" w:cs="Calibri"/>
          <w:sz w:val="22"/>
          <w:szCs w:val="22"/>
        </w:rPr>
        <w:t xml:space="preserve"> are</w:t>
      </w:r>
      <w:r w:rsidR="002461DC" w:rsidRPr="003D056D">
        <w:rPr>
          <w:rFonts w:ascii="Calibri" w:eastAsiaTheme="minorEastAsia" w:hAnsi="Calibri" w:cs="Calibri"/>
          <w:sz w:val="22"/>
          <w:szCs w:val="22"/>
        </w:rPr>
        <w:t xml:space="preserve"> the calculated reward </w:t>
      </w:r>
      <w:r w:rsidR="00B00DCE" w:rsidRPr="003D056D">
        <w:rPr>
          <w:rFonts w:ascii="Calibri" w:eastAsiaTheme="minorEastAsia" w:hAnsi="Calibri" w:cs="Calibri"/>
          <w:sz w:val="22"/>
          <w:szCs w:val="22"/>
        </w:rPr>
        <w:t xml:space="preserve">of </w:t>
      </w:r>
      <w:r w:rsidR="008C41CB" w:rsidRPr="003D056D">
        <w:rPr>
          <w:rFonts w:ascii="Calibri" w:eastAsiaTheme="minorEastAsia" w:hAnsi="Calibri" w:cs="Calibri"/>
          <w:sz w:val="22"/>
          <w:szCs w:val="22"/>
        </w:rPr>
        <w:t xml:space="preserve">the state after </w:t>
      </w:r>
      <w:r w:rsidR="00B141B0" w:rsidRPr="003D056D">
        <w:rPr>
          <w:rFonts w:ascii="Calibri" w:eastAsiaTheme="minorEastAsia" w:hAnsi="Calibri" w:cs="Calibri"/>
          <w:sz w:val="22"/>
          <w:szCs w:val="22"/>
        </w:rPr>
        <w:t xml:space="preserve">and before </w:t>
      </w:r>
      <w:r w:rsidR="008C41CB" w:rsidRPr="003D056D">
        <w:rPr>
          <w:rFonts w:ascii="Calibri" w:eastAsiaTheme="minorEastAsia" w:hAnsi="Calibri" w:cs="Calibri"/>
          <w:sz w:val="22"/>
          <w:szCs w:val="22"/>
        </w:rPr>
        <w:t>swapping the option</w:t>
      </w:r>
      <w:r w:rsidR="00B141B0" w:rsidRPr="003D056D">
        <w:rPr>
          <w:rFonts w:ascii="Calibri" w:eastAsiaTheme="minorEastAsia" w:hAnsi="Calibri" w:cs="Calibri"/>
          <w:sz w:val="22"/>
          <w:szCs w:val="22"/>
        </w:rPr>
        <w:t>, respectively and based on Equation 2.</w:t>
      </w:r>
      <w:r w:rsidR="0068428C" w:rsidRPr="003D056D">
        <w:rPr>
          <w:rFonts w:ascii="Calibri" w:eastAsiaTheme="minorEastAsia" w:hAnsi="Calibri" w:cs="Calibri"/>
          <w:sz w:val="22"/>
          <w:szCs w:val="22"/>
        </w:rPr>
        <w:t xml:space="preserve"> </w:t>
      </w:r>
      <w:r w:rsidR="00143DF3" w:rsidRPr="003D056D">
        <w:rPr>
          <w:rFonts w:ascii="Calibri" w:eastAsiaTheme="minorEastAsia" w:hAnsi="Calibri" w:cs="Calibri"/>
          <w:sz w:val="22"/>
          <w:szCs w:val="22"/>
        </w:rPr>
        <w:t xml:space="preserve">Doubling the maximum of zero and the difference </w:t>
      </w:r>
      <w:r w:rsidR="00B34CCD" w:rsidRPr="003D056D">
        <w:rPr>
          <w:rFonts w:ascii="Calibri" w:eastAsiaTheme="minorEastAsia" w:hAnsi="Calibri" w:cs="Calibri"/>
          <w:sz w:val="22"/>
          <w:szCs w:val="22"/>
        </w:rPr>
        <w:t xml:space="preserve">between new and old state rewards </w:t>
      </w:r>
      <w:r w:rsidR="00881CFE" w:rsidRPr="003D056D">
        <w:rPr>
          <w:rFonts w:ascii="Calibri" w:eastAsiaTheme="minorEastAsia" w:hAnsi="Calibri" w:cs="Calibri"/>
          <w:sz w:val="22"/>
          <w:szCs w:val="22"/>
        </w:rPr>
        <w:t xml:space="preserve">incentivises </w:t>
      </w:r>
      <w:r w:rsidR="0025748C" w:rsidRPr="003D056D">
        <w:rPr>
          <w:rFonts w:ascii="Calibri" w:eastAsiaTheme="minorEastAsia" w:hAnsi="Calibri" w:cs="Calibri"/>
          <w:sz w:val="22"/>
          <w:szCs w:val="22"/>
        </w:rPr>
        <w:t xml:space="preserve">improvements over the prior state which drives the RL algorithm to </w:t>
      </w:r>
      <w:r w:rsidR="007414FA" w:rsidRPr="003D056D">
        <w:rPr>
          <w:rFonts w:ascii="Calibri" w:eastAsiaTheme="minorEastAsia" w:hAnsi="Calibri" w:cs="Calibri"/>
          <w:sz w:val="22"/>
          <w:szCs w:val="22"/>
        </w:rPr>
        <w:t xml:space="preserve">actively seek upward moves rather than accepting </w:t>
      </w:r>
      <w:r w:rsidR="00385B2B" w:rsidRPr="003D056D">
        <w:rPr>
          <w:rFonts w:ascii="Calibri" w:eastAsiaTheme="minorEastAsia" w:hAnsi="Calibri" w:cs="Calibri"/>
          <w:sz w:val="22"/>
          <w:szCs w:val="22"/>
        </w:rPr>
        <w:t xml:space="preserve">lateral transitions. An episode </w:t>
      </w:r>
      <w:r w:rsidR="00C05F14" w:rsidRPr="003D056D">
        <w:rPr>
          <w:rFonts w:ascii="Calibri" w:eastAsiaTheme="minorEastAsia" w:hAnsi="Calibri" w:cs="Calibri"/>
          <w:sz w:val="22"/>
          <w:szCs w:val="22"/>
        </w:rPr>
        <w:t xml:space="preserve">terminates when the wall </w:t>
      </w:r>
      <w:r w:rsidR="00016D0F" w:rsidRPr="003D056D">
        <w:rPr>
          <w:rFonts w:ascii="Calibri" w:eastAsiaTheme="minorEastAsia" w:hAnsi="Calibri" w:cs="Calibri"/>
          <w:sz w:val="22"/>
          <w:szCs w:val="22"/>
        </w:rPr>
        <w:t>assembly reward of a step reaches 90 percent</w:t>
      </w:r>
      <w:r w:rsidR="0034643D" w:rsidRPr="003D056D">
        <w:rPr>
          <w:rFonts w:ascii="Calibri" w:eastAsiaTheme="minorEastAsia" w:hAnsi="Calibri" w:cs="Calibri"/>
          <w:sz w:val="22"/>
          <w:szCs w:val="22"/>
        </w:rPr>
        <w:t xml:space="preserve"> or when the step count exceeds </w:t>
      </w:r>
      <w:r w:rsidR="00CA5555" w:rsidRPr="003D056D">
        <w:rPr>
          <w:rFonts w:ascii="Calibri" w:eastAsiaTheme="minorEastAsia" w:hAnsi="Calibri" w:cs="Calibri"/>
          <w:sz w:val="22"/>
          <w:szCs w:val="22"/>
        </w:rPr>
        <w:t xml:space="preserve">two times of multiplication of number of slots into number of options which in this case is </w:t>
      </w:r>
      <w:r w:rsidR="003A4434" w:rsidRPr="003D056D">
        <w:rPr>
          <w:rFonts w:ascii="Calibri" w:eastAsiaTheme="minorEastAsia" w:hAnsi="Calibri" w:cs="Calibri"/>
          <w:sz w:val="22"/>
          <w:szCs w:val="22"/>
        </w:rPr>
        <w:t>232 steps</w:t>
      </w:r>
      <w:r w:rsidR="00E6791F" w:rsidRPr="003D056D">
        <w:rPr>
          <w:rFonts w:ascii="Calibri" w:eastAsiaTheme="minorEastAsia" w:hAnsi="Calibri" w:cs="Calibri"/>
          <w:sz w:val="22"/>
          <w:szCs w:val="22"/>
        </w:rPr>
        <w:t xml:space="preserve"> which is known as truncation</w:t>
      </w:r>
      <w:r w:rsidR="003A4434" w:rsidRPr="003D056D">
        <w:rPr>
          <w:rFonts w:ascii="Calibri" w:eastAsiaTheme="minorEastAsia" w:hAnsi="Calibri" w:cs="Calibri"/>
          <w:sz w:val="22"/>
          <w:szCs w:val="22"/>
        </w:rPr>
        <w:t>.</w:t>
      </w:r>
      <w:r w:rsidR="00016D0F" w:rsidRPr="003D056D">
        <w:rPr>
          <w:rFonts w:ascii="Calibri" w:eastAsiaTheme="minorEastAsia" w:hAnsi="Calibri" w:cs="Calibri"/>
          <w:sz w:val="22"/>
          <w:szCs w:val="22"/>
        </w:rPr>
        <w:t xml:space="preserve"> </w:t>
      </w:r>
    </w:p>
    <w:p w14:paraId="27DF0856" w14:textId="47225513" w:rsidR="00E6791F" w:rsidRPr="001A31E6" w:rsidRDefault="008359A1" w:rsidP="00CB621F">
      <w:pPr>
        <w:spacing w:line="240" w:lineRule="auto"/>
        <w:jc w:val="both"/>
        <w:rPr>
          <w:rFonts w:ascii="Calibri" w:eastAsiaTheme="minorEastAsia" w:hAnsi="Calibri" w:cs="Calibri"/>
          <w:b/>
          <w:bCs/>
        </w:rPr>
      </w:pPr>
      <w:r w:rsidRPr="001A31E6">
        <w:rPr>
          <w:rFonts w:ascii="Calibri" w:eastAsiaTheme="minorEastAsia" w:hAnsi="Calibri" w:cs="Calibri"/>
          <w:b/>
          <w:bCs/>
        </w:rPr>
        <w:t>2</w:t>
      </w:r>
      <w:r w:rsidR="00E01D39" w:rsidRPr="001A31E6">
        <w:rPr>
          <w:rFonts w:ascii="Calibri" w:eastAsiaTheme="minorEastAsia" w:hAnsi="Calibri" w:cs="Calibri"/>
          <w:b/>
          <w:bCs/>
        </w:rPr>
        <w:t>.3.</w:t>
      </w:r>
      <w:r w:rsidR="000472C3" w:rsidRPr="001A31E6">
        <w:rPr>
          <w:rFonts w:ascii="Calibri" w:eastAsiaTheme="minorEastAsia" w:hAnsi="Calibri" w:cs="Calibri"/>
          <w:b/>
          <w:bCs/>
        </w:rPr>
        <w:t>2. Tabular Q-Learning</w:t>
      </w:r>
    </w:p>
    <w:p w14:paraId="11A4E3ED" w14:textId="35B628FF" w:rsidR="000472C3" w:rsidRPr="003D056D" w:rsidRDefault="00E3681D"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The </w:t>
      </w:r>
      <w:r w:rsidR="00B154AC" w:rsidRPr="003D056D">
        <w:rPr>
          <w:rFonts w:ascii="Calibri" w:eastAsiaTheme="minorEastAsia" w:hAnsi="Calibri" w:cs="Calibri"/>
          <w:sz w:val="22"/>
          <w:szCs w:val="22"/>
        </w:rPr>
        <w:t xml:space="preserve">Tabular Q-Learning method </w:t>
      </w:r>
      <w:r w:rsidR="0088232D" w:rsidRPr="003D056D">
        <w:rPr>
          <w:rFonts w:ascii="Calibri" w:eastAsiaTheme="minorEastAsia" w:hAnsi="Calibri" w:cs="Calibri"/>
          <w:sz w:val="22"/>
          <w:szCs w:val="22"/>
        </w:rPr>
        <w:t xml:space="preserve">maintains a dictionary </w:t>
      </w:r>
      <w:r w:rsidR="007C4258" w:rsidRPr="003D056D">
        <w:rPr>
          <w:rFonts w:ascii="Calibri" w:eastAsiaTheme="minorEastAsia" w:hAnsi="Calibri" w:cs="Calibri"/>
          <w:sz w:val="22"/>
          <w:szCs w:val="22"/>
        </w:rPr>
        <w:t xml:space="preserve">of mapping every visited state tuple </w:t>
      </w:r>
      <w:r w:rsidR="00203F44" w:rsidRPr="003D056D">
        <w:rPr>
          <w:rFonts w:ascii="Calibri" w:eastAsiaTheme="minorEastAsia" w:hAnsi="Calibri" w:cs="Calibri"/>
          <w:sz w:val="22"/>
          <w:szCs w:val="22"/>
        </w:rPr>
        <w:t xml:space="preserve">to a vector of 116 action values. </w:t>
      </w:r>
      <w:r w:rsidR="00EF69FF" w:rsidRPr="003D056D">
        <w:rPr>
          <w:rFonts w:ascii="Calibri" w:eastAsiaTheme="minorEastAsia" w:hAnsi="Calibri" w:cs="Calibri"/>
          <w:sz w:val="22"/>
          <w:szCs w:val="22"/>
        </w:rPr>
        <w:t>Policy selection</w:t>
      </w:r>
      <w:r w:rsidR="00D53B74" w:rsidRPr="003D056D">
        <w:rPr>
          <w:rFonts w:ascii="Calibri" w:eastAsiaTheme="minorEastAsia" w:hAnsi="Calibri" w:cs="Calibri"/>
          <w:sz w:val="22"/>
          <w:szCs w:val="22"/>
        </w:rPr>
        <w:t xml:space="preserve"> follows </w:t>
      </w:r>
      <m:oMath>
        <m:sSub>
          <m:sSubPr>
            <m:ctrlPr>
              <w:rPr>
                <w:rFonts w:ascii="Cambria Math" w:eastAsiaTheme="minorEastAsia" w:hAnsi="Cambria Math" w:cs="Calibri"/>
                <w:i/>
                <w:sz w:val="22"/>
                <w:szCs w:val="22"/>
              </w:rPr>
            </m:ctrlPr>
          </m:sSubPr>
          <m:e>
            <m:r>
              <w:rPr>
                <w:rFonts w:ascii="Cambria Math" w:eastAsiaTheme="minorEastAsia" w:hAnsi="Cambria Math" w:cs="Calibri"/>
                <w:sz w:val="22"/>
                <w:szCs w:val="22"/>
              </w:rPr>
              <m:t>ε</m:t>
            </m:r>
          </m:e>
          <m:sub>
            <m:r>
              <w:rPr>
                <w:rFonts w:ascii="Cambria Math" w:eastAsiaTheme="minorEastAsia" w:hAnsi="Cambria Math" w:cs="Calibri"/>
                <w:sz w:val="22"/>
                <w:szCs w:val="22"/>
              </w:rPr>
              <m:t>greedy</m:t>
            </m:r>
          </m:sub>
        </m:sSub>
      </m:oMath>
      <w:r w:rsidR="003773AE" w:rsidRPr="003D056D">
        <w:rPr>
          <w:rFonts w:ascii="Calibri" w:eastAsiaTheme="minorEastAsia" w:hAnsi="Calibri" w:cs="Calibri"/>
          <w:sz w:val="22"/>
          <w:szCs w:val="22"/>
        </w:rPr>
        <w:t xml:space="preserve"> </w:t>
      </w:r>
      <w:r w:rsidR="00711337" w:rsidRPr="003D056D">
        <w:rPr>
          <w:rFonts w:ascii="Calibri" w:eastAsiaTheme="minorEastAsia" w:hAnsi="Calibri" w:cs="Calibri"/>
          <w:sz w:val="22"/>
          <w:szCs w:val="22"/>
        </w:rPr>
        <w:t xml:space="preserve">strategy representing the probability of taking a random action </w:t>
      </w:r>
      <w:r w:rsidR="00BD7709" w:rsidRPr="003D056D">
        <w:rPr>
          <w:rFonts w:ascii="Calibri" w:eastAsiaTheme="minorEastAsia" w:hAnsi="Calibri" w:cs="Calibri"/>
          <w:sz w:val="22"/>
          <w:szCs w:val="22"/>
        </w:rPr>
        <w:t>by exploration</w:t>
      </w:r>
      <w:r w:rsidR="005860DC" w:rsidRPr="003D056D">
        <w:rPr>
          <w:rFonts w:ascii="Calibri" w:eastAsiaTheme="minorEastAsia" w:hAnsi="Calibri" w:cs="Calibri"/>
          <w:sz w:val="22"/>
          <w:szCs w:val="22"/>
        </w:rPr>
        <w:t>; otherwise,</w:t>
      </w:r>
      <w:r w:rsidR="00E149BB" w:rsidRPr="003D056D">
        <w:rPr>
          <w:rFonts w:ascii="Calibri" w:eastAsiaTheme="minorEastAsia" w:hAnsi="Calibri" w:cs="Calibri"/>
          <w:sz w:val="22"/>
          <w:szCs w:val="22"/>
        </w:rPr>
        <w:t xml:space="preserve"> the greedy action is taken based on the best option in the stored </w:t>
      </w:r>
      <w:r w:rsidR="008E478F" w:rsidRPr="003D056D">
        <w:rPr>
          <w:rFonts w:ascii="Calibri" w:eastAsiaTheme="minorEastAsia" w:hAnsi="Calibri" w:cs="Calibri"/>
          <w:sz w:val="22"/>
          <w:szCs w:val="22"/>
        </w:rPr>
        <w:t xml:space="preserve">mapped states </w:t>
      </w:r>
      <w:r w:rsidR="00187839" w:rsidRPr="003D056D">
        <w:rPr>
          <w:rFonts w:ascii="Calibri" w:eastAsiaTheme="minorEastAsia" w:hAnsi="Calibri" w:cs="Calibri"/>
          <w:sz w:val="22"/>
          <w:szCs w:val="22"/>
        </w:rPr>
        <w:t>by exploitation</w:t>
      </w:r>
      <w:r w:rsidR="008E478F" w:rsidRPr="003D056D">
        <w:rPr>
          <w:rFonts w:ascii="Calibri" w:eastAsiaTheme="minorEastAsia" w:hAnsi="Calibri" w:cs="Calibri"/>
          <w:sz w:val="22"/>
          <w:szCs w:val="22"/>
        </w:rPr>
        <w:t>.</w:t>
      </w:r>
      <w:r w:rsidR="001931B5" w:rsidRPr="003D056D">
        <w:rPr>
          <w:rFonts w:ascii="Calibri" w:eastAsiaTheme="minorEastAsia" w:hAnsi="Calibri" w:cs="Calibri"/>
          <w:sz w:val="22"/>
          <w:szCs w:val="22"/>
        </w:rPr>
        <w:t xml:space="preserve"> The Q-table is updated </w:t>
      </w:r>
      <w:r w:rsidR="003103D6" w:rsidRPr="003D056D">
        <w:rPr>
          <w:rFonts w:ascii="Calibri" w:eastAsiaTheme="minorEastAsia" w:hAnsi="Calibri" w:cs="Calibri"/>
          <w:sz w:val="22"/>
          <w:szCs w:val="22"/>
        </w:rPr>
        <w:t xml:space="preserve">after each </w:t>
      </w:r>
      <w:r w:rsidR="00187839" w:rsidRPr="003D056D">
        <w:rPr>
          <w:rFonts w:ascii="Calibri" w:eastAsiaTheme="minorEastAsia" w:hAnsi="Calibri" w:cs="Calibri"/>
          <w:sz w:val="22"/>
          <w:szCs w:val="22"/>
        </w:rPr>
        <w:t xml:space="preserve">transition using bellman </w:t>
      </w:r>
      <w:r w:rsidR="00F2683F" w:rsidRPr="003D056D">
        <w:rPr>
          <w:rFonts w:ascii="Calibri" w:eastAsiaTheme="minorEastAsia" w:hAnsi="Calibri" w:cs="Calibri"/>
          <w:sz w:val="22"/>
          <w:szCs w:val="22"/>
        </w:rPr>
        <w:t>formula as displayed in Equation 4.</w:t>
      </w:r>
    </w:p>
    <w:p w14:paraId="3DDCB86E" w14:textId="7464D92D" w:rsidR="00F2683F" w:rsidRPr="00C331C5" w:rsidRDefault="00CC073B" w:rsidP="00CB621F">
      <w:pPr>
        <w:spacing w:line="240" w:lineRule="auto"/>
        <w:jc w:val="both"/>
        <w:rPr>
          <w:rFonts w:ascii="Calibri" w:eastAsiaTheme="minorEastAsia" w:hAnsi="Calibri" w:cs="Calibri"/>
          <w:sz w:val="22"/>
          <w:szCs w:val="22"/>
        </w:rPr>
      </w:pPr>
      <m:oMathPara>
        <m:oMathParaPr>
          <m:jc m:val="center"/>
        </m:oMathParaPr>
        <m:oMath>
          <m:r>
            <w:rPr>
              <w:rFonts w:ascii="Cambria Math" w:hAnsi="Cambria Math" w:cs="Calibri"/>
              <w:sz w:val="22"/>
              <w:szCs w:val="22"/>
            </w:rPr>
            <m:t>Q(s,a)=Q(s,a)+α</m:t>
          </m:r>
          <m:d>
            <m:dPr>
              <m:begChr m:val="["/>
              <m:endChr m:val="]"/>
              <m:ctrlPr>
                <w:rPr>
                  <w:rFonts w:ascii="Cambria Math" w:hAnsi="Cambria Math" w:cs="Calibri"/>
                  <w:i/>
                  <w:sz w:val="22"/>
                  <w:szCs w:val="22"/>
                </w:rPr>
              </m:ctrlPr>
            </m:dPr>
            <m:e>
              <m:r>
                <w:rPr>
                  <w:rFonts w:ascii="Cambria Math" w:hAnsi="Cambria Math" w:cs="Calibri"/>
                  <w:sz w:val="22"/>
                  <w:szCs w:val="22"/>
                </w:rPr>
                <m:t>r+γ×</m:t>
              </m:r>
              <m:func>
                <m:funcPr>
                  <m:ctrlPr>
                    <w:rPr>
                      <w:rFonts w:ascii="Cambria Math" w:hAnsi="Cambria Math" w:cs="Calibri"/>
                      <w:sz w:val="22"/>
                      <w:szCs w:val="22"/>
                    </w:rPr>
                  </m:ctrlPr>
                </m:funcPr>
                <m:fName>
                  <m:r>
                    <m:rPr>
                      <m:sty m:val="p"/>
                    </m:rPr>
                    <w:rPr>
                      <w:rFonts w:ascii="Cambria Math" w:hAnsi="Cambria Math" w:cs="Calibri"/>
                      <w:sz w:val="22"/>
                      <w:szCs w:val="22"/>
                    </w:rPr>
                    <m:t>max</m:t>
                  </m:r>
                  <m:ctrlPr>
                    <w:rPr>
                      <w:rFonts w:ascii="Cambria Math" w:hAnsi="Cambria Math" w:cs="Calibri"/>
                      <w:i/>
                      <w:sz w:val="22"/>
                      <w:szCs w:val="22"/>
                    </w:rPr>
                  </m:ctrlPr>
                </m:fName>
                <m:e>
                  <m:r>
                    <w:rPr>
                      <w:rFonts w:ascii="Cambria Math" w:hAnsi="Cambria Math" w:cs="Calibri"/>
                      <w:sz w:val="22"/>
                      <w:szCs w:val="22"/>
                    </w:rPr>
                    <m:t>Q</m:t>
                  </m:r>
                  <m:d>
                    <m:dPr>
                      <m:ctrlPr>
                        <w:rPr>
                          <w:rFonts w:ascii="Cambria Math" w:hAnsi="Cambria Math" w:cs="Calibri"/>
                          <w:i/>
                          <w:sz w:val="22"/>
                          <w:szCs w:val="22"/>
                        </w:rPr>
                      </m:ctrlPr>
                    </m:dPr>
                    <m:e>
                      <m:sSup>
                        <m:sSupPr>
                          <m:ctrlPr>
                            <w:rPr>
                              <w:rFonts w:ascii="Cambria Math" w:hAnsi="Cambria Math" w:cs="Calibri"/>
                              <w:i/>
                              <w:sz w:val="22"/>
                              <w:szCs w:val="22"/>
                            </w:rPr>
                          </m:ctrlPr>
                        </m:sSupPr>
                        <m:e>
                          <m:r>
                            <w:rPr>
                              <w:rFonts w:ascii="Cambria Math" w:hAnsi="Cambria Math" w:cs="Calibri"/>
                              <w:sz w:val="22"/>
                              <w:szCs w:val="22"/>
                            </w:rPr>
                            <m:t>s</m:t>
                          </m:r>
                        </m:e>
                        <m:sup>
                          <m:r>
                            <w:rPr>
                              <w:rFonts w:ascii="Cambria Math" w:hAnsi="Cambria Math" w:cs="Calibri"/>
                              <w:sz w:val="22"/>
                              <w:szCs w:val="22"/>
                            </w:rPr>
                            <m:t>'</m:t>
                          </m:r>
                        </m:sup>
                      </m:sSup>
                      <m:r>
                        <w:rPr>
                          <w:rFonts w:ascii="Cambria Math" w:hAnsi="Cambria Math" w:cs="Calibri"/>
                          <w:sz w:val="22"/>
                          <w:szCs w:val="22"/>
                        </w:rPr>
                        <m:t>,</m:t>
                      </m:r>
                      <m:sSup>
                        <m:sSupPr>
                          <m:ctrlPr>
                            <w:rPr>
                              <w:rFonts w:ascii="Cambria Math" w:hAnsi="Cambria Math" w:cs="Calibri"/>
                              <w:i/>
                              <w:sz w:val="22"/>
                              <w:szCs w:val="22"/>
                            </w:rPr>
                          </m:ctrlPr>
                        </m:sSupPr>
                        <m:e>
                          <m:r>
                            <w:rPr>
                              <w:rFonts w:ascii="Cambria Math" w:hAnsi="Cambria Math" w:cs="Calibri"/>
                              <w:sz w:val="22"/>
                              <w:szCs w:val="22"/>
                            </w:rPr>
                            <m:t>a</m:t>
                          </m:r>
                        </m:e>
                        <m:sup>
                          <m:r>
                            <w:rPr>
                              <w:rFonts w:ascii="Cambria Math" w:hAnsi="Cambria Math" w:cs="Calibri"/>
                              <w:sz w:val="22"/>
                              <w:szCs w:val="22"/>
                            </w:rPr>
                            <m:t>'</m:t>
                          </m:r>
                        </m:sup>
                      </m:sSup>
                    </m:e>
                  </m:d>
                </m:e>
              </m:func>
              <m:r>
                <w:rPr>
                  <w:rFonts w:ascii="Cambria Math" w:hAnsi="Cambria Math" w:cs="Calibri"/>
                  <w:sz w:val="22"/>
                  <w:szCs w:val="22"/>
                </w:rPr>
                <m:t>-Q</m:t>
              </m:r>
              <m:d>
                <m:dPr>
                  <m:ctrlPr>
                    <w:rPr>
                      <w:rFonts w:ascii="Cambria Math" w:hAnsi="Cambria Math" w:cs="Calibri"/>
                      <w:i/>
                      <w:sz w:val="22"/>
                      <w:szCs w:val="22"/>
                    </w:rPr>
                  </m:ctrlPr>
                </m:dPr>
                <m:e>
                  <m:r>
                    <w:rPr>
                      <w:rFonts w:ascii="Cambria Math" w:hAnsi="Cambria Math" w:cs="Calibri"/>
                      <w:sz w:val="22"/>
                      <w:szCs w:val="22"/>
                    </w:rPr>
                    <m:t>s,a</m:t>
                  </m:r>
                </m:e>
              </m:d>
            </m:e>
          </m:d>
          <m:r>
            <w:rPr>
              <w:rFonts w:ascii="Cambria Math" w:hAnsi="Cambria Math" w:cs="Calibri"/>
              <w:sz w:val="22"/>
              <w:szCs w:val="22"/>
            </w:rPr>
            <m:t xml:space="preserve">                                                                            (4)</m:t>
          </m:r>
        </m:oMath>
      </m:oMathPara>
    </w:p>
    <w:p w14:paraId="58089DC6" w14:textId="104B7D97" w:rsidR="006804F2" w:rsidRPr="003D056D" w:rsidRDefault="00A065AB"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Where </w:t>
      </w:r>
      <m:oMath>
        <m:r>
          <w:rPr>
            <w:rFonts w:ascii="Cambria Math" w:hAnsi="Cambria Math" w:cs="Calibri"/>
            <w:sz w:val="22"/>
            <w:szCs w:val="22"/>
          </w:rPr>
          <m:t>Q(s,a)</m:t>
        </m:r>
      </m:oMath>
      <w:r w:rsidR="004D5F09" w:rsidRPr="003D056D">
        <w:rPr>
          <w:rFonts w:ascii="Calibri" w:eastAsiaTheme="minorEastAsia" w:hAnsi="Calibri" w:cs="Calibri"/>
          <w:sz w:val="22"/>
          <w:szCs w:val="22"/>
        </w:rPr>
        <w:t xml:space="preserve"> is </w:t>
      </w:r>
      <w:r w:rsidR="002C2765" w:rsidRPr="003D056D">
        <w:rPr>
          <w:rFonts w:ascii="Calibri" w:eastAsiaTheme="minorEastAsia" w:hAnsi="Calibri" w:cs="Calibri"/>
          <w:sz w:val="22"/>
          <w:szCs w:val="22"/>
        </w:rPr>
        <w:t xml:space="preserve">the Q-value of state </w:t>
      </w:r>
      <m:oMath>
        <m:r>
          <w:rPr>
            <w:rFonts w:ascii="Cambria Math" w:eastAsiaTheme="minorEastAsia" w:hAnsi="Cambria Math" w:cs="Calibri"/>
            <w:sz w:val="22"/>
            <w:szCs w:val="22"/>
          </w:rPr>
          <m:t>s</m:t>
        </m:r>
      </m:oMath>
      <w:r w:rsidR="002C2765" w:rsidRPr="003D056D">
        <w:rPr>
          <w:rFonts w:ascii="Calibri" w:eastAsiaTheme="minorEastAsia" w:hAnsi="Calibri" w:cs="Calibri"/>
          <w:sz w:val="22"/>
          <w:szCs w:val="22"/>
        </w:rPr>
        <w:t xml:space="preserve"> and action </w:t>
      </w:r>
      <m:oMath>
        <m:r>
          <w:rPr>
            <w:rFonts w:ascii="Cambria Math" w:eastAsiaTheme="minorEastAsia" w:hAnsi="Cambria Math" w:cs="Calibri"/>
            <w:sz w:val="22"/>
            <w:szCs w:val="22"/>
          </w:rPr>
          <m:t>a</m:t>
        </m:r>
      </m:oMath>
      <w:r w:rsidR="00925A53" w:rsidRPr="003D056D">
        <w:rPr>
          <w:rFonts w:ascii="Calibri" w:eastAsiaTheme="minorEastAsia" w:hAnsi="Calibri" w:cs="Calibri"/>
          <w:sz w:val="22"/>
          <w:szCs w:val="22"/>
        </w:rPr>
        <w:t xml:space="preserve"> which is updated continuously, </w:t>
      </w:r>
      <m:oMath>
        <m:r>
          <w:rPr>
            <w:rFonts w:ascii="Cambria Math" w:hAnsi="Cambria Math" w:cs="Calibri"/>
            <w:sz w:val="22"/>
            <w:szCs w:val="22"/>
          </w:rPr>
          <m:t>r</m:t>
        </m:r>
      </m:oMath>
      <w:r w:rsidR="00925A53" w:rsidRPr="003D056D">
        <w:rPr>
          <w:rFonts w:ascii="Calibri" w:eastAsiaTheme="minorEastAsia" w:hAnsi="Calibri" w:cs="Calibri"/>
          <w:sz w:val="22"/>
          <w:szCs w:val="22"/>
        </w:rPr>
        <w:t xml:space="preserve"> is the reward </w:t>
      </w:r>
      <w:r w:rsidR="00ED2FF8" w:rsidRPr="003D056D">
        <w:rPr>
          <w:rFonts w:ascii="Calibri" w:eastAsiaTheme="minorEastAsia" w:hAnsi="Calibri" w:cs="Calibri"/>
          <w:sz w:val="22"/>
          <w:szCs w:val="22"/>
        </w:rPr>
        <w:t xml:space="preserve">of </w:t>
      </w:r>
      <w:r w:rsidR="00B82BED" w:rsidRPr="003D056D">
        <w:rPr>
          <w:rFonts w:ascii="Calibri" w:eastAsiaTheme="minorEastAsia" w:hAnsi="Calibri" w:cs="Calibri"/>
          <w:sz w:val="22"/>
          <w:szCs w:val="22"/>
        </w:rPr>
        <w:t>action</w:t>
      </w:r>
      <w:r w:rsidR="00ED2FF8" w:rsidRPr="003D056D">
        <w:rPr>
          <w:rFonts w:ascii="Calibri" w:eastAsiaTheme="minorEastAsia" w:hAnsi="Calibri" w:cs="Calibri"/>
          <w:sz w:val="22"/>
          <w:szCs w:val="22"/>
        </w:rPr>
        <w:t xml:space="preserve"> </w:t>
      </w:r>
      <m:oMath>
        <m:r>
          <w:rPr>
            <w:rFonts w:ascii="Cambria Math" w:eastAsiaTheme="minorEastAsia" w:hAnsi="Cambria Math" w:cs="Calibri"/>
            <w:sz w:val="22"/>
            <w:szCs w:val="22"/>
          </w:rPr>
          <m:t>a</m:t>
        </m:r>
      </m:oMath>
      <w:r w:rsidR="00CA1D54" w:rsidRPr="003D056D">
        <w:rPr>
          <w:rFonts w:ascii="Calibri" w:eastAsiaTheme="minorEastAsia" w:hAnsi="Calibri" w:cs="Calibri"/>
          <w:sz w:val="22"/>
          <w:szCs w:val="22"/>
        </w:rPr>
        <w:t xml:space="preserve"> i</w:t>
      </w:r>
      <w:r w:rsidR="00B170C4" w:rsidRPr="003D056D">
        <w:rPr>
          <w:rFonts w:ascii="Calibri" w:eastAsiaTheme="minorEastAsia" w:hAnsi="Calibri" w:cs="Calibri"/>
          <w:sz w:val="22"/>
          <w:szCs w:val="22"/>
        </w:rPr>
        <w:t>n</w:t>
      </w:r>
      <w:r w:rsidR="00CA1D54" w:rsidRPr="003D056D">
        <w:rPr>
          <w:rFonts w:ascii="Calibri" w:eastAsiaTheme="minorEastAsia" w:hAnsi="Calibri" w:cs="Calibri"/>
          <w:sz w:val="22"/>
          <w:szCs w:val="22"/>
        </w:rPr>
        <w:t xml:space="preserve"> state </w:t>
      </w:r>
      <m:oMath>
        <m:r>
          <w:rPr>
            <w:rFonts w:ascii="Cambria Math" w:eastAsiaTheme="minorEastAsia" w:hAnsi="Cambria Math" w:cs="Calibri"/>
            <w:sz w:val="22"/>
            <w:szCs w:val="22"/>
          </w:rPr>
          <m:t>s</m:t>
        </m:r>
      </m:oMath>
      <w:r w:rsidR="00ED2FF8" w:rsidRPr="003D056D">
        <w:rPr>
          <w:rFonts w:ascii="Calibri" w:eastAsiaTheme="minorEastAsia" w:hAnsi="Calibri" w:cs="Calibri"/>
          <w:sz w:val="22"/>
          <w:szCs w:val="22"/>
        </w:rPr>
        <w:t xml:space="preserve">, </w:t>
      </w:r>
      <m:oMath>
        <m:func>
          <m:funcPr>
            <m:ctrlPr>
              <w:rPr>
                <w:rFonts w:ascii="Cambria Math" w:eastAsiaTheme="minorEastAsia" w:hAnsi="Cambria Math" w:cs="Calibri"/>
                <w:i/>
                <w:sz w:val="22"/>
                <w:szCs w:val="22"/>
              </w:rPr>
            </m:ctrlPr>
          </m:funcPr>
          <m:fName>
            <m:r>
              <m:rPr>
                <m:sty m:val="p"/>
              </m:rPr>
              <w:rPr>
                <w:rFonts w:ascii="Cambria Math" w:eastAsiaTheme="minorEastAsia" w:hAnsi="Cambria Math" w:cs="Calibri"/>
                <w:sz w:val="22"/>
                <w:szCs w:val="22"/>
              </w:rPr>
              <m:t>max</m:t>
            </m:r>
          </m:fName>
          <m:e>
            <m:r>
              <w:rPr>
                <w:rFonts w:ascii="Cambria Math" w:eastAsiaTheme="minorEastAsia" w:hAnsi="Cambria Math" w:cs="Calibri"/>
                <w:sz w:val="22"/>
                <w:szCs w:val="22"/>
              </w:rPr>
              <m:t>Q(</m:t>
            </m:r>
            <m:sSup>
              <m:sSupPr>
                <m:ctrlPr>
                  <w:rPr>
                    <w:rFonts w:ascii="Cambria Math" w:eastAsiaTheme="minorEastAsia" w:hAnsi="Cambria Math" w:cs="Calibri"/>
                    <w:i/>
                    <w:sz w:val="22"/>
                    <w:szCs w:val="22"/>
                  </w:rPr>
                </m:ctrlPr>
              </m:sSupPr>
              <m:e>
                <m:r>
                  <w:rPr>
                    <w:rFonts w:ascii="Cambria Math" w:eastAsiaTheme="minorEastAsia" w:hAnsi="Cambria Math" w:cs="Calibri"/>
                    <w:sz w:val="22"/>
                    <w:szCs w:val="22"/>
                  </w:rPr>
                  <m:t>s</m:t>
                </m:r>
              </m:e>
              <m:sup>
                <m:r>
                  <w:rPr>
                    <w:rFonts w:ascii="Cambria Math" w:eastAsiaTheme="minorEastAsia" w:hAnsi="Cambria Math" w:cs="Calibri"/>
                    <w:sz w:val="22"/>
                    <w:szCs w:val="22"/>
                  </w:rPr>
                  <m:t>'</m:t>
                </m:r>
              </m:sup>
            </m:sSup>
            <m:r>
              <w:rPr>
                <w:rFonts w:ascii="Cambria Math" w:eastAsiaTheme="minorEastAsia" w:hAnsi="Cambria Math" w:cs="Calibri"/>
                <w:sz w:val="22"/>
                <w:szCs w:val="22"/>
              </w:rPr>
              <m:t>,a')</m:t>
            </m:r>
          </m:e>
        </m:func>
      </m:oMath>
      <w:r w:rsidR="00B82BED" w:rsidRPr="003D056D">
        <w:rPr>
          <w:rFonts w:ascii="Calibri" w:eastAsiaTheme="minorEastAsia" w:hAnsi="Calibri" w:cs="Calibri"/>
          <w:sz w:val="22"/>
          <w:szCs w:val="22"/>
        </w:rPr>
        <w:t xml:space="preserve"> </w:t>
      </w:r>
      <w:r w:rsidR="00F22964" w:rsidRPr="003D056D">
        <w:rPr>
          <w:rFonts w:ascii="Calibri" w:eastAsiaTheme="minorEastAsia" w:hAnsi="Calibri" w:cs="Calibri"/>
          <w:sz w:val="22"/>
          <w:szCs w:val="22"/>
        </w:rPr>
        <w:t>is the Q-value of</w:t>
      </w:r>
      <w:r w:rsidR="00B82BED" w:rsidRPr="003D056D">
        <w:rPr>
          <w:rFonts w:ascii="Calibri" w:eastAsiaTheme="minorEastAsia" w:hAnsi="Calibri" w:cs="Calibri"/>
          <w:sz w:val="22"/>
          <w:szCs w:val="22"/>
        </w:rPr>
        <w:t xml:space="preserve"> the best possible future actions</w:t>
      </w:r>
      <w:r w:rsidR="002025E4" w:rsidRPr="003D056D">
        <w:rPr>
          <w:rFonts w:ascii="Calibri" w:eastAsiaTheme="minorEastAsia" w:hAnsi="Calibri" w:cs="Calibri"/>
          <w:sz w:val="22"/>
          <w:szCs w:val="22"/>
        </w:rPr>
        <w:t xml:space="preserve"> based on what </w:t>
      </w:r>
      <w:r w:rsidR="003071F2" w:rsidRPr="003D056D">
        <w:rPr>
          <w:rFonts w:ascii="Calibri" w:eastAsiaTheme="minorEastAsia" w:hAnsi="Calibri" w:cs="Calibri"/>
          <w:sz w:val="22"/>
          <w:szCs w:val="22"/>
        </w:rPr>
        <w:t>is learned so far</w:t>
      </w:r>
      <w:r w:rsidR="00B82BED" w:rsidRPr="003D056D">
        <w:rPr>
          <w:rFonts w:ascii="Calibri" w:eastAsiaTheme="minorEastAsia" w:hAnsi="Calibri" w:cs="Calibri"/>
          <w:sz w:val="22"/>
          <w:szCs w:val="22"/>
        </w:rPr>
        <w:t xml:space="preserve"> </w:t>
      </w:r>
      <w:r w:rsidR="00CA1D54" w:rsidRPr="003D056D">
        <w:rPr>
          <w:rFonts w:ascii="Calibri" w:eastAsiaTheme="minorEastAsia" w:hAnsi="Calibri" w:cs="Calibri"/>
          <w:sz w:val="22"/>
          <w:szCs w:val="22"/>
        </w:rPr>
        <w:t xml:space="preserve">to complete a wall assembly after action </w:t>
      </w:r>
      <m:oMath>
        <m:r>
          <w:rPr>
            <w:rFonts w:ascii="Cambria Math" w:eastAsiaTheme="minorEastAsia" w:hAnsi="Cambria Math" w:cs="Calibri"/>
            <w:sz w:val="22"/>
            <w:szCs w:val="22"/>
          </w:rPr>
          <m:t>a</m:t>
        </m:r>
      </m:oMath>
      <w:r w:rsidR="00986F68" w:rsidRPr="003D056D">
        <w:rPr>
          <w:rFonts w:ascii="Calibri" w:eastAsiaTheme="minorEastAsia" w:hAnsi="Calibri" w:cs="Calibri"/>
          <w:sz w:val="22"/>
          <w:szCs w:val="22"/>
        </w:rPr>
        <w:t xml:space="preserve"> is state</w:t>
      </w:r>
      <w:r w:rsidR="0017504F" w:rsidRPr="003D056D">
        <w:rPr>
          <w:rFonts w:ascii="Calibri" w:eastAsiaTheme="minorEastAsia" w:hAnsi="Calibri" w:cs="Calibri"/>
          <w:sz w:val="22"/>
          <w:szCs w:val="22"/>
        </w:rPr>
        <w:t xml:space="preserve"> </w:t>
      </w:r>
      <m:oMath>
        <m:r>
          <w:rPr>
            <w:rFonts w:ascii="Cambria Math" w:eastAsiaTheme="minorEastAsia" w:hAnsi="Cambria Math" w:cs="Calibri"/>
            <w:sz w:val="22"/>
            <w:szCs w:val="22"/>
          </w:rPr>
          <m:t>s</m:t>
        </m:r>
      </m:oMath>
      <w:r w:rsidR="003071F2" w:rsidRPr="003D056D">
        <w:rPr>
          <w:rFonts w:ascii="Calibri" w:eastAsiaTheme="minorEastAsia" w:hAnsi="Calibri" w:cs="Calibri"/>
          <w:sz w:val="22"/>
          <w:szCs w:val="22"/>
        </w:rPr>
        <w:t xml:space="preserve">, </w:t>
      </w:r>
      <m:oMath>
        <m:r>
          <w:rPr>
            <w:rFonts w:ascii="Cambria Math" w:eastAsiaTheme="minorEastAsia" w:hAnsi="Cambria Math" w:cs="Calibri"/>
            <w:sz w:val="22"/>
            <w:szCs w:val="22"/>
          </w:rPr>
          <m:t>α</m:t>
        </m:r>
      </m:oMath>
      <w:r w:rsidR="00D025D0" w:rsidRPr="003D056D">
        <w:rPr>
          <w:rFonts w:ascii="Calibri" w:eastAsiaTheme="minorEastAsia" w:hAnsi="Calibri" w:cs="Calibri"/>
          <w:sz w:val="22"/>
          <w:szCs w:val="22"/>
        </w:rPr>
        <w:t xml:space="preserve"> and </w:t>
      </w:r>
      <m:oMath>
        <m:r>
          <w:rPr>
            <w:rFonts w:ascii="Cambria Math" w:eastAsiaTheme="minorEastAsia" w:hAnsi="Cambria Math" w:cs="Calibri"/>
            <w:sz w:val="22"/>
            <w:szCs w:val="22"/>
          </w:rPr>
          <m:t>γ</m:t>
        </m:r>
      </m:oMath>
      <w:r w:rsidR="00D025D0" w:rsidRPr="003D056D">
        <w:rPr>
          <w:rFonts w:ascii="Calibri" w:eastAsiaTheme="minorEastAsia" w:hAnsi="Calibri" w:cs="Calibri"/>
          <w:sz w:val="22"/>
          <w:szCs w:val="22"/>
        </w:rPr>
        <w:t xml:space="preserve"> are hyperparameters representing </w:t>
      </w:r>
      <w:r w:rsidR="00483A47" w:rsidRPr="003D056D">
        <w:rPr>
          <w:rFonts w:ascii="Calibri" w:eastAsiaTheme="minorEastAsia" w:hAnsi="Calibri" w:cs="Calibri"/>
          <w:sz w:val="22"/>
          <w:szCs w:val="22"/>
        </w:rPr>
        <w:t xml:space="preserve">learning rate and </w:t>
      </w:r>
      <w:r w:rsidR="004D4BC0" w:rsidRPr="003D056D">
        <w:rPr>
          <w:rFonts w:ascii="Calibri" w:eastAsiaTheme="minorEastAsia" w:hAnsi="Calibri" w:cs="Calibri"/>
          <w:sz w:val="22"/>
          <w:szCs w:val="22"/>
        </w:rPr>
        <w:t xml:space="preserve">discount factor </w:t>
      </w:r>
      <w:r w:rsidR="008C6A37" w:rsidRPr="003D056D">
        <w:rPr>
          <w:rFonts w:ascii="Calibri" w:eastAsiaTheme="minorEastAsia" w:hAnsi="Calibri" w:cs="Calibri"/>
          <w:sz w:val="22"/>
          <w:szCs w:val="22"/>
        </w:rPr>
        <w:t>which are</w:t>
      </w:r>
      <w:r w:rsidR="006804F2" w:rsidRPr="003D056D">
        <w:rPr>
          <w:rFonts w:ascii="Calibri" w:eastAsiaTheme="minorEastAsia" w:hAnsi="Calibri" w:cs="Calibri"/>
          <w:sz w:val="22"/>
          <w:szCs w:val="22"/>
        </w:rPr>
        <w:t xml:space="preserve"> assumed to be 0.15 and 0.92 in this study.</w:t>
      </w:r>
      <w:r w:rsidR="00605764" w:rsidRPr="003D056D">
        <w:rPr>
          <w:rFonts w:ascii="Calibri" w:eastAsiaTheme="minorEastAsia" w:hAnsi="Calibri" w:cs="Calibri"/>
          <w:sz w:val="22"/>
          <w:szCs w:val="22"/>
        </w:rPr>
        <w:t xml:space="preserve"> </w:t>
      </w:r>
      <w:r w:rsidR="0060023C" w:rsidRPr="003D056D">
        <w:rPr>
          <w:rFonts w:ascii="Calibri" w:eastAsiaTheme="minorEastAsia" w:hAnsi="Calibri" w:cs="Calibri"/>
          <w:sz w:val="22"/>
          <w:szCs w:val="22"/>
        </w:rPr>
        <w:t xml:space="preserve">The </w:t>
      </w:r>
      <m:oMath>
        <m:sSub>
          <m:sSubPr>
            <m:ctrlPr>
              <w:rPr>
                <w:rFonts w:ascii="Cambria Math" w:eastAsiaTheme="minorEastAsia" w:hAnsi="Cambria Math" w:cs="Calibri"/>
                <w:i/>
                <w:sz w:val="22"/>
                <w:szCs w:val="22"/>
              </w:rPr>
            </m:ctrlPr>
          </m:sSubPr>
          <m:e>
            <m:r>
              <w:rPr>
                <w:rFonts w:ascii="Cambria Math" w:eastAsiaTheme="minorEastAsia" w:hAnsi="Cambria Math" w:cs="Calibri"/>
                <w:sz w:val="22"/>
                <w:szCs w:val="22"/>
              </w:rPr>
              <m:t>ε</m:t>
            </m:r>
          </m:e>
          <m:sub>
            <m:r>
              <w:rPr>
                <w:rFonts w:ascii="Cambria Math" w:eastAsiaTheme="minorEastAsia" w:hAnsi="Cambria Math" w:cs="Calibri"/>
                <w:sz w:val="22"/>
                <w:szCs w:val="22"/>
              </w:rPr>
              <m:t>greedy</m:t>
            </m:r>
          </m:sub>
        </m:sSub>
      </m:oMath>
      <w:r w:rsidR="005E7D04" w:rsidRPr="003D056D">
        <w:rPr>
          <w:rFonts w:ascii="Calibri" w:eastAsiaTheme="minorEastAsia" w:hAnsi="Calibri" w:cs="Calibri"/>
          <w:sz w:val="22"/>
          <w:szCs w:val="22"/>
        </w:rPr>
        <w:t xml:space="preserve"> decreases from 1 to 0.05 with the rate of 0.003 per episode </w:t>
      </w:r>
      <w:r w:rsidR="00222EBF" w:rsidRPr="003D056D">
        <w:rPr>
          <w:rFonts w:ascii="Calibri" w:eastAsiaTheme="minorEastAsia" w:hAnsi="Calibri" w:cs="Calibri"/>
          <w:sz w:val="22"/>
          <w:szCs w:val="22"/>
        </w:rPr>
        <w:t xml:space="preserve">to switch from </w:t>
      </w:r>
      <w:r w:rsidR="00CB520E" w:rsidRPr="003D056D">
        <w:rPr>
          <w:rFonts w:ascii="Calibri" w:eastAsiaTheme="minorEastAsia" w:hAnsi="Calibri" w:cs="Calibri"/>
          <w:sz w:val="22"/>
          <w:szCs w:val="22"/>
        </w:rPr>
        <w:t xml:space="preserve">exploration to exploitation </w:t>
      </w:r>
      <w:r w:rsidR="000C6BC2" w:rsidRPr="003D056D">
        <w:rPr>
          <w:rFonts w:ascii="Calibri" w:eastAsiaTheme="minorEastAsia" w:hAnsi="Calibri" w:cs="Calibri"/>
          <w:sz w:val="22"/>
          <w:szCs w:val="22"/>
        </w:rPr>
        <w:t>as mentioned before.</w:t>
      </w:r>
    </w:p>
    <w:p w14:paraId="0DCF8580" w14:textId="547D9826" w:rsidR="000C6BC2" w:rsidRPr="003D056D" w:rsidRDefault="000C6BC2"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The Tabular </w:t>
      </w:r>
      <w:r w:rsidR="007A6781" w:rsidRPr="003D056D">
        <w:rPr>
          <w:rFonts w:ascii="Calibri" w:eastAsiaTheme="minorEastAsia" w:hAnsi="Calibri" w:cs="Calibri"/>
          <w:sz w:val="22"/>
          <w:szCs w:val="22"/>
        </w:rPr>
        <w:t xml:space="preserve">Q-Learning method provides a transparent, computationally </w:t>
      </w:r>
      <w:r w:rsidR="00A76DFE" w:rsidRPr="003D056D">
        <w:rPr>
          <w:rFonts w:ascii="Calibri" w:eastAsiaTheme="minorEastAsia" w:hAnsi="Calibri" w:cs="Calibri"/>
          <w:sz w:val="22"/>
          <w:szCs w:val="22"/>
        </w:rPr>
        <w:t>light baseline that is fully interpretable through its Q-value table.</w:t>
      </w:r>
    </w:p>
    <w:p w14:paraId="41258D63" w14:textId="604125BD" w:rsidR="00962A72" w:rsidRPr="001A31E6" w:rsidRDefault="008359A1" w:rsidP="00CB621F">
      <w:pPr>
        <w:spacing w:line="240" w:lineRule="auto"/>
        <w:jc w:val="both"/>
        <w:rPr>
          <w:rFonts w:ascii="Calibri" w:eastAsiaTheme="minorEastAsia" w:hAnsi="Calibri" w:cs="Calibri"/>
          <w:b/>
          <w:bCs/>
        </w:rPr>
      </w:pPr>
      <w:r w:rsidRPr="001A31E6">
        <w:rPr>
          <w:rFonts w:ascii="Calibri" w:eastAsiaTheme="minorEastAsia" w:hAnsi="Calibri" w:cs="Calibri"/>
          <w:b/>
          <w:bCs/>
        </w:rPr>
        <w:t>2</w:t>
      </w:r>
      <w:r w:rsidR="00962A72" w:rsidRPr="001A31E6">
        <w:rPr>
          <w:rFonts w:ascii="Calibri" w:eastAsiaTheme="minorEastAsia" w:hAnsi="Calibri" w:cs="Calibri"/>
          <w:b/>
          <w:bCs/>
        </w:rPr>
        <w:t xml:space="preserve">.3.3. </w:t>
      </w:r>
      <w:r w:rsidR="00561627" w:rsidRPr="001A31E6">
        <w:rPr>
          <w:rFonts w:ascii="Calibri" w:eastAsiaTheme="minorEastAsia" w:hAnsi="Calibri" w:cs="Calibri"/>
          <w:b/>
          <w:bCs/>
        </w:rPr>
        <w:t>D</w:t>
      </w:r>
      <w:r w:rsidR="00962A72" w:rsidRPr="001A31E6">
        <w:rPr>
          <w:rFonts w:ascii="Calibri" w:eastAsiaTheme="minorEastAsia" w:hAnsi="Calibri" w:cs="Calibri"/>
          <w:b/>
          <w:bCs/>
        </w:rPr>
        <w:t>eep Q-Network (DQN)</w:t>
      </w:r>
    </w:p>
    <w:p w14:paraId="0D4F1EA1" w14:textId="31DD7248" w:rsidR="00122C67" w:rsidRPr="003D056D" w:rsidRDefault="00561627"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The DQN </w:t>
      </w:r>
      <w:r w:rsidR="0013127D" w:rsidRPr="003D056D">
        <w:rPr>
          <w:rFonts w:ascii="Calibri" w:eastAsiaTheme="minorEastAsia" w:hAnsi="Calibri" w:cs="Calibri"/>
          <w:sz w:val="22"/>
          <w:szCs w:val="22"/>
        </w:rPr>
        <w:t xml:space="preserve">method replaces the lookup table with a </w:t>
      </w:r>
      <w:r w:rsidR="00873E09" w:rsidRPr="003D056D">
        <w:rPr>
          <w:rFonts w:ascii="Calibri" w:eastAsiaTheme="minorEastAsia" w:hAnsi="Calibri" w:cs="Calibri"/>
          <w:sz w:val="22"/>
          <w:szCs w:val="22"/>
        </w:rPr>
        <w:t>fully connected</w:t>
      </w:r>
      <w:r w:rsidR="0013127D" w:rsidRPr="003D056D">
        <w:rPr>
          <w:rFonts w:ascii="Calibri" w:eastAsiaTheme="minorEastAsia" w:hAnsi="Calibri" w:cs="Calibri"/>
          <w:sz w:val="22"/>
          <w:szCs w:val="22"/>
        </w:rPr>
        <w:t xml:space="preserve"> neural network</w:t>
      </w:r>
      <w:r w:rsidR="0059100A" w:rsidRPr="003D056D">
        <w:rPr>
          <w:rFonts w:ascii="Calibri" w:eastAsiaTheme="minorEastAsia" w:hAnsi="Calibri" w:cs="Calibri"/>
          <w:sz w:val="22"/>
          <w:szCs w:val="22"/>
        </w:rPr>
        <w:t xml:space="preserve"> </w:t>
      </w:r>
      <m:oMath>
        <m:sSub>
          <m:sSubPr>
            <m:ctrlPr>
              <w:rPr>
                <w:rFonts w:ascii="Cambria Math" w:eastAsiaTheme="minorEastAsia" w:hAnsi="Cambria Math" w:cs="Calibri"/>
                <w:i/>
                <w:sz w:val="22"/>
                <w:szCs w:val="22"/>
              </w:rPr>
            </m:ctrlPr>
          </m:sSubPr>
          <m:e>
            <m:r>
              <w:rPr>
                <w:rFonts w:ascii="Cambria Math" w:eastAsiaTheme="minorEastAsia" w:hAnsi="Cambria Math" w:cs="Calibri"/>
                <w:sz w:val="22"/>
                <w:szCs w:val="22"/>
              </w:rPr>
              <m:t>Q</m:t>
            </m:r>
          </m:e>
          <m:sub>
            <m:r>
              <w:rPr>
                <w:rFonts w:ascii="Cambria Math" w:eastAsiaTheme="minorEastAsia" w:hAnsi="Cambria Math" w:cs="Calibri"/>
                <w:sz w:val="22"/>
                <w:szCs w:val="22"/>
              </w:rPr>
              <m:t>θ</m:t>
            </m:r>
          </m:sub>
        </m:sSub>
        <m:r>
          <w:rPr>
            <w:rFonts w:ascii="Cambria Math" w:eastAsiaTheme="minorEastAsia" w:hAnsi="Cambria Math" w:cs="Calibri"/>
            <w:sz w:val="22"/>
            <w:szCs w:val="22"/>
          </w:rPr>
          <m:t>(s, a)</m:t>
        </m:r>
      </m:oMath>
      <w:r w:rsidR="00873E09" w:rsidRPr="003D056D">
        <w:rPr>
          <w:rFonts w:ascii="Calibri" w:eastAsiaTheme="minorEastAsia" w:hAnsi="Calibri" w:cs="Calibri"/>
          <w:sz w:val="22"/>
          <w:szCs w:val="22"/>
        </w:rPr>
        <w:t xml:space="preserve"> parametrized by weights</w:t>
      </w:r>
      <w:r w:rsidR="00584609" w:rsidRPr="003D056D">
        <w:rPr>
          <w:rFonts w:ascii="Calibri" w:eastAsiaTheme="minorEastAsia" w:hAnsi="Calibri" w:cs="Calibri"/>
          <w:sz w:val="22"/>
          <w:szCs w:val="22"/>
        </w:rPr>
        <w:t xml:space="preserve"> of </w:t>
      </w:r>
      <m:oMath>
        <m:r>
          <w:rPr>
            <w:rFonts w:ascii="Cambria Math" w:eastAsiaTheme="minorEastAsia" w:hAnsi="Cambria Math" w:cs="Calibri"/>
            <w:sz w:val="22"/>
            <w:szCs w:val="22"/>
          </w:rPr>
          <m:t>θ</m:t>
        </m:r>
      </m:oMath>
      <w:r w:rsidR="00584609" w:rsidRPr="003D056D">
        <w:rPr>
          <w:rFonts w:ascii="Calibri" w:eastAsiaTheme="minorEastAsia" w:hAnsi="Calibri" w:cs="Calibri"/>
          <w:sz w:val="22"/>
          <w:szCs w:val="22"/>
        </w:rPr>
        <w:t xml:space="preserve">. The architecture consists of an input layer of </w:t>
      </w:r>
      <w:r w:rsidR="002B151F" w:rsidRPr="003D056D">
        <w:rPr>
          <w:rFonts w:ascii="Calibri" w:eastAsiaTheme="minorEastAsia" w:hAnsi="Calibri" w:cs="Calibri"/>
          <w:sz w:val="22"/>
          <w:szCs w:val="22"/>
        </w:rPr>
        <w:t>116 units, two hidde3n layers of 128 units each</w:t>
      </w:r>
      <w:r w:rsidR="00B57AD3" w:rsidRPr="003D056D">
        <w:rPr>
          <w:rFonts w:ascii="Calibri" w:eastAsiaTheme="minorEastAsia" w:hAnsi="Calibri" w:cs="Calibri"/>
          <w:sz w:val="22"/>
          <w:szCs w:val="22"/>
        </w:rPr>
        <w:t xml:space="preserve">, and an output layer of 116 units producing Q-value estimates for all </w:t>
      </w:r>
      <w:r w:rsidR="00DF5B5E" w:rsidRPr="003D056D">
        <w:rPr>
          <w:rFonts w:ascii="Calibri" w:eastAsiaTheme="minorEastAsia" w:hAnsi="Calibri" w:cs="Calibri"/>
          <w:sz w:val="22"/>
          <w:szCs w:val="22"/>
        </w:rPr>
        <w:t xml:space="preserve">potential </w:t>
      </w:r>
      <w:r w:rsidR="00157E26" w:rsidRPr="003D056D">
        <w:rPr>
          <w:rFonts w:ascii="Calibri" w:eastAsiaTheme="minorEastAsia" w:hAnsi="Calibri" w:cs="Calibri"/>
          <w:sz w:val="22"/>
          <w:szCs w:val="22"/>
        </w:rPr>
        <w:t>actions</w:t>
      </w:r>
      <w:r w:rsidR="00DF5B5E" w:rsidRPr="003D056D">
        <w:rPr>
          <w:rFonts w:ascii="Calibri" w:eastAsiaTheme="minorEastAsia" w:hAnsi="Calibri" w:cs="Calibri"/>
          <w:sz w:val="22"/>
          <w:szCs w:val="22"/>
        </w:rPr>
        <w:t xml:space="preserve"> by switching each material</w:t>
      </w:r>
      <w:r w:rsidR="00157E26" w:rsidRPr="003D056D">
        <w:rPr>
          <w:rFonts w:ascii="Calibri" w:eastAsiaTheme="minorEastAsia" w:hAnsi="Calibri" w:cs="Calibri"/>
          <w:sz w:val="22"/>
          <w:szCs w:val="22"/>
        </w:rPr>
        <w:t xml:space="preserve"> simultaneously. Two </w:t>
      </w:r>
      <w:r w:rsidR="00BE0B0F" w:rsidRPr="003D056D">
        <w:rPr>
          <w:rFonts w:ascii="Calibri" w:eastAsiaTheme="minorEastAsia" w:hAnsi="Calibri" w:cs="Calibri"/>
          <w:sz w:val="22"/>
          <w:szCs w:val="22"/>
        </w:rPr>
        <w:t>stabilisation mechanisms are e</w:t>
      </w:r>
      <w:r w:rsidR="006A15F1" w:rsidRPr="003D056D">
        <w:rPr>
          <w:rFonts w:ascii="Calibri" w:eastAsiaTheme="minorEastAsia" w:hAnsi="Calibri" w:cs="Calibri"/>
          <w:sz w:val="22"/>
          <w:szCs w:val="22"/>
        </w:rPr>
        <w:t>mployed:</w:t>
      </w:r>
    </w:p>
    <w:p w14:paraId="2454C038" w14:textId="1252D5E4" w:rsidR="006A15F1" w:rsidRPr="003D056D" w:rsidRDefault="006A15F1" w:rsidP="00CB621F">
      <w:pPr>
        <w:pStyle w:val="ListParagraph"/>
        <w:numPr>
          <w:ilvl w:val="0"/>
          <w:numId w:val="1"/>
        </w:num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lastRenderedPageBreak/>
        <w:t xml:space="preserve">Experience replay: All transitions </w:t>
      </w:r>
      <w:r w:rsidR="002F158F" w:rsidRPr="003D056D">
        <w:rPr>
          <w:rFonts w:ascii="Calibri" w:eastAsiaTheme="minorEastAsia" w:hAnsi="Calibri" w:cs="Calibri"/>
          <w:sz w:val="22"/>
          <w:szCs w:val="22"/>
        </w:rPr>
        <w:t>are stored in a circular replay buffer of capacity 10000</w:t>
      </w:r>
      <w:r w:rsidR="00D52618" w:rsidRPr="003D056D">
        <w:rPr>
          <w:rFonts w:ascii="Calibri" w:eastAsiaTheme="minorEastAsia" w:hAnsi="Calibri" w:cs="Calibri"/>
          <w:sz w:val="22"/>
          <w:szCs w:val="22"/>
        </w:rPr>
        <w:t xml:space="preserve"> and </w:t>
      </w:r>
      <w:r w:rsidR="00DD1891" w:rsidRPr="003D056D">
        <w:rPr>
          <w:rFonts w:ascii="Calibri" w:eastAsiaTheme="minorEastAsia" w:hAnsi="Calibri" w:cs="Calibri"/>
          <w:sz w:val="22"/>
          <w:szCs w:val="22"/>
        </w:rPr>
        <w:t>mini batches</w:t>
      </w:r>
      <w:r w:rsidR="005A33B4" w:rsidRPr="003D056D">
        <w:rPr>
          <w:rFonts w:ascii="Calibri" w:eastAsiaTheme="minorEastAsia" w:hAnsi="Calibri" w:cs="Calibri"/>
          <w:sz w:val="22"/>
          <w:szCs w:val="22"/>
        </w:rPr>
        <w:t xml:space="preserve"> of 64 transitions are sampled uniformly at </w:t>
      </w:r>
      <w:r w:rsidR="00DD1891" w:rsidRPr="003D056D">
        <w:rPr>
          <w:rFonts w:ascii="Calibri" w:eastAsiaTheme="minorEastAsia" w:hAnsi="Calibri" w:cs="Calibri"/>
          <w:sz w:val="22"/>
          <w:szCs w:val="22"/>
        </w:rPr>
        <w:t xml:space="preserve">random for each gradient update. This approach </w:t>
      </w:r>
      <w:r w:rsidR="00261EE9" w:rsidRPr="003D056D">
        <w:rPr>
          <w:rFonts w:ascii="Calibri" w:eastAsiaTheme="minorEastAsia" w:hAnsi="Calibri" w:cs="Calibri"/>
          <w:sz w:val="22"/>
          <w:szCs w:val="22"/>
        </w:rPr>
        <w:t xml:space="preserve">breaks temporal correlations that would </w:t>
      </w:r>
      <w:r w:rsidR="0023006F" w:rsidRPr="003D056D">
        <w:rPr>
          <w:rFonts w:ascii="Calibri" w:eastAsiaTheme="minorEastAsia" w:hAnsi="Calibri" w:cs="Calibri"/>
          <w:sz w:val="22"/>
          <w:szCs w:val="22"/>
        </w:rPr>
        <w:t>mislead training of the weights to local optimal answers.</w:t>
      </w:r>
    </w:p>
    <w:p w14:paraId="3BDFAD69" w14:textId="7833A039" w:rsidR="00442A8E" w:rsidRPr="003D056D" w:rsidRDefault="00442A8E" w:rsidP="00CB621F">
      <w:pPr>
        <w:pStyle w:val="ListParagraph"/>
        <w:numPr>
          <w:ilvl w:val="0"/>
          <w:numId w:val="1"/>
        </w:num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Target network</w:t>
      </w:r>
      <w:r w:rsidR="00A74882" w:rsidRPr="003D056D">
        <w:rPr>
          <w:rFonts w:ascii="Calibri" w:eastAsiaTheme="minorEastAsia" w:hAnsi="Calibri" w:cs="Calibri"/>
          <w:sz w:val="22"/>
          <w:szCs w:val="22"/>
        </w:rPr>
        <w:t xml:space="preserve">: </w:t>
      </w:r>
      <w:r w:rsidR="00525003" w:rsidRPr="003D056D">
        <w:rPr>
          <w:rFonts w:ascii="Calibri" w:eastAsiaTheme="minorEastAsia" w:hAnsi="Calibri" w:cs="Calibri"/>
          <w:sz w:val="22"/>
          <w:szCs w:val="22"/>
        </w:rPr>
        <w:t xml:space="preserve">While the policy network is continuously updated </w:t>
      </w:r>
      <w:r w:rsidR="007B27CE" w:rsidRPr="003D056D">
        <w:rPr>
          <w:rFonts w:ascii="Calibri" w:eastAsiaTheme="minorEastAsia" w:hAnsi="Calibri" w:cs="Calibri"/>
          <w:sz w:val="22"/>
          <w:szCs w:val="22"/>
        </w:rPr>
        <w:t>in terms of weights by advancing through episodes</w:t>
      </w:r>
      <w:r w:rsidR="001C0F8C" w:rsidRPr="003D056D">
        <w:rPr>
          <w:rFonts w:ascii="Calibri" w:eastAsiaTheme="minorEastAsia" w:hAnsi="Calibri" w:cs="Calibri"/>
          <w:sz w:val="22"/>
          <w:szCs w:val="22"/>
        </w:rPr>
        <w:t xml:space="preserve">, the </w:t>
      </w:r>
      <w:r w:rsidR="00760713" w:rsidRPr="003D056D">
        <w:rPr>
          <w:rFonts w:ascii="Calibri" w:eastAsiaTheme="minorEastAsia" w:hAnsi="Calibri" w:cs="Calibri"/>
          <w:sz w:val="22"/>
          <w:szCs w:val="22"/>
        </w:rPr>
        <w:t>weights</w:t>
      </w:r>
      <w:r w:rsidR="001C0F8C" w:rsidRPr="003D056D">
        <w:rPr>
          <w:rFonts w:ascii="Calibri" w:eastAsiaTheme="minorEastAsia" w:hAnsi="Calibri" w:cs="Calibri"/>
          <w:sz w:val="22"/>
          <w:szCs w:val="22"/>
        </w:rPr>
        <w:t xml:space="preserve"> of the network </w:t>
      </w:r>
      <w:r w:rsidR="00760713" w:rsidRPr="003D056D">
        <w:rPr>
          <w:rFonts w:ascii="Calibri" w:eastAsiaTheme="minorEastAsia" w:hAnsi="Calibri" w:cs="Calibri"/>
          <w:sz w:val="22"/>
          <w:szCs w:val="22"/>
        </w:rPr>
        <w:t>are</w:t>
      </w:r>
      <w:r w:rsidR="001C0F8C" w:rsidRPr="003D056D">
        <w:rPr>
          <w:rFonts w:ascii="Calibri" w:eastAsiaTheme="minorEastAsia" w:hAnsi="Calibri" w:cs="Calibri"/>
          <w:sz w:val="22"/>
          <w:szCs w:val="22"/>
        </w:rPr>
        <w:t xml:space="preserve"> already being used to </w:t>
      </w:r>
      <w:r w:rsidR="00760713" w:rsidRPr="003D056D">
        <w:rPr>
          <w:rFonts w:ascii="Calibri" w:eastAsiaTheme="minorEastAsia" w:hAnsi="Calibri" w:cs="Calibri"/>
          <w:sz w:val="22"/>
          <w:szCs w:val="22"/>
        </w:rPr>
        <w:t xml:space="preserve">update the weights themselves. This </w:t>
      </w:r>
      <w:r w:rsidR="00FB0E35" w:rsidRPr="003D056D">
        <w:rPr>
          <w:rFonts w:ascii="Calibri" w:eastAsiaTheme="minorEastAsia" w:hAnsi="Calibri" w:cs="Calibri"/>
          <w:sz w:val="22"/>
          <w:szCs w:val="22"/>
        </w:rPr>
        <w:t xml:space="preserve">condition causes </w:t>
      </w:r>
      <w:r w:rsidR="00640313" w:rsidRPr="003D056D">
        <w:rPr>
          <w:rFonts w:ascii="Calibri" w:eastAsiaTheme="minorEastAsia" w:hAnsi="Calibri" w:cs="Calibri"/>
          <w:sz w:val="22"/>
          <w:szCs w:val="22"/>
        </w:rPr>
        <w:t xml:space="preserve">following a moving target by updating the weights in each episode. To </w:t>
      </w:r>
      <w:r w:rsidR="000E779B" w:rsidRPr="003D056D">
        <w:rPr>
          <w:rFonts w:ascii="Calibri" w:eastAsiaTheme="minorEastAsia" w:hAnsi="Calibri" w:cs="Calibri"/>
          <w:sz w:val="22"/>
          <w:szCs w:val="22"/>
        </w:rPr>
        <w:t>re</w:t>
      </w:r>
      <w:r w:rsidR="00640313" w:rsidRPr="003D056D">
        <w:rPr>
          <w:rFonts w:ascii="Calibri" w:eastAsiaTheme="minorEastAsia" w:hAnsi="Calibri" w:cs="Calibri"/>
          <w:sz w:val="22"/>
          <w:szCs w:val="22"/>
        </w:rPr>
        <w:t xml:space="preserve">solve </w:t>
      </w:r>
      <w:r w:rsidR="000E779B" w:rsidRPr="003D056D">
        <w:rPr>
          <w:rFonts w:ascii="Calibri" w:eastAsiaTheme="minorEastAsia" w:hAnsi="Calibri" w:cs="Calibri"/>
          <w:sz w:val="22"/>
          <w:szCs w:val="22"/>
        </w:rPr>
        <w:t xml:space="preserve">this issue, </w:t>
      </w:r>
      <w:r w:rsidR="00A74882" w:rsidRPr="003D056D">
        <w:rPr>
          <w:rFonts w:ascii="Calibri" w:eastAsiaTheme="minorEastAsia" w:hAnsi="Calibri" w:cs="Calibri"/>
          <w:sz w:val="22"/>
          <w:szCs w:val="22"/>
        </w:rPr>
        <w:t xml:space="preserve">the target network is needed as a periodically frozen copy of the </w:t>
      </w:r>
      <w:r w:rsidR="00700F92" w:rsidRPr="003D056D">
        <w:rPr>
          <w:rFonts w:ascii="Calibri" w:eastAsiaTheme="minorEastAsia" w:hAnsi="Calibri" w:cs="Calibri"/>
          <w:sz w:val="22"/>
          <w:szCs w:val="22"/>
        </w:rPr>
        <w:t xml:space="preserve">policy network so that to </w:t>
      </w:r>
      <w:r w:rsidR="00781D31" w:rsidRPr="003D056D">
        <w:rPr>
          <w:rFonts w:ascii="Calibri" w:eastAsiaTheme="minorEastAsia" w:hAnsi="Calibri" w:cs="Calibri"/>
          <w:sz w:val="22"/>
          <w:szCs w:val="22"/>
        </w:rPr>
        <w:t>follow the target network by updating the policy network</w:t>
      </w:r>
      <w:r w:rsidR="005830C3" w:rsidRPr="003D056D">
        <w:rPr>
          <w:rFonts w:ascii="Calibri" w:eastAsiaTheme="minorEastAsia" w:hAnsi="Calibri" w:cs="Calibri"/>
          <w:sz w:val="22"/>
          <w:szCs w:val="22"/>
        </w:rPr>
        <w:t xml:space="preserve"> weights </w:t>
      </w:r>
      <w:r w:rsidR="00352B36" w:rsidRPr="003D056D">
        <w:rPr>
          <w:rFonts w:ascii="Calibri" w:eastAsiaTheme="minorEastAsia" w:hAnsi="Calibri" w:cs="Calibri"/>
          <w:sz w:val="22"/>
          <w:szCs w:val="22"/>
        </w:rPr>
        <w:t xml:space="preserve">and then update the target network after </w:t>
      </w:r>
      <w:r w:rsidR="0080188E" w:rsidRPr="003D056D">
        <w:rPr>
          <w:rFonts w:ascii="Calibri" w:eastAsiaTheme="minorEastAsia" w:hAnsi="Calibri" w:cs="Calibri"/>
          <w:sz w:val="22"/>
          <w:szCs w:val="22"/>
        </w:rPr>
        <w:t>several</w:t>
      </w:r>
      <w:r w:rsidR="00352B36" w:rsidRPr="003D056D">
        <w:rPr>
          <w:rFonts w:ascii="Calibri" w:eastAsiaTheme="minorEastAsia" w:hAnsi="Calibri" w:cs="Calibri"/>
          <w:sz w:val="22"/>
          <w:szCs w:val="22"/>
        </w:rPr>
        <w:t xml:space="preserve"> episodes to be a hard copy of </w:t>
      </w:r>
      <w:r w:rsidR="00916264" w:rsidRPr="003D056D">
        <w:rPr>
          <w:rFonts w:ascii="Calibri" w:eastAsiaTheme="minorEastAsia" w:hAnsi="Calibri" w:cs="Calibri"/>
          <w:sz w:val="22"/>
          <w:szCs w:val="22"/>
        </w:rPr>
        <w:t>the trained policy network.</w:t>
      </w:r>
    </w:p>
    <w:p w14:paraId="1B7559F6" w14:textId="7009325C" w:rsidR="00F10631" w:rsidRPr="003D056D" w:rsidRDefault="00791C93"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The loss function between predicted and </w:t>
      </w:r>
      <w:r w:rsidR="0080188E" w:rsidRPr="003D056D">
        <w:rPr>
          <w:rFonts w:ascii="Calibri" w:eastAsiaTheme="minorEastAsia" w:hAnsi="Calibri" w:cs="Calibri"/>
          <w:sz w:val="22"/>
          <w:szCs w:val="22"/>
        </w:rPr>
        <w:t xml:space="preserve">target Q-values are shown in </w:t>
      </w:r>
      <w:r w:rsidR="0086065D" w:rsidRPr="003D056D">
        <w:rPr>
          <w:rFonts w:ascii="Calibri" w:eastAsiaTheme="minorEastAsia" w:hAnsi="Calibri" w:cs="Calibri"/>
          <w:sz w:val="22"/>
          <w:szCs w:val="22"/>
        </w:rPr>
        <w:t>Equation 5.</w:t>
      </w:r>
    </w:p>
    <w:p w14:paraId="7D1FEF8F" w14:textId="2F5A5E93" w:rsidR="0086065D" w:rsidRPr="00C331C5" w:rsidRDefault="00FF133B" w:rsidP="00CB621F">
      <w:pPr>
        <w:spacing w:line="240" w:lineRule="auto"/>
        <w:jc w:val="both"/>
        <w:rPr>
          <w:rFonts w:ascii="Calibri" w:eastAsiaTheme="minorEastAsia" w:hAnsi="Calibri" w:cs="Calibri"/>
          <w:sz w:val="22"/>
          <w:szCs w:val="22"/>
        </w:rPr>
      </w:pPr>
      <m:oMathPara>
        <m:oMathParaPr>
          <m:jc m:val="center"/>
        </m:oMathParaPr>
        <m:oMath>
          <m:r>
            <w:rPr>
              <w:rFonts w:ascii="Cambria Math" w:eastAsiaTheme="minorEastAsia" w:hAnsi="Cambria Math" w:cs="Calibri"/>
              <w:sz w:val="22"/>
              <w:szCs w:val="22"/>
            </w:rPr>
            <m:t>L</m:t>
          </m:r>
          <m:d>
            <m:dPr>
              <m:ctrlPr>
                <w:rPr>
                  <w:rFonts w:ascii="Cambria Math" w:eastAsiaTheme="minorEastAsia" w:hAnsi="Cambria Math" w:cs="Calibri"/>
                  <w:i/>
                  <w:sz w:val="22"/>
                  <w:szCs w:val="22"/>
                </w:rPr>
              </m:ctrlPr>
            </m:dPr>
            <m:e>
              <m:r>
                <w:rPr>
                  <w:rFonts w:ascii="Cambria Math" w:eastAsiaTheme="minorEastAsia" w:hAnsi="Cambria Math" w:cs="Calibri"/>
                  <w:sz w:val="22"/>
                  <w:szCs w:val="22"/>
                </w:rPr>
                <m:t>θ</m:t>
              </m:r>
            </m:e>
          </m:d>
          <m:r>
            <w:rPr>
              <w:rFonts w:ascii="Cambria Math" w:eastAsiaTheme="minorEastAsia" w:hAnsi="Cambria Math" w:cs="Calibri"/>
              <w:sz w:val="22"/>
              <w:szCs w:val="22"/>
            </w:rPr>
            <m:t>=δ(r+γ×</m:t>
          </m:r>
          <m:func>
            <m:funcPr>
              <m:ctrlPr>
                <w:rPr>
                  <w:rFonts w:ascii="Cambria Math" w:eastAsiaTheme="minorEastAsia" w:hAnsi="Cambria Math" w:cs="Calibri"/>
                  <w:i/>
                  <w:sz w:val="22"/>
                  <w:szCs w:val="22"/>
                </w:rPr>
              </m:ctrlPr>
            </m:funcPr>
            <m:fName>
              <m:r>
                <m:rPr>
                  <m:sty m:val="p"/>
                </m:rPr>
                <w:rPr>
                  <w:rFonts w:ascii="Cambria Math" w:eastAsiaTheme="minorEastAsia" w:hAnsi="Cambria Math" w:cs="Calibri"/>
                  <w:sz w:val="22"/>
                  <w:szCs w:val="22"/>
                </w:rPr>
                <m:t>max</m:t>
              </m:r>
            </m:fName>
            <m:e>
              <m:sSub>
                <m:sSubPr>
                  <m:ctrlPr>
                    <w:rPr>
                      <w:rFonts w:ascii="Cambria Math" w:eastAsiaTheme="minorEastAsia" w:hAnsi="Cambria Math" w:cs="Calibri"/>
                      <w:i/>
                      <w:sz w:val="22"/>
                      <w:szCs w:val="22"/>
                    </w:rPr>
                  </m:ctrlPr>
                </m:sSubPr>
                <m:e>
                  <m:r>
                    <w:rPr>
                      <w:rFonts w:ascii="Cambria Math" w:eastAsiaTheme="minorEastAsia" w:hAnsi="Cambria Math" w:cs="Calibri"/>
                      <w:sz w:val="22"/>
                      <w:szCs w:val="22"/>
                    </w:rPr>
                    <m:t>Q</m:t>
                  </m:r>
                </m:e>
                <m:sub>
                  <m:sSup>
                    <m:sSupPr>
                      <m:ctrlPr>
                        <w:rPr>
                          <w:rFonts w:ascii="Cambria Math" w:eastAsiaTheme="minorEastAsia" w:hAnsi="Cambria Math" w:cs="Calibri"/>
                          <w:i/>
                          <w:sz w:val="22"/>
                          <w:szCs w:val="22"/>
                        </w:rPr>
                      </m:ctrlPr>
                    </m:sSupPr>
                    <m:e>
                      <m:r>
                        <w:rPr>
                          <w:rFonts w:ascii="Cambria Math" w:eastAsiaTheme="minorEastAsia" w:hAnsi="Cambria Math" w:cs="Calibri"/>
                          <w:sz w:val="22"/>
                          <w:szCs w:val="22"/>
                        </w:rPr>
                        <m:t>θ</m:t>
                      </m:r>
                    </m:e>
                    <m:sup>
                      <m:r>
                        <w:rPr>
                          <w:rFonts w:ascii="Cambria Math" w:eastAsiaTheme="minorEastAsia" w:hAnsi="Cambria Math" w:cs="Calibri"/>
                          <w:sz w:val="22"/>
                          <w:szCs w:val="22"/>
                        </w:rPr>
                        <m:t>'</m:t>
                      </m:r>
                    </m:sup>
                  </m:sSup>
                </m:sub>
              </m:sSub>
              <m:d>
                <m:dPr>
                  <m:ctrlPr>
                    <w:rPr>
                      <w:rFonts w:ascii="Cambria Math" w:eastAsiaTheme="minorEastAsia" w:hAnsi="Cambria Math" w:cs="Calibri"/>
                      <w:i/>
                      <w:sz w:val="22"/>
                      <w:szCs w:val="22"/>
                    </w:rPr>
                  </m:ctrlPr>
                </m:dPr>
                <m:e>
                  <m:sSup>
                    <m:sSupPr>
                      <m:ctrlPr>
                        <w:rPr>
                          <w:rFonts w:ascii="Cambria Math" w:eastAsiaTheme="minorEastAsia" w:hAnsi="Cambria Math" w:cs="Calibri"/>
                          <w:i/>
                          <w:sz w:val="22"/>
                          <w:szCs w:val="22"/>
                        </w:rPr>
                      </m:ctrlPr>
                    </m:sSupPr>
                    <m:e>
                      <m:r>
                        <w:rPr>
                          <w:rFonts w:ascii="Cambria Math" w:eastAsiaTheme="minorEastAsia" w:hAnsi="Cambria Math" w:cs="Calibri"/>
                          <w:sz w:val="22"/>
                          <w:szCs w:val="22"/>
                        </w:rPr>
                        <m:t>s</m:t>
                      </m:r>
                    </m:e>
                    <m:sup>
                      <m:r>
                        <w:rPr>
                          <w:rFonts w:ascii="Cambria Math" w:eastAsiaTheme="minorEastAsia" w:hAnsi="Cambria Math" w:cs="Calibri"/>
                          <w:sz w:val="22"/>
                          <w:szCs w:val="22"/>
                        </w:rPr>
                        <m:t>'</m:t>
                      </m:r>
                    </m:sup>
                  </m:sSup>
                  <m:r>
                    <w:rPr>
                      <w:rFonts w:ascii="Cambria Math" w:eastAsiaTheme="minorEastAsia" w:hAnsi="Cambria Math" w:cs="Calibri"/>
                      <w:sz w:val="22"/>
                      <w:szCs w:val="22"/>
                    </w:rPr>
                    <m:t>.</m:t>
                  </m:r>
                  <m:sSup>
                    <m:sSupPr>
                      <m:ctrlPr>
                        <w:rPr>
                          <w:rFonts w:ascii="Cambria Math" w:eastAsiaTheme="minorEastAsia" w:hAnsi="Cambria Math" w:cs="Calibri"/>
                          <w:i/>
                          <w:sz w:val="22"/>
                          <w:szCs w:val="22"/>
                        </w:rPr>
                      </m:ctrlPr>
                    </m:sSupPr>
                    <m:e>
                      <m:r>
                        <w:rPr>
                          <w:rFonts w:ascii="Cambria Math" w:eastAsiaTheme="minorEastAsia" w:hAnsi="Cambria Math" w:cs="Calibri"/>
                          <w:sz w:val="22"/>
                          <w:szCs w:val="22"/>
                        </w:rPr>
                        <m:t>a</m:t>
                      </m:r>
                    </m:e>
                    <m:sup>
                      <m:r>
                        <w:rPr>
                          <w:rFonts w:ascii="Cambria Math" w:eastAsiaTheme="minorEastAsia" w:hAnsi="Cambria Math" w:cs="Calibri"/>
                          <w:sz w:val="22"/>
                          <w:szCs w:val="22"/>
                        </w:rPr>
                        <m:t>'</m:t>
                      </m:r>
                    </m:sup>
                  </m:sSup>
                </m:e>
              </m:d>
              <m:r>
                <w:rPr>
                  <w:rFonts w:ascii="Cambria Math" w:eastAsiaTheme="minorEastAsia" w:hAnsi="Cambria Math" w:cs="Calibri"/>
                  <w:sz w:val="22"/>
                  <w:szCs w:val="22"/>
                </w:rPr>
                <m:t>-</m:t>
              </m:r>
              <m:sSub>
                <m:sSubPr>
                  <m:ctrlPr>
                    <w:rPr>
                      <w:rFonts w:ascii="Cambria Math" w:eastAsiaTheme="minorEastAsia" w:hAnsi="Cambria Math" w:cs="Calibri"/>
                      <w:i/>
                      <w:sz w:val="22"/>
                      <w:szCs w:val="22"/>
                    </w:rPr>
                  </m:ctrlPr>
                </m:sSubPr>
                <m:e>
                  <m:r>
                    <w:rPr>
                      <w:rFonts w:ascii="Cambria Math" w:eastAsiaTheme="minorEastAsia" w:hAnsi="Cambria Math" w:cs="Calibri"/>
                      <w:sz w:val="22"/>
                      <w:szCs w:val="22"/>
                    </w:rPr>
                    <m:t>Q</m:t>
                  </m:r>
                </m:e>
                <m:sub>
                  <m:r>
                    <w:rPr>
                      <w:rFonts w:ascii="Cambria Math" w:eastAsiaTheme="minorEastAsia" w:hAnsi="Cambria Math" w:cs="Calibri"/>
                      <w:sz w:val="22"/>
                      <w:szCs w:val="22"/>
                    </w:rPr>
                    <m:t>θ</m:t>
                  </m:r>
                </m:sub>
              </m:sSub>
              <m:d>
                <m:dPr>
                  <m:ctrlPr>
                    <w:rPr>
                      <w:rFonts w:ascii="Cambria Math" w:eastAsiaTheme="minorEastAsia" w:hAnsi="Cambria Math" w:cs="Calibri"/>
                      <w:i/>
                      <w:sz w:val="22"/>
                      <w:szCs w:val="22"/>
                    </w:rPr>
                  </m:ctrlPr>
                </m:dPr>
                <m:e>
                  <m:r>
                    <w:rPr>
                      <w:rFonts w:ascii="Cambria Math" w:eastAsiaTheme="minorEastAsia" w:hAnsi="Cambria Math" w:cs="Calibri"/>
                      <w:sz w:val="22"/>
                      <w:szCs w:val="22"/>
                    </w:rPr>
                    <m:t>s,a</m:t>
                  </m:r>
                </m:e>
              </m:d>
              <m:r>
                <w:rPr>
                  <w:rFonts w:ascii="Cambria Math" w:eastAsiaTheme="minorEastAsia" w:hAnsi="Cambria Math" w:cs="Calibri"/>
                  <w:sz w:val="22"/>
                  <w:szCs w:val="22"/>
                </w:rPr>
                <m:t>)                                                                                             (5)</m:t>
              </m:r>
            </m:e>
          </m:func>
        </m:oMath>
      </m:oMathPara>
    </w:p>
    <w:p w14:paraId="5E411EDE" w14:textId="14794C45" w:rsidR="007112B1" w:rsidRPr="003D056D" w:rsidRDefault="00017535"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Where </w:t>
      </w:r>
      <m:oMath>
        <m:r>
          <w:rPr>
            <w:rFonts w:ascii="Cambria Math" w:eastAsiaTheme="minorEastAsia" w:hAnsi="Cambria Math" w:cs="Calibri"/>
            <w:sz w:val="22"/>
            <w:szCs w:val="22"/>
          </w:rPr>
          <m:t>L</m:t>
        </m:r>
        <m:d>
          <m:dPr>
            <m:ctrlPr>
              <w:rPr>
                <w:rFonts w:ascii="Cambria Math" w:eastAsiaTheme="minorEastAsia" w:hAnsi="Cambria Math" w:cs="Calibri"/>
                <w:i/>
                <w:sz w:val="22"/>
                <w:szCs w:val="22"/>
              </w:rPr>
            </m:ctrlPr>
          </m:dPr>
          <m:e>
            <m:r>
              <w:rPr>
                <w:rFonts w:ascii="Cambria Math" w:eastAsiaTheme="minorEastAsia" w:hAnsi="Cambria Math" w:cs="Calibri"/>
                <w:sz w:val="22"/>
                <w:szCs w:val="22"/>
              </w:rPr>
              <m:t>θ</m:t>
            </m:r>
          </m:e>
        </m:d>
      </m:oMath>
      <w:r w:rsidR="001902C2" w:rsidRPr="003D056D">
        <w:rPr>
          <w:rFonts w:ascii="Calibri" w:eastAsiaTheme="minorEastAsia" w:hAnsi="Calibri" w:cs="Calibri"/>
          <w:sz w:val="22"/>
          <w:szCs w:val="22"/>
        </w:rPr>
        <w:t xml:space="preserve"> is the loss function based on weights </w:t>
      </w:r>
      <w:r w:rsidR="00051F66" w:rsidRPr="003D056D">
        <w:rPr>
          <w:rFonts w:ascii="Calibri" w:eastAsiaTheme="minorEastAsia" w:hAnsi="Calibri" w:cs="Calibri"/>
          <w:sz w:val="22"/>
          <w:szCs w:val="22"/>
        </w:rPr>
        <w:t>set</w:t>
      </w:r>
      <w:r w:rsidR="001902C2" w:rsidRPr="003D056D">
        <w:rPr>
          <w:rFonts w:ascii="Calibri" w:eastAsiaTheme="minorEastAsia" w:hAnsi="Calibri" w:cs="Calibri"/>
          <w:sz w:val="22"/>
          <w:szCs w:val="22"/>
        </w:rPr>
        <w:t xml:space="preserve"> </w:t>
      </w:r>
      <w:r w:rsidR="006A258E" w:rsidRPr="003D056D">
        <w:rPr>
          <w:rFonts w:ascii="Calibri" w:eastAsiaTheme="minorEastAsia" w:hAnsi="Calibri" w:cs="Calibri"/>
          <w:sz w:val="22"/>
          <w:szCs w:val="22"/>
        </w:rPr>
        <w:t xml:space="preserve">of </w:t>
      </w:r>
      <m:oMath>
        <m:r>
          <w:rPr>
            <w:rFonts w:ascii="Cambria Math" w:eastAsiaTheme="minorEastAsia" w:hAnsi="Cambria Math" w:cs="Calibri"/>
            <w:sz w:val="22"/>
            <w:szCs w:val="22"/>
          </w:rPr>
          <m:t>θ</m:t>
        </m:r>
      </m:oMath>
      <w:r w:rsidR="006A258E" w:rsidRPr="003D056D">
        <w:rPr>
          <w:rFonts w:ascii="Calibri" w:eastAsiaTheme="minorEastAsia" w:hAnsi="Calibri" w:cs="Calibri"/>
          <w:sz w:val="22"/>
          <w:szCs w:val="22"/>
        </w:rPr>
        <w:t xml:space="preserve">, </w:t>
      </w:r>
      <m:oMath>
        <m:sSub>
          <m:sSubPr>
            <m:ctrlPr>
              <w:rPr>
                <w:rFonts w:ascii="Cambria Math" w:eastAsiaTheme="minorEastAsia" w:hAnsi="Cambria Math" w:cs="Calibri"/>
                <w:i/>
                <w:sz w:val="22"/>
                <w:szCs w:val="22"/>
              </w:rPr>
            </m:ctrlPr>
          </m:sSubPr>
          <m:e>
            <m:r>
              <w:rPr>
                <w:rFonts w:ascii="Cambria Math" w:eastAsiaTheme="minorEastAsia" w:hAnsi="Cambria Math" w:cs="Calibri"/>
                <w:sz w:val="22"/>
                <w:szCs w:val="22"/>
              </w:rPr>
              <m:t>Q</m:t>
            </m:r>
          </m:e>
          <m:sub>
            <m:r>
              <w:rPr>
                <w:rFonts w:ascii="Cambria Math" w:eastAsiaTheme="minorEastAsia" w:hAnsi="Cambria Math" w:cs="Calibri"/>
                <w:sz w:val="22"/>
                <w:szCs w:val="22"/>
              </w:rPr>
              <m:t>θ</m:t>
            </m:r>
          </m:sub>
        </m:sSub>
        <m:d>
          <m:dPr>
            <m:ctrlPr>
              <w:rPr>
                <w:rFonts w:ascii="Cambria Math" w:eastAsiaTheme="minorEastAsia" w:hAnsi="Cambria Math" w:cs="Calibri"/>
                <w:i/>
                <w:sz w:val="22"/>
                <w:szCs w:val="22"/>
              </w:rPr>
            </m:ctrlPr>
          </m:dPr>
          <m:e>
            <m:r>
              <w:rPr>
                <w:rFonts w:ascii="Cambria Math" w:eastAsiaTheme="minorEastAsia" w:hAnsi="Cambria Math" w:cs="Calibri"/>
                <w:sz w:val="22"/>
                <w:szCs w:val="22"/>
              </w:rPr>
              <m:t>s,a</m:t>
            </m:r>
          </m:e>
        </m:d>
      </m:oMath>
      <w:r w:rsidR="005D2D66" w:rsidRPr="003D056D">
        <w:rPr>
          <w:rFonts w:ascii="Calibri" w:eastAsiaTheme="minorEastAsia" w:hAnsi="Calibri" w:cs="Calibri"/>
          <w:sz w:val="22"/>
          <w:szCs w:val="22"/>
        </w:rPr>
        <w:t xml:space="preserve"> is </w:t>
      </w:r>
      <w:r w:rsidR="006E0D31" w:rsidRPr="003D056D">
        <w:rPr>
          <w:rFonts w:ascii="Calibri" w:eastAsiaTheme="minorEastAsia" w:hAnsi="Calibri" w:cs="Calibri"/>
          <w:sz w:val="22"/>
          <w:szCs w:val="22"/>
        </w:rPr>
        <w:t xml:space="preserve">current policy </w:t>
      </w:r>
      <w:r w:rsidR="00110CB1" w:rsidRPr="003D056D">
        <w:rPr>
          <w:rFonts w:ascii="Calibri" w:eastAsiaTheme="minorEastAsia" w:hAnsi="Calibri" w:cs="Calibri"/>
          <w:sz w:val="22"/>
          <w:szCs w:val="22"/>
        </w:rPr>
        <w:t>network’s predicted Q-value for</w:t>
      </w:r>
      <w:r w:rsidR="00690048" w:rsidRPr="003D056D">
        <w:rPr>
          <w:rFonts w:ascii="Calibri" w:eastAsiaTheme="minorEastAsia" w:hAnsi="Calibri" w:cs="Calibri"/>
          <w:sz w:val="22"/>
          <w:szCs w:val="22"/>
        </w:rPr>
        <w:t xml:space="preserve"> </w:t>
      </w:r>
      <w:r w:rsidR="009F097E" w:rsidRPr="003D056D">
        <w:rPr>
          <w:rFonts w:ascii="Calibri" w:eastAsiaTheme="minorEastAsia" w:hAnsi="Calibri" w:cs="Calibri"/>
          <w:sz w:val="22"/>
          <w:szCs w:val="22"/>
        </w:rPr>
        <w:t xml:space="preserve">state </w:t>
      </w:r>
      <m:oMath>
        <m:r>
          <w:rPr>
            <w:rFonts w:ascii="Cambria Math" w:eastAsiaTheme="minorEastAsia" w:hAnsi="Cambria Math" w:cs="Calibri"/>
            <w:sz w:val="22"/>
            <w:szCs w:val="22"/>
          </w:rPr>
          <m:t>s</m:t>
        </m:r>
      </m:oMath>
      <w:r w:rsidR="009F097E" w:rsidRPr="003D056D">
        <w:rPr>
          <w:rFonts w:ascii="Calibri" w:eastAsiaTheme="minorEastAsia" w:hAnsi="Calibri" w:cs="Calibri"/>
          <w:sz w:val="22"/>
          <w:szCs w:val="22"/>
        </w:rPr>
        <w:t xml:space="preserve"> and action </w:t>
      </w:r>
      <m:oMath>
        <m:r>
          <w:rPr>
            <w:rFonts w:ascii="Cambria Math" w:eastAsiaTheme="minorEastAsia" w:hAnsi="Cambria Math" w:cs="Calibri"/>
            <w:sz w:val="22"/>
            <w:szCs w:val="22"/>
          </w:rPr>
          <m:t>a</m:t>
        </m:r>
      </m:oMath>
      <w:r w:rsidR="000D2DB3" w:rsidRPr="003D056D">
        <w:rPr>
          <w:rFonts w:ascii="Calibri" w:eastAsiaTheme="minorEastAsia" w:hAnsi="Calibri" w:cs="Calibri"/>
          <w:sz w:val="22"/>
          <w:szCs w:val="22"/>
        </w:rPr>
        <w:t xml:space="preserve"> using the neural network with </w:t>
      </w:r>
      <w:r w:rsidR="00051F66" w:rsidRPr="003D056D">
        <w:rPr>
          <w:rFonts w:ascii="Calibri" w:eastAsiaTheme="minorEastAsia" w:hAnsi="Calibri" w:cs="Calibri"/>
          <w:sz w:val="22"/>
          <w:szCs w:val="22"/>
        </w:rPr>
        <w:t xml:space="preserve">weights set of </w:t>
      </w:r>
      <m:oMath>
        <m:r>
          <w:rPr>
            <w:rFonts w:ascii="Cambria Math" w:eastAsiaTheme="minorEastAsia" w:hAnsi="Cambria Math" w:cs="Calibri"/>
            <w:sz w:val="22"/>
            <w:szCs w:val="22"/>
          </w:rPr>
          <m:t>θ</m:t>
        </m:r>
      </m:oMath>
      <w:r w:rsidR="007112B1" w:rsidRPr="003D056D">
        <w:rPr>
          <w:rFonts w:ascii="Calibri" w:eastAsiaTheme="minorEastAsia" w:hAnsi="Calibri" w:cs="Calibri"/>
          <w:sz w:val="22"/>
          <w:szCs w:val="22"/>
        </w:rPr>
        <w:t xml:space="preserve">, </w:t>
      </w:r>
      <m:oMath>
        <m:func>
          <m:funcPr>
            <m:ctrlPr>
              <w:rPr>
                <w:rFonts w:ascii="Cambria Math" w:eastAsiaTheme="minorEastAsia" w:hAnsi="Cambria Math" w:cs="Calibri"/>
                <w:i/>
                <w:sz w:val="22"/>
                <w:szCs w:val="22"/>
              </w:rPr>
            </m:ctrlPr>
          </m:funcPr>
          <m:fName>
            <m:r>
              <m:rPr>
                <m:sty m:val="p"/>
              </m:rPr>
              <w:rPr>
                <w:rFonts w:ascii="Cambria Math" w:eastAsiaTheme="minorEastAsia" w:hAnsi="Cambria Math" w:cs="Calibri"/>
                <w:sz w:val="22"/>
                <w:szCs w:val="22"/>
              </w:rPr>
              <m:t>max</m:t>
            </m:r>
          </m:fName>
          <m:e>
            <m:sSub>
              <m:sSubPr>
                <m:ctrlPr>
                  <w:rPr>
                    <w:rFonts w:ascii="Cambria Math" w:eastAsiaTheme="minorEastAsia" w:hAnsi="Cambria Math" w:cs="Calibri"/>
                    <w:i/>
                    <w:sz w:val="22"/>
                    <w:szCs w:val="22"/>
                  </w:rPr>
                </m:ctrlPr>
              </m:sSubPr>
              <m:e>
                <m:r>
                  <w:rPr>
                    <w:rFonts w:ascii="Cambria Math" w:eastAsiaTheme="minorEastAsia" w:hAnsi="Cambria Math" w:cs="Calibri"/>
                    <w:sz w:val="22"/>
                    <w:szCs w:val="22"/>
                  </w:rPr>
                  <m:t>Q</m:t>
                </m:r>
              </m:e>
              <m:sub>
                <m:sSup>
                  <m:sSupPr>
                    <m:ctrlPr>
                      <w:rPr>
                        <w:rFonts w:ascii="Cambria Math" w:eastAsiaTheme="minorEastAsia" w:hAnsi="Cambria Math" w:cs="Calibri"/>
                        <w:i/>
                        <w:sz w:val="22"/>
                        <w:szCs w:val="22"/>
                      </w:rPr>
                    </m:ctrlPr>
                  </m:sSupPr>
                  <m:e>
                    <m:r>
                      <w:rPr>
                        <w:rFonts w:ascii="Cambria Math" w:eastAsiaTheme="minorEastAsia" w:hAnsi="Cambria Math" w:cs="Calibri"/>
                        <w:sz w:val="22"/>
                        <w:szCs w:val="22"/>
                      </w:rPr>
                      <m:t>θ</m:t>
                    </m:r>
                  </m:e>
                  <m:sup>
                    <m:r>
                      <w:rPr>
                        <w:rFonts w:ascii="Cambria Math" w:eastAsiaTheme="minorEastAsia" w:hAnsi="Cambria Math" w:cs="Calibri"/>
                        <w:sz w:val="22"/>
                        <w:szCs w:val="22"/>
                      </w:rPr>
                      <m:t>'</m:t>
                    </m:r>
                  </m:sup>
                </m:sSup>
              </m:sub>
            </m:sSub>
            <m:r>
              <w:rPr>
                <w:rFonts w:ascii="Cambria Math" w:eastAsiaTheme="minorEastAsia" w:hAnsi="Cambria Math" w:cs="Calibri"/>
                <w:sz w:val="22"/>
                <w:szCs w:val="22"/>
              </w:rPr>
              <m:t>(</m:t>
            </m:r>
            <m:sSup>
              <m:sSupPr>
                <m:ctrlPr>
                  <w:rPr>
                    <w:rFonts w:ascii="Cambria Math" w:eastAsiaTheme="minorEastAsia" w:hAnsi="Cambria Math" w:cs="Calibri"/>
                    <w:i/>
                    <w:sz w:val="22"/>
                    <w:szCs w:val="22"/>
                  </w:rPr>
                </m:ctrlPr>
              </m:sSupPr>
              <m:e>
                <m:r>
                  <w:rPr>
                    <w:rFonts w:ascii="Cambria Math" w:eastAsiaTheme="minorEastAsia" w:hAnsi="Cambria Math" w:cs="Calibri"/>
                    <w:sz w:val="22"/>
                    <w:szCs w:val="22"/>
                  </w:rPr>
                  <m:t>s</m:t>
                </m:r>
              </m:e>
              <m:sup>
                <m:r>
                  <w:rPr>
                    <w:rFonts w:ascii="Cambria Math" w:eastAsiaTheme="minorEastAsia" w:hAnsi="Cambria Math" w:cs="Calibri"/>
                    <w:sz w:val="22"/>
                    <w:szCs w:val="22"/>
                  </w:rPr>
                  <m:t>'</m:t>
                </m:r>
              </m:sup>
            </m:sSup>
            <m:r>
              <w:rPr>
                <w:rFonts w:ascii="Cambria Math" w:eastAsiaTheme="minorEastAsia" w:hAnsi="Cambria Math" w:cs="Calibri"/>
                <w:sz w:val="22"/>
                <w:szCs w:val="22"/>
              </w:rPr>
              <m:t>,</m:t>
            </m:r>
            <m:sSup>
              <m:sSupPr>
                <m:ctrlPr>
                  <w:rPr>
                    <w:rFonts w:ascii="Cambria Math" w:eastAsiaTheme="minorEastAsia" w:hAnsi="Cambria Math" w:cs="Calibri"/>
                    <w:i/>
                    <w:sz w:val="22"/>
                    <w:szCs w:val="22"/>
                  </w:rPr>
                </m:ctrlPr>
              </m:sSupPr>
              <m:e>
                <m:r>
                  <w:rPr>
                    <w:rFonts w:ascii="Cambria Math" w:eastAsiaTheme="minorEastAsia" w:hAnsi="Cambria Math" w:cs="Calibri"/>
                    <w:sz w:val="22"/>
                    <w:szCs w:val="22"/>
                  </w:rPr>
                  <m:t>a</m:t>
                </m:r>
              </m:e>
              <m:sup>
                <m:r>
                  <w:rPr>
                    <w:rFonts w:ascii="Cambria Math" w:eastAsiaTheme="minorEastAsia" w:hAnsi="Cambria Math" w:cs="Calibri"/>
                    <w:sz w:val="22"/>
                    <w:szCs w:val="22"/>
                  </w:rPr>
                  <m:t>'</m:t>
                </m:r>
              </m:sup>
            </m:sSup>
            <m:r>
              <w:rPr>
                <w:rFonts w:ascii="Cambria Math" w:eastAsiaTheme="minorEastAsia" w:hAnsi="Cambria Math" w:cs="Calibri"/>
                <w:sz w:val="22"/>
                <w:szCs w:val="22"/>
              </w:rPr>
              <m:t>)</m:t>
            </m:r>
          </m:e>
        </m:func>
      </m:oMath>
      <w:r w:rsidR="001B4A5F" w:rsidRPr="003D056D">
        <w:rPr>
          <w:rFonts w:ascii="Calibri" w:eastAsiaTheme="minorEastAsia" w:hAnsi="Calibri" w:cs="Calibri"/>
          <w:sz w:val="22"/>
          <w:szCs w:val="22"/>
        </w:rPr>
        <w:t xml:space="preserve"> </w:t>
      </w:r>
      <w:r w:rsidR="00F7496A" w:rsidRPr="003D056D">
        <w:rPr>
          <w:rFonts w:ascii="Calibri" w:eastAsiaTheme="minorEastAsia" w:hAnsi="Calibri" w:cs="Calibri"/>
          <w:sz w:val="22"/>
          <w:szCs w:val="22"/>
        </w:rPr>
        <w:t>is the</w:t>
      </w:r>
      <w:r w:rsidR="00633668" w:rsidRPr="003D056D">
        <w:rPr>
          <w:rFonts w:ascii="Calibri" w:eastAsiaTheme="minorEastAsia" w:hAnsi="Calibri" w:cs="Calibri"/>
          <w:sz w:val="22"/>
          <w:szCs w:val="22"/>
        </w:rPr>
        <w:t xml:space="preserve"> Q-value of the</w:t>
      </w:r>
      <w:r w:rsidR="00F7496A" w:rsidRPr="003D056D">
        <w:rPr>
          <w:rFonts w:ascii="Calibri" w:eastAsiaTheme="minorEastAsia" w:hAnsi="Calibri" w:cs="Calibri"/>
          <w:sz w:val="22"/>
          <w:szCs w:val="22"/>
        </w:rPr>
        <w:t xml:space="preserve"> best possible future actions based on </w:t>
      </w:r>
      <w:r w:rsidR="004607CD" w:rsidRPr="003D056D">
        <w:rPr>
          <w:rFonts w:ascii="Calibri" w:eastAsiaTheme="minorEastAsia" w:hAnsi="Calibri" w:cs="Calibri"/>
          <w:sz w:val="22"/>
          <w:szCs w:val="22"/>
        </w:rPr>
        <w:t xml:space="preserve">the </w:t>
      </w:r>
      <w:r w:rsidR="00857445" w:rsidRPr="003D056D">
        <w:rPr>
          <w:rFonts w:ascii="Calibri" w:eastAsiaTheme="minorEastAsia" w:hAnsi="Calibri" w:cs="Calibri"/>
          <w:sz w:val="22"/>
          <w:szCs w:val="22"/>
        </w:rPr>
        <w:t xml:space="preserve">frozen target network weights set of </w:t>
      </w:r>
      <m:oMath>
        <m:sSup>
          <m:sSupPr>
            <m:ctrlPr>
              <w:rPr>
                <w:rFonts w:ascii="Cambria Math" w:eastAsiaTheme="minorEastAsia" w:hAnsi="Cambria Math" w:cs="Calibri"/>
                <w:i/>
                <w:sz w:val="22"/>
                <w:szCs w:val="22"/>
              </w:rPr>
            </m:ctrlPr>
          </m:sSupPr>
          <m:e>
            <m:r>
              <w:rPr>
                <w:rFonts w:ascii="Cambria Math" w:eastAsiaTheme="minorEastAsia" w:hAnsi="Cambria Math" w:cs="Calibri"/>
                <w:sz w:val="22"/>
                <w:szCs w:val="22"/>
              </w:rPr>
              <m:t>θ</m:t>
            </m:r>
          </m:e>
          <m:sup>
            <m:r>
              <w:rPr>
                <w:rFonts w:ascii="Cambria Math" w:eastAsiaTheme="minorEastAsia" w:hAnsi="Cambria Math" w:cs="Calibri"/>
                <w:sz w:val="22"/>
                <w:szCs w:val="22"/>
              </w:rPr>
              <m:t>'</m:t>
            </m:r>
          </m:sup>
        </m:sSup>
      </m:oMath>
      <w:r w:rsidR="00B170C4" w:rsidRPr="003D056D">
        <w:rPr>
          <w:rFonts w:ascii="Calibri" w:eastAsiaTheme="minorEastAsia" w:hAnsi="Calibri" w:cs="Calibri"/>
          <w:sz w:val="22"/>
          <w:szCs w:val="22"/>
        </w:rPr>
        <w:t xml:space="preserve">, </w:t>
      </w:r>
      <m:oMath>
        <m:r>
          <w:rPr>
            <w:rFonts w:ascii="Cambria Math" w:hAnsi="Cambria Math" w:cs="Calibri"/>
            <w:sz w:val="22"/>
            <w:szCs w:val="22"/>
          </w:rPr>
          <m:t>r</m:t>
        </m:r>
      </m:oMath>
      <w:r w:rsidR="00B170C4" w:rsidRPr="003D056D">
        <w:rPr>
          <w:rFonts w:ascii="Calibri" w:eastAsiaTheme="minorEastAsia" w:hAnsi="Calibri" w:cs="Calibri"/>
          <w:sz w:val="22"/>
          <w:szCs w:val="22"/>
        </w:rPr>
        <w:t xml:space="preserve"> is the reward of action </w:t>
      </w:r>
      <m:oMath>
        <m:r>
          <w:rPr>
            <w:rFonts w:ascii="Cambria Math" w:eastAsiaTheme="minorEastAsia" w:hAnsi="Cambria Math" w:cs="Calibri"/>
            <w:sz w:val="22"/>
            <w:szCs w:val="22"/>
          </w:rPr>
          <m:t>a</m:t>
        </m:r>
      </m:oMath>
      <w:r w:rsidR="00B170C4" w:rsidRPr="003D056D">
        <w:rPr>
          <w:rFonts w:ascii="Calibri" w:eastAsiaTheme="minorEastAsia" w:hAnsi="Calibri" w:cs="Calibri"/>
          <w:sz w:val="22"/>
          <w:szCs w:val="22"/>
        </w:rPr>
        <w:t xml:space="preserve"> in state </w:t>
      </w:r>
      <m:oMath>
        <m:r>
          <w:rPr>
            <w:rFonts w:ascii="Cambria Math" w:eastAsiaTheme="minorEastAsia" w:hAnsi="Cambria Math" w:cs="Calibri"/>
            <w:sz w:val="22"/>
            <w:szCs w:val="22"/>
          </w:rPr>
          <m:t>s</m:t>
        </m:r>
      </m:oMath>
      <w:r w:rsidR="00B170C4" w:rsidRPr="003D056D">
        <w:rPr>
          <w:rFonts w:ascii="Calibri" w:eastAsiaTheme="minorEastAsia" w:hAnsi="Calibri" w:cs="Calibri"/>
          <w:sz w:val="22"/>
          <w:szCs w:val="22"/>
        </w:rPr>
        <w:t xml:space="preserve">, and </w:t>
      </w:r>
      <m:oMath>
        <m:r>
          <w:rPr>
            <w:rFonts w:ascii="Cambria Math" w:eastAsiaTheme="minorEastAsia" w:hAnsi="Cambria Math" w:cs="Calibri"/>
            <w:sz w:val="22"/>
            <w:szCs w:val="22"/>
          </w:rPr>
          <m:t>γ</m:t>
        </m:r>
      </m:oMath>
      <w:r w:rsidR="004E6E33" w:rsidRPr="003D056D">
        <w:rPr>
          <w:rFonts w:ascii="Calibri" w:eastAsiaTheme="minorEastAsia" w:hAnsi="Calibri" w:cs="Calibri"/>
          <w:sz w:val="22"/>
          <w:szCs w:val="22"/>
        </w:rPr>
        <w:t xml:space="preserve"> is the discount rate</w:t>
      </w:r>
      <w:r w:rsidR="00DD55C3" w:rsidRPr="003D056D">
        <w:rPr>
          <w:rFonts w:ascii="Calibri" w:eastAsiaTheme="minorEastAsia" w:hAnsi="Calibri" w:cs="Calibri"/>
          <w:sz w:val="22"/>
          <w:szCs w:val="22"/>
        </w:rPr>
        <w:t>.</w:t>
      </w:r>
    </w:p>
    <w:p w14:paraId="4013206C" w14:textId="2CFB0B23" w:rsidR="00FF43EC" w:rsidRPr="003D056D" w:rsidRDefault="00FF43EC"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The DQN </w:t>
      </w:r>
      <w:r w:rsidR="003F51C8" w:rsidRPr="003D056D">
        <w:rPr>
          <w:rFonts w:ascii="Calibri" w:eastAsiaTheme="minorEastAsia" w:hAnsi="Calibri" w:cs="Calibri"/>
          <w:sz w:val="22"/>
          <w:szCs w:val="22"/>
        </w:rPr>
        <w:t xml:space="preserve">generalises </w:t>
      </w:r>
      <w:r w:rsidR="008F139A" w:rsidRPr="003D056D">
        <w:rPr>
          <w:rFonts w:ascii="Calibri" w:eastAsiaTheme="minorEastAsia" w:hAnsi="Calibri" w:cs="Calibri"/>
          <w:sz w:val="22"/>
          <w:szCs w:val="22"/>
        </w:rPr>
        <w:t xml:space="preserve">across state combinations it has not </w:t>
      </w:r>
      <w:r w:rsidR="00DA0DA1" w:rsidRPr="003D056D">
        <w:rPr>
          <w:rFonts w:ascii="Calibri" w:eastAsiaTheme="minorEastAsia" w:hAnsi="Calibri" w:cs="Calibri"/>
          <w:sz w:val="22"/>
          <w:szCs w:val="22"/>
        </w:rPr>
        <w:t xml:space="preserve">explicitly visited </w:t>
      </w:r>
      <w:r w:rsidR="0045141E" w:rsidRPr="003D056D">
        <w:rPr>
          <w:rFonts w:ascii="Calibri" w:eastAsiaTheme="minorEastAsia" w:hAnsi="Calibri" w:cs="Calibri"/>
          <w:sz w:val="22"/>
          <w:szCs w:val="22"/>
        </w:rPr>
        <w:t xml:space="preserve">which makes it better suited for large combinatorial spaces </w:t>
      </w:r>
      <w:r w:rsidR="00C47AF0" w:rsidRPr="003D056D">
        <w:rPr>
          <w:rFonts w:ascii="Calibri" w:eastAsiaTheme="minorEastAsia" w:hAnsi="Calibri" w:cs="Calibri"/>
          <w:sz w:val="22"/>
          <w:szCs w:val="22"/>
        </w:rPr>
        <w:t>than Tabular Q Learning method.</w:t>
      </w:r>
    </w:p>
    <w:p w14:paraId="7E14ED88" w14:textId="5FBFFEE1" w:rsidR="00C47AF0" w:rsidRPr="001A31E6" w:rsidRDefault="008359A1" w:rsidP="00CB621F">
      <w:pPr>
        <w:spacing w:line="240" w:lineRule="auto"/>
        <w:jc w:val="both"/>
        <w:rPr>
          <w:rFonts w:ascii="Calibri" w:eastAsiaTheme="minorEastAsia" w:hAnsi="Calibri" w:cs="Calibri"/>
          <w:b/>
          <w:bCs/>
        </w:rPr>
      </w:pPr>
      <w:r w:rsidRPr="001A31E6">
        <w:rPr>
          <w:rFonts w:ascii="Calibri" w:eastAsiaTheme="minorEastAsia" w:hAnsi="Calibri" w:cs="Calibri"/>
          <w:b/>
          <w:bCs/>
        </w:rPr>
        <w:t>2</w:t>
      </w:r>
      <w:r w:rsidR="00C47AF0" w:rsidRPr="001A31E6">
        <w:rPr>
          <w:rFonts w:ascii="Calibri" w:eastAsiaTheme="minorEastAsia" w:hAnsi="Calibri" w:cs="Calibri"/>
          <w:b/>
          <w:bCs/>
        </w:rPr>
        <w:t>.4. Agentic AI</w:t>
      </w:r>
    </w:p>
    <w:p w14:paraId="73435585" w14:textId="58BDC4D2" w:rsidR="00C47AF0" w:rsidRPr="003D056D" w:rsidRDefault="0047030E"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The </w:t>
      </w:r>
      <w:r w:rsidR="00536446" w:rsidRPr="003D056D">
        <w:rPr>
          <w:rFonts w:ascii="Calibri" w:eastAsiaTheme="minorEastAsia" w:hAnsi="Calibri" w:cs="Calibri"/>
          <w:sz w:val="22"/>
          <w:szCs w:val="22"/>
        </w:rPr>
        <w:t>A</w:t>
      </w:r>
      <w:r w:rsidRPr="003D056D">
        <w:rPr>
          <w:rFonts w:ascii="Calibri" w:eastAsiaTheme="minorEastAsia" w:hAnsi="Calibri" w:cs="Calibri"/>
          <w:sz w:val="22"/>
          <w:szCs w:val="22"/>
        </w:rPr>
        <w:t xml:space="preserve">gentic AI </w:t>
      </w:r>
      <w:r w:rsidR="00A96105" w:rsidRPr="003D056D">
        <w:rPr>
          <w:rFonts w:ascii="Calibri" w:eastAsiaTheme="minorEastAsia" w:hAnsi="Calibri" w:cs="Calibri"/>
          <w:sz w:val="22"/>
          <w:szCs w:val="22"/>
        </w:rPr>
        <w:t xml:space="preserve">framework follows a different approach by using a semantic structure </w:t>
      </w:r>
      <w:r w:rsidR="00360EE5" w:rsidRPr="003D056D">
        <w:rPr>
          <w:rFonts w:ascii="Calibri" w:eastAsiaTheme="minorEastAsia" w:hAnsi="Calibri" w:cs="Calibri"/>
          <w:sz w:val="22"/>
          <w:szCs w:val="22"/>
        </w:rPr>
        <w:t xml:space="preserve">to choose optimal materials for the wall assembly </w:t>
      </w:r>
      <w:r w:rsidR="00A96105" w:rsidRPr="003D056D">
        <w:rPr>
          <w:rFonts w:ascii="Calibri" w:eastAsiaTheme="minorEastAsia" w:hAnsi="Calibri" w:cs="Calibri"/>
          <w:sz w:val="22"/>
          <w:szCs w:val="22"/>
        </w:rPr>
        <w:t xml:space="preserve">rather than </w:t>
      </w:r>
      <w:r w:rsidR="00B74F65" w:rsidRPr="003D056D">
        <w:rPr>
          <w:rFonts w:ascii="Calibri" w:eastAsiaTheme="minorEastAsia" w:hAnsi="Calibri" w:cs="Calibri"/>
          <w:sz w:val="22"/>
          <w:szCs w:val="22"/>
        </w:rPr>
        <w:t xml:space="preserve">numerical </w:t>
      </w:r>
      <w:r w:rsidR="00B04EB4" w:rsidRPr="003D056D">
        <w:rPr>
          <w:rFonts w:ascii="Calibri" w:eastAsiaTheme="minorEastAsia" w:hAnsi="Calibri" w:cs="Calibri"/>
          <w:sz w:val="22"/>
          <w:szCs w:val="22"/>
        </w:rPr>
        <w:t>learning</w:t>
      </w:r>
      <w:r w:rsidR="00A96105" w:rsidRPr="003D056D">
        <w:rPr>
          <w:rFonts w:ascii="Calibri" w:eastAsiaTheme="minorEastAsia" w:hAnsi="Calibri" w:cs="Calibri"/>
          <w:sz w:val="22"/>
          <w:szCs w:val="22"/>
        </w:rPr>
        <w:t xml:space="preserve"> </w:t>
      </w:r>
      <w:r w:rsidR="00360EE5" w:rsidRPr="003D056D">
        <w:rPr>
          <w:rFonts w:ascii="Calibri" w:eastAsiaTheme="minorEastAsia" w:hAnsi="Calibri" w:cs="Calibri"/>
          <w:sz w:val="22"/>
          <w:szCs w:val="22"/>
        </w:rPr>
        <w:t>approach of RL</w:t>
      </w:r>
      <w:r w:rsidR="00A96105" w:rsidRPr="003D056D">
        <w:rPr>
          <w:rFonts w:ascii="Calibri" w:eastAsiaTheme="minorEastAsia" w:hAnsi="Calibri" w:cs="Calibri"/>
          <w:sz w:val="22"/>
          <w:szCs w:val="22"/>
        </w:rPr>
        <w:t xml:space="preserve"> </w:t>
      </w:r>
      <w:r w:rsidR="00B74F65" w:rsidRPr="003D056D">
        <w:rPr>
          <w:rFonts w:ascii="Calibri" w:eastAsiaTheme="minorEastAsia" w:hAnsi="Calibri" w:cs="Calibri"/>
          <w:sz w:val="22"/>
          <w:szCs w:val="22"/>
        </w:rPr>
        <w:t xml:space="preserve">for </w:t>
      </w:r>
      <w:r w:rsidR="00BA62C4" w:rsidRPr="003D056D">
        <w:rPr>
          <w:rFonts w:ascii="Calibri" w:eastAsiaTheme="minorEastAsia" w:hAnsi="Calibri" w:cs="Calibri"/>
          <w:sz w:val="22"/>
          <w:szCs w:val="22"/>
        </w:rPr>
        <w:t>the same purpose</w:t>
      </w:r>
      <w:r w:rsidR="00360EE5" w:rsidRPr="003D056D">
        <w:rPr>
          <w:rFonts w:ascii="Calibri" w:eastAsiaTheme="minorEastAsia" w:hAnsi="Calibri" w:cs="Calibri"/>
          <w:sz w:val="22"/>
          <w:szCs w:val="22"/>
        </w:rPr>
        <w:t>.</w:t>
      </w:r>
      <w:r w:rsidR="00536446" w:rsidRPr="003D056D">
        <w:rPr>
          <w:rFonts w:ascii="Calibri" w:eastAsiaTheme="minorEastAsia" w:hAnsi="Calibri" w:cs="Calibri"/>
          <w:sz w:val="22"/>
          <w:szCs w:val="22"/>
        </w:rPr>
        <w:t xml:space="preserve"> </w:t>
      </w:r>
      <w:r w:rsidR="00064652" w:rsidRPr="003D056D">
        <w:rPr>
          <w:rFonts w:ascii="Calibri" w:eastAsiaTheme="minorEastAsia" w:hAnsi="Calibri" w:cs="Calibri"/>
          <w:sz w:val="22"/>
          <w:szCs w:val="22"/>
        </w:rPr>
        <w:t>Instead of discovering optimal selections through environmental interactions</w:t>
      </w:r>
      <w:r w:rsidR="00EF5CF2" w:rsidRPr="003D056D">
        <w:rPr>
          <w:rFonts w:ascii="Calibri" w:eastAsiaTheme="minorEastAsia" w:hAnsi="Calibri" w:cs="Calibri"/>
          <w:sz w:val="22"/>
          <w:szCs w:val="22"/>
        </w:rPr>
        <w:t>, the Agentic AI provides pre-computed analytical knowledge</w:t>
      </w:r>
      <w:r w:rsidR="005E48C9" w:rsidRPr="003D056D">
        <w:rPr>
          <w:rFonts w:ascii="Calibri" w:eastAsiaTheme="minorEastAsia" w:hAnsi="Calibri" w:cs="Calibri"/>
          <w:sz w:val="22"/>
          <w:szCs w:val="22"/>
        </w:rPr>
        <w:t xml:space="preserve"> to a large language model (LLM) orchestrator that reasons over trade-offs </w:t>
      </w:r>
      <w:r w:rsidR="002700EE" w:rsidRPr="003D056D">
        <w:rPr>
          <w:rFonts w:ascii="Calibri" w:eastAsiaTheme="minorEastAsia" w:hAnsi="Calibri" w:cs="Calibri"/>
          <w:sz w:val="22"/>
          <w:szCs w:val="22"/>
        </w:rPr>
        <w:t xml:space="preserve">and produces a justified final assembly. This framework comprises three sequential </w:t>
      </w:r>
      <w:r w:rsidR="000F4D00" w:rsidRPr="003D056D">
        <w:rPr>
          <w:rFonts w:ascii="Calibri" w:eastAsiaTheme="minorEastAsia" w:hAnsi="Calibri" w:cs="Calibri"/>
          <w:sz w:val="22"/>
          <w:szCs w:val="22"/>
        </w:rPr>
        <w:t>phases.</w:t>
      </w:r>
    </w:p>
    <w:p w14:paraId="1323F97B" w14:textId="57CBC167" w:rsidR="000F4D00" w:rsidRPr="001A31E6" w:rsidRDefault="008359A1" w:rsidP="00CB621F">
      <w:pPr>
        <w:spacing w:line="240" w:lineRule="auto"/>
        <w:jc w:val="both"/>
        <w:rPr>
          <w:rFonts w:ascii="Calibri" w:eastAsiaTheme="minorEastAsia" w:hAnsi="Calibri" w:cs="Calibri"/>
          <w:b/>
          <w:bCs/>
        </w:rPr>
      </w:pPr>
      <w:r w:rsidRPr="001A31E6">
        <w:rPr>
          <w:rFonts w:ascii="Calibri" w:eastAsiaTheme="minorEastAsia" w:hAnsi="Calibri" w:cs="Calibri"/>
          <w:b/>
          <w:bCs/>
        </w:rPr>
        <w:t>2</w:t>
      </w:r>
      <w:r w:rsidR="000F4D00" w:rsidRPr="001A31E6">
        <w:rPr>
          <w:rFonts w:ascii="Calibri" w:eastAsiaTheme="minorEastAsia" w:hAnsi="Calibri" w:cs="Calibri"/>
          <w:b/>
          <w:bCs/>
        </w:rPr>
        <w:t xml:space="preserve">.4.1. Deterministic </w:t>
      </w:r>
      <w:r w:rsidR="008243C1" w:rsidRPr="001A31E6">
        <w:rPr>
          <w:rFonts w:ascii="Calibri" w:eastAsiaTheme="minorEastAsia" w:hAnsi="Calibri" w:cs="Calibri"/>
          <w:b/>
          <w:bCs/>
        </w:rPr>
        <w:t>tool</w:t>
      </w:r>
      <w:r w:rsidR="000F4D00" w:rsidRPr="001A31E6">
        <w:rPr>
          <w:rFonts w:ascii="Calibri" w:eastAsiaTheme="minorEastAsia" w:hAnsi="Calibri" w:cs="Calibri"/>
          <w:b/>
          <w:bCs/>
        </w:rPr>
        <w:t xml:space="preserve"> Analysis</w:t>
      </w:r>
    </w:p>
    <w:p w14:paraId="542BD508" w14:textId="4A21B41F" w:rsidR="00EC2063" w:rsidRPr="003D056D" w:rsidRDefault="00EC2063"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Three independent </w:t>
      </w:r>
      <w:r w:rsidR="00E041FD" w:rsidRPr="003D056D">
        <w:rPr>
          <w:rFonts w:ascii="Calibri" w:eastAsiaTheme="minorEastAsia" w:hAnsi="Calibri" w:cs="Calibri"/>
          <w:sz w:val="22"/>
          <w:szCs w:val="22"/>
        </w:rPr>
        <w:t xml:space="preserve">tools </w:t>
      </w:r>
      <w:r w:rsidR="004D6A57" w:rsidRPr="003D056D">
        <w:rPr>
          <w:rFonts w:ascii="Calibri" w:eastAsiaTheme="minorEastAsia" w:hAnsi="Calibri" w:cs="Calibri"/>
          <w:sz w:val="22"/>
          <w:szCs w:val="22"/>
        </w:rPr>
        <w:t xml:space="preserve">analyse </w:t>
      </w:r>
      <w:r w:rsidR="008D0DBF" w:rsidRPr="003D056D">
        <w:rPr>
          <w:rFonts w:ascii="Calibri" w:eastAsiaTheme="minorEastAsia" w:hAnsi="Calibri" w:cs="Calibri"/>
          <w:sz w:val="22"/>
          <w:szCs w:val="22"/>
        </w:rPr>
        <w:t xml:space="preserve">116 records and produce an optimal per-slot selection according to </w:t>
      </w:r>
      <w:r w:rsidR="00D05ED4" w:rsidRPr="003D056D">
        <w:rPr>
          <w:rFonts w:ascii="Calibri" w:eastAsiaTheme="minorEastAsia" w:hAnsi="Calibri" w:cs="Calibri"/>
          <w:sz w:val="22"/>
          <w:szCs w:val="22"/>
        </w:rPr>
        <w:t>each objective criterion:</w:t>
      </w:r>
    </w:p>
    <w:p w14:paraId="6A97BA03" w14:textId="5DA2BD41" w:rsidR="00D05ED4" w:rsidRPr="003D056D" w:rsidRDefault="00D05ED4" w:rsidP="00CB621F">
      <w:pPr>
        <w:pStyle w:val="ListParagraph"/>
        <w:numPr>
          <w:ilvl w:val="0"/>
          <w:numId w:val="2"/>
        </w:num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Environmental </w:t>
      </w:r>
      <w:r w:rsidR="008243C1" w:rsidRPr="003D056D">
        <w:rPr>
          <w:rFonts w:ascii="Calibri" w:eastAsiaTheme="minorEastAsia" w:hAnsi="Calibri" w:cs="Calibri"/>
          <w:sz w:val="22"/>
          <w:szCs w:val="22"/>
        </w:rPr>
        <w:t>tool</w:t>
      </w:r>
      <w:r w:rsidR="00735D53" w:rsidRPr="003D056D">
        <w:rPr>
          <w:rFonts w:ascii="Calibri" w:eastAsiaTheme="minorEastAsia" w:hAnsi="Calibri" w:cs="Calibri"/>
          <w:sz w:val="22"/>
          <w:szCs w:val="22"/>
        </w:rPr>
        <w:t xml:space="preserve">: </w:t>
      </w:r>
      <w:r w:rsidR="005B24B8" w:rsidRPr="003D056D">
        <w:rPr>
          <w:rFonts w:ascii="Calibri" w:eastAsiaTheme="minorEastAsia" w:hAnsi="Calibri" w:cs="Calibri"/>
          <w:sz w:val="22"/>
          <w:szCs w:val="22"/>
        </w:rPr>
        <w:t xml:space="preserve">Selects the option with the minimum total embodied </w:t>
      </w:r>
      <w:r w:rsidR="006E2D15" w:rsidRPr="003D056D">
        <w:rPr>
          <w:rFonts w:ascii="Calibri" w:eastAsiaTheme="minorEastAsia" w:hAnsi="Calibri" w:cs="Calibri"/>
          <w:sz w:val="22"/>
          <w:szCs w:val="22"/>
        </w:rPr>
        <w:t xml:space="preserve">GWP per slot, including negative values representing biogenic </w:t>
      </w:r>
      <w:r w:rsidR="00DC6DF7" w:rsidRPr="003D056D">
        <w:rPr>
          <w:rFonts w:ascii="Calibri" w:eastAsiaTheme="minorEastAsia" w:hAnsi="Calibri" w:cs="Calibri"/>
          <w:sz w:val="22"/>
          <w:szCs w:val="22"/>
        </w:rPr>
        <w:t>carbon sequestration.</w:t>
      </w:r>
    </w:p>
    <w:p w14:paraId="0519DD72" w14:textId="26140C56" w:rsidR="00DC6DF7" w:rsidRPr="003D056D" w:rsidRDefault="00DC6DF7" w:rsidP="00CB621F">
      <w:pPr>
        <w:pStyle w:val="ListParagraph"/>
        <w:numPr>
          <w:ilvl w:val="0"/>
          <w:numId w:val="2"/>
        </w:num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Economic </w:t>
      </w:r>
      <w:r w:rsidR="008243C1" w:rsidRPr="003D056D">
        <w:rPr>
          <w:rFonts w:ascii="Calibri" w:eastAsiaTheme="minorEastAsia" w:hAnsi="Calibri" w:cs="Calibri"/>
          <w:sz w:val="22"/>
          <w:szCs w:val="22"/>
        </w:rPr>
        <w:t>tool</w:t>
      </w:r>
      <w:r w:rsidRPr="003D056D">
        <w:rPr>
          <w:rFonts w:ascii="Calibri" w:eastAsiaTheme="minorEastAsia" w:hAnsi="Calibri" w:cs="Calibri"/>
          <w:sz w:val="22"/>
          <w:szCs w:val="22"/>
        </w:rPr>
        <w:t xml:space="preserve">: Selects the option </w:t>
      </w:r>
      <w:r w:rsidR="000F7BAA" w:rsidRPr="003D056D">
        <w:rPr>
          <w:rFonts w:ascii="Calibri" w:eastAsiaTheme="minorEastAsia" w:hAnsi="Calibri" w:cs="Calibri"/>
          <w:sz w:val="22"/>
          <w:szCs w:val="22"/>
        </w:rPr>
        <w:t xml:space="preserve">with the minimum total material cost per slot, without regard to environmental or </w:t>
      </w:r>
      <w:r w:rsidR="00CD2B68" w:rsidRPr="003D056D">
        <w:rPr>
          <w:rFonts w:ascii="Calibri" w:eastAsiaTheme="minorEastAsia" w:hAnsi="Calibri" w:cs="Calibri"/>
          <w:sz w:val="22"/>
          <w:szCs w:val="22"/>
        </w:rPr>
        <w:t>performance consequences.</w:t>
      </w:r>
    </w:p>
    <w:p w14:paraId="20F1CCA9" w14:textId="0F4A939B" w:rsidR="00CD2B68" w:rsidRPr="003D056D" w:rsidRDefault="00CD2B68" w:rsidP="00CB621F">
      <w:pPr>
        <w:pStyle w:val="ListParagraph"/>
        <w:numPr>
          <w:ilvl w:val="0"/>
          <w:numId w:val="2"/>
        </w:num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Performance </w:t>
      </w:r>
      <w:r w:rsidR="008243C1" w:rsidRPr="003D056D">
        <w:rPr>
          <w:rFonts w:ascii="Calibri" w:eastAsiaTheme="minorEastAsia" w:hAnsi="Calibri" w:cs="Calibri"/>
          <w:sz w:val="22"/>
          <w:szCs w:val="22"/>
        </w:rPr>
        <w:t>tool</w:t>
      </w:r>
      <w:r w:rsidRPr="003D056D">
        <w:rPr>
          <w:rFonts w:ascii="Calibri" w:eastAsiaTheme="minorEastAsia" w:hAnsi="Calibri" w:cs="Calibri"/>
          <w:sz w:val="22"/>
          <w:szCs w:val="22"/>
        </w:rPr>
        <w:t>: Selects the option maximi</w:t>
      </w:r>
      <w:r w:rsidR="007B6C5D" w:rsidRPr="003D056D">
        <w:rPr>
          <w:rFonts w:ascii="Calibri" w:eastAsiaTheme="minorEastAsia" w:hAnsi="Calibri" w:cs="Calibri"/>
          <w:sz w:val="22"/>
          <w:szCs w:val="22"/>
        </w:rPr>
        <w:t>sing a composite thermal-durability score</w:t>
      </w:r>
      <w:r w:rsidR="0061484B" w:rsidRPr="003D056D">
        <w:rPr>
          <w:rFonts w:ascii="Calibri" w:eastAsiaTheme="minorEastAsia" w:hAnsi="Calibri" w:cs="Calibri"/>
          <w:sz w:val="22"/>
          <w:szCs w:val="22"/>
        </w:rPr>
        <w:t xml:space="preserve"> by assigning weights of </w:t>
      </w:r>
      <w:r w:rsidR="00756210" w:rsidRPr="003D056D">
        <w:rPr>
          <w:rFonts w:ascii="Calibri" w:eastAsiaTheme="minorEastAsia" w:hAnsi="Calibri" w:cs="Calibri"/>
          <w:sz w:val="22"/>
          <w:szCs w:val="22"/>
        </w:rPr>
        <w:t xml:space="preserve">0.6 and 0.4 to the normalised </w:t>
      </w:r>
      <w:r w:rsidR="008243C1" w:rsidRPr="003D056D">
        <w:rPr>
          <w:rFonts w:ascii="Calibri" w:eastAsiaTheme="minorEastAsia" w:hAnsi="Calibri" w:cs="Calibri"/>
          <w:sz w:val="22"/>
          <w:szCs w:val="22"/>
        </w:rPr>
        <w:t>R-value and durability variables.</w:t>
      </w:r>
    </w:p>
    <w:p w14:paraId="4EDD2EA4" w14:textId="7FF7F018" w:rsidR="008243C1" w:rsidRPr="003D056D" w:rsidRDefault="008243C1"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Each tool </w:t>
      </w:r>
      <w:r w:rsidR="00831746" w:rsidRPr="003D056D">
        <w:rPr>
          <w:rFonts w:ascii="Calibri" w:eastAsiaTheme="minorEastAsia" w:hAnsi="Calibri" w:cs="Calibri"/>
          <w:sz w:val="22"/>
          <w:szCs w:val="22"/>
        </w:rPr>
        <w:t xml:space="preserve">selection is immediately scored using </w:t>
      </w:r>
      <w:r w:rsidR="00383D0F" w:rsidRPr="003D056D">
        <w:rPr>
          <w:rFonts w:ascii="Calibri" w:eastAsiaTheme="minorEastAsia" w:hAnsi="Calibri" w:cs="Calibri"/>
          <w:sz w:val="22"/>
          <w:szCs w:val="22"/>
        </w:rPr>
        <w:t xml:space="preserve">the unified reward function of </w:t>
      </w:r>
      <m:oMath>
        <m:r>
          <w:rPr>
            <w:rFonts w:ascii="Cambria Math" w:eastAsiaTheme="minorEastAsia" w:hAnsi="Cambria Math" w:cs="Calibri"/>
            <w:sz w:val="22"/>
            <w:szCs w:val="22"/>
          </w:rPr>
          <m:t>R(s)</m:t>
        </m:r>
      </m:oMath>
      <w:r w:rsidR="00383D0F" w:rsidRPr="003D056D">
        <w:rPr>
          <w:rFonts w:ascii="Calibri" w:eastAsiaTheme="minorEastAsia" w:hAnsi="Calibri" w:cs="Calibri"/>
          <w:sz w:val="22"/>
          <w:szCs w:val="22"/>
        </w:rPr>
        <w:t xml:space="preserve"> in Equation 2. </w:t>
      </w:r>
      <w:r w:rsidR="00EE2742" w:rsidRPr="003D056D">
        <w:rPr>
          <w:rFonts w:ascii="Calibri" w:eastAsiaTheme="minorEastAsia" w:hAnsi="Calibri" w:cs="Calibri"/>
          <w:sz w:val="22"/>
          <w:szCs w:val="22"/>
        </w:rPr>
        <w:t xml:space="preserve">Three </w:t>
      </w:r>
      <w:r w:rsidR="00197A70" w:rsidRPr="003D056D">
        <w:rPr>
          <w:rFonts w:ascii="Calibri" w:eastAsiaTheme="minorEastAsia" w:hAnsi="Calibri" w:cs="Calibri"/>
          <w:sz w:val="22"/>
          <w:szCs w:val="22"/>
        </w:rPr>
        <w:t xml:space="preserve">candidate assemblies are therefore </w:t>
      </w:r>
      <w:r w:rsidR="001C2AC0" w:rsidRPr="003D056D">
        <w:rPr>
          <w:rFonts w:ascii="Calibri" w:eastAsiaTheme="minorEastAsia" w:hAnsi="Calibri" w:cs="Calibri"/>
          <w:sz w:val="22"/>
          <w:szCs w:val="22"/>
        </w:rPr>
        <w:t xml:space="preserve">chosen </w:t>
      </w:r>
      <w:r w:rsidR="00D93970" w:rsidRPr="003D056D">
        <w:rPr>
          <w:rFonts w:ascii="Calibri" w:eastAsiaTheme="minorEastAsia" w:hAnsi="Calibri" w:cs="Calibri"/>
          <w:sz w:val="22"/>
          <w:szCs w:val="22"/>
        </w:rPr>
        <w:t xml:space="preserve">with </w:t>
      </w:r>
      <w:r w:rsidR="00E44F40" w:rsidRPr="003D056D">
        <w:rPr>
          <w:rFonts w:ascii="Calibri" w:eastAsiaTheme="minorEastAsia" w:hAnsi="Calibri" w:cs="Calibri"/>
          <w:sz w:val="22"/>
          <w:szCs w:val="22"/>
        </w:rPr>
        <w:t>deterministically composite rewards.</w:t>
      </w:r>
    </w:p>
    <w:p w14:paraId="7E776279" w14:textId="06343AEA" w:rsidR="00E44F40" w:rsidRPr="001A31E6" w:rsidRDefault="008359A1" w:rsidP="00CB621F">
      <w:pPr>
        <w:spacing w:line="240" w:lineRule="auto"/>
        <w:jc w:val="both"/>
        <w:rPr>
          <w:rFonts w:ascii="Calibri" w:eastAsiaTheme="minorEastAsia" w:hAnsi="Calibri" w:cs="Calibri"/>
          <w:b/>
          <w:bCs/>
        </w:rPr>
      </w:pPr>
      <w:r w:rsidRPr="001A31E6">
        <w:rPr>
          <w:rFonts w:ascii="Calibri" w:eastAsiaTheme="minorEastAsia" w:hAnsi="Calibri" w:cs="Calibri"/>
          <w:b/>
          <w:bCs/>
        </w:rPr>
        <w:t>2</w:t>
      </w:r>
      <w:r w:rsidR="004B64F4" w:rsidRPr="001A31E6">
        <w:rPr>
          <w:rFonts w:ascii="Calibri" w:eastAsiaTheme="minorEastAsia" w:hAnsi="Calibri" w:cs="Calibri"/>
          <w:b/>
          <w:bCs/>
        </w:rPr>
        <w:t>.4.2. Majority-Vote Synthesis</w:t>
      </w:r>
    </w:p>
    <w:p w14:paraId="4D49BE31" w14:textId="466294B1" w:rsidR="004B64F4" w:rsidRPr="003D056D" w:rsidRDefault="00814260"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For each of the 29 slots, the three tool</w:t>
      </w:r>
      <w:r w:rsidR="00B06415" w:rsidRPr="003D056D">
        <w:rPr>
          <w:rFonts w:ascii="Calibri" w:eastAsiaTheme="minorEastAsia" w:hAnsi="Calibri" w:cs="Calibri"/>
          <w:sz w:val="22"/>
          <w:szCs w:val="22"/>
        </w:rPr>
        <w:t xml:space="preserve"> votes are aggregated by majority. The option receiving at least two of three </w:t>
      </w:r>
      <w:r w:rsidR="00853B46" w:rsidRPr="003D056D">
        <w:rPr>
          <w:rFonts w:ascii="Calibri" w:eastAsiaTheme="minorEastAsia" w:hAnsi="Calibri" w:cs="Calibri"/>
          <w:sz w:val="22"/>
          <w:szCs w:val="22"/>
        </w:rPr>
        <w:t xml:space="preserve">votes is adopted for that slot. In the case </w:t>
      </w:r>
      <w:r w:rsidR="00A33A41" w:rsidRPr="003D056D">
        <w:rPr>
          <w:rFonts w:ascii="Calibri" w:eastAsiaTheme="minorEastAsia" w:hAnsi="Calibri" w:cs="Calibri"/>
          <w:sz w:val="22"/>
          <w:szCs w:val="22"/>
        </w:rPr>
        <w:t xml:space="preserve">that </w:t>
      </w:r>
      <w:r w:rsidR="00D733CE" w:rsidRPr="003D056D">
        <w:rPr>
          <w:rFonts w:ascii="Calibri" w:eastAsiaTheme="minorEastAsia" w:hAnsi="Calibri" w:cs="Calibri"/>
          <w:sz w:val="22"/>
          <w:szCs w:val="22"/>
        </w:rPr>
        <w:t>each tool recommends</w:t>
      </w:r>
      <w:r w:rsidR="00A33A41" w:rsidRPr="003D056D">
        <w:rPr>
          <w:rFonts w:ascii="Calibri" w:eastAsiaTheme="minorEastAsia" w:hAnsi="Calibri" w:cs="Calibri"/>
          <w:sz w:val="22"/>
          <w:szCs w:val="22"/>
        </w:rPr>
        <w:t xml:space="preserve"> a different option, </w:t>
      </w:r>
      <w:r w:rsidR="00F301B8" w:rsidRPr="003D056D">
        <w:rPr>
          <w:rFonts w:ascii="Calibri" w:eastAsiaTheme="minorEastAsia" w:hAnsi="Calibri" w:cs="Calibri"/>
          <w:sz w:val="22"/>
          <w:szCs w:val="22"/>
        </w:rPr>
        <w:t xml:space="preserve">the </w:t>
      </w:r>
      <w:r w:rsidR="00FA1321" w:rsidRPr="003D056D">
        <w:rPr>
          <w:rFonts w:ascii="Calibri" w:eastAsiaTheme="minorEastAsia" w:hAnsi="Calibri" w:cs="Calibri"/>
          <w:sz w:val="22"/>
          <w:szCs w:val="22"/>
        </w:rPr>
        <w:t>environmental option is chosen by default reflecting the stud</w:t>
      </w:r>
      <w:r w:rsidR="001C7086" w:rsidRPr="003D056D">
        <w:rPr>
          <w:rFonts w:ascii="Calibri" w:eastAsiaTheme="minorEastAsia" w:hAnsi="Calibri" w:cs="Calibri"/>
          <w:sz w:val="22"/>
          <w:szCs w:val="22"/>
        </w:rPr>
        <w:t xml:space="preserve">y’s primary emphasis on embodied </w:t>
      </w:r>
      <w:r w:rsidR="001C7086" w:rsidRPr="003D056D">
        <w:rPr>
          <w:rFonts w:ascii="Calibri" w:eastAsiaTheme="minorEastAsia" w:hAnsi="Calibri" w:cs="Calibri"/>
          <w:sz w:val="22"/>
          <w:szCs w:val="22"/>
        </w:rPr>
        <w:lastRenderedPageBreak/>
        <w:t xml:space="preserve">GWP reduction in </w:t>
      </w:r>
      <w:r w:rsidR="005F6AE0" w:rsidRPr="003D056D">
        <w:rPr>
          <w:rFonts w:ascii="Calibri" w:eastAsiaTheme="minorEastAsia" w:hAnsi="Calibri" w:cs="Calibri"/>
          <w:sz w:val="22"/>
          <w:szCs w:val="22"/>
        </w:rPr>
        <w:t xml:space="preserve">wbLCA. </w:t>
      </w:r>
      <w:r w:rsidR="00582866" w:rsidRPr="003D056D">
        <w:rPr>
          <w:rFonts w:ascii="Calibri" w:eastAsiaTheme="minorEastAsia" w:hAnsi="Calibri" w:cs="Calibri"/>
          <w:sz w:val="22"/>
          <w:szCs w:val="22"/>
        </w:rPr>
        <w:t xml:space="preserve">This synthesis produces a </w:t>
      </w:r>
      <w:r w:rsidR="00B1161E" w:rsidRPr="003D056D">
        <w:rPr>
          <w:rFonts w:ascii="Calibri" w:eastAsiaTheme="minorEastAsia" w:hAnsi="Calibri" w:cs="Calibri"/>
          <w:sz w:val="22"/>
          <w:szCs w:val="22"/>
        </w:rPr>
        <w:t xml:space="preserve">candidate assembly based on </w:t>
      </w:r>
      <w:r w:rsidR="00935B78" w:rsidRPr="003D056D">
        <w:rPr>
          <w:rFonts w:ascii="Calibri" w:eastAsiaTheme="minorEastAsia" w:hAnsi="Calibri" w:cs="Calibri"/>
          <w:sz w:val="22"/>
          <w:szCs w:val="22"/>
        </w:rPr>
        <w:t>most of the</w:t>
      </w:r>
      <w:r w:rsidR="00B1161E" w:rsidRPr="003D056D">
        <w:rPr>
          <w:rFonts w:ascii="Calibri" w:eastAsiaTheme="minorEastAsia" w:hAnsi="Calibri" w:cs="Calibri"/>
          <w:sz w:val="22"/>
          <w:szCs w:val="22"/>
        </w:rPr>
        <w:t xml:space="preserve"> vote result</w:t>
      </w:r>
      <w:r w:rsidR="00C95E58" w:rsidRPr="003D056D">
        <w:rPr>
          <w:rFonts w:ascii="Calibri" w:eastAsiaTheme="minorEastAsia" w:hAnsi="Calibri" w:cs="Calibri"/>
          <w:sz w:val="22"/>
          <w:szCs w:val="22"/>
        </w:rPr>
        <w:t xml:space="preserve"> which serves as the guaranteed performance</w:t>
      </w:r>
      <w:r w:rsidR="00935B78" w:rsidRPr="003D056D">
        <w:rPr>
          <w:rFonts w:ascii="Calibri" w:eastAsiaTheme="minorEastAsia" w:hAnsi="Calibri" w:cs="Calibri"/>
          <w:sz w:val="22"/>
          <w:szCs w:val="22"/>
        </w:rPr>
        <w:t xml:space="preserve"> </w:t>
      </w:r>
      <w:r w:rsidR="005279A4" w:rsidRPr="003D056D">
        <w:rPr>
          <w:rFonts w:ascii="Calibri" w:eastAsiaTheme="minorEastAsia" w:hAnsi="Calibri" w:cs="Calibri"/>
          <w:sz w:val="22"/>
          <w:szCs w:val="22"/>
        </w:rPr>
        <w:t>floor for the subsequent LLM orchestration</w:t>
      </w:r>
      <w:r w:rsidR="00790367" w:rsidRPr="003D056D">
        <w:rPr>
          <w:rFonts w:ascii="Calibri" w:eastAsiaTheme="minorEastAsia" w:hAnsi="Calibri" w:cs="Calibri"/>
          <w:sz w:val="22"/>
          <w:szCs w:val="22"/>
        </w:rPr>
        <w:t xml:space="preserve"> stage.</w:t>
      </w:r>
    </w:p>
    <w:p w14:paraId="465E955B" w14:textId="47427AC3" w:rsidR="00790367" w:rsidRPr="001A31E6" w:rsidRDefault="008359A1" w:rsidP="00CB621F">
      <w:pPr>
        <w:spacing w:line="240" w:lineRule="auto"/>
        <w:jc w:val="both"/>
        <w:rPr>
          <w:rFonts w:ascii="Calibri" w:eastAsiaTheme="minorEastAsia" w:hAnsi="Calibri" w:cs="Calibri"/>
          <w:b/>
          <w:bCs/>
        </w:rPr>
      </w:pPr>
      <w:r w:rsidRPr="001A31E6">
        <w:rPr>
          <w:rFonts w:ascii="Calibri" w:eastAsiaTheme="minorEastAsia" w:hAnsi="Calibri" w:cs="Calibri"/>
          <w:b/>
          <w:bCs/>
        </w:rPr>
        <w:t>2</w:t>
      </w:r>
      <w:r w:rsidR="00790367" w:rsidRPr="001A31E6">
        <w:rPr>
          <w:rFonts w:ascii="Calibri" w:eastAsiaTheme="minorEastAsia" w:hAnsi="Calibri" w:cs="Calibri"/>
          <w:b/>
          <w:bCs/>
        </w:rPr>
        <w:t>.4.3. LLM Orchestration</w:t>
      </w:r>
    </w:p>
    <w:p w14:paraId="108A3E6C" w14:textId="3F847E87" w:rsidR="00790367" w:rsidRPr="003D056D" w:rsidRDefault="000879F9"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The LLM orchestrator agent receives the structured </w:t>
      </w:r>
      <w:r w:rsidR="0081735D" w:rsidRPr="003D056D">
        <w:rPr>
          <w:rFonts w:ascii="Calibri" w:eastAsiaTheme="minorEastAsia" w:hAnsi="Calibri" w:cs="Calibri"/>
          <w:sz w:val="22"/>
          <w:szCs w:val="22"/>
        </w:rPr>
        <w:t xml:space="preserve">data containing the three tools selection, their per-metric sub-scores, the majority vote </w:t>
      </w:r>
      <w:r w:rsidR="00343B72" w:rsidRPr="003D056D">
        <w:rPr>
          <w:rFonts w:ascii="Calibri" w:eastAsiaTheme="minorEastAsia" w:hAnsi="Calibri" w:cs="Calibri"/>
          <w:sz w:val="22"/>
          <w:szCs w:val="22"/>
        </w:rPr>
        <w:t>candidate, and the baseline assembly scores. The orchestrator is instructed to</w:t>
      </w:r>
      <w:r w:rsidR="00212470" w:rsidRPr="003D056D">
        <w:rPr>
          <w:rFonts w:ascii="Calibri" w:eastAsiaTheme="minorEastAsia" w:hAnsi="Calibri" w:cs="Calibri"/>
          <w:sz w:val="22"/>
          <w:szCs w:val="22"/>
        </w:rPr>
        <w:t xml:space="preserve"> do the following tasks.</w:t>
      </w:r>
    </w:p>
    <w:p w14:paraId="0F12DA7A" w14:textId="7D0FAA0D" w:rsidR="00212470" w:rsidRPr="003D056D" w:rsidRDefault="00212470" w:rsidP="00CB621F">
      <w:pPr>
        <w:pStyle w:val="ListParagraph"/>
        <w:numPr>
          <w:ilvl w:val="0"/>
          <w:numId w:val="3"/>
        </w:num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Review all four candidate assemblies </w:t>
      </w:r>
      <w:r w:rsidR="00115EEF" w:rsidRPr="003D056D">
        <w:rPr>
          <w:rFonts w:ascii="Calibri" w:eastAsiaTheme="minorEastAsia" w:hAnsi="Calibri" w:cs="Calibri"/>
          <w:sz w:val="22"/>
          <w:szCs w:val="22"/>
        </w:rPr>
        <w:t>and their pre-computed performance metrics.</w:t>
      </w:r>
    </w:p>
    <w:p w14:paraId="3EFF9DC7" w14:textId="5B4AB687" w:rsidR="00115EEF" w:rsidRPr="003D056D" w:rsidRDefault="00115EEF" w:rsidP="00CB621F">
      <w:pPr>
        <w:pStyle w:val="ListParagraph"/>
        <w:numPr>
          <w:ilvl w:val="0"/>
          <w:numId w:val="3"/>
        </w:num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Apply multi-objective </w:t>
      </w:r>
      <w:r w:rsidR="00353E65" w:rsidRPr="003D056D">
        <w:rPr>
          <w:rFonts w:ascii="Calibri" w:eastAsiaTheme="minorEastAsia" w:hAnsi="Calibri" w:cs="Calibri"/>
          <w:sz w:val="22"/>
          <w:szCs w:val="22"/>
        </w:rPr>
        <w:t>reasoning to identify any slot where an alternative would improve the composite reward.</w:t>
      </w:r>
    </w:p>
    <w:p w14:paraId="7E4BE41E" w14:textId="2955A547" w:rsidR="00353E65" w:rsidRPr="003D056D" w:rsidRDefault="00353E65" w:rsidP="00CB621F">
      <w:pPr>
        <w:pStyle w:val="ListParagraph"/>
        <w:numPr>
          <w:ilvl w:val="0"/>
          <w:numId w:val="3"/>
        </w:num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Confirm </w:t>
      </w:r>
      <w:r w:rsidR="00E01FC9" w:rsidRPr="003D056D">
        <w:rPr>
          <w:rFonts w:ascii="Calibri" w:eastAsiaTheme="minorEastAsia" w:hAnsi="Calibri" w:cs="Calibri"/>
          <w:sz w:val="22"/>
          <w:szCs w:val="22"/>
        </w:rPr>
        <w:t xml:space="preserve">whether the alternative outperforms </w:t>
      </w:r>
      <w:r w:rsidR="00EB4FF9" w:rsidRPr="003D056D">
        <w:rPr>
          <w:rFonts w:ascii="Calibri" w:eastAsiaTheme="minorEastAsia" w:hAnsi="Calibri" w:cs="Calibri"/>
          <w:sz w:val="22"/>
          <w:szCs w:val="22"/>
        </w:rPr>
        <w:t>the previous best choice by evaluating their rewards</w:t>
      </w:r>
      <w:r w:rsidR="005B480C" w:rsidRPr="003D056D">
        <w:rPr>
          <w:rFonts w:ascii="Calibri" w:eastAsiaTheme="minorEastAsia" w:hAnsi="Calibri" w:cs="Calibri"/>
          <w:sz w:val="22"/>
          <w:szCs w:val="22"/>
        </w:rPr>
        <w:t>.</w:t>
      </w:r>
    </w:p>
    <w:p w14:paraId="38C6D479" w14:textId="731B0648" w:rsidR="005B480C" w:rsidRPr="003D056D" w:rsidRDefault="005B480C" w:rsidP="00CB621F">
      <w:pPr>
        <w:pStyle w:val="ListParagraph"/>
        <w:numPr>
          <w:ilvl w:val="0"/>
          <w:numId w:val="3"/>
        </w:num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Return a structured output comprising the 29-integer selection vector</w:t>
      </w:r>
      <w:r w:rsidR="00E14F2A" w:rsidRPr="003D056D">
        <w:rPr>
          <w:rFonts w:ascii="Calibri" w:eastAsiaTheme="minorEastAsia" w:hAnsi="Calibri" w:cs="Calibri"/>
          <w:sz w:val="22"/>
          <w:szCs w:val="22"/>
        </w:rPr>
        <w:t xml:space="preserve">, per slot rationale up to 30 words, </w:t>
      </w:r>
      <w:r w:rsidR="00E82D63" w:rsidRPr="003D056D">
        <w:rPr>
          <w:rFonts w:ascii="Calibri" w:eastAsiaTheme="minorEastAsia" w:hAnsi="Calibri" w:cs="Calibri"/>
          <w:sz w:val="22"/>
          <w:szCs w:val="22"/>
        </w:rPr>
        <w:t>an executive summary, and an ordered reasoning trace.</w:t>
      </w:r>
    </w:p>
    <w:p w14:paraId="47B71AB9" w14:textId="223B9C5C" w:rsidR="00E82D63" w:rsidRPr="003D056D" w:rsidRDefault="00F721F6"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The LLM is permitted </w:t>
      </w:r>
      <w:r w:rsidR="00122B7E" w:rsidRPr="003D056D">
        <w:rPr>
          <w:rFonts w:ascii="Calibri" w:eastAsiaTheme="minorEastAsia" w:hAnsi="Calibri" w:cs="Calibri"/>
          <w:sz w:val="22"/>
          <w:szCs w:val="22"/>
        </w:rPr>
        <w:t>a maximum of five tool calls and eight conversational turns as Agentic AI architectur</w:t>
      </w:r>
      <w:r w:rsidR="00036887" w:rsidRPr="003D056D">
        <w:rPr>
          <w:rFonts w:ascii="Calibri" w:eastAsiaTheme="minorEastAsia" w:hAnsi="Calibri" w:cs="Calibri"/>
          <w:sz w:val="22"/>
          <w:szCs w:val="22"/>
        </w:rPr>
        <w:t xml:space="preserve">al hyperparameters. The target is to achieve a composite </w:t>
      </w:r>
      <w:r w:rsidR="00A768D5" w:rsidRPr="003D056D">
        <w:rPr>
          <w:rFonts w:ascii="Calibri" w:eastAsiaTheme="minorEastAsia" w:hAnsi="Calibri" w:cs="Calibri"/>
          <w:sz w:val="22"/>
          <w:szCs w:val="22"/>
        </w:rPr>
        <w:t xml:space="preserve">reward exceeding that of the majority-vote result. </w:t>
      </w:r>
      <w:r w:rsidR="007F6DBA" w:rsidRPr="003D056D">
        <w:rPr>
          <w:rFonts w:ascii="Calibri" w:eastAsiaTheme="minorEastAsia" w:hAnsi="Calibri" w:cs="Calibri"/>
          <w:sz w:val="22"/>
          <w:szCs w:val="22"/>
        </w:rPr>
        <w:t xml:space="preserve">Four LLM backends are supported which are OpenAI GPT-4o, Google Gemini 2.0 </w:t>
      </w:r>
      <w:r w:rsidR="00953014" w:rsidRPr="003D056D">
        <w:rPr>
          <w:rFonts w:ascii="Calibri" w:eastAsiaTheme="minorEastAsia" w:hAnsi="Calibri" w:cs="Calibri"/>
          <w:sz w:val="22"/>
          <w:szCs w:val="22"/>
        </w:rPr>
        <w:t>Flash, Anthropic Claude Sonnet, and Meta LLaMA 3.3-70</w:t>
      </w:r>
      <w:r w:rsidR="00B45A94" w:rsidRPr="003D056D">
        <w:rPr>
          <w:rFonts w:ascii="Calibri" w:eastAsiaTheme="minorEastAsia" w:hAnsi="Calibri" w:cs="Calibri"/>
          <w:sz w:val="22"/>
          <w:szCs w:val="22"/>
        </w:rPr>
        <w:t>B via Groq.</w:t>
      </w:r>
    </w:p>
    <w:p w14:paraId="2BBC53DF" w14:textId="43BE6BA3" w:rsidR="00B45A94" w:rsidRPr="001A31E6" w:rsidRDefault="008359A1" w:rsidP="00CB621F">
      <w:pPr>
        <w:spacing w:line="240" w:lineRule="auto"/>
        <w:jc w:val="both"/>
        <w:rPr>
          <w:rFonts w:ascii="Calibri" w:eastAsiaTheme="minorEastAsia" w:hAnsi="Calibri" w:cs="Calibri"/>
          <w:b/>
          <w:bCs/>
        </w:rPr>
      </w:pPr>
      <w:r w:rsidRPr="001A31E6">
        <w:rPr>
          <w:rFonts w:ascii="Calibri" w:eastAsiaTheme="minorEastAsia" w:hAnsi="Calibri" w:cs="Calibri"/>
          <w:b/>
          <w:bCs/>
        </w:rPr>
        <w:t>2</w:t>
      </w:r>
      <w:r w:rsidR="004C733B" w:rsidRPr="001A31E6">
        <w:rPr>
          <w:rFonts w:ascii="Calibri" w:eastAsiaTheme="minorEastAsia" w:hAnsi="Calibri" w:cs="Calibri"/>
          <w:b/>
          <w:bCs/>
        </w:rPr>
        <w:t>.4.4.</w:t>
      </w:r>
      <w:r w:rsidR="00FB35EA" w:rsidRPr="001A31E6">
        <w:rPr>
          <w:rFonts w:ascii="Calibri" w:eastAsiaTheme="minorEastAsia" w:hAnsi="Calibri" w:cs="Calibri"/>
          <w:b/>
          <w:bCs/>
        </w:rPr>
        <w:t xml:space="preserve"> Score </w:t>
      </w:r>
      <w:r w:rsidR="006036B8" w:rsidRPr="001A31E6">
        <w:rPr>
          <w:rFonts w:ascii="Calibri" w:eastAsiaTheme="minorEastAsia" w:hAnsi="Calibri" w:cs="Calibri"/>
          <w:b/>
          <w:bCs/>
        </w:rPr>
        <w:t>Enforcement and Validation</w:t>
      </w:r>
    </w:p>
    <w:p w14:paraId="3FA84A51" w14:textId="19379D3B" w:rsidR="003D7407" w:rsidRPr="003D056D" w:rsidRDefault="00F13756"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LLMs are known </w:t>
      </w:r>
      <w:r w:rsidR="00ED7942" w:rsidRPr="003D056D">
        <w:rPr>
          <w:rFonts w:ascii="Calibri" w:eastAsiaTheme="minorEastAsia" w:hAnsi="Calibri" w:cs="Calibri"/>
          <w:sz w:val="22"/>
          <w:szCs w:val="22"/>
        </w:rPr>
        <w:t xml:space="preserve">to produce unreliable numeric computations. To avoid this issue, this study has </w:t>
      </w:r>
      <w:r w:rsidR="003D38D5" w:rsidRPr="003D056D">
        <w:rPr>
          <w:rFonts w:ascii="Calibri" w:eastAsiaTheme="minorEastAsia" w:hAnsi="Calibri" w:cs="Calibri"/>
          <w:sz w:val="22"/>
          <w:szCs w:val="22"/>
        </w:rPr>
        <w:t>developed an enforcement layer to re-score the LLM</w:t>
      </w:r>
      <w:r w:rsidR="001C794C" w:rsidRPr="003D056D">
        <w:rPr>
          <w:rFonts w:ascii="Calibri" w:eastAsiaTheme="minorEastAsia" w:hAnsi="Calibri" w:cs="Calibri"/>
          <w:sz w:val="22"/>
          <w:szCs w:val="22"/>
        </w:rPr>
        <w:t>’s chosen selection using the same reward function</w:t>
      </w:r>
      <w:r w:rsidR="005C0B6E" w:rsidRPr="003D056D">
        <w:rPr>
          <w:rFonts w:ascii="Calibri" w:eastAsiaTheme="minorEastAsia" w:hAnsi="Calibri" w:cs="Calibri"/>
          <w:sz w:val="22"/>
          <w:szCs w:val="22"/>
        </w:rPr>
        <w:t xml:space="preserve"> as shown in Equation 2. If the LLM </w:t>
      </w:r>
      <w:r w:rsidR="00924390" w:rsidRPr="003D056D">
        <w:rPr>
          <w:rFonts w:ascii="Calibri" w:eastAsiaTheme="minorEastAsia" w:hAnsi="Calibri" w:cs="Calibri"/>
          <w:sz w:val="22"/>
          <w:szCs w:val="22"/>
        </w:rPr>
        <w:t>gives a composite reward lower than the majority</w:t>
      </w:r>
      <w:r w:rsidR="00F52877" w:rsidRPr="003D056D">
        <w:rPr>
          <w:rFonts w:ascii="Calibri" w:eastAsiaTheme="minorEastAsia" w:hAnsi="Calibri" w:cs="Calibri"/>
          <w:sz w:val="22"/>
          <w:szCs w:val="22"/>
        </w:rPr>
        <w:t xml:space="preserve">-vote candidate by more than </w:t>
      </w:r>
      <w:r w:rsidR="00AA5C72" w:rsidRPr="003D056D">
        <w:rPr>
          <w:rFonts w:ascii="Calibri" w:eastAsiaTheme="minorEastAsia" w:hAnsi="Calibri" w:cs="Calibri"/>
          <w:sz w:val="22"/>
          <w:szCs w:val="22"/>
        </w:rPr>
        <w:t>0.001, the deterministic majority-vote result is substituted</w:t>
      </w:r>
      <w:r w:rsidR="00844F40" w:rsidRPr="003D056D">
        <w:rPr>
          <w:rFonts w:ascii="Calibri" w:eastAsiaTheme="minorEastAsia" w:hAnsi="Calibri" w:cs="Calibri"/>
          <w:sz w:val="22"/>
          <w:szCs w:val="22"/>
        </w:rPr>
        <w:t xml:space="preserve">. This design ensures the framework is robust to LLM failure while preserving the LLM’s ability </w:t>
      </w:r>
      <w:r w:rsidR="002541CF" w:rsidRPr="003D056D">
        <w:rPr>
          <w:rFonts w:ascii="Calibri" w:eastAsiaTheme="minorEastAsia" w:hAnsi="Calibri" w:cs="Calibri"/>
          <w:sz w:val="22"/>
          <w:szCs w:val="22"/>
        </w:rPr>
        <w:t>to improve upon the deterministic baseline when it reasons correctly.</w:t>
      </w:r>
    </w:p>
    <w:p w14:paraId="219E5E3B" w14:textId="35E261CE" w:rsidR="003D7407" w:rsidRPr="001A31E6" w:rsidRDefault="008359A1" w:rsidP="00CB621F">
      <w:pPr>
        <w:spacing w:line="240" w:lineRule="auto"/>
        <w:jc w:val="both"/>
        <w:rPr>
          <w:rFonts w:ascii="Calibri" w:eastAsiaTheme="minorEastAsia" w:hAnsi="Calibri" w:cs="Calibri"/>
          <w:b/>
          <w:bCs/>
          <w:sz w:val="28"/>
          <w:szCs w:val="28"/>
        </w:rPr>
      </w:pPr>
      <w:r w:rsidRPr="001A31E6">
        <w:rPr>
          <w:rFonts w:ascii="Calibri" w:eastAsiaTheme="minorEastAsia" w:hAnsi="Calibri" w:cs="Calibri"/>
          <w:b/>
          <w:bCs/>
          <w:sz w:val="28"/>
          <w:szCs w:val="28"/>
        </w:rPr>
        <w:t>3</w:t>
      </w:r>
      <w:r w:rsidR="003D7407" w:rsidRPr="001A31E6">
        <w:rPr>
          <w:rFonts w:ascii="Calibri" w:eastAsiaTheme="minorEastAsia" w:hAnsi="Calibri" w:cs="Calibri"/>
          <w:b/>
          <w:bCs/>
          <w:sz w:val="28"/>
          <w:szCs w:val="28"/>
        </w:rPr>
        <w:t xml:space="preserve">. </w:t>
      </w:r>
      <w:r w:rsidR="001A31E6">
        <w:rPr>
          <w:rFonts w:ascii="Calibri" w:eastAsiaTheme="minorEastAsia" w:hAnsi="Calibri" w:cs="Calibri"/>
          <w:b/>
          <w:bCs/>
          <w:sz w:val="28"/>
          <w:szCs w:val="28"/>
        </w:rPr>
        <w:t>RESULT &amp; DISCUSSUON</w:t>
      </w:r>
    </w:p>
    <w:p w14:paraId="19A91D6D" w14:textId="21FFEC88" w:rsidR="003D7407" w:rsidRPr="001A31E6" w:rsidRDefault="008359A1" w:rsidP="00CB621F">
      <w:pPr>
        <w:spacing w:line="240" w:lineRule="auto"/>
        <w:jc w:val="both"/>
        <w:rPr>
          <w:rFonts w:ascii="Calibri" w:eastAsiaTheme="minorEastAsia" w:hAnsi="Calibri" w:cs="Calibri"/>
          <w:b/>
          <w:bCs/>
        </w:rPr>
      </w:pPr>
      <w:r w:rsidRPr="001A31E6">
        <w:rPr>
          <w:rFonts w:ascii="Calibri" w:eastAsiaTheme="minorEastAsia" w:hAnsi="Calibri" w:cs="Calibri"/>
          <w:b/>
          <w:bCs/>
        </w:rPr>
        <w:t>3</w:t>
      </w:r>
      <w:r w:rsidR="00AC0D39" w:rsidRPr="001A31E6">
        <w:rPr>
          <w:rFonts w:ascii="Calibri" w:eastAsiaTheme="minorEastAsia" w:hAnsi="Calibri" w:cs="Calibri"/>
          <w:b/>
          <w:bCs/>
        </w:rPr>
        <w:t>.1. Reinforcement Learning Results</w:t>
      </w:r>
    </w:p>
    <w:p w14:paraId="584353FF" w14:textId="027C4347" w:rsidR="00AC0D39" w:rsidRPr="003D056D" w:rsidRDefault="00BC45DA"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Both methods of Tabular Q Learning and DQN are trained over 1500 </w:t>
      </w:r>
      <w:r w:rsidR="00BE5AD3" w:rsidRPr="003D056D">
        <w:rPr>
          <w:rFonts w:ascii="Calibri" w:eastAsiaTheme="minorEastAsia" w:hAnsi="Calibri" w:cs="Calibri"/>
          <w:sz w:val="22"/>
          <w:szCs w:val="22"/>
        </w:rPr>
        <w:t xml:space="preserve">episodes using </w:t>
      </w:r>
      <w:r w:rsidR="000536D8" w:rsidRPr="003D056D">
        <w:rPr>
          <w:rFonts w:ascii="Calibri" w:eastAsiaTheme="minorEastAsia" w:hAnsi="Calibri" w:cs="Calibri"/>
          <w:sz w:val="22"/>
          <w:szCs w:val="22"/>
        </w:rPr>
        <w:t xml:space="preserve">the same </w:t>
      </w:r>
      <m:oMath>
        <m:sSub>
          <m:sSubPr>
            <m:ctrlPr>
              <w:rPr>
                <w:rFonts w:ascii="Cambria Math" w:eastAsiaTheme="minorEastAsia" w:hAnsi="Cambria Math" w:cs="Calibri"/>
                <w:i/>
                <w:sz w:val="22"/>
                <w:szCs w:val="22"/>
              </w:rPr>
            </m:ctrlPr>
          </m:sSubPr>
          <m:e>
            <m:r>
              <w:rPr>
                <w:rFonts w:ascii="Cambria Math" w:eastAsiaTheme="minorEastAsia" w:hAnsi="Cambria Math" w:cs="Calibri"/>
                <w:sz w:val="22"/>
                <w:szCs w:val="22"/>
              </w:rPr>
              <m:t>ε</m:t>
            </m:r>
          </m:e>
          <m:sub>
            <m:r>
              <w:rPr>
                <w:rFonts w:ascii="Cambria Math" w:eastAsiaTheme="minorEastAsia" w:hAnsi="Cambria Math" w:cs="Calibri"/>
                <w:sz w:val="22"/>
                <w:szCs w:val="22"/>
              </w:rPr>
              <m:t>greedy</m:t>
            </m:r>
          </m:sub>
        </m:sSub>
      </m:oMath>
      <w:r w:rsidR="000536D8" w:rsidRPr="003D056D">
        <w:rPr>
          <w:rFonts w:ascii="Calibri" w:eastAsiaTheme="minorEastAsia" w:hAnsi="Calibri" w:cs="Calibri"/>
          <w:sz w:val="22"/>
          <w:szCs w:val="22"/>
        </w:rPr>
        <w:t xml:space="preserve"> decaying from </w:t>
      </w:r>
      <w:r w:rsidR="00555144" w:rsidRPr="003D056D">
        <w:rPr>
          <w:rFonts w:ascii="Calibri" w:eastAsiaTheme="minorEastAsia" w:hAnsi="Calibri" w:cs="Calibri"/>
          <w:sz w:val="22"/>
          <w:szCs w:val="22"/>
        </w:rPr>
        <w:t xml:space="preserve">1.00 to 0.05 with a rate of 0.003 per episode, discount rate factor </w:t>
      </w:r>
      <m:oMath>
        <m:r>
          <w:rPr>
            <w:rFonts w:ascii="Cambria Math" w:eastAsiaTheme="minorEastAsia" w:hAnsi="Cambria Math" w:cs="Calibri"/>
            <w:sz w:val="20"/>
            <w:szCs w:val="20"/>
          </w:rPr>
          <m:t>γ=0.92</m:t>
        </m:r>
      </m:oMath>
      <w:r w:rsidR="00413935" w:rsidRPr="003D056D">
        <w:rPr>
          <w:rFonts w:ascii="Calibri" w:eastAsiaTheme="minorEastAsia" w:hAnsi="Calibri" w:cs="Calibri"/>
          <w:sz w:val="22"/>
          <w:szCs w:val="22"/>
        </w:rPr>
        <w:t xml:space="preserve">, </w:t>
      </w:r>
      <w:r w:rsidR="00CC4A61" w:rsidRPr="003D056D">
        <w:rPr>
          <w:rFonts w:ascii="Calibri" w:eastAsiaTheme="minorEastAsia" w:hAnsi="Calibri" w:cs="Calibri"/>
          <w:sz w:val="22"/>
          <w:szCs w:val="22"/>
        </w:rPr>
        <w:t xml:space="preserve">and the shaped step reward of Equation 3. </w:t>
      </w:r>
      <w:r w:rsidR="005920DA" w:rsidRPr="003D056D">
        <w:rPr>
          <w:rFonts w:ascii="Calibri" w:eastAsiaTheme="minorEastAsia" w:hAnsi="Calibri" w:cs="Calibri"/>
          <w:sz w:val="22"/>
          <w:szCs w:val="22"/>
        </w:rPr>
        <w:t xml:space="preserve">The convergence </w:t>
      </w:r>
      <w:r w:rsidR="000F11E6" w:rsidRPr="003D056D">
        <w:rPr>
          <w:rFonts w:ascii="Calibri" w:eastAsiaTheme="minorEastAsia" w:hAnsi="Calibri" w:cs="Calibri"/>
          <w:sz w:val="22"/>
          <w:szCs w:val="22"/>
        </w:rPr>
        <w:t xml:space="preserve">training </w:t>
      </w:r>
      <w:r w:rsidR="005920DA" w:rsidRPr="003D056D">
        <w:rPr>
          <w:rFonts w:ascii="Calibri" w:eastAsiaTheme="minorEastAsia" w:hAnsi="Calibri" w:cs="Calibri"/>
          <w:sz w:val="22"/>
          <w:szCs w:val="22"/>
        </w:rPr>
        <w:t>curves are shown in Figure 2</w:t>
      </w:r>
      <w:r w:rsidR="000F11E6" w:rsidRPr="003D056D">
        <w:rPr>
          <w:rFonts w:ascii="Calibri" w:eastAsiaTheme="minorEastAsia" w:hAnsi="Calibri" w:cs="Calibri"/>
          <w:sz w:val="22"/>
          <w:szCs w:val="22"/>
        </w:rPr>
        <w:t>.</w:t>
      </w:r>
    </w:p>
    <w:p w14:paraId="70040101" w14:textId="5364EC92" w:rsidR="000F11E6" w:rsidRPr="003D056D" w:rsidRDefault="00D16E83" w:rsidP="00712094">
      <w:pPr>
        <w:spacing w:line="240" w:lineRule="auto"/>
        <w:jc w:val="center"/>
        <w:rPr>
          <w:rFonts w:ascii="Calibri" w:eastAsiaTheme="minorEastAsia" w:hAnsi="Calibri" w:cs="Calibri"/>
          <w:sz w:val="22"/>
          <w:szCs w:val="22"/>
        </w:rPr>
      </w:pPr>
      <w:r w:rsidRPr="003D056D">
        <w:rPr>
          <w:rFonts w:ascii="Calibri" w:eastAsiaTheme="minorEastAsia" w:hAnsi="Calibri" w:cs="Calibri"/>
          <w:noProof/>
          <w:sz w:val="22"/>
          <w:szCs w:val="22"/>
        </w:rPr>
        <w:drawing>
          <wp:inline distT="0" distB="0" distL="0" distR="0" wp14:anchorId="4F7A094B" wp14:editId="209E2839">
            <wp:extent cx="5495925" cy="1618316"/>
            <wp:effectExtent l="0" t="0" r="0" b="1270"/>
            <wp:docPr id="1959824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4546" cy="1626744"/>
                    </a:xfrm>
                    <a:prstGeom prst="rect">
                      <a:avLst/>
                    </a:prstGeom>
                    <a:noFill/>
                    <a:ln>
                      <a:noFill/>
                    </a:ln>
                  </pic:spPr>
                </pic:pic>
              </a:graphicData>
            </a:graphic>
          </wp:inline>
        </w:drawing>
      </w:r>
    </w:p>
    <w:p w14:paraId="62560127" w14:textId="4453751E" w:rsidR="000F11E6" w:rsidRPr="00D07A09" w:rsidRDefault="00D16E83" w:rsidP="00CB621F">
      <w:pPr>
        <w:spacing w:line="240" w:lineRule="auto"/>
        <w:jc w:val="center"/>
        <w:rPr>
          <w:rFonts w:ascii="Calibri" w:eastAsiaTheme="minorEastAsia" w:hAnsi="Calibri" w:cs="Calibri"/>
          <w:i/>
          <w:iCs/>
          <w:sz w:val="20"/>
          <w:szCs w:val="20"/>
        </w:rPr>
      </w:pPr>
      <w:r w:rsidRPr="00D07A09">
        <w:rPr>
          <w:rFonts w:ascii="Calibri" w:eastAsiaTheme="minorEastAsia" w:hAnsi="Calibri" w:cs="Calibri"/>
          <w:i/>
          <w:iCs/>
          <w:sz w:val="20"/>
          <w:szCs w:val="20"/>
        </w:rPr>
        <w:t xml:space="preserve">Figure 2: </w:t>
      </w:r>
      <w:r w:rsidR="00950550" w:rsidRPr="00D07A09">
        <w:rPr>
          <w:rFonts w:ascii="Calibri" w:eastAsiaTheme="minorEastAsia" w:hAnsi="Calibri" w:cs="Calibri"/>
          <w:i/>
          <w:iCs/>
          <w:sz w:val="20"/>
          <w:szCs w:val="20"/>
        </w:rPr>
        <w:t xml:space="preserve">Reward convergence of </w:t>
      </w:r>
      <w:r w:rsidR="00E32222" w:rsidRPr="00D07A09">
        <w:rPr>
          <w:rFonts w:ascii="Calibri" w:eastAsiaTheme="minorEastAsia" w:hAnsi="Calibri" w:cs="Calibri"/>
          <w:i/>
          <w:iCs/>
          <w:sz w:val="20"/>
          <w:szCs w:val="20"/>
        </w:rPr>
        <w:t>Tabular Q Learning and DQN methods</w:t>
      </w:r>
    </w:p>
    <w:p w14:paraId="141CFA6D" w14:textId="044FFA64" w:rsidR="00E32222" w:rsidRPr="003D056D" w:rsidRDefault="0063775C"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Tabular Q Learning achieves a best composite </w:t>
      </w:r>
      <w:r w:rsidR="005037EC" w:rsidRPr="003D056D">
        <w:rPr>
          <w:rFonts w:ascii="Calibri" w:eastAsiaTheme="minorEastAsia" w:hAnsi="Calibri" w:cs="Calibri"/>
          <w:sz w:val="22"/>
          <w:szCs w:val="22"/>
        </w:rPr>
        <w:t xml:space="preserve">reward of 0.650 reducing material cost by </w:t>
      </w:r>
      <w:r w:rsidR="001B618B" w:rsidRPr="003D056D">
        <w:rPr>
          <w:rFonts w:ascii="Calibri" w:eastAsiaTheme="minorEastAsia" w:hAnsi="Calibri" w:cs="Calibri"/>
          <w:sz w:val="22"/>
          <w:szCs w:val="22"/>
        </w:rPr>
        <w:t xml:space="preserve">22.8% to 1,541,627 CAD and embodied </w:t>
      </w:r>
      <w:r w:rsidR="00D64E9F" w:rsidRPr="003D056D">
        <w:rPr>
          <w:rFonts w:ascii="Calibri" w:eastAsiaTheme="minorEastAsia" w:hAnsi="Calibri" w:cs="Calibri"/>
          <w:sz w:val="22"/>
          <w:szCs w:val="22"/>
        </w:rPr>
        <w:t>GWP by 62.4% to 545,420 kgCO</w:t>
      </w:r>
      <w:r w:rsidR="00D64E9F" w:rsidRPr="003D056D">
        <w:rPr>
          <w:rFonts w:ascii="Calibri" w:eastAsiaTheme="minorEastAsia" w:hAnsi="Calibri" w:cs="Calibri"/>
          <w:sz w:val="22"/>
          <w:szCs w:val="22"/>
          <w:vertAlign w:val="subscript"/>
        </w:rPr>
        <w:t>2</w:t>
      </w:r>
      <w:r w:rsidR="00D64E9F" w:rsidRPr="003D056D">
        <w:rPr>
          <w:rFonts w:ascii="Calibri" w:eastAsiaTheme="minorEastAsia" w:hAnsi="Calibri" w:cs="Calibri"/>
          <w:sz w:val="22"/>
          <w:szCs w:val="22"/>
        </w:rPr>
        <w:t>e</w:t>
      </w:r>
      <w:r w:rsidR="001F4524" w:rsidRPr="003D056D">
        <w:rPr>
          <w:rFonts w:ascii="Calibri" w:eastAsiaTheme="minorEastAsia" w:hAnsi="Calibri" w:cs="Calibri"/>
          <w:sz w:val="22"/>
          <w:szCs w:val="22"/>
        </w:rPr>
        <w:t xml:space="preserve"> relative to the baseline.</w:t>
      </w:r>
      <w:r w:rsidR="007E3BE8" w:rsidRPr="003D056D">
        <w:rPr>
          <w:rFonts w:ascii="Calibri" w:eastAsiaTheme="minorEastAsia" w:hAnsi="Calibri" w:cs="Calibri"/>
          <w:sz w:val="22"/>
          <w:szCs w:val="22"/>
        </w:rPr>
        <w:t xml:space="preserve"> Moreover, </w:t>
      </w:r>
      <w:r w:rsidR="00DA6EC5" w:rsidRPr="003D056D">
        <w:rPr>
          <w:rFonts w:ascii="Calibri" w:eastAsiaTheme="minorEastAsia" w:hAnsi="Calibri" w:cs="Calibri"/>
          <w:sz w:val="22"/>
          <w:szCs w:val="22"/>
        </w:rPr>
        <w:lastRenderedPageBreak/>
        <w:t xml:space="preserve">the thermal R-value improves </w:t>
      </w:r>
      <w:r w:rsidR="009A2D2B" w:rsidRPr="003D056D">
        <w:rPr>
          <w:rFonts w:ascii="Calibri" w:eastAsiaTheme="minorEastAsia" w:hAnsi="Calibri" w:cs="Calibri"/>
          <w:sz w:val="22"/>
          <w:szCs w:val="22"/>
        </w:rPr>
        <w:t>from 4.29 to 8.01 m</w:t>
      </w:r>
      <w:r w:rsidR="009A2D2B" w:rsidRPr="003D056D">
        <w:rPr>
          <w:rFonts w:ascii="Calibri" w:eastAsiaTheme="minorEastAsia" w:hAnsi="Calibri" w:cs="Calibri"/>
          <w:sz w:val="22"/>
          <w:szCs w:val="22"/>
          <w:vertAlign w:val="superscript"/>
        </w:rPr>
        <w:t>2</w:t>
      </w:r>
      <w:r w:rsidR="009A2D2B" w:rsidRPr="003D056D">
        <w:rPr>
          <w:rFonts w:ascii="Calibri" w:eastAsiaTheme="minorEastAsia" w:hAnsi="Calibri" w:cs="Calibri"/>
          <w:sz w:val="22"/>
          <w:szCs w:val="22"/>
        </w:rPr>
        <w:t xml:space="preserve">K/W. </w:t>
      </w:r>
      <w:r w:rsidR="00BB7508" w:rsidRPr="003D056D">
        <w:rPr>
          <w:rFonts w:ascii="Calibri" w:eastAsiaTheme="minorEastAsia" w:hAnsi="Calibri" w:cs="Calibri"/>
          <w:sz w:val="22"/>
          <w:szCs w:val="22"/>
        </w:rPr>
        <w:t xml:space="preserve">Figure 2 shows that </w:t>
      </w:r>
      <w:r w:rsidR="000964A9" w:rsidRPr="003D056D">
        <w:rPr>
          <w:rFonts w:ascii="Calibri" w:eastAsiaTheme="minorEastAsia" w:hAnsi="Calibri" w:cs="Calibri"/>
          <w:sz w:val="22"/>
          <w:szCs w:val="22"/>
        </w:rPr>
        <w:t xml:space="preserve">Tabular Q Learning reaches its peak </w:t>
      </w:r>
      <w:r w:rsidR="00354C1F" w:rsidRPr="003D056D">
        <w:rPr>
          <w:rFonts w:ascii="Calibri" w:eastAsiaTheme="minorEastAsia" w:hAnsi="Calibri" w:cs="Calibri"/>
          <w:sz w:val="22"/>
          <w:szCs w:val="22"/>
        </w:rPr>
        <w:t xml:space="preserve">within the first 50 episodes and </w:t>
      </w:r>
      <w:r w:rsidR="00A00E09" w:rsidRPr="003D056D">
        <w:rPr>
          <w:rFonts w:ascii="Calibri" w:eastAsiaTheme="minorEastAsia" w:hAnsi="Calibri" w:cs="Calibri"/>
          <w:sz w:val="22"/>
          <w:szCs w:val="22"/>
        </w:rPr>
        <w:t xml:space="preserve">then </w:t>
      </w:r>
      <w:r w:rsidR="00C66CFD" w:rsidRPr="003D056D">
        <w:rPr>
          <w:rFonts w:ascii="Calibri" w:eastAsiaTheme="minorEastAsia" w:hAnsi="Calibri" w:cs="Calibri"/>
          <w:sz w:val="22"/>
          <w:szCs w:val="22"/>
        </w:rPr>
        <w:t>faces a smoothed average reward declining slightly across 1500 episodes</w:t>
      </w:r>
      <w:r w:rsidR="00401CE5" w:rsidRPr="003D056D">
        <w:rPr>
          <w:rFonts w:ascii="Calibri" w:eastAsiaTheme="minorEastAsia" w:hAnsi="Calibri" w:cs="Calibri"/>
          <w:sz w:val="22"/>
          <w:szCs w:val="22"/>
        </w:rPr>
        <w:t>.</w:t>
      </w:r>
      <w:r w:rsidR="00ED2EE1" w:rsidRPr="003D056D">
        <w:rPr>
          <w:rFonts w:ascii="Calibri" w:eastAsiaTheme="minorEastAsia" w:hAnsi="Calibri" w:cs="Calibri"/>
          <w:sz w:val="22"/>
          <w:szCs w:val="22"/>
        </w:rPr>
        <w:t xml:space="preserve"> The </w:t>
      </w:r>
      <w:r w:rsidR="003942BB" w:rsidRPr="003D056D">
        <w:rPr>
          <w:rFonts w:ascii="Calibri" w:eastAsiaTheme="minorEastAsia" w:hAnsi="Calibri" w:cs="Calibri"/>
          <w:sz w:val="22"/>
          <w:szCs w:val="22"/>
        </w:rPr>
        <w:t>reason</w:t>
      </w:r>
      <w:r w:rsidR="00ED2EE1" w:rsidRPr="003D056D">
        <w:rPr>
          <w:rFonts w:ascii="Calibri" w:eastAsiaTheme="minorEastAsia" w:hAnsi="Calibri" w:cs="Calibri"/>
          <w:sz w:val="22"/>
          <w:szCs w:val="22"/>
        </w:rPr>
        <w:t xml:space="preserve"> is</w:t>
      </w:r>
      <w:r w:rsidR="00E37679" w:rsidRPr="003D056D">
        <w:rPr>
          <w:rFonts w:ascii="Calibri" w:eastAsiaTheme="minorEastAsia" w:hAnsi="Calibri" w:cs="Calibri"/>
          <w:sz w:val="22"/>
          <w:szCs w:val="22"/>
        </w:rPr>
        <w:t xml:space="preserve"> explor</w:t>
      </w:r>
      <w:r w:rsidR="003942BB" w:rsidRPr="003D056D">
        <w:rPr>
          <w:rFonts w:ascii="Calibri" w:eastAsiaTheme="minorEastAsia" w:hAnsi="Calibri" w:cs="Calibri"/>
          <w:sz w:val="22"/>
          <w:szCs w:val="22"/>
        </w:rPr>
        <w:t>ing</w:t>
      </w:r>
      <w:r w:rsidR="00E37679" w:rsidRPr="003D056D">
        <w:rPr>
          <w:rFonts w:ascii="Calibri" w:eastAsiaTheme="minorEastAsia" w:hAnsi="Calibri" w:cs="Calibri"/>
          <w:sz w:val="22"/>
          <w:szCs w:val="22"/>
        </w:rPr>
        <w:t xml:space="preserve"> suboptimal states throughout training rather than </w:t>
      </w:r>
      <w:r w:rsidR="00B101E5" w:rsidRPr="003D056D">
        <w:rPr>
          <w:rFonts w:ascii="Calibri" w:eastAsiaTheme="minorEastAsia" w:hAnsi="Calibri" w:cs="Calibri"/>
          <w:sz w:val="22"/>
          <w:szCs w:val="22"/>
        </w:rPr>
        <w:t xml:space="preserve">converging firmly to the </w:t>
      </w:r>
      <w:r w:rsidR="00E47F8B" w:rsidRPr="003D056D">
        <w:rPr>
          <w:rFonts w:ascii="Calibri" w:eastAsiaTheme="minorEastAsia" w:hAnsi="Calibri" w:cs="Calibri"/>
          <w:sz w:val="22"/>
          <w:szCs w:val="22"/>
        </w:rPr>
        <w:t>best-known</w:t>
      </w:r>
      <w:r w:rsidR="00B101E5" w:rsidRPr="003D056D">
        <w:rPr>
          <w:rFonts w:ascii="Calibri" w:eastAsiaTheme="minorEastAsia" w:hAnsi="Calibri" w:cs="Calibri"/>
          <w:sz w:val="22"/>
          <w:szCs w:val="22"/>
        </w:rPr>
        <w:t xml:space="preserve"> option.</w:t>
      </w:r>
      <w:r w:rsidR="00E47F8B" w:rsidRPr="003D056D">
        <w:rPr>
          <w:rFonts w:ascii="Calibri" w:eastAsiaTheme="minorEastAsia" w:hAnsi="Calibri" w:cs="Calibri"/>
          <w:sz w:val="22"/>
          <w:szCs w:val="22"/>
        </w:rPr>
        <w:t xml:space="preserve"> As the space grows</w:t>
      </w:r>
      <w:r w:rsidR="004A67E7" w:rsidRPr="003D056D">
        <w:rPr>
          <w:rFonts w:ascii="Calibri" w:eastAsiaTheme="minorEastAsia" w:hAnsi="Calibri" w:cs="Calibri"/>
          <w:sz w:val="22"/>
          <w:szCs w:val="22"/>
        </w:rPr>
        <w:t xml:space="preserve">, the Q-table accumulates entries for distant states whose </w:t>
      </w:r>
      <w:r w:rsidR="002B694F" w:rsidRPr="003D056D">
        <w:rPr>
          <w:rFonts w:ascii="Calibri" w:eastAsiaTheme="minorEastAsia" w:hAnsi="Calibri" w:cs="Calibri"/>
          <w:sz w:val="22"/>
          <w:szCs w:val="22"/>
        </w:rPr>
        <w:t>values are rarely updated</w:t>
      </w:r>
      <w:r w:rsidR="003942BB" w:rsidRPr="003D056D">
        <w:rPr>
          <w:rFonts w:ascii="Calibri" w:eastAsiaTheme="minorEastAsia" w:hAnsi="Calibri" w:cs="Calibri"/>
          <w:sz w:val="22"/>
          <w:szCs w:val="22"/>
        </w:rPr>
        <w:t xml:space="preserve">, causing </w:t>
      </w:r>
      <w:r w:rsidR="00694E54" w:rsidRPr="003D056D">
        <w:rPr>
          <w:rFonts w:ascii="Calibri" w:eastAsiaTheme="minorEastAsia" w:hAnsi="Calibri" w:cs="Calibri"/>
          <w:sz w:val="22"/>
          <w:szCs w:val="22"/>
        </w:rPr>
        <w:t xml:space="preserve">unstable episode-level performance </w:t>
      </w:r>
      <w:r w:rsidR="00A25B25" w:rsidRPr="003D056D">
        <w:rPr>
          <w:rFonts w:ascii="Calibri" w:eastAsiaTheme="minorEastAsia" w:hAnsi="Calibri" w:cs="Calibri"/>
          <w:sz w:val="22"/>
          <w:szCs w:val="22"/>
        </w:rPr>
        <w:t>even when the global best solution is already captured.</w:t>
      </w:r>
    </w:p>
    <w:p w14:paraId="27A10B17" w14:textId="29641A8B" w:rsidR="0079516D" w:rsidRPr="003D056D" w:rsidRDefault="00C24AF8"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The DQN method achieves a marginally higher best composi</w:t>
      </w:r>
      <w:r w:rsidR="00885958" w:rsidRPr="003D056D">
        <w:rPr>
          <w:rFonts w:ascii="Calibri" w:eastAsiaTheme="minorEastAsia" w:hAnsi="Calibri" w:cs="Calibri"/>
          <w:sz w:val="22"/>
          <w:szCs w:val="22"/>
        </w:rPr>
        <w:t>te reward of 0.655 with the total cost of 1,654,070 CAD</w:t>
      </w:r>
      <w:r w:rsidR="00252810" w:rsidRPr="003D056D">
        <w:rPr>
          <w:rFonts w:ascii="Calibri" w:eastAsiaTheme="minorEastAsia" w:hAnsi="Calibri" w:cs="Calibri"/>
          <w:sz w:val="22"/>
          <w:szCs w:val="22"/>
        </w:rPr>
        <w:t xml:space="preserve"> which is 17.2% less than the baseline and GWP </w:t>
      </w:r>
      <w:r w:rsidR="00037E5A" w:rsidRPr="003D056D">
        <w:rPr>
          <w:rFonts w:ascii="Calibri" w:eastAsiaTheme="minorEastAsia" w:hAnsi="Calibri" w:cs="Calibri"/>
          <w:sz w:val="22"/>
          <w:szCs w:val="22"/>
        </w:rPr>
        <w:t>of 549,680 kgCO</w:t>
      </w:r>
      <w:r w:rsidR="00037E5A" w:rsidRPr="003D056D">
        <w:rPr>
          <w:rFonts w:ascii="Calibri" w:eastAsiaTheme="minorEastAsia" w:hAnsi="Calibri" w:cs="Calibri"/>
          <w:sz w:val="22"/>
          <w:szCs w:val="22"/>
          <w:vertAlign w:val="subscript"/>
        </w:rPr>
        <w:t>2</w:t>
      </w:r>
      <w:r w:rsidR="00037E5A" w:rsidRPr="003D056D">
        <w:rPr>
          <w:rFonts w:ascii="Calibri" w:eastAsiaTheme="minorEastAsia" w:hAnsi="Calibri" w:cs="Calibri"/>
          <w:sz w:val="22"/>
          <w:szCs w:val="22"/>
        </w:rPr>
        <w:t>e which is 62.1% less than the baseline.</w:t>
      </w:r>
      <w:r w:rsidR="005E649A" w:rsidRPr="003D056D">
        <w:rPr>
          <w:rFonts w:ascii="Calibri" w:eastAsiaTheme="minorEastAsia" w:hAnsi="Calibri" w:cs="Calibri"/>
          <w:sz w:val="22"/>
          <w:szCs w:val="22"/>
        </w:rPr>
        <w:t xml:space="preserve"> </w:t>
      </w:r>
      <w:r w:rsidR="00763C91" w:rsidRPr="003D056D">
        <w:rPr>
          <w:rFonts w:ascii="Calibri" w:eastAsiaTheme="minorEastAsia" w:hAnsi="Calibri" w:cs="Calibri"/>
          <w:sz w:val="22"/>
          <w:szCs w:val="22"/>
        </w:rPr>
        <w:t>Al</w:t>
      </w:r>
      <w:r w:rsidR="007064AA" w:rsidRPr="003D056D">
        <w:rPr>
          <w:rFonts w:ascii="Calibri" w:eastAsiaTheme="minorEastAsia" w:hAnsi="Calibri" w:cs="Calibri"/>
          <w:sz w:val="22"/>
          <w:szCs w:val="22"/>
        </w:rPr>
        <w:t>so, the R-value improves further to 10.21 m</w:t>
      </w:r>
      <w:r w:rsidR="007064AA" w:rsidRPr="003D056D">
        <w:rPr>
          <w:rFonts w:ascii="Calibri" w:eastAsiaTheme="minorEastAsia" w:hAnsi="Calibri" w:cs="Calibri"/>
          <w:sz w:val="22"/>
          <w:szCs w:val="22"/>
          <w:vertAlign w:val="superscript"/>
        </w:rPr>
        <w:t>2</w:t>
      </w:r>
      <w:r w:rsidR="0071009A" w:rsidRPr="003D056D">
        <w:rPr>
          <w:rFonts w:ascii="Calibri" w:eastAsiaTheme="minorEastAsia" w:hAnsi="Calibri" w:cs="Calibri"/>
          <w:sz w:val="22"/>
          <w:szCs w:val="22"/>
        </w:rPr>
        <w:t xml:space="preserve">K/W. Unlike Tabular Q Learning, DQN represents </w:t>
      </w:r>
      <w:r w:rsidR="00297DA4" w:rsidRPr="003D056D">
        <w:rPr>
          <w:rFonts w:ascii="Calibri" w:eastAsiaTheme="minorEastAsia" w:hAnsi="Calibri" w:cs="Calibri"/>
          <w:sz w:val="22"/>
          <w:szCs w:val="22"/>
        </w:rPr>
        <w:t xml:space="preserve">continued gradual improvement through episodes 400 to 1200 </w:t>
      </w:r>
      <w:r w:rsidR="00462B33" w:rsidRPr="003D056D">
        <w:rPr>
          <w:rFonts w:ascii="Calibri" w:eastAsiaTheme="minorEastAsia" w:hAnsi="Calibri" w:cs="Calibri"/>
          <w:sz w:val="22"/>
          <w:szCs w:val="22"/>
        </w:rPr>
        <w:t xml:space="preserve">reflecting the neural network’s capacity to generalise across unvisited </w:t>
      </w:r>
      <w:r w:rsidR="00377D37" w:rsidRPr="003D056D">
        <w:rPr>
          <w:rFonts w:ascii="Calibri" w:eastAsiaTheme="minorEastAsia" w:hAnsi="Calibri" w:cs="Calibri"/>
          <w:sz w:val="22"/>
          <w:szCs w:val="22"/>
        </w:rPr>
        <w:t>state combinations</w:t>
      </w:r>
      <w:r w:rsidR="005D19C2" w:rsidRPr="003D056D">
        <w:rPr>
          <w:rFonts w:ascii="Calibri" w:eastAsiaTheme="minorEastAsia" w:hAnsi="Calibri" w:cs="Calibri"/>
          <w:sz w:val="22"/>
          <w:szCs w:val="22"/>
        </w:rPr>
        <w:t xml:space="preserve">. The </w:t>
      </w:r>
      <w:r w:rsidR="00AE190A" w:rsidRPr="003D056D">
        <w:rPr>
          <w:rFonts w:ascii="Calibri" w:eastAsiaTheme="minorEastAsia" w:hAnsi="Calibri" w:cs="Calibri"/>
          <w:sz w:val="22"/>
          <w:szCs w:val="22"/>
        </w:rPr>
        <w:t>head-to-head</w:t>
      </w:r>
      <w:r w:rsidR="005D19C2" w:rsidRPr="003D056D">
        <w:rPr>
          <w:rFonts w:ascii="Calibri" w:eastAsiaTheme="minorEastAsia" w:hAnsi="Calibri" w:cs="Calibri"/>
          <w:sz w:val="22"/>
          <w:szCs w:val="22"/>
        </w:rPr>
        <w:t xml:space="preserve"> comparison </w:t>
      </w:r>
      <w:r w:rsidR="00A12D1A" w:rsidRPr="003D056D">
        <w:rPr>
          <w:rFonts w:ascii="Calibri" w:eastAsiaTheme="minorEastAsia" w:hAnsi="Calibri" w:cs="Calibri"/>
          <w:sz w:val="22"/>
          <w:szCs w:val="22"/>
        </w:rPr>
        <w:t>illustrates that DQN surpasses tabular Q Learning</w:t>
      </w:r>
      <w:r w:rsidR="003049A2" w:rsidRPr="003D056D">
        <w:rPr>
          <w:rFonts w:ascii="Calibri" w:eastAsiaTheme="minorEastAsia" w:hAnsi="Calibri" w:cs="Calibri"/>
          <w:sz w:val="22"/>
          <w:szCs w:val="22"/>
        </w:rPr>
        <w:t>’s peak around episode 200 and continues to improve in discrete steps</w:t>
      </w:r>
      <w:r w:rsidR="00CA1E69" w:rsidRPr="003D056D">
        <w:rPr>
          <w:rFonts w:ascii="Calibri" w:eastAsiaTheme="minorEastAsia" w:hAnsi="Calibri" w:cs="Calibri"/>
          <w:sz w:val="22"/>
          <w:szCs w:val="22"/>
        </w:rPr>
        <w:t xml:space="preserve"> through episode 1200</w:t>
      </w:r>
      <w:r w:rsidR="00553A4E" w:rsidRPr="003D056D">
        <w:rPr>
          <w:rFonts w:ascii="Calibri" w:eastAsiaTheme="minorEastAsia" w:hAnsi="Calibri" w:cs="Calibri"/>
          <w:sz w:val="22"/>
          <w:szCs w:val="22"/>
        </w:rPr>
        <w:t>, reaching a final best reward of 0.655 compared to Tabular Q Learning</w:t>
      </w:r>
      <w:r w:rsidR="00667758" w:rsidRPr="003D056D">
        <w:rPr>
          <w:rFonts w:ascii="Calibri" w:eastAsiaTheme="minorEastAsia" w:hAnsi="Calibri" w:cs="Calibri"/>
          <w:sz w:val="22"/>
          <w:szCs w:val="22"/>
        </w:rPr>
        <w:t>’s 0.650.</w:t>
      </w:r>
    </w:p>
    <w:p w14:paraId="6AF8B3F6" w14:textId="17A247EE" w:rsidR="00740D92" w:rsidRPr="003D056D" w:rsidRDefault="00AE190A"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Both RL methods </w:t>
      </w:r>
      <w:r w:rsidR="005552C3" w:rsidRPr="003D056D">
        <w:rPr>
          <w:rFonts w:ascii="Calibri" w:eastAsiaTheme="minorEastAsia" w:hAnsi="Calibri" w:cs="Calibri"/>
          <w:sz w:val="22"/>
          <w:szCs w:val="22"/>
        </w:rPr>
        <w:t xml:space="preserve">favour cost as </w:t>
      </w:r>
      <w:r w:rsidR="00614AB2" w:rsidRPr="003D056D">
        <w:rPr>
          <w:rFonts w:ascii="Calibri" w:eastAsiaTheme="minorEastAsia" w:hAnsi="Calibri" w:cs="Calibri"/>
          <w:sz w:val="22"/>
          <w:szCs w:val="22"/>
        </w:rPr>
        <w:t xml:space="preserve">a </w:t>
      </w:r>
      <w:r w:rsidR="005552C3" w:rsidRPr="003D056D">
        <w:rPr>
          <w:rFonts w:ascii="Calibri" w:eastAsiaTheme="minorEastAsia" w:hAnsi="Calibri" w:cs="Calibri"/>
          <w:sz w:val="22"/>
          <w:szCs w:val="22"/>
        </w:rPr>
        <w:t>primary drive</w:t>
      </w:r>
      <w:r w:rsidR="00614AB2" w:rsidRPr="003D056D">
        <w:rPr>
          <w:rFonts w:ascii="Calibri" w:eastAsiaTheme="minorEastAsia" w:hAnsi="Calibri" w:cs="Calibri"/>
          <w:sz w:val="22"/>
          <w:szCs w:val="22"/>
        </w:rPr>
        <w:t>r</w:t>
      </w:r>
      <w:r w:rsidR="0059066F" w:rsidRPr="003D056D">
        <w:rPr>
          <w:rFonts w:ascii="Calibri" w:eastAsiaTheme="minorEastAsia" w:hAnsi="Calibri" w:cs="Calibri"/>
          <w:sz w:val="22"/>
          <w:szCs w:val="22"/>
        </w:rPr>
        <w:t xml:space="preserve"> </w:t>
      </w:r>
      <w:r w:rsidR="00614AB2" w:rsidRPr="003D056D">
        <w:rPr>
          <w:rFonts w:ascii="Calibri" w:eastAsiaTheme="minorEastAsia" w:hAnsi="Calibri" w:cs="Calibri"/>
          <w:sz w:val="22"/>
          <w:szCs w:val="22"/>
        </w:rPr>
        <w:t>with</w:t>
      </w:r>
      <w:r w:rsidR="0002052F" w:rsidRPr="003D056D">
        <w:rPr>
          <w:rFonts w:ascii="Calibri" w:eastAsiaTheme="minorEastAsia" w:hAnsi="Calibri" w:cs="Calibri"/>
          <w:sz w:val="22"/>
          <w:szCs w:val="22"/>
        </w:rPr>
        <w:t xml:space="preserve"> similar </w:t>
      </w:r>
      <w:r w:rsidR="0059066F" w:rsidRPr="003D056D">
        <w:rPr>
          <w:rFonts w:ascii="Calibri" w:eastAsiaTheme="minorEastAsia" w:hAnsi="Calibri" w:cs="Calibri"/>
          <w:sz w:val="22"/>
          <w:szCs w:val="22"/>
        </w:rPr>
        <w:t>GWP reductions of approximately 62%</w:t>
      </w:r>
      <w:r w:rsidR="00614AB2" w:rsidRPr="003D056D">
        <w:rPr>
          <w:rFonts w:ascii="Calibri" w:eastAsiaTheme="minorEastAsia" w:hAnsi="Calibri" w:cs="Calibri"/>
          <w:sz w:val="22"/>
          <w:szCs w:val="22"/>
        </w:rPr>
        <w:t xml:space="preserve"> with neither </w:t>
      </w:r>
      <w:r w:rsidR="00D5007A" w:rsidRPr="003D056D">
        <w:rPr>
          <w:rFonts w:ascii="Calibri" w:eastAsiaTheme="minorEastAsia" w:hAnsi="Calibri" w:cs="Calibri"/>
          <w:sz w:val="22"/>
          <w:szCs w:val="22"/>
        </w:rPr>
        <w:t xml:space="preserve">approaching the deeper decarbonisation achievable </w:t>
      </w:r>
      <w:r w:rsidR="00D1104B" w:rsidRPr="003D056D">
        <w:rPr>
          <w:rFonts w:ascii="Calibri" w:eastAsiaTheme="minorEastAsia" w:hAnsi="Calibri" w:cs="Calibri"/>
          <w:sz w:val="22"/>
          <w:szCs w:val="22"/>
        </w:rPr>
        <w:t xml:space="preserve">by full </w:t>
      </w:r>
      <w:r w:rsidR="00D32469" w:rsidRPr="003D056D">
        <w:rPr>
          <w:rFonts w:ascii="Calibri" w:eastAsiaTheme="minorEastAsia" w:hAnsi="Calibri" w:cs="Calibri"/>
          <w:sz w:val="22"/>
          <w:szCs w:val="22"/>
        </w:rPr>
        <w:t>high-performance</w:t>
      </w:r>
      <w:r w:rsidR="00D1104B" w:rsidRPr="003D056D">
        <w:rPr>
          <w:rFonts w:ascii="Calibri" w:eastAsiaTheme="minorEastAsia" w:hAnsi="Calibri" w:cs="Calibri"/>
          <w:sz w:val="22"/>
          <w:szCs w:val="22"/>
        </w:rPr>
        <w:t xml:space="preserve"> substitution. </w:t>
      </w:r>
      <w:r w:rsidR="00D32469" w:rsidRPr="003D056D">
        <w:rPr>
          <w:rFonts w:ascii="Calibri" w:eastAsiaTheme="minorEastAsia" w:hAnsi="Calibri" w:cs="Calibri"/>
          <w:sz w:val="22"/>
          <w:szCs w:val="22"/>
        </w:rPr>
        <w:t xml:space="preserve">The R-value improvements are also </w:t>
      </w:r>
      <w:r w:rsidR="007F2D64" w:rsidRPr="003D056D">
        <w:rPr>
          <w:rFonts w:ascii="Calibri" w:eastAsiaTheme="minorEastAsia" w:hAnsi="Calibri" w:cs="Calibri"/>
          <w:sz w:val="22"/>
          <w:szCs w:val="22"/>
        </w:rPr>
        <w:t>meaningful but</w:t>
      </w:r>
      <w:r w:rsidR="00D32469" w:rsidRPr="003D056D">
        <w:rPr>
          <w:rFonts w:ascii="Calibri" w:eastAsiaTheme="minorEastAsia" w:hAnsi="Calibri" w:cs="Calibri"/>
          <w:sz w:val="22"/>
          <w:szCs w:val="22"/>
        </w:rPr>
        <w:t xml:space="preserve"> </w:t>
      </w:r>
      <w:r w:rsidR="00891E95" w:rsidRPr="003D056D">
        <w:rPr>
          <w:rFonts w:ascii="Calibri" w:eastAsiaTheme="minorEastAsia" w:hAnsi="Calibri" w:cs="Calibri"/>
          <w:sz w:val="22"/>
          <w:szCs w:val="22"/>
        </w:rPr>
        <w:t xml:space="preserve">remain below what is achievable </w:t>
      </w:r>
      <w:r w:rsidR="00453FDA" w:rsidRPr="003D056D">
        <w:rPr>
          <w:rFonts w:ascii="Calibri" w:eastAsiaTheme="minorEastAsia" w:hAnsi="Calibri" w:cs="Calibri"/>
          <w:sz w:val="22"/>
          <w:szCs w:val="22"/>
        </w:rPr>
        <w:t>under a performance-led strategy</w:t>
      </w:r>
      <w:r w:rsidR="007F2D64" w:rsidRPr="003D056D">
        <w:rPr>
          <w:rFonts w:ascii="Calibri" w:eastAsiaTheme="minorEastAsia" w:hAnsi="Calibri" w:cs="Calibri"/>
          <w:sz w:val="22"/>
          <w:szCs w:val="22"/>
        </w:rPr>
        <w:t xml:space="preserve">. </w:t>
      </w:r>
      <w:r w:rsidR="00E232A1" w:rsidRPr="003D056D">
        <w:rPr>
          <w:rFonts w:ascii="Calibri" w:eastAsiaTheme="minorEastAsia" w:hAnsi="Calibri" w:cs="Calibri"/>
          <w:sz w:val="22"/>
          <w:szCs w:val="22"/>
        </w:rPr>
        <w:t xml:space="preserve">This reflects the inherent tension </w:t>
      </w:r>
      <w:r w:rsidR="000371B3" w:rsidRPr="003D056D">
        <w:rPr>
          <w:rFonts w:ascii="Calibri" w:eastAsiaTheme="minorEastAsia" w:hAnsi="Calibri" w:cs="Calibri"/>
          <w:sz w:val="22"/>
          <w:szCs w:val="22"/>
        </w:rPr>
        <w:t xml:space="preserve">in the reward function with cost and GWP dominating 65% of the overall impact </w:t>
      </w:r>
      <w:r w:rsidR="006113E7" w:rsidRPr="003D056D">
        <w:rPr>
          <w:rFonts w:ascii="Calibri" w:eastAsiaTheme="minorEastAsia" w:hAnsi="Calibri" w:cs="Calibri"/>
          <w:sz w:val="22"/>
          <w:szCs w:val="22"/>
        </w:rPr>
        <w:t>on final reward</w:t>
      </w:r>
      <w:r w:rsidR="00584D4D" w:rsidRPr="003D056D">
        <w:rPr>
          <w:rFonts w:ascii="Calibri" w:eastAsiaTheme="minorEastAsia" w:hAnsi="Calibri" w:cs="Calibri"/>
          <w:sz w:val="22"/>
          <w:szCs w:val="22"/>
        </w:rPr>
        <w:t xml:space="preserve"> versus 20% R-value weight. Furthermore, </w:t>
      </w:r>
      <w:r w:rsidR="00F90AC4" w:rsidRPr="003D056D">
        <w:rPr>
          <w:rFonts w:ascii="Calibri" w:eastAsiaTheme="minorEastAsia" w:hAnsi="Calibri" w:cs="Calibri"/>
          <w:sz w:val="22"/>
          <w:szCs w:val="22"/>
        </w:rPr>
        <w:t>RL resolve</w:t>
      </w:r>
      <w:r w:rsidR="008B283E">
        <w:rPr>
          <w:rFonts w:ascii="Calibri" w:eastAsiaTheme="minorEastAsia" w:hAnsi="Calibri" w:cs="Calibri"/>
          <w:sz w:val="22"/>
          <w:szCs w:val="22"/>
        </w:rPr>
        <w:t>s</w:t>
      </w:r>
      <w:r w:rsidR="00F90AC4" w:rsidRPr="003D056D">
        <w:rPr>
          <w:rFonts w:ascii="Calibri" w:eastAsiaTheme="minorEastAsia" w:hAnsi="Calibri" w:cs="Calibri"/>
          <w:sz w:val="22"/>
          <w:szCs w:val="22"/>
        </w:rPr>
        <w:t xml:space="preserve"> </w:t>
      </w:r>
      <w:r w:rsidR="008B283E">
        <w:rPr>
          <w:rFonts w:ascii="Calibri" w:eastAsiaTheme="minorEastAsia" w:hAnsi="Calibri" w:cs="Calibri"/>
          <w:sz w:val="22"/>
          <w:szCs w:val="22"/>
        </w:rPr>
        <w:t>this</w:t>
      </w:r>
      <w:r w:rsidR="00F90AC4" w:rsidRPr="003D056D">
        <w:rPr>
          <w:rFonts w:ascii="Calibri" w:eastAsiaTheme="minorEastAsia" w:hAnsi="Calibri" w:cs="Calibri"/>
          <w:sz w:val="22"/>
          <w:szCs w:val="22"/>
        </w:rPr>
        <w:t xml:space="preserve"> through stochastic exploration rather than </w:t>
      </w:r>
      <w:r w:rsidR="006023C1" w:rsidRPr="003D056D">
        <w:rPr>
          <w:rFonts w:ascii="Calibri" w:eastAsiaTheme="minorEastAsia" w:hAnsi="Calibri" w:cs="Calibri"/>
          <w:sz w:val="22"/>
          <w:szCs w:val="22"/>
        </w:rPr>
        <w:t>multi-objective reasoning.</w:t>
      </w:r>
    </w:p>
    <w:p w14:paraId="08DE4DC6" w14:textId="16518009" w:rsidR="00740D92" w:rsidRPr="001A31E6" w:rsidRDefault="008359A1" w:rsidP="00CB621F">
      <w:pPr>
        <w:spacing w:line="240" w:lineRule="auto"/>
        <w:jc w:val="both"/>
        <w:rPr>
          <w:rFonts w:ascii="Calibri" w:eastAsiaTheme="minorEastAsia" w:hAnsi="Calibri" w:cs="Calibri"/>
          <w:b/>
          <w:bCs/>
        </w:rPr>
      </w:pPr>
      <w:r w:rsidRPr="001A31E6">
        <w:rPr>
          <w:rFonts w:ascii="Calibri" w:eastAsiaTheme="minorEastAsia" w:hAnsi="Calibri" w:cs="Calibri"/>
          <w:b/>
          <w:bCs/>
        </w:rPr>
        <w:t>3</w:t>
      </w:r>
      <w:r w:rsidR="00740D92" w:rsidRPr="001A31E6">
        <w:rPr>
          <w:rFonts w:ascii="Calibri" w:eastAsiaTheme="minorEastAsia" w:hAnsi="Calibri" w:cs="Calibri"/>
          <w:b/>
          <w:bCs/>
        </w:rPr>
        <w:t>.2. Agentic AI Results</w:t>
      </w:r>
    </w:p>
    <w:p w14:paraId="0B4824A4" w14:textId="77777777" w:rsidR="00ED1897" w:rsidRPr="003D056D" w:rsidRDefault="00D50772"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The Agentic AI </w:t>
      </w:r>
      <w:r w:rsidR="00AB50C3" w:rsidRPr="003D056D">
        <w:rPr>
          <w:rFonts w:ascii="Calibri" w:eastAsiaTheme="minorEastAsia" w:hAnsi="Calibri" w:cs="Calibri"/>
          <w:sz w:val="22"/>
          <w:szCs w:val="22"/>
        </w:rPr>
        <w:t>framework achieves the highest composite reward of 0.700, completing its optimization</w:t>
      </w:r>
      <w:r w:rsidR="00EE4055" w:rsidRPr="003D056D">
        <w:rPr>
          <w:rFonts w:ascii="Calibri" w:eastAsiaTheme="minorEastAsia" w:hAnsi="Calibri" w:cs="Calibri"/>
          <w:sz w:val="22"/>
          <w:szCs w:val="22"/>
        </w:rPr>
        <w:t xml:space="preserve"> in 17 seconds which is approximately 200 times faster than RL methods in convergence speed.</w:t>
      </w:r>
      <w:r w:rsidR="00866628" w:rsidRPr="003D056D">
        <w:rPr>
          <w:rFonts w:ascii="Calibri" w:eastAsiaTheme="minorEastAsia" w:hAnsi="Calibri" w:cs="Calibri"/>
          <w:sz w:val="22"/>
          <w:szCs w:val="22"/>
        </w:rPr>
        <w:t xml:space="preserve"> This progress is shown in Figure </w:t>
      </w:r>
      <w:r w:rsidR="00ED1897" w:rsidRPr="003D056D">
        <w:rPr>
          <w:rFonts w:ascii="Calibri" w:eastAsiaTheme="minorEastAsia" w:hAnsi="Calibri" w:cs="Calibri"/>
          <w:sz w:val="22"/>
          <w:szCs w:val="22"/>
        </w:rPr>
        <w:t>3.</w:t>
      </w:r>
    </w:p>
    <w:p w14:paraId="7C140D75" w14:textId="5B9BE5A0" w:rsidR="00ED1897" w:rsidRPr="003D056D" w:rsidRDefault="00D928A2" w:rsidP="00CB621F">
      <w:pPr>
        <w:spacing w:line="240" w:lineRule="auto"/>
        <w:jc w:val="center"/>
        <w:rPr>
          <w:rFonts w:ascii="Calibri" w:eastAsiaTheme="minorEastAsia" w:hAnsi="Calibri" w:cs="Calibri"/>
          <w:sz w:val="22"/>
          <w:szCs w:val="22"/>
        </w:rPr>
      </w:pPr>
      <w:r w:rsidRPr="003D056D">
        <w:rPr>
          <w:rFonts w:ascii="Calibri" w:eastAsiaTheme="minorEastAsia" w:hAnsi="Calibri" w:cs="Calibri"/>
          <w:noProof/>
          <w:sz w:val="22"/>
          <w:szCs w:val="22"/>
        </w:rPr>
        <w:drawing>
          <wp:inline distT="0" distB="0" distL="0" distR="0" wp14:anchorId="230A4946" wp14:editId="30CA5441">
            <wp:extent cx="2748090" cy="1877274"/>
            <wp:effectExtent l="0" t="0" r="0" b="8890"/>
            <wp:docPr id="940936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71905" cy="1893542"/>
                    </a:xfrm>
                    <a:prstGeom prst="rect">
                      <a:avLst/>
                    </a:prstGeom>
                    <a:noFill/>
                    <a:ln>
                      <a:noFill/>
                    </a:ln>
                  </pic:spPr>
                </pic:pic>
              </a:graphicData>
            </a:graphic>
          </wp:inline>
        </w:drawing>
      </w:r>
    </w:p>
    <w:p w14:paraId="00F909D5" w14:textId="72F9A746" w:rsidR="00D928A2" w:rsidRPr="00D07A09" w:rsidRDefault="00D928A2" w:rsidP="00CB621F">
      <w:pPr>
        <w:spacing w:line="240" w:lineRule="auto"/>
        <w:jc w:val="center"/>
        <w:rPr>
          <w:rFonts w:ascii="Calibri" w:eastAsiaTheme="minorEastAsia" w:hAnsi="Calibri" w:cs="Calibri"/>
          <w:i/>
          <w:iCs/>
          <w:sz w:val="20"/>
          <w:szCs w:val="20"/>
        </w:rPr>
      </w:pPr>
      <w:r w:rsidRPr="00D07A09">
        <w:rPr>
          <w:rFonts w:ascii="Calibri" w:eastAsiaTheme="minorEastAsia" w:hAnsi="Calibri" w:cs="Calibri"/>
          <w:i/>
          <w:iCs/>
          <w:sz w:val="20"/>
          <w:szCs w:val="20"/>
        </w:rPr>
        <w:t xml:space="preserve">Figure </w:t>
      </w:r>
      <w:r w:rsidR="0006634E" w:rsidRPr="00D07A09">
        <w:rPr>
          <w:rFonts w:ascii="Calibri" w:eastAsiaTheme="minorEastAsia" w:hAnsi="Calibri" w:cs="Calibri"/>
          <w:i/>
          <w:iCs/>
          <w:sz w:val="20"/>
          <w:szCs w:val="20"/>
        </w:rPr>
        <w:t xml:space="preserve">3: Reward convergence of </w:t>
      </w:r>
      <w:r w:rsidR="001B28D7" w:rsidRPr="00D07A09">
        <w:rPr>
          <w:rFonts w:ascii="Calibri" w:eastAsiaTheme="minorEastAsia" w:hAnsi="Calibri" w:cs="Calibri"/>
          <w:i/>
          <w:iCs/>
          <w:sz w:val="20"/>
          <w:szCs w:val="20"/>
        </w:rPr>
        <w:t>Agentic AI framework</w:t>
      </w:r>
    </w:p>
    <w:p w14:paraId="66FA2128" w14:textId="29A8CAC8" w:rsidR="006023C1" w:rsidRPr="003D056D" w:rsidRDefault="0000123D"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The LLM orchestrator </w:t>
      </w:r>
      <w:r w:rsidR="00C20046" w:rsidRPr="003D056D">
        <w:rPr>
          <w:rFonts w:ascii="Calibri" w:eastAsiaTheme="minorEastAsia" w:hAnsi="Calibri" w:cs="Calibri"/>
          <w:sz w:val="22"/>
          <w:szCs w:val="22"/>
        </w:rPr>
        <w:t xml:space="preserve">reasons over the multi-objective trade-offs </w:t>
      </w:r>
      <w:r w:rsidR="009A45CD" w:rsidRPr="003D056D">
        <w:rPr>
          <w:rFonts w:ascii="Calibri" w:eastAsiaTheme="minorEastAsia" w:hAnsi="Calibri" w:cs="Calibri"/>
          <w:sz w:val="22"/>
          <w:szCs w:val="22"/>
        </w:rPr>
        <w:t xml:space="preserve">without requiring iterative environmental interactions. It determines that </w:t>
      </w:r>
      <w:r w:rsidR="002308BF" w:rsidRPr="003D056D">
        <w:rPr>
          <w:rFonts w:ascii="Calibri" w:eastAsiaTheme="minorEastAsia" w:hAnsi="Calibri" w:cs="Calibri"/>
          <w:sz w:val="22"/>
          <w:szCs w:val="22"/>
        </w:rPr>
        <w:t>high-performance assembly which maximises R-value and durability</w:t>
      </w:r>
      <w:r w:rsidR="00D2574F" w:rsidRPr="003D056D">
        <w:rPr>
          <w:rFonts w:ascii="Calibri" w:eastAsiaTheme="minorEastAsia" w:hAnsi="Calibri" w:cs="Calibri"/>
          <w:sz w:val="22"/>
          <w:szCs w:val="22"/>
        </w:rPr>
        <w:t xml:space="preserve">, produces the highest composite reward under the given weight assignments. </w:t>
      </w:r>
      <w:r w:rsidR="00CB31F8" w:rsidRPr="003D056D">
        <w:rPr>
          <w:rFonts w:ascii="Calibri" w:eastAsiaTheme="minorEastAsia" w:hAnsi="Calibri" w:cs="Calibri"/>
          <w:sz w:val="22"/>
          <w:szCs w:val="22"/>
        </w:rPr>
        <w:t>It assigns 2</w:t>
      </w:r>
      <w:r w:rsidR="003452F7" w:rsidRPr="003D056D">
        <w:rPr>
          <w:rFonts w:ascii="Calibri" w:eastAsiaTheme="minorEastAsia" w:hAnsi="Calibri" w:cs="Calibri"/>
          <w:sz w:val="22"/>
          <w:szCs w:val="22"/>
        </w:rPr>
        <w:t>8</w:t>
      </w:r>
      <w:r w:rsidR="00CB31F8" w:rsidRPr="003D056D">
        <w:rPr>
          <w:rFonts w:ascii="Calibri" w:eastAsiaTheme="minorEastAsia" w:hAnsi="Calibri" w:cs="Calibri"/>
          <w:sz w:val="22"/>
          <w:szCs w:val="22"/>
        </w:rPr>
        <w:t xml:space="preserve"> out of </w:t>
      </w:r>
      <w:r w:rsidR="003452F7" w:rsidRPr="003D056D">
        <w:rPr>
          <w:rFonts w:ascii="Calibri" w:eastAsiaTheme="minorEastAsia" w:hAnsi="Calibri" w:cs="Calibri"/>
          <w:sz w:val="22"/>
          <w:szCs w:val="22"/>
        </w:rPr>
        <w:t>29</w:t>
      </w:r>
      <w:r w:rsidR="00CB31F8" w:rsidRPr="003D056D">
        <w:rPr>
          <w:rFonts w:ascii="Calibri" w:eastAsiaTheme="minorEastAsia" w:hAnsi="Calibri" w:cs="Calibri"/>
          <w:sz w:val="22"/>
          <w:szCs w:val="22"/>
        </w:rPr>
        <w:t xml:space="preserve"> slots to high-performance option with only slot 19 </w:t>
      </w:r>
      <w:r w:rsidR="00050892" w:rsidRPr="003D056D">
        <w:rPr>
          <w:rFonts w:ascii="Calibri" w:eastAsiaTheme="minorEastAsia" w:hAnsi="Calibri" w:cs="Calibri"/>
          <w:sz w:val="22"/>
          <w:szCs w:val="22"/>
        </w:rPr>
        <w:t xml:space="preserve">(Mineral Wool batt, medium density) retained at baseline to balance </w:t>
      </w:r>
      <w:r w:rsidR="00B126B0" w:rsidRPr="003D056D">
        <w:rPr>
          <w:rFonts w:ascii="Calibri" w:eastAsiaTheme="minorEastAsia" w:hAnsi="Calibri" w:cs="Calibri"/>
          <w:sz w:val="22"/>
          <w:szCs w:val="22"/>
        </w:rPr>
        <w:t xml:space="preserve">cost efficiency. This near uniform selection results </w:t>
      </w:r>
      <w:r w:rsidR="008474BF" w:rsidRPr="003D056D">
        <w:rPr>
          <w:rFonts w:ascii="Calibri" w:eastAsiaTheme="minorEastAsia" w:hAnsi="Calibri" w:cs="Calibri"/>
          <w:sz w:val="22"/>
          <w:szCs w:val="22"/>
        </w:rPr>
        <w:t xml:space="preserve">in a total cost </w:t>
      </w:r>
      <w:r w:rsidR="00B6181A" w:rsidRPr="003D056D">
        <w:rPr>
          <w:rFonts w:ascii="Calibri" w:eastAsiaTheme="minorEastAsia" w:hAnsi="Calibri" w:cs="Calibri"/>
          <w:sz w:val="22"/>
          <w:szCs w:val="22"/>
        </w:rPr>
        <w:t xml:space="preserve">of 3,663,483 CAD which is 83.3% more than baseline, a GWP of 218,155 </w:t>
      </w:r>
      <w:r w:rsidR="007601B6" w:rsidRPr="003D056D">
        <w:rPr>
          <w:rFonts w:ascii="Calibri" w:eastAsiaTheme="minorEastAsia" w:hAnsi="Calibri" w:cs="Calibri"/>
          <w:sz w:val="22"/>
          <w:szCs w:val="22"/>
        </w:rPr>
        <w:t>kgCO</w:t>
      </w:r>
      <w:r w:rsidR="007601B6" w:rsidRPr="003D056D">
        <w:rPr>
          <w:rFonts w:ascii="Calibri" w:eastAsiaTheme="minorEastAsia" w:hAnsi="Calibri" w:cs="Calibri"/>
          <w:sz w:val="22"/>
          <w:szCs w:val="22"/>
          <w:vertAlign w:val="subscript"/>
        </w:rPr>
        <w:t>2</w:t>
      </w:r>
      <w:r w:rsidR="007601B6" w:rsidRPr="003D056D">
        <w:rPr>
          <w:rFonts w:ascii="Calibri" w:eastAsiaTheme="minorEastAsia" w:hAnsi="Calibri" w:cs="Calibri"/>
          <w:sz w:val="22"/>
          <w:szCs w:val="22"/>
        </w:rPr>
        <w:t>e which is 85% less than baseline</w:t>
      </w:r>
      <w:r w:rsidR="00A154CE" w:rsidRPr="003D056D">
        <w:rPr>
          <w:rFonts w:ascii="Calibri" w:eastAsiaTheme="minorEastAsia" w:hAnsi="Calibri" w:cs="Calibri"/>
          <w:sz w:val="22"/>
          <w:szCs w:val="22"/>
        </w:rPr>
        <w:t>, a total R-value of 13.21 m</w:t>
      </w:r>
      <w:r w:rsidR="00A154CE" w:rsidRPr="003D056D">
        <w:rPr>
          <w:rFonts w:ascii="Calibri" w:eastAsiaTheme="minorEastAsia" w:hAnsi="Calibri" w:cs="Calibri"/>
          <w:sz w:val="22"/>
          <w:szCs w:val="22"/>
          <w:vertAlign w:val="superscript"/>
        </w:rPr>
        <w:t>2</w:t>
      </w:r>
      <w:r w:rsidR="00A154CE" w:rsidRPr="003D056D">
        <w:rPr>
          <w:rFonts w:ascii="Calibri" w:eastAsiaTheme="minorEastAsia" w:hAnsi="Calibri" w:cs="Calibri"/>
          <w:sz w:val="22"/>
          <w:szCs w:val="22"/>
        </w:rPr>
        <w:t xml:space="preserve">K/W, and an average service life of </w:t>
      </w:r>
      <w:r w:rsidR="005D1DC5" w:rsidRPr="003D056D">
        <w:rPr>
          <w:rFonts w:ascii="Calibri" w:eastAsiaTheme="minorEastAsia" w:hAnsi="Calibri" w:cs="Calibri"/>
          <w:sz w:val="22"/>
          <w:szCs w:val="22"/>
        </w:rPr>
        <w:t>59 years</w:t>
      </w:r>
      <w:r w:rsidR="007A7A1B" w:rsidRPr="003D056D">
        <w:rPr>
          <w:rFonts w:ascii="Calibri" w:eastAsiaTheme="minorEastAsia" w:hAnsi="Calibri" w:cs="Calibri"/>
          <w:sz w:val="22"/>
          <w:szCs w:val="22"/>
        </w:rPr>
        <w:t>.</w:t>
      </w:r>
      <w:r w:rsidR="003D764E" w:rsidRPr="003D056D">
        <w:rPr>
          <w:rFonts w:ascii="Calibri" w:eastAsiaTheme="minorEastAsia" w:hAnsi="Calibri" w:cs="Calibri"/>
          <w:sz w:val="22"/>
          <w:szCs w:val="22"/>
        </w:rPr>
        <w:t xml:space="preserve"> </w:t>
      </w:r>
      <w:r w:rsidR="00683B5B" w:rsidRPr="003D056D">
        <w:rPr>
          <w:rFonts w:ascii="Calibri" w:eastAsiaTheme="minorEastAsia" w:hAnsi="Calibri" w:cs="Calibri"/>
          <w:sz w:val="22"/>
          <w:szCs w:val="22"/>
        </w:rPr>
        <w:t>While the cost in</w:t>
      </w:r>
      <w:r w:rsidR="008903A3" w:rsidRPr="003D056D">
        <w:rPr>
          <w:rFonts w:ascii="Calibri" w:eastAsiaTheme="minorEastAsia" w:hAnsi="Calibri" w:cs="Calibri"/>
          <w:sz w:val="22"/>
          <w:szCs w:val="22"/>
        </w:rPr>
        <w:t xml:space="preserve"> </w:t>
      </w:r>
      <w:r w:rsidR="00683B5B" w:rsidRPr="003D056D">
        <w:rPr>
          <w:rFonts w:ascii="Calibri" w:eastAsiaTheme="minorEastAsia" w:hAnsi="Calibri" w:cs="Calibri"/>
          <w:sz w:val="22"/>
          <w:szCs w:val="22"/>
        </w:rPr>
        <w:t xml:space="preserve">Agentic AI’s </w:t>
      </w:r>
      <w:r w:rsidR="008903A3" w:rsidRPr="003D056D">
        <w:rPr>
          <w:rFonts w:ascii="Calibri" w:eastAsiaTheme="minorEastAsia" w:hAnsi="Calibri" w:cs="Calibri"/>
          <w:sz w:val="22"/>
          <w:szCs w:val="22"/>
        </w:rPr>
        <w:t xml:space="preserve">optimal wall assembly </w:t>
      </w:r>
      <w:r w:rsidR="00683B5B" w:rsidRPr="003D056D">
        <w:rPr>
          <w:rFonts w:ascii="Calibri" w:eastAsiaTheme="minorEastAsia" w:hAnsi="Calibri" w:cs="Calibri"/>
          <w:sz w:val="22"/>
          <w:szCs w:val="22"/>
        </w:rPr>
        <w:t xml:space="preserve">is higher than </w:t>
      </w:r>
      <w:r w:rsidR="00715808" w:rsidRPr="003D056D">
        <w:rPr>
          <w:rFonts w:ascii="Calibri" w:eastAsiaTheme="minorEastAsia" w:hAnsi="Calibri" w:cs="Calibri"/>
          <w:sz w:val="22"/>
          <w:szCs w:val="22"/>
        </w:rPr>
        <w:t>its</w:t>
      </w:r>
      <w:r w:rsidR="00C65282" w:rsidRPr="003D056D">
        <w:rPr>
          <w:rFonts w:ascii="Calibri" w:eastAsiaTheme="minorEastAsia" w:hAnsi="Calibri" w:cs="Calibri"/>
          <w:sz w:val="22"/>
          <w:szCs w:val="22"/>
        </w:rPr>
        <w:t xml:space="preserve"> alternatives </w:t>
      </w:r>
      <w:r w:rsidR="00715808" w:rsidRPr="003D056D">
        <w:rPr>
          <w:rFonts w:ascii="Calibri" w:eastAsiaTheme="minorEastAsia" w:hAnsi="Calibri" w:cs="Calibri"/>
          <w:sz w:val="22"/>
          <w:szCs w:val="22"/>
        </w:rPr>
        <w:t xml:space="preserve">in RL methods, </w:t>
      </w:r>
      <w:r w:rsidR="001717F7" w:rsidRPr="003D056D">
        <w:rPr>
          <w:rFonts w:ascii="Calibri" w:eastAsiaTheme="minorEastAsia" w:hAnsi="Calibri" w:cs="Calibri"/>
          <w:sz w:val="22"/>
          <w:szCs w:val="22"/>
        </w:rPr>
        <w:t xml:space="preserve">it’s </w:t>
      </w:r>
      <w:r w:rsidR="0026759B" w:rsidRPr="003D056D">
        <w:rPr>
          <w:rFonts w:ascii="Calibri" w:eastAsiaTheme="minorEastAsia" w:hAnsi="Calibri" w:cs="Calibri"/>
          <w:sz w:val="22"/>
          <w:szCs w:val="22"/>
        </w:rPr>
        <w:t xml:space="preserve">outperforming in carbon </w:t>
      </w:r>
      <w:r w:rsidR="003F2B37" w:rsidRPr="003D056D">
        <w:rPr>
          <w:rFonts w:ascii="Calibri" w:eastAsiaTheme="minorEastAsia" w:hAnsi="Calibri" w:cs="Calibri"/>
          <w:sz w:val="22"/>
          <w:szCs w:val="22"/>
        </w:rPr>
        <w:t>reduction, thermal R-value</w:t>
      </w:r>
      <w:r w:rsidR="007A6404" w:rsidRPr="003D056D">
        <w:rPr>
          <w:rFonts w:ascii="Calibri" w:eastAsiaTheme="minorEastAsia" w:hAnsi="Calibri" w:cs="Calibri"/>
          <w:sz w:val="22"/>
          <w:szCs w:val="22"/>
        </w:rPr>
        <w:t>, and durability.</w:t>
      </w:r>
    </w:p>
    <w:p w14:paraId="08AA9DB9" w14:textId="37B43F9C" w:rsidR="006374FC" w:rsidRPr="001A31E6" w:rsidRDefault="008359A1" w:rsidP="00CB621F">
      <w:pPr>
        <w:spacing w:line="240" w:lineRule="auto"/>
        <w:jc w:val="both"/>
        <w:rPr>
          <w:rFonts w:ascii="Calibri" w:eastAsiaTheme="minorEastAsia" w:hAnsi="Calibri" w:cs="Calibri"/>
          <w:b/>
          <w:bCs/>
        </w:rPr>
      </w:pPr>
      <w:r w:rsidRPr="001A31E6">
        <w:rPr>
          <w:rFonts w:ascii="Calibri" w:eastAsiaTheme="minorEastAsia" w:hAnsi="Calibri" w:cs="Calibri"/>
          <w:b/>
          <w:bCs/>
        </w:rPr>
        <w:lastRenderedPageBreak/>
        <w:t>3</w:t>
      </w:r>
      <w:r w:rsidR="00EA2DD4" w:rsidRPr="001A31E6">
        <w:rPr>
          <w:rFonts w:ascii="Calibri" w:eastAsiaTheme="minorEastAsia" w:hAnsi="Calibri" w:cs="Calibri"/>
          <w:b/>
          <w:bCs/>
        </w:rPr>
        <w:t>.3. Comparative Discussion</w:t>
      </w:r>
    </w:p>
    <w:p w14:paraId="0020898C" w14:textId="77EBAB1B" w:rsidR="00CC02CD" w:rsidRPr="003D056D" w:rsidRDefault="00237675" w:rsidP="00D24743">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The comparative </w:t>
      </w:r>
      <w:r w:rsidR="00CC02CD" w:rsidRPr="003D056D">
        <w:rPr>
          <w:rFonts w:ascii="Calibri" w:eastAsiaTheme="minorEastAsia" w:hAnsi="Calibri" w:cs="Calibri"/>
          <w:sz w:val="22"/>
          <w:szCs w:val="22"/>
        </w:rPr>
        <w:t>results of RL methods and Agentic AI framework is shown in Table 2.</w:t>
      </w:r>
    </w:p>
    <w:p w14:paraId="00C5220F" w14:textId="77777777" w:rsidR="00CC02CD" w:rsidRPr="00D07A09" w:rsidRDefault="00CC02CD" w:rsidP="00CB621F">
      <w:pPr>
        <w:spacing w:line="240" w:lineRule="auto"/>
        <w:jc w:val="center"/>
        <w:rPr>
          <w:rFonts w:ascii="Calibri" w:eastAsiaTheme="minorEastAsia" w:hAnsi="Calibri" w:cs="Calibri"/>
          <w:i/>
          <w:iCs/>
          <w:sz w:val="20"/>
          <w:szCs w:val="20"/>
        </w:rPr>
      </w:pPr>
      <w:r w:rsidRPr="00D07A09">
        <w:rPr>
          <w:rFonts w:ascii="Calibri" w:eastAsiaTheme="minorEastAsia" w:hAnsi="Calibri" w:cs="Calibri"/>
          <w:i/>
          <w:iCs/>
          <w:sz w:val="20"/>
          <w:szCs w:val="20"/>
        </w:rPr>
        <w:t>Table 2: Comparative results of RL methods and Agentic AI framework</w:t>
      </w:r>
    </w:p>
    <w:tbl>
      <w:tblPr>
        <w:tblStyle w:val="TableGrid"/>
        <w:tblW w:w="8043" w:type="dxa"/>
        <w:jc w:val="center"/>
        <w:tblLook w:val="0000" w:firstRow="0" w:lastRow="0" w:firstColumn="0" w:lastColumn="0" w:noHBand="0" w:noVBand="0"/>
      </w:tblPr>
      <w:tblGrid>
        <w:gridCol w:w="2596"/>
        <w:gridCol w:w="1348"/>
        <w:gridCol w:w="1183"/>
        <w:gridCol w:w="1264"/>
        <w:gridCol w:w="1652"/>
      </w:tblGrid>
      <w:tr w:rsidR="00CC02CD" w:rsidRPr="003D056D" w14:paraId="03F36E77" w14:textId="77777777" w:rsidTr="001D3752">
        <w:trPr>
          <w:jc w:val="center"/>
        </w:trPr>
        <w:tc>
          <w:tcPr>
            <w:tcW w:w="2596" w:type="dxa"/>
            <w:shd w:val="clear" w:color="auto" w:fill="E8E8E8" w:themeFill="background2"/>
          </w:tcPr>
          <w:p w14:paraId="25B83CD1" w14:textId="77777777" w:rsidR="00CC02CD" w:rsidRPr="003D056D" w:rsidRDefault="00CC02CD" w:rsidP="00CB621F">
            <w:pPr>
              <w:jc w:val="center"/>
              <w:rPr>
                <w:rFonts w:ascii="Calibri" w:eastAsia="Times New Roman" w:hAnsi="Calibri" w:cs="Calibri"/>
                <w:b/>
                <w:bCs/>
                <w:kern w:val="0"/>
                <w:sz w:val="22"/>
                <w:szCs w:val="22"/>
                <w:lang w:eastAsia="en-CA"/>
                <w14:ligatures w14:val="none"/>
              </w:rPr>
            </w:pPr>
            <w:r w:rsidRPr="003D056D">
              <w:rPr>
                <w:rFonts w:ascii="Calibri" w:eastAsia="Times New Roman" w:hAnsi="Calibri" w:cs="Calibri"/>
                <w:b/>
                <w:bCs/>
                <w:kern w:val="0"/>
                <w:sz w:val="18"/>
                <w:szCs w:val="18"/>
                <w:lang w:eastAsia="en-CA"/>
                <w14:ligatures w14:val="none"/>
              </w:rPr>
              <w:t>Metric</w:t>
            </w:r>
          </w:p>
        </w:tc>
        <w:tc>
          <w:tcPr>
            <w:tcW w:w="1348" w:type="dxa"/>
            <w:shd w:val="clear" w:color="auto" w:fill="E8E8E8" w:themeFill="background2"/>
          </w:tcPr>
          <w:p w14:paraId="2801ED94" w14:textId="77777777" w:rsidR="00CC02CD" w:rsidRPr="003D056D" w:rsidRDefault="00CC02CD" w:rsidP="00CB621F">
            <w:pPr>
              <w:jc w:val="center"/>
              <w:rPr>
                <w:rFonts w:ascii="Calibri" w:eastAsia="Times New Roman" w:hAnsi="Calibri" w:cs="Calibri"/>
                <w:b/>
                <w:bCs/>
                <w:kern w:val="0"/>
                <w:sz w:val="22"/>
                <w:szCs w:val="22"/>
                <w:lang w:eastAsia="en-CA"/>
                <w14:ligatures w14:val="none"/>
              </w:rPr>
            </w:pPr>
            <w:r w:rsidRPr="003D056D">
              <w:rPr>
                <w:rFonts w:ascii="Calibri" w:eastAsia="Times New Roman" w:hAnsi="Calibri" w:cs="Calibri"/>
                <w:b/>
                <w:bCs/>
                <w:kern w:val="0"/>
                <w:sz w:val="18"/>
                <w:szCs w:val="18"/>
                <w:lang w:eastAsia="en-CA"/>
                <w14:ligatures w14:val="none"/>
              </w:rPr>
              <w:t>Q-Learning</w:t>
            </w:r>
          </w:p>
        </w:tc>
        <w:tc>
          <w:tcPr>
            <w:tcW w:w="1183" w:type="dxa"/>
            <w:shd w:val="clear" w:color="auto" w:fill="E8E8E8" w:themeFill="background2"/>
          </w:tcPr>
          <w:p w14:paraId="6D0408F6" w14:textId="77777777" w:rsidR="00CC02CD" w:rsidRPr="003D056D" w:rsidRDefault="00CC02CD" w:rsidP="00CB621F">
            <w:pPr>
              <w:jc w:val="center"/>
              <w:rPr>
                <w:rFonts w:ascii="Calibri" w:eastAsia="Times New Roman" w:hAnsi="Calibri" w:cs="Calibri"/>
                <w:b/>
                <w:bCs/>
                <w:kern w:val="0"/>
                <w:sz w:val="22"/>
                <w:szCs w:val="22"/>
                <w:lang w:eastAsia="en-CA"/>
                <w14:ligatures w14:val="none"/>
              </w:rPr>
            </w:pPr>
            <w:r w:rsidRPr="003D056D">
              <w:rPr>
                <w:rFonts w:ascii="Calibri" w:eastAsia="Times New Roman" w:hAnsi="Calibri" w:cs="Calibri"/>
                <w:b/>
                <w:bCs/>
                <w:kern w:val="0"/>
                <w:sz w:val="18"/>
                <w:szCs w:val="18"/>
                <w:lang w:eastAsia="en-CA"/>
                <w14:ligatures w14:val="none"/>
              </w:rPr>
              <w:t>DQN</w:t>
            </w:r>
          </w:p>
        </w:tc>
        <w:tc>
          <w:tcPr>
            <w:tcW w:w="1264" w:type="dxa"/>
            <w:shd w:val="clear" w:color="auto" w:fill="E8E8E8" w:themeFill="background2"/>
          </w:tcPr>
          <w:p w14:paraId="4ED8C4C8" w14:textId="77777777" w:rsidR="00CC02CD" w:rsidRPr="003D056D" w:rsidRDefault="00CC02CD" w:rsidP="00CB621F">
            <w:pPr>
              <w:jc w:val="center"/>
              <w:rPr>
                <w:rFonts w:ascii="Calibri" w:eastAsia="Times New Roman" w:hAnsi="Calibri" w:cs="Calibri"/>
                <w:b/>
                <w:bCs/>
                <w:kern w:val="0"/>
                <w:sz w:val="22"/>
                <w:szCs w:val="22"/>
                <w:lang w:eastAsia="en-CA"/>
                <w14:ligatures w14:val="none"/>
              </w:rPr>
            </w:pPr>
            <w:r w:rsidRPr="003D056D">
              <w:rPr>
                <w:rFonts w:ascii="Calibri" w:eastAsia="Times New Roman" w:hAnsi="Calibri" w:cs="Calibri"/>
                <w:b/>
                <w:bCs/>
                <w:kern w:val="0"/>
                <w:sz w:val="18"/>
                <w:szCs w:val="18"/>
                <w:lang w:eastAsia="en-CA"/>
                <w14:ligatures w14:val="none"/>
              </w:rPr>
              <w:t>Agentic AI</w:t>
            </w:r>
          </w:p>
        </w:tc>
        <w:tc>
          <w:tcPr>
            <w:tcW w:w="1652" w:type="dxa"/>
            <w:shd w:val="clear" w:color="auto" w:fill="E8E8E8" w:themeFill="background2"/>
          </w:tcPr>
          <w:p w14:paraId="6D02152E" w14:textId="77777777" w:rsidR="00CC02CD" w:rsidRPr="003D056D" w:rsidRDefault="00CC02CD" w:rsidP="00CB621F">
            <w:pPr>
              <w:jc w:val="center"/>
              <w:rPr>
                <w:rFonts w:ascii="Calibri" w:eastAsia="Times New Roman" w:hAnsi="Calibri" w:cs="Calibri"/>
                <w:b/>
                <w:bCs/>
                <w:kern w:val="0"/>
                <w:sz w:val="22"/>
                <w:szCs w:val="22"/>
                <w:lang w:eastAsia="en-CA"/>
                <w14:ligatures w14:val="none"/>
              </w:rPr>
            </w:pPr>
            <w:r w:rsidRPr="003D056D">
              <w:rPr>
                <w:rFonts w:ascii="Calibri" w:eastAsia="Times New Roman" w:hAnsi="Calibri" w:cs="Calibri"/>
                <w:b/>
                <w:bCs/>
                <w:kern w:val="0"/>
                <w:sz w:val="18"/>
                <w:szCs w:val="18"/>
                <w:lang w:eastAsia="en-CA"/>
                <w14:ligatures w14:val="none"/>
              </w:rPr>
              <w:t>Best Performer</w:t>
            </w:r>
          </w:p>
        </w:tc>
      </w:tr>
      <w:tr w:rsidR="00CC02CD" w:rsidRPr="003D056D" w14:paraId="0A68D192" w14:textId="77777777" w:rsidTr="001D3752">
        <w:trPr>
          <w:jc w:val="center"/>
        </w:trPr>
        <w:tc>
          <w:tcPr>
            <w:tcW w:w="2596" w:type="dxa"/>
          </w:tcPr>
          <w:p w14:paraId="2CE17C4F"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Composite Reward</w:t>
            </w:r>
          </w:p>
        </w:tc>
        <w:tc>
          <w:tcPr>
            <w:tcW w:w="1348" w:type="dxa"/>
          </w:tcPr>
          <w:p w14:paraId="616ABB90"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0.650</w:t>
            </w:r>
          </w:p>
        </w:tc>
        <w:tc>
          <w:tcPr>
            <w:tcW w:w="1183" w:type="dxa"/>
          </w:tcPr>
          <w:p w14:paraId="56AA6D7C"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0.655</w:t>
            </w:r>
          </w:p>
        </w:tc>
        <w:tc>
          <w:tcPr>
            <w:tcW w:w="1264" w:type="dxa"/>
          </w:tcPr>
          <w:p w14:paraId="633716A5"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0.700</w:t>
            </w:r>
          </w:p>
        </w:tc>
        <w:tc>
          <w:tcPr>
            <w:tcW w:w="1652" w:type="dxa"/>
          </w:tcPr>
          <w:p w14:paraId="536CA7A9"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Agentic AI</w:t>
            </w:r>
          </w:p>
        </w:tc>
      </w:tr>
      <w:tr w:rsidR="00CC02CD" w:rsidRPr="003D056D" w14:paraId="3CB6185C" w14:textId="77777777" w:rsidTr="001D3752">
        <w:trPr>
          <w:jc w:val="center"/>
        </w:trPr>
        <w:tc>
          <w:tcPr>
            <w:tcW w:w="2596" w:type="dxa"/>
            <w:shd w:val="clear" w:color="auto" w:fill="E8E8E8" w:themeFill="background2"/>
          </w:tcPr>
          <w:p w14:paraId="723C72FA"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Total Cost (M CAD)</w:t>
            </w:r>
          </w:p>
        </w:tc>
        <w:tc>
          <w:tcPr>
            <w:tcW w:w="1348" w:type="dxa"/>
            <w:shd w:val="clear" w:color="auto" w:fill="E8E8E8" w:themeFill="background2"/>
          </w:tcPr>
          <w:p w14:paraId="1413CFB8"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$1.54M</w:t>
            </w:r>
          </w:p>
        </w:tc>
        <w:tc>
          <w:tcPr>
            <w:tcW w:w="1183" w:type="dxa"/>
            <w:shd w:val="clear" w:color="auto" w:fill="E8E8E8" w:themeFill="background2"/>
          </w:tcPr>
          <w:p w14:paraId="571472BA"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$1.65M</w:t>
            </w:r>
          </w:p>
        </w:tc>
        <w:tc>
          <w:tcPr>
            <w:tcW w:w="1264" w:type="dxa"/>
            <w:shd w:val="clear" w:color="auto" w:fill="E8E8E8" w:themeFill="background2"/>
          </w:tcPr>
          <w:p w14:paraId="46821BD7"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$3.66M</w:t>
            </w:r>
          </w:p>
        </w:tc>
        <w:tc>
          <w:tcPr>
            <w:tcW w:w="1652" w:type="dxa"/>
            <w:shd w:val="clear" w:color="auto" w:fill="E8E8E8" w:themeFill="background2"/>
          </w:tcPr>
          <w:p w14:paraId="0872F1E2"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Q-Learning</w:t>
            </w:r>
          </w:p>
        </w:tc>
      </w:tr>
      <w:tr w:rsidR="00CC02CD" w:rsidRPr="003D056D" w14:paraId="7D9DF7E0" w14:textId="77777777" w:rsidTr="001D3752">
        <w:trPr>
          <w:jc w:val="center"/>
        </w:trPr>
        <w:tc>
          <w:tcPr>
            <w:tcW w:w="2596" w:type="dxa"/>
          </w:tcPr>
          <w:p w14:paraId="30D1502C"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Total GWP (t CO₂e)</w:t>
            </w:r>
          </w:p>
        </w:tc>
        <w:tc>
          <w:tcPr>
            <w:tcW w:w="1348" w:type="dxa"/>
          </w:tcPr>
          <w:p w14:paraId="68FD7E26"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545</w:t>
            </w:r>
          </w:p>
        </w:tc>
        <w:tc>
          <w:tcPr>
            <w:tcW w:w="1183" w:type="dxa"/>
          </w:tcPr>
          <w:p w14:paraId="5FDD73A9"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550</w:t>
            </w:r>
          </w:p>
        </w:tc>
        <w:tc>
          <w:tcPr>
            <w:tcW w:w="1264" w:type="dxa"/>
          </w:tcPr>
          <w:p w14:paraId="4DAAFDE6"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218</w:t>
            </w:r>
          </w:p>
        </w:tc>
        <w:tc>
          <w:tcPr>
            <w:tcW w:w="1652" w:type="dxa"/>
          </w:tcPr>
          <w:p w14:paraId="33DB42C9"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Agentic AI</w:t>
            </w:r>
          </w:p>
        </w:tc>
      </w:tr>
      <w:tr w:rsidR="00CC02CD" w:rsidRPr="003D056D" w14:paraId="7EEDA172" w14:textId="77777777" w:rsidTr="001D3752">
        <w:trPr>
          <w:jc w:val="center"/>
        </w:trPr>
        <w:tc>
          <w:tcPr>
            <w:tcW w:w="2596" w:type="dxa"/>
            <w:shd w:val="clear" w:color="auto" w:fill="E8E8E8" w:themeFill="background2"/>
          </w:tcPr>
          <w:p w14:paraId="303B4AEE"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Thermal R-Value (m²·K/W)</w:t>
            </w:r>
          </w:p>
        </w:tc>
        <w:tc>
          <w:tcPr>
            <w:tcW w:w="1348" w:type="dxa"/>
            <w:shd w:val="clear" w:color="auto" w:fill="E8E8E8" w:themeFill="background2"/>
          </w:tcPr>
          <w:p w14:paraId="6DB65E5B"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8.01</w:t>
            </w:r>
          </w:p>
        </w:tc>
        <w:tc>
          <w:tcPr>
            <w:tcW w:w="1183" w:type="dxa"/>
            <w:shd w:val="clear" w:color="auto" w:fill="E8E8E8" w:themeFill="background2"/>
          </w:tcPr>
          <w:p w14:paraId="084EB75B"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10.21</w:t>
            </w:r>
          </w:p>
        </w:tc>
        <w:tc>
          <w:tcPr>
            <w:tcW w:w="1264" w:type="dxa"/>
            <w:shd w:val="clear" w:color="auto" w:fill="E8E8E8" w:themeFill="background2"/>
          </w:tcPr>
          <w:p w14:paraId="4EDCDFEC"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13.21</w:t>
            </w:r>
          </w:p>
        </w:tc>
        <w:tc>
          <w:tcPr>
            <w:tcW w:w="1652" w:type="dxa"/>
            <w:shd w:val="clear" w:color="auto" w:fill="E8E8E8" w:themeFill="background2"/>
          </w:tcPr>
          <w:p w14:paraId="0A872D9D"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Agentic AI</w:t>
            </w:r>
          </w:p>
        </w:tc>
      </w:tr>
      <w:tr w:rsidR="00CC02CD" w:rsidRPr="003D056D" w14:paraId="104FCCF9" w14:textId="77777777" w:rsidTr="001D3752">
        <w:trPr>
          <w:jc w:val="center"/>
        </w:trPr>
        <w:tc>
          <w:tcPr>
            <w:tcW w:w="2596" w:type="dxa"/>
          </w:tcPr>
          <w:p w14:paraId="7D578234"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Avg. Durability (yrs)</w:t>
            </w:r>
          </w:p>
        </w:tc>
        <w:tc>
          <w:tcPr>
            <w:tcW w:w="1348" w:type="dxa"/>
          </w:tcPr>
          <w:p w14:paraId="212B0565"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45.0</w:t>
            </w:r>
          </w:p>
        </w:tc>
        <w:tc>
          <w:tcPr>
            <w:tcW w:w="1183" w:type="dxa"/>
          </w:tcPr>
          <w:p w14:paraId="0A7ABAF4"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44.2</w:t>
            </w:r>
          </w:p>
        </w:tc>
        <w:tc>
          <w:tcPr>
            <w:tcW w:w="1264" w:type="dxa"/>
          </w:tcPr>
          <w:p w14:paraId="2162CC27"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59.0</w:t>
            </w:r>
          </w:p>
        </w:tc>
        <w:tc>
          <w:tcPr>
            <w:tcW w:w="1652" w:type="dxa"/>
          </w:tcPr>
          <w:p w14:paraId="663EBFC5"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Agentic AI</w:t>
            </w:r>
          </w:p>
        </w:tc>
      </w:tr>
      <w:tr w:rsidR="00CC02CD" w:rsidRPr="003D056D" w14:paraId="3C075A41" w14:textId="77777777" w:rsidTr="001D3752">
        <w:trPr>
          <w:jc w:val="center"/>
        </w:trPr>
        <w:tc>
          <w:tcPr>
            <w:tcW w:w="2596" w:type="dxa"/>
            <w:shd w:val="clear" w:color="auto" w:fill="E8E8E8" w:themeFill="background2"/>
          </w:tcPr>
          <w:p w14:paraId="60772F37"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Δ GWP vs Baseline</w:t>
            </w:r>
          </w:p>
        </w:tc>
        <w:tc>
          <w:tcPr>
            <w:tcW w:w="1348" w:type="dxa"/>
            <w:shd w:val="clear" w:color="auto" w:fill="E8E8E8" w:themeFill="background2"/>
          </w:tcPr>
          <w:p w14:paraId="575B4B1D"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−62.4%</w:t>
            </w:r>
          </w:p>
        </w:tc>
        <w:tc>
          <w:tcPr>
            <w:tcW w:w="1183" w:type="dxa"/>
            <w:shd w:val="clear" w:color="auto" w:fill="E8E8E8" w:themeFill="background2"/>
          </w:tcPr>
          <w:p w14:paraId="645D7438"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−62.1%</w:t>
            </w:r>
          </w:p>
        </w:tc>
        <w:tc>
          <w:tcPr>
            <w:tcW w:w="1264" w:type="dxa"/>
            <w:shd w:val="clear" w:color="auto" w:fill="E8E8E8" w:themeFill="background2"/>
          </w:tcPr>
          <w:p w14:paraId="70407CA1"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−85.0%</w:t>
            </w:r>
          </w:p>
        </w:tc>
        <w:tc>
          <w:tcPr>
            <w:tcW w:w="1652" w:type="dxa"/>
            <w:shd w:val="clear" w:color="auto" w:fill="E8E8E8" w:themeFill="background2"/>
          </w:tcPr>
          <w:p w14:paraId="74FA2917"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Agentic AI</w:t>
            </w:r>
          </w:p>
        </w:tc>
      </w:tr>
      <w:tr w:rsidR="00CC02CD" w:rsidRPr="003D056D" w14:paraId="209F3C49" w14:textId="77777777" w:rsidTr="001D3752">
        <w:trPr>
          <w:jc w:val="center"/>
        </w:trPr>
        <w:tc>
          <w:tcPr>
            <w:tcW w:w="2596" w:type="dxa"/>
          </w:tcPr>
          <w:p w14:paraId="011E560B"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Δ Cost vs Baseline</w:t>
            </w:r>
          </w:p>
        </w:tc>
        <w:tc>
          <w:tcPr>
            <w:tcW w:w="1348" w:type="dxa"/>
          </w:tcPr>
          <w:p w14:paraId="03D7A317"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−22.8%</w:t>
            </w:r>
          </w:p>
        </w:tc>
        <w:tc>
          <w:tcPr>
            <w:tcW w:w="1183" w:type="dxa"/>
          </w:tcPr>
          <w:p w14:paraId="02985A97"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−17.2%</w:t>
            </w:r>
          </w:p>
        </w:tc>
        <w:tc>
          <w:tcPr>
            <w:tcW w:w="1264" w:type="dxa"/>
          </w:tcPr>
          <w:p w14:paraId="29D7F86E"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+83.3%</w:t>
            </w:r>
          </w:p>
        </w:tc>
        <w:tc>
          <w:tcPr>
            <w:tcW w:w="1652" w:type="dxa"/>
          </w:tcPr>
          <w:p w14:paraId="5D62568D"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Q-Learning</w:t>
            </w:r>
          </w:p>
        </w:tc>
      </w:tr>
      <w:tr w:rsidR="00CC02CD" w:rsidRPr="003D056D" w14:paraId="4B88E173" w14:textId="77777777" w:rsidTr="001D3752">
        <w:trPr>
          <w:jc w:val="center"/>
        </w:trPr>
        <w:tc>
          <w:tcPr>
            <w:tcW w:w="2596" w:type="dxa"/>
            <w:shd w:val="clear" w:color="auto" w:fill="E8E8E8" w:themeFill="background2"/>
          </w:tcPr>
          <w:p w14:paraId="17D886ED"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Evaluations to Best</w:t>
            </w:r>
          </w:p>
        </w:tc>
        <w:tc>
          <w:tcPr>
            <w:tcW w:w="1348" w:type="dxa"/>
            <w:shd w:val="clear" w:color="auto" w:fill="E8E8E8" w:themeFill="background2"/>
          </w:tcPr>
          <w:p w14:paraId="68BCF3BC"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1,500 ep.</w:t>
            </w:r>
          </w:p>
        </w:tc>
        <w:tc>
          <w:tcPr>
            <w:tcW w:w="1183" w:type="dxa"/>
            <w:shd w:val="clear" w:color="auto" w:fill="E8E8E8" w:themeFill="background2"/>
          </w:tcPr>
          <w:p w14:paraId="33DF51A2"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1,500 ep.</w:t>
            </w:r>
          </w:p>
        </w:tc>
        <w:tc>
          <w:tcPr>
            <w:tcW w:w="1264" w:type="dxa"/>
            <w:shd w:val="clear" w:color="auto" w:fill="E8E8E8" w:themeFill="background2"/>
          </w:tcPr>
          <w:p w14:paraId="194B81A1"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7 calls</w:t>
            </w:r>
          </w:p>
        </w:tc>
        <w:tc>
          <w:tcPr>
            <w:tcW w:w="1652" w:type="dxa"/>
            <w:shd w:val="clear" w:color="auto" w:fill="E8E8E8" w:themeFill="background2"/>
          </w:tcPr>
          <w:p w14:paraId="00B8C5CC"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Agentic AI</w:t>
            </w:r>
          </w:p>
        </w:tc>
      </w:tr>
      <w:tr w:rsidR="00CC02CD" w:rsidRPr="003D056D" w14:paraId="6B5C4A9D" w14:textId="77777777" w:rsidTr="001D3752">
        <w:trPr>
          <w:jc w:val="center"/>
        </w:trPr>
        <w:tc>
          <w:tcPr>
            <w:tcW w:w="2596" w:type="dxa"/>
          </w:tcPr>
          <w:p w14:paraId="5D3DD769"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Requires GPU</w:t>
            </w:r>
          </w:p>
        </w:tc>
        <w:tc>
          <w:tcPr>
            <w:tcW w:w="1348" w:type="dxa"/>
          </w:tcPr>
          <w:p w14:paraId="287DCC42"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Yes</w:t>
            </w:r>
          </w:p>
        </w:tc>
        <w:tc>
          <w:tcPr>
            <w:tcW w:w="1183" w:type="dxa"/>
          </w:tcPr>
          <w:p w14:paraId="7D11D624"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Yes</w:t>
            </w:r>
          </w:p>
        </w:tc>
        <w:tc>
          <w:tcPr>
            <w:tcW w:w="1264" w:type="dxa"/>
          </w:tcPr>
          <w:p w14:paraId="30511EF0"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No</w:t>
            </w:r>
          </w:p>
        </w:tc>
        <w:tc>
          <w:tcPr>
            <w:tcW w:w="1652" w:type="dxa"/>
          </w:tcPr>
          <w:p w14:paraId="331C9A68" w14:textId="77777777" w:rsidR="00CC02CD" w:rsidRPr="003D056D" w:rsidRDefault="00CC02CD" w:rsidP="00CB621F">
            <w:pPr>
              <w:jc w:val="center"/>
              <w:rPr>
                <w:rFonts w:ascii="Calibri" w:eastAsia="Times New Roman" w:hAnsi="Calibri" w:cs="Calibri"/>
                <w:kern w:val="0"/>
                <w:sz w:val="22"/>
                <w:szCs w:val="22"/>
                <w:lang w:eastAsia="en-CA"/>
                <w14:ligatures w14:val="none"/>
              </w:rPr>
            </w:pPr>
            <w:r w:rsidRPr="003D056D">
              <w:rPr>
                <w:rFonts w:ascii="Calibri" w:eastAsia="Times New Roman" w:hAnsi="Calibri" w:cs="Calibri"/>
                <w:kern w:val="0"/>
                <w:sz w:val="18"/>
                <w:szCs w:val="18"/>
                <w:lang w:eastAsia="en-CA"/>
                <w14:ligatures w14:val="none"/>
              </w:rPr>
              <w:t>Agentic AI</w:t>
            </w:r>
          </w:p>
        </w:tc>
      </w:tr>
    </w:tbl>
    <w:p w14:paraId="4C8701AF" w14:textId="77777777" w:rsidR="00CC02CD" w:rsidRPr="003D056D" w:rsidRDefault="00CC02CD" w:rsidP="00CB621F">
      <w:pPr>
        <w:spacing w:line="240" w:lineRule="auto"/>
        <w:jc w:val="both"/>
        <w:rPr>
          <w:rFonts w:ascii="Calibri" w:eastAsiaTheme="minorEastAsia" w:hAnsi="Calibri" w:cs="Calibri"/>
          <w:sz w:val="22"/>
          <w:szCs w:val="22"/>
        </w:rPr>
      </w:pPr>
    </w:p>
    <w:p w14:paraId="647DC88A" w14:textId="705561E0" w:rsidR="006076AB" w:rsidRPr="003D056D" w:rsidRDefault="0016593A"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Comparing RL methods with Agentic AI framework, </w:t>
      </w:r>
      <w:r w:rsidR="00C54FA2" w:rsidRPr="003D056D">
        <w:rPr>
          <w:rFonts w:ascii="Calibri" w:eastAsiaTheme="minorEastAsia" w:hAnsi="Calibri" w:cs="Calibri"/>
          <w:sz w:val="22"/>
          <w:szCs w:val="22"/>
        </w:rPr>
        <w:t xml:space="preserve">a critical difference lies in how the two paradigms interpret the multi-objective trade-off. </w:t>
      </w:r>
      <w:r w:rsidR="00DC3253" w:rsidRPr="003D056D">
        <w:rPr>
          <w:rFonts w:ascii="Calibri" w:eastAsiaTheme="minorEastAsia" w:hAnsi="Calibri" w:cs="Calibri"/>
          <w:sz w:val="22"/>
          <w:szCs w:val="22"/>
        </w:rPr>
        <w:t xml:space="preserve">The RL methods </w:t>
      </w:r>
      <w:r w:rsidR="00FB396C" w:rsidRPr="003D056D">
        <w:rPr>
          <w:rFonts w:ascii="Calibri" w:eastAsiaTheme="minorEastAsia" w:hAnsi="Calibri" w:cs="Calibri"/>
          <w:sz w:val="22"/>
          <w:szCs w:val="22"/>
        </w:rPr>
        <w:t xml:space="preserve">operating through shaped rewards with higher weight </w:t>
      </w:r>
      <w:r w:rsidR="00F72914" w:rsidRPr="003D056D">
        <w:rPr>
          <w:rFonts w:ascii="Calibri" w:eastAsiaTheme="minorEastAsia" w:hAnsi="Calibri" w:cs="Calibri"/>
          <w:sz w:val="22"/>
          <w:szCs w:val="22"/>
        </w:rPr>
        <w:t xml:space="preserve">of cost and GWP reduction, consistently </w:t>
      </w:r>
      <w:r w:rsidR="001E7954" w:rsidRPr="003D056D">
        <w:rPr>
          <w:rFonts w:ascii="Calibri" w:eastAsiaTheme="minorEastAsia" w:hAnsi="Calibri" w:cs="Calibri"/>
          <w:sz w:val="22"/>
          <w:szCs w:val="22"/>
        </w:rPr>
        <w:t xml:space="preserve">favour assemblies with lower cost and moderate GWP reduction </w:t>
      </w:r>
      <w:r w:rsidR="00E53793" w:rsidRPr="003D056D">
        <w:rPr>
          <w:rFonts w:ascii="Calibri" w:eastAsiaTheme="minorEastAsia" w:hAnsi="Calibri" w:cs="Calibri"/>
          <w:sz w:val="22"/>
          <w:szCs w:val="22"/>
        </w:rPr>
        <w:t xml:space="preserve">reflecting the combined pull of these </w:t>
      </w:r>
      <w:r w:rsidR="00146B5C" w:rsidRPr="003D056D">
        <w:rPr>
          <w:rFonts w:ascii="Calibri" w:eastAsiaTheme="minorEastAsia" w:hAnsi="Calibri" w:cs="Calibri"/>
          <w:sz w:val="22"/>
          <w:szCs w:val="22"/>
        </w:rPr>
        <w:t>two dominant weights during stochastic exploration.</w:t>
      </w:r>
      <w:r w:rsidR="00F740A9" w:rsidRPr="003D056D">
        <w:rPr>
          <w:rFonts w:ascii="Calibri" w:eastAsiaTheme="minorEastAsia" w:hAnsi="Calibri" w:cs="Calibri"/>
          <w:sz w:val="22"/>
          <w:szCs w:val="22"/>
        </w:rPr>
        <w:t xml:space="preserve"> The Agentic AI correctly identifies that the reward function reaches its maximum value </w:t>
      </w:r>
      <w:r w:rsidR="006F09B5" w:rsidRPr="003D056D">
        <w:rPr>
          <w:rFonts w:ascii="Calibri" w:eastAsiaTheme="minorEastAsia" w:hAnsi="Calibri" w:cs="Calibri"/>
          <w:sz w:val="22"/>
          <w:szCs w:val="22"/>
        </w:rPr>
        <w:t xml:space="preserve">when carbon reduction, </w:t>
      </w:r>
      <w:r w:rsidR="001115E5" w:rsidRPr="003D056D">
        <w:rPr>
          <w:rFonts w:ascii="Calibri" w:eastAsiaTheme="minorEastAsia" w:hAnsi="Calibri" w:cs="Calibri"/>
          <w:sz w:val="22"/>
          <w:szCs w:val="22"/>
        </w:rPr>
        <w:t xml:space="preserve">thermal R-value, and durability scores are maximised </w:t>
      </w:r>
      <w:r w:rsidR="00A16F11" w:rsidRPr="003D056D">
        <w:rPr>
          <w:rFonts w:ascii="Calibri" w:eastAsiaTheme="minorEastAsia" w:hAnsi="Calibri" w:cs="Calibri"/>
          <w:sz w:val="22"/>
          <w:szCs w:val="22"/>
        </w:rPr>
        <w:t xml:space="preserve">and this global maximum corresponds to the high-performance </w:t>
      </w:r>
      <w:r w:rsidR="00824B23" w:rsidRPr="003D056D">
        <w:rPr>
          <w:rFonts w:ascii="Calibri" w:eastAsiaTheme="minorEastAsia" w:hAnsi="Calibri" w:cs="Calibri"/>
          <w:sz w:val="22"/>
          <w:szCs w:val="22"/>
        </w:rPr>
        <w:t xml:space="preserve">assembly despite its cost premium. </w:t>
      </w:r>
      <w:r w:rsidR="004D32D4" w:rsidRPr="003D056D">
        <w:rPr>
          <w:rFonts w:ascii="Calibri" w:eastAsiaTheme="minorEastAsia" w:hAnsi="Calibri" w:cs="Calibri"/>
          <w:sz w:val="22"/>
          <w:szCs w:val="22"/>
        </w:rPr>
        <w:t xml:space="preserve">This distinction between </w:t>
      </w:r>
      <w:r w:rsidR="00C247E4" w:rsidRPr="003D056D">
        <w:rPr>
          <w:rFonts w:ascii="Calibri" w:eastAsiaTheme="minorEastAsia" w:hAnsi="Calibri" w:cs="Calibri"/>
          <w:sz w:val="22"/>
          <w:szCs w:val="22"/>
        </w:rPr>
        <w:t xml:space="preserve">local optimum discovery through exploration and global optimum </w:t>
      </w:r>
      <w:r w:rsidR="007C01CA" w:rsidRPr="003D056D">
        <w:rPr>
          <w:rFonts w:ascii="Calibri" w:eastAsiaTheme="minorEastAsia" w:hAnsi="Calibri" w:cs="Calibri"/>
          <w:sz w:val="22"/>
          <w:szCs w:val="22"/>
        </w:rPr>
        <w:t>identification through structured reasoning is the primary source of the performance gap between RL and Agentic AI.</w:t>
      </w:r>
      <w:r w:rsidR="00305ED9" w:rsidRPr="003D056D">
        <w:rPr>
          <w:rFonts w:ascii="Calibri" w:eastAsiaTheme="minorEastAsia" w:hAnsi="Calibri" w:cs="Calibri"/>
          <w:sz w:val="22"/>
          <w:szCs w:val="22"/>
        </w:rPr>
        <w:t xml:space="preserve"> This interpretability </w:t>
      </w:r>
      <w:r w:rsidR="000C4F3C" w:rsidRPr="003D056D">
        <w:rPr>
          <w:rFonts w:ascii="Calibri" w:eastAsiaTheme="minorEastAsia" w:hAnsi="Calibri" w:cs="Calibri"/>
          <w:sz w:val="22"/>
          <w:szCs w:val="22"/>
        </w:rPr>
        <w:t>advantage distinguishes the Agentic AI from the RL methods</w:t>
      </w:r>
      <w:r w:rsidR="00212048" w:rsidRPr="003D056D">
        <w:rPr>
          <w:rFonts w:ascii="Calibri" w:eastAsiaTheme="minorEastAsia" w:hAnsi="Calibri" w:cs="Calibri"/>
          <w:sz w:val="22"/>
          <w:szCs w:val="22"/>
        </w:rPr>
        <w:t xml:space="preserve">, whose policy emerges implicitly from millions of numerical </w:t>
      </w:r>
      <w:r w:rsidR="00B756C0" w:rsidRPr="003D056D">
        <w:rPr>
          <w:rFonts w:ascii="Calibri" w:eastAsiaTheme="minorEastAsia" w:hAnsi="Calibri" w:cs="Calibri"/>
          <w:sz w:val="22"/>
          <w:szCs w:val="22"/>
        </w:rPr>
        <w:t>updates and cannot be easily reinterpreted post-training.</w:t>
      </w:r>
    </w:p>
    <w:p w14:paraId="41B0FC6F" w14:textId="4AF89BBF" w:rsidR="00DE678D" w:rsidRPr="001A31E6" w:rsidRDefault="00887754" w:rsidP="00CB621F">
      <w:pPr>
        <w:spacing w:line="240" w:lineRule="auto"/>
        <w:jc w:val="both"/>
        <w:rPr>
          <w:rFonts w:ascii="Calibri" w:eastAsiaTheme="minorEastAsia" w:hAnsi="Calibri" w:cs="Calibri"/>
          <w:b/>
          <w:bCs/>
          <w:sz w:val="28"/>
          <w:szCs w:val="28"/>
        </w:rPr>
      </w:pPr>
      <w:r w:rsidRPr="001A31E6">
        <w:rPr>
          <w:rFonts w:ascii="Calibri" w:eastAsiaTheme="minorEastAsia" w:hAnsi="Calibri" w:cs="Calibri"/>
          <w:b/>
          <w:bCs/>
          <w:sz w:val="28"/>
          <w:szCs w:val="28"/>
        </w:rPr>
        <w:t>4</w:t>
      </w:r>
      <w:r w:rsidR="00DE678D" w:rsidRPr="001A31E6">
        <w:rPr>
          <w:rFonts w:ascii="Calibri" w:eastAsiaTheme="minorEastAsia" w:hAnsi="Calibri" w:cs="Calibri"/>
          <w:b/>
          <w:bCs/>
          <w:sz w:val="28"/>
          <w:szCs w:val="28"/>
        </w:rPr>
        <w:t xml:space="preserve">. </w:t>
      </w:r>
      <w:r w:rsidR="001A31E6">
        <w:rPr>
          <w:rFonts w:ascii="Calibri" w:eastAsiaTheme="minorEastAsia" w:hAnsi="Calibri" w:cs="Calibri"/>
          <w:b/>
          <w:bCs/>
          <w:sz w:val="28"/>
          <w:szCs w:val="28"/>
        </w:rPr>
        <w:t>CONCLUSION</w:t>
      </w:r>
    </w:p>
    <w:p w14:paraId="67142033" w14:textId="47C9A933" w:rsidR="00475F65" w:rsidRPr="003D056D" w:rsidRDefault="00EC2B48"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As the building sector accounts for up to </w:t>
      </w:r>
      <w:r w:rsidR="00A9689F" w:rsidRPr="003D056D">
        <w:rPr>
          <w:rFonts w:ascii="Calibri" w:eastAsiaTheme="minorEastAsia" w:hAnsi="Calibri" w:cs="Calibri"/>
          <w:sz w:val="22"/>
          <w:szCs w:val="22"/>
        </w:rPr>
        <w:t>37</w:t>
      </w:r>
      <w:r w:rsidRPr="003D056D">
        <w:rPr>
          <w:rFonts w:ascii="Calibri" w:eastAsiaTheme="minorEastAsia" w:hAnsi="Calibri" w:cs="Calibri"/>
          <w:sz w:val="22"/>
          <w:szCs w:val="22"/>
        </w:rPr>
        <w:t xml:space="preserve">% of </w:t>
      </w:r>
      <w:r w:rsidR="00AB5D75" w:rsidRPr="003D056D">
        <w:rPr>
          <w:rFonts w:ascii="Calibri" w:eastAsiaTheme="minorEastAsia" w:hAnsi="Calibri" w:cs="Calibri"/>
          <w:sz w:val="22"/>
          <w:szCs w:val="22"/>
        </w:rPr>
        <w:t>GHG</w:t>
      </w:r>
      <w:r w:rsidR="00354D12" w:rsidRPr="003D056D">
        <w:rPr>
          <w:rFonts w:ascii="Calibri" w:eastAsiaTheme="minorEastAsia" w:hAnsi="Calibri" w:cs="Calibri"/>
          <w:sz w:val="22"/>
          <w:szCs w:val="22"/>
        </w:rPr>
        <w:t xml:space="preserve"> emissions</w:t>
      </w:r>
      <w:r w:rsidR="00AB5D75" w:rsidRPr="003D056D">
        <w:rPr>
          <w:rFonts w:ascii="Calibri" w:eastAsiaTheme="minorEastAsia" w:hAnsi="Calibri" w:cs="Calibri"/>
          <w:sz w:val="22"/>
          <w:szCs w:val="22"/>
        </w:rPr>
        <w:t>, t</w:t>
      </w:r>
      <w:r w:rsidR="00475F65" w:rsidRPr="003D056D">
        <w:rPr>
          <w:rFonts w:ascii="Calibri" w:eastAsiaTheme="minorEastAsia" w:hAnsi="Calibri" w:cs="Calibri"/>
          <w:sz w:val="22"/>
          <w:szCs w:val="22"/>
        </w:rPr>
        <w:t xml:space="preserve">his study aims </w:t>
      </w:r>
      <w:r w:rsidR="00BB57E2" w:rsidRPr="003D056D">
        <w:rPr>
          <w:rFonts w:ascii="Calibri" w:eastAsiaTheme="minorEastAsia" w:hAnsi="Calibri" w:cs="Calibri"/>
          <w:sz w:val="22"/>
          <w:szCs w:val="22"/>
        </w:rPr>
        <w:t xml:space="preserve">to </w:t>
      </w:r>
      <w:r w:rsidR="00345201" w:rsidRPr="003D056D">
        <w:rPr>
          <w:rFonts w:ascii="Calibri" w:eastAsiaTheme="minorEastAsia" w:hAnsi="Calibri" w:cs="Calibri"/>
          <w:sz w:val="22"/>
          <w:szCs w:val="22"/>
        </w:rPr>
        <w:t xml:space="preserve">fill the gap of </w:t>
      </w:r>
      <w:r w:rsidR="0050476F" w:rsidRPr="003D056D">
        <w:rPr>
          <w:rFonts w:ascii="Calibri" w:eastAsiaTheme="minorEastAsia" w:hAnsi="Calibri" w:cs="Calibri"/>
          <w:sz w:val="22"/>
          <w:szCs w:val="22"/>
        </w:rPr>
        <w:t xml:space="preserve">wbLCA </w:t>
      </w:r>
      <w:r w:rsidR="00807826" w:rsidRPr="003D056D">
        <w:rPr>
          <w:rFonts w:ascii="Calibri" w:eastAsiaTheme="minorEastAsia" w:hAnsi="Calibri" w:cs="Calibri"/>
          <w:sz w:val="22"/>
          <w:szCs w:val="22"/>
        </w:rPr>
        <w:t>decision</w:t>
      </w:r>
      <w:r w:rsidR="005A0EC4" w:rsidRPr="003D056D">
        <w:rPr>
          <w:rFonts w:ascii="Calibri" w:eastAsiaTheme="minorEastAsia" w:hAnsi="Calibri" w:cs="Calibri"/>
          <w:sz w:val="22"/>
          <w:szCs w:val="22"/>
        </w:rPr>
        <w:t>-</w:t>
      </w:r>
      <w:r w:rsidR="0051097E" w:rsidRPr="003D056D">
        <w:rPr>
          <w:rFonts w:ascii="Calibri" w:eastAsiaTheme="minorEastAsia" w:hAnsi="Calibri" w:cs="Calibri"/>
          <w:sz w:val="22"/>
          <w:szCs w:val="22"/>
        </w:rPr>
        <w:t>supportive system</w:t>
      </w:r>
      <w:r w:rsidR="002C08F2" w:rsidRPr="003D056D">
        <w:rPr>
          <w:rFonts w:ascii="Calibri" w:eastAsiaTheme="minorEastAsia" w:hAnsi="Calibri" w:cs="Calibri"/>
          <w:sz w:val="22"/>
          <w:szCs w:val="22"/>
        </w:rPr>
        <w:t xml:space="preserve"> to choose optimal </w:t>
      </w:r>
      <w:r w:rsidR="00E26248" w:rsidRPr="003D056D">
        <w:rPr>
          <w:rFonts w:ascii="Calibri" w:eastAsiaTheme="minorEastAsia" w:hAnsi="Calibri" w:cs="Calibri"/>
          <w:sz w:val="22"/>
          <w:szCs w:val="22"/>
        </w:rPr>
        <w:t xml:space="preserve">construction </w:t>
      </w:r>
      <w:r w:rsidR="00807826" w:rsidRPr="003D056D">
        <w:rPr>
          <w:rFonts w:ascii="Calibri" w:eastAsiaTheme="minorEastAsia" w:hAnsi="Calibri" w:cs="Calibri"/>
          <w:sz w:val="22"/>
          <w:szCs w:val="22"/>
        </w:rPr>
        <w:t>materials in terms of cost, GWP and performance</w:t>
      </w:r>
      <w:r w:rsidR="00550591" w:rsidRPr="003D056D">
        <w:rPr>
          <w:rFonts w:ascii="Calibri" w:eastAsiaTheme="minorEastAsia" w:hAnsi="Calibri" w:cs="Calibri"/>
          <w:sz w:val="22"/>
          <w:szCs w:val="22"/>
        </w:rPr>
        <w:t xml:space="preserve"> for </w:t>
      </w:r>
      <w:r w:rsidR="00E26248" w:rsidRPr="003D056D">
        <w:rPr>
          <w:rFonts w:ascii="Calibri" w:eastAsiaTheme="minorEastAsia" w:hAnsi="Calibri" w:cs="Calibri"/>
          <w:sz w:val="22"/>
          <w:szCs w:val="22"/>
        </w:rPr>
        <w:t xml:space="preserve">a </w:t>
      </w:r>
      <w:r w:rsidR="00550591" w:rsidRPr="003D056D">
        <w:rPr>
          <w:rFonts w:ascii="Calibri" w:eastAsiaTheme="minorEastAsia" w:hAnsi="Calibri" w:cs="Calibri"/>
          <w:sz w:val="22"/>
          <w:szCs w:val="22"/>
        </w:rPr>
        <w:t>building wall assembly</w:t>
      </w:r>
      <w:r w:rsidR="00807826" w:rsidRPr="003D056D">
        <w:rPr>
          <w:rFonts w:ascii="Calibri" w:eastAsiaTheme="minorEastAsia" w:hAnsi="Calibri" w:cs="Calibri"/>
          <w:sz w:val="22"/>
          <w:szCs w:val="22"/>
        </w:rPr>
        <w:t>.</w:t>
      </w:r>
      <w:r w:rsidR="000931B7" w:rsidRPr="003D056D">
        <w:rPr>
          <w:rFonts w:ascii="Calibri" w:eastAsiaTheme="minorEastAsia" w:hAnsi="Calibri" w:cs="Calibri"/>
          <w:sz w:val="22"/>
          <w:szCs w:val="22"/>
        </w:rPr>
        <w:t xml:space="preserve"> </w:t>
      </w:r>
      <w:r w:rsidR="00807826" w:rsidRPr="003D056D">
        <w:rPr>
          <w:rFonts w:ascii="Calibri" w:eastAsiaTheme="minorEastAsia" w:hAnsi="Calibri" w:cs="Calibri"/>
          <w:sz w:val="22"/>
          <w:szCs w:val="22"/>
        </w:rPr>
        <w:t>U</w:t>
      </w:r>
      <w:r w:rsidR="000931B7" w:rsidRPr="003D056D">
        <w:rPr>
          <w:rFonts w:ascii="Calibri" w:eastAsiaTheme="minorEastAsia" w:hAnsi="Calibri" w:cs="Calibri"/>
          <w:sz w:val="22"/>
          <w:szCs w:val="22"/>
        </w:rPr>
        <w:t>sing</w:t>
      </w:r>
      <w:r w:rsidR="00322B27" w:rsidRPr="003D056D">
        <w:rPr>
          <w:rFonts w:ascii="Calibri" w:eastAsiaTheme="minorEastAsia" w:hAnsi="Calibri" w:cs="Calibri"/>
          <w:sz w:val="22"/>
          <w:szCs w:val="22"/>
        </w:rPr>
        <w:t xml:space="preserve"> RL methods and Agentic AI </w:t>
      </w:r>
      <w:r w:rsidR="00B1218A" w:rsidRPr="003D056D">
        <w:rPr>
          <w:rFonts w:ascii="Calibri" w:eastAsiaTheme="minorEastAsia" w:hAnsi="Calibri" w:cs="Calibri"/>
          <w:sz w:val="22"/>
          <w:szCs w:val="22"/>
        </w:rPr>
        <w:t>framework</w:t>
      </w:r>
      <w:r w:rsidR="00550591" w:rsidRPr="003D056D">
        <w:rPr>
          <w:rFonts w:ascii="Calibri" w:eastAsiaTheme="minorEastAsia" w:hAnsi="Calibri" w:cs="Calibri"/>
          <w:sz w:val="22"/>
          <w:szCs w:val="22"/>
        </w:rPr>
        <w:t xml:space="preserve">, </w:t>
      </w:r>
      <w:r w:rsidR="00C513FE" w:rsidRPr="003D056D">
        <w:rPr>
          <w:rFonts w:ascii="Calibri" w:eastAsiaTheme="minorEastAsia" w:hAnsi="Calibri" w:cs="Calibri"/>
          <w:sz w:val="22"/>
          <w:szCs w:val="22"/>
        </w:rPr>
        <w:t xml:space="preserve">numerical optimization </w:t>
      </w:r>
      <w:r w:rsidR="00B056CA" w:rsidRPr="003D056D">
        <w:rPr>
          <w:rFonts w:ascii="Calibri" w:eastAsiaTheme="minorEastAsia" w:hAnsi="Calibri" w:cs="Calibri"/>
          <w:sz w:val="22"/>
          <w:szCs w:val="22"/>
        </w:rPr>
        <w:t xml:space="preserve">and semantic reasoning </w:t>
      </w:r>
      <w:r w:rsidR="00C513FE" w:rsidRPr="003D056D">
        <w:rPr>
          <w:rFonts w:ascii="Calibri" w:eastAsiaTheme="minorEastAsia" w:hAnsi="Calibri" w:cs="Calibri"/>
          <w:sz w:val="22"/>
          <w:szCs w:val="22"/>
        </w:rPr>
        <w:t xml:space="preserve">are </w:t>
      </w:r>
      <w:r w:rsidR="0012250E" w:rsidRPr="003D056D">
        <w:rPr>
          <w:rFonts w:ascii="Calibri" w:eastAsiaTheme="minorEastAsia" w:hAnsi="Calibri" w:cs="Calibri"/>
          <w:sz w:val="22"/>
          <w:szCs w:val="22"/>
        </w:rPr>
        <w:t xml:space="preserve">compared </w:t>
      </w:r>
      <w:r w:rsidR="00D94427" w:rsidRPr="003D056D">
        <w:rPr>
          <w:rFonts w:ascii="Calibri" w:eastAsiaTheme="minorEastAsia" w:hAnsi="Calibri" w:cs="Calibri"/>
          <w:sz w:val="22"/>
          <w:szCs w:val="22"/>
        </w:rPr>
        <w:t>within wbLCA</w:t>
      </w:r>
      <w:r w:rsidR="0012250E" w:rsidRPr="003D056D">
        <w:rPr>
          <w:rFonts w:ascii="Calibri" w:eastAsiaTheme="minorEastAsia" w:hAnsi="Calibri" w:cs="Calibri"/>
          <w:sz w:val="22"/>
          <w:szCs w:val="22"/>
        </w:rPr>
        <w:t xml:space="preserve"> </w:t>
      </w:r>
      <w:r w:rsidR="00AE35A8" w:rsidRPr="003D056D">
        <w:rPr>
          <w:rFonts w:ascii="Calibri" w:eastAsiaTheme="minorEastAsia" w:hAnsi="Calibri" w:cs="Calibri"/>
          <w:sz w:val="22"/>
          <w:szCs w:val="22"/>
        </w:rPr>
        <w:t>context</w:t>
      </w:r>
      <w:r w:rsidR="0012250E" w:rsidRPr="003D056D">
        <w:rPr>
          <w:rFonts w:ascii="Calibri" w:eastAsiaTheme="minorEastAsia" w:hAnsi="Calibri" w:cs="Calibri"/>
          <w:sz w:val="22"/>
          <w:szCs w:val="22"/>
        </w:rPr>
        <w:t>.</w:t>
      </w:r>
    </w:p>
    <w:p w14:paraId="7B882022" w14:textId="07939FA8" w:rsidR="00B756C0" w:rsidRPr="003D056D" w:rsidRDefault="00DC3345"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Regarding explainability and design process integration, the agentic AI</w:t>
      </w:r>
      <w:r w:rsidR="005446E4" w:rsidRPr="003D056D">
        <w:rPr>
          <w:rFonts w:ascii="Calibri" w:eastAsiaTheme="minorEastAsia" w:hAnsi="Calibri" w:cs="Calibri"/>
          <w:sz w:val="22"/>
          <w:szCs w:val="22"/>
        </w:rPr>
        <w:t xml:space="preserve"> framework provides a qualitative advantage that numerical </w:t>
      </w:r>
      <w:r w:rsidR="00ED60A1" w:rsidRPr="003D056D">
        <w:rPr>
          <w:rFonts w:ascii="Calibri" w:eastAsiaTheme="minorEastAsia" w:hAnsi="Calibri" w:cs="Calibri"/>
          <w:sz w:val="22"/>
          <w:szCs w:val="22"/>
        </w:rPr>
        <w:t>metrics alone, do not capture</w:t>
      </w:r>
      <w:r w:rsidR="006149D8" w:rsidRPr="003D056D">
        <w:rPr>
          <w:rFonts w:ascii="Calibri" w:eastAsiaTheme="minorEastAsia" w:hAnsi="Calibri" w:cs="Calibri"/>
          <w:sz w:val="22"/>
          <w:szCs w:val="22"/>
        </w:rPr>
        <w:t xml:space="preserve">. Each </w:t>
      </w:r>
      <w:r w:rsidR="001C6597" w:rsidRPr="003D056D">
        <w:rPr>
          <w:rFonts w:ascii="Calibri" w:eastAsiaTheme="minorEastAsia" w:hAnsi="Calibri" w:cs="Calibri"/>
          <w:sz w:val="22"/>
          <w:szCs w:val="22"/>
        </w:rPr>
        <w:t xml:space="preserve">wall assembly </w:t>
      </w:r>
      <w:r w:rsidR="006149D8" w:rsidRPr="003D056D">
        <w:rPr>
          <w:rFonts w:ascii="Calibri" w:eastAsiaTheme="minorEastAsia" w:hAnsi="Calibri" w:cs="Calibri"/>
          <w:sz w:val="22"/>
          <w:szCs w:val="22"/>
        </w:rPr>
        <w:t xml:space="preserve">slot selection in the Agentic AI framework </w:t>
      </w:r>
      <w:r w:rsidR="00C91E3A" w:rsidRPr="003D056D">
        <w:rPr>
          <w:rFonts w:ascii="Calibri" w:eastAsiaTheme="minorEastAsia" w:hAnsi="Calibri" w:cs="Calibri"/>
          <w:sz w:val="22"/>
          <w:szCs w:val="22"/>
        </w:rPr>
        <w:t xml:space="preserve">is accompanied by a rationale </w:t>
      </w:r>
      <w:r w:rsidR="00043B4C" w:rsidRPr="003D056D">
        <w:rPr>
          <w:rFonts w:ascii="Calibri" w:eastAsiaTheme="minorEastAsia" w:hAnsi="Calibri" w:cs="Calibri"/>
          <w:sz w:val="22"/>
          <w:szCs w:val="22"/>
        </w:rPr>
        <w:t>which can be directly incorporated into design review documenta</w:t>
      </w:r>
      <w:r w:rsidR="00A55D3B" w:rsidRPr="003D056D">
        <w:rPr>
          <w:rFonts w:ascii="Calibri" w:eastAsiaTheme="minorEastAsia" w:hAnsi="Calibri" w:cs="Calibri"/>
          <w:sz w:val="22"/>
          <w:szCs w:val="22"/>
        </w:rPr>
        <w:t>tion or LCA reports, whereas RL</w:t>
      </w:r>
      <w:r w:rsidR="00565D32" w:rsidRPr="003D056D">
        <w:rPr>
          <w:rFonts w:ascii="Calibri" w:eastAsiaTheme="minorEastAsia" w:hAnsi="Calibri" w:cs="Calibri"/>
          <w:sz w:val="22"/>
          <w:szCs w:val="22"/>
        </w:rPr>
        <w:t xml:space="preserve"> outputs require post-hoc interpretation. </w:t>
      </w:r>
      <w:r w:rsidR="00DE678D" w:rsidRPr="003D056D">
        <w:rPr>
          <w:rFonts w:ascii="Calibri" w:eastAsiaTheme="minorEastAsia" w:hAnsi="Calibri" w:cs="Calibri"/>
          <w:sz w:val="22"/>
          <w:szCs w:val="22"/>
        </w:rPr>
        <w:t xml:space="preserve">In wbLCA context where </w:t>
      </w:r>
      <w:r w:rsidR="00EB3050" w:rsidRPr="003D056D">
        <w:rPr>
          <w:rFonts w:ascii="Calibri" w:eastAsiaTheme="minorEastAsia" w:hAnsi="Calibri" w:cs="Calibri"/>
          <w:sz w:val="22"/>
          <w:szCs w:val="22"/>
        </w:rPr>
        <w:t>justification is as critical as performance optimization, this explainability</w:t>
      </w:r>
      <w:r w:rsidR="006B7734" w:rsidRPr="003D056D">
        <w:rPr>
          <w:rFonts w:ascii="Calibri" w:eastAsiaTheme="minorEastAsia" w:hAnsi="Calibri" w:cs="Calibri"/>
          <w:sz w:val="22"/>
          <w:szCs w:val="22"/>
        </w:rPr>
        <w:t xml:space="preserve"> advantage positions</w:t>
      </w:r>
      <w:r w:rsidR="00215EAC" w:rsidRPr="003D056D">
        <w:rPr>
          <w:rFonts w:ascii="Calibri" w:eastAsiaTheme="minorEastAsia" w:hAnsi="Calibri" w:cs="Calibri"/>
          <w:sz w:val="22"/>
          <w:szCs w:val="22"/>
        </w:rPr>
        <w:t xml:space="preserve"> the agentic AI framework </w:t>
      </w:r>
      <w:r w:rsidR="00715F9B" w:rsidRPr="003D056D">
        <w:rPr>
          <w:rFonts w:ascii="Calibri" w:eastAsiaTheme="minorEastAsia" w:hAnsi="Calibri" w:cs="Calibri"/>
          <w:sz w:val="22"/>
          <w:szCs w:val="22"/>
        </w:rPr>
        <w:t>more</w:t>
      </w:r>
      <w:r w:rsidR="00215EAC" w:rsidRPr="003D056D">
        <w:rPr>
          <w:rFonts w:ascii="Calibri" w:eastAsiaTheme="minorEastAsia" w:hAnsi="Calibri" w:cs="Calibri"/>
          <w:sz w:val="22"/>
          <w:szCs w:val="22"/>
        </w:rPr>
        <w:t xml:space="preserve"> aligned with professional practice.</w:t>
      </w:r>
    </w:p>
    <w:p w14:paraId="600450F2" w14:textId="465AE67C" w:rsidR="00667718" w:rsidRDefault="00B22BE9" w:rsidP="00CB621F">
      <w:pPr>
        <w:spacing w:line="240" w:lineRule="auto"/>
        <w:jc w:val="both"/>
        <w:rPr>
          <w:rFonts w:ascii="Calibri" w:eastAsiaTheme="minorEastAsia" w:hAnsi="Calibri" w:cs="Calibri"/>
          <w:sz w:val="22"/>
          <w:szCs w:val="22"/>
        </w:rPr>
      </w:pPr>
      <w:r w:rsidRPr="003D056D">
        <w:rPr>
          <w:rFonts w:ascii="Calibri" w:eastAsiaTheme="minorEastAsia" w:hAnsi="Calibri" w:cs="Calibri"/>
          <w:sz w:val="22"/>
          <w:szCs w:val="22"/>
        </w:rPr>
        <w:t xml:space="preserve">While this study made meaningful progress in </w:t>
      </w:r>
      <w:r w:rsidR="00667748" w:rsidRPr="003D056D">
        <w:rPr>
          <w:rFonts w:ascii="Calibri" w:eastAsiaTheme="minorEastAsia" w:hAnsi="Calibri" w:cs="Calibri"/>
          <w:sz w:val="22"/>
          <w:szCs w:val="22"/>
        </w:rPr>
        <w:t>highlighting difference between</w:t>
      </w:r>
      <w:r w:rsidR="0044558B" w:rsidRPr="003D056D">
        <w:rPr>
          <w:rFonts w:ascii="Calibri" w:eastAsiaTheme="minorEastAsia" w:hAnsi="Calibri" w:cs="Calibri"/>
          <w:sz w:val="22"/>
          <w:szCs w:val="22"/>
        </w:rPr>
        <w:t xml:space="preserve"> RL and Agentic AI </w:t>
      </w:r>
      <w:r w:rsidR="00EF24A0" w:rsidRPr="003D056D">
        <w:rPr>
          <w:rFonts w:ascii="Calibri" w:eastAsiaTheme="minorEastAsia" w:hAnsi="Calibri" w:cs="Calibri"/>
          <w:sz w:val="22"/>
          <w:szCs w:val="22"/>
        </w:rPr>
        <w:t>within</w:t>
      </w:r>
      <w:r w:rsidR="0044558B" w:rsidRPr="003D056D">
        <w:rPr>
          <w:rFonts w:ascii="Calibri" w:eastAsiaTheme="minorEastAsia" w:hAnsi="Calibri" w:cs="Calibri"/>
          <w:sz w:val="22"/>
          <w:szCs w:val="22"/>
        </w:rPr>
        <w:t xml:space="preserve"> </w:t>
      </w:r>
      <w:r w:rsidR="00496744" w:rsidRPr="003D056D">
        <w:rPr>
          <w:rFonts w:ascii="Calibri" w:eastAsiaTheme="minorEastAsia" w:hAnsi="Calibri" w:cs="Calibri"/>
          <w:sz w:val="22"/>
          <w:szCs w:val="22"/>
        </w:rPr>
        <w:t xml:space="preserve">wbLCA context, there are limitations that are </w:t>
      </w:r>
      <w:r w:rsidR="00EF24A0" w:rsidRPr="003D056D">
        <w:rPr>
          <w:rFonts w:ascii="Calibri" w:eastAsiaTheme="minorEastAsia" w:hAnsi="Calibri" w:cs="Calibri"/>
          <w:sz w:val="22"/>
          <w:szCs w:val="22"/>
        </w:rPr>
        <w:t xml:space="preserve">recommended </w:t>
      </w:r>
      <w:r w:rsidR="00761DB7">
        <w:rPr>
          <w:rFonts w:ascii="Calibri" w:eastAsiaTheme="minorEastAsia" w:hAnsi="Calibri" w:cs="Calibri"/>
          <w:sz w:val="22"/>
          <w:szCs w:val="22"/>
        </w:rPr>
        <w:t>for</w:t>
      </w:r>
      <w:r w:rsidR="00496744" w:rsidRPr="003D056D">
        <w:rPr>
          <w:rFonts w:ascii="Calibri" w:eastAsiaTheme="minorEastAsia" w:hAnsi="Calibri" w:cs="Calibri"/>
          <w:sz w:val="22"/>
          <w:szCs w:val="22"/>
        </w:rPr>
        <w:t xml:space="preserve"> future research. </w:t>
      </w:r>
      <w:r w:rsidR="0067731F" w:rsidRPr="003D056D">
        <w:rPr>
          <w:rFonts w:ascii="Calibri" w:eastAsiaTheme="minorEastAsia" w:hAnsi="Calibri" w:cs="Calibri"/>
          <w:sz w:val="22"/>
          <w:szCs w:val="22"/>
        </w:rPr>
        <w:t xml:space="preserve">First, the academic tower might not be representative </w:t>
      </w:r>
      <w:r w:rsidR="00306610" w:rsidRPr="003D056D">
        <w:rPr>
          <w:rFonts w:ascii="Calibri" w:eastAsiaTheme="minorEastAsia" w:hAnsi="Calibri" w:cs="Calibri"/>
          <w:sz w:val="22"/>
          <w:szCs w:val="22"/>
        </w:rPr>
        <w:t>to generalise the results of this study</w:t>
      </w:r>
      <w:r w:rsidR="00CE5DB2" w:rsidRPr="003D056D">
        <w:rPr>
          <w:rFonts w:ascii="Calibri" w:eastAsiaTheme="minorEastAsia" w:hAnsi="Calibri" w:cs="Calibri"/>
          <w:sz w:val="22"/>
          <w:szCs w:val="22"/>
        </w:rPr>
        <w:t xml:space="preserve">. </w:t>
      </w:r>
      <w:r w:rsidR="004B28D1" w:rsidRPr="003D056D">
        <w:rPr>
          <w:rFonts w:ascii="Calibri" w:eastAsiaTheme="minorEastAsia" w:hAnsi="Calibri" w:cs="Calibri"/>
          <w:sz w:val="22"/>
          <w:szCs w:val="22"/>
        </w:rPr>
        <w:t xml:space="preserve">Second, </w:t>
      </w:r>
      <w:r w:rsidR="00076F28" w:rsidRPr="003D056D">
        <w:rPr>
          <w:rFonts w:ascii="Calibri" w:eastAsiaTheme="minorEastAsia" w:hAnsi="Calibri" w:cs="Calibri"/>
          <w:sz w:val="22"/>
          <w:szCs w:val="22"/>
        </w:rPr>
        <w:t xml:space="preserve">choosing materials of wall assemblies </w:t>
      </w:r>
      <w:r w:rsidR="00985F5A" w:rsidRPr="003D056D">
        <w:rPr>
          <w:rFonts w:ascii="Calibri" w:eastAsiaTheme="minorEastAsia" w:hAnsi="Calibri" w:cs="Calibri"/>
          <w:sz w:val="22"/>
          <w:szCs w:val="22"/>
        </w:rPr>
        <w:t xml:space="preserve">contribute to only a small portion of wbLCA context </w:t>
      </w:r>
      <w:r w:rsidR="00EF6423" w:rsidRPr="003D056D">
        <w:rPr>
          <w:rFonts w:ascii="Calibri" w:eastAsiaTheme="minorEastAsia" w:hAnsi="Calibri" w:cs="Calibri"/>
          <w:sz w:val="22"/>
          <w:szCs w:val="22"/>
        </w:rPr>
        <w:t xml:space="preserve">which justifies </w:t>
      </w:r>
      <w:r w:rsidR="00777E61" w:rsidRPr="003D056D">
        <w:rPr>
          <w:rFonts w:ascii="Calibri" w:eastAsiaTheme="minorEastAsia" w:hAnsi="Calibri" w:cs="Calibri"/>
          <w:sz w:val="22"/>
          <w:szCs w:val="22"/>
        </w:rPr>
        <w:t xml:space="preserve">further study over more comprehensive </w:t>
      </w:r>
      <w:r w:rsidR="00CE5DB2" w:rsidRPr="003D056D">
        <w:rPr>
          <w:rFonts w:ascii="Calibri" w:eastAsiaTheme="minorEastAsia" w:hAnsi="Calibri" w:cs="Calibri"/>
          <w:sz w:val="22"/>
          <w:szCs w:val="22"/>
        </w:rPr>
        <w:t>scope</w:t>
      </w:r>
      <w:r w:rsidR="00777E61" w:rsidRPr="003D056D">
        <w:rPr>
          <w:rFonts w:ascii="Calibri" w:eastAsiaTheme="minorEastAsia" w:hAnsi="Calibri" w:cs="Calibri"/>
          <w:sz w:val="22"/>
          <w:szCs w:val="22"/>
        </w:rPr>
        <w:t xml:space="preserve"> in this regard. Finally, </w:t>
      </w:r>
      <w:r w:rsidR="00292E78" w:rsidRPr="003D056D">
        <w:rPr>
          <w:rFonts w:ascii="Calibri" w:eastAsiaTheme="minorEastAsia" w:hAnsi="Calibri" w:cs="Calibri"/>
          <w:sz w:val="22"/>
          <w:szCs w:val="22"/>
        </w:rPr>
        <w:t xml:space="preserve">Agentic AI has a significant number of alternative architectures along with corresponding orchestrators, </w:t>
      </w:r>
      <w:r w:rsidR="002F1C65" w:rsidRPr="003D056D">
        <w:rPr>
          <w:rFonts w:ascii="Calibri" w:eastAsiaTheme="minorEastAsia" w:hAnsi="Calibri" w:cs="Calibri"/>
          <w:sz w:val="22"/>
          <w:szCs w:val="22"/>
        </w:rPr>
        <w:t xml:space="preserve">tools, handoffs and guardrails which </w:t>
      </w:r>
      <w:r w:rsidR="00E15B00" w:rsidRPr="003D056D">
        <w:rPr>
          <w:rFonts w:ascii="Calibri" w:eastAsiaTheme="minorEastAsia" w:hAnsi="Calibri" w:cs="Calibri"/>
          <w:sz w:val="22"/>
          <w:szCs w:val="22"/>
        </w:rPr>
        <w:t xml:space="preserve">has </w:t>
      </w:r>
      <w:r w:rsidR="008F2103" w:rsidRPr="003D056D">
        <w:rPr>
          <w:rFonts w:ascii="Calibri" w:eastAsiaTheme="minorEastAsia" w:hAnsi="Calibri" w:cs="Calibri"/>
          <w:sz w:val="22"/>
          <w:szCs w:val="22"/>
        </w:rPr>
        <w:t xml:space="preserve">remarkable potential to investigate their </w:t>
      </w:r>
      <w:r w:rsidR="00941126" w:rsidRPr="003D056D">
        <w:rPr>
          <w:rFonts w:ascii="Calibri" w:eastAsiaTheme="minorEastAsia" w:hAnsi="Calibri" w:cs="Calibri"/>
          <w:sz w:val="22"/>
          <w:szCs w:val="22"/>
        </w:rPr>
        <w:t xml:space="preserve">difference </w:t>
      </w:r>
      <w:r w:rsidR="00176986" w:rsidRPr="003D056D">
        <w:rPr>
          <w:rFonts w:ascii="Calibri" w:eastAsiaTheme="minorEastAsia" w:hAnsi="Calibri" w:cs="Calibri"/>
          <w:sz w:val="22"/>
          <w:szCs w:val="22"/>
        </w:rPr>
        <w:t>within</w:t>
      </w:r>
      <w:r w:rsidR="00941126" w:rsidRPr="003D056D">
        <w:rPr>
          <w:rFonts w:ascii="Calibri" w:eastAsiaTheme="minorEastAsia" w:hAnsi="Calibri" w:cs="Calibri"/>
          <w:sz w:val="22"/>
          <w:szCs w:val="22"/>
        </w:rPr>
        <w:t xml:space="preserve"> wbLCA context.</w:t>
      </w:r>
    </w:p>
    <w:p w14:paraId="348D2C8C" w14:textId="785B881D" w:rsidR="00E77E27" w:rsidRPr="00DA0F55" w:rsidRDefault="00887754" w:rsidP="00E77E27">
      <w:pPr>
        <w:spacing w:line="240" w:lineRule="auto"/>
        <w:jc w:val="both"/>
        <w:rPr>
          <w:rFonts w:ascii="Calibri" w:eastAsiaTheme="minorEastAsia" w:hAnsi="Calibri" w:cs="Calibri"/>
          <w:b/>
          <w:bCs/>
          <w:sz w:val="28"/>
          <w:szCs w:val="28"/>
        </w:rPr>
      </w:pPr>
      <w:r w:rsidRPr="00DA0F55">
        <w:rPr>
          <w:rFonts w:ascii="Calibri" w:eastAsiaTheme="minorEastAsia" w:hAnsi="Calibri" w:cs="Calibri"/>
          <w:b/>
          <w:bCs/>
          <w:sz w:val="28"/>
          <w:szCs w:val="28"/>
        </w:rPr>
        <w:t>5</w:t>
      </w:r>
      <w:r w:rsidR="00E77E27" w:rsidRPr="00DA0F55">
        <w:rPr>
          <w:rFonts w:ascii="Calibri" w:eastAsiaTheme="minorEastAsia" w:hAnsi="Calibri" w:cs="Calibri"/>
          <w:b/>
          <w:bCs/>
          <w:sz w:val="28"/>
          <w:szCs w:val="28"/>
        </w:rPr>
        <w:t xml:space="preserve">. </w:t>
      </w:r>
      <w:r w:rsidR="00DA0F55">
        <w:rPr>
          <w:rFonts w:ascii="Calibri" w:eastAsiaTheme="minorEastAsia" w:hAnsi="Calibri" w:cs="Calibri"/>
          <w:b/>
          <w:bCs/>
          <w:sz w:val="28"/>
          <w:szCs w:val="28"/>
        </w:rPr>
        <w:t>REFERENCES</w:t>
      </w:r>
    </w:p>
    <w:sdt>
      <w:sdtPr>
        <w:rPr>
          <w:rFonts w:ascii="Calibri" w:eastAsiaTheme="minorEastAsia" w:hAnsi="Calibri" w:cs="Calibri"/>
          <w:color w:val="000000"/>
          <w:sz w:val="22"/>
          <w:szCs w:val="22"/>
        </w:rPr>
        <w:tag w:val="MENDELEY_BIBLIOGRAPHY"/>
        <w:id w:val="-1745480393"/>
        <w:placeholder>
          <w:docPart w:val="DefaultPlaceholder_-1854013440"/>
        </w:placeholder>
      </w:sdtPr>
      <w:sdtContent>
        <w:p w14:paraId="45015F34" w14:textId="77777777" w:rsidR="00E77E27" w:rsidRPr="00DA3537" w:rsidRDefault="00E77E27">
          <w:pPr>
            <w:autoSpaceDE w:val="0"/>
            <w:autoSpaceDN w:val="0"/>
            <w:ind w:hanging="480"/>
            <w:divId w:val="146629885"/>
            <w:rPr>
              <w:rFonts w:ascii="Calibri" w:eastAsia="Times New Roman" w:hAnsi="Calibri" w:cs="Calibri"/>
              <w:color w:val="000000"/>
              <w:kern w:val="0"/>
              <w:sz w:val="22"/>
              <w14:ligatures w14:val="none"/>
            </w:rPr>
          </w:pPr>
          <w:r w:rsidRPr="00DA3537">
            <w:rPr>
              <w:rFonts w:ascii="Calibri" w:eastAsia="Times New Roman" w:hAnsi="Calibri" w:cs="Calibri"/>
              <w:i/>
              <w:iCs/>
              <w:color w:val="000000"/>
              <w:sz w:val="22"/>
            </w:rPr>
            <w:t>Building Materials And The Climate: Constructing A New Future | UNEP - UN Environment Programme</w:t>
          </w:r>
          <w:r w:rsidRPr="00DA3537">
            <w:rPr>
              <w:rFonts w:ascii="Calibri" w:eastAsia="Times New Roman" w:hAnsi="Calibri" w:cs="Calibri"/>
              <w:color w:val="000000"/>
              <w:sz w:val="22"/>
            </w:rPr>
            <w:t>. (n.d.). Retrieved May 28, 2026, from https://www.unep.org/resources/report/building-materials-and-climate-constructing-new-future</w:t>
          </w:r>
        </w:p>
        <w:p w14:paraId="60AE1645" w14:textId="77777777" w:rsidR="00E77E27" w:rsidRPr="00DA3537" w:rsidRDefault="00E77E27">
          <w:pPr>
            <w:autoSpaceDE w:val="0"/>
            <w:autoSpaceDN w:val="0"/>
            <w:ind w:hanging="480"/>
            <w:divId w:val="1217622110"/>
            <w:rPr>
              <w:rFonts w:ascii="Calibri" w:eastAsia="Times New Roman" w:hAnsi="Calibri" w:cs="Calibri"/>
              <w:color w:val="000000"/>
              <w:sz w:val="22"/>
            </w:rPr>
          </w:pPr>
          <w:r w:rsidRPr="00DA3537">
            <w:rPr>
              <w:rFonts w:ascii="Calibri" w:eastAsia="Times New Roman" w:hAnsi="Calibri" w:cs="Calibri"/>
              <w:color w:val="000000"/>
              <w:sz w:val="22"/>
            </w:rPr>
            <w:t xml:space="preserve">Cheng, Z., Yu, J., &amp; Xing, X. (2025). </w:t>
          </w:r>
          <w:r w:rsidRPr="00DA3537">
            <w:rPr>
              <w:rFonts w:ascii="Calibri" w:eastAsia="Times New Roman" w:hAnsi="Calibri" w:cs="Calibri"/>
              <w:i/>
              <w:iCs/>
              <w:color w:val="000000"/>
              <w:sz w:val="22"/>
            </w:rPr>
            <w:t>A Survey on Explainable Deep Reinforcement Learning</w:t>
          </w:r>
          <w:r w:rsidRPr="00DA3537">
            <w:rPr>
              <w:rFonts w:ascii="Calibri" w:eastAsia="Times New Roman" w:hAnsi="Calibri" w:cs="Calibri"/>
              <w:color w:val="000000"/>
              <w:sz w:val="22"/>
            </w:rPr>
            <w:t>. https://arxiv.org/pdf/2502.06869</w:t>
          </w:r>
        </w:p>
        <w:p w14:paraId="119940BE" w14:textId="77777777" w:rsidR="00E77E27" w:rsidRPr="00DA3537" w:rsidRDefault="00E77E27">
          <w:pPr>
            <w:autoSpaceDE w:val="0"/>
            <w:autoSpaceDN w:val="0"/>
            <w:ind w:hanging="480"/>
            <w:divId w:val="847528330"/>
            <w:rPr>
              <w:rFonts w:ascii="Calibri" w:eastAsia="Times New Roman" w:hAnsi="Calibri" w:cs="Calibri"/>
              <w:color w:val="000000"/>
              <w:sz w:val="22"/>
            </w:rPr>
          </w:pPr>
          <w:r w:rsidRPr="00DA3537">
            <w:rPr>
              <w:rFonts w:ascii="Calibri" w:eastAsia="Times New Roman" w:hAnsi="Calibri" w:cs="Calibri"/>
              <w:color w:val="000000"/>
              <w:sz w:val="22"/>
            </w:rPr>
            <w:t xml:space="preserve">Dazeley, R., Vamplew, P., &amp; Cruz, F. (2023). Explainable reinforcement learning for broad-XAI: a conceptual framework and survey. </w:t>
          </w:r>
          <w:r w:rsidRPr="00DA3537">
            <w:rPr>
              <w:rFonts w:ascii="Calibri" w:eastAsia="Times New Roman" w:hAnsi="Calibri" w:cs="Calibri"/>
              <w:i/>
              <w:iCs/>
              <w:color w:val="000000"/>
              <w:sz w:val="22"/>
            </w:rPr>
            <w:t>Neural Computing and Applications</w:t>
          </w:r>
          <w:r w:rsidRPr="00DA3537">
            <w:rPr>
              <w:rFonts w:ascii="Calibri" w:eastAsia="Times New Roman" w:hAnsi="Calibri" w:cs="Calibri"/>
              <w:color w:val="000000"/>
              <w:sz w:val="22"/>
            </w:rPr>
            <w:t xml:space="preserve">, </w:t>
          </w:r>
          <w:r w:rsidRPr="00DA3537">
            <w:rPr>
              <w:rFonts w:ascii="Calibri" w:eastAsia="Times New Roman" w:hAnsi="Calibri" w:cs="Calibri"/>
              <w:i/>
              <w:iCs/>
              <w:color w:val="000000"/>
              <w:sz w:val="22"/>
            </w:rPr>
            <w:t>35</w:t>
          </w:r>
          <w:r w:rsidRPr="00DA3537">
            <w:rPr>
              <w:rFonts w:ascii="Calibri" w:eastAsia="Times New Roman" w:hAnsi="Calibri" w:cs="Calibri"/>
              <w:color w:val="000000"/>
              <w:sz w:val="22"/>
            </w:rPr>
            <w:t>(23), 16893–16916. https://doi.org/10.1007/S00521-023-08423-1/FIGURES/7</w:t>
          </w:r>
        </w:p>
        <w:p w14:paraId="3F556D2D" w14:textId="77777777" w:rsidR="00E77E27" w:rsidRPr="00DA3537" w:rsidRDefault="00E77E27">
          <w:pPr>
            <w:autoSpaceDE w:val="0"/>
            <w:autoSpaceDN w:val="0"/>
            <w:ind w:hanging="480"/>
            <w:divId w:val="270431353"/>
            <w:rPr>
              <w:rFonts w:ascii="Calibri" w:eastAsia="Times New Roman" w:hAnsi="Calibri" w:cs="Calibri"/>
              <w:color w:val="000000"/>
              <w:sz w:val="22"/>
            </w:rPr>
          </w:pPr>
          <w:r w:rsidRPr="00DA3537">
            <w:rPr>
              <w:rFonts w:ascii="Calibri" w:eastAsia="Times New Roman" w:hAnsi="Calibri" w:cs="Calibri"/>
              <w:i/>
              <w:iCs/>
              <w:color w:val="000000"/>
              <w:sz w:val="22"/>
            </w:rPr>
            <w:t>Embodied Carbon - World Green Building Council</w:t>
          </w:r>
          <w:r w:rsidRPr="00DA3537">
            <w:rPr>
              <w:rFonts w:ascii="Calibri" w:eastAsia="Times New Roman" w:hAnsi="Calibri" w:cs="Calibri"/>
              <w:color w:val="000000"/>
              <w:sz w:val="22"/>
            </w:rPr>
            <w:t>. (n.d.). Retrieved May 28, 2026, from https://worldgbc.org/climate-action/embodied-carbon/</w:t>
          </w:r>
        </w:p>
        <w:p w14:paraId="4B4A1B02" w14:textId="77777777" w:rsidR="00E77E27" w:rsidRPr="00DA3537" w:rsidRDefault="00E77E27">
          <w:pPr>
            <w:autoSpaceDE w:val="0"/>
            <w:autoSpaceDN w:val="0"/>
            <w:ind w:hanging="480"/>
            <w:divId w:val="1196502076"/>
            <w:rPr>
              <w:rFonts w:ascii="Calibri" w:eastAsia="Times New Roman" w:hAnsi="Calibri" w:cs="Calibri"/>
              <w:color w:val="000000"/>
              <w:sz w:val="22"/>
            </w:rPr>
          </w:pPr>
          <w:r w:rsidRPr="00DA3537">
            <w:rPr>
              <w:rFonts w:ascii="Calibri" w:eastAsia="Times New Roman" w:hAnsi="Calibri" w:cs="Calibri"/>
              <w:color w:val="000000"/>
              <w:sz w:val="22"/>
            </w:rPr>
            <w:t xml:space="preserve">Gao, Y., Yiu, T. W., Shen, X., &amp; Tam, V. W. Y. (2025). Large language models in smart construction: a systematic review of implementation strategies, applications and future directions. </w:t>
          </w:r>
          <w:r w:rsidRPr="00DA3537">
            <w:rPr>
              <w:rFonts w:ascii="Calibri" w:eastAsia="Times New Roman" w:hAnsi="Calibri" w:cs="Calibri"/>
              <w:i/>
              <w:iCs/>
              <w:color w:val="000000"/>
              <w:sz w:val="22"/>
            </w:rPr>
            <w:t>Engineering, Construction and Architectural Management</w:t>
          </w:r>
          <w:r w:rsidRPr="00DA3537">
            <w:rPr>
              <w:rFonts w:ascii="Calibri" w:eastAsia="Times New Roman" w:hAnsi="Calibri" w:cs="Calibri"/>
              <w:color w:val="000000"/>
              <w:sz w:val="22"/>
            </w:rPr>
            <w:t xml:space="preserve">, </w:t>
          </w:r>
          <w:r w:rsidRPr="00DA3537">
            <w:rPr>
              <w:rFonts w:ascii="Calibri" w:eastAsia="Times New Roman" w:hAnsi="Calibri" w:cs="Calibri"/>
              <w:i/>
              <w:iCs/>
              <w:color w:val="000000"/>
              <w:sz w:val="22"/>
            </w:rPr>
            <w:t>33</w:t>
          </w:r>
          <w:r w:rsidRPr="00DA3537">
            <w:rPr>
              <w:rFonts w:ascii="Calibri" w:eastAsia="Times New Roman" w:hAnsi="Calibri" w:cs="Calibri"/>
              <w:color w:val="000000"/>
              <w:sz w:val="22"/>
            </w:rPr>
            <w:t>(15), 159–181. https://doi.org/10.1108/ECAM-10-2025-1668</w:t>
          </w:r>
        </w:p>
        <w:p w14:paraId="74FAF663" w14:textId="77777777" w:rsidR="00E77E27" w:rsidRPr="00DA3537" w:rsidRDefault="00E77E27">
          <w:pPr>
            <w:autoSpaceDE w:val="0"/>
            <w:autoSpaceDN w:val="0"/>
            <w:ind w:hanging="480"/>
            <w:divId w:val="761268192"/>
            <w:rPr>
              <w:rFonts w:ascii="Calibri" w:eastAsia="Times New Roman" w:hAnsi="Calibri" w:cs="Calibri"/>
              <w:color w:val="000000"/>
              <w:sz w:val="22"/>
            </w:rPr>
          </w:pPr>
          <w:r w:rsidRPr="00DA3537">
            <w:rPr>
              <w:rFonts w:ascii="Calibri" w:eastAsia="Times New Roman" w:hAnsi="Calibri" w:cs="Calibri"/>
              <w:color w:val="000000"/>
              <w:sz w:val="22"/>
            </w:rPr>
            <w:t xml:space="preserve">Hollberg, A., Ruth, J., &amp; Hollberg alexanderhollberg, A. (2016). LCA in architectural design—a parametric approach. </w:t>
          </w:r>
          <w:r w:rsidRPr="00DA3537">
            <w:rPr>
              <w:rFonts w:ascii="Calibri" w:eastAsia="Times New Roman" w:hAnsi="Calibri" w:cs="Calibri"/>
              <w:i/>
              <w:iCs/>
              <w:color w:val="000000"/>
              <w:sz w:val="22"/>
            </w:rPr>
            <w:t>The International Journal of Life Cycle Assessment 2016 21:7</w:t>
          </w:r>
          <w:r w:rsidRPr="00DA3537">
            <w:rPr>
              <w:rFonts w:ascii="Calibri" w:eastAsia="Times New Roman" w:hAnsi="Calibri" w:cs="Calibri"/>
              <w:color w:val="000000"/>
              <w:sz w:val="22"/>
            </w:rPr>
            <w:t xml:space="preserve">, </w:t>
          </w:r>
          <w:r w:rsidRPr="00DA3537">
            <w:rPr>
              <w:rFonts w:ascii="Calibri" w:eastAsia="Times New Roman" w:hAnsi="Calibri" w:cs="Calibri"/>
              <w:i/>
              <w:iCs/>
              <w:color w:val="000000"/>
              <w:sz w:val="22"/>
            </w:rPr>
            <w:t>21</w:t>
          </w:r>
          <w:r w:rsidRPr="00DA3537">
            <w:rPr>
              <w:rFonts w:ascii="Calibri" w:eastAsia="Times New Roman" w:hAnsi="Calibri" w:cs="Calibri"/>
              <w:color w:val="000000"/>
              <w:sz w:val="22"/>
            </w:rPr>
            <w:t>(7), 943–960. https://doi.org/10.1007/S11367-016-1065-1</w:t>
          </w:r>
        </w:p>
        <w:p w14:paraId="5ACB2BEC" w14:textId="77777777" w:rsidR="00E77E27" w:rsidRPr="00DA3537" w:rsidRDefault="00E77E27">
          <w:pPr>
            <w:autoSpaceDE w:val="0"/>
            <w:autoSpaceDN w:val="0"/>
            <w:ind w:hanging="480"/>
            <w:divId w:val="802693904"/>
            <w:rPr>
              <w:rFonts w:ascii="Calibri" w:eastAsia="Times New Roman" w:hAnsi="Calibri" w:cs="Calibri"/>
              <w:color w:val="000000"/>
              <w:sz w:val="22"/>
            </w:rPr>
          </w:pPr>
          <w:r w:rsidRPr="00DA3537">
            <w:rPr>
              <w:rFonts w:ascii="Calibri" w:eastAsia="Times New Roman" w:hAnsi="Calibri" w:cs="Calibri"/>
              <w:color w:val="000000"/>
              <w:sz w:val="22"/>
            </w:rPr>
            <w:t xml:space="preserve">Hosseinzadeh, A., &amp; Dehestani, M. (2025). Intelligent low carbon reinforced concrete beam design optimization via deep reinforcement learning. </w:t>
          </w:r>
          <w:r w:rsidRPr="00DA3537">
            <w:rPr>
              <w:rFonts w:ascii="Calibri" w:eastAsia="Times New Roman" w:hAnsi="Calibri" w:cs="Calibri"/>
              <w:i/>
              <w:iCs/>
              <w:color w:val="000000"/>
              <w:sz w:val="22"/>
            </w:rPr>
            <w:t>Scientific Reports 2025 15:1</w:t>
          </w:r>
          <w:r w:rsidRPr="00DA3537">
            <w:rPr>
              <w:rFonts w:ascii="Calibri" w:eastAsia="Times New Roman" w:hAnsi="Calibri" w:cs="Calibri"/>
              <w:color w:val="000000"/>
              <w:sz w:val="22"/>
            </w:rPr>
            <w:t xml:space="preserve">, </w:t>
          </w:r>
          <w:r w:rsidRPr="00DA3537">
            <w:rPr>
              <w:rFonts w:ascii="Calibri" w:eastAsia="Times New Roman" w:hAnsi="Calibri" w:cs="Calibri"/>
              <w:i/>
              <w:iCs/>
              <w:color w:val="000000"/>
              <w:sz w:val="22"/>
            </w:rPr>
            <w:t>15</w:t>
          </w:r>
          <w:r w:rsidRPr="00DA3537">
            <w:rPr>
              <w:rFonts w:ascii="Calibri" w:eastAsia="Times New Roman" w:hAnsi="Calibri" w:cs="Calibri"/>
              <w:color w:val="000000"/>
              <w:sz w:val="22"/>
            </w:rPr>
            <w:t>(1), 33143-. https://doi.org/10.1038/s41598-025-18543-4</w:t>
          </w:r>
        </w:p>
        <w:p w14:paraId="3F60F598" w14:textId="77777777" w:rsidR="00E77E27" w:rsidRPr="00DA3537" w:rsidRDefault="00E77E27">
          <w:pPr>
            <w:autoSpaceDE w:val="0"/>
            <w:autoSpaceDN w:val="0"/>
            <w:ind w:hanging="480"/>
            <w:divId w:val="999649399"/>
            <w:rPr>
              <w:rFonts w:ascii="Calibri" w:eastAsia="Times New Roman" w:hAnsi="Calibri" w:cs="Calibri"/>
              <w:color w:val="000000"/>
              <w:sz w:val="22"/>
            </w:rPr>
          </w:pPr>
          <w:r w:rsidRPr="00DA3537">
            <w:rPr>
              <w:rFonts w:ascii="Calibri" w:eastAsia="Times New Roman" w:hAnsi="Calibri" w:cs="Calibri"/>
              <w:color w:val="000000"/>
              <w:sz w:val="22"/>
            </w:rPr>
            <w:t xml:space="preserve">Li, C., Pradhan, P., Chen, G., Kropp, J. P., &amp; Schellnhuber, H. J. (2025). Carbon footprint of the construction sector is projected to double by 2050 globally. </w:t>
          </w:r>
          <w:r w:rsidRPr="00DA3537">
            <w:rPr>
              <w:rFonts w:ascii="Calibri" w:eastAsia="Times New Roman" w:hAnsi="Calibri" w:cs="Calibri"/>
              <w:i/>
              <w:iCs/>
              <w:color w:val="000000"/>
              <w:sz w:val="22"/>
            </w:rPr>
            <w:t>Communications Earth &amp; Environment 2025 6:1</w:t>
          </w:r>
          <w:r w:rsidRPr="00DA3537">
            <w:rPr>
              <w:rFonts w:ascii="Calibri" w:eastAsia="Times New Roman" w:hAnsi="Calibri" w:cs="Calibri"/>
              <w:color w:val="000000"/>
              <w:sz w:val="22"/>
            </w:rPr>
            <w:t xml:space="preserve">, </w:t>
          </w:r>
          <w:r w:rsidRPr="00DA3537">
            <w:rPr>
              <w:rFonts w:ascii="Calibri" w:eastAsia="Times New Roman" w:hAnsi="Calibri" w:cs="Calibri"/>
              <w:i/>
              <w:iCs/>
              <w:color w:val="000000"/>
              <w:sz w:val="22"/>
            </w:rPr>
            <w:t>6</w:t>
          </w:r>
          <w:r w:rsidRPr="00DA3537">
            <w:rPr>
              <w:rFonts w:ascii="Calibri" w:eastAsia="Times New Roman" w:hAnsi="Calibri" w:cs="Calibri"/>
              <w:color w:val="000000"/>
              <w:sz w:val="22"/>
            </w:rPr>
            <w:t>(1), 831-. https://doi.org/10.1038/s43247-025-02840-x</w:t>
          </w:r>
        </w:p>
        <w:p w14:paraId="05BAA18A" w14:textId="77777777" w:rsidR="00E77E27" w:rsidRPr="00DA3537" w:rsidRDefault="00E77E27">
          <w:pPr>
            <w:autoSpaceDE w:val="0"/>
            <w:autoSpaceDN w:val="0"/>
            <w:ind w:hanging="480"/>
            <w:divId w:val="894780230"/>
            <w:rPr>
              <w:rFonts w:ascii="Calibri" w:eastAsia="Times New Roman" w:hAnsi="Calibri" w:cs="Calibri"/>
              <w:color w:val="000000"/>
              <w:sz w:val="22"/>
            </w:rPr>
          </w:pPr>
          <w:r w:rsidRPr="00DA3537">
            <w:rPr>
              <w:rFonts w:ascii="Calibri" w:eastAsia="Times New Roman" w:hAnsi="Calibri" w:cs="Calibri"/>
              <w:color w:val="000000"/>
              <w:sz w:val="22"/>
            </w:rPr>
            <w:t xml:space="preserve">Röck, M., Saade, M. R. M., Balouktsi, M., Rasmussen, F. N., Birgisdottir, H., Frischknecht, R., Habert, G., Lützkendorf, T., &amp; Passer, A. (2020). Embodied GHG emissions of buildings – The hidden challenge for effective climate change mitigation. </w:t>
          </w:r>
          <w:r w:rsidRPr="00DA3537">
            <w:rPr>
              <w:rFonts w:ascii="Calibri" w:eastAsia="Times New Roman" w:hAnsi="Calibri" w:cs="Calibri"/>
              <w:i/>
              <w:iCs/>
              <w:color w:val="000000"/>
              <w:sz w:val="22"/>
            </w:rPr>
            <w:t>Applied Energy</w:t>
          </w:r>
          <w:r w:rsidRPr="00DA3537">
            <w:rPr>
              <w:rFonts w:ascii="Calibri" w:eastAsia="Times New Roman" w:hAnsi="Calibri" w:cs="Calibri"/>
              <w:color w:val="000000"/>
              <w:sz w:val="22"/>
            </w:rPr>
            <w:t xml:space="preserve">, </w:t>
          </w:r>
          <w:r w:rsidRPr="00DA3537">
            <w:rPr>
              <w:rFonts w:ascii="Calibri" w:eastAsia="Times New Roman" w:hAnsi="Calibri" w:cs="Calibri"/>
              <w:i/>
              <w:iCs/>
              <w:color w:val="000000"/>
              <w:sz w:val="22"/>
            </w:rPr>
            <w:t>258</w:t>
          </w:r>
          <w:r w:rsidRPr="00DA3537">
            <w:rPr>
              <w:rFonts w:ascii="Calibri" w:eastAsia="Times New Roman" w:hAnsi="Calibri" w:cs="Calibri"/>
              <w:color w:val="000000"/>
              <w:sz w:val="22"/>
            </w:rPr>
            <w:t>, 114107. https://doi.org/10.1016/J.APENERGY.2019.114107</w:t>
          </w:r>
        </w:p>
        <w:p w14:paraId="63D3CC06" w14:textId="77777777" w:rsidR="00E77E27" w:rsidRPr="00DA3537" w:rsidRDefault="00E77E27">
          <w:pPr>
            <w:autoSpaceDE w:val="0"/>
            <w:autoSpaceDN w:val="0"/>
            <w:ind w:hanging="480"/>
            <w:divId w:val="1975059674"/>
            <w:rPr>
              <w:rFonts w:ascii="Calibri" w:eastAsia="Times New Roman" w:hAnsi="Calibri" w:cs="Calibri"/>
              <w:color w:val="000000"/>
              <w:sz w:val="22"/>
            </w:rPr>
          </w:pPr>
          <w:r w:rsidRPr="00DA3537">
            <w:rPr>
              <w:rFonts w:ascii="Calibri" w:eastAsia="Times New Roman" w:hAnsi="Calibri" w:cs="Calibri"/>
              <w:color w:val="000000"/>
              <w:sz w:val="22"/>
            </w:rPr>
            <w:t xml:space="preserve">Szalay, Z. (2024). A parametric approach for developing embodied environmental benchmark values for buildings. </w:t>
          </w:r>
          <w:r w:rsidRPr="00DA3537">
            <w:rPr>
              <w:rFonts w:ascii="Calibri" w:eastAsia="Times New Roman" w:hAnsi="Calibri" w:cs="Calibri"/>
              <w:i/>
              <w:iCs/>
              <w:color w:val="000000"/>
              <w:sz w:val="22"/>
            </w:rPr>
            <w:t>The International Journal of Life Cycle Assessment 2024 29:9</w:t>
          </w:r>
          <w:r w:rsidRPr="00DA3537">
            <w:rPr>
              <w:rFonts w:ascii="Calibri" w:eastAsia="Times New Roman" w:hAnsi="Calibri" w:cs="Calibri"/>
              <w:color w:val="000000"/>
              <w:sz w:val="22"/>
            </w:rPr>
            <w:t xml:space="preserve">, </w:t>
          </w:r>
          <w:r w:rsidRPr="00DA3537">
            <w:rPr>
              <w:rFonts w:ascii="Calibri" w:eastAsia="Times New Roman" w:hAnsi="Calibri" w:cs="Calibri"/>
              <w:i/>
              <w:iCs/>
              <w:color w:val="000000"/>
              <w:sz w:val="22"/>
            </w:rPr>
            <w:t>29</w:t>
          </w:r>
          <w:r w:rsidRPr="00DA3537">
            <w:rPr>
              <w:rFonts w:ascii="Calibri" w:eastAsia="Times New Roman" w:hAnsi="Calibri" w:cs="Calibri"/>
              <w:color w:val="000000"/>
              <w:sz w:val="22"/>
            </w:rPr>
            <w:t>(9), 1563–1581. https://doi.org/10.1007/S11367-024-02322-W</w:t>
          </w:r>
        </w:p>
        <w:p w14:paraId="4F46F86A" w14:textId="77777777" w:rsidR="00E77E27" w:rsidRPr="00DA3537" w:rsidRDefault="00E77E27">
          <w:pPr>
            <w:autoSpaceDE w:val="0"/>
            <w:autoSpaceDN w:val="0"/>
            <w:ind w:hanging="480"/>
            <w:divId w:val="1857572981"/>
            <w:rPr>
              <w:rFonts w:ascii="Calibri" w:eastAsia="Times New Roman" w:hAnsi="Calibri" w:cs="Calibri"/>
              <w:color w:val="000000"/>
              <w:sz w:val="22"/>
            </w:rPr>
          </w:pPr>
          <w:r w:rsidRPr="00DA3537">
            <w:rPr>
              <w:rFonts w:ascii="Calibri" w:eastAsia="Times New Roman" w:hAnsi="Calibri" w:cs="Calibri"/>
              <w:color w:val="000000"/>
              <w:sz w:val="22"/>
            </w:rPr>
            <w:t xml:space="preserve">Wang, L., Ma, C., Feng, X., Zhang, Z., Yang, H., Zhang, J., Chen, Z., Tang, J., Chen, X., Lin, Y., Zhao, W. X., Wei, Z., &amp; Wen, J. (2024). A survey on large language model based autonomous agents. </w:t>
          </w:r>
          <w:r w:rsidRPr="00DA3537">
            <w:rPr>
              <w:rFonts w:ascii="Calibri" w:eastAsia="Times New Roman" w:hAnsi="Calibri" w:cs="Calibri"/>
              <w:i/>
              <w:iCs/>
              <w:color w:val="000000"/>
              <w:sz w:val="22"/>
            </w:rPr>
            <w:t>Frontiers of Computer Science 2024 18:6</w:t>
          </w:r>
          <w:r w:rsidRPr="00DA3537">
            <w:rPr>
              <w:rFonts w:ascii="Calibri" w:eastAsia="Times New Roman" w:hAnsi="Calibri" w:cs="Calibri"/>
              <w:color w:val="000000"/>
              <w:sz w:val="22"/>
            </w:rPr>
            <w:t xml:space="preserve">, </w:t>
          </w:r>
          <w:r w:rsidRPr="00DA3537">
            <w:rPr>
              <w:rFonts w:ascii="Calibri" w:eastAsia="Times New Roman" w:hAnsi="Calibri" w:cs="Calibri"/>
              <w:i/>
              <w:iCs/>
              <w:color w:val="000000"/>
              <w:sz w:val="22"/>
            </w:rPr>
            <w:t>18</w:t>
          </w:r>
          <w:r w:rsidRPr="00DA3537">
            <w:rPr>
              <w:rFonts w:ascii="Calibri" w:eastAsia="Times New Roman" w:hAnsi="Calibri" w:cs="Calibri"/>
              <w:color w:val="000000"/>
              <w:sz w:val="22"/>
            </w:rPr>
            <w:t>(6), 186345-. https://doi.org/10.1007/S11704-024-40231-1</w:t>
          </w:r>
        </w:p>
        <w:p w14:paraId="287AABB5" w14:textId="70B4EC79" w:rsidR="00F7394B" w:rsidRPr="003D056D" w:rsidRDefault="00E77E27" w:rsidP="00CB621F">
          <w:pPr>
            <w:spacing w:line="240" w:lineRule="auto"/>
            <w:jc w:val="both"/>
            <w:rPr>
              <w:rFonts w:ascii="Calibri" w:eastAsiaTheme="minorEastAsia" w:hAnsi="Calibri" w:cs="Calibri"/>
              <w:sz w:val="22"/>
              <w:szCs w:val="22"/>
            </w:rPr>
          </w:pPr>
          <w:r w:rsidRPr="00DA3537">
            <w:rPr>
              <w:rFonts w:ascii="Calibri" w:eastAsia="Times New Roman" w:hAnsi="Calibri" w:cs="Calibri"/>
              <w:color w:val="000000"/>
              <w:sz w:val="22"/>
            </w:rPr>
            <w:t> </w:t>
          </w:r>
        </w:p>
      </w:sdtContent>
    </w:sdt>
    <w:sectPr w:rsidR="00F7394B" w:rsidRPr="003D056D" w:rsidSect="006523FF">
      <w:headerReference w:type="default" r:id="rId11"/>
      <w:footerReference w:type="default" r:id="rId12"/>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619CF" w14:textId="77777777" w:rsidR="00731985" w:rsidRDefault="00731985" w:rsidP="000E3B26">
      <w:pPr>
        <w:spacing w:after="0" w:line="240" w:lineRule="auto"/>
      </w:pPr>
      <w:r>
        <w:separator/>
      </w:r>
    </w:p>
  </w:endnote>
  <w:endnote w:type="continuationSeparator" w:id="0">
    <w:p w14:paraId="70CD8CB2" w14:textId="77777777" w:rsidR="00731985" w:rsidRDefault="00731985" w:rsidP="000E3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6D5C0" w14:textId="77777777" w:rsidR="002D5425" w:rsidRDefault="002D5425" w:rsidP="002D5425">
    <w:pPr>
      <w:pStyle w:val="Footer"/>
    </w:pPr>
    <w:r>
      <w:rPr>
        <w:noProof/>
      </w:rPr>
      <w:drawing>
        <wp:anchor distT="0" distB="0" distL="114300" distR="114300" simplePos="0" relativeHeight="251659264" behindDoc="1" locked="0" layoutInCell="1" allowOverlap="1" wp14:anchorId="27521522" wp14:editId="130178D2">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2217D9A0" w14:textId="14F6DA89" w:rsidR="000E3B26" w:rsidRDefault="002D5425" w:rsidP="002D542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C77FD" w14:textId="77777777" w:rsidR="00731985" w:rsidRDefault="00731985" w:rsidP="000E3B26">
      <w:pPr>
        <w:spacing w:after="0" w:line="240" w:lineRule="auto"/>
      </w:pPr>
      <w:r>
        <w:separator/>
      </w:r>
    </w:p>
  </w:footnote>
  <w:footnote w:type="continuationSeparator" w:id="0">
    <w:p w14:paraId="57F01A93" w14:textId="77777777" w:rsidR="00731985" w:rsidRDefault="00731985" w:rsidP="000E3B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0336C" w14:textId="77777777" w:rsidR="000E3B26" w:rsidRPr="000E3B26" w:rsidRDefault="000E3B26" w:rsidP="000E3B26">
    <w:pPr>
      <w:tabs>
        <w:tab w:val="center" w:pos="4513"/>
        <w:tab w:val="right" w:pos="9026"/>
      </w:tabs>
      <w:spacing w:after="0" w:line="240" w:lineRule="auto"/>
      <w:jc w:val="center"/>
      <w:rPr>
        <w:sz w:val="40"/>
        <w:szCs w:val="40"/>
        <w:lang w:val="en-GB"/>
      </w:rPr>
    </w:pPr>
    <w:r w:rsidRPr="000E3B26">
      <w:rPr>
        <w:sz w:val="40"/>
        <w:szCs w:val="40"/>
        <w:lang w:val="en-GB"/>
      </w:rPr>
      <w:t xml:space="preserve">43rd International CIB W78 Conference </w:t>
    </w:r>
  </w:p>
  <w:p w14:paraId="7F11A8B9" w14:textId="77777777" w:rsidR="000E3B26" w:rsidRPr="000E3B26" w:rsidRDefault="000E3B26" w:rsidP="000E3B26">
    <w:pPr>
      <w:tabs>
        <w:tab w:val="center" w:pos="4513"/>
        <w:tab w:val="right" w:pos="9026"/>
      </w:tabs>
      <w:spacing w:after="0" w:line="240" w:lineRule="auto"/>
      <w:jc w:val="center"/>
      <w:rPr>
        <w:sz w:val="28"/>
        <w:szCs w:val="28"/>
        <w:lang w:val="en-GB"/>
      </w:rPr>
    </w:pPr>
    <w:r w:rsidRPr="000E3B26">
      <w:rPr>
        <w:sz w:val="28"/>
        <w:szCs w:val="28"/>
        <w:lang w:val="en-GB"/>
      </w:rPr>
      <w:t>IT in Construction</w:t>
    </w:r>
  </w:p>
  <w:p w14:paraId="6382B006" w14:textId="77777777" w:rsidR="000E3B26" w:rsidRPr="000E3B26" w:rsidRDefault="000E3B26" w:rsidP="000E3B26">
    <w:pPr>
      <w:tabs>
        <w:tab w:val="center" w:pos="4513"/>
        <w:tab w:val="right" w:pos="9026"/>
      </w:tabs>
      <w:spacing w:after="0" w:line="240" w:lineRule="auto"/>
      <w:jc w:val="center"/>
      <w:rPr>
        <w:sz w:val="28"/>
        <w:szCs w:val="28"/>
        <w:lang w:val="en-GB"/>
      </w:rPr>
    </w:pPr>
    <w:r w:rsidRPr="000E3B26">
      <w:rPr>
        <w:sz w:val="28"/>
        <w:szCs w:val="28"/>
        <w:lang w:val="en-GB"/>
      </w:rPr>
      <w:t>New Delhi, India</w:t>
    </w:r>
  </w:p>
  <w:p w14:paraId="3088602D" w14:textId="77777777" w:rsidR="000E3B26" w:rsidRDefault="000E3B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A590D"/>
    <w:multiLevelType w:val="hybridMultilevel"/>
    <w:tmpl w:val="33A48C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90F6804"/>
    <w:multiLevelType w:val="hybridMultilevel"/>
    <w:tmpl w:val="D0422B1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E8D72C6"/>
    <w:multiLevelType w:val="hybridMultilevel"/>
    <w:tmpl w:val="E5A8EF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0873390"/>
    <w:multiLevelType w:val="multilevel"/>
    <w:tmpl w:val="C188FB6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650356055">
    <w:abstractNumId w:val="2"/>
  </w:num>
  <w:num w:numId="2" w16cid:durableId="2073387611">
    <w:abstractNumId w:val="0"/>
  </w:num>
  <w:num w:numId="3" w16cid:durableId="1299920695">
    <w:abstractNumId w:val="3"/>
  </w:num>
  <w:num w:numId="4" w16cid:durableId="933636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1E7"/>
    <w:rsid w:val="0000123D"/>
    <w:rsid w:val="00006E89"/>
    <w:rsid w:val="0001598D"/>
    <w:rsid w:val="00016D0F"/>
    <w:rsid w:val="00017535"/>
    <w:rsid w:val="0002052F"/>
    <w:rsid w:val="000205DD"/>
    <w:rsid w:val="00020BA9"/>
    <w:rsid w:val="00021B0E"/>
    <w:rsid w:val="00022D47"/>
    <w:rsid w:val="00025A49"/>
    <w:rsid w:val="0003051C"/>
    <w:rsid w:val="000339C8"/>
    <w:rsid w:val="00036887"/>
    <w:rsid w:val="000371B3"/>
    <w:rsid w:val="00037E5A"/>
    <w:rsid w:val="00042995"/>
    <w:rsid w:val="00043B4C"/>
    <w:rsid w:val="00045303"/>
    <w:rsid w:val="00046B41"/>
    <w:rsid w:val="000472C3"/>
    <w:rsid w:val="00050892"/>
    <w:rsid w:val="00051F66"/>
    <w:rsid w:val="00053205"/>
    <w:rsid w:val="00053523"/>
    <w:rsid w:val="000536D8"/>
    <w:rsid w:val="00063384"/>
    <w:rsid w:val="00063582"/>
    <w:rsid w:val="00064374"/>
    <w:rsid w:val="00064652"/>
    <w:rsid w:val="0006634E"/>
    <w:rsid w:val="00070950"/>
    <w:rsid w:val="00071267"/>
    <w:rsid w:val="00076F28"/>
    <w:rsid w:val="000818A9"/>
    <w:rsid w:val="00082F17"/>
    <w:rsid w:val="00083132"/>
    <w:rsid w:val="000839E5"/>
    <w:rsid w:val="0008589F"/>
    <w:rsid w:val="0008599D"/>
    <w:rsid w:val="000862A8"/>
    <w:rsid w:val="000879F9"/>
    <w:rsid w:val="00091EF7"/>
    <w:rsid w:val="000931B7"/>
    <w:rsid w:val="000964A9"/>
    <w:rsid w:val="00097477"/>
    <w:rsid w:val="000A14C0"/>
    <w:rsid w:val="000A46F2"/>
    <w:rsid w:val="000A52D1"/>
    <w:rsid w:val="000B38D4"/>
    <w:rsid w:val="000B4AA6"/>
    <w:rsid w:val="000C2935"/>
    <w:rsid w:val="000C4F3C"/>
    <w:rsid w:val="000C598B"/>
    <w:rsid w:val="000C6BC2"/>
    <w:rsid w:val="000D24BF"/>
    <w:rsid w:val="000D2DB3"/>
    <w:rsid w:val="000D7662"/>
    <w:rsid w:val="000E0BFD"/>
    <w:rsid w:val="000E13FD"/>
    <w:rsid w:val="000E34CA"/>
    <w:rsid w:val="000E3B26"/>
    <w:rsid w:val="000E4E1D"/>
    <w:rsid w:val="000E779B"/>
    <w:rsid w:val="000F11E6"/>
    <w:rsid w:val="000F4D00"/>
    <w:rsid w:val="000F69D2"/>
    <w:rsid w:val="000F7BAA"/>
    <w:rsid w:val="00104054"/>
    <w:rsid w:val="00104964"/>
    <w:rsid w:val="00110CB1"/>
    <w:rsid w:val="00110FCD"/>
    <w:rsid w:val="001115E5"/>
    <w:rsid w:val="00112D5C"/>
    <w:rsid w:val="00115EEF"/>
    <w:rsid w:val="00116E5D"/>
    <w:rsid w:val="0012250E"/>
    <w:rsid w:val="00122B7E"/>
    <w:rsid w:val="00122C67"/>
    <w:rsid w:val="00125B29"/>
    <w:rsid w:val="00130F4B"/>
    <w:rsid w:val="0013127D"/>
    <w:rsid w:val="001363DE"/>
    <w:rsid w:val="001374A0"/>
    <w:rsid w:val="00137578"/>
    <w:rsid w:val="00143DF3"/>
    <w:rsid w:val="00143F63"/>
    <w:rsid w:val="00146B5C"/>
    <w:rsid w:val="00150D87"/>
    <w:rsid w:val="00150F4F"/>
    <w:rsid w:val="001572D6"/>
    <w:rsid w:val="00157E26"/>
    <w:rsid w:val="0016451E"/>
    <w:rsid w:val="0016593A"/>
    <w:rsid w:val="001707A5"/>
    <w:rsid w:val="001717F7"/>
    <w:rsid w:val="00171F5C"/>
    <w:rsid w:val="0017504F"/>
    <w:rsid w:val="00175D02"/>
    <w:rsid w:val="00176986"/>
    <w:rsid w:val="00182CC7"/>
    <w:rsid w:val="00184A0F"/>
    <w:rsid w:val="0018522D"/>
    <w:rsid w:val="00185CED"/>
    <w:rsid w:val="0018615D"/>
    <w:rsid w:val="00187839"/>
    <w:rsid w:val="001902C2"/>
    <w:rsid w:val="001916D0"/>
    <w:rsid w:val="001931B5"/>
    <w:rsid w:val="001948F6"/>
    <w:rsid w:val="00197A70"/>
    <w:rsid w:val="001A1E93"/>
    <w:rsid w:val="001A1F8F"/>
    <w:rsid w:val="001A31E6"/>
    <w:rsid w:val="001B28D7"/>
    <w:rsid w:val="001B40DF"/>
    <w:rsid w:val="001B4A5F"/>
    <w:rsid w:val="001B618B"/>
    <w:rsid w:val="001B6C4F"/>
    <w:rsid w:val="001C0F8C"/>
    <w:rsid w:val="001C2AC0"/>
    <w:rsid w:val="001C5D87"/>
    <w:rsid w:val="001C6597"/>
    <w:rsid w:val="001C7086"/>
    <w:rsid w:val="001C794C"/>
    <w:rsid w:val="001D0702"/>
    <w:rsid w:val="001D297C"/>
    <w:rsid w:val="001D2F71"/>
    <w:rsid w:val="001D61FD"/>
    <w:rsid w:val="001D72D1"/>
    <w:rsid w:val="001E7954"/>
    <w:rsid w:val="001F0411"/>
    <w:rsid w:val="001F088F"/>
    <w:rsid w:val="001F3EF7"/>
    <w:rsid w:val="001F4524"/>
    <w:rsid w:val="001F5200"/>
    <w:rsid w:val="00200FF4"/>
    <w:rsid w:val="002025E4"/>
    <w:rsid w:val="00203F44"/>
    <w:rsid w:val="002100D2"/>
    <w:rsid w:val="00212048"/>
    <w:rsid w:val="00212470"/>
    <w:rsid w:val="00215EAC"/>
    <w:rsid w:val="002200CF"/>
    <w:rsid w:val="00221340"/>
    <w:rsid w:val="0022157A"/>
    <w:rsid w:val="00222EBF"/>
    <w:rsid w:val="002257AA"/>
    <w:rsid w:val="002258F8"/>
    <w:rsid w:val="0023006F"/>
    <w:rsid w:val="002308BF"/>
    <w:rsid w:val="002324D5"/>
    <w:rsid w:val="00232A56"/>
    <w:rsid w:val="00237675"/>
    <w:rsid w:val="002429C8"/>
    <w:rsid w:val="002461DC"/>
    <w:rsid w:val="002467DA"/>
    <w:rsid w:val="00247236"/>
    <w:rsid w:val="00247D9A"/>
    <w:rsid w:val="002517EF"/>
    <w:rsid w:val="00252810"/>
    <w:rsid w:val="00254132"/>
    <w:rsid w:val="002541CF"/>
    <w:rsid w:val="002548B8"/>
    <w:rsid w:val="002553DB"/>
    <w:rsid w:val="0025748C"/>
    <w:rsid w:val="00261EE9"/>
    <w:rsid w:val="00264B28"/>
    <w:rsid w:val="00264DA0"/>
    <w:rsid w:val="0026759B"/>
    <w:rsid w:val="00267672"/>
    <w:rsid w:val="002700EE"/>
    <w:rsid w:val="00274BF2"/>
    <w:rsid w:val="00285A45"/>
    <w:rsid w:val="0028651E"/>
    <w:rsid w:val="00290781"/>
    <w:rsid w:val="002923E8"/>
    <w:rsid w:val="00292E78"/>
    <w:rsid w:val="00297DA4"/>
    <w:rsid w:val="002A01CF"/>
    <w:rsid w:val="002A516D"/>
    <w:rsid w:val="002A6BBF"/>
    <w:rsid w:val="002B151F"/>
    <w:rsid w:val="002B48C4"/>
    <w:rsid w:val="002B694F"/>
    <w:rsid w:val="002C08F2"/>
    <w:rsid w:val="002C2765"/>
    <w:rsid w:val="002C640F"/>
    <w:rsid w:val="002C746F"/>
    <w:rsid w:val="002C78FA"/>
    <w:rsid w:val="002D20FE"/>
    <w:rsid w:val="002D32F1"/>
    <w:rsid w:val="002D32FA"/>
    <w:rsid w:val="002D5425"/>
    <w:rsid w:val="002D5E68"/>
    <w:rsid w:val="002E2719"/>
    <w:rsid w:val="002F158F"/>
    <w:rsid w:val="002F1B16"/>
    <w:rsid w:val="002F1C65"/>
    <w:rsid w:val="002F254F"/>
    <w:rsid w:val="002F33A3"/>
    <w:rsid w:val="002F41BC"/>
    <w:rsid w:val="002F570F"/>
    <w:rsid w:val="00301F69"/>
    <w:rsid w:val="00303013"/>
    <w:rsid w:val="003049A2"/>
    <w:rsid w:val="003050D4"/>
    <w:rsid w:val="00305ED9"/>
    <w:rsid w:val="00306610"/>
    <w:rsid w:val="003071F2"/>
    <w:rsid w:val="003103D6"/>
    <w:rsid w:val="003128B0"/>
    <w:rsid w:val="003134DC"/>
    <w:rsid w:val="00316475"/>
    <w:rsid w:val="00317D21"/>
    <w:rsid w:val="00321F1D"/>
    <w:rsid w:val="00322B27"/>
    <w:rsid w:val="0033625C"/>
    <w:rsid w:val="00340CCF"/>
    <w:rsid w:val="00343B72"/>
    <w:rsid w:val="00345201"/>
    <w:rsid w:val="003452F7"/>
    <w:rsid w:val="00345D1C"/>
    <w:rsid w:val="0034643D"/>
    <w:rsid w:val="003508ED"/>
    <w:rsid w:val="00352B36"/>
    <w:rsid w:val="00353854"/>
    <w:rsid w:val="00353E65"/>
    <w:rsid w:val="00354C1F"/>
    <w:rsid w:val="00354D12"/>
    <w:rsid w:val="00360EE5"/>
    <w:rsid w:val="00361B26"/>
    <w:rsid w:val="0036351D"/>
    <w:rsid w:val="00363F19"/>
    <w:rsid w:val="00366CEB"/>
    <w:rsid w:val="00375311"/>
    <w:rsid w:val="003773AE"/>
    <w:rsid w:val="00377D37"/>
    <w:rsid w:val="00382C8C"/>
    <w:rsid w:val="00383D0F"/>
    <w:rsid w:val="00384656"/>
    <w:rsid w:val="00385B2B"/>
    <w:rsid w:val="00386365"/>
    <w:rsid w:val="003942BB"/>
    <w:rsid w:val="00396A65"/>
    <w:rsid w:val="003A2907"/>
    <w:rsid w:val="003A36C7"/>
    <w:rsid w:val="003A4434"/>
    <w:rsid w:val="003A48E0"/>
    <w:rsid w:val="003A4CA9"/>
    <w:rsid w:val="003B380C"/>
    <w:rsid w:val="003C1914"/>
    <w:rsid w:val="003C7DDA"/>
    <w:rsid w:val="003D056D"/>
    <w:rsid w:val="003D38D5"/>
    <w:rsid w:val="003D7407"/>
    <w:rsid w:val="003D764E"/>
    <w:rsid w:val="003E159D"/>
    <w:rsid w:val="003E4CDC"/>
    <w:rsid w:val="003E7A47"/>
    <w:rsid w:val="003F2B37"/>
    <w:rsid w:val="003F51C8"/>
    <w:rsid w:val="003F7330"/>
    <w:rsid w:val="00400212"/>
    <w:rsid w:val="004009CD"/>
    <w:rsid w:val="0040159B"/>
    <w:rsid w:val="00401CE5"/>
    <w:rsid w:val="004035DF"/>
    <w:rsid w:val="00406A1F"/>
    <w:rsid w:val="00413935"/>
    <w:rsid w:val="00417808"/>
    <w:rsid w:val="0042025A"/>
    <w:rsid w:val="00425939"/>
    <w:rsid w:val="0043723C"/>
    <w:rsid w:val="00441F46"/>
    <w:rsid w:val="00442A8E"/>
    <w:rsid w:val="00443F87"/>
    <w:rsid w:val="0044558B"/>
    <w:rsid w:val="00447AB0"/>
    <w:rsid w:val="0045141E"/>
    <w:rsid w:val="00453FDA"/>
    <w:rsid w:val="004607CD"/>
    <w:rsid w:val="0046264D"/>
    <w:rsid w:val="0046278E"/>
    <w:rsid w:val="00462A23"/>
    <w:rsid w:val="00462B33"/>
    <w:rsid w:val="0047030E"/>
    <w:rsid w:val="00475F65"/>
    <w:rsid w:val="00481075"/>
    <w:rsid w:val="00483A47"/>
    <w:rsid w:val="004931E7"/>
    <w:rsid w:val="0049578C"/>
    <w:rsid w:val="00496744"/>
    <w:rsid w:val="00496C4D"/>
    <w:rsid w:val="004A3549"/>
    <w:rsid w:val="004A387D"/>
    <w:rsid w:val="004A473F"/>
    <w:rsid w:val="004A67E7"/>
    <w:rsid w:val="004A7882"/>
    <w:rsid w:val="004B28D1"/>
    <w:rsid w:val="004B64F4"/>
    <w:rsid w:val="004C10F6"/>
    <w:rsid w:val="004C466F"/>
    <w:rsid w:val="004C5604"/>
    <w:rsid w:val="004C6CA7"/>
    <w:rsid w:val="004C733B"/>
    <w:rsid w:val="004D236D"/>
    <w:rsid w:val="004D32D4"/>
    <w:rsid w:val="004D4BC0"/>
    <w:rsid w:val="004D55E3"/>
    <w:rsid w:val="004D5F09"/>
    <w:rsid w:val="004D6A57"/>
    <w:rsid w:val="004E2312"/>
    <w:rsid w:val="004E6E33"/>
    <w:rsid w:val="004F555D"/>
    <w:rsid w:val="005037EC"/>
    <w:rsid w:val="0050476F"/>
    <w:rsid w:val="0051097E"/>
    <w:rsid w:val="0051547E"/>
    <w:rsid w:val="005156B4"/>
    <w:rsid w:val="00523D2E"/>
    <w:rsid w:val="00524AB7"/>
    <w:rsid w:val="00525003"/>
    <w:rsid w:val="005279A4"/>
    <w:rsid w:val="00531A93"/>
    <w:rsid w:val="00532A9B"/>
    <w:rsid w:val="005351E3"/>
    <w:rsid w:val="00535650"/>
    <w:rsid w:val="00536446"/>
    <w:rsid w:val="00540DF5"/>
    <w:rsid w:val="005446E4"/>
    <w:rsid w:val="0054797C"/>
    <w:rsid w:val="00550591"/>
    <w:rsid w:val="00553A4E"/>
    <w:rsid w:val="00554637"/>
    <w:rsid w:val="00555144"/>
    <w:rsid w:val="005552C3"/>
    <w:rsid w:val="00561627"/>
    <w:rsid w:val="00565466"/>
    <w:rsid w:val="00565D32"/>
    <w:rsid w:val="005773D7"/>
    <w:rsid w:val="00582866"/>
    <w:rsid w:val="00582D67"/>
    <w:rsid w:val="005830C3"/>
    <w:rsid w:val="00583AC6"/>
    <w:rsid w:val="00584609"/>
    <w:rsid w:val="00584D4D"/>
    <w:rsid w:val="005859ED"/>
    <w:rsid w:val="005860DC"/>
    <w:rsid w:val="005862DE"/>
    <w:rsid w:val="0059066F"/>
    <w:rsid w:val="0059100A"/>
    <w:rsid w:val="00591749"/>
    <w:rsid w:val="005917E6"/>
    <w:rsid w:val="005920DA"/>
    <w:rsid w:val="00592AA1"/>
    <w:rsid w:val="00594139"/>
    <w:rsid w:val="00596155"/>
    <w:rsid w:val="005A0EC4"/>
    <w:rsid w:val="005A33B4"/>
    <w:rsid w:val="005A3C88"/>
    <w:rsid w:val="005A4BF1"/>
    <w:rsid w:val="005B24B8"/>
    <w:rsid w:val="005B46AC"/>
    <w:rsid w:val="005B480C"/>
    <w:rsid w:val="005B57B9"/>
    <w:rsid w:val="005B65FA"/>
    <w:rsid w:val="005C0B6E"/>
    <w:rsid w:val="005C1152"/>
    <w:rsid w:val="005C1C02"/>
    <w:rsid w:val="005C7692"/>
    <w:rsid w:val="005D19C2"/>
    <w:rsid w:val="005D1DC5"/>
    <w:rsid w:val="005D2D66"/>
    <w:rsid w:val="005E2445"/>
    <w:rsid w:val="005E4831"/>
    <w:rsid w:val="005E48C9"/>
    <w:rsid w:val="005E498B"/>
    <w:rsid w:val="005E649A"/>
    <w:rsid w:val="005E7620"/>
    <w:rsid w:val="005E7D04"/>
    <w:rsid w:val="005F56E4"/>
    <w:rsid w:val="005F6AE0"/>
    <w:rsid w:val="0060023C"/>
    <w:rsid w:val="006023C1"/>
    <w:rsid w:val="006036B8"/>
    <w:rsid w:val="0060472B"/>
    <w:rsid w:val="00605764"/>
    <w:rsid w:val="00607658"/>
    <w:rsid w:val="006076AB"/>
    <w:rsid w:val="00607777"/>
    <w:rsid w:val="006101C3"/>
    <w:rsid w:val="00610DC1"/>
    <w:rsid w:val="006113E7"/>
    <w:rsid w:val="006124DF"/>
    <w:rsid w:val="0061261F"/>
    <w:rsid w:val="006142EB"/>
    <w:rsid w:val="0061484B"/>
    <w:rsid w:val="006149D8"/>
    <w:rsid w:val="00614AB2"/>
    <w:rsid w:val="006158BF"/>
    <w:rsid w:val="00615CA7"/>
    <w:rsid w:val="006163C2"/>
    <w:rsid w:val="00623B11"/>
    <w:rsid w:val="00625637"/>
    <w:rsid w:val="006263E4"/>
    <w:rsid w:val="00633668"/>
    <w:rsid w:val="006374FC"/>
    <w:rsid w:val="0063775C"/>
    <w:rsid w:val="00640313"/>
    <w:rsid w:val="006432C5"/>
    <w:rsid w:val="00644805"/>
    <w:rsid w:val="00647FC1"/>
    <w:rsid w:val="006523FF"/>
    <w:rsid w:val="00660C5A"/>
    <w:rsid w:val="00664C2F"/>
    <w:rsid w:val="00667718"/>
    <w:rsid w:val="00667748"/>
    <w:rsid w:val="00667758"/>
    <w:rsid w:val="006708E0"/>
    <w:rsid w:val="00673CD7"/>
    <w:rsid w:val="00674F38"/>
    <w:rsid w:val="0067653F"/>
    <w:rsid w:val="0067731F"/>
    <w:rsid w:val="00680294"/>
    <w:rsid w:val="006804F2"/>
    <w:rsid w:val="00681CB3"/>
    <w:rsid w:val="00682460"/>
    <w:rsid w:val="00683B5B"/>
    <w:rsid w:val="0068428C"/>
    <w:rsid w:val="00690048"/>
    <w:rsid w:val="00694D8A"/>
    <w:rsid w:val="00694E54"/>
    <w:rsid w:val="006A15F1"/>
    <w:rsid w:val="006A258E"/>
    <w:rsid w:val="006A3E08"/>
    <w:rsid w:val="006A4F7D"/>
    <w:rsid w:val="006B3F2D"/>
    <w:rsid w:val="006B7734"/>
    <w:rsid w:val="006C0845"/>
    <w:rsid w:val="006C399D"/>
    <w:rsid w:val="006C3E9A"/>
    <w:rsid w:val="006D0A8D"/>
    <w:rsid w:val="006D55B2"/>
    <w:rsid w:val="006E0D31"/>
    <w:rsid w:val="006E2D15"/>
    <w:rsid w:val="006E5256"/>
    <w:rsid w:val="006E5F5E"/>
    <w:rsid w:val="006F09B5"/>
    <w:rsid w:val="006F2C6D"/>
    <w:rsid w:val="006F2EC8"/>
    <w:rsid w:val="006F3DDA"/>
    <w:rsid w:val="006F6E53"/>
    <w:rsid w:val="00700F92"/>
    <w:rsid w:val="007064AA"/>
    <w:rsid w:val="0071009A"/>
    <w:rsid w:val="007100B8"/>
    <w:rsid w:val="007112B1"/>
    <w:rsid w:val="00711337"/>
    <w:rsid w:val="00712094"/>
    <w:rsid w:val="00715808"/>
    <w:rsid w:val="00715CDA"/>
    <w:rsid w:val="00715F9B"/>
    <w:rsid w:val="007223B1"/>
    <w:rsid w:val="007255AC"/>
    <w:rsid w:val="00725BB1"/>
    <w:rsid w:val="0072628B"/>
    <w:rsid w:val="00726A74"/>
    <w:rsid w:val="00727DCC"/>
    <w:rsid w:val="0073155B"/>
    <w:rsid w:val="00731985"/>
    <w:rsid w:val="00733CB3"/>
    <w:rsid w:val="00735D53"/>
    <w:rsid w:val="00740D92"/>
    <w:rsid w:val="007414FA"/>
    <w:rsid w:val="00744E9D"/>
    <w:rsid w:val="00744EDF"/>
    <w:rsid w:val="007457A5"/>
    <w:rsid w:val="00745F1A"/>
    <w:rsid w:val="0075162E"/>
    <w:rsid w:val="00751C84"/>
    <w:rsid w:val="00756210"/>
    <w:rsid w:val="007601B6"/>
    <w:rsid w:val="00760713"/>
    <w:rsid w:val="00761DB7"/>
    <w:rsid w:val="00763C91"/>
    <w:rsid w:val="007642C1"/>
    <w:rsid w:val="0077391E"/>
    <w:rsid w:val="00777E61"/>
    <w:rsid w:val="00781D31"/>
    <w:rsid w:val="00790367"/>
    <w:rsid w:val="00790C7B"/>
    <w:rsid w:val="00791C93"/>
    <w:rsid w:val="0079516D"/>
    <w:rsid w:val="007A05EA"/>
    <w:rsid w:val="007A6404"/>
    <w:rsid w:val="007A6781"/>
    <w:rsid w:val="007A79DD"/>
    <w:rsid w:val="007A7A1B"/>
    <w:rsid w:val="007B27CE"/>
    <w:rsid w:val="007B6C5D"/>
    <w:rsid w:val="007B6E4B"/>
    <w:rsid w:val="007C01CA"/>
    <w:rsid w:val="007C117F"/>
    <w:rsid w:val="007C3DEA"/>
    <w:rsid w:val="007C4258"/>
    <w:rsid w:val="007C6199"/>
    <w:rsid w:val="007C7943"/>
    <w:rsid w:val="007C7C6D"/>
    <w:rsid w:val="007D1060"/>
    <w:rsid w:val="007D36C6"/>
    <w:rsid w:val="007D63BD"/>
    <w:rsid w:val="007E3BE8"/>
    <w:rsid w:val="007E3BFE"/>
    <w:rsid w:val="007E6AB2"/>
    <w:rsid w:val="007E7F44"/>
    <w:rsid w:val="007F256E"/>
    <w:rsid w:val="007F2D64"/>
    <w:rsid w:val="007F6DBA"/>
    <w:rsid w:val="0080188E"/>
    <w:rsid w:val="00804BAA"/>
    <w:rsid w:val="00807826"/>
    <w:rsid w:val="0081085E"/>
    <w:rsid w:val="00810E95"/>
    <w:rsid w:val="008115DB"/>
    <w:rsid w:val="00812B01"/>
    <w:rsid w:val="00814260"/>
    <w:rsid w:val="00816903"/>
    <w:rsid w:val="0081735D"/>
    <w:rsid w:val="00817E03"/>
    <w:rsid w:val="008226C4"/>
    <w:rsid w:val="008243C1"/>
    <w:rsid w:val="00824B23"/>
    <w:rsid w:val="00830FB4"/>
    <w:rsid w:val="00831746"/>
    <w:rsid w:val="00832964"/>
    <w:rsid w:val="008359A1"/>
    <w:rsid w:val="008373BE"/>
    <w:rsid w:val="00844F40"/>
    <w:rsid w:val="008474BF"/>
    <w:rsid w:val="008538F2"/>
    <w:rsid w:val="00853B46"/>
    <w:rsid w:val="00857445"/>
    <w:rsid w:val="0086065D"/>
    <w:rsid w:val="0086594A"/>
    <w:rsid w:val="00866628"/>
    <w:rsid w:val="00866AD9"/>
    <w:rsid w:val="008672D3"/>
    <w:rsid w:val="008712AB"/>
    <w:rsid w:val="00873E09"/>
    <w:rsid w:val="008769E6"/>
    <w:rsid w:val="00881CFE"/>
    <w:rsid w:val="0088232D"/>
    <w:rsid w:val="00884108"/>
    <w:rsid w:val="00885869"/>
    <w:rsid w:val="00885958"/>
    <w:rsid w:val="00887754"/>
    <w:rsid w:val="008903A3"/>
    <w:rsid w:val="00891E95"/>
    <w:rsid w:val="00892E7F"/>
    <w:rsid w:val="008941A4"/>
    <w:rsid w:val="00896298"/>
    <w:rsid w:val="008A44FA"/>
    <w:rsid w:val="008B1E42"/>
    <w:rsid w:val="008B283E"/>
    <w:rsid w:val="008B419E"/>
    <w:rsid w:val="008B7C60"/>
    <w:rsid w:val="008C3F28"/>
    <w:rsid w:val="008C41CB"/>
    <w:rsid w:val="008C4CFD"/>
    <w:rsid w:val="008C6376"/>
    <w:rsid w:val="008C6A37"/>
    <w:rsid w:val="008D0DBF"/>
    <w:rsid w:val="008D68F7"/>
    <w:rsid w:val="008E1977"/>
    <w:rsid w:val="008E45B6"/>
    <w:rsid w:val="008E478F"/>
    <w:rsid w:val="008F139A"/>
    <w:rsid w:val="008F2103"/>
    <w:rsid w:val="008F414B"/>
    <w:rsid w:val="008F70D7"/>
    <w:rsid w:val="009000F9"/>
    <w:rsid w:val="0090128B"/>
    <w:rsid w:val="009079B1"/>
    <w:rsid w:val="00916264"/>
    <w:rsid w:val="00916FF5"/>
    <w:rsid w:val="0092206D"/>
    <w:rsid w:val="00924390"/>
    <w:rsid w:val="00925A53"/>
    <w:rsid w:val="00925D75"/>
    <w:rsid w:val="009339AE"/>
    <w:rsid w:val="00934830"/>
    <w:rsid w:val="00935B78"/>
    <w:rsid w:val="00941126"/>
    <w:rsid w:val="009424A9"/>
    <w:rsid w:val="00942927"/>
    <w:rsid w:val="00950550"/>
    <w:rsid w:val="00953014"/>
    <w:rsid w:val="00962A72"/>
    <w:rsid w:val="0096417A"/>
    <w:rsid w:val="00971302"/>
    <w:rsid w:val="00972469"/>
    <w:rsid w:val="00973B48"/>
    <w:rsid w:val="00974EE5"/>
    <w:rsid w:val="0098308C"/>
    <w:rsid w:val="009839F6"/>
    <w:rsid w:val="00984305"/>
    <w:rsid w:val="00985F5A"/>
    <w:rsid w:val="00986F68"/>
    <w:rsid w:val="00987AEE"/>
    <w:rsid w:val="009904BD"/>
    <w:rsid w:val="009A2D2B"/>
    <w:rsid w:val="009A45CD"/>
    <w:rsid w:val="009A77DC"/>
    <w:rsid w:val="009B1C56"/>
    <w:rsid w:val="009C0431"/>
    <w:rsid w:val="009C101E"/>
    <w:rsid w:val="009C26DD"/>
    <w:rsid w:val="009C6FF4"/>
    <w:rsid w:val="009D38DE"/>
    <w:rsid w:val="009D4949"/>
    <w:rsid w:val="009D7AAF"/>
    <w:rsid w:val="009E1241"/>
    <w:rsid w:val="009E317F"/>
    <w:rsid w:val="009E7581"/>
    <w:rsid w:val="009E7B96"/>
    <w:rsid w:val="009F097E"/>
    <w:rsid w:val="009F0FA2"/>
    <w:rsid w:val="009F36F0"/>
    <w:rsid w:val="009F6768"/>
    <w:rsid w:val="009F70F2"/>
    <w:rsid w:val="00A00E09"/>
    <w:rsid w:val="00A065AB"/>
    <w:rsid w:val="00A12D1A"/>
    <w:rsid w:val="00A154CE"/>
    <w:rsid w:val="00A16F11"/>
    <w:rsid w:val="00A24C0F"/>
    <w:rsid w:val="00A25B25"/>
    <w:rsid w:val="00A278FA"/>
    <w:rsid w:val="00A27F71"/>
    <w:rsid w:val="00A30B2A"/>
    <w:rsid w:val="00A33A41"/>
    <w:rsid w:val="00A35DEE"/>
    <w:rsid w:val="00A42FBF"/>
    <w:rsid w:val="00A506AF"/>
    <w:rsid w:val="00A5331E"/>
    <w:rsid w:val="00A55D3B"/>
    <w:rsid w:val="00A6161A"/>
    <w:rsid w:val="00A64964"/>
    <w:rsid w:val="00A64C17"/>
    <w:rsid w:val="00A64F72"/>
    <w:rsid w:val="00A66608"/>
    <w:rsid w:val="00A70D77"/>
    <w:rsid w:val="00A72291"/>
    <w:rsid w:val="00A74882"/>
    <w:rsid w:val="00A768D5"/>
    <w:rsid w:val="00A76DFE"/>
    <w:rsid w:val="00A77555"/>
    <w:rsid w:val="00A90E9E"/>
    <w:rsid w:val="00A954AC"/>
    <w:rsid w:val="00A96105"/>
    <w:rsid w:val="00A9689F"/>
    <w:rsid w:val="00AA5C72"/>
    <w:rsid w:val="00AA762E"/>
    <w:rsid w:val="00AB50C3"/>
    <w:rsid w:val="00AB5D75"/>
    <w:rsid w:val="00AB714D"/>
    <w:rsid w:val="00AC0D39"/>
    <w:rsid w:val="00AC5C0D"/>
    <w:rsid w:val="00AC61A0"/>
    <w:rsid w:val="00AD5A9D"/>
    <w:rsid w:val="00AD782F"/>
    <w:rsid w:val="00AE190A"/>
    <w:rsid w:val="00AE35A8"/>
    <w:rsid w:val="00AE3C45"/>
    <w:rsid w:val="00AE419C"/>
    <w:rsid w:val="00AE519D"/>
    <w:rsid w:val="00AE7D6D"/>
    <w:rsid w:val="00AF41AE"/>
    <w:rsid w:val="00AF5EEF"/>
    <w:rsid w:val="00B00DCE"/>
    <w:rsid w:val="00B03693"/>
    <w:rsid w:val="00B04EB4"/>
    <w:rsid w:val="00B056CA"/>
    <w:rsid w:val="00B06415"/>
    <w:rsid w:val="00B075DB"/>
    <w:rsid w:val="00B07620"/>
    <w:rsid w:val="00B07AB7"/>
    <w:rsid w:val="00B101E5"/>
    <w:rsid w:val="00B1161E"/>
    <w:rsid w:val="00B1218A"/>
    <w:rsid w:val="00B126B0"/>
    <w:rsid w:val="00B141B0"/>
    <w:rsid w:val="00B154AC"/>
    <w:rsid w:val="00B170C4"/>
    <w:rsid w:val="00B2028E"/>
    <w:rsid w:val="00B20C22"/>
    <w:rsid w:val="00B22BE9"/>
    <w:rsid w:val="00B3118E"/>
    <w:rsid w:val="00B319DA"/>
    <w:rsid w:val="00B31FCD"/>
    <w:rsid w:val="00B34CCD"/>
    <w:rsid w:val="00B36926"/>
    <w:rsid w:val="00B434B6"/>
    <w:rsid w:val="00B45A94"/>
    <w:rsid w:val="00B50725"/>
    <w:rsid w:val="00B547D4"/>
    <w:rsid w:val="00B57253"/>
    <w:rsid w:val="00B57AD3"/>
    <w:rsid w:val="00B6181A"/>
    <w:rsid w:val="00B6205A"/>
    <w:rsid w:val="00B64020"/>
    <w:rsid w:val="00B653E5"/>
    <w:rsid w:val="00B71BB3"/>
    <w:rsid w:val="00B74F65"/>
    <w:rsid w:val="00B756C0"/>
    <w:rsid w:val="00B8280C"/>
    <w:rsid w:val="00B82BED"/>
    <w:rsid w:val="00B83CF7"/>
    <w:rsid w:val="00B91BDB"/>
    <w:rsid w:val="00B94D45"/>
    <w:rsid w:val="00B96019"/>
    <w:rsid w:val="00BA258C"/>
    <w:rsid w:val="00BA56AD"/>
    <w:rsid w:val="00BA62C4"/>
    <w:rsid w:val="00BB30BC"/>
    <w:rsid w:val="00BB57E2"/>
    <w:rsid w:val="00BB7508"/>
    <w:rsid w:val="00BC45DA"/>
    <w:rsid w:val="00BD066C"/>
    <w:rsid w:val="00BD06FA"/>
    <w:rsid w:val="00BD17C3"/>
    <w:rsid w:val="00BD188C"/>
    <w:rsid w:val="00BD7709"/>
    <w:rsid w:val="00BE0B0F"/>
    <w:rsid w:val="00BE0BD6"/>
    <w:rsid w:val="00BE2D0F"/>
    <w:rsid w:val="00BE5AD3"/>
    <w:rsid w:val="00BE5C2C"/>
    <w:rsid w:val="00BF2AE3"/>
    <w:rsid w:val="00BF3061"/>
    <w:rsid w:val="00BF4C28"/>
    <w:rsid w:val="00BF5EB7"/>
    <w:rsid w:val="00BF7C27"/>
    <w:rsid w:val="00C00548"/>
    <w:rsid w:val="00C02597"/>
    <w:rsid w:val="00C05F14"/>
    <w:rsid w:val="00C060D4"/>
    <w:rsid w:val="00C07706"/>
    <w:rsid w:val="00C102C4"/>
    <w:rsid w:val="00C1257B"/>
    <w:rsid w:val="00C20046"/>
    <w:rsid w:val="00C241A2"/>
    <w:rsid w:val="00C247E4"/>
    <w:rsid w:val="00C24AF8"/>
    <w:rsid w:val="00C24D4D"/>
    <w:rsid w:val="00C331C5"/>
    <w:rsid w:val="00C42677"/>
    <w:rsid w:val="00C429F0"/>
    <w:rsid w:val="00C45A8C"/>
    <w:rsid w:val="00C45F66"/>
    <w:rsid w:val="00C45FDC"/>
    <w:rsid w:val="00C47AF0"/>
    <w:rsid w:val="00C513FE"/>
    <w:rsid w:val="00C54FA2"/>
    <w:rsid w:val="00C6007A"/>
    <w:rsid w:val="00C61D3B"/>
    <w:rsid w:val="00C61FBD"/>
    <w:rsid w:val="00C63A24"/>
    <w:rsid w:val="00C65282"/>
    <w:rsid w:val="00C65F45"/>
    <w:rsid w:val="00C660EA"/>
    <w:rsid w:val="00C66CFD"/>
    <w:rsid w:val="00C70352"/>
    <w:rsid w:val="00C86E60"/>
    <w:rsid w:val="00C90EBB"/>
    <w:rsid w:val="00C91E3A"/>
    <w:rsid w:val="00C92401"/>
    <w:rsid w:val="00C9560B"/>
    <w:rsid w:val="00C95DCD"/>
    <w:rsid w:val="00C95E58"/>
    <w:rsid w:val="00C96FB4"/>
    <w:rsid w:val="00CA1D54"/>
    <w:rsid w:val="00CA1E69"/>
    <w:rsid w:val="00CA5555"/>
    <w:rsid w:val="00CB31F8"/>
    <w:rsid w:val="00CB5141"/>
    <w:rsid w:val="00CB520E"/>
    <w:rsid w:val="00CB5F59"/>
    <w:rsid w:val="00CB621F"/>
    <w:rsid w:val="00CC02CD"/>
    <w:rsid w:val="00CC073B"/>
    <w:rsid w:val="00CC4A61"/>
    <w:rsid w:val="00CD1CFA"/>
    <w:rsid w:val="00CD2131"/>
    <w:rsid w:val="00CD26CD"/>
    <w:rsid w:val="00CD2B68"/>
    <w:rsid w:val="00CD37BE"/>
    <w:rsid w:val="00CD50AA"/>
    <w:rsid w:val="00CD56D8"/>
    <w:rsid w:val="00CD7F46"/>
    <w:rsid w:val="00CE096B"/>
    <w:rsid w:val="00CE2A41"/>
    <w:rsid w:val="00CE3BC4"/>
    <w:rsid w:val="00CE4E7B"/>
    <w:rsid w:val="00CE5A65"/>
    <w:rsid w:val="00CE5DB2"/>
    <w:rsid w:val="00CF6611"/>
    <w:rsid w:val="00D025D0"/>
    <w:rsid w:val="00D0458D"/>
    <w:rsid w:val="00D05A95"/>
    <w:rsid w:val="00D05ED4"/>
    <w:rsid w:val="00D07A09"/>
    <w:rsid w:val="00D1104B"/>
    <w:rsid w:val="00D113BA"/>
    <w:rsid w:val="00D138C5"/>
    <w:rsid w:val="00D16E83"/>
    <w:rsid w:val="00D219B4"/>
    <w:rsid w:val="00D24743"/>
    <w:rsid w:val="00D2574F"/>
    <w:rsid w:val="00D26A1C"/>
    <w:rsid w:val="00D30D76"/>
    <w:rsid w:val="00D32469"/>
    <w:rsid w:val="00D35E12"/>
    <w:rsid w:val="00D3690F"/>
    <w:rsid w:val="00D43D83"/>
    <w:rsid w:val="00D5007A"/>
    <w:rsid w:val="00D50772"/>
    <w:rsid w:val="00D52618"/>
    <w:rsid w:val="00D53B74"/>
    <w:rsid w:val="00D613DF"/>
    <w:rsid w:val="00D64C29"/>
    <w:rsid w:val="00D64E9F"/>
    <w:rsid w:val="00D733CE"/>
    <w:rsid w:val="00D74917"/>
    <w:rsid w:val="00D75728"/>
    <w:rsid w:val="00D76FE1"/>
    <w:rsid w:val="00D80D5F"/>
    <w:rsid w:val="00D84300"/>
    <w:rsid w:val="00D91622"/>
    <w:rsid w:val="00D928A2"/>
    <w:rsid w:val="00D93970"/>
    <w:rsid w:val="00D93D71"/>
    <w:rsid w:val="00D94427"/>
    <w:rsid w:val="00D9586C"/>
    <w:rsid w:val="00D95D81"/>
    <w:rsid w:val="00DA0DA1"/>
    <w:rsid w:val="00DA0F55"/>
    <w:rsid w:val="00DA2B51"/>
    <w:rsid w:val="00DA3537"/>
    <w:rsid w:val="00DA5354"/>
    <w:rsid w:val="00DA6EC5"/>
    <w:rsid w:val="00DA7178"/>
    <w:rsid w:val="00DB0E24"/>
    <w:rsid w:val="00DB1F1D"/>
    <w:rsid w:val="00DB27DC"/>
    <w:rsid w:val="00DB4B95"/>
    <w:rsid w:val="00DB68C9"/>
    <w:rsid w:val="00DB6FA1"/>
    <w:rsid w:val="00DC3253"/>
    <w:rsid w:val="00DC3345"/>
    <w:rsid w:val="00DC69B4"/>
    <w:rsid w:val="00DC6DF7"/>
    <w:rsid w:val="00DC7B55"/>
    <w:rsid w:val="00DD0718"/>
    <w:rsid w:val="00DD1891"/>
    <w:rsid w:val="00DD22D9"/>
    <w:rsid w:val="00DD41BF"/>
    <w:rsid w:val="00DD46F3"/>
    <w:rsid w:val="00DD55C3"/>
    <w:rsid w:val="00DD6C30"/>
    <w:rsid w:val="00DE1BBF"/>
    <w:rsid w:val="00DE32DF"/>
    <w:rsid w:val="00DE3F09"/>
    <w:rsid w:val="00DE44BF"/>
    <w:rsid w:val="00DE453F"/>
    <w:rsid w:val="00DE678D"/>
    <w:rsid w:val="00DE7D90"/>
    <w:rsid w:val="00DF0ED3"/>
    <w:rsid w:val="00DF5B5E"/>
    <w:rsid w:val="00DF6A0E"/>
    <w:rsid w:val="00E01D39"/>
    <w:rsid w:val="00E01FC9"/>
    <w:rsid w:val="00E041FD"/>
    <w:rsid w:val="00E05302"/>
    <w:rsid w:val="00E0534E"/>
    <w:rsid w:val="00E06B24"/>
    <w:rsid w:val="00E1454D"/>
    <w:rsid w:val="00E149BB"/>
    <w:rsid w:val="00E14F2A"/>
    <w:rsid w:val="00E15B00"/>
    <w:rsid w:val="00E17A95"/>
    <w:rsid w:val="00E232A1"/>
    <w:rsid w:val="00E26248"/>
    <w:rsid w:val="00E268B2"/>
    <w:rsid w:val="00E32222"/>
    <w:rsid w:val="00E366E9"/>
    <w:rsid w:val="00E3681D"/>
    <w:rsid w:val="00E37679"/>
    <w:rsid w:val="00E44F40"/>
    <w:rsid w:val="00E479FE"/>
    <w:rsid w:val="00E47F8B"/>
    <w:rsid w:val="00E53793"/>
    <w:rsid w:val="00E5662B"/>
    <w:rsid w:val="00E64682"/>
    <w:rsid w:val="00E652EC"/>
    <w:rsid w:val="00E65E91"/>
    <w:rsid w:val="00E6791F"/>
    <w:rsid w:val="00E71D3F"/>
    <w:rsid w:val="00E73265"/>
    <w:rsid w:val="00E77E27"/>
    <w:rsid w:val="00E825C5"/>
    <w:rsid w:val="00E82D63"/>
    <w:rsid w:val="00E87FF7"/>
    <w:rsid w:val="00E94514"/>
    <w:rsid w:val="00E95EA4"/>
    <w:rsid w:val="00EA2426"/>
    <w:rsid w:val="00EA2DD3"/>
    <w:rsid w:val="00EA2DD4"/>
    <w:rsid w:val="00EA3A51"/>
    <w:rsid w:val="00EA4607"/>
    <w:rsid w:val="00EB3050"/>
    <w:rsid w:val="00EB4FF9"/>
    <w:rsid w:val="00EC00BE"/>
    <w:rsid w:val="00EC1CD7"/>
    <w:rsid w:val="00EC2063"/>
    <w:rsid w:val="00EC234C"/>
    <w:rsid w:val="00EC2B48"/>
    <w:rsid w:val="00ED110F"/>
    <w:rsid w:val="00ED1897"/>
    <w:rsid w:val="00ED2EE1"/>
    <w:rsid w:val="00ED2FF8"/>
    <w:rsid w:val="00ED60A1"/>
    <w:rsid w:val="00ED7942"/>
    <w:rsid w:val="00EE07A3"/>
    <w:rsid w:val="00EE18B4"/>
    <w:rsid w:val="00EE2742"/>
    <w:rsid w:val="00EE4055"/>
    <w:rsid w:val="00EE5380"/>
    <w:rsid w:val="00EF05C2"/>
    <w:rsid w:val="00EF24A0"/>
    <w:rsid w:val="00EF4A28"/>
    <w:rsid w:val="00EF5CF2"/>
    <w:rsid w:val="00EF6423"/>
    <w:rsid w:val="00EF69FF"/>
    <w:rsid w:val="00F10631"/>
    <w:rsid w:val="00F13292"/>
    <w:rsid w:val="00F13756"/>
    <w:rsid w:val="00F165B5"/>
    <w:rsid w:val="00F22964"/>
    <w:rsid w:val="00F23395"/>
    <w:rsid w:val="00F2683F"/>
    <w:rsid w:val="00F301B8"/>
    <w:rsid w:val="00F34140"/>
    <w:rsid w:val="00F35400"/>
    <w:rsid w:val="00F369A1"/>
    <w:rsid w:val="00F4385D"/>
    <w:rsid w:val="00F52877"/>
    <w:rsid w:val="00F642B8"/>
    <w:rsid w:val="00F67050"/>
    <w:rsid w:val="00F721F6"/>
    <w:rsid w:val="00F72914"/>
    <w:rsid w:val="00F7394B"/>
    <w:rsid w:val="00F740A9"/>
    <w:rsid w:val="00F7496A"/>
    <w:rsid w:val="00F83F00"/>
    <w:rsid w:val="00F84F52"/>
    <w:rsid w:val="00F90AC4"/>
    <w:rsid w:val="00FA1321"/>
    <w:rsid w:val="00FA4F20"/>
    <w:rsid w:val="00FB0E35"/>
    <w:rsid w:val="00FB35EA"/>
    <w:rsid w:val="00FB396C"/>
    <w:rsid w:val="00FB4597"/>
    <w:rsid w:val="00FB476E"/>
    <w:rsid w:val="00FB5FBA"/>
    <w:rsid w:val="00FC6EE5"/>
    <w:rsid w:val="00FD09D4"/>
    <w:rsid w:val="00FD604D"/>
    <w:rsid w:val="00FE4490"/>
    <w:rsid w:val="00FE46A9"/>
    <w:rsid w:val="00FF133B"/>
    <w:rsid w:val="00FF400E"/>
    <w:rsid w:val="00FF43EC"/>
    <w:rsid w:val="00FF7316"/>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7B619"/>
  <w15:chartTrackingRefBased/>
  <w15:docId w15:val="{FB5701A6-4B40-4B37-8E62-2773B660B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31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31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31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31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31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31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31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31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31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31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31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31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31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31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31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31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31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31E7"/>
    <w:rPr>
      <w:rFonts w:eastAsiaTheme="majorEastAsia" w:cstheme="majorBidi"/>
      <w:color w:val="272727" w:themeColor="text1" w:themeTint="D8"/>
    </w:rPr>
  </w:style>
  <w:style w:type="paragraph" w:styleId="Title">
    <w:name w:val="Title"/>
    <w:basedOn w:val="Normal"/>
    <w:next w:val="Normal"/>
    <w:link w:val="TitleChar"/>
    <w:uiPriority w:val="10"/>
    <w:qFormat/>
    <w:rsid w:val="004931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31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31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31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31E7"/>
    <w:pPr>
      <w:spacing w:before="160"/>
      <w:jc w:val="center"/>
    </w:pPr>
    <w:rPr>
      <w:i/>
      <w:iCs/>
      <w:color w:val="404040" w:themeColor="text1" w:themeTint="BF"/>
    </w:rPr>
  </w:style>
  <w:style w:type="character" w:customStyle="1" w:styleId="QuoteChar">
    <w:name w:val="Quote Char"/>
    <w:basedOn w:val="DefaultParagraphFont"/>
    <w:link w:val="Quote"/>
    <w:uiPriority w:val="29"/>
    <w:rsid w:val="004931E7"/>
    <w:rPr>
      <w:i/>
      <w:iCs/>
      <w:color w:val="404040" w:themeColor="text1" w:themeTint="BF"/>
    </w:rPr>
  </w:style>
  <w:style w:type="paragraph" w:styleId="ListParagraph">
    <w:name w:val="List Paragraph"/>
    <w:basedOn w:val="Normal"/>
    <w:uiPriority w:val="34"/>
    <w:qFormat/>
    <w:rsid w:val="004931E7"/>
    <w:pPr>
      <w:ind w:left="720"/>
      <w:contextualSpacing/>
    </w:pPr>
  </w:style>
  <w:style w:type="character" w:styleId="IntenseEmphasis">
    <w:name w:val="Intense Emphasis"/>
    <w:basedOn w:val="DefaultParagraphFont"/>
    <w:uiPriority w:val="21"/>
    <w:qFormat/>
    <w:rsid w:val="004931E7"/>
    <w:rPr>
      <w:i/>
      <w:iCs/>
      <w:color w:val="0F4761" w:themeColor="accent1" w:themeShade="BF"/>
    </w:rPr>
  </w:style>
  <w:style w:type="paragraph" w:styleId="IntenseQuote">
    <w:name w:val="Intense Quote"/>
    <w:basedOn w:val="Normal"/>
    <w:next w:val="Normal"/>
    <w:link w:val="IntenseQuoteChar"/>
    <w:uiPriority w:val="30"/>
    <w:qFormat/>
    <w:rsid w:val="004931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31E7"/>
    <w:rPr>
      <w:i/>
      <w:iCs/>
      <w:color w:val="0F4761" w:themeColor="accent1" w:themeShade="BF"/>
    </w:rPr>
  </w:style>
  <w:style w:type="character" w:styleId="IntenseReference">
    <w:name w:val="Intense Reference"/>
    <w:basedOn w:val="DefaultParagraphFont"/>
    <w:uiPriority w:val="32"/>
    <w:qFormat/>
    <w:rsid w:val="004931E7"/>
    <w:rPr>
      <w:b/>
      <w:bCs/>
      <w:smallCaps/>
      <w:color w:val="0F4761" w:themeColor="accent1" w:themeShade="BF"/>
      <w:spacing w:val="5"/>
    </w:rPr>
  </w:style>
  <w:style w:type="character" w:styleId="PlaceholderText">
    <w:name w:val="Placeholder Text"/>
    <w:basedOn w:val="DefaultParagraphFont"/>
    <w:uiPriority w:val="99"/>
    <w:semiHidden/>
    <w:rsid w:val="003134DC"/>
    <w:rPr>
      <w:color w:val="666666"/>
    </w:rPr>
  </w:style>
  <w:style w:type="table" w:styleId="TableGrid">
    <w:name w:val="Table Grid"/>
    <w:basedOn w:val="TableNormal"/>
    <w:uiPriority w:val="39"/>
    <w:rsid w:val="000D7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EF4A2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0E3B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B26"/>
  </w:style>
  <w:style w:type="paragraph" w:styleId="Footer">
    <w:name w:val="footer"/>
    <w:basedOn w:val="Normal"/>
    <w:link w:val="FooterChar"/>
    <w:uiPriority w:val="99"/>
    <w:unhideWhenUsed/>
    <w:rsid w:val="000E3B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B26"/>
  </w:style>
  <w:style w:type="character" w:styleId="Hyperlink">
    <w:name w:val="Hyperlink"/>
    <w:basedOn w:val="DefaultParagraphFont"/>
    <w:uiPriority w:val="99"/>
    <w:unhideWhenUsed/>
    <w:rsid w:val="00974EE5"/>
    <w:rPr>
      <w:color w:val="467886" w:themeColor="hyperlink"/>
      <w:u w:val="single"/>
    </w:rPr>
  </w:style>
  <w:style w:type="character" w:styleId="UnresolvedMention">
    <w:name w:val="Unresolved Mention"/>
    <w:basedOn w:val="DefaultParagraphFont"/>
    <w:uiPriority w:val="99"/>
    <w:semiHidden/>
    <w:unhideWhenUsed/>
    <w:rsid w:val="00974E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629885">
      <w:marLeft w:val="480"/>
      <w:marRight w:val="0"/>
      <w:marTop w:val="0"/>
      <w:marBottom w:val="0"/>
      <w:divBdr>
        <w:top w:val="none" w:sz="0" w:space="0" w:color="auto"/>
        <w:left w:val="none" w:sz="0" w:space="0" w:color="auto"/>
        <w:bottom w:val="none" w:sz="0" w:space="0" w:color="auto"/>
        <w:right w:val="none" w:sz="0" w:space="0" w:color="auto"/>
      </w:divBdr>
    </w:div>
    <w:div w:id="270431353">
      <w:marLeft w:val="480"/>
      <w:marRight w:val="0"/>
      <w:marTop w:val="0"/>
      <w:marBottom w:val="0"/>
      <w:divBdr>
        <w:top w:val="none" w:sz="0" w:space="0" w:color="auto"/>
        <w:left w:val="none" w:sz="0" w:space="0" w:color="auto"/>
        <w:bottom w:val="none" w:sz="0" w:space="0" w:color="auto"/>
        <w:right w:val="none" w:sz="0" w:space="0" w:color="auto"/>
      </w:divBdr>
    </w:div>
    <w:div w:id="761268192">
      <w:marLeft w:val="480"/>
      <w:marRight w:val="0"/>
      <w:marTop w:val="0"/>
      <w:marBottom w:val="0"/>
      <w:divBdr>
        <w:top w:val="none" w:sz="0" w:space="0" w:color="auto"/>
        <w:left w:val="none" w:sz="0" w:space="0" w:color="auto"/>
        <w:bottom w:val="none" w:sz="0" w:space="0" w:color="auto"/>
        <w:right w:val="none" w:sz="0" w:space="0" w:color="auto"/>
      </w:divBdr>
    </w:div>
    <w:div w:id="802693904">
      <w:marLeft w:val="480"/>
      <w:marRight w:val="0"/>
      <w:marTop w:val="0"/>
      <w:marBottom w:val="0"/>
      <w:divBdr>
        <w:top w:val="none" w:sz="0" w:space="0" w:color="auto"/>
        <w:left w:val="none" w:sz="0" w:space="0" w:color="auto"/>
        <w:bottom w:val="none" w:sz="0" w:space="0" w:color="auto"/>
        <w:right w:val="none" w:sz="0" w:space="0" w:color="auto"/>
      </w:divBdr>
    </w:div>
    <w:div w:id="847528330">
      <w:marLeft w:val="480"/>
      <w:marRight w:val="0"/>
      <w:marTop w:val="0"/>
      <w:marBottom w:val="0"/>
      <w:divBdr>
        <w:top w:val="none" w:sz="0" w:space="0" w:color="auto"/>
        <w:left w:val="none" w:sz="0" w:space="0" w:color="auto"/>
        <w:bottom w:val="none" w:sz="0" w:space="0" w:color="auto"/>
        <w:right w:val="none" w:sz="0" w:space="0" w:color="auto"/>
      </w:divBdr>
    </w:div>
    <w:div w:id="894780230">
      <w:marLeft w:val="480"/>
      <w:marRight w:val="0"/>
      <w:marTop w:val="0"/>
      <w:marBottom w:val="0"/>
      <w:divBdr>
        <w:top w:val="none" w:sz="0" w:space="0" w:color="auto"/>
        <w:left w:val="none" w:sz="0" w:space="0" w:color="auto"/>
        <w:bottom w:val="none" w:sz="0" w:space="0" w:color="auto"/>
        <w:right w:val="none" w:sz="0" w:space="0" w:color="auto"/>
      </w:divBdr>
    </w:div>
    <w:div w:id="999649399">
      <w:marLeft w:val="480"/>
      <w:marRight w:val="0"/>
      <w:marTop w:val="0"/>
      <w:marBottom w:val="0"/>
      <w:divBdr>
        <w:top w:val="none" w:sz="0" w:space="0" w:color="auto"/>
        <w:left w:val="none" w:sz="0" w:space="0" w:color="auto"/>
        <w:bottom w:val="none" w:sz="0" w:space="0" w:color="auto"/>
        <w:right w:val="none" w:sz="0" w:space="0" w:color="auto"/>
      </w:divBdr>
    </w:div>
    <w:div w:id="1196502076">
      <w:marLeft w:val="480"/>
      <w:marRight w:val="0"/>
      <w:marTop w:val="0"/>
      <w:marBottom w:val="0"/>
      <w:divBdr>
        <w:top w:val="none" w:sz="0" w:space="0" w:color="auto"/>
        <w:left w:val="none" w:sz="0" w:space="0" w:color="auto"/>
        <w:bottom w:val="none" w:sz="0" w:space="0" w:color="auto"/>
        <w:right w:val="none" w:sz="0" w:space="0" w:color="auto"/>
      </w:divBdr>
    </w:div>
    <w:div w:id="1217622110">
      <w:marLeft w:val="480"/>
      <w:marRight w:val="0"/>
      <w:marTop w:val="0"/>
      <w:marBottom w:val="0"/>
      <w:divBdr>
        <w:top w:val="none" w:sz="0" w:space="0" w:color="auto"/>
        <w:left w:val="none" w:sz="0" w:space="0" w:color="auto"/>
        <w:bottom w:val="none" w:sz="0" w:space="0" w:color="auto"/>
        <w:right w:val="none" w:sz="0" w:space="0" w:color="auto"/>
      </w:divBdr>
    </w:div>
    <w:div w:id="1857572981">
      <w:marLeft w:val="480"/>
      <w:marRight w:val="0"/>
      <w:marTop w:val="0"/>
      <w:marBottom w:val="0"/>
      <w:divBdr>
        <w:top w:val="none" w:sz="0" w:space="0" w:color="auto"/>
        <w:left w:val="none" w:sz="0" w:space="0" w:color="auto"/>
        <w:bottom w:val="none" w:sz="0" w:space="0" w:color="auto"/>
        <w:right w:val="none" w:sz="0" w:space="0" w:color="auto"/>
      </w:divBdr>
    </w:div>
    <w:div w:id="1975059674">
      <w:marLeft w:val="480"/>
      <w:marRight w:val="0"/>
      <w:marTop w:val="0"/>
      <w:marBottom w:val="0"/>
      <w:divBdr>
        <w:top w:val="none" w:sz="0" w:space="0" w:color="auto"/>
        <w:left w:val="none" w:sz="0" w:space="0" w:color="auto"/>
        <w:bottom w:val="none" w:sz="0" w:space="0" w:color="auto"/>
        <w:right w:val="none" w:sz="0" w:space="0" w:color="auto"/>
      </w:divBdr>
    </w:div>
    <w:div w:id="1996713685">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B90E24C-D15C-4CAC-8CCF-C10066FE3CBC}"/>
      </w:docPartPr>
      <w:docPartBody>
        <w:p w:rsidR="00453B52" w:rsidRDefault="0093672B">
          <w:r w:rsidRPr="00497CE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72B"/>
    <w:rsid w:val="001857E0"/>
    <w:rsid w:val="002D5E68"/>
    <w:rsid w:val="00453B52"/>
    <w:rsid w:val="007100B8"/>
    <w:rsid w:val="00757117"/>
    <w:rsid w:val="007D63BD"/>
    <w:rsid w:val="0093672B"/>
    <w:rsid w:val="00950B26"/>
    <w:rsid w:val="009F5398"/>
    <w:rsid w:val="00A27F71"/>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672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 dockstate="right" visibility="0" width="525" row="4">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E7E58258-43BE-4BE9-B6F9-23E757097B39}">
  <we:reference id="4b785c87-866c-4bad-85d8-5d1ae467ac9a" version="3.23.0.0" store="EXCatalog" storeType="EXCatalog"/>
  <we:alternateReferences>
    <we:reference id="WA104381909" version="3.23.0.0" store="en-US"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22C0E5C3-F7AF-43DE-AD6C-25BAB5FAE52D}">
  <we:reference id="f78a3046-9e99-4300-aa2b-5814002b01a2" version="1.55.1.0" store="EXCatalog" storeType="EXCatalog"/>
  <we:alternateReferences>
    <we:reference id="WA104382081" version="1.55.1.0" store="en-US" storeType="OMEX"/>
  </we:alternateReferences>
  <we:properties>
    <we:property name="MENDELEY_BIBLIOGRAPHY_IS_DIRTY" value="true"/>
    <we:property name="MENDELEY_BIBLIOGRAPHY_LAST_MODIFIED" value="1780074522200"/>
    <we:property name="MENDELEY_CITATIONS" value="[{&quot;citationID&quot;:&quot;MENDELEY_CITATION_a8338ead-2e11-4aff-8889-737f90dfd44e&quot;,&quot;properties&quot;:{&quot;noteIndex&quot;:0},&quot;isEdited&quot;:false,&quot;manualOverride&quot;:{&quot;isManuallyOverridden&quot;:true,&quot;citeprocText&quot;:&quot;(&lt;i&gt;Building Materials And The Climate: Constructing A New Future | UNEP - UN Environment Programme&lt;/i&gt;, n.d.)&quot;,&quot;manualOverrideText&quot;:&quot;(UNEP, 2023)&quot;},&quot;citationTag&quot;:&quot;MENDELEY_CITATION_v3_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&quot;,&quot;citationItems&quot;:[{&quot;id&quot;:&quot;832a82f2-8c6b-3313-84a6-68656aa0ae97&quot;,&quot;itemData&quot;:{&quot;type&quot;:&quot;webpage&quot;,&quot;id&quot;:&quot;832a82f2-8c6b-3313-84a6-68656aa0ae97&quot;,&quot;title&quot;:&quot;Building Materials And The Climate: Constructing A New Future | UNEP - UN Environment Programme&quot;,&quot;accessed&quot;:{&quot;date-parts&quot;:[[2026,5,28]]},&quot;URL&quot;:&quot;https://www.unep.org/resources/report/building-materials-and-climate-constructing-new-future&quot;,&quot;container-title-short&quot;:&quot;&quot;},&quot;isTemporary&quot;:false}]},{&quot;citationID&quot;:&quot;MENDELEY_CITATION_d0a17032-3c01-4681-9edf-b6076bf2090e&quot;,&quot;properties&quot;:{&quot;noteIndex&quot;:0},&quot;isEdited&quot;:false,&quot;manualOverride&quot;:{&quot;isManuallyOverridden&quot;:true,&quot;citeprocText&quot;:&quot;(&lt;i&gt;Embodied Carbon - World Green Building Council&lt;/i&gt;, n.d.)&quot;,&quot;manualOverrideText&quot;:&quot;(World Green Building Council, 2019)&quot;},&quot;citationTag&quot;:&quot;MENDELEY_CITATION_v3_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&quot;,&quot;citationItems&quot;:[{&quot;id&quot;:&quot;b9fc24fb-a59f-3cc4-a33c-f13801205a85&quot;,&quot;itemData&quot;:{&quot;type&quot;:&quot;webpage&quot;,&quot;id&quot;:&quot;b9fc24fb-a59f-3cc4-a33c-f13801205a85&quot;,&quot;title&quot;:&quot;Embodied Carbon - World Green Building Council&quot;,&quot;accessed&quot;:{&quot;date-parts&quot;:[[2026,5,28]]},&quot;URL&quot;:&quot;https://worldgbc.org/climate-action/embodied-carbon/&quot;,&quot;container-title-short&quot;:&quot;&quot;},&quot;isTemporary&quot;:false}]},{&quot;citationID&quot;:&quot;MENDELEY_CITATION_4bbec346-dccb-4a0a-9ddb-3813bd0aede1&quot;,&quot;properties&quot;:{&quot;noteIndex&quot;:0},&quot;isEdited&quot;:false,&quot;manualOverride&quot;:{&quot;isManuallyOverridden&quot;:false,&quot;citeprocText&quot;:&quot;(Röck et al., 2020)&quot;,&quot;manualOverrideText&quot;:&quot;&quot;},&quot;citationTag&quot;:&quot;MENDELEY_CITATION_v3_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&quot;,&quot;citationItems&quot;:[{&quot;id&quot;:&quot;7e891439-e14f-3c93-8bb8-31130a9dd641&quot;,&quot;itemData&quot;:{&quot;type&quot;:&quot;article-journal&quot;,&quot;id&quot;:&quot;7e891439-e14f-3c93-8bb8-31130a9dd641&quot;,&quot;title&quot;:&quot;Embodied GHG emissions of buildings – The hidden challenge for effective climate change mitigation&quot;,&quot;author&quot;:[{&quot;family&quot;:&quot;Röck&quot;,&quot;given&quot;:&quot;Martin&quot;,&quot;parse-names&quot;:false,&quot;dropping-particle&quot;:&quot;&quot;,&quot;non-dropping-particle&quot;:&quot;&quot;},{&quot;family&quot;:&quot;Saade&quot;,&quot;given&quot;:&quot;Marcella Ruschi Mendes&quot;,&quot;parse-names&quot;:false,&quot;dropping-particle&quot;:&quot;&quot;,&quot;non-dropping-particle&quot;:&quot;&quot;},{&quot;family&quot;:&quot;Balouktsi&quot;,&quot;given&quot;:&quot;Maria&quot;,&quot;parse-names&quot;:false,&quot;dropping-particle&quot;:&quot;&quot;,&quot;non-dropping-particle&quot;:&quot;&quot;},{&quot;family&quot;:&quot;Rasmussen&quot;,&quot;given&quot;:&quot;Freja Nygaard&quot;,&quot;parse-names&quot;:false,&quot;dropping-particle&quot;:&quot;&quot;,&quot;non-dropping-particle&quot;:&quot;&quot;},{&quot;family&quot;:&quot;Birgisdottir&quot;,&quot;given&quot;:&quot;Harpa&quot;,&quot;parse-names&quot;:false,&quot;dropping-particle&quot;:&quot;&quot;,&quot;non-dropping-particle&quot;:&quot;&quot;},{&quot;family&quot;:&quot;Frischknecht&quot;,&quot;given&quot;:&quot;Rolf&quot;,&quot;parse-names&quot;:false,&quot;dropping-particle&quot;:&quot;&quot;,&quot;non-dropping-particle&quot;:&quot;&quot;},{&quot;family&quot;:&quot;Habert&quot;,&quot;given&quot;:&quot;Guillaume&quot;,&quot;parse-names&quot;:false,&quot;dropping-particle&quot;:&quot;&quot;,&quot;non-dropping-particle&quot;:&quot;&quot;},{&quot;family&quot;:&quot;Lützkendorf&quot;,&quot;given&quot;:&quot;Thomas&quot;,&quot;parse-names&quot;:false,&quot;dropping-particle&quot;:&quot;&quot;,&quot;non-dropping-particle&quot;:&quot;&quot;},{&quot;family&quot;:&quot;Passer&quot;,&quot;given&quot;:&quot;Alexander&quot;,&quot;parse-names&quot;:false,&quot;dropping-particle&quot;:&quot;&quot;,&quot;non-dropping-particle&quot;:&quot;&quot;}],&quot;container-title&quot;:&quot;Applied Energy&quot;,&quot;container-title-short&quot;:&quot;Appl. Energy&quot;,&quot;accessed&quot;:{&quot;date-parts&quot;:[[2026,5,28]]},&quot;DOI&quot;:&quot;10.1016/J.APENERGY.2019.114107&quot;,&quot;ISSN&quot;:&quot;0306-2619&quot;,&quot;URL&quot;:&quot;https://www.sciencedirect.com/science/article/pii/S0306261919317945&quot;,&quot;issued&quot;:{&quot;date-parts&quot;:[[2020,1,15]]},&quot;page&quot;:&quot;114107&quot;,&quot;abstract&quot;:&quot;Buildings are major sources of greenhouse gas (GHG) emissions and contributors to the climate crisis. To meet climate-change mitigation needs, one must go beyond operational energy consumption and related GHG emissions of buildings and address their full life cycle. This study investigates the global trends of GHG emissions arising across the life cycle of buildings by systematically compiling and analysing more than 650 life cycle assessment (LCA) case studies. The results, presented for different energy performance classes based on a final sample of 238 cases, show a clear reduction trend in life cycle GHG emissions due to improved operational energy performance. However, the analysis reveals an increase in relative and absolute contributions of so‐called ‘embodied’ GHG emissions, i.e., emissions arising from manufacturing and processing of building materials. While the average share of embodied GHG emissions from buildings following current energy performance regulations is approximately 20–25% of life cycle GHG emissions, this figure escalates to 45–50% for highly energy-efficient buildings and surpasses 90% in extreme cases. Furthermore, this study analyses GHG emissions at time of occurrence, highlighting the ‘carbon spike’ from building production. Relating the results to existing benchmarks for buildings’ GHG emissions in the Swiss SIA energy efficiency path shows that most cases exceed the target of 11.0 kgCO2eq/m2a. Considering global GHG reduction targets, these results emphasize the urgent need to reduce GHG emissions of buildings by optimizing both operational and embodied impacts. The analysis further confirmed a need for improving transparency and comparability of LCA studies.&quot;,&quot;publisher&quot;:&quot;Elsevier&quot;,&quot;volume&quot;:&quot;258&quot;},&quot;isTemporary&quot;:false}]},{&quot;citationID&quot;:&quot;MENDELEY_CITATION_6f17452e-a3b3-4bb4-8664-390e071d4352&quot;,&quot;properties&quot;:{&quot;noteIndex&quot;:0},&quot;isEdited&quot;:false,&quot;manualOverride&quot;:{&quot;isManuallyOverridden&quot;:false,&quot;citeprocText&quot;:&quot;(Li et al., 2025)&quot;,&quot;manualOverrideText&quot;:&quot;&quot;},&quot;citationTag&quot;:&quot;MENDELEY_CITATION_v3_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&quot;,&quot;citationItems&quot;:[{&quot;id&quot;:&quot;d1a5f444-86ef-3c84-b64b-2d58a6365cd1&quot;,&quot;itemData&quot;:{&quot;type&quot;:&quot;article-journal&quot;,&quot;id&quot;:&quot;d1a5f444-86ef-3c84-b64b-2d58a6365cd1&quot;,&quot;title&quot;:&quot;Carbon footprint of the construction sector is projected to double by 2050 globally&quot;,&quot;author&quot;:[{&quot;family&quot;:&quot;Li&quot;,&quot;given&quot;:&quot;Chaohui&quot;,&quot;parse-names&quot;:false,&quot;dropping-particle&quot;:&quot;&quot;,&quot;non-dropping-particle&quot;:&quot;&quot;},{&quot;family&quot;:&quot;Pradhan&quot;,&quot;given&quot;:&quot;Prajal&quot;,&quot;parse-names&quot;:false,&quot;dropping-particle&quot;:&quot;&quot;,&quot;non-dropping-particle&quot;:&quot;&quot;},{&quot;family&quot;:&quot;Chen&quot;,&quot;given&quot;:&quot;Guoqian&quot;,&quot;parse-names&quot;:false,&quot;dropping-particle&quot;:&quot;&quot;,&quot;non-dropping-particle&quot;:&quot;&quot;},{&quot;family&quot;:&quot;Kropp&quot;,&quot;given&quot;:&quot;Jürgen P.&quot;,&quot;parse-names&quot;:false,&quot;dropping-particle&quot;:&quot;&quot;,&quot;non-dropping-particle&quot;:&quot;&quot;},{&quot;family&quot;:&quot;Schellnhuber&quot;,&quot;given&quot;:&quot;Hans Joachim&quot;,&quot;parse-names&quot;:false,&quot;dropping-particle&quot;:&quot;&quot;,&quot;non-dropping-particle&quot;:&quot;&quot;}],&quot;container-title&quot;:&quot;Communications Earth &amp; Environment 2025 6:1&quot;,&quot;accessed&quot;:{&quot;date-parts&quot;:[[2026,5,28]]},&quot;DOI&quot;:&quot;10.1038/s43247-025-02840-x&quot;,&quot;ISSN&quot;:&quot;2662-4435&quot;,&quot;URL&quot;:&quot;https://www.nature.com/articles/s43247-025-02840-x&quot;,&quot;issued&quot;:{&quot;date-parts&quot;:[[2025,10,27]]},&quot;page&quot;:&quot;831-&quot;,&quot;abstract&quot;:&quot;Achieving the Paris Agreement’s goals of holding global temperature rise well below 2 °C with efforts to limit it to 1.5 °C requires rapid reductions in greenhouse gas emissions. The built environment embodies substantial emissions, posing a challenge to meeting these goals. We quantify the carbon cost of constructing the global built-environment over the past three decades and project it to 2050. Our findings indicate that the global construction carbon footprint has doubled over the past three decades and is projected to more than double by 2050. In 2022, over half of the construction industry’s carbon emissions stemmed from cementitious materials, bricks, and metals, while glass, plastics, chemicals, and bio-based materials contributed 6%, and the remaining 37% arose from transport, services, machinery, and on-site activities. Under the business-as-usual scenario, the construction carbon footprint alone will exceed the per-annum carbon budget for the 1.5 °C and 2 °C goals in the next two decades. It will use up all remaining carbon budget for the 1.5 °C goal by 2050, as our analysis highlights. Therefore, we advocate for a material revolution, such as replacing traditional materials with biobased materials, which leverages economies of scale and paves the way for a transformative and sustainable future in construction. Cement, brick, and metal use are responsible for more than half of the carbon dioxide emissions from the construction sector, and under a business-as-usual scenario, the sector’s carbon footprint is expected to exceed the annual carbon budget, according to an input-output analysis.&quot;,&quot;publisher&quot;:&quot;Nature Publishing Group&quot;,&quot;issue&quot;:&quot;1&quot;,&quot;volume&quot;:&quot;6&quot;,&quot;container-title-short&quot;:&quot;&quot;},&quot;isTemporary&quot;:false}]},{&quot;citationID&quot;:&quot;MENDELEY_CITATION_03a9f317-565f-4f00-a962-fa83170415ca&quot;,&quot;properties&quot;:{&quot;noteIndex&quot;:0},&quot;isEdited&quot;:false,&quot;manualOverride&quot;:{&quot;isManuallyOverridden&quot;:false,&quot;citeprocText&quot;:&quot;(Hollberg et al., 2016)&quot;,&quot;manualOverrideText&quot;:&quot;&quot;},&quot;citationTag&quot;:&quot;MENDELEY_CITATION_v3_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&quot;,&quot;citationItems&quot;:[{&quot;id&quot;:&quot;db9afa42-6c9b-3086-b415-048746828946&quot;,&quot;itemData&quot;:{&quot;type&quot;:&quot;article-journal&quot;,&quot;id&quot;:&quot;db9afa42-6c9b-3086-b415-048746828946&quot;,&quot;title&quot;:&quot;LCA in architectural design—a parametric approach&quot;,&quot;author&quot;:[{&quot;family&quot;:&quot;Hollberg&quot;,&quot;given&quot;:&quot;Alexander&quot;,&quot;parse-names&quot;:false,&quot;dropping-particle&quot;:&quot;&quot;,&quot;non-dropping-particle&quot;:&quot;&quot;},{&quot;family&quot;:&quot;Ruth&quot;,&quot;given&quot;:&quot;Jürgen&quot;,&quot;parse-names&quot;:false,&quot;dropping-particle&quot;:&quot;&quot;,&quot;non-dropping-particle&quot;:&quot;&quot;},{&quot;family&quot;:&quot;Hollberg alexanderhollberg&quot;,&quot;given&quot;:&quot;Alexander&quot;,&quot;parse-names&quot;:false,&quot;dropping-particle&quot;:&quot;&quot;,&quot;non-dropping-particle&quot;:&quot;&quot;}],&quot;container-title&quot;:&quot;The International Journal of Life Cycle Assessment 2016 21:7&quot;,&quot;accessed&quot;:{&quot;date-parts&quot;:[[2026,5,28]]},&quot;DOI&quot;:&quot;10.1007/S11367-016-1065-1&quot;,&quot;ISSN&quot;:&quot;1614-7502&quot;,&quot;URL&quot;:&quot;https://link.springer.com/article/10.1007/s11367-016-1065-1&quot;,&quot;issued&quot;:{&quot;date-parts&quot;:[[2016,2,24]]},&quot;page&quot;:&quot;943-960&quot;,&quot;abstract&quot;:&quot;Life cycle assessment (LCA) has not been widely applied in the building design process because it is perceived to be complex and time-consuming. There is a high demand for simplified approaches that architects can use without detailed knowledge of LCA. This paper presents a parametric LCA approach, which allows architects to efficiently reduce the environmental impact of building designs. First, the requirements for design-integrated LCA are analyzed. Then, assumptions to simplify the required data input are made and a parametric model is established. The model parametrizes all input, including building geometry, materials, and boundary conditions, and calculates the LCA in real time. The parametric approach possesses the advantage that input parameters can be adjusted easily and quickly. The architect has two options to improve the design: either through manually changing geometry, building materials, and building services, or through the use of an optimization solver. The parametric model was implemented in a parametric design software and applied using two cases: (a) the design of a new multi-residential building, and (b) retrofitting of a single-family house. We have successfully demonstrated the capability of the approach to find a solution with minimum environmental impact for both examples. In the first example, the parametric method is used to manually compare geometric design variants. The LCA is calculated based on assumptions for materials and building services. In the second example, evolutionary algorithms are employed to find the optimum combination of insulation material, heating system, and windows for retrofitting. We find that there is not one optimum insulation thickness, but many optima, depending on the individual boundary conditions and the chosen environmental indicator. By incorporating a simplified LCA into the design process, the additional effort of performing LCA is minimized. The parametric approach allows the architect to focus on his main task of designing the building and finally makes LCA practically useful for design optimization. In the future, further performance analysis capabilities such as life cycle costing can also be integrated.&quot;,&quot;publisher&quot;:&quot;Springer&quot;,&quot;issue&quot;:&quot;7&quot;,&quot;volume&quot;:&quot;21&quot;,&quot;container-title-short&quot;:&quot;&quot;},&quot;isTemporary&quot;:false}]},{&quot;citationID&quot;:&quot;MENDELEY_CITATION_792afabf-5cdf-4638-addc-3f0fa9608dbb&quot;,&quot;properties&quot;:{&quot;noteIndex&quot;:0},&quot;isEdited&quot;:false,&quot;manualOverride&quot;:{&quot;isManuallyOverridden&quot;:false,&quot;citeprocText&quot;:&quot;(Szalay, 2024)&quot;,&quot;manualOverrideText&quot;:&quot;&quot;},&quot;citationTag&quot;:&quot;MENDELEY_CITATION_v3_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&quot;,&quot;citationItems&quot;:[{&quot;id&quot;:&quot;f4f27e11-2212-38ff-82f4-702ccb92d9a6&quot;,&quot;itemData&quot;:{&quot;type&quot;:&quot;article-journal&quot;,&quot;id&quot;:&quot;f4f27e11-2212-38ff-82f4-702ccb92d9a6&quot;,&quot;title&quot;:&quot;A parametric approach for developing embodied environmental benchmark values for buildings&quot;,&quot;author&quot;:[{&quot;family&quot;:&quot;Szalay&quot;,&quot;given&quot;:&quot;Zsuzsa&quot;,&quot;parse-names&quot;:false,&quot;dropping-particle&quot;:&quot;&quot;,&quot;non-dropping-particle&quot;:&quot;&quot;}],&quot;container-title&quot;:&quot;The International Journal of Life Cycle Assessment 2024 29:9&quot;,&quot;accessed&quot;:{&quot;date-parts&quot;:[[2026,5,28]]},&quot;DOI&quot;:&quot;10.1007/S11367-024-02322-W&quot;,&quot;ISBN&quot;:&quot;0123456789&quot;,&quot;ISSN&quot;:&quot;1614-7502&quot;,&quot;URL&quot;:&quot;https://link.springer.com/article/10.1007/s11367-024-02322-w&quot;,&quot;issued&quot;:{&quot;date-parts&quot;:[[2024,6,18]]},&quot;page&quot;:&quot;1563-1581&quot;,&quot;abstract&quot;:&quot;The production and construction of buildings cause significant environmental impacts besides those arising from their operation. Recently, some European countries have started introducing life cycle assessment as a mandatory calculation method for new buildings, and it is foreseen that by 2030 this will be done in every member state, at first without any legal minimum values. Extensive databases on the embodied impacts of buildings, which would be needed to support setting the baseline impacts, are still missing. This paper proposes an approach for determining bottom-up reference values. A large building sample is generated describing “technically feasible” new buildings. Instead of analysing a few typical buildings, the main parameters describing a building are determined and the ranges are defined that these parameters typically take. With the variation of these parameters, a large building sample is generated, and the surfaces and built-in material quantities are determined for typical construction solutions to assess environmental performance. The method is demonstrated by calculating the reference embodied benchmark values for new residential buildings in Hungary. The results show a baseline embodied Global Warming Potential of 9.5–15.5&amp;nbsp;kg CO2-eq/m2/yr for single-family houses and 9.1–14.3&amp;nbsp;kg CO2-eq/m2/yr for multi-family houses. This method is suitable for estimating the environmental impact of typical new buildings in countries where a large pool of real building data is not yet available.&quot;,&quot;publisher&quot;:&quot;Springer&quot;,&quot;issue&quot;:&quot;9&quot;,&quot;volume&quot;:&quot;29&quot;,&quot;container-title-short&quot;:&quot;&quot;},&quot;isTemporary&quot;:false}]},{&quot;citationID&quot;:&quot;MENDELEY_CITATION_387da350-6694-491f-ba0f-d78c9d3b6891&quot;,&quot;properties&quot;:{&quot;noteIndex&quot;:0},&quot;isEdited&quot;:false,&quot;manualOverride&quot;:{&quot;isManuallyOverridden&quot;:false,&quot;citeprocText&quot;:&quot;(Hosseinzadeh &amp;#38; Dehestani, 2025)&quot;,&quot;manualOverrideText&quot;:&quot;&quot;},&quot;citationTag&quot;:&quot;MENDELEY_CITATION_v3_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&quot;,&quot;citationItems&quot;:[{&quot;id&quot;:&quot;0d97b04a-7769-302f-b997-480ce25e95c7&quot;,&quot;itemData&quot;:{&quot;type&quot;:&quot;article-journal&quot;,&quot;id&quot;:&quot;0d97b04a-7769-302f-b997-480ce25e95c7&quot;,&quot;title&quot;:&quot;Intelligent low carbon reinforced concrete beam design optimization via deep reinforcement learning&quot;,&quot;author&quot;:[{&quot;family&quot;:&quot;Hosseinzadeh&quot;,&quot;given&quot;:&quot;Alireza&quot;,&quot;parse-names&quot;:false,&quot;dropping-particle&quot;:&quot;&quot;,&quot;non-dropping-particle&quot;:&quot;&quot;},{&quot;family&quot;:&quot;Dehestani&quot;,&quot;given&quot;:&quot;Mehdi&quot;,&quot;parse-names&quot;:false,&quot;dropping-particle&quot;:&quot;&quot;,&quot;non-dropping-particle&quot;:&quot;&quot;}],&quot;container-title&quot;:&quot;Scientific Reports 2025 15:1&quot;,&quot;accessed&quot;:{&quot;date-parts&quot;:[[2026,5,28]]},&quot;DOI&quot;:&quot;10.1038/s41598-025-18543-4&quot;,&quot;ISSN&quot;:&quot;2045-2322&quot;,&quot;PMID&quot;:&quot;41006715&quot;,&quot;URL&quot;:&quot;https://www.nature.com/articles/s41598-025-18543-4&quot;,&quot;issued&quot;:{&quot;date-parts&quot;:[[2025,9,26]]},&quot;page&quot;:&quot;33143-&quot;,&quot;abstract&quot;:&quot;Reinforced concrete (RC) beam design currently faces significant challenges from the substantial carbon footprint of cementitious materials and the lack of practical automated tools for simultaneous structural-environmental optimization. To address this, this paper proposes an innovative two-stage framework by utilizing artificial neural networks (ANNs) and deep reinforcement learning (RL) to automate the design of sustainable and low-carbon RC beams. In the first stage, following a comprehensive analysis of 14 machine learning algorithms, an ANN was selected for its superior predictive accuracy. The trained ANN effectively predicts concrete compressive strength (coefficient of determination, R² ≈ 0.85) and carbon dioxide (CO2) emissions (R² ≈ 0.99), critical parameters for subsequent optimization, exhibiting a loss function value of 0.15 and a mean absolute error of 0.38. The second stage involves the decision-making process for designing RC beams through deep RL, utilizing a Proximal Policy Optimization (PPO) as an agent. The agent operates within a 13-dimensional parametric action space, encompassing geometric and material composition variables, and interacts with a 26-variable state space to balance structural integrity with environmental sustainability. A customized RL environment was created to optimize designs for minimal CO2 emissions and evaluate compliance with ACI 318 − 19 flexural design criteria. The resulting framework demonstrates comprehensive sustainability achievements, with comparative benchmarking showing PPO-optimized designs yield 43.35–75.04% lower CO₂ emissions than those from an Advantage Actor-Critic (A2C) agent, alongside automated ACI 318 − 19 code compliance, optimized utilization of supplementary cementitious materials (SCMs), and improved structural efficiency through intelligent geometric parameter selection. The code is available as open source, and a web-based interface facilitates the dissemination of research outcomes.&quot;,&quot;publisher&quot;:&quot;Nature Publishing Group&quot;,&quot;issue&quot;:&quot;1&quot;,&quot;volume&quot;:&quot;15&quot;,&quot;container-title-short&quot;:&quot;&quot;},&quot;isTemporary&quot;:false}]},{&quot;citationID&quot;:&quot;MENDELEY_CITATION_61a75d74-7562-489c-a31c-18a6dcb525c8&quot;,&quot;properties&quot;:{&quot;noteIndex&quot;:0},&quot;isEdited&quot;:false,&quot;manualOverride&quot;:{&quot;isManuallyOverridden&quot;:false,&quot;citeprocText&quot;:&quot;(Cheng et al., 2025)&quot;,&quot;manualOverrideText&quot;:&quot;&quot;},&quot;citationTag&quot;:&quot;MENDELEY_CITATION_v3_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&quot;,&quot;citationItems&quot;:[{&quot;id&quot;:&quot;cd181134-ef3f-3fd6-9fe3-d9b477c1765e&quot;,&quot;itemData&quot;:{&quot;type&quot;:&quot;article-journal&quot;,&quot;id&quot;:&quot;cd181134-ef3f-3fd6-9fe3-d9b477c1765e&quot;,&quot;title&quot;:&quot;A Survey on Explainable Deep Reinforcement Learning&quot;,&quot;author&quot;:[{&quot;family&quot;:&quot;Cheng&quot;,&quot;given&quot;:&quot;Zelei&quot;,&quot;parse-names&quot;:false,&quot;dropping-particle&quot;:&quot;&quot;,&quot;non-dropping-particle&quot;:&quot;&quot;},{&quot;family&quot;:&quot;Yu&quot;,&quot;given&quot;:&quot;Jiahao&quot;,&quot;parse-names&quot;:false,&quot;dropping-particle&quot;:&quot;&quot;,&quot;non-dropping-particle&quot;:&quot;&quot;},{&quot;family&quot;:&quot;Xing&quot;,&quot;given&quot;:&quot;Xinyu&quot;,&quot;parse-names&quot;:false,&quot;dropping-particle&quot;:&quot;&quot;,&quot;non-dropping-particle&quot;:&quot;&quot;}],&quot;accessed&quot;:{&quot;date-parts&quot;:[[2026,5,28]]},&quot;URL&quot;:&quot;https://arxiv.org/pdf/2502.06869&quot;,&quot;issued&quot;:{&quot;date-parts&quot;:[[2025,2,8]]},&quot;abstract&quot;:&quot;Deep Reinforcement Learning (DRL) has achieved remarkable success in sequential decision-making tasks across diverse domains, yet its reliance on black-box neural architectures hinders interpretability, trust, and deployment in high-stakes applications. Explainable Deep Reinforcement Learning (XRL) addresses these challenges by enhancing transparency through feature-level, state-level, dataset-level, and model-level explanation techniques. This survey provides a comprehensive review of XRL methods, evaluates their qualitative and quantitative assessment frameworks, and explores their role in policy refinement, adversarial robustness, and security. Additionally, we examine the integration of reinforcement learning with Large Language Models (LLMs), particularly through Reinforcement Learning from Human Feedback (RLHF), which optimizes AI alignment with human preferences. We conclude by highlighting open research challenges and future directions to advance the development of interpretable, reliable, and accountable DRL systems.&quot;,&quot;container-title-short&quot;:&quot;&quot;},&quot;isTemporary&quot;:false}]},{&quot;citationID&quot;:&quot;MENDELEY_CITATION_6638ed55-cde3-40fd-b518-7df1468954e1&quot;,&quot;properties&quot;:{&quot;noteIndex&quot;:0},&quot;isEdited&quot;:false,&quot;manualOverride&quot;:{&quot;isManuallyOverridden&quot;:false,&quot;citeprocText&quot;:&quot;(Dazeley et al., 2023)&quot;,&quot;manualOverrideText&quot;:&quot;&quot;},&quot;citationTag&quot;:&quot;MENDELEY_CITATION_v3_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&quot;,&quot;citationItems&quot;:[{&quot;id&quot;:&quot;60f40bea-ace4-3020-8b9f-acfdbe200f15&quot;,&quot;itemData&quot;:{&quot;type&quot;:&quot;article-journal&quot;,&quot;id&quot;:&quot;60f40bea-ace4-3020-8b9f-acfdbe200f15&quot;,&quot;title&quot;:&quot;Explainable reinforcement learning for broad-XAI: a conceptual framework and survey&quot;,&quot;author&quot;:[{&quot;family&quot;:&quot;Dazeley&quot;,&quot;given&quot;:&quot;Richard&quot;,&quot;parse-names&quot;:false,&quot;dropping-particle&quot;:&quot;&quot;,&quot;non-dropping-particle&quot;:&quot;&quot;},{&quot;family&quot;:&quot;Vamplew&quot;,&quot;given&quot;:&quot;Peter&quot;,&quot;parse-names&quot;:false,&quot;dropping-particle&quot;:&quot;&quot;,&quot;non-dropping-particle&quot;:&quot;&quot;},{&quot;family&quot;:&quot;Cruz&quot;,&quot;given&quot;:&quot;Francisco&quot;,&quot;parse-names&quot;:false,&quot;dropping-particle&quot;:&quot;&quot;,&quot;non-dropping-particle&quot;:&quot;&quot;}],&quot;container-title&quot;:&quot;Neural Computing and Applications&quot;,&quot;container-title-short&quot;:&quot;Neural Comput. Appl.&quot;,&quot;accessed&quot;:{&quot;date-parts&quot;:[[2026,5,28]]},&quot;DOI&quot;:&quot;10.1007/S00521-023-08423-1/FIGURES/7&quot;,&quot;ISSN&quot;:&quot;14333058&quot;,&quot;URL&quot;:&quot;https://link.springer.com/article/10.1007/s00521-023-08423-1&quot;,&quot;issued&quot;:{&quot;date-parts&quot;:[[2023,8,1]]},&quot;page&quot;:&quot;16893-16916&quot;,&quot;abstract&quot;:&quot;Broad-XAI moves away from interpreting individual decisions based on a single datum and aims to provide integrated explanations from multiple machine learning algorithms into a coherent explanation of an agent’s behaviour that is aligned to the communication needs of the explainee. Reinforcement Learning (RL) methods, we propose, provide a potential backbone for the cognitive model required for the development of Broad-XAI. RL represents a suite of approaches that have had increasing success in solving a range of sequential decision-making problems. However, these algorithms operate as black-box problem solvers, where they obfuscate their decision-making policy through a complex array of values and functions. EXplainable RL (XRL) aims to develop techniques to extract concepts from the agent’s: perception of the environment; intrinsic/extrinsic motivations/beliefs; Q-values, goals and objectives. This paper aims to introduce the Causal XRL Framework (CXF), that unifies the current XRL research and uses RL as a backbone to the development of Broad-XAI. CXF is designed to incorporate many standard RL extensions and integrated with external ontologies and communication facilities so that the agent can answer questions that explain outcomes its decisions. This paper aims to: establish XRL as a distinct branch of XAI; introduce a conceptual framework for XRL; review existing approaches explaining agent behaviour; and identify opportunities for future research. Finally, this paper discusses how additional information can be extracted and ultimately integrated into models of communication, facilitating the development of Broad-XAI.&quot;,&quot;publisher&quot;:&quot;Springer Science and Business Media Deutschland GmbH&quot;,&quot;issue&quot;:&quot;23&quot;,&quot;volume&quot;:&quot;35&quot;},&quot;isTemporary&quot;:false}]},{&quot;citationID&quot;:&quot;MENDELEY_CITATION_213f00f4-3e03-4c70-8fb3-70a5ffd80ba9&quot;,&quot;properties&quot;:{&quot;noteIndex&quot;:0},&quot;isEdited&quot;:false,&quot;manualOverride&quot;:{&quot;isManuallyOverridden&quot;:false,&quot;citeprocText&quot;:&quot;(Wang et al., 2024)&quot;,&quot;manualOverrideText&quot;:&quot;&quot;},&quot;citationTag&quot;:&quot;MENDELEY_CITATION_v3_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&quot;,&quot;citationItems&quot;:[{&quot;id&quot;:&quot;8d626000-9038-3952-a875-725cc66eae54&quot;,&quot;itemData&quot;:{&quot;type&quot;:&quot;article-journal&quot;,&quot;id&quot;:&quot;8d626000-9038-3952-a875-725cc66eae54&quot;,&quot;title&quot;:&quot;A survey on large language model based autonomous agents&quot;,&quot;author&quot;:[{&quot;family&quot;:&quot;Wang&quot;,&quot;given&quot;:&quot;Lei&quot;,&quot;parse-names&quot;:false,&quot;dropping-particle&quot;:&quot;&quot;,&quot;non-dropping-particle&quot;:&quot;&quot;},{&quot;family&quot;:&quot;Ma&quot;,&quot;given&quot;:&quot;Chen&quot;,&quot;parse-names&quot;:false,&quot;dropping-particle&quot;:&quot;&quot;,&quot;non-dropping-particle&quot;:&quot;&quot;},{&quot;family&quot;:&quot;Feng&quot;,&quot;given&quot;:&quot;Xueyang&quot;,&quot;parse-names&quot;:false,&quot;dropping-particle&quot;:&quot;&quot;,&quot;non-dropping-particle&quot;:&quot;&quot;},{&quot;family&quot;:&quot;Zhang&quot;,&quot;given&quot;:&quot;Zeyu&quot;,&quot;parse-names&quot;:false,&quot;dropping-particle&quot;:&quot;&quot;,&quot;non-dropping-particle&quot;:&quot;&quot;},{&quot;family&quot;:&quot;Yang&quot;,&quot;given&quot;:&quot;Hao&quot;,&quot;parse-names&quot;:false,&quot;dropping-particle&quot;:&quot;&quot;,&quot;non-dropping-particle&quot;:&quot;&quot;},{&quot;family&quot;:&quot;Zhang&quot;,&quot;given&quot;:&quot;Jingsen&quot;,&quot;parse-names&quot;:false,&quot;dropping-particle&quot;:&quot;&quot;,&quot;non-dropping-particle&quot;:&quot;&quot;},{&quot;family&quot;:&quot;Chen&quot;,&quot;given&quot;:&quot;Zhiyuan&quot;,&quot;parse-names&quot;:false,&quot;dropping-particle&quot;:&quot;&quot;,&quot;non-dropping-particle&quot;:&quot;&quot;},{&quot;family&quot;:&quot;Tang&quot;,&quot;given&quot;:&quot;Jiakai&quot;,&quot;parse-names&quot;:false,&quot;dropping-particle&quot;:&quot;&quot;,&quot;non-dropping-particle&quot;:&quot;&quot;},{&quot;family&quot;:&quot;Chen&quot;,&quot;given&quot;:&quot;Xu&quot;,&quot;parse-names&quot;:false,&quot;dropping-particle&quot;:&quot;&quot;,&quot;non-dropping-particle&quot;:&quot;&quot;},{&quot;family&quot;:&quot;Lin&quot;,&quot;given&quot;:&quot;Yankai&quot;,&quot;parse-names&quot;:false,&quot;dropping-particle&quot;:&quot;&quot;,&quot;non-dropping-particle&quot;:&quot;&quot;},{&quot;family&quot;:&quot;Zhao&quot;,&quot;given&quot;:&quot;Wayne Xin&quot;,&quot;parse-names&quot;:false,&quot;dropping-particle&quot;:&quot;&quot;,&quot;non-dropping-particle&quot;:&quot;&quot;},{&quot;family&quot;:&quot;Wei&quot;,&quot;given&quot;:&quot;Zhewei&quot;,&quot;parse-names&quot;:false,&quot;dropping-particle&quot;:&quot;&quot;,&quot;non-dropping-particle&quot;:&quot;&quot;},{&quot;family&quot;:&quot;Wen&quot;,&quot;given&quot;:&quot;Jirong&quot;,&quot;parse-names&quot;:false,&quot;dropping-particle&quot;:&quot;&quot;,&quot;non-dropping-particle&quot;:&quot;&quot;}],&quot;container-title&quot;:&quot;Frontiers of Computer Science 2024 18:6&quot;,&quot;accessed&quot;:{&quot;date-parts&quot;:[[2026,5,28]]},&quot;DOI&quot;:&quot;10.1007/S11704-024-40231-1&quot;,&quot;ISSN&quot;:&quot;2095-2236&quot;,&quot;URL&quot;:&quot;https://link.springer.com/article/10.1007/s11704-024-40231-1&quot;,&quot;issued&quot;:{&quot;date-parts&quot;:[[2024,3,22]]},&quot;page&quot;:&quot;186345-&quot;,&quot;abstract&quot;:&quot;Autonomous agents have long been a research focus in academic and industry communities. Previous research often focuses on training agents with limited knowledge within isolated environments, which diverges significantly from human learning processes, and makes the agents hard to achieve human-like decisions. Recently, through the acquisition of vast amounts of Web knowledge, large language models (LLMs) have shown potential in human-level intelligence, leading to a surge in research on LLM-based autonomous agents. In this paper, we present a comprehensive survey of these studies, delivering a systematic review of LLM-based autonomous agents from a holistic perspective. We first discuss the construction of LLM-based autonomous agents, proposing a unified framework that encompasses much of previous work. Then, we present a overview of the diverse applications of LLM-based autonomous agents in social science, natural science, and engineering. Finally, we delve into the evaluation strategies commonly used for LLM-based autonomous agents. Based on the previous studies, we also present several challenges and future directions in this field.&quot;,&quot;publisher&quot;:&quot;Springer&quot;,&quot;issue&quot;:&quot;6&quot;,&quot;volume&quot;:&quot;18&quot;,&quot;container-title-short&quot;:&quot;&quot;},&quot;isTemporary&quot;:false}]},{&quot;citationID&quot;:&quot;MENDELEY_CITATION_7449602d-77fa-4c4c-9dca-a916db324438&quot;,&quot;properties&quot;:{&quot;noteIndex&quot;:0},&quot;isEdited&quot;:false,&quot;manualOverride&quot;:{&quot;isManuallyOverridden&quot;:false,&quot;citeprocText&quot;:&quot;(Gao et al., 2025)&quot;,&quot;manualOverrideText&quot;:&quot;&quot;},&quot;citationTag&quot;:&quot;MENDELEY_CITATION_v3_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&quot;,&quot;citationItems&quot;:[{&quot;id&quot;:&quot;dcf5968d-7c89-3ccc-a254-d6be06084980&quot;,&quot;itemData&quot;:{&quot;type&quot;:&quot;article-journal&quot;,&quot;id&quot;:&quot;dcf5968d-7c89-3ccc-a254-d6be06084980&quot;,&quot;title&quot;:&quot;Large language models in smart construction: a systematic review of implementation strategies, applications and future directions&quot;,&quot;author&quot;:[{&quot;family&quot;:&quot;Gao&quot;,&quot;given&quot;:&quot;Yu&quot;,&quot;parse-names&quot;:false,&quot;dropping-particle&quot;:&quot;&quot;,&quot;non-dropping-particle&quot;:&quot;&quot;},{&quot;family&quot;:&quot;Yiu&quot;,&quot;given&quot;:&quot;Tak Wing&quot;,&quot;parse-names&quot;:false,&quot;dropping-particle&quot;:&quot;&quot;,&quot;non-dropping-particle&quot;:&quot;&quot;},{&quot;family&quot;:&quot;Shen&quot;,&quot;given&quot;:&quot;Xuesong&quot;,&quot;parse-names&quot;:false,&quot;dropping-particle&quot;:&quot;&quot;,&quot;non-dropping-particle&quot;:&quot;&quot;},{&quot;family&quot;:&quot;Tam&quot;,&quot;given&quot;:&quot;Vivian W.Y.&quot;,&quot;parse-names&quot;:false,&quot;dropping-particle&quot;:&quot;&quot;,&quot;non-dropping-particle&quot;:&quot;&quot;}],&quot;container-title&quot;:&quot;Engineering, Construction and Architectural Management&quot;,&quot;accessed&quot;:{&quot;date-parts&quot;:[[2026,5,28]]},&quot;DOI&quot;:&quot;10.1108/ECAM-10-2025-1668&quot;,&quot;ISSN&quot;:&quot;0969-9988&quot;,&quot;URL&quot;:&quot;https://www.sciencedirect.com/org/science/article/pii/S0969998826000056&quot;,&quot;issued&quot;:{&quot;date-parts&quot;:[[2025,12,12]]},&quot;page&quot;:&quot;159-181&quot;,&quot;abstract&quot;:&quot;Purpose – With accelerating advances in artificial intelligence (AI) and digital transformation, the construction domain is rapidly adopting large language models (LLMs) to improve efficiency, safety and sustainability. However, a comprehensive understanding of their applications, adaptation strategies and evaluation practices in this domain remains limited. This paper provides a systematic landscape of LLM research and applications in construction, clarifying their roles, integration pathways and associated challenges. Design/methodology/approach – A systematic review was conducted following the Preferred Reporting Items for Systematic Reviews and Meta-Analyses guideline, combining bibliometric and content analysis of publications from 2020 to 2025. The review examines the evolution, implementation strategies and performance characteristics of LLMs in construction domains. Findings – LLMs have been increasingly implemented across diverse construction tasks. Most studies utilize pretrained models, adapted through fine-tuning, retrieval-augmented generation or prompt engineering. While LLMs demonstrate strong reasoning and semantic understanding capabilities, challenges persist in domain adaptation, hallucination control, data privacy and lifecycle integration. Practical implications – The results provide insights for researchers and practitioners on how LLMs can be effectively implemented throughout the construction domain. The paper highlights the need for developing domain-specific evaluation standards, establishing governance frameworks and aligning LLM applications with existing digital ecosystems such as building information modeling and digital twins. Originality/value – This paper presents a comprehensive systematic review focused on LLM applications in construction. By mapping the technological landscape and summarizing key implementation strategies, it establishes a theoretical and practical foundation for advancing intelligent, data-driven and human-centered construction in the era of generative AI.&quot;,&quot;publisher&quot;:&quot;Emerald Publishing&quot;,&quot;issue&quot;:&quot;15&quot;,&quot;volume&quot;:&quot;33&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02BE0-1CDC-4705-83BF-858EEF9911E4}">
  <ds:schemaRefs>
    <ds:schemaRef ds:uri="http://schemas.openxmlformats.org/officeDocument/2006/bibliography"/>
  </ds:schemaRefs>
</ds:datastoreItem>
</file>

<file path=docMetadata/LabelInfo.xml><?xml version="1.0" encoding="utf-8"?>
<clbl:labelList xmlns:clbl="http://schemas.microsoft.com/office/2020/mipLabelMetadata">
  <clbl:label id="{78aac226-2f03-4b4d-9037-b46d56c55210}" enabled="0" method="" siteId="{78aac226-2f03-4b4d-9037-b46d56c55210}" removed="1"/>
</clbl:labelList>
</file>

<file path=docProps/app.xml><?xml version="1.0" encoding="utf-8"?>
<Properties xmlns="http://schemas.openxmlformats.org/officeDocument/2006/extended-properties" xmlns:vt="http://schemas.openxmlformats.org/officeDocument/2006/docPropsVTypes">
  <Template>Normal</Template>
  <TotalTime>1219</TotalTime>
  <Pages>10</Pages>
  <Words>4715</Words>
  <Characters>26880</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Morteza Ghasemi</dc:creator>
  <cp:keywords/>
  <dc:description/>
  <cp:lastModifiedBy>Morteza Ghasemi</cp:lastModifiedBy>
  <cp:revision>1023</cp:revision>
  <dcterms:created xsi:type="dcterms:W3CDTF">2026-05-23T16:47:00Z</dcterms:created>
  <dcterms:modified xsi:type="dcterms:W3CDTF">2026-06-26T17:47:00Z</dcterms:modified>
</cp:coreProperties>
</file>