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03CEF90F" w:rsidR="005076E1" w:rsidRPr="00D6057A" w:rsidRDefault="004D3E0D" w:rsidP="006E77D5">
      <w:pPr>
        <w:spacing w:after="40" w:line="240" w:lineRule="auto"/>
        <w:jc w:val="center"/>
        <w:rPr>
          <w:rFonts w:ascii="Calibri" w:hAnsi="Calibri" w:cs="Calibri"/>
          <w:b/>
          <w:bCs/>
          <w:sz w:val="28"/>
          <w:szCs w:val="28"/>
        </w:rPr>
      </w:pPr>
      <w:r w:rsidRPr="004D3E0D">
        <w:rPr>
          <w:rFonts w:ascii="Calibri" w:hAnsi="Calibri" w:cs="Calibri"/>
          <w:b/>
          <w:bCs/>
          <w:sz w:val="28"/>
          <w:szCs w:val="28"/>
        </w:rPr>
        <w:t xml:space="preserve">Exploratory Unsupervised Clustering of Qualitative Maintenance </w:t>
      </w:r>
      <w:r w:rsidR="00F157C6">
        <w:rPr>
          <w:rFonts w:ascii="Calibri" w:hAnsi="Calibri" w:cs="Calibri"/>
          <w:b/>
          <w:bCs/>
          <w:sz w:val="28"/>
          <w:szCs w:val="28"/>
        </w:rPr>
        <w:t>Service Request</w:t>
      </w:r>
      <w:r w:rsidRPr="004D3E0D">
        <w:rPr>
          <w:rFonts w:ascii="Calibri" w:hAnsi="Calibri" w:cs="Calibri"/>
          <w:b/>
          <w:bCs/>
          <w:sz w:val="28"/>
          <w:szCs w:val="28"/>
        </w:rPr>
        <w:t xml:space="preserve"> Data</w:t>
      </w:r>
    </w:p>
    <w:p w14:paraId="134952A8" w14:textId="75BCAD4B" w:rsidR="005076E1" w:rsidRPr="00D6057A" w:rsidRDefault="00271806" w:rsidP="006E77D5">
      <w:pPr>
        <w:spacing w:after="40" w:line="240" w:lineRule="auto"/>
        <w:jc w:val="center"/>
        <w:rPr>
          <w:rFonts w:ascii="Calibri" w:hAnsi="Calibri" w:cs="Calibri"/>
          <w:color w:val="EE0000"/>
          <w:sz w:val="24"/>
          <w:szCs w:val="24"/>
        </w:rPr>
      </w:pPr>
      <w:r w:rsidRPr="00271806">
        <w:rPr>
          <w:rFonts w:ascii="Calibri" w:hAnsi="Calibri" w:cs="Calibri"/>
          <w:sz w:val="24"/>
          <w:szCs w:val="24"/>
        </w:rPr>
        <w:t>Structural Comparison with Manual Categorization in Facility Management</w:t>
      </w:r>
    </w:p>
    <w:p w14:paraId="7EF4B119" w14:textId="057F7E1F" w:rsidR="005076E1" w:rsidRPr="008C33FB" w:rsidRDefault="00271806" w:rsidP="006E77D5">
      <w:pPr>
        <w:pStyle w:val="Author"/>
        <w:spacing w:after="40"/>
        <w:jc w:val="center"/>
        <w:rPr>
          <w:rFonts w:ascii="Calibri" w:hAnsi="Calibri" w:cs="Calibri"/>
          <w:sz w:val="22"/>
          <w:szCs w:val="22"/>
          <w:lang w:val="da-DK"/>
        </w:rPr>
      </w:pPr>
      <w:r w:rsidRPr="008C33FB">
        <w:rPr>
          <w:rFonts w:ascii="Calibri" w:hAnsi="Calibri" w:cs="Calibri"/>
          <w:sz w:val="22"/>
          <w:szCs w:val="22"/>
          <w:lang w:val="da-DK"/>
        </w:rPr>
        <w:t>Mads Dines Petersen</w:t>
      </w:r>
      <w:r w:rsidR="005076E1" w:rsidRPr="008C33FB">
        <w:rPr>
          <w:rFonts w:ascii="Calibri" w:hAnsi="Calibri" w:cs="Calibri"/>
          <w:sz w:val="22"/>
          <w:szCs w:val="22"/>
          <w:vertAlign w:val="superscript"/>
          <w:lang w:val="da-DK"/>
        </w:rPr>
        <w:t>1,*</w:t>
      </w:r>
      <w:r w:rsidR="005076E1" w:rsidRPr="008C33FB">
        <w:rPr>
          <w:rFonts w:ascii="Calibri" w:hAnsi="Calibri" w:cs="Calibri"/>
          <w:sz w:val="22"/>
          <w:szCs w:val="22"/>
          <w:lang w:val="da-DK"/>
        </w:rPr>
        <w:t xml:space="preserve">, </w:t>
      </w:r>
      <w:r w:rsidRPr="008C33FB">
        <w:rPr>
          <w:rFonts w:ascii="Calibri" w:hAnsi="Calibri" w:cs="Calibri"/>
          <w:sz w:val="22"/>
          <w:szCs w:val="22"/>
          <w:lang w:val="da-DK"/>
        </w:rPr>
        <w:t xml:space="preserve">Meinhardt </w:t>
      </w:r>
      <w:r w:rsidR="00A6018D" w:rsidRPr="008C33FB">
        <w:rPr>
          <w:rFonts w:ascii="Calibri" w:hAnsi="Calibri" w:cs="Calibri"/>
          <w:sz w:val="22"/>
          <w:szCs w:val="22"/>
          <w:lang w:val="da-DK"/>
        </w:rPr>
        <w:t xml:space="preserve">Thorlund </w:t>
      </w:r>
      <w:r w:rsidRPr="008C33FB">
        <w:rPr>
          <w:rFonts w:ascii="Calibri" w:hAnsi="Calibri" w:cs="Calibri"/>
          <w:sz w:val="22"/>
          <w:szCs w:val="22"/>
          <w:lang w:val="da-DK"/>
        </w:rPr>
        <w:t>Haahr</w:t>
      </w:r>
      <w:r w:rsidR="005076E1" w:rsidRPr="008C33FB">
        <w:rPr>
          <w:rFonts w:ascii="Calibri" w:hAnsi="Calibri" w:cs="Calibri"/>
          <w:sz w:val="22"/>
          <w:szCs w:val="22"/>
          <w:vertAlign w:val="superscript"/>
          <w:lang w:val="da-DK"/>
        </w:rPr>
        <w:t>1 </w:t>
      </w:r>
      <w:r w:rsidR="008C33FB" w:rsidRPr="008C33FB">
        <w:rPr>
          <w:rFonts w:ascii="Calibri" w:hAnsi="Calibri" w:cs="Calibri"/>
          <w:sz w:val="22"/>
          <w:szCs w:val="22"/>
          <w:vertAlign w:val="superscript"/>
          <w:lang w:val="da-DK"/>
        </w:rPr>
        <w:t xml:space="preserve"> </w:t>
      </w:r>
      <w:r w:rsidR="008C33FB" w:rsidRPr="008C33FB">
        <w:rPr>
          <w:rFonts w:ascii="Calibri" w:hAnsi="Calibri" w:cs="Calibri"/>
          <w:sz w:val="22"/>
          <w:szCs w:val="22"/>
          <w:lang w:val="da-DK"/>
        </w:rPr>
        <w:t>, Peter Nørkj</w:t>
      </w:r>
      <w:r w:rsidR="008C33FB">
        <w:rPr>
          <w:rFonts w:ascii="Calibri" w:hAnsi="Calibri" w:cs="Calibri"/>
          <w:sz w:val="22"/>
          <w:szCs w:val="22"/>
          <w:lang w:val="da-DK"/>
        </w:rPr>
        <w:t>ær Gade</w:t>
      </w:r>
      <w:r w:rsidR="008C33FB" w:rsidRPr="00A455F9">
        <w:rPr>
          <w:rFonts w:ascii="Calibri" w:hAnsi="Calibri" w:cs="Calibri"/>
          <w:sz w:val="22"/>
          <w:szCs w:val="22"/>
          <w:vertAlign w:val="superscript"/>
          <w:lang w:val="da-DK"/>
        </w:rPr>
        <w:t>1</w:t>
      </w:r>
    </w:p>
    <w:p w14:paraId="0C3B0385" w14:textId="77777777" w:rsidR="005076E1" w:rsidRPr="008C33FB" w:rsidRDefault="005076E1" w:rsidP="006E77D5">
      <w:pPr>
        <w:pStyle w:val="Author"/>
        <w:spacing w:after="40"/>
        <w:rPr>
          <w:rFonts w:ascii="Calibri" w:hAnsi="Calibri" w:cs="Calibri"/>
          <w:sz w:val="22"/>
          <w:szCs w:val="22"/>
          <w:lang w:val="da-DK"/>
        </w:rPr>
      </w:pPr>
    </w:p>
    <w:p w14:paraId="4F02CD79" w14:textId="5721531F"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A455F9">
        <w:rPr>
          <w:rFonts w:ascii="Calibri" w:hAnsi="Calibri" w:cs="Calibri"/>
          <w:sz w:val="22"/>
          <w:szCs w:val="22"/>
        </w:rPr>
        <w:t>University College of Northern Denmark</w:t>
      </w:r>
      <w:r w:rsidRPr="00D6057A">
        <w:rPr>
          <w:rFonts w:ascii="Calibri" w:hAnsi="Calibri" w:cs="Calibri"/>
          <w:sz w:val="22"/>
          <w:szCs w:val="22"/>
        </w:rPr>
        <w:t xml:space="preserve">, </w:t>
      </w:r>
      <w:r w:rsidR="00A455F9">
        <w:rPr>
          <w:rFonts w:ascii="Calibri" w:hAnsi="Calibri" w:cs="Calibri"/>
          <w:sz w:val="22"/>
          <w:szCs w:val="22"/>
        </w:rPr>
        <w:t>Aalborg</w:t>
      </w:r>
      <w:r w:rsidRPr="00D6057A">
        <w:rPr>
          <w:rFonts w:ascii="Calibri" w:hAnsi="Calibri" w:cs="Calibri"/>
          <w:sz w:val="22"/>
          <w:szCs w:val="22"/>
        </w:rPr>
        <w:t xml:space="preserve">, </w:t>
      </w:r>
      <w:r w:rsidR="00A455F9">
        <w:rPr>
          <w:rFonts w:ascii="Calibri" w:hAnsi="Calibri" w:cs="Calibri"/>
          <w:sz w:val="22"/>
          <w:szCs w:val="22"/>
        </w:rPr>
        <w:t>Denmark</w:t>
      </w:r>
    </w:p>
    <w:p w14:paraId="1BC4AD16" w14:textId="75F86598"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11" w:history="1">
        <w:r w:rsidR="00FD0C75" w:rsidRPr="008B320D">
          <w:rPr>
            <w:rStyle w:val="Hyperlink"/>
            <w:rFonts w:ascii="Calibri" w:hAnsi="Calibri" w:cs="Calibri"/>
            <w:i/>
            <w:iCs/>
            <w:sz w:val="22"/>
            <w:szCs w:val="22"/>
          </w:rPr>
          <w:t>madp@ucn.dk</w:t>
        </w:r>
      </w:hyperlink>
    </w:p>
    <w:p w14:paraId="6330E787" w14:textId="77777777" w:rsidR="005076E1" w:rsidRPr="00D6057A" w:rsidRDefault="005076E1" w:rsidP="006E77D5">
      <w:pPr>
        <w:spacing w:after="40" w:line="240" w:lineRule="auto"/>
        <w:rPr>
          <w:rFonts w:ascii="Calibri" w:hAnsi="Calibri" w:cs="Calibri"/>
        </w:rPr>
      </w:pPr>
    </w:p>
    <w:p w14:paraId="662F0B45" w14:textId="7CE9957F"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ABSTRACT</w:t>
      </w:r>
    </w:p>
    <w:p w14:paraId="0A89947D" w14:textId="68AC36ED" w:rsidR="002A24CB" w:rsidRDefault="002A24CB" w:rsidP="00113361">
      <w:pPr>
        <w:spacing w:after="40"/>
        <w:ind w:left="1134" w:right="1134"/>
        <w:jc w:val="both"/>
        <w:rPr>
          <w:kern w:val="0"/>
          <w:lang w:val="en-US"/>
          <w14:ligatures w14:val="none"/>
        </w:rPr>
      </w:pPr>
      <w:r>
        <w:rPr>
          <w:rFonts w:ascii="Calibri" w:hAnsi="Calibri" w:cs="Calibri"/>
          <w:lang w:val="en-US"/>
        </w:rPr>
        <w:t xml:space="preserve">This article </w:t>
      </w:r>
      <w:r w:rsidR="0073540C">
        <w:rPr>
          <w:rFonts w:ascii="Calibri" w:hAnsi="Calibri" w:cs="Calibri"/>
          <w:lang w:val="en-US"/>
        </w:rPr>
        <w:t>ex</w:t>
      </w:r>
      <w:r w:rsidR="005C78D9">
        <w:rPr>
          <w:rFonts w:ascii="Calibri" w:hAnsi="Calibri" w:cs="Calibri"/>
          <w:lang w:val="en-US"/>
        </w:rPr>
        <w:t>a</w:t>
      </w:r>
      <w:r w:rsidR="0073540C">
        <w:rPr>
          <w:rFonts w:ascii="Calibri" w:hAnsi="Calibri" w:cs="Calibri"/>
          <w:lang w:val="en-US"/>
        </w:rPr>
        <w:t xml:space="preserve">mines </w:t>
      </w:r>
      <w:r>
        <w:rPr>
          <w:rFonts w:ascii="Calibri" w:hAnsi="Calibri" w:cs="Calibri"/>
          <w:lang w:val="en-US"/>
        </w:rPr>
        <w:t xml:space="preserve">how qualitative </w:t>
      </w:r>
      <w:r w:rsidR="008B1E63">
        <w:rPr>
          <w:rFonts w:ascii="Calibri" w:hAnsi="Calibri" w:cs="Calibri"/>
          <w:lang w:val="en-US"/>
        </w:rPr>
        <w:t>text-based</w:t>
      </w:r>
      <w:r w:rsidR="00E74D8E">
        <w:rPr>
          <w:rFonts w:ascii="Calibri" w:hAnsi="Calibri" w:cs="Calibri"/>
          <w:lang w:val="en-US"/>
        </w:rPr>
        <w:t xml:space="preserve"> </w:t>
      </w:r>
      <w:r w:rsidR="08D8A8CA" w:rsidRPr="1EA26F90">
        <w:rPr>
          <w:rFonts w:ascii="Calibri" w:hAnsi="Calibri" w:cs="Calibri"/>
          <w:lang w:val="en-US"/>
        </w:rPr>
        <w:t>service request</w:t>
      </w:r>
      <w:r>
        <w:rPr>
          <w:rFonts w:ascii="Calibri" w:hAnsi="Calibri" w:cs="Calibri"/>
          <w:lang w:val="en-US"/>
        </w:rPr>
        <w:t xml:space="preserve"> </w:t>
      </w:r>
      <w:r w:rsidR="00A561E9">
        <w:rPr>
          <w:rFonts w:ascii="Calibri" w:hAnsi="Calibri" w:cs="Calibri"/>
          <w:lang w:val="en-US"/>
        </w:rPr>
        <w:t xml:space="preserve">(SR) </w:t>
      </w:r>
      <w:r>
        <w:rPr>
          <w:rFonts w:ascii="Calibri" w:hAnsi="Calibri" w:cs="Calibri"/>
          <w:lang w:val="en-US"/>
        </w:rPr>
        <w:t>data from</w:t>
      </w:r>
      <w:r w:rsidR="00C96387">
        <w:rPr>
          <w:rFonts w:ascii="Calibri" w:hAnsi="Calibri" w:cs="Calibri"/>
          <w:lang w:val="en-US"/>
        </w:rPr>
        <w:t xml:space="preserve"> a</w:t>
      </w:r>
      <w:r>
        <w:rPr>
          <w:rFonts w:ascii="Calibri" w:hAnsi="Calibri" w:cs="Calibri"/>
          <w:lang w:val="en-US"/>
        </w:rPr>
        <w:t xml:space="preserve"> Danish </w:t>
      </w:r>
      <w:r w:rsidR="00BE6256">
        <w:rPr>
          <w:rFonts w:ascii="Calibri" w:hAnsi="Calibri" w:cs="Calibri"/>
          <w:lang w:val="en-US"/>
        </w:rPr>
        <w:t xml:space="preserve">housing </w:t>
      </w:r>
      <w:r w:rsidR="001F4119">
        <w:rPr>
          <w:rFonts w:ascii="Calibri" w:hAnsi="Calibri" w:cs="Calibri"/>
          <w:lang w:val="en-US"/>
        </w:rPr>
        <w:t xml:space="preserve">association </w:t>
      </w:r>
      <w:r>
        <w:rPr>
          <w:rFonts w:ascii="Calibri" w:hAnsi="Calibri" w:cs="Calibri"/>
          <w:lang w:val="en-US"/>
        </w:rPr>
        <w:t xml:space="preserve">can be analyzed using exploratory, unsupervised clustering, and </w:t>
      </w:r>
      <w:r w:rsidR="0073540C">
        <w:rPr>
          <w:rFonts w:ascii="Calibri" w:hAnsi="Calibri" w:cs="Calibri"/>
          <w:lang w:val="en-US"/>
        </w:rPr>
        <w:t xml:space="preserve">explores </w:t>
      </w:r>
      <w:r>
        <w:rPr>
          <w:rFonts w:ascii="Calibri" w:hAnsi="Calibri" w:cs="Calibri"/>
          <w:lang w:val="en-US"/>
        </w:rPr>
        <w:t>how the semantic structures in free-text descriptions relate to the administrative classifications applied in Facility Management</w:t>
      </w:r>
      <w:r w:rsidR="00352696">
        <w:rPr>
          <w:rFonts w:ascii="Calibri" w:hAnsi="Calibri" w:cs="Calibri"/>
          <w:lang w:val="en-US"/>
        </w:rPr>
        <w:t xml:space="preserve"> (FM)</w:t>
      </w:r>
      <w:r>
        <w:rPr>
          <w:rFonts w:ascii="Calibri" w:hAnsi="Calibri" w:cs="Calibri"/>
          <w:lang w:val="en-US"/>
        </w:rPr>
        <w:t xml:space="preserve">. Based on a dataset of 46850 </w:t>
      </w:r>
      <w:r w:rsidR="0C647636" w:rsidRPr="1EA26F90">
        <w:rPr>
          <w:rFonts w:ascii="Calibri" w:hAnsi="Calibri" w:cs="Calibri"/>
          <w:lang w:val="en-US"/>
        </w:rPr>
        <w:t>SR</w:t>
      </w:r>
      <w:r>
        <w:rPr>
          <w:rFonts w:ascii="Calibri" w:hAnsi="Calibri" w:cs="Calibri"/>
          <w:lang w:val="en-US"/>
        </w:rPr>
        <w:t xml:space="preserve"> from a Danish housing </w:t>
      </w:r>
      <w:r w:rsidR="00DD7061">
        <w:rPr>
          <w:rFonts w:ascii="Calibri" w:hAnsi="Calibri" w:cs="Calibri"/>
          <w:lang w:val="en-US"/>
        </w:rPr>
        <w:t xml:space="preserve">association </w:t>
      </w:r>
      <w:r>
        <w:rPr>
          <w:rFonts w:ascii="Calibri" w:hAnsi="Calibri" w:cs="Calibri"/>
          <w:lang w:val="en-US"/>
        </w:rPr>
        <w:t xml:space="preserve">(2021–2025), the study finds that </w:t>
      </w:r>
      <w:r w:rsidR="0C647636" w:rsidRPr="1EA26F90">
        <w:rPr>
          <w:rFonts w:ascii="Calibri" w:hAnsi="Calibri" w:cs="Calibri"/>
          <w:lang w:val="en-US"/>
        </w:rPr>
        <w:t>SR</w:t>
      </w:r>
      <w:r>
        <w:rPr>
          <w:rFonts w:ascii="Calibri" w:hAnsi="Calibri" w:cs="Calibri"/>
          <w:lang w:val="en-US"/>
        </w:rPr>
        <w:t xml:space="preserve"> often contain multiple </w:t>
      </w:r>
      <w:r w:rsidR="00947023">
        <w:rPr>
          <w:rFonts w:ascii="Calibri" w:hAnsi="Calibri" w:cs="Calibri"/>
          <w:lang w:val="en-US"/>
        </w:rPr>
        <w:t>component</w:t>
      </w:r>
      <w:r>
        <w:rPr>
          <w:rFonts w:ascii="Calibri" w:hAnsi="Calibri" w:cs="Calibri"/>
          <w:lang w:val="en-US"/>
        </w:rPr>
        <w:t xml:space="preserve">s, faults, and tasks that are not fully reflected by their administrative classification. This challenges the assumption that each </w:t>
      </w:r>
      <w:r w:rsidR="004C63C5">
        <w:rPr>
          <w:rFonts w:ascii="Calibri" w:hAnsi="Calibri" w:cs="Calibri"/>
          <w:lang w:val="en-US"/>
        </w:rPr>
        <w:t>SR</w:t>
      </w:r>
      <w:r>
        <w:rPr>
          <w:rFonts w:ascii="Calibri" w:hAnsi="Calibri" w:cs="Calibri"/>
          <w:lang w:val="en-US"/>
        </w:rPr>
        <w:t xml:space="preserve"> represents a single, unambiguous task and highlights a methodological gap between administrative practice and operational reality.</w:t>
      </w:r>
    </w:p>
    <w:p w14:paraId="5B12301D" w14:textId="63079846" w:rsidR="002A24CB" w:rsidRDefault="00662E0D" w:rsidP="00113361">
      <w:pPr>
        <w:spacing w:after="40"/>
        <w:ind w:left="1134" w:right="1134"/>
        <w:jc w:val="both"/>
        <w:rPr>
          <w:lang w:val="en-US"/>
        </w:rPr>
      </w:pPr>
      <w:r>
        <w:rPr>
          <w:rFonts w:ascii="Calibri" w:hAnsi="Calibri" w:cs="Calibri"/>
          <w:lang w:val="en-US"/>
        </w:rPr>
        <w:t>Using K-means and HDBSCAN t</w:t>
      </w:r>
      <w:r w:rsidR="002A24CB">
        <w:rPr>
          <w:rFonts w:ascii="Calibri" w:hAnsi="Calibri" w:cs="Calibri"/>
          <w:lang w:val="en-US"/>
        </w:rPr>
        <w:t xml:space="preserve">he article develops domain-specific dictionaries to structure the descriptions of </w:t>
      </w:r>
      <w:r w:rsidR="00947023">
        <w:rPr>
          <w:rFonts w:ascii="Calibri" w:hAnsi="Calibri" w:cs="Calibri"/>
          <w:lang w:val="en-US"/>
        </w:rPr>
        <w:t>component</w:t>
      </w:r>
      <w:r w:rsidR="002A24CB">
        <w:rPr>
          <w:rFonts w:ascii="Calibri" w:hAnsi="Calibri" w:cs="Calibri"/>
          <w:lang w:val="en-US"/>
        </w:rPr>
        <w:t xml:space="preserve">s and faults within </w:t>
      </w:r>
      <w:r w:rsidR="00E72140">
        <w:rPr>
          <w:rFonts w:ascii="Calibri" w:hAnsi="Calibri" w:cs="Calibri"/>
          <w:lang w:val="en-US"/>
        </w:rPr>
        <w:t>SR</w:t>
      </w:r>
      <w:r w:rsidR="002A24CB">
        <w:rPr>
          <w:rFonts w:ascii="Calibri" w:hAnsi="Calibri" w:cs="Calibri"/>
          <w:lang w:val="en-US"/>
        </w:rPr>
        <w:t xml:space="preserve"> while preserving their practical meaning. </w:t>
      </w:r>
      <w:r w:rsidR="00F247FC">
        <w:rPr>
          <w:rFonts w:ascii="Calibri" w:hAnsi="Calibri" w:cs="Calibri"/>
          <w:lang w:val="en-US"/>
        </w:rPr>
        <w:t xml:space="preserve">Aiming to </w:t>
      </w:r>
      <w:r w:rsidR="00CE5EA2">
        <w:rPr>
          <w:rFonts w:ascii="Calibri" w:hAnsi="Calibri" w:cs="Calibri"/>
          <w:lang w:val="en-US"/>
        </w:rPr>
        <w:t>explore</w:t>
      </w:r>
      <w:r w:rsidR="00F10F65">
        <w:rPr>
          <w:rFonts w:ascii="Calibri" w:hAnsi="Calibri" w:cs="Calibri"/>
          <w:lang w:val="en-US"/>
        </w:rPr>
        <w:t xml:space="preserve"> how clustering of text</w:t>
      </w:r>
      <w:r w:rsidR="008B1E63">
        <w:rPr>
          <w:rFonts w:ascii="Calibri" w:hAnsi="Calibri" w:cs="Calibri"/>
          <w:lang w:val="en-US"/>
        </w:rPr>
        <w:t>-</w:t>
      </w:r>
      <w:r w:rsidR="00F10F65">
        <w:rPr>
          <w:rFonts w:ascii="Calibri" w:hAnsi="Calibri" w:cs="Calibri"/>
          <w:lang w:val="en-US"/>
        </w:rPr>
        <w:t>based</w:t>
      </w:r>
      <w:r w:rsidR="008B1E63">
        <w:rPr>
          <w:rFonts w:ascii="Calibri" w:hAnsi="Calibri" w:cs="Calibri"/>
          <w:lang w:val="en-US"/>
        </w:rPr>
        <w:t xml:space="preserve"> SR</w:t>
      </w:r>
      <w:r w:rsidR="00FA076A">
        <w:rPr>
          <w:rFonts w:ascii="Calibri" w:hAnsi="Calibri" w:cs="Calibri"/>
          <w:lang w:val="en-US"/>
        </w:rPr>
        <w:t xml:space="preserve"> compares</w:t>
      </w:r>
      <w:r w:rsidR="00F10F65">
        <w:rPr>
          <w:rFonts w:ascii="Calibri" w:hAnsi="Calibri" w:cs="Calibri"/>
          <w:lang w:val="en-US"/>
        </w:rPr>
        <w:t xml:space="preserve"> </w:t>
      </w:r>
      <w:r w:rsidR="00FA076A">
        <w:rPr>
          <w:rFonts w:ascii="Calibri" w:hAnsi="Calibri" w:cs="Calibri"/>
          <w:lang w:val="en-US"/>
        </w:rPr>
        <w:t>to a</w:t>
      </w:r>
      <w:r w:rsidR="002A24CB">
        <w:rPr>
          <w:rFonts w:ascii="Calibri" w:hAnsi="Calibri" w:cs="Calibri"/>
          <w:lang w:val="en-US"/>
        </w:rPr>
        <w:t>dministrative classifications</w:t>
      </w:r>
      <w:r w:rsidR="0034072B">
        <w:rPr>
          <w:rFonts w:ascii="Calibri" w:hAnsi="Calibri" w:cs="Calibri"/>
          <w:lang w:val="en-US"/>
        </w:rPr>
        <w:t>, results</w:t>
      </w:r>
      <w:r w:rsidR="00FA5CD9">
        <w:rPr>
          <w:rFonts w:ascii="Calibri" w:hAnsi="Calibri" w:cs="Calibri"/>
          <w:lang w:val="en-US"/>
        </w:rPr>
        <w:t xml:space="preserve"> from </w:t>
      </w:r>
      <w:r w:rsidR="004F5492">
        <w:rPr>
          <w:rFonts w:ascii="Calibri" w:hAnsi="Calibri" w:cs="Calibri"/>
          <w:lang w:val="en-US"/>
        </w:rPr>
        <w:t xml:space="preserve">semantic clusters using </w:t>
      </w:r>
      <w:r w:rsidR="00FA5CD9">
        <w:rPr>
          <w:rFonts w:ascii="Calibri" w:hAnsi="Calibri" w:cs="Calibri"/>
          <w:lang w:val="en-US"/>
        </w:rPr>
        <w:t xml:space="preserve">K-means </w:t>
      </w:r>
      <w:r w:rsidR="001D5783">
        <w:rPr>
          <w:rFonts w:ascii="Calibri" w:hAnsi="Calibri" w:cs="Calibri"/>
          <w:lang w:val="en-US"/>
        </w:rPr>
        <w:t xml:space="preserve">and </w:t>
      </w:r>
      <w:r w:rsidR="00DC6406">
        <w:rPr>
          <w:rFonts w:ascii="Calibri" w:hAnsi="Calibri" w:cs="Calibri"/>
        </w:rPr>
        <w:t>Hierarchical Density-Based Spatial Clustering of Applications with Noise</w:t>
      </w:r>
      <w:r w:rsidR="00DC6406">
        <w:rPr>
          <w:rFonts w:ascii="Calibri" w:hAnsi="Calibri" w:cs="Calibri"/>
          <w:lang w:val="en-US"/>
        </w:rPr>
        <w:t xml:space="preserve"> (</w:t>
      </w:r>
      <w:r w:rsidR="001D5783">
        <w:rPr>
          <w:rFonts w:ascii="Calibri" w:hAnsi="Calibri" w:cs="Calibri"/>
          <w:lang w:val="en-US"/>
        </w:rPr>
        <w:t>HDBSCAN</w:t>
      </w:r>
      <w:r w:rsidR="00DC6406">
        <w:rPr>
          <w:rFonts w:ascii="Calibri" w:hAnsi="Calibri" w:cs="Calibri"/>
          <w:lang w:val="en-US"/>
        </w:rPr>
        <w:t>)</w:t>
      </w:r>
      <w:r w:rsidR="002A24CB">
        <w:rPr>
          <w:rFonts w:ascii="Calibri" w:hAnsi="Calibri" w:cs="Calibri"/>
          <w:lang w:val="en-US"/>
        </w:rPr>
        <w:t xml:space="preserve"> are then compared </w:t>
      </w:r>
      <w:r w:rsidR="004F5492">
        <w:rPr>
          <w:rFonts w:ascii="Calibri" w:hAnsi="Calibri" w:cs="Calibri"/>
          <w:lang w:val="en-US"/>
        </w:rPr>
        <w:t xml:space="preserve">with the </w:t>
      </w:r>
      <w:r w:rsidR="00D66567">
        <w:rPr>
          <w:rFonts w:ascii="Calibri" w:hAnsi="Calibri" w:cs="Calibri"/>
          <w:lang w:val="en-US"/>
        </w:rPr>
        <w:t>origi</w:t>
      </w:r>
      <w:r w:rsidR="00131103">
        <w:rPr>
          <w:rFonts w:ascii="Calibri" w:hAnsi="Calibri" w:cs="Calibri"/>
          <w:lang w:val="en-US"/>
        </w:rPr>
        <w:t>nal administrative classifications</w:t>
      </w:r>
      <w:r w:rsidR="002A24CB">
        <w:rPr>
          <w:rFonts w:ascii="Calibri" w:hAnsi="Calibri" w:cs="Calibri"/>
          <w:lang w:val="en-US"/>
        </w:rPr>
        <w:t xml:space="preserve">. The results demonstrate that semantic clustering can reveal operational patterns not captured by existing administrative categories, and that </w:t>
      </w:r>
      <w:r w:rsidR="00DD5708">
        <w:rPr>
          <w:rFonts w:ascii="Calibri" w:hAnsi="Calibri" w:cs="Calibri"/>
          <w:lang w:val="en-US"/>
        </w:rPr>
        <w:t>SR</w:t>
      </w:r>
      <w:r w:rsidR="002A24CB">
        <w:rPr>
          <w:rFonts w:ascii="Calibri" w:hAnsi="Calibri" w:cs="Calibri"/>
          <w:lang w:val="en-US"/>
        </w:rPr>
        <w:t xml:space="preserve"> frequently encompass multiple types of tasks and systems simultaneously.</w:t>
      </w:r>
    </w:p>
    <w:p w14:paraId="63CCA4EB" w14:textId="0FE4C8FC" w:rsidR="002A24CB" w:rsidRDefault="002A24CB" w:rsidP="00113361">
      <w:pPr>
        <w:spacing w:after="40"/>
        <w:ind w:left="1134" w:right="1134"/>
        <w:jc w:val="both"/>
        <w:rPr>
          <w:rFonts w:ascii="Calibri" w:hAnsi="Calibri" w:cs="Calibri"/>
          <w:lang w:val="en-US"/>
        </w:rPr>
      </w:pPr>
      <w:r>
        <w:rPr>
          <w:rFonts w:ascii="Calibri" w:hAnsi="Calibri" w:cs="Calibri"/>
          <w:lang w:val="en-US"/>
        </w:rPr>
        <w:t xml:space="preserve">Overall, the study argues that semantic clustering offers a valuable supplement to administrative classification in maintenance work. By combining </w:t>
      </w:r>
      <w:r w:rsidR="00252ADF">
        <w:rPr>
          <w:rFonts w:ascii="Calibri" w:hAnsi="Calibri" w:cs="Calibri"/>
          <w:lang w:val="en-US"/>
        </w:rPr>
        <w:t xml:space="preserve">unsupervised clustering of </w:t>
      </w:r>
      <w:r w:rsidR="00EA14E6">
        <w:rPr>
          <w:rFonts w:ascii="Calibri" w:hAnsi="Calibri" w:cs="Calibri"/>
          <w:lang w:val="en-US"/>
        </w:rPr>
        <w:t>semantic structures</w:t>
      </w:r>
      <w:r>
        <w:rPr>
          <w:rFonts w:ascii="Calibri" w:hAnsi="Calibri" w:cs="Calibri"/>
          <w:lang w:val="en-US"/>
        </w:rPr>
        <w:t xml:space="preserve"> with existing classification systems, </w:t>
      </w:r>
      <w:r w:rsidR="00352696">
        <w:rPr>
          <w:rFonts w:ascii="Calibri" w:hAnsi="Calibri" w:cs="Calibri"/>
          <w:lang w:val="en-US"/>
        </w:rPr>
        <w:t>FM</w:t>
      </w:r>
      <w:r>
        <w:rPr>
          <w:rFonts w:ascii="Calibri" w:hAnsi="Calibri" w:cs="Calibri"/>
          <w:lang w:val="en-US"/>
        </w:rPr>
        <w:t xml:space="preserve"> can gain a more nuanced understanding of operational tasks, risk patterns, and areas where administrative reporting fails to account for complexity in practice.</w:t>
      </w:r>
    </w:p>
    <w:p w14:paraId="65F1660F" w14:textId="77777777" w:rsidR="00113361" w:rsidRDefault="00113361" w:rsidP="009C5713">
      <w:pPr>
        <w:spacing w:after="40"/>
        <w:ind w:right="1134"/>
        <w:jc w:val="both"/>
        <w:rPr>
          <w:lang w:val="en-US"/>
        </w:rPr>
      </w:pPr>
    </w:p>
    <w:p w14:paraId="19E47564" w14:textId="3CF3F115" w:rsidR="005076E1" w:rsidRPr="00D6057A" w:rsidRDefault="005076E1" w:rsidP="006E77D5">
      <w:pPr>
        <w:pStyle w:val="Listeafsnit"/>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 xml:space="preserve">INTRODUCTION </w:t>
      </w:r>
    </w:p>
    <w:p w14:paraId="174F58A2" w14:textId="44C91CEA" w:rsidR="00BF2B1C" w:rsidRPr="00BF2B1C" w:rsidRDefault="00B40AC3" w:rsidP="002E6539">
      <w:pPr>
        <w:spacing w:after="40" w:line="240" w:lineRule="auto"/>
        <w:ind w:firstLine="720"/>
        <w:jc w:val="both"/>
        <w:rPr>
          <w:lang w:val="en-US" w:eastAsia="da-DK"/>
        </w:rPr>
      </w:pPr>
      <w:r>
        <w:rPr>
          <w:rFonts w:ascii="Calibri" w:hAnsi="Calibri" w:cs="Calibri"/>
        </w:rPr>
        <w:t xml:space="preserve">Digitalization of Facility Management (FM) </w:t>
      </w:r>
      <w:r w:rsidR="00093202">
        <w:rPr>
          <w:rFonts w:ascii="Calibri" w:hAnsi="Calibri" w:cs="Calibri"/>
        </w:rPr>
        <w:t>is an important development to ensure efficient maintenance and manag</w:t>
      </w:r>
      <w:r w:rsidR="00012926">
        <w:rPr>
          <w:rFonts w:ascii="Calibri" w:hAnsi="Calibri" w:cs="Calibri"/>
        </w:rPr>
        <w:t>ement of buildings</w:t>
      </w:r>
      <w:r w:rsidR="002E6539">
        <w:rPr>
          <w:rFonts w:ascii="Calibri" w:hAnsi="Calibri" w:cs="Calibri"/>
        </w:rPr>
        <w:t xml:space="preserve"> by organizing service request (SR), work orders, asset information, and service histories in a single operational infrastructure</w:t>
      </w:r>
      <w:r w:rsidR="00012926">
        <w:rPr>
          <w:rFonts w:ascii="Calibri" w:hAnsi="Calibri" w:cs="Calibri"/>
        </w:rPr>
        <w:t xml:space="preserve"> </w:t>
      </w:r>
      <w:sdt>
        <w:sdtPr>
          <w:rPr>
            <w:rFonts w:ascii="Calibri" w:hAnsi="Calibri" w:cs="Calibri"/>
            <w:color w:val="000000"/>
          </w:rPr>
          <w:tag w:val="MENDELEY_CITATION_v3_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"/>
          <w:id w:val="1287386288"/>
          <w:placeholder>
            <w:docPart w:val="DefaultPlaceholder_-1854013440"/>
          </w:placeholder>
        </w:sdtPr>
        <w:sdtContent>
          <w:r w:rsidR="007A7B9D" w:rsidRPr="007A7B9D">
            <w:rPr>
              <w:rFonts w:ascii="Calibri" w:hAnsi="Calibri" w:cs="Calibri"/>
              <w:color w:val="000000"/>
            </w:rPr>
            <w:t>(Wong et al., 2018)</w:t>
          </w:r>
        </w:sdtContent>
      </w:sdt>
      <w:r w:rsidR="00243920" w:rsidRPr="00243920">
        <w:rPr>
          <w:rStyle w:val="Pladsholdertekst"/>
          <w:rFonts w:ascii="Calibri" w:hAnsi="Calibri" w:cs="Calibri"/>
          <w:color w:val="000000"/>
        </w:rPr>
        <w:t>.</w:t>
      </w:r>
      <w:r w:rsidR="008E7A92">
        <w:rPr>
          <w:rStyle w:val="Pladsholdertekst"/>
          <w:rFonts w:ascii="Calibri" w:hAnsi="Calibri" w:cs="Calibri"/>
          <w:color w:val="000000"/>
        </w:rPr>
        <w:t xml:space="preserve"> </w:t>
      </w:r>
      <w:r w:rsidR="00BF2B1C">
        <w:rPr>
          <w:rFonts w:ascii="Calibri" w:hAnsi="Calibri" w:cs="Calibri"/>
        </w:rPr>
        <w:t xml:space="preserve">Within these systems, qualitative </w:t>
      </w:r>
      <w:r w:rsidR="5DD5CC47" w:rsidRPr="1EA26F90">
        <w:rPr>
          <w:rFonts w:ascii="Calibri" w:hAnsi="Calibri" w:cs="Calibri"/>
        </w:rPr>
        <w:t>SR</w:t>
      </w:r>
      <w:r w:rsidR="00BF2B1C">
        <w:rPr>
          <w:rFonts w:ascii="Calibri" w:hAnsi="Calibri" w:cs="Calibri"/>
        </w:rPr>
        <w:t xml:space="preserve"> represent an important but</w:t>
      </w:r>
      <w:r w:rsidR="0039155B">
        <w:rPr>
          <w:rFonts w:ascii="Calibri" w:hAnsi="Calibri" w:cs="Calibri"/>
        </w:rPr>
        <w:t xml:space="preserve"> potential</w:t>
      </w:r>
      <w:r w:rsidR="00BF2B1C">
        <w:rPr>
          <w:rFonts w:ascii="Calibri" w:hAnsi="Calibri" w:cs="Calibri"/>
        </w:rPr>
        <w:t xml:space="preserve"> underutilized source of knowledge. Unlike sensor readings or other structured data, </w:t>
      </w:r>
      <w:r w:rsidR="586B3D94" w:rsidRPr="1EA26F90">
        <w:rPr>
          <w:rFonts w:ascii="Calibri" w:hAnsi="Calibri" w:cs="Calibri"/>
        </w:rPr>
        <w:t>SR</w:t>
      </w:r>
      <w:r w:rsidR="0039155B" w:rsidRPr="1EA26F90">
        <w:rPr>
          <w:rFonts w:ascii="Calibri" w:hAnsi="Calibri" w:cs="Calibri"/>
        </w:rPr>
        <w:t>s</w:t>
      </w:r>
      <w:r w:rsidR="00BF2B1C">
        <w:rPr>
          <w:rFonts w:ascii="Calibri" w:hAnsi="Calibri" w:cs="Calibri"/>
        </w:rPr>
        <w:t xml:space="preserve"> are written in everyday language and often contain abbreviations, spelling variations, local terminology, and multiple issues in the same record</w:t>
      </w:r>
      <w:r w:rsidR="0012145A">
        <w:rPr>
          <w:rFonts w:ascii="Calibri" w:hAnsi="Calibri" w:cs="Calibri"/>
        </w:rPr>
        <w:t xml:space="preserve"> </w:t>
      </w:r>
      <w:sdt>
        <w:sdtPr>
          <w:rPr>
            <w:rFonts w:ascii="Calibri" w:hAnsi="Calibri" w:cs="Calibri"/>
            <w:color w:val="000000"/>
          </w:rPr>
          <w:tag w:val="MENDELEY_CITATION_v3_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"/>
          <w:id w:val="-1142731459"/>
          <w:placeholder>
            <w:docPart w:val="DefaultPlaceholder_-1854013440"/>
          </w:placeholder>
        </w:sdtPr>
        <w:sdtContent>
          <w:r w:rsidR="007A7B9D" w:rsidRPr="007A7B9D">
            <w:rPr>
              <w:rFonts w:ascii="Calibri" w:hAnsi="Calibri" w:cs="Calibri"/>
              <w:color w:val="000000"/>
            </w:rPr>
            <w:t>(Sexton et al., 2018)</w:t>
          </w:r>
        </w:sdtContent>
      </w:sdt>
      <w:r w:rsidR="00BF2B1C">
        <w:rPr>
          <w:rFonts w:ascii="Calibri" w:hAnsi="Calibri" w:cs="Calibri"/>
        </w:rPr>
        <w:t xml:space="preserve">. </w:t>
      </w:r>
      <w:r w:rsidR="00EB0D7C">
        <w:rPr>
          <w:rFonts w:ascii="Calibri" w:hAnsi="Calibri" w:cs="Calibri"/>
        </w:rPr>
        <w:t xml:space="preserve">SR that becomes work orders </w:t>
      </w:r>
      <w:r w:rsidR="00467D4E">
        <w:rPr>
          <w:rFonts w:ascii="Calibri" w:hAnsi="Calibri" w:cs="Calibri"/>
        </w:rPr>
        <w:t xml:space="preserve">is an important part of decision making in FM </w:t>
      </w:r>
      <w:sdt>
        <w:sdtPr>
          <w:rPr>
            <w:rFonts w:ascii="Calibri" w:hAnsi="Calibri" w:cs="Calibri"/>
            <w:color w:val="000000"/>
          </w:rPr>
          <w:tag w:val="MENDELEY_CITATION_v3_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"/>
          <w:id w:val="1699354257"/>
          <w:placeholder>
            <w:docPart w:val="DefaultPlaceholder_-1854013440"/>
          </w:placeholder>
        </w:sdtPr>
        <w:sdtContent>
          <w:r w:rsidR="007A7B9D" w:rsidRPr="007A7B9D">
            <w:rPr>
              <w:rFonts w:ascii="Calibri" w:hAnsi="Calibri" w:cs="Calibri"/>
              <w:color w:val="000000"/>
            </w:rPr>
            <w:t xml:space="preserve">(Ensafi </w:t>
          </w:r>
          <w:r w:rsidR="007A7B9D" w:rsidRPr="007A7B9D">
            <w:rPr>
              <w:rFonts w:ascii="Calibri" w:hAnsi="Calibri" w:cs="Calibri"/>
              <w:color w:val="000000"/>
            </w:rPr>
            <w:lastRenderedPageBreak/>
            <w:t>et al., 2023).</w:t>
          </w:r>
          <w:r w:rsidR="00267E1F">
            <w:rPr>
              <w:rFonts w:ascii="Calibri" w:hAnsi="Calibri" w:cs="Calibri"/>
              <w:color w:val="000000"/>
            </w:rPr>
            <w:t xml:space="preserve"> </w:t>
          </w:r>
        </w:sdtContent>
      </w:sdt>
      <w:r w:rsidR="00BF2B1C">
        <w:rPr>
          <w:rFonts w:ascii="Calibri" w:hAnsi="Calibri" w:cs="Calibri"/>
        </w:rPr>
        <w:t>At the same time, they document concrete maintenance problems as they are reported and handled in practice, making them highly relevant for understanding operational patterns beyond routine administrative reporting</w:t>
      </w:r>
      <w:r w:rsidR="007A381D">
        <w:rPr>
          <w:rFonts w:ascii="Calibri" w:hAnsi="Calibri" w:cs="Calibri"/>
        </w:rPr>
        <w:t xml:space="preserve"> </w:t>
      </w:r>
      <w:sdt>
        <w:sdtPr>
          <w:rPr>
            <w:rFonts w:ascii="Calibri" w:hAnsi="Calibri" w:cs="Calibri"/>
            <w:color w:val="000000"/>
          </w:rPr>
          <w:tag w:val="MENDELEY_CITATION_v3_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"/>
          <w:id w:val="598764240"/>
          <w:placeholder>
            <w:docPart w:val="DefaultPlaceholder_-1854013440"/>
          </w:placeholder>
        </w:sdtPr>
        <w:sdtContent>
          <w:r w:rsidR="007A7B9D" w:rsidRPr="007A7B9D">
            <w:rPr>
              <w:rFonts w:ascii="Calibri" w:eastAsia="Times New Roman" w:hAnsi="Calibri" w:cs="Calibri"/>
              <w:color w:val="000000"/>
            </w:rPr>
            <w:t>(Bortolini &amp; Forcada, 2020; Gunay et al., 2019)</w:t>
          </w:r>
        </w:sdtContent>
      </w:sdt>
      <w:r w:rsidR="00145BF3" w:rsidRPr="1EA26F90">
        <w:rPr>
          <w:rFonts w:ascii="Calibri" w:hAnsi="Calibri" w:cs="Calibri"/>
          <w:color w:val="000000" w:themeColor="text1"/>
        </w:rPr>
        <w:t>.</w:t>
      </w:r>
    </w:p>
    <w:p w14:paraId="586B6E59" w14:textId="4399CBFA" w:rsidR="00BF2B1C" w:rsidRPr="00BF2B1C" w:rsidRDefault="00BF2B1C" w:rsidP="0024190C">
      <w:pPr>
        <w:spacing w:after="40" w:line="240" w:lineRule="auto"/>
        <w:ind w:firstLine="720"/>
        <w:jc w:val="both"/>
        <w:rPr>
          <w:lang w:val="en-US" w:eastAsia="da-DK"/>
        </w:rPr>
      </w:pPr>
      <w:r>
        <w:rPr>
          <w:rFonts w:ascii="Calibri" w:hAnsi="Calibri" w:cs="Calibri"/>
        </w:rPr>
        <w:t>Previous research has shown that text mining and Natural Language Processing can make maintenance work order</w:t>
      </w:r>
      <w:r w:rsidR="00267E1F">
        <w:rPr>
          <w:rFonts w:ascii="Calibri" w:hAnsi="Calibri" w:cs="Calibri"/>
        </w:rPr>
        <w:t xml:space="preserve"> data</w:t>
      </w:r>
      <w:r w:rsidR="00105083">
        <w:rPr>
          <w:rFonts w:ascii="Calibri" w:hAnsi="Calibri" w:cs="Calibri"/>
        </w:rPr>
        <w:t>, including SR,</w:t>
      </w:r>
      <w:r>
        <w:rPr>
          <w:rFonts w:ascii="Calibri" w:hAnsi="Calibri" w:cs="Calibri"/>
        </w:rPr>
        <w:t xml:space="preserve"> analytically useful</w:t>
      </w:r>
      <w:r w:rsidR="00FF3CE2">
        <w:rPr>
          <w:rFonts w:ascii="Calibri" w:hAnsi="Calibri" w:cs="Calibri"/>
        </w:rPr>
        <w:t xml:space="preserve"> </w:t>
      </w:r>
      <w:sdt>
        <w:sdtPr>
          <w:rPr>
            <w:rFonts w:ascii="Calibri" w:hAnsi="Calibri" w:cs="Calibri"/>
            <w:color w:val="000000"/>
          </w:rPr>
          <w:tag w:val="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"/>
          <w:id w:val="1866025365"/>
          <w:placeholder>
            <w:docPart w:val="11D6A5534B414ACC9916372F3CE941A1"/>
          </w:placeholder>
        </w:sdtPr>
        <w:sdtContent>
          <w:r w:rsidR="007A7B9D" w:rsidRPr="007A7B9D">
            <w:rPr>
              <w:rFonts w:ascii="Calibri" w:eastAsia="Times New Roman" w:hAnsi="Calibri" w:cs="Calibri"/>
              <w:color w:val="000000"/>
            </w:rPr>
            <w:t>(Bortolini &amp; Forcada, 2020; Bouabdallaoui et al., 2020; Gunay et al., 2019; Sexton et al., 2018)</w:t>
          </w:r>
        </w:sdtContent>
      </w:sdt>
      <w:r>
        <w:rPr>
          <w:rFonts w:ascii="Calibri" w:hAnsi="Calibri" w:cs="Calibri"/>
        </w:rPr>
        <w:t>. Studies have used lexical preprocessing, keyword extraction, clustering, and machine-learning approaches to identify fault frequencies, classify maintenance requests, and reveal recurring patterns in building operations. This body of work demonstrates that free-text maintenance data can support more systematic analysis, but it has mainly focused on extracting or classifying information from the text itself rather than examining how semantic structure relates to the administrative categories already embedded in maintenance systems.</w:t>
      </w:r>
    </w:p>
    <w:p w14:paraId="4AAAB739" w14:textId="4A3CCE7A" w:rsidR="00BF2B1C" w:rsidRPr="00BF2B1C" w:rsidRDefault="00BF2B1C" w:rsidP="0024190C">
      <w:pPr>
        <w:spacing w:after="40" w:line="240" w:lineRule="auto"/>
        <w:ind w:firstLine="720"/>
        <w:jc w:val="both"/>
        <w:rPr>
          <w:lang w:val="en-US" w:eastAsia="da-DK"/>
        </w:rPr>
      </w:pPr>
      <w:r>
        <w:rPr>
          <w:rFonts w:ascii="Calibri" w:hAnsi="Calibri" w:cs="Calibri"/>
        </w:rPr>
        <w:t xml:space="preserve">In the Danish public housing context, </w:t>
      </w:r>
      <w:r w:rsidR="00C953C1">
        <w:rPr>
          <w:rFonts w:ascii="Calibri" w:hAnsi="Calibri" w:cs="Calibri"/>
        </w:rPr>
        <w:t>digital FM</w:t>
      </w:r>
      <w:r w:rsidR="00642984">
        <w:rPr>
          <w:rFonts w:ascii="Calibri" w:hAnsi="Calibri" w:cs="Calibri"/>
        </w:rPr>
        <w:t xml:space="preserve"> systems</w:t>
      </w:r>
      <w:r w:rsidR="00C953C1">
        <w:rPr>
          <w:rFonts w:ascii="Calibri" w:hAnsi="Calibri" w:cs="Calibri"/>
        </w:rPr>
        <w:t xml:space="preserve"> </w:t>
      </w:r>
      <w:r>
        <w:rPr>
          <w:rFonts w:ascii="Calibri" w:hAnsi="Calibri" w:cs="Calibri"/>
        </w:rPr>
        <w:t xml:space="preserve">are structured around an administrative classification system that supports standardized registration, reporting, and organizational workflows </w:t>
      </w:r>
      <w:sdt>
        <w:sdtPr>
          <w:rPr>
            <w:rFonts w:ascii="Calibri" w:hAnsi="Calibri" w:cs="Calibri"/>
            <w:color w:val="000000"/>
          </w:rPr>
          <w:tag w:val="MENDELEY_CITATION_v3_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"/>
          <w:id w:val="364795192"/>
          <w:placeholder>
            <w:docPart w:val="37DB3E6B89B34713B8D2F07EBF891899"/>
          </w:placeholder>
        </w:sdtPr>
        <w:sdtContent>
          <w:r w:rsidR="007A7B9D" w:rsidRPr="007A7B9D">
            <w:rPr>
              <w:rFonts w:ascii="Calibri" w:hAnsi="Calibri" w:cs="Calibri"/>
              <w:color w:val="000000"/>
            </w:rPr>
            <w:t>(Haugbølle et al., 2025; Landsbyggefonden, 2024)</w:t>
          </w:r>
        </w:sdtContent>
      </w:sdt>
      <w:r w:rsidR="00631374">
        <w:rPr>
          <w:rFonts w:ascii="Calibri" w:hAnsi="Calibri" w:cs="Calibri"/>
        </w:rPr>
        <w:t xml:space="preserve"> and based around ISO standards </w:t>
      </w:r>
      <w:sdt>
        <w:sdtPr>
          <w:rPr>
            <w:rFonts w:ascii="Calibri" w:hAnsi="Calibri" w:cs="Calibri"/>
            <w:color w:val="000000"/>
          </w:rPr>
          <w:tag w:val="MENDELEY_CITATION_v3_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"/>
          <w:id w:val="2118095623"/>
          <w:placeholder>
            <w:docPart w:val="DefaultPlaceholder_-1854013440"/>
          </w:placeholder>
        </w:sdtPr>
        <w:sdtContent>
          <w:r w:rsidR="007A7B9D" w:rsidRPr="007A7B9D">
            <w:rPr>
              <w:rFonts w:ascii="Calibri" w:eastAsia="Times New Roman" w:hAnsi="Calibri" w:cs="Calibri"/>
              <w:color w:val="000000"/>
            </w:rPr>
            <w:t>(ISO 12006-2:2015 - Building Construction — Organization of Information about Construction Works — Part 2: Framework for Classification, n.d.)</w:t>
          </w:r>
        </w:sdtContent>
      </w:sdt>
      <w:r w:rsidR="00ED776D">
        <w:rPr>
          <w:rFonts w:ascii="Calibri" w:hAnsi="Calibri" w:cs="Calibri"/>
          <w:color w:val="000000"/>
        </w:rPr>
        <w:t>.</w:t>
      </w:r>
      <w:r>
        <w:rPr>
          <w:rFonts w:ascii="Calibri" w:hAnsi="Calibri" w:cs="Calibri"/>
        </w:rPr>
        <w:t xml:space="preserve"> This classification captures where an issue belongs in the building</w:t>
      </w:r>
      <w:r w:rsidR="008C1C52">
        <w:rPr>
          <w:rFonts w:ascii="Calibri" w:hAnsi="Calibri" w:cs="Calibri"/>
        </w:rPr>
        <w:t xml:space="preserve"> </w:t>
      </w:r>
      <w:r>
        <w:rPr>
          <w:rFonts w:ascii="Calibri" w:hAnsi="Calibri" w:cs="Calibri"/>
        </w:rPr>
        <w:t xml:space="preserve">and system hierarchy, but it does not necessarily represent the full operational content of the </w:t>
      </w:r>
      <w:r w:rsidR="000A67E1">
        <w:rPr>
          <w:rFonts w:ascii="Calibri" w:hAnsi="Calibri" w:cs="Calibri"/>
        </w:rPr>
        <w:t>SR</w:t>
      </w:r>
      <w:r>
        <w:rPr>
          <w:rFonts w:ascii="Calibri" w:hAnsi="Calibri" w:cs="Calibri"/>
        </w:rPr>
        <w:t xml:space="preserve"> description. In practice, a single </w:t>
      </w:r>
      <w:r w:rsidR="000A67E1">
        <w:rPr>
          <w:rFonts w:ascii="Calibri" w:hAnsi="Calibri" w:cs="Calibri"/>
        </w:rPr>
        <w:t>SR</w:t>
      </w:r>
      <w:r>
        <w:rPr>
          <w:rFonts w:ascii="Calibri" w:hAnsi="Calibri" w:cs="Calibri"/>
        </w:rPr>
        <w:t xml:space="preserve"> may contain several </w:t>
      </w:r>
      <w:r w:rsidR="00947023">
        <w:rPr>
          <w:rFonts w:ascii="Calibri" w:hAnsi="Calibri" w:cs="Calibri"/>
        </w:rPr>
        <w:t>component</w:t>
      </w:r>
      <w:r>
        <w:rPr>
          <w:rFonts w:ascii="Calibri" w:hAnsi="Calibri" w:cs="Calibri"/>
        </w:rPr>
        <w:t xml:space="preserve">s, faults, or follow-up tasks </w:t>
      </w:r>
      <w:r w:rsidR="00400324">
        <w:rPr>
          <w:rFonts w:ascii="Calibri" w:hAnsi="Calibri" w:cs="Calibri"/>
        </w:rPr>
        <w:t>within</w:t>
      </w:r>
      <w:r>
        <w:rPr>
          <w:rFonts w:ascii="Calibri" w:hAnsi="Calibri" w:cs="Calibri"/>
        </w:rPr>
        <w:t xml:space="preserve"> one administrative classification. </w:t>
      </w:r>
      <w:r w:rsidR="0027769A">
        <w:rPr>
          <w:rFonts w:ascii="Calibri" w:hAnsi="Calibri" w:cs="Calibri"/>
        </w:rPr>
        <w:t>A</w:t>
      </w:r>
      <w:r>
        <w:rPr>
          <w:rFonts w:ascii="Calibri" w:hAnsi="Calibri" w:cs="Calibri"/>
        </w:rPr>
        <w:t xml:space="preserve">dministrative categories are useful for coordination, </w:t>
      </w:r>
      <w:r w:rsidR="00554B4E">
        <w:rPr>
          <w:rFonts w:ascii="Calibri" w:hAnsi="Calibri" w:cs="Calibri"/>
        </w:rPr>
        <w:t xml:space="preserve">but </w:t>
      </w:r>
      <w:r>
        <w:rPr>
          <w:rFonts w:ascii="Calibri" w:hAnsi="Calibri" w:cs="Calibri"/>
        </w:rPr>
        <w:t>they may obscure the semantic heterogeneity needed to understand recurring operational tasks, local risk patterns, and the actual content of maintenance work</w:t>
      </w:r>
      <w:r w:rsidR="00CE75B1">
        <w:rPr>
          <w:rFonts w:ascii="Calibri" w:hAnsi="Calibri" w:cs="Calibri"/>
          <w:color w:val="EE0000"/>
        </w:rPr>
        <w:t xml:space="preserve"> </w:t>
      </w:r>
      <w:sdt>
        <w:sdtPr>
          <w:rPr>
            <w:rFonts w:ascii="Calibri" w:hAnsi="Calibri" w:cs="Calibri"/>
            <w:color w:val="000000"/>
          </w:rPr>
          <w:tag w:val="MENDELEY_CITATION_v3_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"/>
          <w:id w:val="1797641255"/>
          <w:placeholder>
            <w:docPart w:val="DefaultPlaceholder_-1854013440"/>
          </w:placeholder>
        </w:sdtPr>
        <w:sdtContent>
          <w:r w:rsidR="007A7B9D" w:rsidRPr="007A7B9D">
            <w:rPr>
              <w:rFonts w:ascii="Calibri" w:eastAsia="Times New Roman" w:hAnsi="Calibri" w:cs="Calibri"/>
              <w:color w:val="000000"/>
            </w:rPr>
            <w:t>(Bortolini &amp; Forcada, 2020; Gunay et al., 2019)</w:t>
          </w:r>
        </w:sdtContent>
      </w:sdt>
      <w:r w:rsidR="006306F5">
        <w:rPr>
          <w:rFonts w:ascii="Calibri" w:hAnsi="Calibri" w:cs="Calibri"/>
        </w:rPr>
        <w:t>.</w:t>
      </w:r>
    </w:p>
    <w:p w14:paraId="3F3E8537" w14:textId="712BD94D" w:rsidR="00BF2B1C" w:rsidRPr="00BF2B1C" w:rsidRDefault="00BF2B1C" w:rsidP="0024190C">
      <w:pPr>
        <w:spacing w:after="40" w:line="240" w:lineRule="auto"/>
        <w:ind w:firstLine="720"/>
        <w:jc w:val="both"/>
        <w:rPr>
          <w:lang w:val="en-US" w:eastAsia="da-DK"/>
        </w:rPr>
      </w:pPr>
      <w:r>
        <w:rPr>
          <w:rFonts w:ascii="Calibri" w:hAnsi="Calibri" w:cs="Calibri"/>
        </w:rPr>
        <w:t xml:space="preserve">This study addresses </w:t>
      </w:r>
      <w:r w:rsidR="0004553E">
        <w:rPr>
          <w:rFonts w:ascii="Calibri" w:hAnsi="Calibri" w:cs="Calibri"/>
        </w:rPr>
        <w:t xml:space="preserve">this </w:t>
      </w:r>
      <w:r>
        <w:rPr>
          <w:rFonts w:ascii="Calibri" w:hAnsi="Calibri" w:cs="Calibri"/>
        </w:rPr>
        <w:t>gap by analysing qualitative</w:t>
      </w:r>
      <w:r w:rsidR="0011705D">
        <w:rPr>
          <w:rFonts w:ascii="Calibri" w:hAnsi="Calibri" w:cs="Calibri"/>
        </w:rPr>
        <w:t xml:space="preserve"> </w:t>
      </w:r>
      <w:r w:rsidR="001C1CF1">
        <w:rPr>
          <w:rFonts w:ascii="Calibri" w:hAnsi="Calibri" w:cs="Calibri"/>
        </w:rPr>
        <w:t>text-based</w:t>
      </w:r>
      <w:r>
        <w:rPr>
          <w:rFonts w:ascii="Calibri" w:hAnsi="Calibri" w:cs="Calibri"/>
        </w:rPr>
        <w:t xml:space="preserve"> </w:t>
      </w:r>
      <w:r w:rsidR="006C3EA2">
        <w:rPr>
          <w:rFonts w:ascii="Calibri" w:hAnsi="Calibri" w:cs="Calibri"/>
        </w:rPr>
        <w:t>SR</w:t>
      </w:r>
      <w:r>
        <w:rPr>
          <w:rFonts w:ascii="Calibri" w:hAnsi="Calibri" w:cs="Calibri"/>
        </w:rPr>
        <w:t xml:space="preserve"> from a Danish housing </w:t>
      </w:r>
      <w:r w:rsidR="00DD7061">
        <w:rPr>
          <w:rFonts w:ascii="Calibri" w:hAnsi="Calibri" w:cs="Calibri"/>
        </w:rPr>
        <w:t>associ</w:t>
      </w:r>
      <w:r w:rsidR="002C721C">
        <w:rPr>
          <w:rFonts w:ascii="Calibri" w:hAnsi="Calibri" w:cs="Calibri"/>
        </w:rPr>
        <w:t>ation</w:t>
      </w:r>
      <w:r w:rsidR="00DD7061">
        <w:rPr>
          <w:rFonts w:ascii="Calibri" w:hAnsi="Calibri" w:cs="Calibri"/>
        </w:rPr>
        <w:t xml:space="preserve"> </w:t>
      </w:r>
      <w:r>
        <w:rPr>
          <w:rFonts w:ascii="Calibri" w:hAnsi="Calibri" w:cs="Calibri"/>
        </w:rPr>
        <w:t>to examine the relationship between administrative classification and operational semantic content. First,</w:t>
      </w:r>
      <w:r w:rsidR="002F4ED6">
        <w:rPr>
          <w:rFonts w:ascii="Calibri" w:hAnsi="Calibri" w:cs="Calibri"/>
        </w:rPr>
        <w:t xml:space="preserve"> domain-based dictionaries are developed to structure component and faults descriptions while preserving practical meaning</w:t>
      </w:r>
      <w:r>
        <w:rPr>
          <w:rFonts w:ascii="Calibri" w:hAnsi="Calibri" w:cs="Calibri"/>
        </w:rPr>
        <w:t xml:space="preserve">. Second, </w:t>
      </w:r>
      <w:r w:rsidR="002F4ED6">
        <w:rPr>
          <w:rFonts w:ascii="Calibri" w:hAnsi="Calibri" w:cs="Calibri"/>
        </w:rPr>
        <w:t>the study analyses the frequency of SRs that contain multiple components and related faults, challenging the assumption that each SR represents a single homogeneous unit</w:t>
      </w:r>
      <w:r>
        <w:rPr>
          <w:rFonts w:ascii="Calibri" w:hAnsi="Calibri" w:cs="Calibri"/>
        </w:rPr>
        <w:t xml:space="preserve">. Third, the study compares administrative classifications with semantic clustering through a fixed-cluster K-means baseline and an exploratory density-based </w:t>
      </w:r>
      <w:r w:rsidR="002F4ED6">
        <w:rPr>
          <w:rFonts w:ascii="Calibri" w:hAnsi="Calibri" w:cs="Calibri"/>
        </w:rPr>
        <w:t>HDBSCAN approach</w:t>
      </w:r>
      <w:r w:rsidR="00C93DED">
        <w:rPr>
          <w:rFonts w:ascii="Calibri" w:hAnsi="Calibri" w:cs="Calibri"/>
        </w:rPr>
        <w:t xml:space="preserve"> </w:t>
      </w:r>
      <w:sdt>
        <w:sdtPr>
          <w:rPr>
            <w:rFonts w:ascii="Calibri" w:hAnsi="Calibri" w:cs="Calibri"/>
            <w:color w:val="000000"/>
          </w:rPr>
          <w:tag w:val="MENDELEY_CITATION_v3_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"/>
          <w:id w:val="769898495"/>
          <w:placeholder>
            <w:docPart w:val="DefaultPlaceholder_-1854013440"/>
          </w:placeholder>
        </w:sdtPr>
        <w:sdtContent>
          <w:r w:rsidR="007A7B9D" w:rsidRPr="007A7B9D">
            <w:rPr>
              <w:rFonts w:ascii="Calibri" w:hAnsi="Calibri" w:cs="Calibri"/>
              <w:color w:val="000000"/>
            </w:rPr>
            <w:t>(Campello et al., 2013; MacQueen, 1967; McInnes et al., 2017)</w:t>
          </w:r>
        </w:sdtContent>
      </w:sdt>
      <w:r w:rsidR="00145D76">
        <w:rPr>
          <w:rFonts w:ascii="Calibri" w:hAnsi="Calibri" w:cs="Calibri"/>
        </w:rPr>
        <w:t>.</w:t>
      </w:r>
      <w:r>
        <w:rPr>
          <w:rFonts w:ascii="Calibri" w:hAnsi="Calibri" w:cs="Calibri"/>
        </w:rPr>
        <w:t xml:space="preserve"> Finally, the resulting semantic patterns are examined in relation to classification, frequency, time, and department-level distribution. </w:t>
      </w:r>
      <w:r w:rsidR="002F4ED6">
        <w:rPr>
          <w:rFonts w:ascii="Calibri" w:hAnsi="Calibri" w:cs="Calibri"/>
        </w:rPr>
        <w:t>T</w:t>
      </w:r>
      <w:r>
        <w:rPr>
          <w:rFonts w:ascii="Calibri" w:hAnsi="Calibri" w:cs="Calibri"/>
        </w:rPr>
        <w:t>he study proposes semantic clustering as a complementary analytical layer to existing administrative classifications and demonstrates its potential for identifying operational patterns that remain hidden in classification-based analyses alone.</w:t>
      </w:r>
    </w:p>
    <w:p w14:paraId="13326868" w14:textId="77777777" w:rsidR="006E77D5" w:rsidRPr="00F157C6" w:rsidRDefault="006E77D5" w:rsidP="00B164E9">
      <w:pPr>
        <w:spacing w:after="40" w:line="240" w:lineRule="auto"/>
        <w:jc w:val="both"/>
        <w:rPr>
          <w:rFonts w:ascii="Calibri" w:hAnsi="Calibri" w:cs="Calibri"/>
          <w:lang w:val="en-US"/>
        </w:rPr>
      </w:pPr>
    </w:p>
    <w:p w14:paraId="64EA7039" w14:textId="1AB7605F" w:rsidR="00D6057A" w:rsidRPr="00D6057A" w:rsidRDefault="00676C9A" w:rsidP="006E77D5">
      <w:pPr>
        <w:pStyle w:val="Listeafsnit"/>
        <w:numPr>
          <w:ilvl w:val="0"/>
          <w:numId w:val="1"/>
        </w:numPr>
        <w:spacing w:after="40" w:line="240" w:lineRule="auto"/>
        <w:rPr>
          <w:rFonts w:ascii="Calibri" w:hAnsi="Calibri" w:cs="Calibri"/>
          <w:b/>
          <w:bCs/>
          <w:sz w:val="28"/>
          <w:szCs w:val="28"/>
        </w:rPr>
      </w:pPr>
      <w:r>
        <w:rPr>
          <w:rFonts w:ascii="Calibri" w:hAnsi="Calibri" w:cs="Calibri"/>
          <w:b/>
          <w:bCs/>
          <w:sz w:val="28"/>
          <w:szCs w:val="28"/>
        </w:rPr>
        <w:t>METHOD</w:t>
      </w:r>
    </w:p>
    <w:p w14:paraId="7F39EC29" w14:textId="3DD22FF3" w:rsidR="005715F3" w:rsidRPr="009E3571" w:rsidRDefault="009F3E74" w:rsidP="009E3571">
      <w:pPr>
        <w:spacing w:after="40" w:line="240" w:lineRule="auto"/>
        <w:ind w:firstLine="851"/>
        <w:jc w:val="both"/>
        <w:rPr>
          <w:rFonts w:ascii="Calibri" w:hAnsi="Calibri" w:cs="Calibri"/>
          <w:lang w:val="en-US"/>
        </w:rPr>
      </w:pPr>
      <w:r w:rsidRPr="009F3E74">
        <w:rPr>
          <w:rFonts w:ascii="Calibri" w:hAnsi="Calibri" w:cs="Calibri"/>
        </w:rPr>
        <w:t xml:space="preserve">The study is based on </w:t>
      </w:r>
      <w:r>
        <w:rPr>
          <w:rFonts w:ascii="Calibri" w:hAnsi="Calibri" w:cs="Calibri"/>
        </w:rPr>
        <w:t>46850</w:t>
      </w:r>
      <w:r w:rsidRPr="009F3E74">
        <w:rPr>
          <w:rFonts w:ascii="Calibri" w:hAnsi="Calibri" w:cs="Calibri"/>
        </w:rPr>
        <w:t xml:space="preserve"> </w:t>
      </w:r>
      <w:r w:rsidR="503A105E" w:rsidRPr="1EA26F90">
        <w:rPr>
          <w:rFonts w:ascii="Calibri" w:hAnsi="Calibri" w:cs="Calibri"/>
        </w:rPr>
        <w:t>SR</w:t>
      </w:r>
      <w:r w:rsidRPr="009F3E74">
        <w:rPr>
          <w:rFonts w:ascii="Calibri" w:hAnsi="Calibri" w:cs="Calibri"/>
        </w:rPr>
        <w:t xml:space="preserve"> from a Danish housing organization</w:t>
      </w:r>
      <w:r>
        <w:rPr>
          <w:rFonts w:ascii="Calibri" w:hAnsi="Calibri" w:cs="Calibri"/>
        </w:rPr>
        <w:t xml:space="preserve"> </w:t>
      </w:r>
      <w:r w:rsidR="006C04E2">
        <w:rPr>
          <w:rFonts w:ascii="Calibri" w:hAnsi="Calibri" w:cs="Calibri"/>
        </w:rPr>
        <w:t>from</w:t>
      </w:r>
      <w:r w:rsidR="0024391A">
        <w:rPr>
          <w:rFonts w:ascii="Calibri" w:hAnsi="Calibri" w:cs="Calibri"/>
        </w:rPr>
        <w:t xml:space="preserve"> </w:t>
      </w:r>
      <w:r w:rsidR="007B2388">
        <w:rPr>
          <w:rFonts w:ascii="Calibri" w:hAnsi="Calibri" w:cs="Calibri"/>
        </w:rPr>
        <w:t>2021 to 2025</w:t>
      </w:r>
      <w:r w:rsidRPr="009F3E74">
        <w:rPr>
          <w:rFonts w:ascii="Calibri" w:hAnsi="Calibri" w:cs="Calibri"/>
        </w:rPr>
        <w:t xml:space="preserve">. Each </w:t>
      </w:r>
      <w:r w:rsidR="00234029">
        <w:rPr>
          <w:rFonts w:ascii="Calibri" w:hAnsi="Calibri" w:cs="Calibri"/>
        </w:rPr>
        <w:t>SR</w:t>
      </w:r>
      <w:r w:rsidRPr="009F3E74">
        <w:rPr>
          <w:rFonts w:ascii="Calibri" w:hAnsi="Calibri" w:cs="Calibri"/>
        </w:rPr>
        <w:t xml:space="preserve"> con</w:t>
      </w:r>
      <w:r w:rsidR="00252100">
        <w:rPr>
          <w:rFonts w:ascii="Calibri" w:hAnsi="Calibri" w:cs="Calibri"/>
        </w:rPr>
        <w:t>tains</w:t>
      </w:r>
      <w:r w:rsidRPr="009F3E74">
        <w:rPr>
          <w:rFonts w:ascii="Calibri" w:hAnsi="Calibri" w:cs="Calibri"/>
        </w:rPr>
        <w:t xml:space="preserve"> an administrative classification, a system and title assignment, and a free</w:t>
      </w:r>
      <w:r>
        <w:noBreakHyphen/>
      </w:r>
      <w:r w:rsidRPr="009F3E74">
        <w:rPr>
          <w:rFonts w:ascii="Calibri" w:hAnsi="Calibri" w:cs="Calibri"/>
        </w:rPr>
        <w:t>text description of the reported issue(s)</w:t>
      </w:r>
      <w:r w:rsidR="008C7AA9">
        <w:rPr>
          <w:rFonts w:ascii="Calibri" w:hAnsi="Calibri" w:cs="Calibri"/>
        </w:rPr>
        <w:t xml:space="preserve">, as well as </w:t>
      </w:r>
      <w:r w:rsidR="008279C3">
        <w:rPr>
          <w:rFonts w:ascii="Calibri" w:hAnsi="Calibri" w:cs="Calibri"/>
        </w:rPr>
        <w:t>department, building and date</w:t>
      </w:r>
      <w:r w:rsidRPr="009F3E74">
        <w:rPr>
          <w:rFonts w:ascii="Calibri" w:hAnsi="Calibri" w:cs="Calibri"/>
        </w:rPr>
        <w:t xml:space="preserve">. </w:t>
      </w:r>
      <w:r w:rsidR="00EF009E">
        <w:rPr>
          <w:rFonts w:ascii="Calibri" w:hAnsi="Calibri" w:cs="Calibri"/>
        </w:rPr>
        <w:t xml:space="preserve">Figure 1 </w:t>
      </w:r>
      <w:r w:rsidR="009E3571">
        <w:rPr>
          <w:rFonts w:ascii="Calibri" w:hAnsi="Calibri" w:cs="Calibri"/>
        </w:rPr>
        <w:t>provides</w:t>
      </w:r>
      <w:r w:rsidR="00EF009E">
        <w:rPr>
          <w:rFonts w:ascii="Calibri" w:hAnsi="Calibri" w:cs="Calibri"/>
        </w:rPr>
        <w:t xml:space="preserve"> </w:t>
      </w:r>
      <w:r w:rsidR="009E3571">
        <w:rPr>
          <w:rFonts w:ascii="Calibri" w:hAnsi="Calibri" w:cs="Calibri"/>
        </w:rPr>
        <w:t>an overview of the</w:t>
      </w:r>
      <w:r w:rsidR="00EF009E">
        <w:rPr>
          <w:rFonts w:ascii="Calibri" w:hAnsi="Calibri" w:cs="Calibri"/>
        </w:rPr>
        <w:t xml:space="preserve"> overall </w:t>
      </w:r>
      <w:r w:rsidR="009E3571">
        <w:rPr>
          <w:rFonts w:ascii="Calibri" w:hAnsi="Calibri" w:cs="Calibri"/>
        </w:rPr>
        <w:t>methodological approach in the research from administrative data to semantic pre-processing, clustering and FM-oriented interpretation. All data analysed in the study is in Danish and all dictionaries, processing and analysis has been done on the original Danish texts before being translated into English.</w:t>
      </w:r>
    </w:p>
    <w:p w14:paraId="2ACC4BED" w14:textId="7839132A" w:rsidR="00D6057A" w:rsidRPr="009E3571" w:rsidRDefault="009E3571" w:rsidP="009E3571">
      <w:pPr>
        <w:jc w:val="center"/>
        <w:rPr>
          <w:lang w:val="en-US"/>
        </w:rPr>
      </w:pPr>
      <w:r w:rsidRPr="00EF009E">
        <w:rPr>
          <w:noProof/>
          <w:lang w:val="da-DK"/>
        </w:rPr>
        <w:lastRenderedPageBreak/>
        <w:drawing>
          <wp:inline distT="0" distB="0" distL="0" distR="0" wp14:anchorId="47F28139" wp14:editId="3D544D4F">
            <wp:extent cx="5731510" cy="1136015"/>
            <wp:effectExtent l="0" t="0" r="0" b="6985"/>
            <wp:docPr id="363422718"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1136015"/>
                    </a:xfrm>
                    <a:prstGeom prst="rect">
                      <a:avLst/>
                    </a:prstGeom>
                    <a:noFill/>
                    <a:ln>
                      <a:noFill/>
                    </a:ln>
                  </pic:spPr>
                </pic:pic>
              </a:graphicData>
            </a:graphic>
          </wp:inline>
        </w:drawing>
      </w:r>
      <w:r>
        <w:rPr>
          <w:rFonts w:ascii="Calibri" w:hAnsi="Calibri" w:cs="Calibri"/>
          <w:i/>
          <w:iCs/>
          <w:sz w:val="20"/>
          <w:szCs w:val="20"/>
        </w:rPr>
        <w:t>Figure 1: Compact methodological workflow linking administrative SR classification, semantic preprocessing, clustering and FM decision-support outputs.</w:t>
      </w:r>
    </w:p>
    <w:p w14:paraId="7A899DE9" w14:textId="29BE0E5F" w:rsidR="00D6057A" w:rsidRPr="009C5713" w:rsidRDefault="00D6057A" w:rsidP="006E77D5">
      <w:pPr>
        <w:spacing w:after="40" w:line="240" w:lineRule="auto"/>
        <w:rPr>
          <w:rFonts w:ascii="Calibri" w:hAnsi="Calibri" w:cs="Calibri"/>
          <w:b/>
          <w:sz w:val="28"/>
          <w:szCs w:val="28"/>
        </w:rPr>
      </w:pPr>
      <w:r w:rsidRPr="009C5713">
        <w:rPr>
          <w:rFonts w:ascii="Calibri" w:hAnsi="Calibri" w:cs="Calibri"/>
          <w:b/>
          <w:sz w:val="28"/>
          <w:szCs w:val="28"/>
        </w:rPr>
        <w:t xml:space="preserve">2.1 </w:t>
      </w:r>
      <w:r w:rsidR="00005B62" w:rsidRPr="009C5713">
        <w:rPr>
          <w:rFonts w:ascii="Calibri" w:hAnsi="Calibri" w:cs="Calibri"/>
          <w:b/>
          <w:sz w:val="28"/>
          <w:szCs w:val="28"/>
        </w:rPr>
        <w:t>Administrative classification and operational practice</w:t>
      </w:r>
    </w:p>
    <w:p w14:paraId="052E0362" w14:textId="7C98181A" w:rsidR="00DD0362" w:rsidRPr="00DD0362" w:rsidRDefault="004B38FA" w:rsidP="00727CD2">
      <w:pPr>
        <w:spacing w:after="40" w:line="240" w:lineRule="auto"/>
        <w:ind w:firstLine="720"/>
        <w:jc w:val="both"/>
        <w:rPr>
          <w:rFonts w:ascii="Calibri" w:hAnsi="Calibri" w:cs="Calibri"/>
          <w:lang w:val="en-US"/>
        </w:rPr>
      </w:pPr>
      <w:r>
        <w:rPr>
          <w:rFonts w:ascii="Calibri" w:hAnsi="Calibri" w:cs="Calibri"/>
          <w:lang w:val="en-US"/>
        </w:rPr>
        <w:t>In this study</w:t>
      </w:r>
      <w:r w:rsidR="00F9603E">
        <w:rPr>
          <w:rFonts w:ascii="Calibri" w:hAnsi="Calibri" w:cs="Calibri"/>
          <w:lang w:val="en-US"/>
        </w:rPr>
        <w:t>,</w:t>
      </w:r>
      <w:r>
        <w:rPr>
          <w:rFonts w:ascii="Calibri" w:hAnsi="Calibri" w:cs="Calibri"/>
          <w:lang w:val="en-US"/>
        </w:rPr>
        <w:t xml:space="preserve"> i</w:t>
      </w:r>
      <w:r w:rsidR="00DD0362" w:rsidRPr="00DD0362">
        <w:rPr>
          <w:rFonts w:ascii="Calibri" w:hAnsi="Calibri" w:cs="Calibri"/>
          <w:lang w:val="en-US"/>
        </w:rPr>
        <w:t xml:space="preserve">nformal </w:t>
      </w:r>
      <w:r w:rsidR="00DD0362">
        <w:rPr>
          <w:rFonts w:ascii="Calibri" w:hAnsi="Calibri" w:cs="Calibri"/>
          <w:lang w:val="en-US"/>
        </w:rPr>
        <w:t>d</w:t>
      </w:r>
      <w:r w:rsidR="0015227F">
        <w:rPr>
          <w:rFonts w:ascii="Calibri" w:hAnsi="Calibri" w:cs="Calibri"/>
          <w:lang w:val="en-US"/>
        </w:rPr>
        <w:t>ialogues</w:t>
      </w:r>
      <w:r w:rsidR="00DD0362" w:rsidRPr="00DD0362">
        <w:rPr>
          <w:rFonts w:ascii="Calibri" w:hAnsi="Calibri" w:cs="Calibri"/>
          <w:lang w:val="en-US"/>
        </w:rPr>
        <w:t xml:space="preserve"> with operational staff</w:t>
      </w:r>
      <w:r w:rsidR="0015227F">
        <w:rPr>
          <w:rFonts w:ascii="Calibri" w:hAnsi="Calibri" w:cs="Calibri"/>
          <w:lang w:val="en-US"/>
        </w:rPr>
        <w:t xml:space="preserve"> and domain experts</w:t>
      </w:r>
      <w:r w:rsidR="00DD0362" w:rsidRPr="00DD0362">
        <w:rPr>
          <w:rFonts w:ascii="Calibri" w:hAnsi="Calibri" w:cs="Calibri"/>
          <w:lang w:val="en-US"/>
        </w:rPr>
        <w:t xml:space="preserve"> provide</w:t>
      </w:r>
      <w:r w:rsidR="002663AC">
        <w:rPr>
          <w:rFonts w:ascii="Calibri" w:hAnsi="Calibri" w:cs="Calibri"/>
          <w:lang w:val="en-US"/>
        </w:rPr>
        <w:t>d</w:t>
      </w:r>
      <w:r w:rsidR="00DD0362" w:rsidRPr="00DD0362">
        <w:rPr>
          <w:rFonts w:ascii="Calibri" w:hAnsi="Calibri" w:cs="Calibri"/>
          <w:lang w:val="en-US"/>
        </w:rPr>
        <w:t xml:space="preserve"> important context for interpreting this structure. </w:t>
      </w:r>
      <w:r w:rsidR="004829F3" w:rsidRPr="004829F3">
        <w:rPr>
          <w:rFonts w:ascii="Calibri" w:hAnsi="Calibri" w:cs="Calibri"/>
        </w:rPr>
        <w:t>According to these stakeholders</w:t>
      </w:r>
      <w:r w:rsidR="00DD0362" w:rsidRPr="00DD0362">
        <w:rPr>
          <w:rFonts w:ascii="Calibri" w:hAnsi="Calibri" w:cs="Calibri"/>
          <w:lang w:val="en-US"/>
        </w:rPr>
        <w:t xml:space="preserve">, </w:t>
      </w:r>
      <w:r w:rsidR="1037E298" w:rsidRPr="1EA26F90">
        <w:rPr>
          <w:rFonts w:ascii="Calibri" w:hAnsi="Calibri" w:cs="Calibri"/>
          <w:lang w:val="en-US"/>
        </w:rPr>
        <w:t>SR</w:t>
      </w:r>
      <w:r w:rsidR="00DD0362" w:rsidRPr="00DD0362">
        <w:rPr>
          <w:rFonts w:ascii="Calibri" w:hAnsi="Calibri" w:cs="Calibri"/>
          <w:lang w:val="en-US"/>
        </w:rPr>
        <w:t xml:space="preserve"> are classified according to the primary issue reported at the beginning of the conversation</w:t>
      </w:r>
      <w:r w:rsidR="0015227F">
        <w:rPr>
          <w:rFonts w:ascii="Calibri" w:hAnsi="Calibri" w:cs="Calibri"/>
          <w:lang w:val="en-US"/>
        </w:rPr>
        <w:t xml:space="preserve"> </w:t>
      </w:r>
      <w:r w:rsidR="002663AC">
        <w:rPr>
          <w:rFonts w:ascii="Calibri" w:hAnsi="Calibri" w:cs="Calibri"/>
          <w:lang w:val="en-US"/>
        </w:rPr>
        <w:t xml:space="preserve">with the residents </w:t>
      </w:r>
      <w:r w:rsidR="0015227F">
        <w:rPr>
          <w:rFonts w:ascii="Calibri" w:hAnsi="Calibri" w:cs="Calibri"/>
          <w:lang w:val="en-US"/>
        </w:rPr>
        <w:t>and the classifica</w:t>
      </w:r>
      <w:r w:rsidR="00505CD2">
        <w:rPr>
          <w:rFonts w:ascii="Calibri" w:hAnsi="Calibri" w:cs="Calibri"/>
          <w:lang w:val="en-US"/>
        </w:rPr>
        <w:t xml:space="preserve">tion is based on </w:t>
      </w:r>
      <w:r w:rsidR="00BF42BD">
        <w:rPr>
          <w:rFonts w:ascii="Calibri" w:hAnsi="Calibri" w:cs="Calibri"/>
          <w:lang w:val="en-US"/>
        </w:rPr>
        <w:t xml:space="preserve">the demands </w:t>
      </w:r>
      <w:r w:rsidR="00170745">
        <w:rPr>
          <w:rFonts w:ascii="Calibri" w:hAnsi="Calibri" w:cs="Calibri"/>
          <w:lang w:val="en-US"/>
        </w:rPr>
        <w:t>for classifications in public housing in Denmark</w:t>
      </w:r>
      <w:r w:rsidR="009D3CD3">
        <w:rPr>
          <w:rFonts w:ascii="Calibri" w:hAnsi="Calibri" w:cs="Calibri"/>
          <w:lang w:val="en-US"/>
        </w:rPr>
        <w:t xml:space="preserve"> </w:t>
      </w:r>
      <w:sdt>
        <w:sdtPr>
          <w:rPr>
            <w:rFonts w:ascii="Calibri" w:hAnsi="Calibri" w:cs="Calibri"/>
            <w:color w:val="000000"/>
            <w:lang w:val="en-US"/>
          </w:rPr>
          <w:tag w:val="MENDELEY_CITATION_v3_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"/>
          <w:id w:val="2054965940"/>
          <w:placeholder>
            <w:docPart w:val="DefaultPlaceholder_-1854013440"/>
          </w:placeholder>
        </w:sdtPr>
        <w:sdtContent>
          <w:r w:rsidR="007A7B9D" w:rsidRPr="007A7B9D">
            <w:rPr>
              <w:rFonts w:ascii="Calibri" w:hAnsi="Calibri" w:cs="Calibri"/>
              <w:color w:val="000000"/>
              <w:lang w:val="en-US"/>
            </w:rPr>
            <w:t>(Landsbyggefonden, 2024)</w:t>
          </w:r>
        </w:sdtContent>
      </w:sdt>
      <w:r w:rsidR="00DD0362" w:rsidRPr="00DD0362">
        <w:rPr>
          <w:rFonts w:ascii="Calibri" w:hAnsi="Calibri" w:cs="Calibri"/>
          <w:lang w:val="en-US"/>
        </w:rPr>
        <w:t xml:space="preserve">. During the same interaction, residents often mention additional issues, which are appended to the </w:t>
      </w:r>
      <w:r w:rsidR="002663AC">
        <w:rPr>
          <w:rFonts w:ascii="Calibri" w:hAnsi="Calibri" w:cs="Calibri"/>
          <w:lang w:val="en-US"/>
        </w:rPr>
        <w:t>SR</w:t>
      </w:r>
      <w:r w:rsidR="00DD0362" w:rsidRPr="00DD0362">
        <w:rPr>
          <w:rFonts w:ascii="Calibri" w:hAnsi="Calibri" w:cs="Calibri"/>
          <w:lang w:val="en-US"/>
        </w:rPr>
        <w:t xml:space="preserve"> description without triggering a change in classification. As a result, the administrative classification reflects the initial intent and prioritization of the </w:t>
      </w:r>
      <w:r w:rsidR="001A6054">
        <w:rPr>
          <w:rFonts w:ascii="Calibri" w:hAnsi="Calibri" w:cs="Calibri"/>
          <w:lang w:val="en-US"/>
        </w:rPr>
        <w:t>SR</w:t>
      </w:r>
      <w:r w:rsidR="00DD0362" w:rsidRPr="00DD0362">
        <w:rPr>
          <w:rFonts w:ascii="Calibri" w:hAnsi="Calibri" w:cs="Calibri"/>
          <w:lang w:val="en-US"/>
        </w:rPr>
        <w:t xml:space="preserve">, rather than an exhaustive representation of all operational tasks contained within the </w:t>
      </w:r>
      <w:r w:rsidR="002B5F30">
        <w:rPr>
          <w:rFonts w:ascii="Calibri" w:hAnsi="Calibri" w:cs="Calibri"/>
          <w:lang w:val="en-US"/>
        </w:rPr>
        <w:t>description</w:t>
      </w:r>
      <w:r w:rsidR="00DD0362" w:rsidRPr="00DD0362">
        <w:rPr>
          <w:rFonts w:ascii="Calibri" w:hAnsi="Calibri" w:cs="Calibri"/>
          <w:lang w:val="en-US"/>
        </w:rPr>
        <w:t>.</w:t>
      </w:r>
    </w:p>
    <w:p w14:paraId="278FED86" w14:textId="12C16BF8" w:rsidR="00411EB1" w:rsidRDefault="00DD0362" w:rsidP="00727CD2">
      <w:pPr>
        <w:spacing w:after="40" w:line="240" w:lineRule="auto"/>
        <w:ind w:firstLine="720"/>
        <w:jc w:val="both"/>
        <w:rPr>
          <w:rFonts w:ascii="Calibri" w:hAnsi="Calibri" w:cs="Calibri"/>
          <w:lang w:val="en-US"/>
        </w:rPr>
      </w:pPr>
      <w:r w:rsidRPr="00DD0362">
        <w:rPr>
          <w:rFonts w:ascii="Calibri" w:hAnsi="Calibri" w:cs="Calibri"/>
          <w:lang w:val="en-US"/>
        </w:rPr>
        <w:t xml:space="preserve">This practice implies a deliberate distinction between administrative intent and operational content. Consequently, the presence of multiple </w:t>
      </w:r>
      <w:r w:rsidR="00947023">
        <w:rPr>
          <w:rFonts w:ascii="Calibri" w:hAnsi="Calibri" w:cs="Calibri"/>
          <w:lang w:val="en-US"/>
        </w:rPr>
        <w:t>component</w:t>
      </w:r>
      <w:r w:rsidRPr="00DD0362">
        <w:rPr>
          <w:rFonts w:ascii="Calibri" w:hAnsi="Calibri" w:cs="Calibri"/>
          <w:lang w:val="en-US"/>
        </w:rPr>
        <w:t xml:space="preserve">s within a single classified </w:t>
      </w:r>
      <w:r w:rsidR="00C91100">
        <w:rPr>
          <w:rFonts w:ascii="Calibri" w:hAnsi="Calibri" w:cs="Calibri"/>
          <w:lang w:val="en-US"/>
        </w:rPr>
        <w:t>SR</w:t>
      </w:r>
      <w:r w:rsidRPr="00DD0362">
        <w:rPr>
          <w:rFonts w:ascii="Calibri" w:hAnsi="Calibri" w:cs="Calibri"/>
          <w:lang w:val="en-US"/>
        </w:rPr>
        <w:t xml:space="preserve"> is not a data quality issue, but a structural outcome of established procedures.</w:t>
      </w:r>
      <w:r w:rsidR="00CB79ED">
        <w:rPr>
          <w:rFonts w:ascii="Calibri" w:hAnsi="Calibri" w:cs="Calibri"/>
          <w:lang w:val="en-US"/>
        </w:rPr>
        <w:t xml:space="preserve"> The intent with the classification is a </w:t>
      </w:r>
      <w:r w:rsidR="00E61343">
        <w:rPr>
          <w:rFonts w:ascii="Calibri" w:hAnsi="Calibri" w:cs="Calibri"/>
          <w:lang w:val="en-US"/>
        </w:rPr>
        <w:t>unified and structured hierarchy in what is affected in the building</w:t>
      </w:r>
      <w:r w:rsidR="00BC5F73">
        <w:rPr>
          <w:rFonts w:ascii="Calibri" w:hAnsi="Calibri" w:cs="Calibri"/>
          <w:lang w:val="en-US"/>
        </w:rPr>
        <w:t xml:space="preserve"> </w:t>
      </w:r>
      <w:r w:rsidR="00E61343">
        <w:rPr>
          <w:rFonts w:ascii="Calibri" w:hAnsi="Calibri" w:cs="Calibri"/>
          <w:lang w:val="en-US"/>
        </w:rPr>
        <w:t xml:space="preserve">and </w:t>
      </w:r>
      <w:r w:rsidR="00F97AA2">
        <w:rPr>
          <w:rFonts w:ascii="Calibri" w:hAnsi="Calibri" w:cs="Calibri"/>
          <w:lang w:val="en-US"/>
        </w:rPr>
        <w:t>to which system</w:t>
      </w:r>
      <w:r w:rsidR="00BC5F73">
        <w:rPr>
          <w:rFonts w:ascii="Calibri" w:hAnsi="Calibri" w:cs="Calibri"/>
          <w:lang w:val="en-US"/>
        </w:rPr>
        <w:t xml:space="preserve"> in the building</w:t>
      </w:r>
      <w:r w:rsidR="00F97AA2">
        <w:rPr>
          <w:rFonts w:ascii="Calibri" w:hAnsi="Calibri" w:cs="Calibri"/>
          <w:lang w:val="en-US"/>
        </w:rPr>
        <w:t xml:space="preserve"> it </w:t>
      </w:r>
      <w:r w:rsidR="00E110CD">
        <w:rPr>
          <w:rFonts w:ascii="Calibri" w:hAnsi="Calibri" w:cs="Calibri"/>
          <w:lang w:val="en-US"/>
        </w:rPr>
        <w:t>belongs</w:t>
      </w:r>
      <w:r w:rsidR="00F97AA2">
        <w:rPr>
          <w:rFonts w:ascii="Calibri" w:hAnsi="Calibri" w:cs="Calibri"/>
          <w:lang w:val="en-US"/>
        </w:rPr>
        <w:t>.</w:t>
      </w:r>
    </w:p>
    <w:p w14:paraId="74A7A1A8" w14:textId="77777777" w:rsidR="00E009D8" w:rsidRPr="00411EB1" w:rsidRDefault="00E009D8" w:rsidP="00451AD6">
      <w:pPr>
        <w:spacing w:after="40" w:line="240" w:lineRule="auto"/>
        <w:rPr>
          <w:rFonts w:ascii="Calibri" w:hAnsi="Calibri" w:cs="Calibri"/>
          <w:lang w:val="en-US"/>
        </w:rPr>
      </w:pPr>
    </w:p>
    <w:p w14:paraId="0DC2498D" w14:textId="615B5757" w:rsidR="00411EB1" w:rsidRPr="009C5713" w:rsidRDefault="00E009D8" w:rsidP="00E009D8">
      <w:pPr>
        <w:spacing w:after="40" w:line="240" w:lineRule="auto"/>
        <w:rPr>
          <w:rFonts w:ascii="Calibri" w:hAnsi="Calibri" w:cs="Calibri"/>
          <w:b/>
          <w:sz w:val="28"/>
          <w:szCs w:val="28"/>
        </w:rPr>
      </w:pPr>
      <w:r w:rsidRPr="009C5713">
        <w:rPr>
          <w:rFonts w:ascii="Calibri" w:hAnsi="Calibri" w:cs="Calibri"/>
          <w:b/>
          <w:sz w:val="28"/>
          <w:szCs w:val="28"/>
        </w:rPr>
        <w:t xml:space="preserve">2.2 Semantic </w:t>
      </w:r>
      <w:r w:rsidR="003C18EF" w:rsidRPr="009C5713">
        <w:rPr>
          <w:rFonts w:ascii="Calibri" w:hAnsi="Calibri" w:cs="Calibri"/>
          <w:b/>
          <w:sz w:val="28"/>
          <w:szCs w:val="28"/>
        </w:rPr>
        <w:t>preprocessing and dictionary dev</w:t>
      </w:r>
      <w:r w:rsidR="0025543F" w:rsidRPr="009C5713">
        <w:rPr>
          <w:rFonts w:ascii="Calibri" w:hAnsi="Calibri" w:cs="Calibri"/>
          <w:b/>
          <w:sz w:val="28"/>
          <w:szCs w:val="28"/>
        </w:rPr>
        <w:t>e</w:t>
      </w:r>
      <w:r w:rsidR="003C18EF" w:rsidRPr="009C5713">
        <w:rPr>
          <w:rFonts w:ascii="Calibri" w:hAnsi="Calibri" w:cs="Calibri"/>
          <w:b/>
          <w:sz w:val="28"/>
          <w:szCs w:val="28"/>
        </w:rPr>
        <w:t>lopment</w:t>
      </w:r>
    </w:p>
    <w:p w14:paraId="18BA1FA9" w14:textId="1C62FC15" w:rsidR="00FC313D" w:rsidRDefault="003B4897" w:rsidP="00727CD2">
      <w:pPr>
        <w:spacing w:after="40" w:line="240" w:lineRule="auto"/>
        <w:ind w:firstLine="720"/>
        <w:jc w:val="both"/>
        <w:rPr>
          <w:rFonts w:ascii="Calibri" w:hAnsi="Calibri" w:cs="Calibri"/>
          <w:lang w:val="en-US"/>
        </w:rPr>
      </w:pPr>
      <w:r>
        <w:rPr>
          <w:rFonts w:ascii="Calibri" w:hAnsi="Calibri" w:cs="Calibri"/>
          <w:lang w:val="en-US"/>
        </w:rPr>
        <w:t>The starting point</w:t>
      </w:r>
      <w:r w:rsidR="00FC313D">
        <w:rPr>
          <w:rFonts w:ascii="Calibri" w:hAnsi="Calibri" w:cs="Calibri"/>
          <w:lang w:val="en-US"/>
        </w:rPr>
        <w:t xml:space="preserve"> was to develop a</w:t>
      </w:r>
      <w:r w:rsidR="00F9414A">
        <w:rPr>
          <w:rFonts w:ascii="Calibri" w:hAnsi="Calibri" w:cs="Calibri"/>
          <w:lang w:val="en-US"/>
        </w:rPr>
        <w:t xml:space="preserve"> </w:t>
      </w:r>
      <w:r w:rsidR="00D5680D">
        <w:rPr>
          <w:rFonts w:ascii="Calibri" w:hAnsi="Calibri" w:cs="Calibri"/>
          <w:lang w:val="en-US"/>
        </w:rPr>
        <w:t>framework</w:t>
      </w:r>
      <w:r w:rsidR="00F9414A">
        <w:rPr>
          <w:rFonts w:ascii="Calibri" w:hAnsi="Calibri" w:cs="Calibri"/>
          <w:lang w:val="en-US"/>
        </w:rPr>
        <w:t xml:space="preserve"> that allowed </w:t>
      </w:r>
      <w:r w:rsidR="0048291B">
        <w:rPr>
          <w:rFonts w:ascii="Calibri" w:hAnsi="Calibri" w:cs="Calibri"/>
          <w:lang w:val="en-US"/>
        </w:rPr>
        <w:t>the</w:t>
      </w:r>
      <w:r w:rsidR="00F9414A">
        <w:rPr>
          <w:rFonts w:ascii="Calibri" w:hAnsi="Calibri" w:cs="Calibri"/>
          <w:lang w:val="en-US"/>
        </w:rPr>
        <w:t xml:space="preserve"> </w:t>
      </w:r>
      <w:r w:rsidR="0025543F">
        <w:rPr>
          <w:rFonts w:ascii="Calibri" w:hAnsi="Calibri" w:cs="Calibri"/>
          <w:lang w:val="en-US"/>
        </w:rPr>
        <w:t>structure</w:t>
      </w:r>
      <w:r w:rsidR="00F9414A">
        <w:rPr>
          <w:rFonts w:ascii="Calibri" w:hAnsi="Calibri" w:cs="Calibri"/>
          <w:lang w:val="en-US"/>
        </w:rPr>
        <w:t xml:space="preserve"> </w:t>
      </w:r>
      <w:r w:rsidR="008E7AC4">
        <w:rPr>
          <w:rFonts w:ascii="Calibri" w:hAnsi="Calibri" w:cs="Calibri"/>
          <w:lang w:val="en-US"/>
        </w:rPr>
        <w:t>of</w:t>
      </w:r>
      <w:r w:rsidR="00F9414A">
        <w:rPr>
          <w:rFonts w:ascii="Calibri" w:hAnsi="Calibri" w:cs="Calibri"/>
          <w:lang w:val="en-US"/>
        </w:rPr>
        <w:t xml:space="preserve"> </w:t>
      </w:r>
      <w:r w:rsidR="00A65851">
        <w:rPr>
          <w:rFonts w:ascii="Calibri" w:hAnsi="Calibri" w:cs="Calibri"/>
          <w:lang w:val="en-US"/>
        </w:rPr>
        <w:t xml:space="preserve">semantic information in the </w:t>
      </w:r>
      <w:r w:rsidR="6FBFB1FC" w:rsidRPr="1EA26F90">
        <w:rPr>
          <w:rFonts w:ascii="Calibri" w:hAnsi="Calibri" w:cs="Calibri"/>
          <w:lang w:val="en-US"/>
        </w:rPr>
        <w:t>SR</w:t>
      </w:r>
      <w:r w:rsidR="00D33BB6">
        <w:rPr>
          <w:rFonts w:ascii="Calibri" w:hAnsi="Calibri" w:cs="Calibri"/>
          <w:lang w:val="en-US"/>
        </w:rPr>
        <w:t>,</w:t>
      </w:r>
      <w:r w:rsidR="00305551">
        <w:rPr>
          <w:rFonts w:ascii="Calibri" w:hAnsi="Calibri" w:cs="Calibri"/>
          <w:lang w:val="en-US"/>
        </w:rPr>
        <w:t xml:space="preserve"> but</w:t>
      </w:r>
      <w:r w:rsidR="00103D44">
        <w:rPr>
          <w:rFonts w:ascii="Calibri" w:hAnsi="Calibri" w:cs="Calibri"/>
          <w:lang w:val="en-US"/>
        </w:rPr>
        <w:t xml:space="preserve"> reduce</w:t>
      </w:r>
      <w:r w:rsidR="00CD2557">
        <w:rPr>
          <w:rFonts w:ascii="Calibri" w:hAnsi="Calibri" w:cs="Calibri"/>
          <w:lang w:val="en-US"/>
        </w:rPr>
        <w:t>d</w:t>
      </w:r>
      <w:r w:rsidR="00103D44">
        <w:rPr>
          <w:rFonts w:ascii="Calibri" w:hAnsi="Calibri" w:cs="Calibri"/>
          <w:lang w:val="en-US"/>
        </w:rPr>
        <w:t xml:space="preserve"> </w:t>
      </w:r>
      <w:r w:rsidR="008E7AC4">
        <w:rPr>
          <w:rFonts w:ascii="Calibri" w:hAnsi="Calibri" w:cs="Calibri"/>
          <w:lang w:val="en-US"/>
        </w:rPr>
        <w:t>complexity</w:t>
      </w:r>
      <w:r w:rsidR="00103D44">
        <w:rPr>
          <w:rFonts w:ascii="Calibri" w:hAnsi="Calibri" w:cs="Calibri"/>
          <w:lang w:val="en-US"/>
        </w:rPr>
        <w:t xml:space="preserve"> without </w:t>
      </w:r>
      <w:r w:rsidR="00C337CA">
        <w:rPr>
          <w:rFonts w:ascii="Calibri" w:hAnsi="Calibri" w:cs="Calibri"/>
          <w:lang w:val="en-US"/>
        </w:rPr>
        <w:t>losing</w:t>
      </w:r>
      <w:r w:rsidR="00103D44">
        <w:rPr>
          <w:rFonts w:ascii="Calibri" w:hAnsi="Calibri" w:cs="Calibri"/>
          <w:lang w:val="en-US"/>
        </w:rPr>
        <w:t xml:space="preserve"> essential information. </w:t>
      </w:r>
      <w:r w:rsidR="008016AE">
        <w:rPr>
          <w:rFonts w:ascii="Calibri" w:hAnsi="Calibri" w:cs="Calibri"/>
          <w:lang w:val="en-US"/>
        </w:rPr>
        <w:t xml:space="preserve">This work was </w:t>
      </w:r>
      <w:r w:rsidR="00D33BB6">
        <w:rPr>
          <w:rFonts w:ascii="Calibri" w:hAnsi="Calibri" w:cs="Calibri"/>
          <w:lang w:val="en-US"/>
        </w:rPr>
        <w:t>based on</w:t>
      </w:r>
      <w:r w:rsidR="008016AE">
        <w:rPr>
          <w:rFonts w:ascii="Calibri" w:hAnsi="Calibri" w:cs="Calibri"/>
          <w:lang w:val="en-US"/>
        </w:rPr>
        <w:t xml:space="preserve"> </w:t>
      </w:r>
      <w:r w:rsidR="00B6565B">
        <w:rPr>
          <w:rFonts w:ascii="Calibri" w:hAnsi="Calibri" w:cs="Calibri"/>
          <w:lang w:val="en-US"/>
        </w:rPr>
        <w:t>previous research showing how qualitative descriptions in FM</w:t>
      </w:r>
      <w:r w:rsidR="00C753D8">
        <w:rPr>
          <w:rFonts w:ascii="Calibri" w:hAnsi="Calibri" w:cs="Calibri"/>
          <w:lang w:val="en-US"/>
        </w:rPr>
        <w:t xml:space="preserve">, through domain-sensitive preprocessing, </w:t>
      </w:r>
      <w:r w:rsidR="00985ECF">
        <w:rPr>
          <w:rFonts w:ascii="Calibri" w:hAnsi="Calibri" w:cs="Calibri"/>
          <w:lang w:val="en-US"/>
        </w:rPr>
        <w:t xml:space="preserve">could </w:t>
      </w:r>
      <w:r w:rsidR="00C753D8">
        <w:rPr>
          <w:rFonts w:ascii="Calibri" w:hAnsi="Calibri" w:cs="Calibri"/>
          <w:lang w:val="en-US"/>
        </w:rPr>
        <w:t xml:space="preserve">be made analytical useful </w:t>
      </w:r>
      <w:sdt>
        <w:sdtPr>
          <w:rPr>
            <w:rFonts w:ascii="Calibri" w:hAnsi="Calibri" w:cs="Calibri"/>
            <w:color w:val="000000"/>
            <w:lang w:val="en-US"/>
          </w:rPr>
          <w:tag w:val="MENDELEY_CITATION_v3_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"/>
          <w:id w:val="-742795286"/>
          <w:placeholder>
            <w:docPart w:val="C159D1A9B4A04EB1B775BFB385E26D24"/>
          </w:placeholder>
        </w:sdtPr>
        <w:sdtContent>
          <w:r w:rsidR="007A7B9D" w:rsidRPr="007A7B9D">
            <w:rPr>
              <w:rFonts w:ascii="Calibri" w:hAnsi="Calibri" w:cs="Calibri"/>
              <w:color w:val="000000"/>
              <w:lang w:val="en-US"/>
            </w:rPr>
            <w:t>(Sexton et al., 2018)</w:t>
          </w:r>
        </w:sdtContent>
      </w:sdt>
      <w:r w:rsidR="00C753D8" w:rsidRPr="1EA26F90">
        <w:rPr>
          <w:rFonts w:ascii="Calibri" w:hAnsi="Calibri" w:cs="Calibri"/>
          <w:color w:val="000000" w:themeColor="text1"/>
          <w:lang w:val="en-US"/>
        </w:rPr>
        <w:t>.</w:t>
      </w:r>
    </w:p>
    <w:p w14:paraId="13E9E00C" w14:textId="51A9AB45" w:rsidR="00E009D8" w:rsidRDefault="00283A47" w:rsidP="00727CD2">
      <w:pPr>
        <w:spacing w:after="40" w:line="240" w:lineRule="auto"/>
        <w:ind w:firstLine="720"/>
        <w:jc w:val="both"/>
        <w:rPr>
          <w:rFonts w:ascii="Calibri" w:hAnsi="Calibri" w:cs="Calibri"/>
          <w:lang w:val="en-US"/>
        </w:rPr>
      </w:pPr>
      <w:r>
        <w:rPr>
          <w:rFonts w:ascii="Calibri" w:hAnsi="Calibri" w:cs="Calibri"/>
          <w:lang w:val="en-US"/>
        </w:rPr>
        <w:t>Two d</w:t>
      </w:r>
      <w:r w:rsidR="00E009D8" w:rsidRPr="00E009D8">
        <w:rPr>
          <w:rFonts w:ascii="Calibri" w:hAnsi="Calibri" w:cs="Calibri"/>
          <w:lang w:val="en-US"/>
        </w:rPr>
        <w:t xml:space="preserve">ictionaries were developed through an iterative review of </w:t>
      </w:r>
      <w:r w:rsidR="6FBFB1FC" w:rsidRPr="1EA26F90">
        <w:rPr>
          <w:rFonts w:ascii="Calibri" w:hAnsi="Calibri" w:cs="Calibri"/>
          <w:lang w:val="en-US"/>
        </w:rPr>
        <w:t>SR</w:t>
      </w:r>
      <w:r w:rsidR="00E009D8" w:rsidRPr="00E009D8">
        <w:rPr>
          <w:rFonts w:ascii="Calibri" w:hAnsi="Calibri" w:cs="Calibri"/>
          <w:lang w:val="en-US"/>
        </w:rPr>
        <w:t xml:space="preserve">, informed by </w:t>
      </w:r>
      <w:r w:rsidR="0048291B">
        <w:rPr>
          <w:rFonts w:ascii="Calibri" w:hAnsi="Calibri" w:cs="Calibri"/>
          <w:lang w:val="en-US"/>
        </w:rPr>
        <w:t xml:space="preserve">system descriptions, classifications as well as </w:t>
      </w:r>
      <w:r w:rsidR="00E009D8" w:rsidRPr="00E009D8">
        <w:rPr>
          <w:rFonts w:ascii="Calibri" w:hAnsi="Calibri" w:cs="Calibri"/>
          <w:lang w:val="en-US"/>
        </w:rPr>
        <w:t xml:space="preserve">domain expertise and operational practice. The purpose was not to enforce a predefined ontology, but to ensure that semantically similar expressions referring to the same operational phenomena were treated consistently. This qualitative grounding </w:t>
      </w:r>
      <w:r w:rsidR="00E57C03" w:rsidRPr="00E009D8">
        <w:rPr>
          <w:rFonts w:ascii="Calibri" w:hAnsi="Calibri" w:cs="Calibri"/>
          <w:lang w:val="en-US"/>
        </w:rPr>
        <w:t>constitute</w:t>
      </w:r>
      <w:r w:rsidR="00E57C03">
        <w:rPr>
          <w:rFonts w:ascii="Calibri" w:hAnsi="Calibri" w:cs="Calibri"/>
          <w:lang w:val="en-US"/>
        </w:rPr>
        <w:t>d</w:t>
      </w:r>
      <w:r w:rsidR="00E57C03" w:rsidRPr="00E009D8">
        <w:rPr>
          <w:rFonts w:ascii="Calibri" w:hAnsi="Calibri" w:cs="Calibri"/>
          <w:lang w:val="en-US"/>
        </w:rPr>
        <w:t xml:space="preserve"> </w:t>
      </w:r>
      <w:r w:rsidR="00E009D8" w:rsidRPr="00E009D8">
        <w:rPr>
          <w:rFonts w:ascii="Calibri" w:hAnsi="Calibri" w:cs="Calibri"/>
          <w:lang w:val="en-US"/>
        </w:rPr>
        <w:t>a central methodological component</w:t>
      </w:r>
      <w:r w:rsidR="0086029D">
        <w:rPr>
          <w:rFonts w:ascii="Calibri" w:hAnsi="Calibri" w:cs="Calibri"/>
          <w:lang w:val="en-US"/>
        </w:rPr>
        <w:t xml:space="preserve"> and</w:t>
      </w:r>
      <w:r w:rsidR="00E009D8" w:rsidRPr="00E009D8">
        <w:rPr>
          <w:rFonts w:ascii="Calibri" w:hAnsi="Calibri" w:cs="Calibri"/>
          <w:lang w:val="en-US"/>
        </w:rPr>
        <w:t xml:space="preserve"> </w:t>
      </w:r>
      <w:r w:rsidR="00E57C03" w:rsidRPr="00E009D8">
        <w:rPr>
          <w:rFonts w:ascii="Calibri" w:hAnsi="Calibri" w:cs="Calibri"/>
          <w:lang w:val="en-US"/>
        </w:rPr>
        <w:t>anchor</w:t>
      </w:r>
      <w:r w:rsidR="00E57C03">
        <w:rPr>
          <w:rFonts w:ascii="Calibri" w:hAnsi="Calibri" w:cs="Calibri"/>
          <w:lang w:val="en-US"/>
        </w:rPr>
        <w:t>ed</w:t>
      </w:r>
      <w:r w:rsidR="00E57C03" w:rsidRPr="00E009D8">
        <w:rPr>
          <w:rFonts w:ascii="Calibri" w:hAnsi="Calibri" w:cs="Calibri"/>
          <w:lang w:val="en-US"/>
        </w:rPr>
        <w:t xml:space="preserve"> </w:t>
      </w:r>
      <w:r w:rsidR="00E009D8" w:rsidRPr="00E009D8">
        <w:rPr>
          <w:rFonts w:ascii="Calibri" w:hAnsi="Calibri" w:cs="Calibri"/>
          <w:lang w:val="en-US"/>
        </w:rPr>
        <w:t>the subsequent quantitative analysis.</w:t>
      </w:r>
      <w:r w:rsidR="007A23CF">
        <w:rPr>
          <w:rFonts w:ascii="Calibri" w:hAnsi="Calibri" w:cs="Calibri"/>
          <w:lang w:val="en-US"/>
        </w:rPr>
        <w:t xml:space="preserve"> One focused on the </w:t>
      </w:r>
      <w:r w:rsidR="00947023">
        <w:rPr>
          <w:rFonts w:ascii="Calibri" w:hAnsi="Calibri" w:cs="Calibri"/>
          <w:lang w:val="en-US"/>
        </w:rPr>
        <w:t>component</w:t>
      </w:r>
      <w:r w:rsidR="007A23CF">
        <w:rPr>
          <w:rFonts w:ascii="Calibri" w:hAnsi="Calibri" w:cs="Calibri"/>
          <w:lang w:val="en-US"/>
        </w:rPr>
        <w:t xml:space="preserve"> in the building that was described </w:t>
      </w:r>
      <w:r w:rsidR="007A23CF" w:rsidRPr="00411EB1">
        <w:rPr>
          <w:rFonts w:ascii="Calibri" w:hAnsi="Calibri" w:cs="Calibri"/>
          <w:lang w:val="en-US"/>
        </w:rPr>
        <w:t xml:space="preserve">(e.g., </w:t>
      </w:r>
      <w:r w:rsidR="007A23CF">
        <w:rPr>
          <w:rFonts w:ascii="Calibri" w:hAnsi="Calibri" w:cs="Calibri"/>
          <w:lang w:val="en-US"/>
        </w:rPr>
        <w:t>door, drain, toilet</w:t>
      </w:r>
      <w:r w:rsidR="007A23CF" w:rsidRPr="00411EB1">
        <w:rPr>
          <w:rFonts w:ascii="Calibri" w:hAnsi="Calibri" w:cs="Calibri"/>
          <w:lang w:val="en-US"/>
        </w:rPr>
        <w:t>)</w:t>
      </w:r>
      <w:r w:rsidR="006D49B9">
        <w:rPr>
          <w:rFonts w:ascii="Calibri" w:hAnsi="Calibri" w:cs="Calibri"/>
          <w:lang w:val="en-US"/>
        </w:rPr>
        <w:t xml:space="preserve"> and the other on the </w:t>
      </w:r>
      <w:r w:rsidR="00F5052B">
        <w:rPr>
          <w:rFonts w:ascii="Calibri" w:hAnsi="Calibri" w:cs="Calibri"/>
          <w:lang w:val="en-US"/>
        </w:rPr>
        <w:t xml:space="preserve">fault </w:t>
      </w:r>
      <w:r w:rsidR="006D49B9">
        <w:rPr>
          <w:rFonts w:ascii="Calibri" w:hAnsi="Calibri" w:cs="Calibri"/>
          <w:lang w:val="en-US"/>
        </w:rPr>
        <w:t>described (</w:t>
      </w:r>
      <w:r w:rsidR="009470F8" w:rsidRPr="00411EB1">
        <w:rPr>
          <w:rFonts w:ascii="Calibri" w:hAnsi="Calibri" w:cs="Calibri"/>
          <w:lang w:val="en-US"/>
        </w:rPr>
        <w:t xml:space="preserve">e.g., </w:t>
      </w:r>
      <w:r w:rsidR="006D49B9">
        <w:rPr>
          <w:rFonts w:ascii="Calibri" w:hAnsi="Calibri" w:cs="Calibri"/>
          <w:lang w:val="en-US"/>
        </w:rPr>
        <w:t>clogged, loose,</w:t>
      </w:r>
      <w:r w:rsidR="009470F8">
        <w:rPr>
          <w:rFonts w:ascii="Calibri" w:hAnsi="Calibri" w:cs="Calibri"/>
          <w:lang w:val="en-US"/>
        </w:rPr>
        <w:t xml:space="preserve"> leaking)</w:t>
      </w:r>
      <w:r w:rsidR="004F776E">
        <w:rPr>
          <w:rFonts w:ascii="Calibri" w:hAnsi="Calibri" w:cs="Calibri"/>
          <w:lang w:val="en-US"/>
        </w:rPr>
        <w:t>. This approach allowe</w:t>
      </w:r>
      <w:r w:rsidR="00F43A5B">
        <w:rPr>
          <w:rFonts w:ascii="Calibri" w:hAnsi="Calibri" w:cs="Calibri"/>
          <w:lang w:val="en-US"/>
        </w:rPr>
        <w:t xml:space="preserve">d </w:t>
      </w:r>
      <w:r w:rsidR="00CD7370">
        <w:rPr>
          <w:rFonts w:ascii="Calibri" w:hAnsi="Calibri" w:cs="Calibri"/>
          <w:lang w:val="en-US"/>
        </w:rPr>
        <w:t>differentiation</w:t>
      </w:r>
      <w:r w:rsidR="004842F8">
        <w:rPr>
          <w:rFonts w:ascii="Calibri" w:hAnsi="Calibri" w:cs="Calibri"/>
          <w:lang w:val="en-US"/>
        </w:rPr>
        <w:t xml:space="preserve"> between</w:t>
      </w:r>
      <w:r w:rsidR="007A3075">
        <w:rPr>
          <w:rFonts w:ascii="Calibri" w:hAnsi="Calibri" w:cs="Calibri"/>
          <w:lang w:val="en-US"/>
        </w:rPr>
        <w:t xml:space="preserve"> the two types of words</w:t>
      </w:r>
      <w:r w:rsidR="004842F8">
        <w:rPr>
          <w:rFonts w:ascii="Calibri" w:hAnsi="Calibri" w:cs="Calibri"/>
          <w:lang w:val="en-US"/>
        </w:rPr>
        <w:t>. Furthermore,</w:t>
      </w:r>
      <w:r w:rsidR="007A3075">
        <w:rPr>
          <w:rFonts w:ascii="Calibri" w:hAnsi="Calibri" w:cs="Calibri"/>
          <w:lang w:val="en-US"/>
        </w:rPr>
        <w:t xml:space="preserve"> it was deemed necessary as the initial </w:t>
      </w:r>
      <w:r w:rsidR="00A9056F">
        <w:rPr>
          <w:rFonts w:ascii="Calibri" w:hAnsi="Calibri" w:cs="Calibri"/>
          <w:lang w:val="en-US"/>
        </w:rPr>
        <w:t xml:space="preserve">assessment of the data showed a limited amount of information about the </w:t>
      </w:r>
      <w:r w:rsidR="00A83899">
        <w:rPr>
          <w:rFonts w:ascii="Calibri" w:hAnsi="Calibri" w:cs="Calibri"/>
          <w:lang w:val="en-US"/>
        </w:rPr>
        <w:t>fault</w:t>
      </w:r>
      <w:r w:rsidR="004842F8">
        <w:rPr>
          <w:rFonts w:ascii="Calibri" w:hAnsi="Calibri" w:cs="Calibri"/>
          <w:lang w:val="en-US"/>
        </w:rPr>
        <w:t>s</w:t>
      </w:r>
      <w:r w:rsidR="00A83899">
        <w:rPr>
          <w:rFonts w:ascii="Calibri" w:hAnsi="Calibri" w:cs="Calibri"/>
          <w:lang w:val="en-US"/>
        </w:rPr>
        <w:t xml:space="preserve"> </w:t>
      </w:r>
      <w:r w:rsidR="003270DB">
        <w:rPr>
          <w:rFonts w:ascii="Calibri" w:hAnsi="Calibri" w:cs="Calibri"/>
          <w:lang w:val="en-US"/>
        </w:rPr>
        <w:t xml:space="preserve">of the different </w:t>
      </w:r>
      <w:r w:rsidR="00947023">
        <w:rPr>
          <w:rFonts w:ascii="Calibri" w:hAnsi="Calibri" w:cs="Calibri"/>
          <w:lang w:val="en-US"/>
        </w:rPr>
        <w:t>component</w:t>
      </w:r>
      <w:r w:rsidR="003270DB">
        <w:rPr>
          <w:rFonts w:ascii="Calibri" w:hAnsi="Calibri" w:cs="Calibri"/>
          <w:lang w:val="en-US"/>
        </w:rPr>
        <w:t xml:space="preserve">s. </w:t>
      </w:r>
    </w:p>
    <w:p w14:paraId="4607A477" w14:textId="6BD41BFD" w:rsidR="00D6057A" w:rsidRDefault="00FB71B3" w:rsidP="00727CD2">
      <w:pPr>
        <w:spacing w:after="40" w:line="240" w:lineRule="auto"/>
        <w:ind w:firstLine="720"/>
        <w:jc w:val="both"/>
        <w:rPr>
          <w:rFonts w:ascii="Calibri" w:hAnsi="Calibri" w:cs="Calibri"/>
          <w:lang w:val="en-US"/>
        </w:rPr>
      </w:pPr>
      <w:r>
        <w:rPr>
          <w:rFonts w:ascii="Calibri" w:hAnsi="Calibri" w:cs="Calibri"/>
          <w:lang w:val="en-US"/>
        </w:rPr>
        <w:t xml:space="preserve">As the initial </w:t>
      </w:r>
      <w:r w:rsidR="005B0400">
        <w:rPr>
          <w:rFonts w:ascii="Calibri" w:hAnsi="Calibri" w:cs="Calibri"/>
          <w:lang w:val="en-US"/>
        </w:rPr>
        <w:t xml:space="preserve">qualitative analysis of SR descriptions and administrative classifications indicated </w:t>
      </w:r>
      <w:r w:rsidR="001E4ECF">
        <w:rPr>
          <w:rFonts w:ascii="Calibri" w:hAnsi="Calibri" w:cs="Calibri"/>
          <w:lang w:val="en-US"/>
        </w:rPr>
        <w:t>that a</w:t>
      </w:r>
      <w:r w:rsidR="00073719">
        <w:rPr>
          <w:rFonts w:ascii="Calibri" w:hAnsi="Calibri" w:cs="Calibri"/>
          <w:lang w:val="en-US"/>
        </w:rPr>
        <w:t xml:space="preserve"> SR </w:t>
      </w:r>
      <w:r w:rsidR="005774FB">
        <w:rPr>
          <w:rFonts w:ascii="Calibri" w:hAnsi="Calibri" w:cs="Calibri"/>
          <w:lang w:val="en-US"/>
        </w:rPr>
        <w:t>could contain several tasks, but would still be related to a singular classification</w:t>
      </w:r>
      <w:r w:rsidR="00F066FA" w:rsidRPr="00411EB1">
        <w:rPr>
          <w:rFonts w:ascii="Calibri" w:hAnsi="Calibri" w:cs="Calibri"/>
          <w:lang w:val="en-US"/>
        </w:rPr>
        <w:t xml:space="preserve">, a baseline analysis was conducted focusing on the relationship between classifications and referenced </w:t>
      </w:r>
      <w:r w:rsidR="00947023">
        <w:rPr>
          <w:rFonts w:ascii="Calibri" w:hAnsi="Calibri" w:cs="Calibri"/>
          <w:lang w:val="en-US"/>
        </w:rPr>
        <w:t>component</w:t>
      </w:r>
      <w:r w:rsidR="00F066FA" w:rsidRPr="00411EB1">
        <w:rPr>
          <w:rFonts w:ascii="Calibri" w:hAnsi="Calibri" w:cs="Calibri"/>
          <w:lang w:val="en-US"/>
        </w:rPr>
        <w:t>s</w:t>
      </w:r>
      <w:r w:rsidR="00842608">
        <w:rPr>
          <w:rFonts w:ascii="Calibri" w:hAnsi="Calibri" w:cs="Calibri"/>
          <w:lang w:val="en-US"/>
        </w:rPr>
        <w:t xml:space="preserve"> from the dictionary</w:t>
      </w:r>
      <w:r w:rsidR="00F066FA" w:rsidRPr="00411EB1">
        <w:rPr>
          <w:rFonts w:ascii="Calibri" w:hAnsi="Calibri" w:cs="Calibri"/>
          <w:lang w:val="en-US"/>
        </w:rPr>
        <w:t xml:space="preserve"> </w:t>
      </w:r>
      <w:r w:rsidR="00C776DC">
        <w:rPr>
          <w:rFonts w:ascii="Calibri" w:hAnsi="Calibri" w:cs="Calibri"/>
          <w:lang w:val="en-US"/>
        </w:rPr>
        <w:t>t</w:t>
      </w:r>
      <w:r w:rsidR="00842608" w:rsidRPr="00411EB1">
        <w:rPr>
          <w:rFonts w:ascii="Calibri" w:hAnsi="Calibri" w:cs="Calibri"/>
          <w:lang w:val="en-US"/>
        </w:rPr>
        <w:t>o assess the scope of this heterogeneity</w:t>
      </w:r>
      <w:r w:rsidR="00842608" w:rsidDel="00842608">
        <w:rPr>
          <w:rFonts w:ascii="Calibri" w:hAnsi="Calibri" w:cs="Calibri"/>
          <w:lang w:val="en-US"/>
        </w:rPr>
        <w:t xml:space="preserve"> </w:t>
      </w:r>
    </w:p>
    <w:p w14:paraId="69C96C4E" w14:textId="77777777" w:rsidR="00236F52" w:rsidRPr="00E009D8" w:rsidRDefault="00236F52" w:rsidP="00727CD2">
      <w:pPr>
        <w:spacing w:after="40" w:line="240" w:lineRule="auto"/>
        <w:ind w:firstLine="720"/>
        <w:jc w:val="both"/>
        <w:rPr>
          <w:rFonts w:ascii="Calibri" w:hAnsi="Calibri" w:cs="Calibri"/>
          <w:lang w:val="en-US"/>
        </w:rPr>
      </w:pPr>
    </w:p>
    <w:p w14:paraId="406EA70F" w14:textId="10F82D3E" w:rsidR="00446637" w:rsidRPr="009C5713" w:rsidRDefault="00446637" w:rsidP="00446637">
      <w:pPr>
        <w:spacing w:after="40" w:line="240" w:lineRule="auto"/>
        <w:rPr>
          <w:rFonts w:ascii="Calibri" w:hAnsi="Calibri" w:cs="Calibri"/>
          <w:b/>
          <w:sz w:val="28"/>
          <w:szCs w:val="28"/>
        </w:rPr>
      </w:pPr>
      <w:r w:rsidRPr="009C5713">
        <w:rPr>
          <w:rFonts w:ascii="Calibri" w:hAnsi="Calibri" w:cs="Calibri"/>
          <w:b/>
          <w:sz w:val="28"/>
          <w:szCs w:val="28"/>
        </w:rPr>
        <w:t>2.3 Clustering approaches</w:t>
      </w:r>
    </w:p>
    <w:p w14:paraId="16CC5099" w14:textId="51FC9CD2" w:rsidR="00323BA6" w:rsidRPr="00323BA6" w:rsidRDefault="00323BA6" w:rsidP="00727CD2">
      <w:pPr>
        <w:spacing w:after="40" w:line="240" w:lineRule="auto"/>
        <w:jc w:val="both"/>
        <w:rPr>
          <w:rFonts w:ascii="Calibri" w:hAnsi="Calibri" w:cs="Calibri"/>
          <w:lang w:val="en-US"/>
        </w:rPr>
      </w:pPr>
      <w:r>
        <w:rPr>
          <w:rFonts w:ascii="Calibri" w:hAnsi="Calibri" w:cs="Calibri"/>
          <w:b/>
          <w:bCs/>
          <w:sz w:val="24"/>
          <w:szCs w:val="24"/>
        </w:rPr>
        <w:tab/>
      </w:r>
      <w:r w:rsidRPr="00323BA6">
        <w:rPr>
          <w:rFonts w:ascii="Calibri" w:hAnsi="Calibri" w:cs="Calibri"/>
          <w:lang w:val="en-US"/>
        </w:rPr>
        <w:t xml:space="preserve">Two clustering approaches were applied to </w:t>
      </w:r>
      <w:r w:rsidR="00263A10" w:rsidRPr="00323BA6">
        <w:rPr>
          <w:rFonts w:ascii="Calibri" w:hAnsi="Calibri" w:cs="Calibri"/>
          <w:lang w:val="en-US"/>
        </w:rPr>
        <w:t>semantically</w:t>
      </w:r>
      <w:r w:rsidRPr="00323BA6">
        <w:rPr>
          <w:rFonts w:ascii="Calibri" w:hAnsi="Calibri" w:cs="Calibri"/>
          <w:lang w:val="en-US"/>
        </w:rPr>
        <w:t xml:space="preserve"> processed data. K</w:t>
      </w:r>
      <w:r w:rsidRPr="00323BA6">
        <w:rPr>
          <w:rFonts w:ascii="Calibri" w:hAnsi="Calibri" w:cs="Calibri"/>
          <w:lang w:val="en-US"/>
        </w:rPr>
        <w:noBreakHyphen/>
        <w:t>means clustering</w:t>
      </w:r>
      <w:r w:rsidR="00311314">
        <w:rPr>
          <w:rFonts w:ascii="Calibri" w:hAnsi="Calibri" w:cs="Calibri"/>
          <w:lang w:val="en-US"/>
        </w:rPr>
        <w:t xml:space="preserve"> </w:t>
      </w:r>
      <w:sdt>
        <w:sdtPr>
          <w:rPr>
            <w:rFonts w:ascii="Calibri" w:hAnsi="Calibri" w:cs="Calibri"/>
            <w:color w:val="000000"/>
            <w:lang w:val="en-US"/>
          </w:rPr>
          <w:tag w:val="MENDELEY_CITATION_v3_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"/>
          <w:id w:val="-29963904"/>
          <w:placeholder>
            <w:docPart w:val="DefaultPlaceholder_-1854013440"/>
          </w:placeholder>
        </w:sdtPr>
        <w:sdtContent>
          <w:r w:rsidR="007A7B9D" w:rsidRPr="007A7B9D">
            <w:rPr>
              <w:rFonts w:ascii="Calibri" w:hAnsi="Calibri" w:cs="Calibri"/>
              <w:color w:val="000000"/>
              <w:lang w:val="en-US"/>
            </w:rPr>
            <w:t>(MacQueen, 1967)</w:t>
          </w:r>
        </w:sdtContent>
      </w:sdt>
      <w:r w:rsidR="005E0863">
        <w:rPr>
          <w:rFonts w:ascii="Calibri" w:hAnsi="Calibri" w:cs="Calibri"/>
          <w:color w:val="000000"/>
          <w:lang w:val="en-US"/>
        </w:rPr>
        <w:t xml:space="preserve"> </w:t>
      </w:r>
      <w:r w:rsidRPr="00323BA6">
        <w:rPr>
          <w:rFonts w:ascii="Calibri" w:hAnsi="Calibri" w:cs="Calibri"/>
          <w:lang w:val="en-US"/>
        </w:rPr>
        <w:t>was used as a baseline method to test whether a fixed</w:t>
      </w:r>
      <w:r w:rsidRPr="00323BA6">
        <w:rPr>
          <w:rFonts w:ascii="Calibri" w:hAnsi="Calibri" w:cs="Calibri"/>
          <w:lang w:val="en-US"/>
        </w:rPr>
        <w:noBreakHyphen/>
        <w:t xml:space="preserve">cluster assumption could </w:t>
      </w:r>
      <w:r w:rsidRPr="00323BA6">
        <w:rPr>
          <w:rFonts w:ascii="Calibri" w:hAnsi="Calibri" w:cs="Calibri"/>
          <w:lang w:val="en-US"/>
        </w:rPr>
        <w:lastRenderedPageBreak/>
        <w:t xml:space="preserve">reproduce meaningful operational groupings. </w:t>
      </w:r>
      <w:r w:rsidR="00BA3638">
        <w:rPr>
          <w:rFonts w:ascii="Calibri" w:hAnsi="Calibri" w:cs="Calibri"/>
          <w:lang w:val="en-US"/>
        </w:rPr>
        <w:t>The clustering was set to</w:t>
      </w:r>
      <w:r w:rsidR="0007032C">
        <w:rPr>
          <w:rFonts w:ascii="Calibri" w:hAnsi="Calibri" w:cs="Calibri"/>
          <w:lang w:val="en-US"/>
        </w:rPr>
        <w:t xml:space="preserve"> 57 </w:t>
      </w:r>
      <w:r w:rsidR="0040672B">
        <w:rPr>
          <w:rFonts w:ascii="Calibri" w:hAnsi="Calibri" w:cs="Calibri"/>
          <w:lang w:val="en-US"/>
        </w:rPr>
        <w:t xml:space="preserve">because that corresponded </w:t>
      </w:r>
      <w:r w:rsidR="00586DAD">
        <w:rPr>
          <w:rFonts w:ascii="Calibri" w:hAnsi="Calibri" w:cs="Calibri"/>
          <w:lang w:val="en-US"/>
        </w:rPr>
        <w:t xml:space="preserve">with the </w:t>
      </w:r>
      <w:r w:rsidR="004F1AA1">
        <w:rPr>
          <w:rFonts w:ascii="Calibri" w:hAnsi="Calibri" w:cs="Calibri"/>
          <w:lang w:val="en-US"/>
        </w:rPr>
        <w:t>number</w:t>
      </w:r>
      <w:r w:rsidR="008E766D">
        <w:rPr>
          <w:rFonts w:ascii="Calibri" w:hAnsi="Calibri" w:cs="Calibri"/>
          <w:lang w:val="en-US"/>
        </w:rPr>
        <w:t xml:space="preserve"> of classifications in the dataset</w:t>
      </w:r>
      <w:r w:rsidR="00AA4CC2">
        <w:rPr>
          <w:rFonts w:ascii="Calibri" w:hAnsi="Calibri" w:cs="Calibri"/>
          <w:lang w:val="en-US"/>
        </w:rPr>
        <w:t>.</w:t>
      </w:r>
      <w:r w:rsidR="004F1AA1">
        <w:rPr>
          <w:rFonts w:ascii="Calibri" w:hAnsi="Calibri" w:cs="Calibri"/>
          <w:lang w:val="en-US"/>
        </w:rPr>
        <w:t xml:space="preserve"> It was selected as a baseline method because it </w:t>
      </w:r>
      <w:r w:rsidR="00FD243D">
        <w:rPr>
          <w:rFonts w:ascii="Calibri" w:hAnsi="Calibri" w:cs="Calibri"/>
          <w:lang w:val="en-US"/>
        </w:rPr>
        <w:t xml:space="preserve">was </w:t>
      </w:r>
      <w:r w:rsidR="004F1AA1">
        <w:rPr>
          <w:rFonts w:ascii="Calibri" w:hAnsi="Calibri" w:cs="Calibri"/>
          <w:lang w:val="en-US"/>
        </w:rPr>
        <w:t xml:space="preserve">a </w:t>
      </w:r>
      <w:r w:rsidR="00CC795F">
        <w:rPr>
          <w:rFonts w:ascii="Calibri" w:hAnsi="Calibri" w:cs="Calibri"/>
          <w:lang w:val="en-US"/>
        </w:rPr>
        <w:t>fixed number of clusters and therefore</w:t>
      </w:r>
      <w:r w:rsidR="00887BC0">
        <w:rPr>
          <w:rFonts w:ascii="Calibri" w:hAnsi="Calibri" w:cs="Calibri"/>
          <w:lang w:val="en-US"/>
        </w:rPr>
        <w:t xml:space="preserve"> it can highlight how </w:t>
      </w:r>
      <w:r w:rsidR="00910EAC">
        <w:rPr>
          <w:rFonts w:ascii="Calibri" w:hAnsi="Calibri" w:cs="Calibri"/>
          <w:lang w:val="en-US"/>
        </w:rPr>
        <w:t>the</w:t>
      </w:r>
      <w:r w:rsidR="00224B69">
        <w:rPr>
          <w:rFonts w:ascii="Calibri" w:hAnsi="Calibri" w:cs="Calibri"/>
          <w:lang w:val="en-US"/>
        </w:rPr>
        <w:t xml:space="preserve"> clusters based on semantics </w:t>
      </w:r>
      <w:r w:rsidR="001868CE">
        <w:rPr>
          <w:rFonts w:ascii="Calibri" w:hAnsi="Calibri" w:cs="Calibri"/>
          <w:lang w:val="en-US"/>
        </w:rPr>
        <w:t>compare</w:t>
      </w:r>
      <w:r w:rsidR="0044106A">
        <w:rPr>
          <w:rFonts w:ascii="Calibri" w:hAnsi="Calibri" w:cs="Calibri"/>
          <w:lang w:val="en-US"/>
        </w:rPr>
        <w:t xml:space="preserve"> to the </w:t>
      </w:r>
      <w:r w:rsidR="001868CE">
        <w:rPr>
          <w:rFonts w:ascii="Calibri" w:hAnsi="Calibri" w:cs="Calibri"/>
          <w:lang w:val="en-US"/>
        </w:rPr>
        <w:t>administrative classifications.</w:t>
      </w:r>
    </w:p>
    <w:p w14:paraId="373CC42A" w14:textId="6D3AE7D3" w:rsidR="00323BA6" w:rsidRDefault="00323BA6" w:rsidP="00727CD2">
      <w:pPr>
        <w:spacing w:after="40" w:line="240" w:lineRule="auto"/>
        <w:ind w:firstLine="720"/>
        <w:jc w:val="both"/>
        <w:rPr>
          <w:rFonts w:ascii="Calibri" w:hAnsi="Calibri" w:cs="Calibri"/>
          <w:lang w:val="en-US"/>
        </w:rPr>
      </w:pPr>
      <w:r w:rsidRPr="00323BA6">
        <w:rPr>
          <w:rFonts w:ascii="Calibri" w:hAnsi="Calibri" w:cs="Calibri"/>
          <w:lang w:val="en-US"/>
        </w:rPr>
        <w:t>HDBSCAN</w:t>
      </w:r>
      <w:r w:rsidR="00816344">
        <w:rPr>
          <w:rFonts w:ascii="Calibri" w:hAnsi="Calibri" w:cs="Calibri"/>
          <w:lang w:val="en-US"/>
        </w:rPr>
        <w:t xml:space="preserve"> </w:t>
      </w:r>
      <w:sdt>
        <w:sdtPr>
          <w:rPr>
            <w:rFonts w:ascii="Calibri" w:hAnsi="Calibri" w:cs="Calibri"/>
            <w:color w:val="000000"/>
            <w:lang w:val="en-US"/>
          </w:rPr>
          <w:tag w:val="MENDELEY_CITATION_v3_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"/>
          <w:id w:val="38172699"/>
          <w:placeholder>
            <w:docPart w:val="DefaultPlaceholder_-1854013440"/>
          </w:placeholder>
        </w:sdtPr>
        <w:sdtContent>
          <w:r w:rsidR="007A7B9D" w:rsidRPr="007A7B9D">
            <w:rPr>
              <w:rFonts w:ascii="Calibri" w:hAnsi="Calibri" w:cs="Calibri"/>
              <w:color w:val="000000"/>
              <w:lang w:val="en-US"/>
            </w:rPr>
            <w:t>(Campello et al., 2013; McInnes et al., 2017)</w:t>
          </w:r>
        </w:sdtContent>
      </w:sdt>
      <w:r w:rsidRPr="00323BA6">
        <w:rPr>
          <w:rFonts w:ascii="Calibri" w:hAnsi="Calibri" w:cs="Calibri"/>
          <w:lang w:val="en-US"/>
        </w:rPr>
        <w:t xml:space="preserve"> was applied as a density</w:t>
      </w:r>
      <w:r>
        <w:noBreakHyphen/>
      </w:r>
      <w:r w:rsidRPr="00323BA6">
        <w:rPr>
          <w:rFonts w:ascii="Calibri" w:hAnsi="Calibri" w:cs="Calibri"/>
          <w:lang w:val="en-US"/>
        </w:rPr>
        <w:t>based clustering method capable of identifying variable</w:t>
      </w:r>
      <w:r>
        <w:noBreakHyphen/>
      </w:r>
      <w:r w:rsidRPr="00323BA6">
        <w:rPr>
          <w:rFonts w:ascii="Calibri" w:hAnsi="Calibri" w:cs="Calibri"/>
          <w:lang w:val="en-US"/>
        </w:rPr>
        <w:t>sized clusters and noise</w:t>
      </w:r>
      <w:r w:rsidR="00286B06">
        <w:rPr>
          <w:rFonts w:ascii="Calibri" w:hAnsi="Calibri" w:cs="Calibri"/>
          <w:lang w:val="en-US"/>
        </w:rPr>
        <w:t xml:space="preserve">, thus </w:t>
      </w:r>
      <w:r w:rsidR="00D436A1">
        <w:rPr>
          <w:rFonts w:ascii="Calibri" w:hAnsi="Calibri" w:cs="Calibri"/>
          <w:lang w:val="en-US"/>
        </w:rPr>
        <w:t>de</w:t>
      </w:r>
      <w:r w:rsidR="00EE48C7">
        <w:rPr>
          <w:rFonts w:ascii="Calibri" w:hAnsi="Calibri" w:cs="Calibri"/>
          <w:lang w:val="en-US"/>
        </w:rPr>
        <w:t xml:space="preserve">fining </w:t>
      </w:r>
      <w:r w:rsidR="004E21EE">
        <w:rPr>
          <w:rFonts w:ascii="Calibri" w:hAnsi="Calibri" w:cs="Calibri"/>
          <w:lang w:val="en-US"/>
        </w:rPr>
        <w:t>clusters</w:t>
      </w:r>
      <w:r w:rsidR="00EE48C7">
        <w:rPr>
          <w:rFonts w:ascii="Calibri" w:hAnsi="Calibri" w:cs="Calibri"/>
          <w:lang w:val="en-US"/>
        </w:rPr>
        <w:t xml:space="preserve"> </w:t>
      </w:r>
      <w:r w:rsidR="00CD4469">
        <w:rPr>
          <w:rFonts w:ascii="Calibri" w:hAnsi="Calibri" w:cs="Calibri"/>
          <w:lang w:val="en-US"/>
        </w:rPr>
        <w:t xml:space="preserve">based on a minimum size and </w:t>
      </w:r>
      <w:r w:rsidR="003D6645">
        <w:rPr>
          <w:rFonts w:ascii="Calibri" w:hAnsi="Calibri" w:cs="Calibri"/>
          <w:lang w:val="en-US"/>
        </w:rPr>
        <w:t>samples</w:t>
      </w:r>
      <w:r w:rsidRPr="00323BA6">
        <w:rPr>
          <w:rFonts w:ascii="Calibri" w:hAnsi="Calibri" w:cs="Calibri"/>
          <w:lang w:val="en-US"/>
        </w:rPr>
        <w:t>. This approach allow</w:t>
      </w:r>
      <w:r w:rsidR="00A37678">
        <w:rPr>
          <w:rFonts w:ascii="Calibri" w:hAnsi="Calibri" w:cs="Calibri"/>
          <w:lang w:val="en-US"/>
        </w:rPr>
        <w:t>ed</w:t>
      </w:r>
      <w:r w:rsidRPr="00323BA6">
        <w:rPr>
          <w:rFonts w:ascii="Calibri" w:hAnsi="Calibri" w:cs="Calibri"/>
          <w:lang w:val="en-US"/>
        </w:rPr>
        <w:t xml:space="preserve"> </w:t>
      </w:r>
      <w:r w:rsidR="0046703C">
        <w:rPr>
          <w:rFonts w:ascii="Calibri" w:hAnsi="Calibri" w:cs="Calibri"/>
          <w:lang w:val="en-US"/>
        </w:rPr>
        <w:t>exploration of</w:t>
      </w:r>
      <w:r w:rsidR="004C7B0E">
        <w:rPr>
          <w:rFonts w:ascii="Calibri" w:hAnsi="Calibri" w:cs="Calibri"/>
          <w:lang w:val="en-US"/>
        </w:rPr>
        <w:t xml:space="preserve"> </w:t>
      </w:r>
      <w:r w:rsidRPr="00323BA6">
        <w:rPr>
          <w:rFonts w:ascii="Calibri" w:hAnsi="Calibri" w:cs="Calibri"/>
          <w:lang w:val="en-US"/>
        </w:rPr>
        <w:t>semantic similarity to emerge without imposing a predefined number of clusters. The analysis focuse</w:t>
      </w:r>
      <w:r w:rsidR="00A37678">
        <w:rPr>
          <w:rFonts w:ascii="Calibri" w:hAnsi="Calibri" w:cs="Calibri"/>
          <w:lang w:val="en-US"/>
        </w:rPr>
        <w:t>d</w:t>
      </w:r>
      <w:r w:rsidRPr="00323BA6">
        <w:rPr>
          <w:rFonts w:ascii="Calibri" w:hAnsi="Calibri" w:cs="Calibri"/>
          <w:lang w:val="en-US"/>
        </w:rPr>
        <w:t xml:space="preserve"> on </w:t>
      </w:r>
      <w:r w:rsidR="003151A2">
        <w:rPr>
          <w:rFonts w:ascii="Calibri" w:hAnsi="Calibri" w:cs="Calibri"/>
          <w:lang w:val="en-US"/>
        </w:rPr>
        <w:t>the uniformity and size</w:t>
      </w:r>
      <w:r w:rsidR="004979DE">
        <w:rPr>
          <w:rFonts w:ascii="Calibri" w:hAnsi="Calibri" w:cs="Calibri"/>
          <w:lang w:val="en-US"/>
        </w:rPr>
        <w:t xml:space="preserve"> of</w:t>
      </w:r>
      <w:r w:rsidRPr="00323BA6">
        <w:rPr>
          <w:rFonts w:ascii="Calibri" w:hAnsi="Calibri" w:cs="Calibri"/>
          <w:lang w:val="en-US"/>
        </w:rPr>
        <w:t xml:space="preserve"> semantic clusters </w:t>
      </w:r>
      <w:r w:rsidR="004979DE">
        <w:rPr>
          <w:rFonts w:ascii="Calibri" w:hAnsi="Calibri" w:cs="Calibri"/>
          <w:lang w:val="en-US"/>
        </w:rPr>
        <w:t xml:space="preserve">as well as how they </w:t>
      </w:r>
      <w:r w:rsidRPr="00323BA6">
        <w:rPr>
          <w:rFonts w:ascii="Calibri" w:hAnsi="Calibri" w:cs="Calibri"/>
          <w:lang w:val="en-US"/>
        </w:rPr>
        <w:t>relate</w:t>
      </w:r>
      <w:r w:rsidR="00A37678">
        <w:rPr>
          <w:rFonts w:ascii="Calibri" w:hAnsi="Calibri" w:cs="Calibri"/>
          <w:lang w:val="en-US"/>
        </w:rPr>
        <w:t>d</w:t>
      </w:r>
      <w:r w:rsidRPr="00323BA6">
        <w:rPr>
          <w:rFonts w:ascii="Calibri" w:hAnsi="Calibri" w:cs="Calibri"/>
          <w:lang w:val="en-US"/>
        </w:rPr>
        <w:t xml:space="preserve"> to administrative classification, temporal patterns, and building context. </w:t>
      </w:r>
    </w:p>
    <w:p w14:paraId="2603A52D" w14:textId="5DF7FB09" w:rsidR="006E59E6" w:rsidRDefault="00D93EDB" w:rsidP="00727CD2">
      <w:pPr>
        <w:spacing w:after="40" w:line="240" w:lineRule="auto"/>
        <w:ind w:firstLine="720"/>
        <w:jc w:val="both"/>
        <w:rPr>
          <w:rFonts w:ascii="Calibri" w:hAnsi="Calibri" w:cs="Calibri"/>
          <w:lang w:val="en-US"/>
        </w:rPr>
      </w:pPr>
      <w:r>
        <w:rPr>
          <w:rFonts w:ascii="Calibri" w:hAnsi="Calibri" w:cs="Calibri"/>
          <w:lang w:val="en-US"/>
        </w:rPr>
        <w:t>The purpose</w:t>
      </w:r>
      <w:r w:rsidR="006E59E6" w:rsidRPr="006E59E6">
        <w:rPr>
          <w:rFonts w:ascii="Calibri" w:hAnsi="Calibri" w:cs="Calibri"/>
          <w:lang w:val="en-US"/>
        </w:rPr>
        <w:t xml:space="preserve"> </w:t>
      </w:r>
      <w:r w:rsidR="004979DE">
        <w:rPr>
          <w:rFonts w:ascii="Calibri" w:hAnsi="Calibri" w:cs="Calibri"/>
          <w:lang w:val="en-US"/>
        </w:rPr>
        <w:t>was</w:t>
      </w:r>
      <w:r w:rsidR="004979DE" w:rsidRPr="006E59E6">
        <w:rPr>
          <w:rFonts w:ascii="Calibri" w:hAnsi="Calibri" w:cs="Calibri"/>
          <w:lang w:val="en-US"/>
        </w:rPr>
        <w:t xml:space="preserve"> </w:t>
      </w:r>
      <w:r w:rsidR="006E59E6" w:rsidRPr="006E59E6">
        <w:rPr>
          <w:rFonts w:ascii="Calibri" w:hAnsi="Calibri" w:cs="Calibri"/>
          <w:lang w:val="en-US"/>
        </w:rPr>
        <w:t xml:space="preserve">not to replace existing administrative </w:t>
      </w:r>
      <w:r w:rsidR="00816344" w:rsidRPr="006E59E6">
        <w:rPr>
          <w:rFonts w:ascii="Calibri" w:hAnsi="Calibri" w:cs="Calibri"/>
          <w:lang w:val="en-US"/>
        </w:rPr>
        <w:t>classifications,</w:t>
      </w:r>
      <w:r w:rsidR="00D34DCF">
        <w:rPr>
          <w:rFonts w:ascii="Calibri" w:hAnsi="Calibri" w:cs="Calibri"/>
          <w:lang w:val="en-US"/>
        </w:rPr>
        <w:t xml:space="preserve"> but </w:t>
      </w:r>
      <w:r w:rsidR="006E59E6" w:rsidRPr="006E59E6">
        <w:rPr>
          <w:rFonts w:ascii="Calibri" w:hAnsi="Calibri" w:cs="Calibri"/>
          <w:lang w:val="en-US"/>
        </w:rPr>
        <w:t xml:space="preserve">to decompose the operational content embedded within classified </w:t>
      </w:r>
      <w:r w:rsidR="006D52D6">
        <w:rPr>
          <w:rFonts w:ascii="Calibri" w:hAnsi="Calibri" w:cs="Calibri"/>
          <w:lang w:val="en-US"/>
        </w:rPr>
        <w:t>SR</w:t>
      </w:r>
      <w:r w:rsidR="006E59E6" w:rsidRPr="006E59E6">
        <w:rPr>
          <w:rFonts w:ascii="Calibri" w:hAnsi="Calibri" w:cs="Calibri"/>
          <w:lang w:val="en-US"/>
        </w:rPr>
        <w:t xml:space="preserve"> and to reveal patterns of semantic similarity across administrative categories. In this sense, semantic clustering </w:t>
      </w:r>
      <w:r w:rsidR="00A66ED8">
        <w:rPr>
          <w:rFonts w:ascii="Calibri" w:hAnsi="Calibri" w:cs="Calibri"/>
          <w:lang w:val="en-US"/>
        </w:rPr>
        <w:t>was</w:t>
      </w:r>
      <w:r w:rsidR="00A66ED8" w:rsidRPr="006E59E6">
        <w:rPr>
          <w:rFonts w:ascii="Calibri" w:hAnsi="Calibri" w:cs="Calibri"/>
          <w:lang w:val="en-US"/>
        </w:rPr>
        <w:t xml:space="preserve"> </w:t>
      </w:r>
      <w:r w:rsidR="006E59E6" w:rsidRPr="006E59E6">
        <w:rPr>
          <w:rFonts w:ascii="Calibri" w:hAnsi="Calibri" w:cs="Calibri"/>
          <w:lang w:val="en-US"/>
        </w:rPr>
        <w:t>positioned as a complementary analytical lens, enabling a more nuanced understanding of operational complexity and task heterogeneity.</w:t>
      </w:r>
    </w:p>
    <w:p w14:paraId="0D9FC95B" w14:textId="77777777" w:rsidR="0015741A" w:rsidRDefault="0015741A" w:rsidP="006E77D5">
      <w:pPr>
        <w:spacing w:after="40" w:line="240" w:lineRule="auto"/>
        <w:rPr>
          <w:rFonts w:ascii="Calibri" w:hAnsi="Calibri" w:cs="Calibri"/>
        </w:rPr>
      </w:pPr>
    </w:p>
    <w:p w14:paraId="50F46DCB" w14:textId="77777777" w:rsidR="00566440" w:rsidRPr="008245E8" w:rsidRDefault="00566440" w:rsidP="00566440">
      <w:pPr>
        <w:pStyle w:val="Listeafsnit"/>
        <w:numPr>
          <w:ilvl w:val="0"/>
          <w:numId w:val="1"/>
        </w:numPr>
        <w:spacing w:after="40" w:line="240" w:lineRule="auto"/>
        <w:contextualSpacing w:val="0"/>
        <w:rPr>
          <w:b/>
          <w:bCs/>
          <w:lang w:val="da-DK" w:eastAsia="da-DK"/>
        </w:rPr>
      </w:pPr>
      <w:r w:rsidRPr="008245E8">
        <w:rPr>
          <w:rFonts w:ascii="Calibri" w:hAnsi="Calibri" w:cs="Calibri"/>
          <w:b/>
          <w:bCs/>
          <w:sz w:val="28"/>
          <w:szCs w:val="28"/>
        </w:rPr>
        <w:t>DATA AND ANALYSIS</w:t>
      </w:r>
    </w:p>
    <w:p w14:paraId="582FA3EA" w14:textId="3F6B0E97" w:rsidR="0019725C" w:rsidRDefault="00565FBF" w:rsidP="00727CD2">
      <w:pPr>
        <w:spacing w:after="40" w:line="240" w:lineRule="auto"/>
        <w:ind w:firstLine="720"/>
        <w:jc w:val="both"/>
        <w:rPr>
          <w:rFonts w:ascii="Calibri" w:hAnsi="Calibri" w:cs="Calibri"/>
        </w:rPr>
      </w:pPr>
      <w:r>
        <w:rPr>
          <w:rFonts w:ascii="Calibri" w:hAnsi="Calibri" w:cs="Calibri"/>
        </w:rPr>
        <w:t xml:space="preserve">As a first step, the original </w:t>
      </w:r>
      <w:r w:rsidR="00C022AB">
        <w:rPr>
          <w:rFonts w:ascii="Calibri" w:hAnsi="Calibri" w:cs="Calibri"/>
        </w:rPr>
        <w:t>SR</w:t>
      </w:r>
      <w:r>
        <w:rPr>
          <w:rFonts w:ascii="Calibri" w:hAnsi="Calibri" w:cs="Calibri"/>
        </w:rPr>
        <w:t xml:space="preserve"> </w:t>
      </w:r>
      <w:r w:rsidR="00F15466">
        <w:rPr>
          <w:rFonts w:ascii="Calibri" w:hAnsi="Calibri" w:cs="Calibri"/>
        </w:rPr>
        <w:t>was analysed</w:t>
      </w:r>
      <w:r w:rsidR="002B2C4D">
        <w:rPr>
          <w:rFonts w:ascii="Calibri" w:hAnsi="Calibri" w:cs="Calibri"/>
        </w:rPr>
        <w:t xml:space="preserve"> </w:t>
      </w:r>
      <w:r>
        <w:rPr>
          <w:rFonts w:ascii="Calibri" w:hAnsi="Calibri" w:cs="Calibri"/>
        </w:rPr>
        <w:t xml:space="preserve">to determine how often a single administrative record </w:t>
      </w:r>
      <w:r w:rsidR="009512F6">
        <w:rPr>
          <w:rFonts w:ascii="Calibri" w:hAnsi="Calibri" w:cs="Calibri"/>
        </w:rPr>
        <w:t xml:space="preserve">refers </w:t>
      </w:r>
      <w:r>
        <w:rPr>
          <w:rFonts w:ascii="Calibri" w:hAnsi="Calibri" w:cs="Calibri"/>
        </w:rPr>
        <w:t xml:space="preserve">to more than one </w:t>
      </w:r>
      <w:r w:rsidR="00947023">
        <w:rPr>
          <w:rFonts w:ascii="Calibri" w:hAnsi="Calibri" w:cs="Calibri"/>
        </w:rPr>
        <w:t>component</w:t>
      </w:r>
      <w:r w:rsidR="00AB755F">
        <w:rPr>
          <w:rFonts w:ascii="Calibri" w:hAnsi="Calibri" w:cs="Calibri"/>
        </w:rPr>
        <w:t xml:space="preserve"> based on the </w:t>
      </w:r>
      <w:r w:rsidR="002B2C4D">
        <w:rPr>
          <w:rFonts w:ascii="Calibri" w:hAnsi="Calibri" w:cs="Calibri"/>
        </w:rPr>
        <w:t xml:space="preserve">dictionary-based preprocessing </w:t>
      </w:r>
      <w:sdt>
        <w:sdtPr>
          <w:rPr>
            <w:rFonts w:ascii="Calibri" w:hAnsi="Calibri" w:cs="Calibri"/>
            <w:color w:val="000000"/>
          </w:rPr>
          <w:tag w:val="MENDELEY_CITATION_v3_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"/>
          <w:id w:val="-1193692986"/>
          <w:placeholder>
            <w:docPart w:val="DDB6A54EECC047C18B21CAFFE3D16812"/>
          </w:placeholder>
        </w:sdtPr>
        <w:sdtContent>
          <w:r w:rsidR="007A7B9D" w:rsidRPr="007A7B9D">
            <w:rPr>
              <w:rFonts w:ascii="Calibri" w:hAnsi="Calibri" w:cs="Calibri"/>
              <w:color w:val="000000"/>
            </w:rPr>
            <w:t>(Sexton et al., 2018)</w:t>
          </w:r>
        </w:sdtContent>
      </w:sdt>
      <w:r w:rsidR="002B2C4D">
        <w:rPr>
          <w:rFonts w:ascii="Calibri" w:hAnsi="Calibri" w:cs="Calibri"/>
        </w:rPr>
        <w:t>.</w:t>
      </w:r>
      <w:r>
        <w:rPr>
          <w:rFonts w:ascii="Calibri" w:hAnsi="Calibri" w:cs="Calibri"/>
        </w:rPr>
        <w:t xml:space="preserve"> </w:t>
      </w:r>
      <w:r w:rsidRPr="1EA26F90">
        <w:rPr>
          <w:rFonts w:ascii="Calibri" w:hAnsi="Calibri" w:cs="Calibri"/>
        </w:rPr>
        <w:t xml:space="preserve">The </w:t>
      </w:r>
      <w:r w:rsidR="179B70F0" w:rsidRPr="1EA26F90">
        <w:rPr>
          <w:rFonts w:ascii="Calibri" w:hAnsi="Calibri" w:cs="Calibri"/>
        </w:rPr>
        <w:t>SR</w:t>
      </w:r>
      <w:r>
        <w:rPr>
          <w:rFonts w:ascii="Calibri" w:hAnsi="Calibri" w:cs="Calibri"/>
        </w:rPr>
        <w:t xml:space="preserve"> </w:t>
      </w:r>
      <w:r w:rsidR="005C0375">
        <w:rPr>
          <w:rFonts w:ascii="Calibri" w:hAnsi="Calibri" w:cs="Calibri"/>
        </w:rPr>
        <w:t xml:space="preserve">were </w:t>
      </w:r>
      <w:r>
        <w:rPr>
          <w:rFonts w:ascii="Calibri" w:hAnsi="Calibri" w:cs="Calibri"/>
        </w:rPr>
        <w:t xml:space="preserve">split by </w:t>
      </w:r>
      <w:r w:rsidR="00947023">
        <w:rPr>
          <w:rFonts w:ascii="Calibri" w:hAnsi="Calibri" w:cs="Calibri"/>
        </w:rPr>
        <w:t>component</w:t>
      </w:r>
      <w:r>
        <w:rPr>
          <w:rFonts w:ascii="Calibri" w:hAnsi="Calibri" w:cs="Calibri"/>
        </w:rPr>
        <w:t xml:space="preserve"> </w:t>
      </w:r>
      <w:r w:rsidR="00252100">
        <w:rPr>
          <w:rFonts w:ascii="Calibri" w:hAnsi="Calibri" w:cs="Calibri"/>
        </w:rPr>
        <w:t>type using the component dictionary</w:t>
      </w:r>
      <w:r>
        <w:rPr>
          <w:rFonts w:ascii="Calibri" w:hAnsi="Calibri" w:cs="Calibri"/>
        </w:rPr>
        <w:t xml:space="preserve"> to obtain a more analytically precise representation of their operational content</w:t>
      </w:r>
      <w:r w:rsidR="005C0375">
        <w:rPr>
          <w:rFonts w:ascii="Calibri" w:hAnsi="Calibri" w:cs="Calibri"/>
        </w:rPr>
        <w:t>.</w:t>
      </w:r>
      <w:r w:rsidR="00007204">
        <w:rPr>
          <w:rFonts w:ascii="Calibri" w:hAnsi="Calibri" w:cs="Calibri"/>
        </w:rPr>
        <w:t xml:space="preserve"> </w:t>
      </w:r>
    </w:p>
    <w:p w14:paraId="7DC1C4C2" w14:textId="1AFAF974" w:rsidR="00B1234E" w:rsidRDefault="003B1298" w:rsidP="00727CD2">
      <w:pPr>
        <w:spacing w:after="40" w:line="240" w:lineRule="auto"/>
        <w:ind w:firstLine="720"/>
        <w:jc w:val="both"/>
        <w:rPr>
          <w:lang w:val="en-US" w:eastAsia="da-DK"/>
        </w:rPr>
      </w:pPr>
      <w:r>
        <w:rPr>
          <w:rFonts w:ascii="Calibri" w:hAnsi="Calibri" w:cs="Calibri"/>
        </w:rPr>
        <w:t xml:space="preserve">Here 6783 SR with more than one </w:t>
      </w:r>
      <w:r w:rsidR="00B516B3">
        <w:rPr>
          <w:rFonts w:ascii="Calibri" w:hAnsi="Calibri" w:cs="Calibri"/>
        </w:rPr>
        <w:t>component</w:t>
      </w:r>
      <w:r>
        <w:rPr>
          <w:rFonts w:ascii="Calibri" w:hAnsi="Calibri" w:cs="Calibri"/>
        </w:rPr>
        <w:t xml:space="preserve"> </w:t>
      </w:r>
      <w:r w:rsidR="009512F6">
        <w:rPr>
          <w:rFonts w:ascii="Calibri" w:hAnsi="Calibri" w:cs="Calibri"/>
        </w:rPr>
        <w:t>are</w:t>
      </w:r>
      <w:r>
        <w:rPr>
          <w:rFonts w:ascii="Calibri" w:hAnsi="Calibri" w:cs="Calibri"/>
        </w:rPr>
        <w:t xml:space="preserve"> identified</w:t>
      </w:r>
      <w:r w:rsidR="00D51FEE">
        <w:rPr>
          <w:rFonts w:ascii="Calibri" w:hAnsi="Calibri" w:cs="Calibri"/>
        </w:rPr>
        <w:t>,</w:t>
      </w:r>
      <w:r w:rsidR="00B516B3">
        <w:rPr>
          <w:rFonts w:ascii="Calibri" w:hAnsi="Calibri" w:cs="Calibri"/>
        </w:rPr>
        <w:t xml:space="preserve"> </w:t>
      </w:r>
      <w:r w:rsidR="00D51FEE">
        <w:rPr>
          <w:rFonts w:ascii="Calibri" w:hAnsi="Calibri" w:cs="Calibri"/>
        </w:rPr>
        <w:t>resulting in</w:t>
      </w:r>
      <w:r w:rsidR="00B516B3">
        <w:rPr>
          <w:rFonts w:ascii="Calibri" w:hAnsi="Calibri" w:cs="Calibri"/>
        </w:rPr>
        <w:t xml:space="preserve"> a total of 51783 </w:t>
      </w:r>
      <w:r w:rsidR="00882565">
        <w:rPr>
          <w:rFonts w:ascii="Calibri" w:hAnsi="Calibri" w:cs="Calibri"/>
        </w:rPr>
        <w:t xml:space="preserve">individual qualitative </w:t>
      </w:r>
      <w:r w:rsidR="00823FD4">
        <w:rPr>
          <w:rFonts w:ascii="Calibri" w:hAnsi="Calibri" w:cs="Calibri"/>
        </w:rPr>
        <w:t xml:space="preserve">text-based </w:t>
      </w:r>
      <w:r w:rsidR="00882565">
        <w:rPr>
          <w:rFonts w:ascii="Calibri" w:hAnsi="Calibri" w:cs="Calibri"/>
        </w:rPr>
        <w:t>descriptions</w:t>
      </w:r>
      <w:r w:rsidR="00823FD4">
        <w:rPr>
          <w:rFonts w:ascii="Calibri" w:hAnsi="Calibri" w:cs="Calibri"/>
        </w:rPr>
        <w:t>.</w:t>
      </w:r>
      <w:r w:rsidR="0019725C">
        <w:rPr>
          <w:rFonts w:ascii="Calibri" w:hAnsi="Calibri" w:cs="Calibri"/>
        </w:rPr>
        <w:t xml:space="preserve"> </w:t>
      </w:r>
      <w:r w:rsidR="00565FBF">
        <w:rPr>
          <w:rFonts w:ascii="Calibri" w:hAnsi="Calibri" w:cs="Calibri"/>
        </w:rPr>
        <w:t xml:space="preserve">A closer examination of the dictionary-structured data further highlights the distinction between administrative classification and operational content. Although each </w:t>
      </w:r>
      <w:r w:rsidR="00A467ED">
        <w:rPr>
          <w:rFonts w:ascii="Calibri" w:hAnsi="Calibri" w:cs="Calibri"/>
        </w:rPr>
        <w:t>SR</w:t>
      </w:r>
      <w:r w:rsidR="00565FBF">
        <w:rPr>
          <w:rFonts w:ascii="Calibri" w:hAnsi="Calibri" w:cs="Calibri"/>
        </w:rPr>
        <w:t xml:space="preserve"> is assigned a single classification, the associated descriptions frequently refer to several different </w:t>
      </w:r>
      <w:r w:rsidR="00947023">
        <w:rPr>
          <w:rFonts w:ascii="Calibri" w:hAnsi="Calibri" w:cs="Calibri"/>
        </w:rPr>
        <w:t>component</w:t>
      </w:r>
      <w:r w:rsidR="00565FBF">
        <w:rPr>
          <w:rFonts w:ascii="Calibri" w:hAnsi="Calibri" w:cs="Calibri"/>
        </w:rPr>
        <w:t>s. This indicates that the largest classifications function as broad administrative categories rather than as operationally homogeneous groupings, and it underscores the complexity of the relationship between descriptions and formal classification codes.</w:t>
      </w:r>
    </w:p>
    <w:p w14:paraId="15CA8481" w14:textId="2940952F" w:rsidR="007639A4" w:rsidRDefault="00565FBF" w:rsidP="00727CD2">
      <w:pPr>
        <w:spacing w:after="40" w:line="240" w:lineRule="auto"/>
        <w:ind w:firstLine="720"/>
        <w:jc w:val="both"/>
        <w:rPr>
          <w:rFonts w:ascii="Calibri" w:hAnsi="Calibri" w:cs="Calibri"/>
          <w:lang w:val="en-US"/>
        </w:rPr>
      </w:pPr>
      <w:r>
        <w:rPr>
          <w:rFonts w:ascii="Calibri" w:hAnsi="Calibri" w:cs="Calibri"/>
          <w:lang w:val="en-US"/>
        </w:rPr>
        <w:t xml:space="preserve">Examples from individual </w:t>
      </w:r>
      <w:r w:rsidR="00A467ED">
        <w:rPr>
          <w:rFonts w:ascii="Calibri" w:hAnsi="Calibri" w:cs="Calibri"/>
          <w:lang w:val="en-US"/>
        </w:rPr>
        <w:t>SR</w:t>
      </w:r>
      <w:r>
        <w:rPr>
          <w:rFonts w:ascii="Calibri" w:hAnsi="Calibri" w:cs="Calibri"/>
          <w:lang w:val="en-US"/>
        </w:rPr>
        <w:t xml:space="preserve"> illustrate this pattern more concretely. As shown in Table </w:t>
      </w:r>
      <w:r w:rsidR="69F686DC" w:rsidRPr="0BF52909">
        <w:rPr>
          <w:rFonts w:ascii="Calibri" w:hAnsi="Calibri" w:cs="Calibri"/>
          <w:lang w:val="en-US"/>
        </w:rPr>
        <w:t>1</w:t>
      </w:r>
      <w:r>
        <w:rPr>
          <w:rFonts w:ascii="Calibri" w:hAnsi="Calibri" w:cs="Calibri"/>
          <w:lang w:val="en-US"/>
        </w:rPr>
        <w:t xml:space="preserve">, a single classification may contain references to multiple </w:t>
      </w:r>
      <w:r w:rsidR="00947023">
        <w:rPr>
          <w:rFonts w:ascii="Calibri" w:hAnsi="Calibri" w:cs="Calibri"/>
          <w:lang w:val="en-US"/>
        </w:rPr>
        <w:t>component</w:t>
      </w:r>
      <w:r>
        <w:rPr>
          <w:rFonts w:ascii="Calibri" w:hAnsi="Calibri" w:cs="Calibri"/>
          <w:lang w:val="en-US"/>
        </w:rPr>
        <w:t>s, fault types, and follow-up tasks, and similar semantic content may be distributed inconsistently across classifications</w:t>
      </w:r>
      <w:r w:rsidR="00735E0E">
        <w:rPr>
          <w:rFonts w:ascii="Calibri" w:hAnsi="Calibri" w:cs="Calibri"/>
          <w:lang w:val="en-US"/>
        </w:rPr>
        <w:t xml:space="preserve"> a</w:t>
      </w:r>
      <w:r w:rsidR="00D4458D">
        <w:rPr>
          <w:rFonts w:ascii="Calibri" w:hAnsi="Calibri" w:cs="Calibri"/>
          <w:lang w:val="en-US"/>
        </w:rPr>
        <w:t xml:space="preserve">nd </w:t>
      </w:r>
      <w:r>
        <w:rPr>
          <w:rFonts w:ascii="Calibri" w:hAnsi="Calibri" w:cs="Calibri"/>
          <w:lang w:val="en-US"/>
        </w:rPr>
        <w:t xml:space="preserve">the semantic structure of the </w:t>
      </w:r>
      <w:r w:rsidR="00DF72C5">
        <w:rPr>
          <w:rFonts w:ascii="Calibri" w:hAnsi="Calibri" w:cs="Calibri"/>
          <w:lang w:val="en-US"/>
        </w:rPr>
        <w:t>SR</w:t>
      </w:r>
      <w:r>
        <w:rPr>
          <w:rFonts w:ascii="Calibri" w:hAnsi="Calibri" w:cs="Calibri"/>
          <w:lang w:val="en-US"/>
        </w:rPr>
        <w:t xml:space="preserve"> is not fully captured by the administrative code alone, which means that analytically important details risk being obscured when classification is used as the sole organizing principle.</w:t>
      </w:r>
      <w:r w:rsidR="00735E0E">
        <w:rPr>
          <w:rFonts w:ascii="Calibri" w:hAnsi="Calibri" w:cs="Calibri"/>
          <w:lang w:val="en-US"/>
        </w:rPr>
        <w:t xml:space="preserve"> </w:t>
      </w:r>
    </w:p>
    <w:p w14:paraId="2421811C" w14:textId="09D5F590" w:rsidR="007639A4" w:rsidRPr="00565FBF" w:rsidRDefault="563E6FDB" w:rsidP="1EA26F90">
      <w:pPr>
        <w:spacing w:after="40" w:line="240" w:lineRule="auto"/>
        <w:jc w:val="center"/>
        <w:rPr>
          <w:rFonts w:ascii="Calibri" w:eastAsia="Calibri" w:hAnsi="Calibri" w:cs="Calibri"/>
          <w:i/>
          <w:sz w:val="20"/>
          <w:szCs w:val="20"/>
        </w:rPr>
      </w:pPr>
      <w:r w:rsidRPr="1EA26F90">
        <w:rPr>
          <w:rFonts w:ascii="Calibri" w:eastAsia="Calibri" w:hAnsi="Calibri" w:cs="Calibri"/>
          <w:i/>
          <w:iCs/>
          <w:sz w:val="20"/>
          <w:szCs w:val="20"/>
        </w:rPr>
        <w:t xml:space="preserve">Table </w:t>
      </w:r>
      <w:r w:rsidR="00A472C4">
        <w:rPr>
          <w:rFonts w:ascii="Calibri" w:eastAsia="Calibri" w:hAnsi="Calibri" w:cs="Calibri"/>
          <w:i/>
          <w:iCs/>
          <w:sz w:val="20"/>
          <w:szCs w:val="20"/>
        </w:rPr>
        <w:t>1</w:t>
      </w:r>
      <w:r w:rsidRPr="1EA26F90">
        <w:rPr>
          <w:rFonts w:ascii="Calibri" w:eastAsia="Calibri" w:hAnsi="Calibri" w:cs="Calibri"/>
          <w:i/>
          <w:iCs/>
          <w:sz w:val="20"/>
          <w:szCs w:val="20"/>
        </w:rPr>
        <w:t xml:space="preserve">: Examples of data </w:t>
      </w:r>
      <w:r w:rsidR="2BE59A6D" w:rsidRPr="1EA26F90">
        <w:rPr>
          <w:rFonts w:ascii="Calibri" w:eastAsia="Calibri" w:hAnsi="Calibri" w:cs="Calibri"/>
          <w:i/>
          <w:iCs/>
          <w:sz w:val="20"/>
          <w:szCs w:val="20"/>
        </w:rPr>
        <w:t xml:space="preserve">rows with classification and the description of </w:t>
      </w:r>
      <w:r w:rsidR="245D259F" w:rsidRPr="1EA26F90">
        <w:rPr>
          <w:rFonts w:ascii="Calibri" w:eastAsia="Calibri" w:hAnsi="Calibri" w:cs="Calibri"/>
          <w:i/>
          <w:iCs/>
          <w:sz w:val="20"/>
          <w:szCs w:val="20"/>
        </w:rPr>
        <w:t>SR</w:t>
      </w:r>
      <w:r w:rsidR="00FA02D2">
        <w:rPr>
          <w:rFonts w:ascii="Calibri" w:eastAsia="Calibri" w:hAnsi="Calibri" w:cs="Calibri"/>
          <w:i/>
          <w:iCs/>
          <w:sz w:val="20"/>
          <w:szCs w:val="20"/>
        </w:rPr>
        <w:t xml:space="preserve"> as well as number of administrative classifications</w:t>
      </w:r>
      <w:r w:rsidR="2BE59A6D" w:rsidRPr="1EA26F90">
        <w:rPr>
          <w:rFonts w:ascii="Calibri" w:eastAsia="Calibri" w:hAnsi="Calibri" w:cs="Calibri"/>
          <w:i/>
          <w:iCs/>
          <w:sz w:val="20"/>
          <w:szCs w:val="20"/>
        </w:rPr>
        <w:t>.</w:t>
      </w:r>
    </w:p>
    <w:tbl>
      <w:tblPr>
        <w:tblW w:w="9026" w:type="dxa"/>
        <w:jc w:val="center"/>
        <w:tblLook w:val="04A0" w:firstRow="1" w:lastRow="0" w:firstColumn="1" w:lastColumn="0" w:noHBand="0" w:noVBand="1"/>
      </w:tblPr>
      <w:tblGrid>
        <w:gridCol w:w="2671"/>
        <w:gridCol w:w="2366"/>
        <w:gridCol w:w="1809"/>
        <w:gridCol w:w="2180"/>
      </w:tblGrid>
      <w:tr w:rsidR="00907BB4" w:rsidRPr="00D6057A" w14:paraId="4BFF2477" w14:textId="77777777" w:rsidTr="00907BB4">
        <w:trPr>
          <w:trHeight w:val="300"/>
          <w:jc w:val="center"/>
        </w:trPr>
        <w:tc>
          <w:tcPr>
            <w:tcW w:w="2671" w:type="dxa"/>
            <w:tcBorders>
              <w:top w:val="single" w:sz="4" w:space="0" w:color="auto"/>
              <w:bottom w:val="single" w:sz="4" w:space="0" w:color="auto"/>
            </w:tcBorders>
            <w:vAlign w:val="center"/>
          </w:tcPr>
          <w:p w14:paraId="35EECFEF" w14:textId="208C7B76" w:rsidR="00907BB4" w:rsidRPr="00D6057A" w:rsidRDefault="00907BB4" w:rsidP="0005605A">
            <w:pPr>
              <w:pStyle w:val="Ingenafstand"/>
              <w:jc w:val="center"/>
            </w:pPr>
            <w:r>
              <w:t>Classification</w:t>
            </w:r>
          </w:p>
        </w:tc>
        <w:tc>
          <w:tcPr>
            <w:tcW w:w="2366" w:type="dxa"/>
            <w:tcBorders>
              <w:top w:val="single" w:sz="4" w:space="0" w:color="auto"/>
              <w:bottom w:val="single" w:sz="4" w:space="0" w:color="auto"/>
            </w:tcBorders>
            <w:vAlign w:val="center"/>
          </w:tcPr>
          <w:p w14:paraId="52FFCB6F" w14:textId="58FF18EE" w:rsidR="00907BB4" w:rsidRDefault="00907BB4" w:rsidP="0005605A">
            <w:pPr>
              <w:pStyle w:val="Ingenafstand"/>
              <w:jc w:val="center"/>
            </w:pPr>
            <w:r>
              <w:t>Number of rows</w:t>
            </w:r>
          </w:p>
        </w:tc>
        <w:tc>
          <w:tcPr>
            <w:tcW w:w="1809" w:type="dxa"/>
            <w:tcBorders>
              <w:top w:val="single" w:sz="4" w:space="0" w:color="auto"/>
              <w:bottom w:val="single" w:sz="4" w:space="0" w:color="auto"/>
            </w:tcBorders>
          </w:tcPr>
          <w:p w14:paraId="31953030" w14:textId="22D13834" w:rsidR="00907BB4" w:rsidRDefault="00907BB4" w:rsidP="0005605A">
            <w:pPr>
              <w:pStyle w:val="Ingenafstand"/>
              <w:jc w:val="center"/>
            </w:pPr>
            <w:r>
              <w:t xml:space="preserve">Number of </w:t>
            </w:r>
            <w:r w:rsidR="006F676D">
              <w:t>components</w:t>
            </w:r>
          </w:p>
        </w:tc>
        <w:tc>
          <w:tcPr>
            <w:tcW w:w="2180" w:type="dxa"/>
            <w:tcBorders>
              <w:top w:val="single" w:sz="4" w:space="0" w:color="auto"/>
              <w:bottom w:val="single" w:sz="4" w:space="0" w:color="auto"/>
            </w:tcBorders>
            <w:vAlign w:val="center"/>
          </w:tcPr>
          <w:p w14:paraId="25ABD460" w14:textId="4B770F5D" w:rsidR="00907BB4" w:rsidRPr="00D6057A" w:rsidRDefault="00907BB4" w:rsidP="0005605A">
            <w:pPr>
              <w:pStyle w:val="Ingenafstand"/>
              <w:jc w:val="center"/>
            </w:pPr>
            <w:r>
              <w:t>Service Request example</w:t>
            </w:r>
          </w:p>
        </w:tc>
      </w:tr>
      <w:tr w:rsidR="00907BB4" w:rsidRPr="00DA2C30" w14:paraId="4C2B5ABB" w14:textId="77777777" w:rsidTr="000C655F">
        <w:trPr>
          <w:trHeight w:val="300"/>
          <w:jc w:val="center"/>
        </w:trPr>
        <w:tc>
          <w:tcPr>
            <w:tcW w:w="2671" w:type="dxa"/>
            <w:tcBorders>
              <w:top w:val="single" w:sz="4" w:space="0" w:color="auto"/>
            </w:tcBorders>
            <w:vAlign w:val="center"/>
          </w:tcPr>
          <w:p w14:paraId="1626CEE9" w14:textId="72DD2BB8" w:rsidR="00907BB4" w:rsidRPr="00D6057A" w:rsidRDefault="00907BB4" w:rsidP="0005605A">
            <w:pPr>
              <w:pStyle w:val="Ingenafstand"/>
              <w:jc w:val="center"/>
            </w:pPr>
            <w:r>
              <w:t>Bt.van.sam</w:t>
            </w:r>
          </w:p>
        </w:tc>
        <w:tc>
          <w:tcPr>
            <w:tcW w:w="2366" w:type="dxa"/>
            <w:tcBorders>
              <w:top w:val="single" w:sz="4" w:space="0" w:color="auto"/>
            </w:tcBorders>
            <w:vAlign w:val="center"/>
          </w:tcPr>
          <w:p w14:paraId="3CC3F2EE" w14:textId="47FCDBD3" w:rsidR="00907BB4" w:rsidRDefault="00907BB4" w:rsidP="0005605A">
            <w:pPr>
              <w:pStyle w:val="Ingenafstand"/>
              <w:jc w:val="center"/>
            </w:pPr>
            <w:r>
              <w:t>8320</w:t>
            </w:r>
          </w:p>
        </w:tc>
        <w:tc>
          <w:tcPr>
            <w:tcW w:w="1809" w:type="dxa"/>
            <w:tcBorders>
              <w:top w:val="single" w:sz="4" w:space="0" w:color="auto"/>
            </w:tcBorders>
            <w:vAlign w:val="center"/>
          </w:tcPr>
          <w:p w14:paraId="3E438612" w14:textId="17283D5E" w:rsidR="00322E2C" w:rsidRPr="00322E2C" w:rsidRDefault="001B71DB" w:rsidP="0005605A">
            <w:pPr>
              <w:pStyle w:val="Ingenafstand"/>
              <w:jc w:val="center"/>
            </w:pPr>
            <w:r>
              <w:t>38</w:t>
            </w:r>
          </w:p>
        </w:tc>
        <w:tc>
          <w:tcPr>
            <w:tcW w:w="2180" w:type="dxa"/>
            <w:tcBorders>
              <w:top w:val="single" w:sz="4" w:space="0" w:color="auto"/>
            </w:tcBorders>
            <w:vAlign w:val="center"/>
          </w:tcPr>
          <w:p w14:paraId="69DC86C6" w14:textId="39D86911" w:rsidR="00907BB4" w:rsidRPr="00DA2C30" w:rsidRDefault="00907BB4" w:rsidP="0005605A">
            <w:pPr>
              <w:pStyle w:val="Ingenafstand"/>
              <w:jc w:val="center"/>
            </w:pPr>
            <w:r w:rsidRPr="00DA2C30">
              <w:t xml:space="preserve">Odd 96 - Toilet running, faucet in shower + Call electrician if bathroom is </w:t>
            </w:r>
            <w:r>
              <w:t>clean for a moisture-controlled ventilator</w:t>
            </w:r>
          </w:p>
        </w:tc>
      </w:tr>
      <w:tr w:rsidR="00907BB4" w:rsidRPr="00270635" w14:paraId="1B53B2FD" w14:textId="77777777" w:rsidTr="000C655F">
        <w:trPr>
          <w:trHeight w:val="300"/>
          <w:jc w:val="center"/>
        </w:trPr>
        <w:tc>
          <w:tcPr>
            <w:tcW w:w="2671" w:type="dxa"/>
            <w:tcBorders>
              <w:bottom w:val="single" w:sz="4" w:space="0" w:color="auto"/>
            </w:tcBorders>
            <w:vAlign w:val="center"/>
          </w:tcPr>
          <w:p w14:paraId="7B434D68" w14:textId="6C1300A0" w:rsidR="00907BB4" w:rsidRPr="00D6057A" w:rsidRDefault="00907BB4" w:rsidP="0005605A">
            <w:pPr>
              <w:pStyle w:val="Ingenafstand"/>
              <w:jc w:val="center"/>
            </w:pPr>
            <w:r>
              <w:t>Bt.ven.sam</w:t>
            </w:r>
          </w:p>
        </w:tc>
        <w:tc>
          <w:tcPr>
            <w:tcW w:w="2366" w:type="dxa"/>
            <w:tcBorders>
              <w:bottom w:val="single" w:sz="4" w:space="0" w:color="auto"/>
            </w:tcBorders>
            <w:vAlign w:val="center"/>
          </w:tcPr>
          <w:p w14:paraId="747A8900" w14:textId="435C6986" w:rsidR="00907BB4" w:rsidRDefault="00907BB4" w:rsidP="0005605A">
            <w:pPr>
              <w:pStyle w:val="Ingenafstand"/>
              <w:jc w:val="center"/>
            </w:pPr>
            <w:r>
              <w:t>3391</w:t>
            </w:r>
          </w:p>
        </w:tc>
        <w:tc>
          <w:tcPr>
            <w:tcW w:w="1809" w:type="dxa"/>
            <w:tcBorders>
              <w:bottom w:val="single" w:sz="4" w:space="0" w:color="auto"/>
            </w:tcBorders>
            <w:vAlign w:val="center"/>
          </w:tcPr>
          <w:p w14:paraId="2985E1E5" w14:textId="7CB514A8" w:rsidR="00322E2C" w:rsidRPr="0008703F" w:rsidRDefault="001B71DB" w:rsidP="0005605A">
            <w:pPr>
              <w:pStyle w:val="Ingenafstand"/>
              <w:jc w:val="center"/>
              <w:rPr>
                <w:color w:val="000000"/>
                <w:lang w:val="en-US"/>
              </w:rPr>
            </w:pPr>
            <w:r>
              <w:rPr>
                <w:color w:val="000000"/>
                <w:lang w:val="en-US"/>
              </w:rPr>
              <w:t>38</w:t>
            </w:r>
          </w:p>
        </w:tc>
        <w:tc>
          <w:tcPr>
            <w:tcW w:w="2180" w:type="dxa"/>
            <w:tcBorders>
              <w:bottom w:val="single" w:sz="4" w:space="0" w:color="auto"/>
            </w:tcBorders>
            <w:vAlign w:val="center"/>
          </w:tcPr>
          <w:p w14:paraId="5FFD813C" w14:textId="1FEEDC4B" w:rsidR="00907BB4" w:rsidRPr="004C2294" w:rsidRDefault="00907BB4" w:rsidP="0005605A">
            <w:pPr>
              <w:pStyle w:val="Ingenafstand"/>
              <w:jc w:val="center"/>
              <w:rPr>
                <w:color w:val="000000"/>
                <w:lang w:val="en-US"/>
              </w:rPr>
            </w:pPr>
            <w:r w:rsidRPr="004C2294">
              <w:rPr>
                <w:color w:val="000000"/>
                <w:lang w:val="en-US"/>
              </w:rPr>
              <w:t xml:space="preserve">Næs 190 – Range hood broken light fixture + thermostat </w:t>
            </w:r>
            <w:r w:rsidRPr="004C2294">
              <w:rPr>
                <w:color w:val="000000"/>
                <w:lang w:val="en-US"/>
              </w:rPr>
              <w:lastRenderedPageBreak/>
              <w:t>for radiator fallen of + still mice in garbage cupboard kitchen + structural settling outside</w:t>
            </w:r>
          </w:p>
        </w:tc>
      </w:tr>
    </w:tbl>
    <w:p w14:paraId="7BAF8B9C" w14:textId="0C2D7A5A" w:rsidR="00F64CE4" w:rsidRPr="004C2294" w:rsidRDefault="001F0BEC" w:rsidP="006E77D5">
      <w:pPr>
        <w:spacing w:after="40" w:line="240" w:lineRule="auto"/>
        <w:rPr>
          <w:rFonts w:ascii="Calibri" w:hAnsi="Calibri" w:cs="Calibri"/>
          <w:lang w:val="en-US"/>
        </w:rPr>
      </w:pPr>
      <w:r w:rsidRPr="004C2294">
        <w:rPr>
          <w:rFonts w:ascii="Calibri" w:hAnsi="Calibri" w:cs="Calibri"/>
          <w:lang w:val="en-US"/>
        </w:rPr>
        <w:lastRenderedPageBreak/>
        <w:tab/>
      </w:r>
    </w:p>
    <w:p w14:paraId="03B2EE26" w14:textId="299F2B17" w:rsidR="00565FBF" w:rsidRPr="007639A4" w:rsidRDefault="00937E0F" w:rsidP="00727CD2">
      <w:pPr>
        <w:spacing w:after="40" w:line="240" w:lineRule="auto"/>
        <w:ind w:firstLine="720"/>
        <w:jc w:val="both"/>
        <w:rPr>
          <w:rFonts w:ascii="Calibri" w:hAnsi="Calibri" w:cs="Calibri"/>
          <w:lang w:val="en-US"/>
        </w:rPr>
      </w:pPr>
      <w:r>
        <w:rPr>
          <w:rFonts w:ascii="Calibri" w:hAnsi="Calibri" w:cs="Calibri"/>
          <w:lang w:val="en-US"/>
        </w:rPr>
        <w:t>T</w:t>
      </w:r>
      <w:r w:rsidR="00565FBF">
        <w:rPr>
          <w:rFonts w:ascii="Calibri" w:hAnsi="Calibri" w:cs="Calibri"/>
          <w:lang w:val="en-US"/>
        </w:rPr>
        <w:t xml:space="preserve">he baseline analysis shows that administrative classifications capture important organizational structure but do not fully represent the semantic heterogeneity of </w:t>
      </w:r>
      <w:r w:rsidR="00500C88">
        <w:rPr>
          <w:rFonts w:ascii="Calibri" w:hAnsi="Calibri" w:cs="Calibri"/>
          <w:lang w:val="en-US"/>
        </w:rPr>
        <w:t>SR</w:t>
      </w:r>
      <w:r w:rsidR="00565FBF">
        <w:rPr>
          <w:rFonts w:ascii="Calibri" w:hAnsi="Calibri" w:cs="Calibri"/>
          <w:lang w:val="en-US"/>
        </w:rPr>
        <w:t>. This provides the rationale for the dictionary-driven approach adopted and for examining whether semantic clustering can reveal underlying operational patterns that remain hidden within classification-based analysis alone.</w:t>
      </w:r>
      <w:r w:rsidR="007639A4">
        <w:rPr>
          <w:rFonts w:ascii="Calibri" w:hAnsi="Calibri" w:cs="Calibri"/>
          <w:lang w:val="en-US"/>
        </w:rPr>
        <w:t xml:space="preserve"> However, the examples also clearly show </w:t>
      </w:r>
      <w:r w:rsidR="00F55F5F">
        <w:rPr>
          <w:rFonts w:ascii="Calibri" w:hAnsi="Calibri" w:cs="Calibri"/>
          <w:lang w:val="en-US"/>
        </w:rPr>
        <w:t>a key trade-off</w:t>
      </w:r>
      <w:r w:rsidR="007639A4">
        <w:rPr>
          <w:rFonts w:ascii="Calibri" w:hAnsi="Calibri" w:cs="Calibri"/>
          <w:lang w:val="en-US"/>
        </w:rPr>
        <w:t xml:space="preserve"> in applying the </w:t>
      </w:r>
      <w:r w:rsidR="009475F3" w:rsidRPr="009475F3">
        <w:rPr>
          <w:rFonts w:ascii="Calibri" w:hAnsi="Calibri" w:cs="Calibri"/>
        </w:rPr>
        <w:t>dictionary-based approach</w:t>
      </w:r>
      <w:r w:rsidR="007639A4">
        <w:rPr>
          <w:rFonts w:ascii="Calibri" w:hAnsi="Calibri" w:cs="Calibri"/>
          <w:lang w:val="en-US"/>
        </w:rPr>
        <w:t xml:space="preserve"> as it risks simplifying and splitting </w:t>
      </w:r>
      <w:r w:rsidR="08C80761" w:rsidRPr="1EA26F90">
        <w:rPr>
          <w:rFonts w:ascii="Calibri" w:hAnsi="Calibri" w:cs="Calibri"/>
          <w:lang w:val="en-US"/>
        </w:rPr>
        <w:t>SR</w:t>
      </w:r>
      <w:r w:rsidR="007639A4">
        <w:rPr>
          <w:rFonts w:ascii="Calibri" w:hAnsi="Calibri" w:cs="Calibri"/>
          <w:lang w:val="en-US"/>
        </w:rPr>
        <w:t xml:space="preserve"> and losing semantic details.</w:t>
      </w:r>
    </w:p>
    <w:p w14:paraId="6CBD48C2" w14:textId="77777777" w:rsidR="001E642A" w:rsidRPr="001F0BEC" w:rsidRDefault="001E642A" w:rsidP="006E77D5">
      <w:pPr>
        <w:spacing w:after="40" w:line="240" w:lineRule="auto"/>
        <w:rPr>
          <w:rFonts w:ascii="Calibri" w:hAnsi="Calibri" w:cs="Calibri"/>
          <w:lang w:val="en-US"/>
        </w:rPr>
      </w:pPr>
    </w:p>
    <w:p w14:paraId="38CCA616" w14:textId="6BE071C3" w:rsidR="007E1F45" w:rsidRPr="009C5713" w:rsidRDefault="007E1F45" w:rsidP="007E1F45">
      <w:pPr>
        <w:spacing w:after="40" w:line="240" w:lineRule="auto"/>
        <w:rPr>
          <w:rFonts w:ascii="Calibri" w:hAnsi="Calibri" w:cs="Calibri"/>
          <w:b/>
          <w:sz w:val="28"/>
          <w:szCs w:val="28"/>
        </w:rPr>
      </w:pPr>
      <w:r w:rsidRPr="009C5713">
        <w:rPr>
          <w:rFonts w:ascii="Calibri" w:hAnsi="Calibri" w:cs="Calibri"/>
          <w:b/>
          <w:sz w:val="28"/>
          <w:szCs w:val="28"/>
        </w:rPr>
        <w:t xml:space="preserve">3.1 </w:t>
      </w:r>
      <w:r w:rsidR="00D060A2" w:rsidRPr="009C5713">
        <w:rPr>
          <w:rFonts w:ascii="Calibri" w:hAnsi="Calibri" w:cs="Calibri"/>
          <w:b/>
          <w:sz w:val="28"/>
          <w:szCs w:val="28"/>
        </w:rPr>
        <w:t>K-means clustering</w:t>
      </w:r>
    </w:p>
    <w:p w14:paraId="3989C8B3" w14:textId="3CBEB5DF" w:rsidR="002F417D" w:rsidRPr="00996D3B" w:rsidRDefault="002F417D" w:rsidP="00727CD2">
      <w:pPr>
        <w:spacing w:after="40" w:line="240" w:lineRule="auto"/>
        <w:ind w:firstLine="720"/>
        <w:jc w:val="both"/>
        <w:rPr>
          <w:lang w:val="en-US" w:eastAsia="da-DK"/>
        </w:rPr>
      </w:pPr>
      <w:r>
        <w:rPr>
          <w:rFonts w:ascii="Calibri" w:hAnsi="Calibri" w:cs="Calibri"/>
          <w:lang w:val="en-US"/>
        </w:rPr>
        <w:t xml:space="preserve">K-means clustering </w:t>
      </w:r>
      <w:r w:rsidR="00593A9E">
        <w:rPr>
          <w:rFonts w:ascii="Calibri" w:hAnsi="Calibri" w:cs="Calibri"/>
          <w:lang w:val="en-US"/>
        </w:rPr>
        <w:t>served as a</w:t>
      </w:r>
      <w:r w:rsidR="000B4F3D">
        <w:rPr>
          <w:rFonts w:ascii="Calibri" w:hAnsi="Calibri" w:cs="Calibri"/>
          <w:lang w:val="en-US"/>
        </w:rPr>
        <w:t xml:space="preserve"> baseline</w:t>
      </w:r>
      <w:r>
        <w:rPr>
          <w:rFonts w:ascii="Calibri" w:hAnsi="Calibri" w:cs="Calibri"/>
          <w:lang w:val="en-US"/>
        </w:rPr>
        <w:t xml:space="preserve"> with the number of clusters fixed at 57</w:t>
      </w:r>
      <w:r w:rsidR="005C7BC3">
        <w:rPr>
          <w:rFonts w:ascii="Calibri" w:hAnsi="Calibri" w:cs="Calibri"/>
          <w:lang w:val="en-US"/>
        </w:rPr>
        <w:t xml:space="preserve">, which was the same as the </w:t>
      </w:r>
      <w:r w:rsidR="00724F68">
        <w:rPr>
          <w:rFonts w:ascii="Calibri" w:hAnsi="Calibri" w:cs="Calibri"/>
          <w:lang w:val="en-US"/>
        </w:rPr>
        <w:t>number of different classifications,</w:t>
      </w:r>
      <w:r>
        <w:rPr>
          <w:rFonts w:ascii="Calibri" w:hAnsi="Calibri" w:cs="Calibri"/>
          <w:lang w:val="en-US"/>
        </w:rPr>
        <w:t xml:space="preserve"> </w:t>
      </w:r>
      <w:r w:rsidR="00996D3B">
        <w:rPr>
          <w:rFonts w:ascii="Calibri" w:hAnsi="Calibri" w:cs="Calibri"/>
          <w:lang w:val="en-US"/>
        </w:rPr>
        <w:t>to</w:t>
      </w:r>
      <w:r>
        <w:rPr>
          <w:rFonts w:ascii="Calibri" w:hAnsi="Calibri" w:cs="Calibri"/>
          <w:lang w:val="en-US"/>
        </w:rPr>
        <w:t xml:space="preserve"> assess the degree of correspondence between administratively assigned categories and semantically derived groupings</w:t>
      </w:r>
      <w:r w:rsidR="00ED2C06">
        <w:rPr>
          <w:rFonts w:ascii="Calibri" w:hAnsi="Calibri" w:cs="Calibri"/>
          <w:lang w:val="en-US"/>
        </w:rPr>
        <w:t xml:space="preserve"> as an initial analytical step</w:t>
      </w:r>
      <w:r w:rsidR="00C71A8C">
        <w:rPr>
          <w:rFonts w:ascii="Calibri" w:hAnsi="Calibri" w:cs="Calibri"/>
          <w:lang w:val="en-US"/>
        </w:rPr>
        <w:t xml:space="preserve"> </w:t>
      </w:r>
      <w:sdt>
        <w:sdtPr>
          <w:rPr>
            <w:rFonts w:ascii="Calibri" w:hAnsi="Calibri" w:cs="Calibri"/>
            <w:color w:val="000000"/>
            <w:lang w:val="en-US"/>
          </w:rPr>
          <w:tag w:val="MENDELEY_CITATION_v3_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"/>
          <w:id w:val="-1286887878"/>
          <w:placeholder>
            <w:docPart w:val="DefaultPlaceholder_-1854013440"/>
          </w:placeholder>
        </w:sdtPr>
        <w:sdtContent>
          <w:r w:rsidR="007A7B9D" w:rsidRPr="007A7B9D">
            <w:rPr>
              <w:rFonts w:ascii="Calibri" w:hAnsi="Calibri" w:cs="Calibri"/>
              <w:color w:val="000000"/>
              <w:lang w:val="en-US"/>
            </w:rPr>
            <w:t>(MacQueen, 1967)</w:t>
          </w:r>
        </w:sdtContent>
      </w:sdt>
      <w:r w:rsidR="00996D3B">
        <w:rPr>
          <w:rFonts w:ascii="Calibri" w:hAnsi="Calibri" w:cs="Calibri"/>
          <w:lang w:val="en-US"/>
        </w:rPr>
        <w:t xml:space="preserve">. </w:t>
      </w:r>
      <w:r>
        <w:rPr>
          <w:rFonts w:ascii="Calibri" w:hAnsi="Calibri" w:cs="Calibri"/>
          <w:lang w:val="en-US"/>
        </w:rPr>
        <w:t>K-means serve</w:t>
      </w:r>
      <w:r w:rsidR="00017572">
        <w:rPr>
          <w:rFonts w:ascii="Calibri" w:hAnsi="Calibri" w:cs="Calibri"/>
          <w:lang w:val="en-US"/>
        </w:rPr>
        <w:t>d</w:t>
      </w:r>
      <w:r>
        <w:rPr>
          <w:rFonts w:ascii="Calibri" w:hAnsi="Calibri" w:cs="Calibri"/>
          <w:lang w:val="en-US"/>
        </w:rPr>
        <w:t xml:space="preserve"> as </w:t>
      </w:r>
      <w:r w:rsidR="00AC511B">
        <w:rPr>
          <w:rFonts w:ascii="Calibri" w:hAnsi="Calibri" w:cs="Calibri"/>
          <w:lang w:val="en-US"/>
        </w:rPr>
        <w:t xml:space="preserve">a </w:t>
      </w:r>
      <w:r>
        <w:rPr>
          <w:rFonts w:ascii="Calibri" w:hAnsi="Calibri" w:cs="Calibri"/>
          <w:lang w:val="en-US"/>
        </w:rPr>
        <w:t>baseline rather than recovering the full latent structure of the data</w:t>
      </w:r>
      <w:r w:rsidR="001A6560">
        <w:rPr>
          <w:rFonts w:ascii="Calibri" w:hAnsi="Calibri" w:cs="Calibri"/>
          <w:lang w:val="en-US"/>
        </w:rPr>
        <w:t xml:space="preserve"> and tested</w:t>
      </w:r>
      <w:r>
        <w:rPr>
          <w:rFonts w:ascii="Calibri" w:hAnsi="Calibri" w:cs="Calibri"/>
          <w:lang w:val="en-US"/>
        </w:rPr>
        <w:t xml:space="preserve"> whether a fixed-cluster solution aligned with the existing classification system can capture meaningful similarities in </w:t>
      </w:r>
      <w:r w:rsidR="00EB21E3">
        <w:rPr>
          <w:rFonts w:ascii="Calibri" w:hAnsi="Calibri" w:cs="Calibri"/>
          <w:lang w:val="en-US"/>
        </w:rPr>
        <w:t>SR</w:t>
      </w:r>
      <w:r>
        <w:rPr>
          <w:rFonts w:ascii="Calibri" w:hAnsi="Calibri" w:cs="Calibri"/>
          <w:lang w:val="en-US"/>
        </w:rPr>
        <w:t xml:space="preserve"> descriptions.</w:t>
      </w:r>
    </w:p>
    <w:p w14:paraId="4384BD2D" w14:textId="3C79CFA6" w:rsidR="00F37A12" w:rsidRDefault="00AB4469" w:rsidP="00727CD2">
      <w:pPr>
        <w:spacing w:after="40" w:line="240" w:lineRule="auto"/>
        <w:ind w:firstLine="720"/>
        <w:jc w:val="both"/>
        <w:rPr>
          <w:rFonts w:ascii="Calibri" w:hAnsi="Calibri" w:cs="Calibri"/>
          <w:lang w:val="en-US"/>
        </w:rPr>
      </w:pPr>
      <w:r>
        <w:rPr>
          <w:rFonts w:ascii="Calibri" w:hAnsi="Calibri" w:cs="Calibri"/>
          <w:lang w:val="en-US"/>
        </w:rPr>
        <w:t>T</w:t>
      </w:r>
      <w:r w:rsidR="002A0429">
        <w:rPr>
          <w:rFonts w:ascii="Calibri" w:hAnsi="Calibri" w:cs="Calibri"/>
          <w:lang w:val="en-US"/>
        </w:rPr>
        <w:t xml:space="preserve">able </w:t>
      </w:r>
      <w:r w:rsidR="00896FE5">
        <w:rPr>
          <w:rFonts w:ascii="Calibri" w:hAnsi="Calibri" w:cs="Calibri"/>
          <w:lang w:val="en-US"/>
        </w:rPr>
        <w:t>2</w:t>
      </w:r>
      <w:r w:rsidR="002A0429">
        <w:rPr>
          <w:rFonts w:ascii="Calibri" w:hAnsi="Calibri" w:cs="Calibri"/>
          <w:lang w:val="en-US"/>
        </w:rPr>
        <w:t xml:space="preserve"> </w:t>
      </w:r>
      <w:r w:rsidR="002F417D">
        <w:rPr>
          <w:rFonts w:ascii="Calibri" w:hAnsi="Calibri" w:cs="Calibri"/>
          <w:lang w:val="en-US"/>
        </w:rPr>
        <w:t>show</w:t>
      </w:r>
      <w:r>
        <w:rPr>
          <w:rFonts w:ascii="Calibri" w:hAnsi="Calibri" w:cs="Calibri"/>
          <w:lang w:val="en-US"/>
        </w:rPr>
        <w:t>s</w:t>
      </w:r>
      <w:r w:rsidR="002F417D">
        <w:rPr>
          <w:rFonts w:ascii="Calibri" w:hAnsi="Calibri" w:cs="Calibri"/>
          <w:lang w:val="en-US"/>
        </w:rPr>
        <w:t xml:space="preserve"> an Adjusted Rand Index (ARI) of 0.3865 </w:t>
      </w:r>
      <w:sdt>
        <w:sdtPr>
          <w:rPr>
            <w:rFonts w:ascii="Calibri" w:hAnsi="Calibri" w:cs="Calibri"/>
            <w:color w:val="000000"/>
            <w:lang w:val="en-US"/>
          </w:rPr>
          <w:tag w:val="MENDELEY_CITATION_v3_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"/>
          <w:id w:val="-2134237687"/>
          <w:placeholder>
            <w:docPart w:val="DefaultPlaceholder_-1854013440"/>
          </w:placeholder>
        </w:sdtPr>
        <w:sdtContent>
          <w:r w:rsidR="007A7B9D" w:rsidRPr="007A7B9D">
            <w:rPr>
              <w:rFonts w:ascii="Calibri" w:eastAsia="Times New Roman" w:hAnsi="Calibri" w:cs="Calibri"/>
              <w:color w:val="000000"/>
            </w:rPr>
            <w:t>(Hubert &amp; Arabie, 1985)</w:t>
          </w:r>
        </w:sdtContent>
      </w:sdt>
      <w:r w:rsidR="3D742661" w:rsidRPr="1EA26F90">
        <w:rPr>
          <w:rFonts w:ascii="Calibri" w:hAnsi="Calibri" w:cs="Calibri"/>
          <w:color w:val="000000" w:themeColor="text1"/>
          <w:lang w:val="en-US"/>
        </w:rPr>
        <w:t xml:space="preserve"> </w:t>
      </w:r>
      <w:r w:rsidR="002F417D">
        <w:rPr>
          <w:rFonts w:ascii="Calibri" w:hAnsi="Calibri" w:cs="Calibri"/>
          <w:lang w:val="en-US"/>
        </w:rPr>
        <w:t>and a Normalized Mutual Information (NMI) score of 0.5983</w:t>
      </w:r>
      <w:r w:rsidR="00896FE5">
        <w:rPr>
          <w:rFonts w:ascii="Calibri" w:hAnsi="Calibri" w:cs="Calibri"/>
          <w:lang w:val="en-US"/>
        </w:rPr>
        <w:t xml:space="preserve"> which</w:t>
      </w:r>
      <w:r w:rsidR="002F417D">
        <w:rPr>
          <w:rFonts w:ascii="Calibri" w:hAnsi="Calibri" w:cs="Calibri"/>
          <w:lang w:val="en-US"/>
        </w:rPr>
        <w:t xml:space="preserve"> </w:t>
      </w:r>
      <w:r w:rsidR="008130B1">
        <w:rPr>
          <w:rFonts w:ascii="Calibri" w:hAnsi="Calibri" w:cs="Calibri"/>
          <w:lang w:val="en-US"/>
        </w:rPr>
        <w:t>indicates</w:t>
      </w:r>
      <w:r w:rsidR="002F417D">
        <w:rPr>
          <w:rFonts w:ascii="Calibri" w:hAnsi="Calibri" w:cs="Calibri"/>
          <w:lang w:val="en-US"/>
        </w:rPr>
        <w:t xml:space="preserve"> a moderate correspondence between administrative classifications and semantic clustering</w:t>
      </w:r>
      <w:r w:rsidR="009E1DDC">
        <w:rPr>
          <w:rFonts w:ascii="Calibri" w:hAnsi="Calibri" w:cs="Calibri"/>
          <w:lang w:val="en-US"/>
        </w:rPr>
        <w:t>. This suggests</w:t>
      </w:r>
      <w:r w:rsidR="002F417D">
        <w:rPr>
          <w:rFonts w:ascii="Calibri" w:hAnsi="Calibri" w:cs="Calibri"/>
          <w:lang w:val="en-US"/>
        </w:rPr>
        <w:t xml:space="preserve"> that the existing classification system captures meaningful broad structure in the data, but only at an aggregate level</w:t>
      </w:r>
      <w:r w:rsidR="00AE7845">
        <w:rPr>
          <w:rFonts w:ascii="Calibri" w:hAnsi="Calibri" w:cs="Calibri"/>
          <w:lang w:val="en-US"/>
        </w:rPr>
        <w:t xml:space="preserve">. This confirms the initial data from the </w:t>
      </w:r>
      <w:r w:rsidR="008632B0">
        <w:rPr>
          <w:rFonts w:ascii="Calibri" w:hAnsi="Calibri" w:cs="Calibri"/>
          <w:lang w:val="en-US"/>
        </w:rPr>
        <w:t xml:space="preserve">baseline analysis </w:t>
      </w:r>
      <w:r w:rsidR="00FC5B27">
        <w:rPr>
          <w:rFonts w:ascii="Calibri" w:hAnsi="Calibri" w:cs="Calibri"/>
          <w:lang w:val="en-US"/>
        </w:rPr>
        <w:t xml:space="preserve">where it is found that </w:t>
      </w:r>
      <w:r w:rsidR="00D37CBB">
        <w:rPr>
          <w:rFonts w:ascii="Calibri" w:hAnsi="Calibri" w:cs="Calibri"/>
          <w:lang w:val="en-US"/>
        </w:rPr>
        <w:t>classifications can have several different components related to them</w:t>
      </w:r>
      <w:r w:rsidR="002F417D">
        <w:rPr>
          <w:rFonts w:ascii="Calibri" w:hAnsi="Calibri" w:cs="Calibri"/>
          <w:lang w:val="en-US"/>
        </w:rPr>
        <w:t>.</w:t>
      </w:r>
    </w:p>
    <w:p w14:paraId="576831B8" w14:textId="7CA79179" w:rsidR="008C4579" w:rsidRPr="00041B98" w:rsidRDefault="008C4579" w:rsidP="007F3AF2">
      <w:pPr>
        <w:spacing w:after="40" w:line="240" w:lineRule="auto"/>
        <w:rPr>
          <w:rFonts w:ascii="Calibri" w:eastAsia="Calibri" w:hAnsi="Calibri" w:cs="Calibri"/>
          <w:i/>
          <w:sz w:val="20"/>
          <w:szCs w:val="20"/>
        </w:rPr>
      </w:pPr>
      <w:r w:rsidRPr="58831C7B">
        <w:rPr>
          <w:rFonts w:ascii="Calibri" w:eastAsia="Calibri" w:hAnsi="Calibri" w:cs="Calibri"/>
          <w:i/>
          <w:iCs/>
          <w:sz w:val="20"/>
          <w:szCs w:val="20"/>
        </w:rPr>
        <w:t xml:space="preserve">Table </w:t>
      </w:r>
      <w:r>
        <w:rPr>
          <w:rFonts w:ascii="Calibri" w:eastAsia="Calibri" w:hAnsi="Calibri" w:cs="Calibri"/>
          <w:i/>
          <w:iCs/>
          <w:sz w:val="20"/>
          <w:szCs w:val="20"/>
        </w:rPr>
        <w:t>2</w:t>
      </w:r>
      <w:r w:rsidRPr="58831C7B">
        <w:rPr>
          <w:rFonts w:ascii="Calibri" w:eastAsia="Calibri" w:hAnsi="Calibri" w:cs="Calibri"/>
          <w:i/>
          <w:iCs/>
          <w:sz w:val="20"/>
          <w:szCs w:val="20"/>
        </w:rPr>
        <w:t>: Results from K-Means clustering indicating moderate correspondence between classification and semantic clustering.</w:t>
      </w:r>
    </w:p>
    <w:tbl>
      <w:tblPr>
        <w:tblW w:w="8931" w:type="dxa"/>
        <w:tblCellMar>
          <w:top w:w="15" w:type="dxa"/>
          <w:left w:w="15" w:type="dxa"/>
          <w:bottom w:w="15" w:type="dxa"/>
          <w:right w:w="15" w:type="dxa"/>
        </w:tblCellMar>
        <w:tblLook w:val="04A0" w:firstRow="1" w:lastRow="0" w:firstColumn="1" w:lastColumn="0" w:noHBand="0" w:noVBand="1"/>
      </w:tblPr>
      <w:tblGrid>
        <w:gridCol w:w="5103"/>
        <w:gridCol w:w="3828"/>
      </w:tblGrid>
      <w:tr w:rsidR="008C4579" w14:paraId="537D2F86" w14:textId="77777777">
        <w:tc>
          <w:tcPr>
            <w:tcW w:w="5103" w:type="dxa"/>
            <w:tcBorders>
              <w:top w:val="single" w:sz="8" w:space="0" w:color="auto"/>
              <w:left w:val="nil"/>
              <w:bottom w:val="single" w:sz="8" w:space="0" w:color="auto"/>
              <w:right w:val="nil"/>
            </w:tcBorders>
            <w:vAlign w:val="center"/>
            <w:hideMark/>
          </w:tcPr>
          <w:p w14:paraId="53483616" w14:textId="77777777" w:rsidR="008C4579" w:rsidRDefault="008C4579" w:rsidP="00397BC4">
            <w:pPr>
              <w:pStyle w:val="Ingenafstand"/>
              <w:jc w:val="center"/>
              <w:rPr>
                <w:rFonts w:ascii="Aptos" w:eastAsiaTheme="minorEastAsia" w:hAnsi="Aptos" w:cs="Times New Roman"/>
                <w:lang w:val="en-US"/>
              </w:rPr>
            </w:pPr>
            <w:r>
              <w:rPr>
                <w:lang w:val="en-US"/>
              </w:rPr>
              <w:t>Theme</w:t>
            </w:r>
          </w:p>
        </w:tc>
        <w:tc>
          <w:tcPr>
            <w:tcW w:w="3828" w:type="dxa"/>
            <w:tcBorders>
              <w:top w:val="single" w:sz="8" w:space="0" w:color="auto"/>
              <w:left w:val="nil"/>
              <w:bottom w:val="single" w:sz="8" w:space="0" w:color="auto"/>
              <w:right w:val="nil"/>
            </w:tcBorders>
            <w:vAlign w:val="center"/>
            <w:hideMark/>
          </w:tcPr>
          <w:p w14:paraId="144FC675" w14:textId="77777777" w:rsidR="008C4579" w:rsidRDefault="008C4579" w:rsidP="00397BC4">
            <w:pPr>
              <w:pStyle w:val="Ingenafstand"/>
              <w:jc w:val="center"/>
              <w:rPr>
                <w:lang w:val="en-US"/>
              </w:rPr>
            </w:pPr>
            <w:r>
              <w:rPr>
                <w:lang w:val="en-US"/>
              </w:rPr>
              <w:t>Result</w:t>
            </w:r>
          </w:p>
        </w:tc>
      </w:tr>
      <w:tr w:rsidR="008C4579" w14:paraId="125B5483" w14:textId="77777777">
        <w:tc>
          <w:tcPr>
            <w:tcW w:w="5103" w:type="dxa"/>
            <w:tcBorders>
              <w:top w:val="nil"/>
              <w:left w:val="nil"/>
              <w:bottom w:val="nil"/>
              <w:right w:val="nil"/>
            </w:tcBorders>
            <w:vAlign w:val="center"/>
            <w:hideMark/>
          </w:tcPr>
          <w:p w14:paraId="04950A4A" w14:textId="77777777" w:rsidR="008C4579" w:rsidRDefault="008C4579" w:rsidP="00397BC4">
            <w:pPr>
              <w:pStyle w:val="Ingenafstand"/>
              <w:jc w:val="center"/>
              <w:rPr>
                <w:lang w:val="en-US"/>
              </w:rPr>
            </w:pPr>
            <w:r>
              <w:rPr>
                <w:lang w:val="en-US"/>
              </w:rPr>
              <w:t>Number of clusters</w:t>
            </w:r>
          </w:p>
        </w:tc>
        <w:tc>
          <w:tcPr>
            <w:tcW w:w="3828" w:type="dxa"/>
            <w:tcBorders>
              <w:top w:val="nil"/>
              <w:left w:val="nil"/>
              <w:bottom w:val="nil"/>
              <w:right w:val="nil"/>
            </w:tcBorders>
            <w:vAlign w:val="center"/>
            <w:hideMark/>
          </w:tcPr>
          <w:p w14:paraId="64B86DDB" w14:textId="77777777" w:rsidR="008C4579" w:rsidRDefault="008C4579" w:rsidP="00397BC4">
            <w:pPr>
              <w:pStyle w:val="Ingenafstand"/>
              <w:jc w:val="center"/>
              <w:rPr>
                <w:lang w:val="en-US"/>
              </w:rPr>
            </w:pPr>
            <w:r>
              <w:rPr>
                <w:lang w:val="en-US"/>
              </w:rPr>
              <w:t>57</w:t>
            </w:r>
          </w:p>
        </w:tc>
      </w:tr>
      <w:tr w:rsidR="008C4579" w14:paraId="6C8E9D2F" w14:textId="77777777">
        <w:tc>
          <w:tcPr>
            <w:tcW w:w="5103" w:type="dxa"/>
            <w:vAlign w:val="center"/>
            <w:hideMark/>
          </w:tcPr>
          <w:p w14:paraId="54C5D2EC" w14:textId="77777777" w:rsidR="008C4579" w:rsidRDefault="008C4579" w:rsidP="00397BC4">
            <w:pPr>
              <w:pStyle w:val="Ingenafstand"/>
              <w:jc w:val="center"/>
              <w:rPr>
                <w:lang w:val="en-US"/>
              </w:rPr>
            </w:pPr>
            <w:r>
              <w:rPr>
                <w:lang w:val="en-US"/>
              </w:rPr>
              <w:t>ARI</w:t>
            </w:r>
          </w:p>
        </w:tc>
        <w:tc>
          <w:tcPr>
            <w:tcW w:w="3828" w:type="dxa"/>
            <w:vAlign w:val="center"/>
            <w:hideMark/>
          </w:tcPr>
          <w:p w14:paraId="44397D74" w14:textId="77777777" w:rsidR="008C4579" w:rsidRDefault="008C4579" w:rsidP="00397BC4">
            <w:pPr>
              <w:pStyle w:val="Ingenafstand"/>
              <w:jc w:val="center"/>
              <w:rPr>
                <w:lang w:val="en-US"/>
              </w:rPr>
            </w:pPr>
            <w:r>
              <w:rPr>
                <w:color w:val="000000"/>
                <w:lang w:val="en-US"/>
              </w:rPr>
              <w:t>0.3865</w:t>
            </w:r>
          </w:p>
        </w:tc>
      </w:tr>
      <w:tr w:rsidR="008C4579" w14:paraId="4DC0B728" w14:textId="77777777">
        <w:tc>
          <w:tcPr>
            <w:tcW w:w="5103" w:type="dxa"/>
            <w:tcBorders>
              <w:bottom w:val="single" w:sz="4" w:space="0" w:color="auto"/>
            </w:tcBorders>
            <w:vAlign w:val="center"/>
            <w:hideMark/>
          </w:tcPr>
          <w:p w14:paraId="3631104E" w14:textId="77777777" w:rsidR="008C4579" w:rsidRDefault="008C4579" w:rsidP="00397BC4">
            <w:pPr>
              <w:pStyle w:val="Ingenafstand"/>
              <w:jc w:val="center"/>
              <w:rPr>
                <w:lang w:val="en-US"/>
              </w:rPr>
            </w:pPr>
            <w:r>
              <w:rPr>
                <w:lang w:val="en-US"/>
              </w:rPr>
              <w:t>NMI</w:t>
            </w:r>
          </w:p>
        </w:tc>
        <w:tc>
          <w:tcPr>
            <w:tcW w:w="3828" w:type="dxa"/>
            <w:tcBorders>
              <w:bottom w:val="single" w:sz="4" w:space="0" w:color="auto"/>
            </w:tcBorders>
            <w:vAlign w:val="center"/>
            <w:hideMark/>
          </w:tcPr>
          <w:p w14:paraId="134B6079" w14:textId="77777777" w:rsidR="008C4579" w:rsidRDefault="008C4579" w:rsidP="00397BC4">
            <w:pPr>
              <w:pStyle w:val="Ingenafstand"/>
              <w:jc w:val="center"/>
              <w:rPr>
                <w:lang w:val="en-US"/>
              </w:rPr>
            </w:pPr>
            <w:r>
              <w:rPr>
                <w:color w:val="000000"/>
                <w:lang w:val="en-US"/>
              </w:rPr>
              <w:t>0.5983</w:t>
            </w:r>
          </w:p>
        </w:tc>
      </w:tr>
    </w:tbl>
    <w:p w14:paraId="3151D465" w14:textId="758637EA" w:rsidR="002457DD" w:rsidRPr="00D6057A" w:rsidRDefault="002457DD" w:rsidP="003A60EC">
      <w:pPr>
        <w:spacing w:after="40" w:line="240" w:lineRule="auto"/>
        <w:rPr>
          <w:rFonts w:ascii="Calibri" w:hAnsi="Calibri" w:cs="Calibri"/>
        </w:rPr>
      </w:pPr>
    </w:p>
    <w:p w14:paraId="25873A53" w14:textId="77777777" w:rsidR="00B37AB0" w:rsidRPr="0024359E" w:rsidRDefault="00B37AB0" w:rsidP="00727CD2">
      <w:pPr>
        <w:jc w:val="both"/>
        <w:rPr>
          <w:lang w:val="en-US" w:eastAsia="da-DK"/>
        </w:rPr>
      </w:pPr>
      <w:r>
        <w:rPr>
          <w:rFonts w:ascii="Calibri" w:hAnsi="Calibri" w:cs="Calibri"/>
          <w:lang w:val="en-US"/>
        </w:rPr>
        <w:t>At the same time, the K-means baseline confirms that semantic heterogeneity persists within individual classifications, which are too broad to capture the full diversity of operational tasks. K-means therefore provides a useful benchmark.</w:t>
      </w:r>
    </w:p>
    <w:p w14:paraId="6A3B8A96" w14:textId="1618E27F" w:rsidR="00BB1F20" w:rsidRPr="009C5713" w:rsidRDefault="007C781D" w:rsidP="00BB1F20">
      <w:pPr>
        <w:spacing w:after="40" w:line="240" w:lineRule="auto"/>
        <w:rPr>
          <w:rFonts w:ascii="Calibri" w:hAnsi="Calibri" w:cs="Calibri"/>
          <w:b/>
          <w:sz w:val="28"/>
          <w:szCs w:val="28"/>
        </w:rPr>
      </w:pPr>
      <w:r w:rsidRPr="009C5713">
        <w:rPr>
          <w:rFonts w:ascii="Calibri" w:hAnsi="Calibri" w:cs="Calibri"/>
          <w:b/>
          <w:sz w:val="28"/>
          <w:szCs w:val="28"/>
        </w:rPr>
        <w:t>3.</w:t>
      </w:r>
      <w:r w:rsidR="63ABB1D0" w:rsidRPr="009C5713">
        <w:rPr>
          <w:rFonts w:ascii="Calibri" w:hAnsi="Calibri" w:cs="Calibri"/>
          <w:b/>
          <w:sz w:val="28"/>
          <w:szCs w:val="28"/>
        </w:rPr>
        <w:t>2</w:t>
      </w:r>
      <w:r w:rsidRPr="009C5713">
        <w:rPr>
          <w:rFonts w:ascii="Calibri" w:hAnsi="Calibri" w:cs="Calibri"/>
          <w:b/>
          <w:sz w:val="28"/>
          <w:szCs w:val="28"/>
        </w:rPr>
        <w:t xml:space="preserve"> De</w:t>
      </w:r>
      <w:r w:rsidR="000C7BF8" w:rsidRPr="009C5713">
        <w:rPr>
          <w:rFonts w:ascii="Calibri" w:hAnsi="Calibri" w:cs="Calibri"/>
          <w:b/>
          <w:sz w:val="28"/>
          <w:szCs w:val="28"/>
        </w:rPr>
        <w:t>nsity-based semantic clustering using HDBS</w:t>
      </w:r>
      <w:r w:rsidR="00762750" w:rsidRPr="009C5713">
        <w:rPr>
          <w:rFonts w:ascii="Calibri" w:hAnsi="Calibri" w:cs="Calibri"/>
          <w:b/>
          <w:sz w:val="28"/>
          <w:szCs w:val="28"/>
        </w:rPr>
        <w:t>CAN.</w:t>
      </w:r>
    </w:p>
    <w:p w14:paraId="450A71F1" w14:textId="45D62F5D" w:rsidR="00584F37" w:rsidRDefault="002F417D" w:rsidP="00727CD2">
      <w:pPr>
        <w:spacing w:after="40" w:line="240" w:lineRule="auto"/>
        <w:ind w:firstLine="720"/>
        <w:jc w:val="both"/>
        <w:rPr>
          <w:rFonts w:ascii="Calibri" w:hAnsi="Calibri" w:cs="Calibri"/>
          <w:lang w:val="en-US"/>
        </w:rPr>
      </w:pPr>
      <w:r>
        <w:rPr>
          <w:rFonts w:ascii="Calibri" w:hAnsi="Calibri" w:cs="Calibri"/>
        </w:rPr>
        <w:t xml:space="preserve">To examine whether finer-grained and operationally meaningful patterns exist beyond these broad groupings, HDBSCAN </w:t>
      </w:r>
      <w:sdt>
        <w:sdtPr>
          <w:rPr>
            <w:rFonts w:ascii="Calibri" w:hAnsi="Calibri" w:cs="Calibri"/>
            <w:color w:val="000000"/>
          </w:rPr>
          <w:tag w:val="MENDELEY_CITATION_v3_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"/>
          <w:id w:val="-2034098014"/>
          <w:placeholder>
            <w:docPart w:val="DefaultPlaceholder_-1854013440"/>
          </w:placeholder>
        </w:sdtPr>
        <w:sdtContent>
          <w:r w:rsidR="007A7B9D" w:rsidRPr="007A7B9D">
            <w:rPr>
              <w:rFonts w:ascii="Calibri" w:hAnsi="Calibri" w:cs="Calibri"/>
              <w:color w:val="000000"/>
            </w:rPr>
            <w:t>(Campello et al., 2013; McInnes et al., 2017)</w:t>
          </w:r>
        </w:sdtContent>
      </w:sdt>
      <w:r w:rsidR="003A60EC">
        <w:rPr>
          <w:rFonts w:ascii="Calibri" w:hAnsi="Calibri" w:cs="Calibri"/>
          <w:color w:val="000000"/>
        </w:rPr>
        <w:t xml:space="preserve"> </w:t>
      </w:r>
      <w:r w:rsidR="003A60EC">
        <w:rPr>
          <w:rFonts w:ascii="Calibri" w:hAnsi="Calibri" w:cs="Calibri"/>
        </w:rPr>
        <w:t xml:space="preserve">was </w:t>
      </w:r>
      <w:r>
        <w:rPr>
          <w:rFonts w:ascii="Calibri" w:hAnsi="Calibri" w:cs="Calibri"/>
        </w:rPr>
        <w:t>applied to the same embedding space. Unlike K-means, HDBSCAN allows clusters to emerge from local density structure and permits ambiguous or infrequent observations to remain unassigned.</w:t>
      </w:r>
      <w:r>
        <w:rPr>
          <w:rFonts w:ascii="Calibri" w:hAnsi="Calibri" w:cs="Calibri"/>
          <w:lang w:val="en-US"/>
        </w:rPr>
        <w:t xml:space="preserve"> </w:t>
      </w:r>
      <w:r w:rsidR="008F1D7B">
        <w:rPr>
          <w:rFonts w:ascii="Calibri" w:hAnsi="Calibri" w:cs="Calibri"/>
          <w:lang w:val="en-US"/>
        </w:rPr>
        <w:t>N</w:t>
      </w:r>
      <w:r>
        <w:rPr>
          <w:rFonts w:ascii="Calibri" w:hAnsi="Calibri" w:cs="Calibri"/>
          <w:lang w:val="en-US"/>
        </w:rPr>
        <w:t xml:space="preserve">oise points typically correspond to rare, weakly recurring, or semantically mixed </w:t>
      </w:r>
      <w:r w:rsidR="5663CF58" w:rsidRPr="1EA26F90">
        <w:rPr>
          <w:rFonts w:ascii="Calibri" w:hAnsi="Calibri" w:cs="Calibri"/>
          <w:lang w:val="en-US"/>
        </w:rPr>
        <w:t>SR</w:t>
      </w:r>
      <w:r>
        <w:rPr>
          <w:rFonts w:ascii="Calibri" w:hAnsi="Calibri" w:cs="Calibri"/>
          <w:lang w:val="en-US"/>
        </w:rPr>
        <w:t xml:space="preserve"> that do not form stable dense regions in the embedding space. From an analytical perspective, this is advantageous because it reduces the risk of imposing artificial structure on inherently heterogeneous data. </w:t>
      </w:r>
      <w:r w:rsidR="00243920" w:rsidRPr="007F3AF2">
        <w:rPr>
          <w:rFonts w:ascii="Calibri" w:hAnsi="Calibri" w:cs="Calibri"/>
          <w:lang w:val="en-US"/>
        </w:rPr>
        <w:t xml:space="preserve">The selected minimum cluster size and minimum samples values </w:t>
      </w:r>
      <w:r w:rsidR="00584F37">
        <w:rPr>
          <w:rFonts w:ascii="Calibri" w:hAnsi="Calibri" w:cs="Calibri"/>
          <w:lang w:val="en-US"/>
        </w:rPr>
        <w:t>were</w:t>
      </w:r>
      <w:r w:rsidR="00584F37" w:rsidRPr="007F3AF2">
        <w:rPr>
          <w:rFonts w:ascii="Calibri" w:hAnsi="Calibri" w:cs="Calibri"/>
          <w:lang w:val="en-US"/>
        </w:rPr>
        <w:t xml:space="preserve"> </w:t>
      </w:r>
      <w:r w:rsidR="00243920" w:rsidRPr="007F3AF2">
        <w:rPr>
          <w:rFonts w:ascii="Calibri" w:hAnsi="Calibri" w:cs="Calibri"/>
          <w:lang w:val="en-US"/>
        </w:rPr>
        <w:t xml:space="preserve">chosen to balance the formation of sufficiently large and </w:t>
      </w:r>
      <w:r w:rsidR="00243920" w:rsidRPr="007F3AF2">
        <w:rPr>
          <w:rFonts w:ascii="Calibri" w:hAnsi="Calibri" w:cs="Calibri"/>
          <w:lang w:val="en-US"/>
        </w:rPr>
        <w:lastRenderedPageBreak/>
        <w:t xml:space="preserve">analytically meaningful clusters with semantic homogeneity, while still allowing differentiation between recurring operational patterns. </w:t>
      </w:r>
    </w:p>
    <w:p w14:paraId="56FCECFF" w14:textId="2D6A5316" w:rsidR="00042D73" w:rsidRDefault="009251FA" w:rsidP="0005605A">
      <w:pPr>
        <w:spacing w:after="40" w:line="240" w:lineRule="auto"/>
        <w:ind w:firstLine="720"/>
        <w:jc w:val="both"/>
        <w:rPr>
          <w:rFonts w:ascii="Calibri" w:hAnsi="Calibri" w:cs="Calibri"/>
          <w:lang w:val="en-US"/>
        </w:rPr>
      </w:pPr>
      <w:r>
        <w:rPr>
          <w:rFonts w:ascii="Calibri" w:hAnsi="Calibri" w:cs="Calibri"/>
          <w:lang w:val="en-US"/>
        </w:rPr>
        <w:t>T</w:t>
      </w:r>
      <w:r w:rsidR="00FE3510">
        <w:rPr>
          <w:rFonts w:ascii="Calibri" w:hAnsi="Calibri" w:cs="Calibri"/>
          <w:lang w:val="en-US"/>
        </w:rPr>
        <w:t>he</w:t>
      </w:r>
      <w:r>
        <w:rPr>
          <w:rFonts w:ascii="Calibri" w:hAnsi="Calibri" w:cs="Calibri"/>
          <w:lang w:val="en-US"/>
        </w:rPr>
        <w:t xml:space="preserve"> results </w:t>
      </w:r>
      <w:r w:rsidR="00584F37">
        <w:rPr>
          <w:rFonts w:ascii="Calibri" w:hAnsi="Calibri" w:cs="Calibri"/>
          <w:lang w:val="en-US"/>
        </w:rPr>
        <w:t>show</w:t>
      </w:r>
      <w:r>
        <w:rPr>
          <w:rFonts w:ascii="Calibri" w:hAnsi="Calibri" w:cs="Calibri"/>
          <w:lang w:val="en-US"/>
        </w:rPr>
        <w:t xml:space="preserve"> that the</w:t>
      </w:r>
      <w:r w:rsidR="00FE3510">
        <w:rPr>
          <w:rFonts w:ascii="Calibri" w:hAnsi="Calibri" w:cs="Calibri"/>
          <w:lang w:val="en-US"/>
        </w:rPr>
        <w:t xml:space="preserve"> 15/10 configuration produces more clusters than the 25/15 configuration, reflecting a more fine-grained partition of the embedding space. </w:t>
      </w:r>
      <w:r w:rsidR="002F417D">
        <w:rPr>
          <w:rFonts w:ascii="Calibri" w:hAnsi="Calibri" w:cs="Calibri"/>
          <w:lang w:val="en-US"/>
        </w:rPr>
        <w:t xml:space="preserve">Table </w:t>
      </w:r>
      <w:r w:rsidR="00880D45">
        <w:rPr>
          <w:rFonts w:ascii="Calibri" w:hAnsi="Calibri" w:cs="Calibri"/>
          <w:lang w:val="en-US"/>
        </w:rPr>
        <w:t>3</w:t>
      </w:r>
      <w:r w:rsidR="00A65883">
        <w:rPr>
          <w:rFonts w:ascii="Calibri" w:hAnsi="Calibri" w:cs="Calibri"/>
          <w:lang w:val="en-US"/>
        </w:rPr>
        <w:t xml:space="preserve"> shows</w:t>
      </w:r>
      <w:r w:rsidR="002F417D">
        <w:rPr>
          <w:rFonts w:ascii="Calibri" w:hAnsi="Calibri" w:cs="Calibri"/>
          <w:lang w:val="en-US"/>
        </w:rPr>
        <w:t xml:space="preserve"> the two parameter </w:t>
      </w:r>
      <w:r w:rsidR="0005605A">
        <w:rPr>
          <w:rFonts w:ascii="Calibri" w:hAnsi="Calibri" w:cs="Calibri"/>
          <w:lang w:val="en-US"/>
        </w:rPr>
        <w:t>settings that</w:t>
      </w:r>
      <w:r w:rsidR="002F417D">
        <w:rPr>
          <w:rFonts w:ascii="Calibri" w:hAnsi="Calibri" w:cs="Calibri"/>
          <w:lang w:val="en-US"/>
        </w:rPr>
        <w:t xml:space="preserve"> </w:t>
      </w:r>
      <w:r w:rsidR="00042D73">
        <w:rPr>
          <w:rFonts w:ascii="Calibri" w:hAnsi="Calibri" w:cs="Calibri"/>
          <w:lang w:val="en-US"/>
        </w:rPr>
        <w:t xml:space="preserve">produce </w:t>
      </w:r>
      <w:r w:rsidR="002F417D">
        <w:rPr>
          <w:rFonts w:ascii="Calibri" w:hAnsi="Calibri" w:cs="Calibri"/>
          <w:lang w:val="en-US"/>
        </w:rPr>
        <w:t xml:space="preserve">72 and 59 </w:t>
      </w:r>
      <w:r w:rsidR="0005605A">
        <w:rPr>
          <w:rFonts w:ascii="Calibri" w:hAnsi="Calibri" w:cs="Calibri"/>
          <w:lang w:val="en-US"/>
        </w:rPr>
        <w:t>clusters,</w:t>
      </w:r>
      <w:r w:rsidR="002F417D">
        <w:rPr>
          <w:rFonts w:ascii="Calibri" w:hAnsi="Calibri" w:cs="Calibri"/>
          <w:lang w:val="en-US"/>
        </w:rPr>
        <w:t xml:space="preserve"> thereby providing two related but </w:t>
      </w:r>
      <w:r w:rsidR="00D96B77">
        <w:rPr>
          <w:rFonts w:ascii="Calibri" w:hAnsi="Calibri" w:cs="Calibri"/>
          <w:lang w:val="en-US"/>
        </w:rPr>
        <w:t>different</w:t>
      </w:r>
      <w:r w:rsidR="002F417D">
        <w:rPr>
          <w:rFonts w:ascii="Calibri" w:hAnsi="Calibri" w:cs="Calibri"/>
          <w:lang w:val="en-US"/>
        </w:rPr>
        <w:t xml:space="preserve"> granular views of the semantic landscape.</w:t>
      </w:r>
    </w:p>
    <w:p w14:paraId="5AE135F2" w14:textId="0114F5C3" w:rsidR="703C6E1D" w:rsidRDefault="703C6E1D" w:rsidP="58831C7B">
      <w:pPr>
        <w:spacing w:after="40" w:line="240" w:lineRule="auto"/>
        <w:jc w:val="center"/>
        <w:rPr>
          <w:rFonts w:ascii="Calibri" w:eastAsia="Calibri" w:hAnsi="Calibri" w:cs="Calibri"/>
          <w:i/>
          <w:iCs/>
          <w:sz w:val="20"/>
          <w:szCs w:val="20"/>
        </w:rPr>
      </w:pPr>
      <w:r w:rsidRPr="58831C7B">
        <w:rPr>
          <w:rFonts w:ascii="Calibri" w:eastAsia="Calibri" w:hAnsi="Calibri" w:cs="Calibri"/>
          <w:i/>
          <w:iCs/>
          <w:sz w:val="20"/>
          <w:szCs w:val="20"/>
        </w:rPr>
        <w:t xml:space="preserve">Table </w:t>
      </w:r>
      <w:r w:rsidR="00A472C4">
        <w:rPr>
          <w:rFonts w:ascii="Calibri" w:eastAsia="Calibri" w:hAnsi="Calibri" w:cs="Calibri"/>
          <w:i/>
          <w:iCs/>
          <w:sz w:val="20"/>
          <w:szCs w:val="20"/>
        </w:rPr>
        <w:t>3</w:t>
      </w:r>
      <w:r w:rsidRPr="58831C7B">
        <w:rPr>
          <w:rFonts w:ascii="Calibri" w:eastAsia="Calibri" w:hAnsi="Calibri" w:cs="Calibri"/>
          <w:i/>
          <w:iCs/>
          <w:sz w:val="20"/>
          <w:szCs w:val="20"/>
        </w:rPr>
        <w:t>: HDBSCAN results with number of clusters</w:t>
      </w:r>
      <w:r w:rsidR="37422A6B" w:rsidRPr="58831C7B">
        <w:rPr>
          <w:rFonts w:ascii="Calibri" w:eastAsia="Calibri" w:hAnsi="Calibri" w:cs="Calibri"/>
          <w:i/>
          <w:iCs/>
          <w:sz w:val="20"/>
          <w:szCs w:val="20"/>
        </w:rPr>
        <w:t xml:space="preserve"> and noise.</w:t>
      </w:r>
    </w:p>
    <w:tbl>
      <w:tblPr>
        <w:tblW w:w="9026" w:type="dxa"/>
        <w:tblCellMar>
          <w:top w:w="15" w:type="dxa"/>
          <w:left w:w="15" w:type="dxa"/>
          <w:bottom w:w="15" w:type="dxa"/>
          <w:right w:w="15" w:type="dxa"/>
        </w:tblCellMar>
        <w:tblLook w:val="04A0" w:firstRow="1" w:lastRow="0" w:firstColumn="1" w:lastColumn="0" w:noHBand="0" w:noVBand="1"/>
      </w:tblPr>
      <w:tblGrid>
        <w:gridCol w:w="2887"/>
        <w:gridCol w:w="2410"/>
        <w:gridCol w:w="2021"/>
        <w:gridCol w:w="1708"/>
      </w:tblGrid>
      <w:tr w:rsidR="00383833" w14:paraId="10B3A72A" w14:textId="2E7DA773" w:rsidTr="00383833">
        <w:tc>
          <w:tcPr>
            <w:tcW w:w="2887" w:type="dxa"/>
            <w:tcBorders>
              <w:top w:val="single" w:sz="8" w:space="0" w:color="auto"/>
              <w:left w:val="nil"/>
              <w:bottom w:val="single" w:sz="8" w:space="0" w:color="auto"/>
              <w:right w:val="nil"/>
            </w:tcBorders>
            <w:vAlign w:val="center"/>
            <w:hideMark/>
          </w:tcPr>
          <w:p w14:paraId="1CDF13D1" w14:textId="2C6A8BC2" w:rsidR="00383833" w:rsidRDefault="00383833" w:rsidP="00397BC4">
            <w:pPr>
              <w:pStyle w:val="Ingenafstand"/>
              <w:jc w:val="center"/>
              <w:rPr>
                <w:rFonts w:ascii="Aptos" w:eastAsiaTheme="minorEastAsia" w:hAnsi="Aptos" w:cs="Times New Roman"/>
                <w:lang w:val="en-US"/>
              </w:rPr>
            </w:pPr>
            <w:r>
              <w:rPr>
                <w:rFonts w:ascii="Aptos" w:eastAsiaTheme="minorEastAsia" w:hAnsi="Aptos" w:cs="Times New Roman"/>
                <w:lang w:val="en-US"/>
              </w:rPr>
              <w:t>Min_cluster size</w:t>
            </w:r>
          </w:p>
        </w:tc>
        <w:tc>
          <w:tcPr>
            <w:tcW w:w="2410" w:type="dxa"/>
            <w:tcBorders>
              <w:top w:val="single" w:sz="8" w:space="0" w:color="auto"/>
              <w:left w:val="nil"/>
              <w:bottom w:val="single" w:sz="8" w:space="0" w:color="auto"/>
              <w:right w:val="nil"/>
            </w:tcBorders>
            <w:vAlign w:val="center"/>
            <w:hideMark/>
          </w:tcPr>
          <w:p w14:paraId="35080BA6" w14:textId="2AE593FC" w:rsidR="00383833" w:rsidRDefault="00383833" w:rsidP="00397BC4">
            <w:pPr>
              <w:pStyle w:val="Ingenafstand"/>
              <w:jc w:val="center"/>
              <w:rPr>
                <w:lang w:val="en-US"/>
              </w:rPr>
            </w:pPr>
            <w:r>
              <w:rPr>
                <w:lang w:val="en-US"/>
              </w:rPr>
              <w:t>Min_samples</w:t>
            </w:r>
          </w:p>
        </w:tc>
        <w:tc>
          <w:tcPr>
            <w:tcW w:w="2021" w:type="dxa"/>
            <w:tcBorders>
              <w:top w:val="single" w:sz="8" w:space="0" w:color="auto"/>
              <w:left w:val="nil"/>
              <w:bottom w:val="single" w:sz="8" w:space="0" w:color="auto"/>
              <w:right w:val="nil"/>
            </w:tcBorders>
          </w:tcPr>
          <w:p w14:paraId="2A0920E7" w14:textId="4ACE94FF" w:rsidR="00383833" w:rsidRDefault="00383833" w:rsidP="00397BC4">
            <w:pPr>
              <w:pStyle w:val="Ingenafstand"/>
              <w:jc w:val="center"/>
              <w:rPr>
                <w:lang w:val="en-US"/>
              </w:rPr>
            </w:pPr>
            <w:r>
              <w:rPr>
                <w:lang w:val="en-US"/>
              </w:rPr>
              <w:t>N_clusters</w:t>
            </w:r>
          </w:p>
        </w:tc>
        <w:tc>
          <w:tcPr>
            <w:tcW w:w="1708" w:type="dxa"/>
            <w:tcBorders>
              <w:top w:val="single" w:sz="8" w:space="0" w:color="auto"/>
              <w:left w:val="nil"/>
              <w:bottom w:val="single" w:sz="8" w:space="0" w:color="auto"/>
              <w:right w:val="nil"/>
            </w:tcBorders>
          </w:tcPr>
          <w:p w14:paraId="258DAE90" w14:textId="4CCD8920" w:rsidR="00383833" w:rsidRDefault="00383833" w:rsidP="00397BC4">
            <w:pPr>
              <w:pStyle w:val="Ingenafstand"/>
              <w:jc w:val="center"/>
              <w:rPr>
                <w:lang w:val="en-US"/>
              </w:rPr>
            </w:pPr>
            <w:r>
              <w:rPr>
                <w:lang w:val="en-US"/>
              </w:rPr>
              <w:t>Noise</w:t>
            </w:r>
          </w:p>
        </w:tc>
      </w:tr>
      <w:tr w:rsidR="00383833" w14:paraId="504890A8" w14:textId="5FCFEDD1" w:rsidTr="007F3AF2">
        <w:tc>
          <w:tcPr>
            <w:tcW w:w="2887" w:type="dxa"/>
            <w:tcBorders>
              <w:top w:val="nil"/>
              <w:left w:val="nil"/>
              <w:right w:val="nil"/>
            </w:tcBorders>
            <w:vAlign w:val="center"/>
            <w:hideMark/>
          </w:tcPr>
          <w:p w14:paraId="5720B126" w14:textId="1DF25B79" w:rsidR="00383833" w:rsidRDefault="00383833" w:rsidP="00397BC4">
            <w:pPr>
              <w:pStyle w:val="Ingenafstand"/>
              <w:jc w:val="center"/>
              <w:rPr>
                <w:lang w:val="en-US"/>
              </w:rPr>
            </w:pPr>
            <w:r>
              <w:rPr>
                <w:lang w:val="en-US"/>
              </w:rPr>
              <w:t>15</w:t>
            </w:r>
          </w:p>
        </w:tc>
        <w:tc>
          <w:tcPr>
            <w:tcW w:w="2410" w:type="dxa"/>
            <w:tcBorders>
              <w:top w:val="nil"/>
              <w:left w:val="nil"/>
              <w:right w:val="nil"/>
            </w:tcBorders>
            <w:vAlign w:val="center"/>
            <w:hideMark/>
          </w:tcPr>
          <w:p w14:paraId="1C38F62B" w14:textId="31196F94" w:rsidR="00383833" w:rsidRDefault="00383833" w:rsidP="00397BC4">
            <w:pPr>
              <w:pStyle w:val="Ingenafstand"/>
              <w:jc w:val="center"/>
              <w:rPr>
                <w:lang w:val="en-US"/>
              </w:rPr>
            </w:pPr>
            <w:r>
              <w:rPr>
                <w:lang w:val="en-US"/>
              </w:rPr>
              <w:t>10</w:t>
            </w:r>
          </w:p>
        </w:tc>
        <w:tc>
          <w:tcPr>
            <w:tcW w:w="2021" w:type="dxa"/>
            <w:tcBorders>
              <w:top w:val="nil"/>
              <w:left w:val="nil"/>
              <w:right w:val="nil"/>
            </w:tcBorders>
          </w:tcPr>
          <w:p w14:paraId="0202E0BE" w14:textId="3E6AC802" w:rsidR="00383833" w:rsidRDefault="00383833" w:rsidP="00397BC4">
            <w:pPr>
              <w:pStyle w:val="Ingenafstand"/>
              <w:jc w:val="center"/>
              <w:rPr>
                <w:lang w:val="en-US"/>
              </w:rPr>
            </w:pPr>
            <w:r>
              <w:rPr>
                <w:lang w:val="en-US"/>
              </w:rPr>
              <w:t>72</w:t>
            </w:r>
          </w:p>
        </w:tc>
        <w:tc>
          <w:tcPr>
            <w:tcW w:w="1708" w:type="dxa"/>
            <w:tcBorders>
              <w:top w:val="nil"/>
              <w:left w:val="nil"/>
              <w:right w:val="nil"/>
            </w:tcBorders>
          </w:tcPr>
          <w:p w14:paraId="46E361D6" w14:textId="4B5442E8" w:rsidR="00383833" w:rsidRDefault="00CF0D0D" w:rsidP="00397BC4">
            <w:pPr>
              <w:pStyle w:val="Ingenafstand"/>
              <w:jc w:val="center"/>
              <w:rPr>
                <w:lang w:val="en-US"/>
              </w:rPr>
            </w:pPr>
            <w:r>
              <w:rPr>
                <w:lang w:val="en-US"/>
              </w:rPr>
              <w:t>0,38%</w:t>
            </w:r>
          </w:p>
        </w:tc>
      </w:tr>
      <w:tr w:rsidR="00383833" w14:paraId="1C9307CB" w14:textId="238C421B" w:rsidTr="007F3AF2">
        <w:tc>
          <w:tcPr>
            <w:tcW w:w="2887" w:type="dxa"/>
            <w:tcBorders>
              <w:bottom w:val="single" w:sz="4" w:space="0" w:color="auto"/>
            </w:tcBorders>
            <w:vAlign w:val="center"/>
            <w:hideMark/>
          </w:tcPr>
          <w:p w14:paraId="0AE27059" w14:textId="539967CC" w:rsidR="00383833" w:rsidRDefault="00383833" w:rsidP="00397BC4">
            <w:pPr>
              <w:pStyle w:val="Ingenafstand"/>
              <w:jc w:val="center"/>
              <w:rPr>
                <w:lang w:val="en-US"/>
              </w:rPr>
            </w:pPr>
            <w:r>
              <w:rPr>
                <w:lang w:val="en-US"/>
              </w:rPr>
              <w:t>25</w:t>
            </w:r>
          </w:p>
        </w:tc>
        <w:tc>
          <w:tcPr>
            <w:tcW w:w="2410" w:type="dxa"/>
            <w:tcBorders>
              <w:bottom w:val="single" w:sz="4" w:space="0" w:color="auto"/>
            </w:tcBorders>
            <w:vAlign w:val="center"/>
            <w:hideMark/>
          </w:tcPr>
          <w:p w14:paraId="2BFCCEB7" w14:textId="0464AFF1" w:rsidR="00383833" w:rsidRDefault="00383833" w:rsidP="00397BC4">
            <w:pPr>
              <w:pStyle w:val="Ingenafstand"/>
              <w:jc w:val="center"/>
              <w:rPr>
                <w:lang w:val="en-US"/>
              </w:rPr>
            </w:pPr>
            <w:r>
              <w:rPr>
                <w:color w:val="000000"/>
                <w:lang w:val="en-US"/>
              </w:rPr>
              <w:t>15</w:t>
            </w:r>
          </w:p>
        </w:tc>
        <w:tc>
          <w:tcPr>
            <w:tcW w:w="2021" w:type="dxa"/>
            <w:tcBorders>
              <w:bottom w:val="single" w:sz="4" w:space="0" w:color="auto"/>
            </w:tcBorders>
          </w:tcPr>
          <w:p w14:paraId="017279B8" w14:textId="7079F473" w:rsidR="00383833" w:rsidRDefault="00383833" w:rsidP="00397BC4">
            <w:pPr>
              <w:pStyle w:val="Ingenafstand"/>
              <w:jc w:val="center"/>
              <w:rPr>
                <w:color w:val="000000"/>
                <w:lang w:val="en-US"/>
              </w:rPr>
            </w:pPr>
            <w:r>
              <w:rPr>
                <w:color w:val="000000"/>
                <w:lang w:val="en-US"/>
              </w:rPr>
              <w:t>59</w:t>
            </w:r>
          </w:p>
        </w:tc>
        <w:tc>
          <w:tcPr>
            <w:tcW w:w="1708" w:type="dxa"/>
            <w:tcBorders>
              <w:bottom w:val="single" w:sz="4" w:space="0" w:color="auto"/>
            </w:tcBorders>
          </w:tcPr>
          <w:p w14:paraId="56D0B9E2" w14:textId="2A87F1C3" w:rsidR="00383833" w:rsidRDefault="00CB5151" w:rsidP="00397BC4">
            <w:pPr>
              <w:pStyle w:val="Ingenafstand"/>
              <w:jc w:val="center"/>
              <w:rPr>
                <w:color w:val="000000"/>
                <w:lang w:val="en-US"/>
              </w:rPr>
            </w:pPr>
            <w:r>
              <w:rPr>
                <w:color w:val="000000"/>
                <w:lang w:val="en-US"/>
              </w:rPr>
              <w:t>0,63%</w:t>
            </w:r>
          </w:p>
        </w:tc>
      </w:tr>
    </w:tbl>
    <w:p w14:paraId="4942F319" w14:textId="05ABD3FA" w:rsidR="0005605A" w:rsidRDefault="0005605A">
      <w:pPr>
        <w:spacing w:line="278" w:lineRule="auto"/>
        <w:rPr>
          <w:rFonts w:ascii="Calibri" w:hAnsi="Calibri" w:cs="Calibri"/>
          <w:lang w:val="en-US"/>
        </w:rPr>
      </w:pPr>
    </w:p>
    <w:p w14:paraId="5EC5BBBB" w14:textId="5F48F3C4" w:rsidR="00480735" w:rsidRPr="009C5713" w:rsidRDefault="00480735" w:rsidP="00480735">
      <w:pPr>
        <w:spacing w:after="40" w:line="240" w:lineRule="auto"/>
        <w:rPr>
          <w:rFonts w:ascii="Calibri" w:hAnsi="Calibri" w:cs="Calibri"/>
          <w:b/>
          <w:sz w:val="28"/>
          <w:szCs w:val="28"/>
        </w:rPr>
      </w:pPr>
      <w:r w:rsidRPr="009C5713">
        <w:rPr>
          <w:rFonts w:ascii="Calibri" w:hAnsi="Calibri" w:cs="Calibri"/>
          <w:b/>
          <w:sz w:val="28"/>
          <w:szCs w:val="28"/>
        </w:rPr>
        <w:t>3.3 Cluster</w:t>
      </w:r>
      <w:r w:rsidR="004D1629" w:rsidRPr="009C5713">
        <w:rPr>
          <w:rFonts w:ascii="Calibri" w:hAnsi="Calibri" w:cs="Calibri"/>
          <w:b/>
          <w:sz w:val="28"/>
          <w:szCs w:val="28"/>
        </w:rPr>
        <w:t>-size, embeddings and departments</w:t>
      </w:r>
      <w:r w:rsidRPr="009C5713">
        <w:rPr>
          <w:rFonts w:ascii="Calibri" w:hAnsi="Calibri" w:cs="Calibri"/>
          <w:b/>
          <w:sz w:val="28"/>
          <w:szCs w:val="28"/>
        </w:rPr>
        <w:t>.</w:t>
      </w:r>
    </w:p>
    <w:p w14:paraId="768AEFA6" w14:textId="1A04F6F4" w:rsidR="00AB170C" w:rsidRPr="00BB1F20" w:rsidRDefault="00F32313" w:rsidP="00727CD2">
      <w:pPr>
        <w:jc w:val="both"/>
        <w:rPr>
          <w:rFonts w:ascii="Calibri" w:hAnsi="Calibri" w:cs="Calibri"/>
          <w:lang w:val="en-US"/>
        </w:rPr>
      </w:pPr>
      <w:r>
        <w:rPr>
          <w:rFonts w:ascii="Calibri" w:hAnsi="Calibri" w:cs="Calibri"/>
          <w:lang w:val="en-US"/>
        </w:rPr>
        <w:tab/>
      </w:r>
      <w:r w:rsidR="00B146BD">
        <w:rPr>
          <w:rFonts w:ascii="Calibri" w:hAnsi="Calibri" w:cs="Calibri"/>
          <w:lang w:val="en-US"/>
        </w:rPr>
        <w:t xml:space="preserve">The overall cluster-size distribution is highly skewed in both HDBSCAN runs. A small number of clusters contain many observations, followed by a rapid decline in cluster size as seen in Figure </w:t>
      </w:r>
      <w:r w:rsidR="009E3571">
        <w:rPr>
          <w:rFonts w:ascii="Calibri" w:hAnsi="Calibri" w:cs="Calibri"/>
          <w:lang w:val="en-US"/>
        </w:rPr>
        <w:t>2</w:t>
      </w:r>
      <w:r w:rsidR="004B545C">
        <w:rPr>
          <w:rFonts w:ascii="Calibri" w:hAnsi="Calibri" w:cs="Calibri"/>
          <w:lang w:val="en-US"/>
        </w:rPr>
        <w:t xml:space="preserve">, where the </w:t>
      </w:r>
      <w:r w:rsidR="00C35469">
        <w:rPr>
          <w:rFonts w:ascii="Calibri" w:hAnsi="Calibri" w:cs="Calibri"/>
          <w:lang w:val="en-US"/>
        </w:rPr>
        <w:t xml:space="preserve">34 largest clusters </w:t>
      </w:r>
      <w:r w:rsidR="00FE3510">
        <w:rPr>
          <w:rFonts w:ascii="Calibri" w:hAnsi="Calibri" w:cs="Calibri"/>
          <w:lang w:val="en-US"/>
        </w:rPr>
        <w:t>with the two settings</w:t>
      </w:r>
      <w:r w:rsidR="00C35469">
        <w:rPr>
          <w:rFonts w:ascii="Calibri" w:hAnsi="Calibri" w:cs="Calibri"/>
          <w:lang w:val="en-US"/>
        </w:rPr>
        <w:t xml:space="preserve"> are shown. The remaining clusters are all below </w:t>
      </w:r>
      <w:r w:rsidR="001F53E0">
        <w:rPr>
          <w:rFonts w:ascii="Calibri" w:hAnsi="Calibri" w:cs="Calibri"/>
          <w:lang w:val="en-US"/>
        </w:rPr>
        <w:t xml:space="preserve">0,5% of the total </w:t>
      </w:r>
      <w:r w:rsidR="00C31D52">
        <w:rPr>
          <w:rFonts w:ascii="Calibri" w:hAnsi="Calibri" w:cs="Calibri"/>
          <w:lang w:val="en-US"/>
        </w:rPr>
        <w:t xml:space="preserve">number of rows. </w:t>
      </w:r>
      <w:r w:rsidR="00B146BD">
        <w:rPr>
          <w:rFonts w:ascii="Calibri" w:hAnsi="Calibri" w:cs="Calibri"/>
          <w:lang w:val="en-US"/>
        </w:rPr>
        <w:t>A similar long-tail pattern appears when examining how many departments are represented within each cluster</w:t>
      </w:r>
      <w:r w:rsidR="006C27D2">
        <w:rPr>
          <w:rFonts w:ascii="Calibri" w:hAnsi="Calibri" w:cs="Calibri"/>
          <w:lang w:val="en-US"/>
        </w:rPr>
        <w:t>.</w:t>
      </w:r>
      <w:r w:rsidR="009668CD">
        <w:rPr>
          <w:rFonts w:ascii="Calibri" w:hAnsi="Calibri" w:cs="Calibri"/>
          <w:lang w:val="en-US"/>
        </w:rPr>
        <w:t xml:space="preserve"> Furthermore</w:t>
      </w:r>
      <w:r w:rsidR="00042D73">
        <w:rPr>
          <w:rFonts w:ascii="Calibri" w:hAnsi="Calibri" w:cs="Calibri"/>
          <w:lang w:val="en-US"/>
        </w:rPr>
        <w:t>,</w:t>
      </w:r>
      <w:r w:rsidR="009668CD">
        <w:rPr>
          <w:rFonts w:ascii="Calibri" w:hAnsi="Calibri" w:cs="Calibri"/>
          <w:lang w:val="en-US"/>
        </w:rPr>
        <w:t xml:space="preserve"> it shows that among these </w:t>
      </w:r>
      <w:r w:rsidR="007221A8">
        <w:rPr>
          <w:rFonts w:ascii="Calibri" w:hAnsi="Calibri" w:cs="Calibri"/>
          <w:lang w:val="en-US"/>
        </w:rPr>
        <w:t>clusters there is an even distribution between the departments</w:t>
      </w:r>
      <w:r w:rsidR="00970778">
        <w:rPr>
          <w:rFonts w:ascii="Calibri" w:hAnsi="Calibri" w:cs="Calibri"/>
          <w:lang w:val="en-US"/>
        </w:rPr>
        <w:t xml:space="preserve"> with a small tendency to a drop in the </w:t>
      </w:r>
      <w:r w:rsidR="00042D73">
        <w:rPr>
          <w:rFonts w:ascii="Calibri" w:hAnsi="Calibri" w:cs="Calibri"/>
          <w:lang w:val="en-US"/>
        </w:rPr>
        <w:t>number</w:t>
      </w:r>
      <w:r w:rsidR="00970778">
        <w:rPr>
          <w:rFonts w:ascii="Calibri" w:hAnsi="Calibri" w:cs="Calibri"/>
          <w:lang w:val="en-US"/>
        </w:rPr>
        <w:t xml:space="preserve"> of departments a cluster appears in when the </w:t>
      </w:r>
      <w:r w:rsidR="009B56FF">
        <w:rPr>
          <w:rFonts w:ascii="Calibri" w:hAnsi="Calibri" w:cs="Calibri"/>
          <w:lang w:val="en-US"/>
        </w:rPr>
        <w:t xml:space="preserve">cluster size is reduced. </w:t>
      </w:r>
      <w:r w:rsidR="00F01A28">
        <w:rPr>
          <w:rFonts w:ascii="Calibri" w:hAnsi="Calibri" w:cs="Calibri"/>
          <w:lang w:val="en-US"/>
        </w:rPr>
        <w:t>Though one outlier</w:t>
      </w:r>
      <w:r w:rsidR="005E2BD3">
        <w:rPr>
          <w:rFonts w:ascii="Calibri" w:hAnsi="Calibri" w:cs="Calibri"/>
          <w:lang w:val="en-US"/>
        </w:rPr>
        <w:t xml:space="preserve"> can be seen.</w:t>
      </w:r>
      <w:r w:rsidR="00DC0AC3" w:rsidRPr="00DC0AC3">
        <w:rPr>
          <w:noProof/>
        </w:rPr>
        <w:t xml:space="preserve"> </w:t>
      </w:r>
      <w:r w:rsidR="009668CD">
        <w:rPr>
          <w:noProof/>
        </w:rPr>
        <w:drawing>
          <wp:inline distT="0" distB="0" distL="0" distR="0" wp14:anchorId="395F5C18" wp14:editId="22B3DDF9">
            <wp:extent cx="5705475" cy="2247900"/>
            <wp:effectExtent l="0" t="0" r="9525" b="0"/>
            <wp:docPr id="1881150017" name="Diagram 1">
              <a:extLst xmlns:a="http://schemas.openxmlformats.org/drawingml/2006/main">
                <a:ext uri="{FF2B5EF4-FFF2-40B4-BE49-F238E27FC236}">
                  <a16:creationId xmlns:a16="http://schemas.microsoft.com/office/drawing/2014/main" id="{86667E6A-9800-F37F-C9F2-80D6C81ED1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B9ED598" w14:textId="6ECB7C79" w:rsidR="004652D6" w:rsidRPr="0009688A" w:rsidRDefault="4DE01DD3" w:rsidP="58831C7B">
      <w:pPr>
        <w:spacing w:after="40" w:line="240" w:lineRule="auto"/>
        <w:jc w:val="center"/>
        <w:rPr>
          <w:rFonts w:ascii="Calibri" w:eastAsia="Calibri" w:hAnsi="Calibri" w:cs="Calibri"/>
          <w:i/>
          <w:iCs/>
          <w:sz w:val="20"/>
          <w:szCs w:val="20"/>
        </w:rPr>
      </w:pPr>
      <w:r w:rsidRPr="58831C7B">
        <w:rPr>
          <w:rFonts w:ascii="Calibri" w:eastAsia="Calibri" w:hAnsi="Calibri" w:cs="Calibri"/>
          <w:i/>
          <w:iCs/>
          <w:sz w:val="20"/>
          <w:szCs w:val="20"/>
        </w:rPr>
        <w:t xml:space="preserve">Figure </w:t>
      </w:r>
      <w:r w:rsidR="009E3571">
        <w:rPr>
          <w:rFonts w:ascii="Calibri" w:eastAsia="Calibri" w:hAnsi="Calibri" w:cs="Calibri"/>
          <w:i/>
          <w:iCs/>
          <w:sz w:val="20"/>
          <w:szCs w:val="20"/>
        </w:rPr>
        <w:t>2</w:t>
      </w:r>
      <w:r w:rsidR="531BC437" w:rsidRPr="58831C7B">
        <w:rPr>
          <w:rFonts w:ascii="Calibri" w:eastAsia="Calibri" w:hAnsi="Calibri" w:cs="Calibri"/>
          <w:i/>
          <w:iCs/>
          <w:sz w:val="20"/>
          <w:szCs w:val="20"/>
        </w:rPr>
        <w:t xml:space="preserve">: </w:t>
      </w:r>
      <w:r w:rsidR="63ECF8A4" w:rsidRPr="58831C7B">
        <w:rPr>
          <w:rFonts w:ascii="Calibri" w:eastAsia="Calibri" w:hAnsi="Calibri" w:cs="Calibri"/>
          <w:i/>
          <w:iCs/>
          <w:sz w:val="20"/>
          <w:szCs w:val="20"/>
        </w:rPr>
        <w:t>Distribution of clusters</w:t>
      </w:r>
      <w:r w:rsidR="00213DCE">
        <w:rPr>
          <w:rFonts w:ascii="Calibri" w:eastAsia="Calibri" w:hAnsi="Calibri" w:cs="Calibri"/>
          <w:i/>
          <w:iCs/>
          <w:sz w:val="20"/>
          <w:szCs w:val="20"/>
        </w:rPr>
        <w:t xml:space="preserve"> </w:t>
      </w:r>
      <w:r w:rsidR="63ECF8A4" w:rsidRPr="58831C7B">
        <w:rPr>
          <w:rFonts w:ascii="Calibri" w:eastAsia="Calibri" w:hAnsi="Calibri" w:cs="Calibri"/>
          <w:i/>
          <w:iCs/>
          <w:sz w:val="20"/>
          <w:szCs w:val="20"/>
        </w:rPr>
        <w:t>based on cluster size</w:t>
      </w:r>
      <w:r w:rsidR="009668CD">
        <w:rPr>
          <w:rFonts w:ascii="Calibri" w:eastAsia="Calibri" w:hAnsi="Calibri" w:cs="Calibri"/>
          <w:i/>
          <w:iCs/>
          <w:sz w:val="20"/>
          <w:szCs w:val="20"/>
        </w:rPr>
        <w:t xml:space="preserve"> and appearance in departments</w:t>
      </w:r>
      <w:r w:rsidR="63ECF8A4" w:rsidRPr="58831C7B">
        <w:rPr>
          <w:rFonts w:ascii="Calibri" w:eastAsia="Calibri" w:hAnsi="Calibri" w:cs="Calibri"/>
          <w:i/>
          <w:iCs/>
          <w:sz w:val="20"/>
          <w:szCs w:val="20"/>
        </w:rPr>
        <w:t>.</w:t>
      </w:r>
    </w:p>
    <w:p w14:paraId="6B22FF04" w14:textId="77A88E06" w:rsidR="004652D6" w:rsidRPr="0009688A" w:rsidRDefault="004652D6" w:rsidP="0009688A">
      <w:pPr>
        <w:spacing w:after="40" w:line="240" w:lineRule="auto"/>
        <w:ind w:firstLine="720"/>
        <w:rPr>
          <w:rFonts w:ascii="Calibri" w:hAnsi="Calibri" w:cs="Calibri"/>
          <w:lang w:val="en-US"/>
        </w:rPr>
      </w:pPr>
    </w:p>
    <w:p w14:paraId="037DC195" w14:textId="47A6A5F2" w:rsidR="00B146BD" w:rsidRPr="00B146BD" w:rsidRDefault="00B146BD" w:rsidP="00727CD2">
      <w:pPr>
        <w:spacing w:after="40" w:line="240" w:lineRule="auto"/>
        <w:jc w:val="both"/>
        <w:rPr>
          <w:lang w:val="en-US" w:eastAsia="da-DK"/>
        </w:rPr>
      </w:pPr>
      <w:r>
        <w:rPr>
          <w:rFonts w:ascii="Calibri" w:hAnsi="Calibri" w:cs="Calibri"/>
          <w:lang w:val="en-US"/>
        </w:rPr>
        <w:t xml:space="preserve">A closer examination of the largest clusters, shown in Table 4, indicates stability across the two HDBSCAN settings. The three largest clusters in both runs contain very similar numbers of observations and are defined by closely related embeddings. One notable difference is that the </w:t>
      </w:r>
      <w:r w:rsidR="009D43D7">
        <w:rPr>
          <w:rFonts w:ascii="Calibri" w:hAnsi="Calibri" w:cs="Calibri"/>
          <w:lang w:val="en-US"/>
        </w:rPr>
        <w:t>15</w:t>
      </w:r>
      <w:r>
        <w:rPr>
          <w:rFonts w:ascii="Calibri" w:hAnsi="Calibri" w:cs="Calibri"/>
          <w:lang w:val="en-US"/>
        </w:rPr>
        <w:t>/1</w:t>
      </w:r>
      <w:r w:rsidR="009D43D7">
        <w:rPr>
          <w:rFonts w:ascii="Calibri" w:hAnsi="Calibri" w:cs="Calibri"/>
          <w:lang w:val="en-US"/>
        </w:rPr>
        <w:t>0</w:t>
      </w:r>
      <w:r>
        <w:rPr>
          <w:rFonts w:ascii="Calibri" w:hAnsi="Calibri" w:cs="Calibri"/>
          <w:lang w:val="en-US"/>
        </w:rPr>
        <w:t xml:space="preserve"> setting produces slightly narrower top clusters, while lower-ranked clusters become broader. Overall, this suggests that the dominant clusters capture robust recurring </w:t>
      </w:r>
      <w:r w:rsidR="00654C3D">
        <w:rPr>
          <w:rFonts w:ascii="Calibri" w:hAnsi="Calibri" w:cs="Calibri"/>
          <w:lang w:val="en-US"/>
        </w:rPr>
        <w:t xml:space="preserve">SR </w:t>
      </w:r>
      <w:r>
        <w:rPr>
          <w:rFonts w:ascii="Calibri" w:hAnsi="Calibri" w:cs="Calibri"/>
          <w:lang w:val="en-US"/>
        </w:rPr>
        <w:t xml:space="preserve">patterns rather than </w:t>
      </w:r>
      <w:r w:rsidR="00255C3D" w:rsidRPr="00255C3D">
        <w:rPr>
          <w:rFonts w:ascii="Calibri" w:hAnsi="Calibri" w:cs="Calibri"/>
        </w:rPr>
        <w:t xml:space="preserve">patterns produced by </w:t>
      </w:r>
      <w:r>
        <w:rPr>
          <w:rFonts w:ascii="Calibri" w:hAnsi="Calibri" w:cs="Calibri"/>
          <w:lang w:val="en-US"/>
        </w:rPr>
        <w:t xml:space="preserve">a particular parameter choice. The </w:t>
      </w:r>
      <w:r w:rsidR="00DD1EC4">
        <w:rPr>
          <w:rFonts w:ascii="Calibri" w:hAnsi="Calibri" w:cs="Calibri"/>
          <w:lang w:val="en-US"/>
        </w:rPr>
        <w:t>distribution of departments</w:t>
      </w:r>
      <w:r>
        <w:rPr>
          <w:rFonts w:ascii="Calibri" w:hAnsi="Calibri" w:cs="Calibri"/>
          <w:lang w:val="en-US"/>
        </w:rPr>
        <w:t xml:space="preserve"> supports the same interpretation</w:t>
      </w:r>
      <w:r w:rsidR="002128F3">
        <w:rPr>
          <w:rFonts w:ascii="Calibri" w:hAnsi="Calibri" w:cs="Calibri"/>
          <w:lang w:val="en-US"/>
        </w:rPr>
        <w:t>.</w:t>
      </w:r>
      <w:r>
        <w:rPr>
          <w:rFonts w:ascii="Calibri" w:hAnsi="Calibri" w:cs="Calibri"/>
          <w:lang w:val="en-US"/>
        </w:rPr>
        <w:t xml:space="preserve"> </w:t>
      </w:r>
      <w:r w:rsidR="002128F3">
        <w:rPr>
          <w:rFonts w:ascii="Calibri" w:hAnsi="Calibri" w:cs="Calibri"/>
          <w:lang w:val="en-US"/>
        </w:rPr>
        <w:t>T</w:t>
      </w:r>
      <w:r>
        <w:rPr>
          <w:rFonts w:ascii="Calibri" w:hAnsi="Calibri" w:cs="Calibri"/>
          <w:lang w:val="en-US"/>
        </w:rPr>
        <w:t xml:space="preserve">he largest routine clusters are also represented across many departments, while narrower clusters tend to be </w:t>
      </w:r>
      <w:r w:rsidR="00814129">
        <w:rPr>
          <w:rFonts w:ascii="Calibri" w:hAnsi="Calibri" w:cs="Calibri"/>
          <w:lang w:val="en-US"/>
        </w:rPr>
        <w:t>related</w:t>
      </w:r>
      <w:r w:rsidR="00603F42">
        <w:rPr>
          <w:rFonts w:ascii="Calibri" w:hAnsi="Calibri" w:cs="Calibri"/>
          <w:lang w:val="en-US"/>
        </w:rPr>
        <w:t xml:space="preserve"> to</w:t>
      </w:r>
      <w:r>
        <w:rPr>
          <w:rFonts w:ascii="Calibri" w:hAnsi="Calibri" w:cs="Calibri"/>
          <w:lang w:val="en-US"/>
        </w:rPr>
        <w:t xml:space="preserve"> fewer departments, indicating more localized operational patterns</w:t>
      </w:r>
      <w:r w:rsidR="00A957AD">
        <w:rPr>
          <w:rFonts w:ascii="Calibri" w:hAnsi="Calibri" w:cs="Calibri"/>
          <w:lang w:val="en-US"/>
        </w:rPr>
        <w:t>.</w:t>
      </w:r>
    </w:p>
    <w:p w14:paraId="1EF3EEDC" w14:textId="616E1BD9" w:rsidR="0005605A" w:rsidRDefault="002F417D" w:rsidP="00727CD2">
      <w:pPr>
        <w:spacing w:after="40" w:line="240" w:lineRule="auto"/>
        <w:ind w:firstLine="720"/>
        <w:jc w:val="both"/>
        <w:rPr>
          <w:rFonts w:ascii="Calibri" w:hAnsi="Calibri" w:cs="Calibri"/>
          <w:lang w:val="en-US"/>
        </w:rPr>
      </w:pPr>
      <w:r>
        <w:rPr>
          <w:rFonts w:ascii="Calibri" w:hAnsi="Calibri" w:cs="Calibri"/>
          <w:lang w:val="en-US"/>
        </w:rPr>
        <w:t xml:space="preserve">The largest clusters mainly reflect frequent routine </w:t>
      </w:r>
      <w:r w:rsidR="00654C3D">
        <w:rPr>
          <w:rFonts w:ascii="Calibri" w:hAnsi="Calibri" w:cs="Calibri"/>
          <w:lang w:val="en-US"/>
        </w:rPr>
        <w:t xml:space="preserve">SR </w:t>
      </w:r>
      <w:r>
        <w:rPr>
          <w:rFonts w:ascii="Calibri" w:hAnsi="Calibri" w:cs="Calibri"/>
          <w:lang w:val="en-US"/>
        </w:rPr>
        <w:t xml:space="preserve">and therefore do not, by themselves, highlight less common but potentially important cases. To illustrate how such cases may appear in the </w:t>
      </w:r>
      <w:r>
        <w:rPr>
          <w:rFonts w:ascii="Calibri" w:hAnsi="Calibri" w:cs="Calibri"/>
          <w:lang w:val="en-US"/>
        </w:rPr>
        <w:lastRenderedPageBreak/>
        <w:t xml:space="preserve">clustering, </w:t>
      </w:r>
      <w:r w:rsidR="00654C3D">
        <w:rPr>
          <w:rFonts w:ascii="Calibri" w:hAnsi="Calibri" w:cs="Calibri"/>
          <w:lang w:val="en-US"/>
        </w:rPr>
        <w:t>SR</w:t>
      </w:r>
      <w:r>
        <w:rPr>
          <w:rFonts w:ascii="Calibri" w:hAnsi="Calibri" w:cs="Calibri"/>
          <w:lang w:val="en-US"/>
        </w:rPr>
        <w:t xml:space="preserve"> associated with “moist wall” </w:t>
      </w:r>
      <w:r w:rsidR="007E27DB">
        <w:rPr>
          <w:rFonts w:ascii="Calibri" w:hAnsi="Calibri" w:cs="Calibri"/>
          <w:lang w:val="en-US"/>
        </w:rPr>
        <w:t xml:space="preserve">is </w:t>
      </w:r>
      <w:r>
        <w:rPr>
          <w:rFonts w:ascii="Calibri" w:hAnsi="Calibri" w:cs="Calibri"/>
          <w:lang w:val="en-US"/>
        </w:rPr>
        <w:t xml:space="preserve">examined as an example of a potentially serious condition, given its possible relation to dampness, </w:t>
      </w:r>
      <w:r w:rsidR="000A174E">
        <w:rPr>
          <w:rFonts w:ascii="Calibri" w:hAnsi="Calibri" w:cs="Calibri"/>
          <w:lang w:val="en-US"/>
        </w:rPr>
        <w:t>mold</w:t>
      </w:r>
      <w:r>
        <w:rPr>
          <w:rFonts w:ascii="Calibri" w:hAnsi="Calibri" w:cs="Calibri"/>
          <w:lang w:val="en-US"/>
        </w:rPr>
        <w:t xml:space="preserve"> risk, </w:t>
      </w:r>
      <w:r w:rsidR="00BC2F37">
        <w:rPr>
          <w:rFonts w:ascii="Calibri" w:hAnsi="Calibri" w:cs="Calibri"/>
          <w:lang w:val="en-US"/>
        </w:rPr>
        <w:t xml:space="preserve">health issues for inhabitants </w:t>
      </w:r>
      <w:r>
        <w:rPr>
          <w:rFonts w:ascii="Calibri" w:hAnsi="Calibri" w:cs="Calibri"/>
          <w:lang w:val="en-US"/>
        </w:rPr>
        <w:t>and costly</w:t>
      </w:r>
      <w:r w:rsidR="0044743F">
        <w:rPr>
          <w:rFonts w:ascii="Calibri" w:hAnsi="Calibri" w:cs="Calibri"/>
          <w:lang w:val="en-US"/>
        </w:rPr>
        <w:t xml:space="preserve"> </w:t>
      </w:r>
      <w:r>
        <w:rPr>
          <w:rFonts w:ascii="Calibri" w:hAnsi="Calibri" w:cs="Calibri"/>
          <w:lang w:val="en-US"/>
        </w:rPr>
        <w:t xml:space="preserve">renovation needs. In the </w:t>
      </w:r>
      <w:r w:rsidR="009D43D7">
        <w:rPr>
          <w:rFonts w:ascii="Calibri" w:hAnsi="Calibri" w:cs="Calibri"/>
          <w:lang w:val="en-US"/>
        </w:rPr>
        <w:t>2</w:t>
      </w:r>
      <w:r>
        <w:rPr>
          <w:rFonts w:ascii="Calibri" w:hAnsi="Calibri" w:cs="Calibri"/>
          <w:lang w:val="en-US"/>
        </w:rPr>
        <w:t>5/1</w:t>
      </w:r>
      <w:r w:rsidR="009D43D7">
        <w:rPr>
          <w:rFonts w:ascii="Calibri" w:hAnsi="Calibri" w:cs="Calibri"/>
          <w:lang w:val="en-US"/>
        </w:rPr>
        <w:t>5</w:t>
      </w:r>
      <w:r>
        <w:rPr>
          <w:rFonts w:ascii="Calibri" w:hAnsi="Calibri" w:cs="Calibri"/>
          <w:lang w:val="en-US"/>
        </w:rPr>
        <w:t xml:space="preserve"> solution, </w:t>
      </w:r>
      <w:r w:rsidR="000A174E">
        <w:rPr>
          <w:rFonts w:ascii="Calibri" w:hAnsi="Calibri" w:cs="Calibri"/>
          <w:lang w:val="en-US"/>
        </w:rPr>
        <w:t>these embedding forms</w:t>
      </w:r>
      <w:r>
        <w:rPr>
          <w:rFonts w:ascii="Calibri" w:hAnsi="Calibri" w:cs="Calibri"/>
          <w:lang w:val="en-US"/>
        </w:rPr>
        <w:t xml:space="preserve"> a very small and highly specific cluster, whereas in the </w:t>
      </w:r>
      <w:r w:rsidR="009D43D7">
        <w:rPr>
          <w:rFonts w:ascii="Calibri" w:hAnsi="Calibri" w:cs="Calibri"/>
          <w:lang w:val="en-US"/>
        </w:rPr>
        <w:t>1</w:t>
      </w:r>
      <w:r>
        <w:rPr>
          <w:rFonts w:ascii="Calibri" w:hAnsi="Calibri" w:cs="Calibri"/>
          <w:lang w:val="en-US"/>
        </w:rPr>
        <w:t>5/1</w:t>
      </w:r>
      <w:r w:rsidR="009D43D7">
        <w:rPr>
          <w:rFonts w:ascii="Calibri" w:hAnsi="Calibri" w:cs="Calibri"/>
          <w:lang w:val="en-US"/>
        </w:rPr>
        <w:t>0</w:t>
      </w:r>
      <w:r>
        <w:rPr>
          <w:rFonts w:ascii="Calibri" w:hAnsi="Calibri" w:cs="Calibri"/>
          <w:lang w:val="en-US"/>
        </w:rPr>
        <w:t xml:space="preserve"> solution it is grouped together with other moisture-related terms. This suggests a trade-off between specificity and broader thematic coverage</w:t>
      </w:r>
      <w:r w:rsidR="00BC2F37">
        <w:rPr>
          <w:rFonts w:ascii="Calibri" w:hAnsi="Calibri" w:cs="Calibri"/>
          <w:lang w:val="en-US"/>
        </w:rPr>
        <w:t xml:space="preserve">. With a higher </w:t>
      </w:r>
      <w:r w:rsidR="00952428">
        <w:rPr>
          <w:rFonts w:ascii="Calibri" w:hAnsi="Calibri" w:cs="Calibri"/>
          <w:lang w:val="en-US"/>
        </w:rPr>
        <w:t xml:space="preserve">noise ratio that could also suggest that special cases could be found better than with </w:t>
      </w:r>
      <w:r w:rsidR="009D43D7">
        <w:rPr>
          <w:rFonts w:ascii="Calibri" w:hAnsi="Calibri" w:cs="Calibri"/>
          <w:lang w:val="en-US"/>
        </w:rPr>
        <w:t>larger</w:t>
      </w:r>
      <w:r w:rsidR="00952428">
        <w:rPr>
          <w:rFonts w:ascii="Calibri" w:hAnsi="Calibri" w:cs="Calibri"/>
          <w:lang w:val="en-US"/>
        </w:rPr>
        <w:t xml:space="preserve"> clusters</w:t>
      </w:r>
      <w:r w:rsidR="004F0045">
        <w:rPr>
          <w:rFonts w:ascii="Calibri" w:hAnsi="Calibri" w:cs="Calibri"/>
          <w:lang w:val="en-US"/>
        </w:rPr>
        <w:t>.</w:t>
      </w:r>
    </w:p>
    <w:p w14:paraId="0FE4807A" w14:textId="2B2317F0" w:rsidR="002C3505" w:rsidRPr="0024359E" w:rsidRDefault="002C3505" w:rsidP="00EF009E">
      <w:pPr>
        <w:spacing w:line="278" w:lineRule="auto"/>
        <w:rPr>
          <w:lang w:val="en-US" w:eastAsia="da-DK"/>
        </w:rPr>
      </w:pPr>
      <w:r>
        <w:rPr>
          <w:rFonts w:ascii="Calibri" w:hAnsi="Calibri" w:cs="Calibri"/>
          <w:i/>
          <w:iCs/>
          <w:sz w:val="20"/>
          <w:szCs w:val="20"/>
        </w:rPr>
        <w:t>Table 4: The three largest clusters and the moisture-related case, showing prevalence, likelihood, and departmental distribution. *Specific to the 25/15 setting; **specific to the 15/10 setting.</w:t>
      </w:r>
    </w:p>
    <w:tbl>
      <w:tblPr>
        <w:tblW w:w="9253" w:type="dxa"/>
        <w:jc w:val="center"/>
        <w:tblLook w:val="04A0" w:firstRow="1" w:lastRow="0" w:firstColumn="1" w:lastColumn="0" w:noHBand="0" w:noVBand="1"/>
      </w:tblPr>
      <w:tblGrid>
        <w:gridCol w:w="1474"/>
        <w:gridCol w:w="1698"/>
        <w:gridCol w:w="1482"/>
        <w:gridCol w:w="1739"/>
        <w:gridCol w:w="1646"/>
        <w:gridCol w:w="1214"/>
      </w:tblGrid>
      <w:tr w:rsidR="006118BD" w14:paraId="1706371B" w14:textId="77777777">
        <w:trPr>
          <w:trHeight w:val="300"/>
          <w:jc w:val="center"/>
        </w:trPr>
        <w:tc>
          <w:tcPr>
            <w:tcW w:w="1510" w:type="dxa"/>
            <w:tcBorders>
              <w:top w:val="single" w:sz="4" w:space="0" w:color="auto"/>
              <w:bottom w:val="single" w:sz="4" w:space="0" w:color="auto"/>
            </w:tcBorders>
            <w:vAlign w:val="center"/>
          </w:tcPr>
          <w:p w14:paraId="5A0B30D7" w14:textId="77777777" w:rsidR="006118BD" w:rsidRDefault="006118BD" w:rsidP="00397BC4">
            <w:pPr>
              <w:pStyle w:val="Ingenafstand"/>
              <w:jc w:val="center"/>
            </w:pPr>
            <w:r>
              <w:t>Embeddings</w:t>
            </w:r>
          </w:p>
        </w:tc>
        <w:tc>
          <w:tcPr>
            <w:tcW w:w="1396" w:type="dxa"/>
            <w:tcBorders>
              <w:top w:val="single" w:sz="4" w:space="0" w:color="auto"/>
              <w:bottom w:val="single" w:sz="4" w:space="0" w:color="auto"/>
            </w:tcBorders>
            <w:vAlign w:val="center"/>
          </w:tcPr>
          <w:p w14:paraId="7A5D805E" w14:textId="77777777" w:rsidR="006118BD" w:rsidRDefault="006118BD" w:rsidP="00397BC4">
            <w:pPr>
              <w:pStyle w:val="Ingenafstand"/>
              <w:jc w:val="center"/>
            </w:pPr>
            <w:r>
              <w:t>N_departments</w:t>
            </w:r>
          </w:p>
        </w:tc>
        <w:tc>
          <w:tcPr>
            <w:tcW w:w="1739" w:type="dxa"/>
            <w:tcBorders>
              <w:top w:val="single" w:sz="4" w:space="0" w:color="auto"/>
              <w:bottom w:val="single" w:sz="4" w:space="0" w:color="auto"/>
            </w:tcBorders>
            <w:vAlign w:val="center"/>
          </w:tcPr>
          <w:p w14:paraId="7012954D" w14:textId="77777777" w:rsidR="006118BD" w:rsidRDefault="006118BD" w:rsidP="00397BC4">
            <w:pPr>
              <w:pStyle w:val="Ingenafstand"/>
              <w:jc w:val="center"/>
            </w:pPr>
            <w:r>
              <w:t>N_rows</w:t>
            </w:r>
          </w:p>
        </w:tc>
        <w:tc>
          <w:tcPr>
            <w:tcW w:w="1739" w:type="dxa"/>
            <w:tcBorders>
              <w:top w:val="single" w:sz="4" w:space="0" w:color="auto"/>
              <w:bottom w:val="single" w:sz="4" w:space="0" w:color="auto"/>
            </w:tcBorders>
            <w:vAlign w:val="center"/>
          </w:tcPr>
          <w:p w14:paraId="13F68E41" w14:textId="77777777" w:rsidR="006118BD" w:rsidRDefault="006118BD" w:rsidP="00397BC4">
            <w:pPr>
              <w:pStyle w:val="Ingenafstand"/>
              <w:jc w:val="center"/>
            </w:pPr>
            <w:r>
              <w:t>N_classification</w:t>
            </w:r>
          </w:p>
        </w:tc>
        <w:tc>
          <w:tcPr>
            <w:tcW w:w="1646" w:type="dxa"/>
            <w:tcBorders>
              <w:top w:val="single" w:sz="4" w:space="0" w:color="auto"/>
              <w:bottom w:val="single" w:sz="4" w:space="0" w:color="auto"/>
            </w:tcBorders>
            <w:vAlign w:val="center"/>
          </w:tcPr>
          <w:p w14:paraId="74BC2103" w14:textId="77777777" w:rsidR="006118BD" w:rsidRDefault="006118BD" w:rsidP="00397BC4">
            <w:pPr>
              <w:pStyle w:val="Ingenafstand"/>
              <w:jc w:val="center"/>
            </w:pPr>
            <w:r>
              <w:t>N_embeddings</w:t>
            </w:r>
          </w:p>
        </w:tc>
        <w:tc>
          <w:tcPr>
            <w:tcW w:w="1223" w:type="dxa"/>
            <w:tcBorders>
              <w:top w:val="single" w:sz="4" w:space="0" w:color="auto"/>
              <w:bottom w:val="single" w:sz="4" w:space="0" w:color="auto"/>
            </w:tcBorders>
            <w:vAlign w:val="center"/>
          </w:tcPr>
          <w:p w14:paraId="704B6247" w14:textId="77777777" w:rsidR="006118BD" w:rsidRDefault="006118BD" w:rsidP="00397BC4">
            <w:pPr>
              <w:pStyle w:val="Ingenafstand"/>
              <w:jc w:val="center"/>
            </w:pPr>
            <w:r>
              <w:t>Likelihood</w:t>
            </w:r>
          </w:p>
        </w:tc>
      </w:tr>
      <w:tr w:rsidR="006118BD" w14:paraId="02878F8F" w14:textId="77777777">
        <w:trPr>
          <w:trHeight w:val="300"/>
          <w:jc w:val="center"/>
        </w:trPr>
        <w:tc>
          <w:tcPr>
            <w:tcW w:w="1510" w:type="dxa"/>
            <w:tcBorders>
              <w:top w:val="single" w:sz="4" w:space="0" w:color="auto"/>
            </w:tcBorders>
            <w:vAlign w:val="center"/>
          </w:tcPr>
          <w:p w14:paraId="647CBD48" w14:textId="5FBFEA84" w:rsidR="006118BD" w:rsidRPr="0028093C" w:rsidRDefault="006118BD" w:rsidP="00397BC4">
            <w:pPr>
              <w:pStyle w:val="Ingenafstand"/>
              <w:jc w:val="center"/>
              <w:rPr>
                <w:lang w:val="en-US"/>
              </w:rPr>
            </w:pPr>
            <w:r w:rsidRPr="0028093C">
              <w:rPr>
                <w:lang w:val="en-US"/>
              </w:rPr>
              <w:t>Door, heat noise*, door defect, door noise</w:t>
            </w:r>
          </w:p>
        </w:tc>
        <w:tc>
          <w:tcPr>
            <w:tcW w:w="1396" w:type="dxa"/>
            <w:tcBorders>
              <w:top w:val="single" w:sz="4" w:space="0" w:color="auto"/>
            </w:tcBorders>
            <w:vAlign w:val="center"/>
          </w:tcPr>
          <w:p w14:paraId="20764F05" w14:textId="77777777" w:rsidR="006118BD" w:rsidRDefault="006118BD" w:rsidP="00397BC4">
            <w:pPr>
              <w:pStyle w:val="Ingenafstand"/>
              <w:jc w:val="center"/>
              <w:rPr>
                <w:lang w:val="da-DK"/>
              </w:rPr>
            </w:pPr>
            <w:r>
              <w:rPr>
                <w:lang w:val="da-DK"/>
              </w:rPr>
              <w:t>68</w:t>
            </w:r>
          </w:p>
        </w:tc>
        <w:tc>
          <w:tcPr>
            <w:tcW w:w="1739" w:type="dxa"/>
            <w:tcBorders>
              <w:top w:val="single" w:sz="4" w:space="0" w:color="auto"/>
            </w:tcBorders>
            <w:vAlign w:val="center"/>
          </w:tcPr>
          <w:p w14:paraId="75C240D0" w14:textId="77777777" w:rsidR="006118BD" w:rsidRDefault="006118BD" w:rsidP="00397BC4">
            <w:pPr>
              <w:pStyle w:val="Ingenafstand"/>
              <w:jc w:val="center"/>
            </w:pPr>
            <w:r>
              <w:t>4228*, 4216**</w:t>
            </w:r>
          </w:p>
        </w:tc>
        <w:tc>
          <w:tcPr>
            <w:tcW w:w="1739" w:type="dxa"/>
            <w:tcBorders>
              <w:top w:val="single" w:sz="4" w:space="0" w:color="auto"/>
            </w:tcBorders>
            <w:vAlign w:val="center"/>
          </w:tcPr>
          <w:p w14:paraId="383D6F23" w14:textId="77777777" w:rsidR="006118BD" w:rsidRDefault="006118BD" w:rsidP="00397BC4">
            <w:pPr>
              <w:pStyle w:val="Ingenafstand"/>
              <w:jc w:val="center"/>
            </w:pPr>
            <w:r>
              <w:t>29</w:t>
            </w:r>
          </w:p>
        </w:tc>
        <w:tc>
          <w:tcPr>
            <w:tcW w:w="1646" w:type="dxa"/>
            <w:tcBorders>
              <w:top w:val="single" w:sz="4" w:space="0" w:color="auto"/>
            </w:tcBorders>
            <w:vAlign w:val="center"/>
          </w:tcPr>
          <w:p w14:paraId="27DD6A0F" w14:textId="77777777" w:rsidR="006118BD" w:rsidRPr="5CC7E120" w:rsidRDefault="006118BD" w:rsidP="00397BC4">
            <w:pPr>
              <w:pStyle w:val="Ingenafstand"/>
              <w:jc w:val="center"/>
              <w:rPr>
                <w:lang w:val="da-DK"/>
              </w:rPr>
            </w:pPr>
            <w:r>
              <w:t>4</w:t>
            </w:r>
          </w:p>
        </w:tc>
        <w:tc>
          <w:tcPr>
            <w:tcW w:w="1223" w:type="dxa"/>
            <w:tcBorders>
              <w:top w:val="single" w:sz="4" w:space="0" w:color="auto"/>
            </w:tcBorders>
            <w:vAlign w:val="center"/>
          </w:tcPr>
          <w:p w14:paraId="743A7AD7" w14:textId="77777777" w:rsidR="006118BD" w:rsidRDefault="006118BD" w:rsidP="00397BC4">
            <w:pPr>
              <w:pStyle w:val="Ingenafstand"/>
              <w:jc w:val="center"/>
              <w:rPr>
                <w:lang w:val="da-DK"/>
              </w:rPr>
            </w:pPr>
            <w:r w:rsidRPr="5CC7E120">
              <w:rPr>
                <w:lang w:val="da-DK"/>
              </w:rPr>
              <w:t>8,2%</w:t>
            </w:r>
          </w:p>
        </w:tc>
      </w:tr>
      <w:tr w:rsidR="006118BD" w14:paraId="257D35F1" w14:textId="77777777">
        <w:trPr>
          <w:trHeight w:val="300"/>
          <w:jc w:val="center"/>
        </w:trPr>
        <w:tc>
          <w:tcPr>
            <w:tcW w:w="1510" w:type="dxa"/>
            <w:vAlign w:val="center"/>
          </w:tcPr>
          <w:p w14:paraId="259B0165" w14:textId="77777777" w:rsidR="006118BD" w:rsidRDefault="006118BD" w:rsidP="00397BC4">
            <w:pPr>
              <w:pStyle w:val="Ingenafstand"/>
              <w:jc w:val="center"/>
            </w:pPr>
            <w:r>
              <w:rPr>
                <w:lang w:val="da-DK"/>
              </w:rPr>
              <w:t>Lock</w:t>
            </w:r>
          </w:p>
        </w:tc>
        <w:tc>
          <w:tcPr>
            <w:tcW w:w="1396" w:type="dxa"/>
            <w:vAlign w:val="center"/>
          </w:tcPr>
          <w:p w14:paraId="46914C1F" w14:textId="77777777" w:rsidR="006118BD" w:rsidRDefault="006118BD" w:rsidP="00397BC4">
            <w:pPr>
              <w:pStyle w:val="Ingenafstand"/>
              <w:jc w:val="center"/>
              <w:rPr>
                <w:lang w:val="da-DK"/>
              </w:rPr>
            </w:pPr>
            <w:r>
              <w:rPr>
                <w:lang w:val="da-DK"/>
              </w:rPr>
              <w:t>66</w:t>
            </w:r>
          </w:p>
        </w:tc>
        <w:tc>
          <w:tcPr>
            <w:tcW w:w="1739" w:type="dxa"/>
            <w:vAlign w:val="center"/>
          </w:tcPr>
          <w:p w14:paraId="4F22163B" w14:textId="77777777" w:rsidR="006118BD" w:rsidRDefault="006118BD" w:rsidP="00397BC4">
            <w:pPr>
              <w:pStyle w:val="Ingenafstand"/>
              <w:jc w:val="center"/>
            </w:pPr>
            <w:r>
              <w:t>4040</w:t>
            </w:r>
          </w:p>
        </w:tc>
        <w:tc>
          <w:tcPr>
            <w:tcW w:w="1739" w:type="dxa"/>
            <w:vAlign w:val="center"/>
          </w:tcPr>
          <w:p w14:paraId="69BBAE85" w14:textId="77777777" w:rsidR="006118BD" w:rsidRDefault="006118BD" w:rsidP="00397BC4">
            <w:pPr>
              <w:pStyle w:val="Ingenafstand"/>
              <w:jc w:val="center"/>
            </w:pPr>
            <w:r>
              <w:t>28</w:t>
            </w:r>
          </w:p>
        </w:tc>
        <w:tc>
          <w:tcPr>
            <w:tcW w:w="1646" w:type="dxa"/>
            <w:vAlign w:val="center"/>
          </w:tcPr>
          <w:p w14:paraId="60232365" w14:textId="77777777" w:rsidR="006118BD" w:rsidRPr="5CC7E120" w:rsidRDefault="006118BD" w:rsidP="00397BC4">
            <w:pPr>
              <w:pStyle w:val="Ingenafstand"/>
              <w:jc w:val="center"/>
              <w:rPr>
                <w:color w:val="000000" w:themeColor="text1"/>
                <w:lang w:val="da-DK"/>
              </w:rPr>
            </w:pPr>
            <w:r>
              <w:t>1</w:t>
            </w:r>
          </w:p>
        </w:tc>
        <w:tc>
          <w:tcPr>
            <w:tcW w:w="1223" w:type="dxa"/>
            <w:vAlign w:val="center"/>
          </w:tcPr>
          <w:p w14:paraId="3F11B5EE" w14:textId="77777777" w:rsidR="006118BD" w:rsidRDefault="006118BD" w:rsidP="00397BC4">
            <w:pPr>
              <w:pStyle w:val="Ingenafstand"/>
              <w:jc w:val="center"/>
              <w:rPr>
                <w:color w:val="000000" w:themeColor="text1"/>
                <w:lang w:val="da-DK"/>
              </w:rPr>
            </w:pPr>
            <w:r w:rsidRPr="5CC7E120">
              <w:rPr>
                <w:color w:val="000000" w:themeColor="text1"/>
                <w:lang w:val="da-DK"/>
              </w:rPr>
              <w:t>7,8%</w:t>
            </w:r>
            <w:r>
              <w:rPr>
                <w:color w:val="000000" w:themeColor="text1"/>
                <w:lang w:val="da-DK"/>
              </w:rPr>
              <w:t xml:space="preserve">*, </w:t>
            </w:r>
            <w:r w:rsidRPr="5CC7E120">
              <w:rPr>
                <w:color w:val="000000" w:themeColor="text1"/>
                <w:lang w:val="da-DK"/>
              </w:rPr>
              <w:t>7,9%</w:t>
            </w:r>
            <w:r>
              <w:rPr>
                <w:color w:val="000000" w:themeColor="text1"/>
                <w:lang w:val="da-DK"/>
              </w:rPr>
              <w:t>**</w:t>
            </w:r>
          </w:p>
        </w:tc>
      </w:tr>
      <w:tr w:rsidR="006118BD" w14:paraId="758C267C" w14:textId="77777777" w:rsidTr="000C655F">
        <w:trPr>
          <w:trHeight w:val="300"/>
          <w:jc w:val="center"/>
        </w:trPr>
        <w:tc>
          <w:tcPr>
            <w:tcW w:w="1510" w:type="dxa"/>
            <w:vAlign w:val="center"/>
          </w:tcPr>
          <w:p w14:paraId="4F8B2728" w14:textId="77777777" w:rsidR="006118BD" w:rsidRDefault="006118BD" w:rsidP="00397BC4">
            <w:pPr>
              <w:pStyle w:val="Ingenafstand"/>
              <w:jc w:val="center"/>
            </w:pPr>
            <w:r>
              <w:rPr>
                <w:color w:val="000000" w:themeColor="text1"/>
                <w:lang w:val="en-US"/>
              </w:rPr>
              <w:t>Heating</w:t>
            </w:r>
          </w:p>
        </w:tc>
        <w:tc>
          <w:tcPr>
            <w:tcW w:w="1396" w:type="dxa"/>
            <w:vAlign w:val="center"/>
          </w:tcPr>
          <w:p w14:paraId="286A03BF" w14:textId="77777777" w:rsidR="006118BD" w:rsidRPr="002C1B61" w:rsidRDefault="006118BD" w:rsidP="00397BC4">
            <w:pPr>
              <w:pStyle w:val="Ingenafstand"/>
              <w:jc w:val="center"/>
              <w:rPr>
                <w:color w:val="000000" w:themeColor="text1"/>
                <w:lang w:val="en-US"/>
              </w:rPr>
            </w:pPr>
            <w:r>
              <w:rPr>
                <w:color w:val="000000" w:themeColor="text1"/>
                <w:lang w:val="en-US"/>
              </w:rPr>
              <w:t>65</w:t>
            </w:r>
          </w:p>
        </w:tc>
        <w:tc>
          <w:tcPr>
            <w:tcW w:w="1739" w:type="dxa"/>
            <w:vAlign w:val="center"/>
          </w:tcPr>
          <w:p w14:paraId="061E848A" w14:textId="77777777" w:rsidR="006118BD" w:rsidRDefault="006118BD" w:rsidP="00397BC4">
            <w:pPr>
              <w:pStyle w:val="Ingenafstand"/>
              <w:jc w:val="center"/>
            </w:pPr>
            <w:r>
              <w:t>3548</w:t>
            </w:r>
          </w:p>
        </w:tc>
        <w:tc>
          <w:tcPr>
            <w:tcW w:w="1739" w:type="dxa"/>
            <w:vAlign w:val="center"/>
          </w:tcPr>
          <w:p w14:paraId="5BCF66EA" w14:textId="77777777" w:rsidR="006118BD" w:rsidRDefault="006118BD" w:rsidP="00397BC4">
            <w:pPr>
              <w:pStyle w:val="Ingenafstand"/>
              <w:jc w:val="center"/>
            </w:pPr>
            <w:r>
              <w:t>27</w:t>
            </w:r>
          </w:p>
        </w:tc>
        <w:tc>
          <w:tcPr>
            <w:tcW w:w="1646" w:type="dxa"/>
            <w:vAlign w:val="center"/>
          </w:tcPr>
          <w:p w14:paraId="3EAC1578" w14:textId="77777777" w:rsidR="006118BD" w:rsidRPr="5CC7E120" w:rsidRDefault="006118BD" w:rsidP="00397BC4">
            <w:pPr>
              <w:pStyle w:val="Ingenafstand"/>
              <w:jc w:val="center"/>
              <w:rPr>
                <w:color w:val="000000" w:themeColor="text1"/>
                <w:lang w:val="da-DK"/>
              </w:rPr>
            </w:pPr>
            <w:r>
              <w:t>4</w:t>
            </w:r>
          </w:p>
        </w:tc>
        <w:tc>
          <w:tcPr>
            <w:tcW w:w="1223" w:type="dxa"/>
            <w:vAlign w:val="center"/>
          </w:tcPr>
          <w:p w14:paraId="6AC07D19" w14:textId="77777777" w:rsidR="006118BD" w:rsidRDefault="006118BD" w:rsidP="00397BC4">
            <w:pPr>
              <w:pStyle w:val="Ingenafstand"/>
              <w:jc w:val="center"/>
              <w:rPr>
                <w:color w:val="000000" w:themeColor="text1"/>
                <w:lang w:val="da-DK"/>
              </w:rPr>
            </w:pPr>
            <w:r w:rsidRPr="5CC7E120">
              <w:rPr>
                <w:color w:val="000000" w:themeColor="text1"/>
                <w:lang w:val="da-DK"/>
              </w:rPr>
              <w:t>6,9%</w:t>
            </w:r>
          </w:p>
        </w:tc>
      </w:tr>
      <w:tr w:rsidR="006118BD" w14:paraId="09F8BBF2" w14:textId="77777777" w:rsidTr="000C655F">
        <w:trPr>
          <w:trHeight w:val="300"/>
          <w:jc w:val="center"/>
        </w:trPr>
        <w:tc>
          <w:tcPr>
            <w:tcW w:w="1510" w:type="dxa"/>
            <w:tcBorders>
              <w:bottom w:val="single" w:sz="4" w:space="0" w:color="auto"/>
            </w:tcBorders>
            <w:vAlign w:val="center"/>
          </w:tcPr>
          <w:p w14:paraId="1CAD4D4C" w14:textId="77777777" w:rsidR="006118BD" w:rsidRDefault="006118BD" w:rsidP="00397BC4">
            <w:pPr>
              <w:pStyle w:val="Ingenafstand"/>
              <w:jc w:val="center"/>
            </w:pPr>
            <w:r w:rsidRPr="00795DD0">
              <w:rPr>
                <w:color w:val="000000" w:themeColor="text1"/>
                <w:lang w:val="en-US"/>
              </w:rPr>
              <w:t>Wall</w:t>
            </w:r>
            <w:r>
              <w:rPr>
                <w:color w:val="000000" w:themeColor="text1"/>
                <w:lang w:val="en-US"/>
              </w:rPr>
              <w:t>**</w:t>
            </w:r>
            <w:r w:rsidRPr="00795DD0">
              <w:rPr>
                <w:color w:val="000000" w:themeColor="text1"/>
                <w:lang w:val="en-US"/>
              </w:rPr>
              <w:t>, wall moist, cu</w:t>
            </w:r>
            <w:r>
              <w:rPr>
                <w:color w:val="000000" w:themeColor="text1"/>
                <w:lang w:val="en-US"/>
              </w:rPr>
              <w:t>p</w:t>
            </w:r>
            <w:r w:rsidRPr="00795DD0">
              <w:rPr>
                <w:color w:val="000000" w:themeColor="text1"/>
                <w:lang w:val="en-US"/>
              </w:rPr>
              <w:t>board m</w:t>
            </w:r>
            <w:r>
              <w:rPr>
                <w:color w:val="000000" w:themeColor="text1"/>
                <w:lang w:val="en-US"/>
              </w:rPr>
              <w:t>oist**, water moist**</w:t>
            </w:r>
          </w:p>
        </w:tc>
        <w:tc>
          <w:tcPr>
            <w:tcW w:w="1396" w:type="dxa"/>
            <w:tcBorders>
              <w:bottom w:val="single" w:sz="4" w:space="0" w:color="auto"/>
            </w:tcBorders>
            <w:vAlign w:val="center"/>
          </w:tcPr>
          <w:p w14:paraId="3F7B25F7" w14:textId="77777777" w:rsidR="006118BD" w:rsidRPr="00D85605" w:rsidRDefault="006118BD" w:rsidP="00397BC4">
            <w:pPr>
              <w:pStyle w:val="Ingenafstand"/>
              <w:jc w:val="center"/>
              <w:rPr>
                <w:color w:val="000000" w:themeColor="text1"/>
                <w:lang w:val="en-US"/>
              </w:rPr>
            </w:pPr>
            <w:r>
              <w:rPr>
                <w:color w:val="000000" w:themeColor="text1"/>
                <w:lang w:val="en-US"/>
              </w:rPr>
              <w:t>6*, 47**</w:t>
            </w:r>
          </w:p>
        </w:tc>
        <w:tc>
          <w:tcPr>
            <w:tcW w:w="1739" w:type="dxa"/>
            <w:tcBorders>
              <w:bottom w:val="single" w:sz="4" w:space="0" w:color="auto"/>
            </w:tcBorders>
            <w:vAlign w:val="center"/>
          </w:tcPr>
          <w:p w14:paraId="726C47E6" w14:textId="77777777" w:rsidR="006118BD" w:rsidRDefault="006118BD" w:rsidP="00397BC4">
            <w:pPr>
              <w:pStyle w:val="Ingenafstand"/>
              <w:jc w:val="center"/>
            </w:pPr>
            <w:r>
              <w:t>18*, 577**</w:t>
            </w:r>
          </w:p>
        </w:tc>
        <w:tc>
          <w:tcPr>
            <w:tcW w:w="1739" w:type="dxa"/>
            <w:tcBorders>
              <w:bottom w:val="single" w:sz="4" w:space="0" w:color="auto"/>
            </w:tcBorders>
            <w:vAlign w:val="center"/>
          </w:tcPr>
          <w:p w14:paraId="3F0F3439" w14:textId="77777777" w:rsidR="006118BD" w:rsidRDefault="006118BD" w:rsidP="00397BC4">
            <w:pPr>
              <w:pStyle w:val="Ingenafstand"/>
              <w:jc w:val="center"/>
            </w:pPr>
            <w:r>
              <w:t>1*, 17**</w:t>
            </w:r>
          </w:p>
        </w:tc>
        <w:tc>
          <w:tcPr>
            <w:tcW w:w="1646" w:type="dxa"/>
            <w:tcBorders>
              <w:bottom w:val="single" w:sz="4" w:space="0" w:color="auto"/>
            </w:tcBorders>
            <w:vAlign w:val="center"/>
          </w:tcPr>
          <w:p w14:paraId="45533750" w14:textId="77777777" w:rsidR="006118BD" w:rsidRDefault="006118BD" w:rsidP="00397BC4">
            <w:pPr>
              <w:pStyle w:val="Ingenafstand"/>
              <w:jc w:val="center"/>
              <w:rPr>
                <w:color w:val="000000" w:themeColor="text1"/>
                <w:lang w:val="da-DK"/>
              </w:rPr>
            </w:pPr>
            <w:r>
              <w:t>1*, 4**</w:t>
            </w:r>
          </w:p>
        </w:tc>
        <w:tc>
          <w:tcPr>
            <w:tcW w:w="1223" w:type="dxa"/>
            <w:tcBorders>
              <w:bottom w:val="single" w:sz="4" w:space="0" w:color="auto"/>
            </w:tcBorders>
            <w:vAlign w:val="center"/>
          </w:tcPr>
          <w:p w14:paraId="247DD247" w14:textId="77777777" w:rsidR="006118BD" w:rsidRPr="5CC7E120" w:rsidRDefault="006118BD" w:rsidP="00397BC4">
            <w:pPr>
              <w:pStyle w:val="Ingenafstand"/>
              <w:jc w:val="center"/>
              <w:rPr>
                <w:color w:val="000000" w:themeColor="text1"/>
                <w:lang w:val="da-DK"/>
              </w:rPr>
            </w:pPr>
            <w:r>
              <w:rPr>
                <w:color w:val="000000" w:themeColor="text1"/>
                <w:lang w:val="da-DK"/>
              </w:rPr>
              <w:t>0,03%*, 1,1%**</w:t>
            </w:r>
          </w:p>
        </w:tc>
      </w:tr>
    </w:tbl>
    <w:p w14:paraId="55756BA1" w14:textId="77777777" w:rsidR="00927268" w:rsidRDefault="00927268" w:rsidP="008D6A7B">
      <w:pPr>
        <w:spacing w:after="40" w:line="240" w:lineRule="auto"/>
        <w:rPr>
          <w:rFonts w:ascii="Calibri" w:hAnsi="Calibri" w:cs="Calibri"/>
          <w:lang w:val="en-US"/>
        </w:rPr>
      </w:pPr>
    </w:p>
    <w:p w14:paraId="55128ED3" w14:textId="5882C020" w:rsidR="00927268" w:rsidRPr="009C5713" w:rsidRDefault="00927268" w:rsidP="00927268">
      <w:pPr>
        <w:spacing w:after="40" w:line="240" w:lineRule="auto"/>
        <w:rPr>
          <w:rFonts w:ascii="Calibri" w:hAnsi="Calibri" w:cs="Calibri"/>
          <w:b/>
          <w:sz w:val="28"/>
          <w:szCs w:val="28"/>
        </w:rPr>
      </w:pPr>
      <w:r w:rsidRPr="009C5713">
        <w:rPr>
          <w:rFonts w:ascii="Calibri" w:hAnsi="Calibri" w:cs="Calibri"/>
          <w:b/>
          <w:sz w:val="28"/>
          <w:szCs w:val="28"/>
        </w:rPr>
        <w:t xml:space="preserve">3.4 Cluster </w:t>
      </w:r>
      <w:r w:rsidR="006F1656" w:rsidRPr="009C5713">
        <w:rPr>
          <w:rFonts w:ascii="Calibri" w:hAnsi="Calibri" w:cs="Calibri"/>
          <w:b/>
          <w:sz w:val="28"/>
          <w:szCs w:val="28"/>
        </w:rPr>
        <w:t>tasks over time</w:t>
      </w:r>
    </w:p>
    <w:p w14:paraId="0F956B21" w14:textId="32D5635D" w:rsidR="002F417D" w:rsidRPr="002F417D" w:rsidRDefault="002F417D" w:rsidP="00727CD2">
      <w:pPr>
        <w:spacing w:after="40" w:line="240" w:lineRule="auto"/>
        <w:ind w:firstLine="720"/>
        <w:jc w:val="both"/>
        <w:rPr>
          <w:lang w:val="en-US" w:eastAsia="da-DK"/>
        </w:rPr>
      </w:pPr>
      <w:r>
        <w:rPr>
          <w:rFonts w:ascii="Calibri" w:hAnsi="Calibri" w:cs="Calibri"/>
          <w:lang w:val="en-US"/>
        </w:rPr>
        <w:t xml:space="preserve">The analysis </w:t>
      </w:r>
      <w:r w:rsidR="00BE5A39">
        <w:rPr>
          <w:rFonts w:ascii="Calibri" w:hAnsi="Calibri" w:cs="Calibri"/>
          <w:lang w:val="en-US"/>
        </w:rPr>
        <w:t xml:space="preserve">is </w:t>
      </w:r>
      <w:r>
        <w:rPr>
          <w:rFonts w:ascii="Calibri" w:hAnsi="Calibri" w:cs="Calibri"/>
          <w:lang w:val="en-US"/>
        </w:rPr>
        <w:t xml:space="preserve">then extended to </w:t>
      </w:r>
      <w:r w:rsidR="00CD349B">
        <w:rPr>
          <w:rFonts w:ascii="Calibri" w:hAnsi="Calibri" w:cs="Calibri"/>
          <w:lang w:val="en-US"/>
        </w:rPr>
        <w:t>quarterly</w:t>
      </w:r>
      <w:r>
        <w:rPr>
          <w:rFonts w:ascii="Calibri" w:hAnsi="Calibri" w:cs="Calibri"/>
          <w:lang w:val="en-US"/>
        </w:rPr>
        <w:t xml:space="preserve"> counts across the five-year period, focusing on the three largest clusters together with the smaller moisture-related cluster</w:t>
      </w:r>
      <w:r w:rsidR="00436A0A">
        <w:rPr>
          <w:rFonts w:ascii="Calibri" w:hAnsi="Calibri" w:cs="Calibri"/>
          <w:lang w:val="en-US"/>
        </w:rPr>
        <w:t xml:space="preserve"> as before. Here </w:t>
      </w:r>
      <w:r w:rsidR="009B67DF">
        <w:rPr>
          <w:rFonts w:ascii="Calibri" w:hAnsi="Calibri" w:cs="Calibri"/>
          <w:lang w:val="en-US"/>
        </w:rPr>
        <w:t xml:space="preserve">it </w:t>
      </w:r>
      <w:r w:rsidR="00C07AFD">
        <w:rPr>
          <w:rFonts w:ascii="Calibri" w:hAnsi="Calibri" w:cs="Calibri"/>
          <w:lang w:val="en-US"/>
        </w:rPr>
        <w:t xml:space="preserve">is </w:t>
      </w:r>
      <w:r w:rsidR="009B67DF">
        <w:rPr>
          <w:rFonts w:ascii="Calibri" w:hAnsi="Calibri" w:cs="Calibri"/>
          <w:lang w:val="en-US"/>
        </w:rPr>
        <w:t xml:space="preserve">chosen to take the relative </w:t>
      </w:r>
      <w:r w:rsidR="00A5290B">
        <w:rPr>
          <w:rFonts w:ascii="Calibri" w:hAnsi="Calibri" w:cs="Calibri"/>
          <w:lang w:val="en-US"/>
        </w:rPr>
        <w:t>number</w:t>
      </w:r>
      <w:r w:rsidR="00193057">
        <w:rPr>
          <w:rFonts w:ascii="Calibri" w:hAnsi="Calibri" w:cs="Calibri"/>
          <w:lang w:val="en-US"/>
        </w:rPr>
        <w:t xml:space="preserve"> of </w:t>
      </w:r>
      <w:r w:rsidR="585EA21E" w:rsidRPr="1EA26F90">
        <w:rPr>
          <w:rFonts w:ascii="Calibri" w:hAnsi="Calibri" w:cs="Calibri"/>
          <w:lang w:val="en-US"/>
        </w:rPr>
        <w:t>SR</w:t>
      </w:r>
      <w:r w:rsidR="00193057">
        <w:rPr>
          <w:rFonts w:ascii="Calibri" w:hAnsi="Calibri" w:cs="Calibri"/>
          <w:lang w:val="en-US"/>
        </w:rPr>
        <w:t xml:space="preserve"> in the respective cluster </w:t>
      </w:r>
      <w:r w:rsidR="00F93F49">
        <w:rPr>
          <w:rFonts w:ascii="Calibri" w:hAnsi="Calibri" w:cs="Calibri"/>
          <w:lang w:val="en-US"/>
        </w:rPr>
        <w:t xml:space="preserve">in a quarter compared to the total number of </w:t>
      </w:r>
      <w:r w:rsidR="585EA21E" w:rsidRPr="1EA26F90">
        <w:rPr>
          <w:rFonts w:ascii="Calibri" w:hAnsi="Calibri" w:cs="Calibri"/>
          <w:lang w:val="en-US"/>
        </w:rPr>
        <w:t>SR</w:t>
      </w:r>
      <w:r w:rsidR="00142F01">
        <w:rPr>
          <w:rFonts w:ascii="Calibri" w:hAnsi="Calibri" w:cs="Calibri"/>
          <w:lang w:val="en-US"/>
        </w:rPr>
        <w:t xml:space="preserve"> over the five-year period</w:t>
      </w:r>
      <w:r w:rsidR="007C5B59">
        <w:rPr>
          <w:rFonts w:ascii="Calibri" w:hAnsi="Calibri" w:cs="Calibri"/>
          <w:lang w:val="en-US"/>
        </w:rPr>
        <w:t xml:space="preserve"> where the results are seen in </w:t>
      </w:r>
      <w:r w:rsidR="00E9495D">
        <w:rPr>
          <w:rFonts w:ascii="Calibri" w:hAnsi="Calibri" w:cs="Calibri"/>
          <w:lang w:val="en-US"/>
        </w:rPr>
        <w:t xml:space="preserve">figure </w:t>
      </w:r>
      <w:r w:rsidR="009E3571">
        <w:rPr>
          <w:rFonts w:ascii="Calibri" w:hAnsi="Calibri" w:cs="Calibri"/>
          <w:lang w:val="en-US"/>
        </w:rPr>
        <w:t>3</w:t>
      </w:r>
      <w:r w:rsidR="00F93F49">
        <w:rPr>
          <w:rFonts w:ascii="Calibri" w:hAnsi="Calibri" w:cs="Calibri"/>
          <w:lang w:val="en-US"/>
        </w:rPr>
        <w:t>.</w:t>
      </w:r>
    </w:p>
    <w:p w14:paraId="31A775C6" w14:textId="4508CC88" w:rsidR="69C44A41" w:rsidRPr="009E3571" w:rsidRDefault="69C44A41" w:rsidP="5CC7E120">
      <w:pPr>
        <w:spacing w:after="40" w:line="240" w:lineRule="auto"/>
        <w:rPr>
          <w:lang w:val="en-US"/>
        </w:rPr>
      </w:pPr>
    </w:p>
    <w:p w14:paraId="57578AC5" w14:textId="4E16C913" w:rsidR="003E70B7" w:rsidRDefault="006D2ADD" w:rsidP="003E70B7">
      <w:pPr>
        <w:spacing w:after="40" w:line="240" w:lineRule="auto"/>
        <w:jc w:val="center"/>
        <w:rPr>
          <w:rFonts w:ascii="Calibri" w:eastAsia="Calibri" w:hAnsi="Calibri" w:cs="Calibri"/>
          <w:i/>
          <w:iCs/>
          <w:sz w:val="20"/>
          <w:szCs w:val="20"/>
        </w:rPr>
      </w:pPr>
      <w:r>
        <w:rPr>
          <w:noProof/>
        </w:rPr>
        <w:drawing>
          <wp:inline distT="0" distB="0" distL="0" distR="0" wp14:anchorId="53693334" wp14:editId="675DB679">
            <wp:extent cx="5731510" cy="2214880"/>
            <wp:effectExtent l="0" t="0" r="2540" b="13970"/>
            <wp:docPr id="472695628" name="Diagram 1">
              <a:extLst xmlns:a="http://schemas.openxmlformats.org/drawingml/2006/main">
                <a:ext uri="{FF2B5EF4-FFF2-40B4-BE49-F238E27FC236}">
                  <a16:creationId xmlns:a16="http://schemas.microsoft.com/office/drawing/2014/main" id="{68C15562-AECF-4236-8139-9ABE565D81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AB0F6B8" w14:textId="4C99FC70" w:rsidR="5CC7E120" w:rsidRDefault="7DD3B671" w:rsidP="003E70B7">
      <w:pPr>
        <w:spacing w:after="40" w:line="240" w:lineRule="auto"/>
        <w:jc w:val="center"/>
        <w:rPr>
          <w:rFonts w:ascii="Calibri" w:eastAsia="Calibri" w:hAnsi="Calibri" w:cs="Calibri"/>
          <w:i/>
          <w:sz w:val="20"/>
          <w:szCs w:val="20"/>
        </w:rPr>
      </w:pPr>
      <w:r w:rsidRPr="58831C7B">
        <w:rPr>
          <w:rFonts w:ascii="Calibri" w:eastAsia="Calibri" w:hAnsi="Calibri" w:cs="Calibri"/>
          <w:i/>
          <w:iCs/>
          <w:sz w:val="20"/>
          <w:szCs w:val="20"/>
        </w:rPr>
        <w:t xml:space="preserve">Figure </w:t>
      </w:r>
      <w:r w:rsidR="009E3571">
        <w:rPr>
          <w:rFonts w:ascii="Calibri" w:eastAsia="Calibri" w:hAnsi="Calibri" w:cs="Calibri"/>
          <w:i/>
          <w:iCs/>
          <w:sz w:val="20"/>
          <w:szCs w:val="20"/>
        </w:rPr>
        <w:t>3</w:t>
      </w:r>
      <w:r w:rsidRPr="58831C7B">
        <w:rPr>
          <w:rFonts w:ascii="Calibri" w:eastAsia="Calibri" w:hAnsi="Calibri" w:cs="Calibri"/>
          <w:i/>
          <w:iCs/>
          <w:sz w:val="20"/>
          <w:szCs w:val="20"/>
        </w:rPr>
        <w:t xml:space="preserve">: Distribution of clusters over time in quarterly intervals based on % </w:t>
      </w:r>
      <w:r w:rsidR="1AD32B60" w:rsidRPr="58831C7B">
        <w:rPr>
          <w:rFonts w:ascii="Calibri" w:eastAsia="Calibri" w:hAnsi="Calibri" w:cs="Calibri"/>
          <w:i/>
          <w:iCs/>
          <w:sz w:val="20"/>
          <w:szCs w:val="20"/>
        </w:rPr>
        <w:t>of rows in relation to total data rows.</w:t>
      </w:r>
    </w:p>
    <w:p w14:paraId="5882E7B5" w14:textId="0F03D089" w:rsidR="002F417D" w:rsidRDefault="002F417D" w:rsidP="00727CD2">
      <w:pPr>
        <w:spacing w:after="40" w:line="240" w:lineRule="auto"/>
        <w:ind w:firstLine="720"/>
        <w:jc w:val="both"/>
        <w:rPr>
          <w:rFonts w:ascii="Calibri" w:hAnsi="Calibri" w:cs="Calibri"/>
          <w:lang w:val="en-US"/>
        </w:rPr>
      </w:pPr>
      <w:r>
        <w:rPr>
          <w:rFonts w:ascii="Calibri" w:hAnsi="Calibri" w:cs="Calibri"/>
          <w:lang w:val="en-US"/>
        </w:rPr>
        <w:t xml:space="preserve">The time-series plots show a recurring annual rhythm in which the largest clusters tend to decline </w:t>
      </w:r>
      <w:r w:rsidR="007446B3">
        <w:rPr>
          <w:rFonts w:ascii="Calibri" w:hAnsi="Calibri" w:cs="Calibri"/>
          <w:lang w:val="en-US"/>
        </w:rPr>
        <w:t>every 4</w:t>
      </w:r>
      <w:r w:rsidR="007446B3" w:rsidRPr="000C655F">
        <w:rPr>
          <w:rFonts w:ascii="Calibri" w:hAnsi="Calibri" w:cs="Calibri"/>
          <w:vertAlign w:val="superscript"/>
          <w:lang w:val="en-US"/>
        </w:rPr>
        <w:t>th</w:t>
      </w:r>
      <w:r w:rsidR="007446B3">
        <w:rPr>
          <w:rFonts w:ascii="Calibri" w:hAnsi="Calibri" w:cs="Calibri"/>
          <w:lang w:val="en-US"/>
        </w:rPr>
        <w:t xml:space="preserve"> </w:t>
      </w:r>
      <w:r w:rsidR="005779A4">
        <w:rPr>
          <w:rFonts w:ascii="Calibri" w:hAnsi="Calibri" w:cs="Calibri"/>
          <w:lang w:val="en-US"/>
        </w:rPr>
        <w:t>quarter</w:t>
      </w:r>
      <w:r>
        <w:rPr>
          <w:rFonts w:ascii="Calibri" w:hAnsi="Calibri" w:cs="Calibri"/>
          <w:lang w:val="en-US"/>
        </w:rPr>
        <w:t xml:space="preserve">. Although these broad clusters are not necessarily tied to a single seasonal mechanism, the pattern is plausibly related to maintenance activities. At the same time, variation </w:t>
      </w:r>
      <w:r>
        <w:rPr>
          <w:rFonts w:ascii="Calibri" w:hAnsi="Calibri" w:cs="Calibri"/>
          <w:lang w:val="en-US"/>
        </w:rPr>
        <w:lastRenderedPageBreak/>
        <w:t xml:space="preserve">within the largest clusters remains relatively moderate across the five-year period, which reflects the persistent and routine character of these task types. Analytically, this demonstrates how semantic clustering can align similar </w:t>
      </w:r>
      <w:r w:rsidR="00947023">
        <w:rPr>
          <w:rFonts w:ascii="Calibri" w:hAnsi="Calibri" w:cs="Calibri"/>
          <w:lang w:val="en-US"/>
        </w:rPr>
        <w:t>component</w:t>
      </w:r>
      <w:r>
        <w:rPr>
          <w:rFonts w:ascii="Calibri" w:hAnsi="Calibri" w:cs="Calibri"/>
          <w:lang w:val="en-US"/>
        </w:rPr>
        <w:t xml:space="preserve">s and tasks across administrative classifications and thereby </w:t>
      </w:r>
      <w:r w:rsidR="00D3715D">
        <w:rPr>
          <w:rFonts w:ascii="Calibri" w:hAnsi="Calibri" w:cs="Calibri"/>
          <w:lang w:val="en-US"/>
        </w:rPr>
        <w:t>provides</w:t>
      </w:r>
      <w:r>
        <w:rPr>
          <w:rFonts w:ascii="Calibri" w:hAnsi="Calibri" w:cs="Calibri"/>
          <w:lang w:val="en-US"/>
        </w:rPr>
        <w:t xml:space="preserve"> a clearer view of when </w:t>
      </w:r>
      <w:r w:rsidR="00D3715D">
        <w:rPr>
          <w:rFonts w:ascii="Calibri" w:hAnsi="Calibri" w:cs="Calibri"/>
          <w:lang w:val="en-US"/>
        </w:rPr>
        <w:t>maintenance</w:t>
      </w:r>
      <w:r>
        <w:rPr>
          <w:rFonts w:ascii="Calibri" w:hAnsi="Calibri" w:cs="Calibri"/>
          <w:lang w:val="en-US"/>
        </w:rPr>
        <w:t xml:space="preserve"> patterns are most prevalent.</w:t>
      </w:r>
    </w:p>
    <w:p w14:paraId="2E6380E4" w14:textId="77777777" w:rsidR="00D6057A" w:rsidRPr="00D6057A" w:rsidRDefault="00D6057A" w:rsidP="006E77D5">
      <w:pPr>
        <w:spacing w:after="40" w:line="240" w:lineRule="auto"/>
        <w:rPr>
          <w:rFonts w:ascii="Calibri" w:hAnsi="Calibri" w:cs="Calibri"/>
        </w:rPr>
      </w:pPr>
    </w:p>
    <w:p w14:paraId="42536590" w14:textId="77777777" w:rsidR="00566440" w:rsidRPr="00566440" w:rsidRDefault="00566440">
      <w:pPr>
        <w:spacing w:after="40" w:line="240" w:lineRule="auto"/>
        <w:rPr>
          <w:lang w:val="en-US" w:eastAsia="da-DK"/>
        </w:rPr>
      </w:pPr>
      <w:r>
        <w:rPr>
          <w:rFonts w:ascii="Calibri" w:hAnsi="Calibri" w:cs="Calibri"/>
          <w:b/>
          <w:bCs/>
          <w:sz w:val="28"/>
          <w:szCs w:val="28"/>
        </w:rPr>
        <w:t>4. DISCUSSION</w:t>
      </w:r>
    </w:p>
    <w:p w14:paraId="0864FD9C" w14:textId="26DE03DB" w:rsidR="00EE56B2" w:rsidRPr="00EE56B2" w:rsidRDefault="00EE56B2" w:rsidP="00727CD2">
      <w:pPr>
        <w:spacing w:after="40" w:line="240" w:lineRule="auto"/>
        <w:ind w:firstLine="851"/>
        <w:jc w:val="both"/>
        <w:rPr>
          <w:rFonts w:ascii="Calibri" w:hAnsi="Calibri" w:cs="Calibri"/>
          <w:lang w:val="en-US"/>
        </w:rPr>
      </w:pPr>
      <w:r w:rsidRPr="00EE56B2">
        <w:rPr>
          <w:rFonts w:ascii="Calibri" w:hAnsi="Calibri" w:cs="Calibri"/>
          <w:lang w:val="en-US"/>
        </w:rPr>
        <w:t xml:space="preserve">A central finding of this study is the systematic distinction between administrative intent and operational content embedded in </w:t>
      </w:r>
      <w:r w:rsidR="761795DB" w:rsidRPr="1EA26F90">
        <w:rPr>
          <w:rFonts w:ascii="Calibri" w:hAnsi="Calibri" w:cs="Calibri"/>
          <w:lang w:val="en-US"/>
        </w:rPr>
        <w:t>SR</w:t>
      </w:r>
      <w:r w:rsidRPr="1EA26F90">
        <w:rPr>
          <w:rFonts w:ascii="Calibri" w:hAnsi="Calibri" w:cs="Calibri"/>
          <w:lang w:val="en-US"/>
        </w:rPr>
        <w:t>.</w:t>
      </w:r>
      <w:r w:rsidRPr="00EE56B2">
        <w:rPr>
          <w:rFonts w:ascii="Calibri" w:hAnsi="Calibri" w:cs="Calibri"/>
          <w:lang w:val="en-US"/>
        </w:rPr>
        <w:t xml:space="preserve"> While administrative classifications, systems, and HK/BD</w:t>
      </w:r>
      <w:r w:rsidR="00FC4D85">
        <w:rPr>
          <w:rFonts w:ascii="Calibri" w:hAnsi="Calibri" w:cs="Calibri"/>
          <w:lang w:val="en-US"/>
        </w:rPr>
        <w:t>-</w:t>
      </w:r>
      <w:r w:rsidRPr="00EE56B2">
        <w:rPr>
          <w:rFonts w:ascii="Calibri" w:hAnsi="Calibri" w:cs="Calibri"/>
          <w:lang w:val="en-US"/>
        </w:rPr>
        <w:t xml:space="preserve">titles are internally consistent and largely deterministic, they </w:t>
      </w:r>
      <w:r w:rsidR="00BA725C">
        <w:rPr>
          <w:rFonts w:ascii="Calibri" w:hAnsi="Calibri" w:cs="Calibri"/>
          <w:lang w:val="en-US"/>
        </w:rPr>
        <w:t>do not</w:t>
      </w:r>
      <w:r w:rsidRPr="00EE56B2">
        <w:rPr>
          <w:rFonts w:ascii="Calibri" w:hAnsi="Calibri" w:cs="Calibri"/>
          <w:lang w:val="en-US"/>
        </w:rPr>
        <w:t xml:space="preserve"> represent the full scope of operational tasks contained within a </w:t>
      </w:r>
      <w:r w:rsidR="0024615F">
        <w:rPr>
          <w:rFonts w:ascii="Calibri" w:hAnsi="Calibri" w:cs="Calibri"/>
          <w:lang w:val="en-US"/>
        </w:rPr>
        <w:t>SR</w:t>
      </w:r>
      <w:r w:rsidRPr="00EE56B2">
        <w:rPr>
          <w:rFonts w:ascii="Calibri" w:hAnsi="Calibri" w:cs="Calibri"/>
          <w:lang w:val="en-US"/>
        </w:rPr>
        <w:t xml:space="preserve">. This distinction is not accidental but reflects established practices, where classification follows the primary issue reported at the beginning of the resident call, while additional issues are appended </w:t>
      </w:r>
      <w:r w:rsidR="003E31F3">
        <w:rPr>
          <w:rFonts w:ascii="Calibri" w:hAnsi="Calibri" w:cs="Calibri"/>
          <w:lang w:val="en-US"/>
        </w:rPr>
        <w:t xml:space="preserve">in the description in the SR </w:t>
      </w:r>
      <w:r w:rsidRPr="00EE56B2">
        <w:rPr>
          <w:rFonts w:ascii="Calibri" w:hAnsi="Calibri" w:cs="Calibri"/>
          <w:lang w:val="en-US"/>
        </w:rPr>
        <w:t>during the same interaction.</w:t>
      </w:r>
    </w:p>
    <w:p w14:paraId="76AD3CF7" w14:textId="6BD99D90" w:rsidR="00830C47" w:rsidRDefault="00EE56B2" w:rsidP="00727CD2">
      <w:pPr>
        <w:spacing w:after="40" w:line="240" w:lineRule="auto"/>
        <w:ind w:firstLine="851"/>
        <w:jc w:val="both"/>
        <w:rPr>
          <w:rFonts w:ascii="Calibri" w:hAnsi="Calibri" w:cs="Calibri"/>
          <w:lang w:val="en-US"/>
        </w:rPr>
      </w:pPr>
      <w:r w:rsidRPr="00EE56B2">
        <w:rPr>
          <w:rFonts w:ascii="Calibri" w:hAnsi="Calibri" w:cs="Calibri"/>
          <w:lang w:val="en-US"/>
        </w:rPr>
        <w:t xml:space="preserve">This practice explains why a share of </w:t>
      </w:r>
      <w:r w:rsidR="761795DB" w:rsidRPr="1EA26F90">
        <w:rPr>
          <w:rFonts w:ascii="Calibri" w:hAnsi="Calibri" w:cs="Calibri"/>
          <w:lang w:val="en-US"/>
        </w:rPr>
        <w:t>SR</w:t>
      </w:r>
      <w:r w:rsidR="00A534AC">
        <w:rPr>
          <w:rFonts w:ascii="Calibri" w:hAnsi="Calibri" w:cs="Calibri"/>
          <w:lang w:val="en-US"/>
        </w:rPr>
        <w:t xml:space="preserve"> </w:t>
      </w:r>
      <w:r w:rsidR="00886285" w:rsidRPr="00EE56B2">
        <w:rPr>
          <w:rFonts w:ascii="Calibri" w:hAnsi="Calibri" w:cs="Calibri"/>
          <w:lang w:val="en-US"/>
        </w:rPr>
        <w:t>contains</w:t>
      </w:r>
      <w:r w:rsidRPr="00EE56B2">
        <w:rPr>
          <w:rFonts w:ascii="Calibri" w:hAnsi="Calibri" w:cs="Calibri"/>
          <w:lang w:val="en-US"/>
        </w:rPr>
        <w:t xml:space="preserve"> references to multiple physical </w:t>
      </w:r>
      <w:r w:rsidR="00947023">
        <w:rPr>
          <w:rFonts w:ascii="Calibri" w:hAnsi="Calibri" w:cs="Calibri"/>
          <w:lang w:val="en-US"/>
        </w:rPr>
        <w:t>component</w:t>
      </w:r>
      <w:r w:rsidRPr="00EE56B2">
        <w:rPr>
          <w:rFonts w:ascii="Calibri" w:hAnsi="Calibri" w:cs="Calibri"/>
          <w:lang w:val="en-US"/>
        </w:rPr>
        <w:t xml:space="preserve">s despite being administratively treated as single units. The observed heterogeneity </w:t>
      </w:r>
      <w:r w:rsidR="005C5143">
        <w:rPr>
          <w:rFonts w:ascii="Calibri" w:hAnsi="Calibri" w:cs="Calibri"/>
          <w:lang w:val="en-US"/>
        </w:rPr>
        <w:t xml:space="preserve">is </w:t>
      </w:r>
      <w:r w:rsidR="004016E2">
        <w:rPr>
          <w:rFonts w:ascii="Calibri" w:hAnsi="Calibri" w:cs="Calibri"/>
          <w:lang w:val="en-US"/>
        </w:rPr>
        <w:t>a result of</w:t>
      </w:r>
      <w:r w:rsidRPr="00EE56B2">
        <w:rPr>
          <w:rFonts w:ascii="Calibri" w:hAnsi="Calibri" w:cs="Calibri"/>
          <w:lang w:val="en-US"/>
        </w:rPr>
        <w:t xml:space="preserve"> structural characteristic</w:t>
      </w:r>
      <w:r w:rsidR="003E31F3">
        <w:rPr>
          <w:rFonts w:ascii="Calibri" w:hAnsi="Calibri" w:cs="Calibri"/>
          <w:lang w:val="en-US"/>
        </w:rPr>
        <w:t>s</w:t>
      </w:r>
      <w:r w:rsidRPr="00EE56B2">
        <w:rPr>
          <w:rFonts w:ascii="Calibri" w:hAnsi="Calibri" w:cs="Calibri"/>
          <w:lang w:val="en-US"/>
        </w:rPr>
        <w:t xml:space="preserve"> resulting from intentional operational procedures.</w:t>
      </w:r>
    </w:p>
    <w:p w14:paraId="52565591" w14:textId="2E46AED8" w:rsidR="00EE56B2" w:rsidRPr="00EE56B2" w:rsidRDefault="00EE56B2" w:rsidP="00727CD2">
      <w:pPr>
        <w:spacing w:after="40" w:line="240" w:lineRule="auto"/>
        <w:ind w:firstLine="851"/>
        <w:jc w:val="both"/>
        <w:rPr>
          <w:rFonts w:ascii="Calibri" w:hAnsi="Calibri" w:cs="Calibri"/>
          <w:lang w:val="en-US"/>
        </w:rPr>
      </w:pPr>
      <w:r w:rsidRPr="00EE56B2">
        <w:rPr>
          <w:rFonts w:ascii="Calibri" w:hAnsi="Calibri" w:cs="Calibri"/>
          <w:lang w:val="en-US"/>
        </w:rPr>
        <w:t xml:space="preserve">The presence of multiple </w:t>
      </w:r>
      <w:r w:rsidR="00947023">
        <w:rPr>
          <w:rFonts w:ascii="Calibri" w:hAnsi="Calibri" w:cs="Calibri"/>
          <w:lang w:val="en-US"/>
        </w:rPr>
        <w:t>component</w:t>
      </w:r>
      <w:r w:rsidRPr="00EE56B2">
        <w:rPr>
          <w:rFonts w:ascii="Calibri" w:hAnsi="Calibri" w:cs="Calibri"/>
          <w:lang w:val="en-US"/>
        </w:rPr>
        <w:t xml:space="preserve">s within a single </w:t>
      </w:r>
      <w:r w:rsidR="003D03EC">
        <w:rPr>
          <w:rFonts w:ascii="Calibri" w:hAnsi="Calibri" w:cs="Calibri"/>
          <w:lang w:val="en-US"/>
        </w:rPr>
        <w:t>SR</w:t>
      </w:r>
      <w:r w:rsidRPr="00EE56B2">
        <w:rPr>
          <w:rFonts w:ascii="Calibri" w:hAnsi="Calibri" w:cs="Calibri"/>
          <w:lang w:val="en-US"/>
        </w:rPr>
        <w:t xml:space="preserve"> has important analytical implications. First, it challenges the assumption that the </w:t>
      </w:r>
      <w:r w:rsidR="00841381">
        <w:rPr>
          <w:rFonts w:ascii="Calibri" w:hAnsi="Calibri" w:cs="Calibri"/>
          <w:lang w:val="en-US"/>
        </w:rPr>
        <w:t>SR</w:t>
      </w:r>
      <w:r w:rsidRPr="00EE56B2">
        <w:rPr>
          <w:rFonts w:ascii="Calibri" w:hAnsi="Calibri" w:cs="Calibri"/>
          <w:lang w:val="en-US"/>
        </w:rPr>
        <w:t xml:space="preserve"> can be treated as an atomic unit for analysis. Second, it suggests that risk assessment, workload estimation, and failure pattern identification based solely on </w:t>
      </w:r>
      <w:r w:rsidR="00117AC8">
        <w:rPr>
          <w:rFonts w:ascii="Calibri" w:hAnsi="Calibri" w:cs="Calibri"/>
          <w:lang w:val="en-US"/>
        </w:rPr>
        <w:t>SR</w:t>
      </w:r>
      <w:r w:rsidRPr="00EE56B2">
        <w:rPr>
          <w:rFonts w:ascii="Calibri" w:hAnsi="Calibri" w:cs="Calibri"/>
          <w:lang w:val="en-US"/>
        </w:rPr>
        <w:t xml:space="preserve"> counts may systematically underestimate operational complexity.</w:t>
      </w:r>
    </w:p>
    <w:p w14:paraId="1141AC39" w14:textId="521BC0A0" w:rsidR="00905DE6" w:rsidRPr="00905DE6" w:rsidRDefault="00A87110" w:rsidP="00727CD2">
      <w:pPr>
        <w:spacing w:after="40" w:line="240" w:lineRule="auto"/>
        <w:ind w:firstLine="851"/>
        <w:jc w:val="both"/>
        <w:rPr>
          <w:rFonts w:ascii="Calibri" w:hAnsi="Calibri" w:cs="Calibri"/>
          <w:lang w:val="en-US"/>
        </w:rPr>
      </w:pPr>
      <w:r>
        <w:rPr>
          <w:rFonts w:ascii="Calibri" w:hAnsi="Calibri" w:cs="Calibri"/>
          <w:lang w:val="en-US"/>
        </w:rPr>
        <w:t>The baseline analysis shows that l</w:t>
      </w:r>
      <w:r w:rsidR="00EE56B2" w:rsidRPr="00EE56B2">
        <w:rPr>
          <w:rFonts w:ascii="Calibri" w:hAnsi="Calibri" w:cs="Calibri"/>
          <w:lang w:val="en-US"/>
        </w:rPr>
        <w:t xml:space="preserve">arge aggregate </w:t>
      </w:r>
      <w:r w:rsidR="007F3BFC" w:rsidRPr="00EE56B2">
        <w:rPr>
          <w:rFonts w:ascii="Calibri" w:hAnsi="Calibri" w:cs="Calibri"/>
          <w:lang w:val="en-US"/>
        </w:rPr>
        <w:t>classifications</w:t>
      </w:r>
      <w:r w:rsidR="00EE56B2" w:rsidRPr="00EE56B2">
        <w:rPr>
          <w:rFonts w:ascii="Calibri" w:hAnsi="Calibri" w:cs="Calibri"/>
          <w:lang w:val="en-US"/>
        </w:rPr>
        <w:t xml:space="preserve"> span a particularly wide range of </w:t>
      </w:r>
      <w:r w:rsidR="00947023">
        <w:rPr>
          <w:rFonts w:ascii="Calibri" w:hAnsi="Calibri" w:cs="Calibri"/>
          <w:lang w:val="en-US"/>
        </w:rPr>
        <w:t>component</w:t>
      </w:r>
      <w:r w:rsidR="00EE56B2" w:rsidRPr="00EE56B2">
        <w:rPr>
          <w:rFonts w:ascii="Calibri" w:hAnsi="Calibri" w:cs="Calibri"/>
          <w:lang w:val="en-US"/>
        </w:rPr>
        <w:t>s. These categories function as administrative umbrella classes that group conceptually related systems while simultaneously embedding diverse operational tasks</w:t>
      </w:r>
      <w:r w:rsidR="00931780">
        <w:rPr>
          <w:rFonts w:ascii="Calibri" w:hAnsi="Calibri" w:cs="Calibri"/>
          <w:lang w:val="en-US"/>
        </w:rPr>
        <w:t xml:space="preserve">, which supports previous research in this field </w:t>
      </w:r>
      <w:sdt>
        <w:sdtPr>
          <w:rPr>
            <w:rFonts w:ascii="Calibri" w:hAnsi="Calibri" w:cs="Calibri"/>
            <w:color w:val="000000"/>
            <w:lang w:val="en-US"/>
          </w:rPr>
          <w:tag w:val="MENDELEY_CITATION_v3_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"/>
          <w:id w:val="2109848974"/>
          <w:placeholder>
            <w:docPart w:val="DefaultPlaceholder_-1854013440"/>
          </w:placeholder>
        </w:sdtPr>
        <w:sdtContent>
          <w:r w:rsidR="007A7B9D" w:rsidRPr="007A7B9D">
            <w:rPr>
              <w:rFonts w:ascii="Calibri" w:eastAsia="Times New Roman" w:hAnsi="Calibri" w:cs="Calibri"/>
              <w:color w:val="000000"/>
            </w:rPr>
            <w:t>(Bortolini &amp; Forcada, 2020)</w:t>
          </w:r>
        </w:sdtContent>
      </w:sdt>
      <w:r w:rsidR="00EE56B2" w:rsidRPr="00EE56B2">
        <w:rPr>
          <w:rFonts w:ascii="Calibri" w:hAnsi="Calibri" w:cs="Calibri"/>
          <w:lang w:val="en-US"/>
        </w:rPr>
        <w:t xml:space="preserve">. </w:t>
      </w:r>
      <w:r w:rsidR="00905DE6" w:rsidRPr="00905DE6">
        <w:rPr>
          <w:rFonts w:ascii="Calibri" w:hAnsi="Calibri" w:cs="Calibri"/>
          <w:lang w:val="en-US"/>
        </w:rPr>
        <w:t xml:space="preserve">This finding aligns with previous work showing that </w:t>
      </w:r>
      <w:r w:rsidR="003D03EC">
        <w:rPr>
          <w:rFonts w:ascii="Calibri" w:hAnsi="Calibri" w:cs="Calibri"/>
          <w:lang w:val="en-US"/>
        </w:rPr>
        <w:t>SR</w:t>
      </w:r>
      <w:r w:rsidR="00905DE6" w:rsidRPr="00905DE6">
        <w:rPr>
          <w:rFonts w:ascii="Calibri" w:hAnsi="Calibri" w:cs="Calibri"/>
          <w:lang w:val="en-US"/>
        </w:rPr>
        <w:t xml:space="preserve"> </w:t>
      </w:r>
      <w:r w:rsidR="003D03EC">
        <w:rPr>
          <w:rFonts w:ascii="Calibri" w:hAnsi="Calibri" w:cs="Calibri"/>
          <w:lang w:val="en-US"/>
        </w:rPr>
        <w:t>descriptions</w:t>
      </w:r>
      <w:r w:rsidR="00905DE6" w:rsidRPr="00905DE6">
        <w:rPr>
          <w:rFonts w:ascii="Calibri" w:hAnsi="Calibri" w:cs="Calibri"/>
          <w:lang w:val="en-US"/>
        </w:rPr>
        <w:t xml:space="preserve"> often </w:t>
      </w:r>
      <w:r w:rsidR="00C002D3" w:rsidRPr="00905DE6">
        <w:rPr>
          <w:rFonts w:ascii="Calibri" w:hAnsi="Calibri" w:cs="Calibri"/>
          <w:lang w:val="en-US"/>
        </w:rPr>
        <w:t>contain</w:t>
      </w:r>
      <w:r w:rsidR="00905DE6" w:rsidRPr="00905DE6">
        <w:rPr>
          <w:rFonts w:ascii="Calibri" w:hAnsi="Calibri" w:cs="Calibri"/>
          <w:lang w:val="en-US"/>
        </w:rPr>
        <w:t xml:space="preserve"> heterogeneous and operationally meaningful information that requires domain-sensitive structuring before analysis </w:t>
      </w:r>
      <w:sdt>
        <w:sdtPr>
          <w:rPr>
            <w:rFonts w:ascii="Calibri" w:hAnsi="Calibri" w:cs="Calibri"/>
            <w:color w:val="000000"/>
            <w:lang w:val="en-US"/>
          </w:rPr>
          <w:tag w:val="MENDELEY_CITATION_v3_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"/>
          <w:id w:val="829483789"/>
          <w:placeholder>
            <w:docPart w:val="DefaultPlaceholder_-1854013440"/>
          </w:placeholder>
        </w:sdtPr>
        <w:sdtContent>
          <w:r w:rsidR="007A7B9D" w:rsidRPr="007A7B9D">
            <w:rPr>
              <w:rFonts w:ascii="Calibri" w:hAnsi="Calibri" w:cs="Calibri"/>
              <w:color w:val="000000"/>
              <w:lang w:val="en-US"/>
            </w:rPr>
            <w:t>(Sexton et al., 2018).</w:t>
          </w:r>
        </w:sdtContent>
      </w:sdt>
    </w:p>
    <w:p w14:paraId="551D89E5" w14:textId="1F78AEDF" w:rsidR="00EE56B2" w:rsidRPr="00EE56B2" w:rsidRDefault="00EE56B2" w:rsidP="00EE56B2">
      <w:pPr>
        <w:spacing w:after="40" w:line="240" w:lineRule="auto"/>
        <w:ind w:firstLine="851"/>
        <w:rPr>
          <w:rFonts w:ascii="Calibri" w:hAnsi="Calibri" w:cs="Calibri"/>
          <w:lang w:val="en-US"/>
        </w:rPr>
      </w:pPr>
    </w:p>
    <w:p w14:paraId="693FF772" w14:textId="41964449" w:rsidR="00EE56B2" w:rsidRPr="009C5713" w:rsidRDefault="00BF30A7" w:rsidP="00EE510C">
      <w:pPr>
        <w:spacing w:after="40" w:line="240" w:lineRule="auto"/>
        <w:rPr>
          <w:rFonts w:ascii="Calibri" w:hAnsi="Calibri" w:cs="Calibri"/>
          <w:sz w:val="28"/>
          <w:szCs w:val="28"/>
          <w:lang w:val="en-US"/>
        </w:rPr>
      </w:pPr>
      <w:r w:rsidRPr="009C5713">
        <w:rPr>
          <w:rFonts w:ascii="Calibri" w:hAnsi="Calibri" w:cs="Calibri"/>
          <w:b/>
          <w:sz w:val="28"/>
          <w:szCs w:val="28"/>
        </w:rPr>
        <w:t>4.</w:t>
      </w:r>
      <w:r w:rsidR="00D93A0C" w:rsidRPr="009C5713">
        <w:rPr>
          <w:rFonts w:ascii="Calibri" w:hAnsi="Calibri" w:cs="Calibri"/>
          <w:b/>
          <w:sz w:val="28"/>
          <w:szCs w:val="28"/>
        </w:rPr>
        <w:t xml:space="preserve">1 </w:t>
      </w:r>
      <w:r w:rsidRPr="009C5713">
        <w:rPr>
          <w:rFonts w:ascii="Calibri" w:hAnsi="Calibri" w:cs="Calibri"/>
          <w:b/>
          <w:sz w:val="28"/>
          <w:szCs w:val="28"/>
        </w:rPr>
        <w:t>Role and limitations of fixed</w:t>
      </w:r>
      <w:r w:rsidR="00EE510C" w:rsidRPr="009C5713">
        <w:rPr>
          <w:rFonts w:ascii="Calibri" w:hAnsi="Calibri" w:cs="Calibri"/>
          <w:b/>
          <w:sz w:val="28"/>
          <w:szCs w:val="28"/>
        </w:rPr>
        <w:t>-cluster approaches</w:t>
      </w:r>
    </w:p>
    <w:p w14:paraId="5604C7C6" w14:textId="0041AE02" w:rsidR="00EE56B2" w:rsidRPr="00EE56B2" w:rsidRDefault="00EE56B2" w:rsidP="00727CD2">
      <w:pPr>
        <w:spacing w:after="40" w:line="240" w:lineRule="auto"/>
        <w:ind w:firstLine="851"/>
        <w:jc w:val="both"/>
        <w:rPr>
          <w:rFonts w:ascii="Calibri" w:hAnsi="Calibri" w:cs="Calibri"/>
          <w:lang w:val="en-US"/>
        </w:rPr>
      </w:pPr>
      <w:r w:rsidRPr="00EE56B2">
        <w:rPr>
          <w:rFonts w:ascii="Calibri" w:hAnsi="Calibri" w:cs="Calibri"/>
          <w:lang w:val="en-US"/>
        </w:rPr>
        <w:t>The application of K</w:t>
      </w:r>
      <w:r w:rsidRPr="00EE56B2">
        <w:rPr>
          <w:rFonts w:ascii="Calibri" w:hAnsi="Calibri" w:cs="Calibri"/>
          <w:lang w:val="en-US"/>
        </w:rPr>
        <w:noBreakHyphen/>
        <w:t>means clustering serves primarily as a methodological baseline</w:t>
      </w:r>
      <w:r w:rsidR="00C866D8">
        <w:rPr>
          <w:rFonts w:ascii="Calibri" w:hAnsi="Calibri" w:cs="Calibri"/>
          <w:lang w:val="en-US"/>
        </w:rPr>
        <w:t xml:space="preserve"> </w:t>
      </w:r>
      <w:sdt>
        <w:sdtPr>
          <w:rPr>
            <w:rFonts w:ascii="Calibri" w:hAnsi="Calibri" w:cs="Calibri"/>
            <w:color w:val="000000"/>
            <w:lang w:val="en-US"/>
          </w:rPr>
          <w:tag w:val="MENDELEY_CITATION_v3_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"/>
          <w:id w:val="-1400203973"/>
          <w:placeholder>
            <w:docPart w:val="DefaultPlaceholder_-1854013440"/>
          </w:placeholder>
        </w:sdtPr>
        <w:sdtContent>
          <w:r w:rsidR="007A7B9D" w:rsidRPr="007A7B9D">
            <w:rPr>
              <w:rFonts w:ascii="Calibri" w:hAnsi="Calibri" w:cs="Calibri"/>
              <w:color w:val="000000"/>
              <w:lang w:val="en-US"/>
            </w:rPr>
            <w:t>(MacQueen, 1967)</w:t>
          </w:r>
        </w:sdtContent>
      </w:sdt>
      <w:r w:rsidRPr="00EE56B2">
        <w:rPr>
          <w:rFonts w:ascii="Calibri" w:hAnsi="Calibri" w:cs="Calibri"/>
          <w:lang w:val="en-US"/>
        </w:rPr>
        <w:t>. By imposing a fixed number of clusters, K</w:t>
      </w:r>
      <w:r w:rsidRPr="00EE56B2">
        <w:rPr>
          <w:rFonts w:ascii="Calibri" w:hAnsi="Calibri" w:cs="Calibri"/>
          <w:lang w:val="en-US"/>
        </w:rPr>
        <w:noBreakHyphen/>
        <w:t>means tests whether operational meaning can be recovered under the assumption of homogeneous, well</w:t>
      </w:r>
      <w:r w:rsidRPr="00EE56B2">
        <w:rPr>
          <w:rFonts w:ascii="Calibri" w:hAnsi="Calibri" w:cs="Calibri"/>
          <w:lang w:val="en-US"/>
        </w:rPr>
        <w:noBreakHyphen/>
        <w:t xml:space="preserve">separated groups. The resulting clusters, however, show </w:t>
      </w:r>
      <w:r w:rsidR="00C866D8">
        <w:rPr>
          <w:rFonts w:ascii="Calibri" w:hAnsi="Calibri" w:cs="Calibri"/>
          <w:lang w:val="en-US"/>
        </w:rPr>
        <w:t>moderate</w:t>
      </w:r>
      <w:r w:rsidRPr="00EE56B2">
        <w:rPr>
          <w:rFonts w:ascii="Calibri" w:hAnsi="Calibri" w:cs="Calibri"/>
          <w:lang w:val="en-US"/>
        </w:rPr>
        <w:t xml:space="preserve"> interpretability with respect to the intended analytical purpose. This outcome is consistent with the underlying data structure</w:t>
      </w:r>
      <w:r w:rsidR="000272A7">
        <w:rPr>
          <w:rFonts w:ascii="Calibri" w:hAnsi="Calibri" w:cs="Calibri"/>
          <w:lang w:val="en-US"/>
        </w:rPr>
        <w:t>.</w:t>
      </w:r>
      <w:r w:rsidRPr="00EE56B2">
        <w:rPr>
          <w:rFonts w:ascii="Calibri" w:hAnsi="Calibri" w:cs="Calibri"/>
          <w:lang w:val="en-US"/>
        </w:rPr>
        <w:t xml:space="preserve"> </w:t>
      </w:r>
      <w:r w:rsidR="000272A7">
        <w:rPr>
          <w:rFonts w:ascii="Calibri" w:hAnsi="Calibri" w:cs="Calibri"/>
          <w:lang w:val="en-US"/>
        </w:rPr>
        <w:t>W</w:t>
      </w:r>
      <w:r w:rsidRPr="00EE56B2">
        <w:rPr>
          <w:rFonts w:ascii="Calibri" w:hAnsi="Calibri" w:cs="Calibri"/>
          <w:lang w:val="en-US"/>
        </w:rPr>
        <w:t>hen class labels already aggregate heterogeneous tasks, enforcing a fixed clustering solution tends to conflate operationally distinct phenomena.</w:t>
      </w:r>
    </w:p>
    <w:p w14:paraId="1070DE55" w14:textId="6C78C047" w:rsidR="00EE56B2" w:rsidRDefault="00EE56B2" w:rsidP="00727CD2">
      <w:pPr>
        <w:spacing w:after="40" w:line="240" w:lineRule="auto"/>
        <w:ind w:firstLine="851"/>
        <w:jc w:val="both"/>
        <w:rPr>
          <w:rFonts w:ascii="Calibri" w:hAnsi="Calibri" w:cs="Calibri"/>
          <w:lang w:val="en-US"/>
        </w:rPr>
      </w:pPr>
      <w:r w:rsidRPr="00EE56B2">
        <w:rPr>
          <w:rFonts w:ascii="Calibri" w:hAnsi="Calibri" w:cs="Calibri"/>
          <w:lang w:val="en-US"/>
        </w:rPr>
        <w:t>Importantly, this result should not be interpreted as a failure of K</w:t>
      </w:r>
      <w:r w:rsidRPr="00EE56B2">
        <w:rPr>
          <w:rFonts w:ascii="Calibri" w:hAnsi="Calibri" w:cs="Calibri"/>
          <w:lang w:val="en-US"/>
        </w:rPr>
        <w:noBreakHyphen/>
        <w:t>means per se, but rather as confirmation that the data violate the assumptions required for fixed</w:t>
      </w:r>
      <w:r w:rsidRPr="00EE56B2">
        <w:rPr>
          <w:rFonts w:ascii="Calibri" w:hAnsi="Calibri" w:cs="Calibri"/>
          <w:lang w:val="en-US"/>
        </w:rPr>
        <w:noBreakHyphen/>
        <w:t>cluster partitioning to be meaningful in this context.</w:t>
      </w:r>
      <w:r w:rsidR="00035C7B">
        <w:rPr>
          <w:rFonts w:ascii="Calibri" w:hAnsi="Calibri" w:cs="Calibri"/>
          <w:lang w:val="en-US"/>
        </w:rPr>
        <w:t xml:space="preserve"> However, it could be argued that </w:t>
      </w:r>
      <w:r w:rsidR="0060529B">
        <w:rPr>
          <w:rFonts w:ascii="Calibri" w:hAnsi="Calibri" w:cs="Calibri"/>
          <w:lang w:val="en-US"/>
        </w:rPr>
        <w:t xml:space="preserve">a deeper analysis using K-means </w:t>
      </w:r>
      <w:r w:rsidR="00576ECD">
        <w:rPr>
          <w:rFonts w:ascii="Calibri" w:hAnsi="Calibri" w:cs="Calibri"/>
          <w:lang w:val="en-US"/>
        </w:rPr>
        <w:t xml:space="preserve">and </w:t>
      </w:r>
      <w:r w:rsidR="00927440">
        <w:rPr>
          <w:rFonts w:ascii="Calibri" w:hAnsi="Calibri" w:cs="Calibri"/>
          <w:lang w:val="en-US"/>
        </w:rPr>
        <w:t xml:space="preserve">systematic testing with </w:t>
      </w:r>
      <w:r w:rsidR="00773BE3">
        <w:rPr>
          <w:rFonts w:ascii="Calibri" w:hAnsi="Calibri" w:cs="Calibri"/>
          <w:lang w:val="en-US"/>
        </w:rPr>
        <w:t xml:space="preserve">varying </w:t>
      </w:r>
      <w:r w:rsidR="00927440">
        <w:rPr>
          <w:rFonts w:ascii="Calibri" w:hAnsi="Calibri" w:cs="Calibri"/>
          <w:lang w:val="en-US"/>
        </w:rPr>
        <w:t>number of clusters to find where the</w:t>
      </w:r>
      <w:r w:rsidR="003D792A">
        <w:rPr>
          <w:rFonts w:ascii="Calibri" w:hAnsi="Calibri" w:cs="Calibri"/>
          <w:lang w:val="en-US"/>
        </w:rPr>
        <w:t xml:space="preserve"> </w:t>
      </w:r>
      <w:r w:rsidR="001D1C55">
        <w:rPr>
          <w:rFonts w:ascii="Calibri" w:hAnsi="Calibri" w:cs="Calibri"/>
          <w:lang w:val="en-US"/>
        </w:rPr>
        <w:t xml:space="preserve">rate of decrease in cluster variation </w:t>
      </w:r>
      <w:r w:rsidR="003A7642">
        <w:rPr>
          <w:rFonts w:ascii="Calibri" w:hAnsi="Calibri" w:cs="Calibri"/>
          <w:lang w:val="en-US"/>
        </w:rPr>
        <w:t xml:space="preserve">drops and </w:t>
      </w:r>
      <w:r w:rsidR="003C74D4">
        <w:rPr>
          <w:rFonts w:ascii="Calibri" w:hAnsi="Calibri" w:cs="Calibri"/>
          <w:lang w:val="en-US"/>
        </w:rPr>
        <w:t xml:space="preserve">where adding more clusters yields </w:t>
      </w:r>
      <w:r w:rsidR="00E25D62">
        <w:rPr>
          <w:rFonts w:ascii="Calibri" w:hAnsi="Calibri" w:cs="Calibri"/>
          <w:lang w:val="en-US"/>
        </w:rPr>
        <w:t>diminishing returns</w:t>
      </w:r>
      <w:r w:rsidR="0060529B">
        <w:rPr>
          <w:rFonts w:ascii="Calibri" w:hAnsi="Calibri" w:cs="Calibri"/>
          <w:lang w:val="en-US"/>
        </w:rPr>
        <w:t>.</w:t>
      </w:r>
    </w:p>
    <w:p w14:paraId="7609BDD9" w14:textId="77777777" w:rsidR="00A2207F" w:rsidRDefault="00A2207F" w:rsidP="00A2207F">
      <w:pPr>
        <w:spacing w:after="40" w:line="240" w:lineRule="auto"/>
        <w:ind w:firstLine="851"/>
        <w:rPr>
          <w:rFonts w:ascii="Calibri" w:hAnsi="Calibri" w:cs="Calibri"/>
          <w:lang w:val="en-US"/>
        </w:rPr>
      </w:pPr>
    </w:p>
    <w:p w14:paraId="44BC3C5C" w14:textId="30B59F86" w:rsidR="00EE510C" w:rsidRPr="009C5713" w:rsidRDefault="00EE510C" w:rsidP="00EE510C">
      <w:pPr>
        <w:spacing w:after="40" w:line="240" w:lineRule="auto"/>
        <w:rPr>
          <w:rFonts w:ascii="Calibri" w:hAnsi="Calibri" w:cs="Calibri"/>
          <w:sz w:val="28"/>
          <w:szCs w:val="28"/>
          <w:lang w:val="en-US"/>
        </w:rPr>
      </w:pPr>
      <w:r w:rsidRPr="009C5713">
        <w:rPr>
          <w:rFonts w:ascii="Calibri" w:hAnsi="Calibri" w:cs="Calibri"/>
          <w:b/>
          <w:sz w:val="28"/>
          <w:szCs w:val="28"/>
        </w:rPr>
        <w:t>4.</w:t>
      </w:r>
      <w:r w:rsidR="00D93A0C" w:rsidRPr="009C5713">
        <w:rPr>
          <w:rFonts w:ascii="Calibri" w:hAnsi="Calibri" w:cs="Calibri"/>
          <w:b/>
          <w:sz w:val="28"/>
          <w:szCs w:val="28"/>
        </w:rPr>
        <w:t xml:space="preserve">2 </w:t>
      </w:r>
      <w:r w:rsidRPr="009C5713">
        <w:rPr>
          <w:rFonts w:ascii="Calibri" w:hAnsi="Calibri" w:cs="Calibri"/>
          <w:b/>
          <w:sz w:val="28"/>
          <w:szCs w:val="28"/>
          <w:lang w:val="en-US"/>
        </w:rPr>
        <w:t>Emergent structure through density-based semantic clustering</w:t>
      </w:r>
    </w:p>
    <w:p w14:paraId="1C4DC6C3" w14:textId="1203198E" w:rsidR="00EE56B2" w:rsidRPr="00EE56B2" w:rsidRDefault="00EE56B2" w:rsidP="00727CD2">
      <w:pPr>
        <w:spacing w:after="40" w:line="240" w:lineRule="auto"/>
        <w:ind w:firstLine="851"/>
        <w:jc w:val="both"/>
        <w:rPr>
          <w:rFonts w:ascii="Calibri" w:hAnsi="Calibri" w:cs="Calibri"/>
          <w:lang w:val="en-US"/>
        </w:rPr>
      </w:pPr>
      <w:r w:rsidRPr="00EE56B2">
        <w:rPr>
          <w:rFonts w:ascii="Calibri" w:hAnsi="Calibri" w:cs="Calibri"/>
          <w:lang w:val="en-US"/>
        </w:rPr>
        <w:t>In contrast, the application of HDBSCAN reveals emergent semantic structures that cut across administrative classifications. By allowing cluster size to vary and by explicitly modelling noise, HDBSCAN captures patterns of semantic similarity that align more closely with operational tasks than with administrative intent</w:t>
      </w:r>
      <w:r w:rsidR="008B75D4">
        <w:rPr>
          <w:rFonts w:ascii="Calibri" w:hAnsi="Calibri" w:cs="Calibri"/>
          <w:lang w:val="en-US"/>
        </w:rPr>
        <w:t xml:space="preserve"> </w:t>
      </w:r>
      <w:sdt>
        <w:sdtPr>
          <w:rPr>
            <w:rFonts w:ascii="Calibri" w:hAnsi="Calibri" w:cs="Calibri"/>
            <w:color w:val="000000"/>
            <w:lang w:val="en-US"/>
          </w:rPr>
          <w:tag w:val="MENDELEY_CITATION_v3_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"/>
          <w:id w:val="1087888435"/>
          <w:placeholder>
            <w:docPart w:val="DefaultPlaceholder_-1854013440"/>
          </w:placeholder>
        </w:sdtPr>
        <w:sdtContent>
          <w:r w:rsidR="007A7B9D" w:rsidRPr="007A7B9D">
            <w:rPr>
              <w:rFonts w:ascii="Calibri" w:hAnsi="Calibri" w:cs="Calibri"/>
              <w:color w:val="000000"/>
              <w:lang w:val="en-US"/>
            </w:rPr>
            <w:t>(Campello et al., 2013; McInnes et al., 2017)</w:t>
          </w:r>
        </w:sdtContent>
      </w:sdt>
      <w:r w:rsidRPr="00EE56B2">
        <w:rPr>
          <w:rFonts w:ascii="Calibri" w:hAnsi="Calibri" w:cs="Calibri"/>
          <w:lang w:val="en-US"/>
        </w:rPr>
        <w:t xml:space="preserve">. When examined in relation to </w:t>
      </w:r>
      <w:r w:rsidRPr="00EE56B2">
        <w:rPr>
          <w:rFonts w:ascii="Calibri" w:hAnsi="Calibri" w:cs="Calibri"/>
          <w:lang w:val="en-US"/>
        </w:rPr>
        <w:lastRenderedPageBreak/>
        <w:t xml:space="preserve">time, classification, and building context, these clusters provide insights into recurring </w:t>
      </w:r>
      <w:r w:rsidR="00EF0917">
        <w:rPr>
          <w:rFonts w:ascii="Calibri" w:hAnsi="Calibri" w:cs="Calibri"/>
          <w:lang w:val="en-US"/>
        </w:rPr>
        <w:t>SR</w:t>
      </w:r>
      <w:r w:rsidRPr="00EE56B2">
        <w:rPr>
          <w:rFonts w:ascii="Calibri" w:hAnsi="Calibri" w:cs="Calibri"/>
          <w:lang w:val="en-US"/>
        </w:rPr>
        <w:t xml:space="preserve"> that are otherwise hidden within aggregated categories.</w:t>
      </w:r>
    </w:p>
    <w:p w14:paraId="6ECEEC25" w14:textId="77777777" w:rsidR="00EE56B2" w:rsidRDefault="00EE56B2" w:rsidP="00727CD2">
      <w:pPr>
        <w:spacing w:after="40" w:line="240" w:lineRule="auto"/>
        <w:ind w:firstLine="851"/>
        <w:jc w:val="both"/>
        <w:rPr>
          <w:rFonts w:ascii="Calibri" w:hAnsi="Calibri" w:cs="Calibri"/>
          <w:lang w:val="en-US"/>
        </w:rPr>
      </w:pPr>
      <w:r w:rsidRPr="00EE56B2">
        <w:rPr>
          <w:rFonts w:ascii="Calibri" w:hAnsi="Calibri" w:cs="Calibri"/>
          <w:lang w:val="en-US"/>
        </w:rPr>
        <w:t>The use of multiple parameter settings further indicates that while individual cluster boundaries may shift, the overall pattern of semantic differentiation remains stable. This robustness supports the interpretation that the identified clusters reflect meaningful operational structures rather than artefacts of parameter choice.</w:t>
      </w:r>
    </w:p>
    <w:p w14:paraId="7C3C4340" w14:textId="77777777" w:rsidR="00EE510C" w:rsidRDefault="00EE510C" w:rsidP="00EE510C">
      <w:pPr>
        <w:spacing w:after="40" w:line="240" w:lineRule="auto"/>
        <w:rPr>
          <w:rFonts w:ascii="Calibri" w:hAnsi="Calibri" w:cs="Calibri"/>
          <w:lang w:val="en-US"/>
        </w:rPr>
      </w:pPr>
    </w:p>
    <w:p w14:paraId="52428CC9" w14:textId="02E6349D" w:rsidR="00EE510C" w:rsidRPr="009C5713" w:rsidRDefault="00EE510C" w:rsidP="00EE510C">
      <w:pPr>
        <w:spacing w:after="40" w:line="240" w:lineRule="auto"/>
        <w:rPr>
          <w:rFonts w:ascii="Calibri" w:hAnsi="Calibri" w:cs="Calibri"/>
          <w:sz w:val="28"/>
          <w:szCs w:val="28"/>
          <w:lang w:val="en-US"/>
        </w:rPr>
      </w:pPr>
      <w:r w:rsidRPr="009C5713">
        <w:rPr>
          <w:rFonts w:ascii="Calibri" w:hAnsi="Calibri" w:cs="Calibri"/>
          <w:b/>
          <w:sz w:val="28"/>
          <w:szCs w:val="28"/>
        </w:rPr>
        <w:t xml:space="preserve">4.4 </w:t>
      </w:r>
      <w:r w:rsidRPr="009C5713">
        <w:rPr>
          <w:rFonts w:ascii="Calibri" w:hAnsi="Calibri" w:cs="Calibri"/>
          <w:b/>
          <w:sz w:val="28"/>
          <w:szCs w:val="28"/>
          <w:lang w:val="en-US"/>
        </w:rPr>
        <w:t>Methodological contribution</w:t>
      </w:r>
    </w:p>
    <w:p w14:paraId="0A513574" w14:textId="5007C675" w:rsidR="00EE56B2" w:rsidRPr="00EE56B2" w:rsidRDefault="00EE56B2" w:rsidP="00727CD2">
      <w:pPr>
        <w:spacing w:after="40" w:line="240" w:lineRule="auto"/>
        <w:ind w:firstLine="851"/>
        <w:jc w:val="both"/>
        <w:rPr>
          <w:rFonts w:ascii="Calibri" w:hAnsi="Calibri" w:cs="Calibri"/>
          <w:lang w:val="en-US"/>
        </w:rPr>
      </w:pPr>
      <w:r w:rsidRPr="00EE56B2">
        <w:rPr>
          <w:rFonts w:ascii="Calibri" w:hAnsi="Calibri" w:cs="Calibri"/>
          <w:lang w:val="en-US"/>
        </w:rPr>
        <w:t>From a methodological perspective, the study demonstrates the importance of aligning analytical methods with the underlying logic of administrative data production. Rather than treating classification inconsistencies as errors to be corrected, the approach adopted here explicitly incorporates practice</w:t>
      </w:r>
      <w:r w:rsidRPr="00EE56B2">
        <w:rPr>
          <w:rFonts w:ascii="Calibri" w:hAnsi="Calibri" w:cs="Calibri"/>
          <w:lang w:val="en-US"/>
        </w:rPr>
        <w:noBreakHyphen/>
        <w:t>based knowledge into the analytical design. The development of semantic dictionaries grounded in qualitative review plays a key role in bridging administrative records and operational reality</w:t>
      </w:r>
      <w:r w:rsidR="009F3824">
        <w:rPr>
          <w:rFonts w:ascii="Calibri" w:hAnsi="Calibri" w:cs="Calibri"/>
          <w:lang w:val="en-US"/>
        </w:rPr>
        <w:t xml:space="preserve"> </w:t>
      </w:r>
      <w:sdt>
        <w:sdtPr>
          <w:rPr>
            <w:rFonts w:ascii="Calibri" w:hAnsi="Calibri" w:cs="Calibri"/>
            <w:color w:val="000000"/>
            <w:lang w:val="en-US"/>
          </w:rPr>
          <w:tag w:val="MENDELEY_CITATION_v3_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"/>
          <w:id w:val="1481121878"/>
          <w:placeholder>
            <w:docPart w:val="DefaultPlaceholder_-1854013440"/>
          </w:placeholder>
        </w:sdtPr>
        <w:sdtContent>
          <w:r w:rsidR="007A7B9D" w:rsidRPr="007A7B9D">
            <w:rPr>
              <w:rFonts w:ascii="Calibri" w:hAnsi="Calibri" w:cs="Calibri"/>
              <w:color w:val="000000"/>
              <w:lang w:val="en-US"/>
            </w:rPr>
            <w:t>(Sexton et al., 2018)</w:t>
          </w:r>
        </w:sdtContent>
      </w:sdt>
      <w:r w:rsidRPr="00EE56B2">
        <w:rPr>
          <w:rFonts w:ascii="Calibri" w:hAnsi="Calibri" w:cs="Calibri"/>
          <w:lang w:val="en-US"/>
        </w:rPr>
        <w:t>.</w:t>
      </w:r>
    </w:p>
    <w:p w14:paraId="687C5770" w14:textId="2D537E46" w:rsidR="00EE56B2" w:rsidRPr="00EE56B2" w:rsidRDefault="00EE56B2" w:rsidP="00727CD2">
      <w:pPr>
        <w:spacing w:after="40" w:line="240" w:lineRule="auto"/>
        <w:ind w:firstLine="851"/>
        <w:jc w:val="both"/>
        <w:rPr>
          <w:rFonts w:ascii="Calibri" w:hAnsi="Calibri" w:cs="Calibri"/>
          <w:lang w:val="en-US"/>
        </w:rPr>
      </w:pPr>
      <w:r w:rsidRPr="00EE56B2">
        <w:rPr>
          <w:rFonts w:ascii="Calibri" w:hAnsi="Calibri" w:cs="Calibri"/>
          <w:lang w:val="en-US"/>
        </w:rPr>
        <w:t xml:space="preserve">Overall, the findings suggest that semantic clustering should be viewed as a complementary analytical layer. Administrative classifications remain essential for organizational workflows, prioritization, and reporting, while semantic analysis enables decomposition of complex </w:t>
      </w:r>
      <w:r w:rsidR="00554837">
        <w:rPr>
          <w:rFonts w:ascii="Calibri" w:hAnsi="Calibri" w:cs="Calibri"/>
          <w:lang w:val="en-US"/>
        </w:rPr>
        <w:t>SR</w:t>
      </w:r>
      <w:r w:rsidRPr="00EE56B2">
        <w:rPr>
          <w:rFonts w:ascii="Calibri" w:hAnsi="Calibri" w:cs="Calibri"/>
          <w:lang w:val="en-US"/>
        </w:rPr>
        <w:t xml:space="preserve"> into analytically meaningful units. Together, these perspectives provide a more nuanced understanding of maintenance activity patterns and operational risk.</w:t>
      </w:r>
    </w:p>
    <w:p w14:paraId="68162586" w14:textId="247590A0" w:rsidR="00943B30" w:rsidRPr="009C5713" w:rsidRDefault="00943B30" w:rsidP="00943B30">
      <w:pPr>
        <w:spacing w:after="40" w:line="240" w:lineRule="auto"/>
        <w:ind w:firstLine="851"/>
        <w:jc w:val="both"/>
        <w:rPr>
          <w:rFonts w:ascii="Calibri" w:hAnsi="Calibri" w:cs="Calibri"/>
          <w:lang w:val="en-US"/>
        </w:rPr>
      </w:pPr>
      <w:r w:rsidRPr="009C5713">
        <w:rPr>
          <w:rFonts w:ascii="Calibri" w:hAnsi="Calibri" w:cs="Calibri"/>
          <w:lang w:val="en-US"/>
        </w:rPr>
        <w:t xml:space="preserve">These findings suggest that FM data should not be interpreted solely through administrative classifications, as these reflect reporting structure rather than operational reality. Instead, semantic clustering enables a shift toward </w:t>
      </w:r>
      <w:r w:rsidR="00166795" w:rsidRPr="00166795">
        <w:rPr>
          <w:rFonts w:ascii="Calibri" w:hAnsi="Calibri" w:cs="Calibri"/>
          <w:lang w:val="en-US"/>
        </w:rPr>
        <w:t>analyzing</w:t>
      </w:r>
      <w:r w:rsidRPr="009C5713">
        <w:rPr>
          <w:rFonts w:ascii="Calibri" w:hAnsi="Calibri" w:cs="Calibri"/>
          <w:lang w:val="en-US"/>
        </w:rPr>
        <w:t xml:space="preserve"> maintenance work as it is described and performed, revealing patterns that are otherwise systematically obscured.</w:t>
      </w:r>
    </w:p>
    <w:p w14:paraId="7C7EAC5C" w14:textId="77777777" w:rsidR="00D6057A" w:rsidRPr="00D6057A" w:rsidRDefault="00D6057A" w:rsidP="006E77D5">
      <w:pPr>
        <w:spacing w:after="40" w:line="240" w:lineRule="auto"/>
        <w:rPr>
          <w:rFonts w:ascii="Calibri" w:hAnsi="Calibri" w:cs="Calibri"/>
        </w:rPr>
      </w:pPr>
    </w:p>
    <w:p w14:paraId="10ED5DC1" w14:textId="77777777" w:rsidR="00566440" w:rsidRPr="00D97833" w:rsidRDefault="00566440">
      <w:pPr>
        <w:spacing w:after="40" w:line="240" w:lineRule="auto"/>
        <w:rPr>
          <w:lang w:val="en-US" w:eastAsia="da-DK"/>
        </w:rPr>
      </w:pPr>
      <w:r>
        <w:rPr>
          <w:rFonts w:ascii="Calibri" w:hAnsi="Calibri" w:cs="Calibri"/>
          <w:b/>
          <w:bCs/>
          <w:sz w:val="28"/>
          <w:szCs w:val="28"/>
        </w:rPr>
        <w:t>5. CONCLUSION</w:t>
      </w:r>
    </w:p>
    <w:p w14:paraId="4D4419D7" w14:textId="77777777" w:rsidR="00EA05EC" w:rsidRDefault="006F1127" w:rsidP="009C5713">
      <w:pPr>
        <w:spacing w:after="40"/>
        <w:ind w:firstLine="720"/>
        <w:jc w:val="both"/>
        <w:rPr>
          <w:rFonts w:ascii="Calibri" w:hAnsi="Calibri" w:cs="Calibri"/>
          <w:color w:val="000000"/>
        </w:rPr>
      </w:pPr>
      <w:r w:rsidRPr="009C5713">
        <w:rPr>
          <w:rFonts w:ascii="Calibri" w:hAnsi="Calibri" w:cs="Calibri"/>
          <w:color w:val="000000"/>
        </w:rPr>
        <w:t xml:space="preserve">This study shows that maintenance service requests (SR) often contain more operational complexity than administrative classifications capture. While classification systems are critical for registration and reporting, many SRs encompass multiple tasks and faults within a single record, meaning they can't always be treated as uniform units. Combining semantic preprocessing with unsupervised learning, such as HDBSCAN clustering, uncovers meaningful task patterns and operational variations missed by administrative categories. These semantic clusters help identify recurring issues and improve maintenance planning. </w:t>
      </w:r>
    </w:p>
    <w:p w14:paraId="41AFB2D9" w14:textId="503E9736" w:rsidR="00EA05EC" w:rsidRPr="00EA05EC" w:rsidRDefault="00EA05EC" w:rsidP="00EA05EC">
      <w:pPr>
        <w:spacing w:after="40"/>
        <w:ind w:firstLine="720"/>
        <w:jc w:val="both"/>
        <w:rPr>
          <w:rFonts w:ascii="Calibri" w:hAnsi="Calibri" w:cs="Calibri"/>
          <w:color w:val="000000"/>
          <w:lang w:val="en-US"/>
        </w:rPr>
      </w:pPr>
      <w:r w:rsidRPr="00EA05EC">
        <w:rPr>
          <w:rFonts w:ascii="Calibri" w:hAnsi="Calibri" w:cs="Calibri"/>
          <w:color w:val="000000"/>
          <w:lang w:val="en-US"/>
        </w:rPr>
        <w:t>The practical contribution of the study is that semantic clustering enables FM practitioners to analyse maintenance activity at the level of recurring operational tasks rather than only at the level of administrative classifications. End-users can use the resulting clusters to identify task types that cut across formal categories, detect recurring issues that may be hidden within broad classifications, and compare how similar maintenance problems are distributed across departments, buildings, and time. This provides a basis for more targeted maintenance planning, prioritisation, and follow-up than classification-based reporting alone can support.</w:t>
      </w:r>
    </w:p>
    <w:p w14:paraId="1DDA561E" w14:textId="77777777" w:rsidR="00EA05EC" w:rsidRDefault="006F1127" w:rsidP="00EA05EC">
      <w:pPr>
        <w:spacing w:after="40"/>
        <w:ind w:firstLine="720"/>
        <w:jc w:val="both"/>
        <w:rPr>
          <w:rFonts w:ascii="Calibri" w:hAnsi="Calibri" w:cs="Calibri"/>
          <w:color w:val="000000"/>
          <w:lang w:val="en-US"/>
        </w:rPr>
      </w:pPr>
      <w:r w:rsidRPr="009C5713">
        <w:rPr>
          <w:rFonts w:ascii="Calibri" w:hAnsi="Calibri" w:cs="Calibri"/>
          <w:color w:val="000000"/>
        </w:rPr>
        <w:t xml:space="preserve">The research suggests semantic analysis should complement, not replace, traditional classification, and emphasizes the need for careful, context-aware data processing. </w:t>
      </w:r>
      <w:r w:rsidR="00EA05EC" w:rsidRPr="00EA05EC">
        <w:rPr>
          <w:rFonts w:ascii="Calibri" w:hAnsi="Calibri" w:cs="Calibri"/>
          <w:color w:val="000000"/>
          <w:lang w:val="en-US"/>
        </w:rPr>
        <w:t xml:space="preserve">Future work should examine how semantic clusters can be integrated into operational FM systems by linking them to cost data, asset registers, response times, intervention histories, and staff validation. This would make it possible to assess whether specific semantic task patterns are associated with higher maintenance </w:t>
      </w:r>
      <w:r w:rsidR="00EA05EC" w:rsidRPr="00EA05EC">
        <w:rPr>
          <w:rFonts w:ascii="Calibri" w:hAnsi="Calibri" w:cs="Calibri"/>
          <w:color w:val="000000"/>
          <w:lang w:val="en-US"/>
        </w:rPr>
        <w:lastRenderedPageBreak/>
        <w:t>costs, repeated interventions, or emerging building risks, and thereby support more proactive maintenance practices.</w:t>
      </w:r>
    </w:p>
    <w:p w14:paraId="7AC64BDC" w14:textId="78C3700A" w:rsidR="000272A7" w:rsidRPr="00EA05EC" w:rsidRDefault="000272A7" w:rsidP="000272A7">
      <w:pPr>
        <w:spacing w:after="40"/>
        <w:ind w:firstLine="720"/>
        <w:jc w:val="both"/>
        <w:rPr>
          <w:rFonts w:ascii="Calibri" w:hAnsi="Calibri" w:cs="Calibri"/>
          <w:color w:val="000000"/>
          <w:lang w:val="en-US"/>
        </w:rPr>
      </w:pPr>
      <w:r w:rsidRPr="000272A7">
        <w:rPr>
          <w:rFonts w:ascii="Calibri" w:hAnsi="Calibri" w:cs="Calibri"/>
          <w:color w:val="000000"/>
          <w:lang w:val="en-US"/>
        </w:rPr>
        <w:t>The next step is therefore to expand the dataset</w:t>
      </w:r>
      <w:r>
        <w:rPr>
          <w:rFonts w:ascii="Calibri" w:hAnsi="Calibri" w:cs="Calibri"/>
          <w:color w:val="000000"/>
          <w:lang w:val="en-US"/>
        </w:rPr>
        <w:t xml:space="preserve"> with bot</w:t>
      </w:r>
      <w:r w:rsidR="00832401">
        <w:rPr>
          <w:rFonts w:ascii="Calibri" w:hAnsi="Calibri" w:cs="Calibri"/>
          <w:color w:val="000000"/>
          <w:lang w:val="en-US"/>
        </w:rPr>
        <w:t>h a longer timespan but also more diverse meta-data</w:t>
      </w:r>
      <w:r w:rsidRPr="000272A7">
        <w:rPr>
          <w:rFonts w:ascii="Calibri" w:hAnsi="Calibri" w:cs="Calibri"/>
          <w:color w:val="000000"/>
          <w:lang w:val="en-US"/>
        </w:rPr>
        <w:t>, validate the semantic clusters with the housing organisation, and refine the dictionaries to improve the quality of SR splitting and operational interpretation</w:t>
      </w:r>
      <w:r>
        <w:rPr>
          <w:rFonts w:ascii="Calibri" w:hAnsi="Calibri" w:cs="Calibri"/>
          <w:color w:val="000000"/>
          <w:lang w:val="en-US"/>
        </w:rPr>
        <w:t>.</w:t>
      </w:r>
    </w:p>
    <w:p w14:paraId="4D8C8B35" w14:textId="77777777" w:rsidR="0005605A" w:rsidRPr="009C5713" w:rsidRDefault="0005605A" w:rsidP="009C5713">
      <w:pPr>
        <w:spacing w:after="40"/>
        <w:ind w:firstLine="720"/>
        <w:jc w:val="both"/>
        <w:rPr>
          <w:rFonts w:ascii="Calibri" w:hAnsi="Calibri" w:cs="Calibri"/>
          <w:color w:val="000000"/>
        </w:rPr>
      </w:pPr>
    </w:p>
    <w:p w14:paraId="12FF48BD" w14:textId="77777777" w:rsidR="005431B5" w:rsidRPr="00D6057A" w:rsidRDefault="005431B5" w:rsidP="005431B5">
      <w:pPr>
        <w:spacing w:after="40" w:line="240" w:lineRule="auto"/>
        <w:rPr>
          <w:rFonts w:ascii="Calibri" w:hAnsi="Calibri" w:cs="Calibri"/>
          <w:b/>
          <w:bCs/>
          <w:sz w:val="28"/>
          <w:szCs w:val="28"/>
        </w:rPr>
      </w:pPr>
      <w:r w:rsidRPr="00D6057A">
        <w:rPr>
          <w:rFonts w:ascii="Calibri" w:hAnsi="Calibri" w:cs="Calibri"/>
          <w:b/>
          <w:bCs/>
          <w:sz w:val="28"/>
          <w:szCs w:val="28"/>
        </w:rPr>
        <w:t>ACKNOWLEDGEMENTS</w:t>
      </w:r>
    </w:p>
    <w:p w14:paraId="23154B8B" w14:textId="1168C660" w:rsidR="00EF557B" w:rsidRPr="00727CD2" w:rsidRDefault="0047109A" w:rsidP="006E77D5">
      <w:pPr>
        <w:spacing w:after="40" w:line="240" w:lineRule="auto"/>
        <w:rPr>
          <w:rFonts w:ascii="Calibri" w:hAnsi="Calibri" w:cs="Calibri"/>
          <w:lang w:val="en-US"/>
        </w:rPr>
      </w:pPr>
      <w:r w:rsidRPr="009C5713">
        <w:rPr>
          <w:rFonts w:ascii="Calibri" w:hAnsi="Calibri" w:cs="Calibri"/>
          <w:lang w:val="en-US"/>
        </w:rPr>
        <w:tab/>
      </w:r>
      <w:r w:rsidRPr="00727CD2">
        <w:rPr>
          <w:rFonts w:ascii="Calibri" w:hAnsi="Calibri" w:cs="Calibri"/>
          <w:lang w:val="en-US"/>
        </w:rPr>
        <w:t xml:space="preserve">We would like to </w:t>
      </w:r>
      <w:r w:rsidR="00C3178E" w:rsidRPr="00C3178E">
        <w:rPr>
          <w:rFonts w:ascii="Calibri" w:hAnsi="Calibri" w:cs="Calibri"/>
          <w:lang w:val="en-US"/>
        </w:rPr>
        <w:t>e</w:t>
      </w:r>
      <w:r w:rsidR="00C3178E">
        <w:rPr>
          <w:rFonts w:ascii="Calibri" w:hAnsi="Calibri" w:cs="Calibri"/>
          <w:lang w:val="en-US"/>
        </w:rPr>
        <w:t>xtend</w:t>
      </w:r>
      <w:r>
        <w:rPr>
          <w:rFonts w:ascii="Calibri" w:hAnsi="Calibri" w:cs="Calibri"/>
          <w:lang w:val="en-US"/>
        </w:rPr>
        <w:t xml:space="preserve"> our gratitude to </w:t>
      </w:r>
      <w:r w:rsidR="00B253F1">
        <w:rPr>
          <w:rFonts w:ascii="Calibri" w:hAnsi="Calibri" w:cs="Calibri"/>
          <w:lang w:val="en-US"/>
        </w:rPr>
        <w:t xml:space="preserve">Housing organization, Boligforeningen Himmerland, </w:t>
      </w:r>
      <w:r w:rsidR="00223FB7">
        <w:rPr>
          <w:rFonts w:ascii="Calibri" w:hAnsi="Calibri" w:cs="Calibri"/>
          <w:lang w:val="en-US"/>
        </w:rPr>
        <w:t xml:space="preserve">as well as their system Provider NTI for letting us use and </w:t>
      </w:r>
      <w:r w:rsidR="006742E0">
        <w:rPr>
          <w:rFonts w:ascii="Calibri" w:hAnsi="Calibri" w:cs="Calibri"/>
          <w:lang w:val="en-US"/>
        </w:rPr>
        <w:t>analyze</w:t>
      </w:r>
      <w:r w:rsidR="00223FB7">
        <w:rPr>
          <w:rFonts w:ascii="Calibri" w:hAnsi="Calibri" w:cs="Calibri"/>
          <w:lang w:val="en-US"/>
        </w:rPr>
        <w:t xml:space="preserve"> the data as well as providing us with domain insights from their work</w:t>
      </w:r>
    </w:p>
    <w:p w14:paraId="54AE1BB6" w14:textId="77777777" w:rsidR="0047109A" w:rsidRPr="00727CD2" w:rsidRDefault="0047109A" w:rsidP="006E77D5">
      <w:pPr>
        <w:spacing w:after="40" w:line="240" w:lineRule="auto"/>
        <w:rPr>
          <w:rFonts w:ascii="Calibri" w:hAnsi="Calibri" w:cs="Calibri"/>
          <w:lang w:val="en-US"/>
        </w:rPr>
      </w:pPr>
    </w:p>
    <w:p w14:paraId="2E097FD0" w14:textId="77777777" w:rsidR="00566440" w:rsidRPr="0066068E" w:rsidRDefault="00566440">
      <w:pPr>
        <w:spacing w:after="40" w:line="240" w:lineRule="auto"/>
        <w:rPr>
          <w:lang w:val="en-US" w:eastAsia="da-DK"/>
        </w:rPr>
      </w:pPr>
      <w:r>
        <w:rPr>
          <w:rFonts w:ascii="Calibri" w:hAnsi="Calibri" w:cs="Calibri"/>
          <w:b/>
          <w:bCs/>
          <w:sz w:val="28"/>
          <w:szCs w:val="28"/>
        </w:rPr>
        <w:t>REFERENCES</w:t>
      </w:r>
    </w:p>
    <w:sdt>
      <w:sdtPr>
        <w:rPr>
          <w:rFonts w:ascii="Calibri" w:hAnsi="Calibri" w:cs="Calibri"/>
          <w:color w:val="000000"/>
        </w:rPr>
        <w:tag w:val="MENDELEY_BIBLIOGRAPHY"/>
        <w:id w:val="759794984"/>
        <w:placeholder>
          <w:docPart w:val="C7F529266644488F9170D7144E89A927"/>
        </w:placeholder>
      </w:sdtPr>
      <w:sdtContent>
        <w:p w14:paraId="7CCDD127" w14:textId="77777777" w:rsidR="00577E5D" w:rsidRPr="00577E5D" w:rsidRDefault="00577E5D" w:rsidP="009C5713">
          <w:pPr>
            <w:autoSpaceDE w:val="0"/>
            <w:autoSpaceDN w:val="0"/>
            <w:spacing w:after="40"/>
            <w:ind w:hanging="482"/>
            <w:divId w:val="35863062"/>
            <w:rPr>
              <w:rFonts w:ascii="Calibri" w:eastAsia="Times New Roman" w:hAnsi="Calibri" w:cs="Calibri"/>
              <w:color w:val="000000"/>
              <w:kern w:val="0"/>
              <w:szCs w:val="24"/>
              <w14:ligatures w14:val="none"/>
            </w:rPr>
          </w:pPr>
          <w:r w:rsidRPr="00577E5D">
            <w:rPr>
              <w:rFonts w:ascii="Calibri" w:eastAsia="Times New Roman" w:hAnsi="Calibri" w:cs="Calibri"/>
              <w:color w:val="000000"/>
            </w:rPr>
            <w:t xml:space="preserve">Bortolini, R., &amp; Forcada, N. (2020). Analysis of building maintenance requests using a text mining approach: building services evaluation. </w:t>
          </w:r>
          <w:r w:rsidRPr="00577E5D">
            <w:rPr>
              <w:rFonts w:ascii="Calibri" w:eastAsia="Times New Roman" w:hAnsi="Calibri" w:cs="Calibri"/>
              <w:i/>
              <w:iCs/>
              <w:color w:val="000000"/>
            </w:rPr>
            <w:t>Building Research &amp; Information</w:t>
          </w:r>
          <w:r w:rsidRPr="00577E5D">
            <w:rPr>
              <w:rFonts w:ascii="Calibri" w:eastAsia="Times New Roman" w:hAnsi="Calibri" w:cs="Calibri"/>
              <w:color w:val="000000"/>
            </w:rPr>
            <w:t xml:space="preserve">, </w:t>
          </w:r>
          <w:r w:rsidRPr="00577E5D">
            <w:rPr>
              <w:rFonts w:ascii="Calibri" w:eastAsia="Times New Roman" w:hAnsi="Calibri" w:cs="Calibri"/>
              <w:i/>
              <w:iCs/>
              <w:color w:val="000000"/>
            </w:rPr>
            <w:t>48</w:t>
          </w:r>
          <w:r w:rsidRPr="00577E5D">
            <w:rPr>
              <w:rFonts w:ascii="Calibri" w:eastAsia="Times New Roman" w:hAnsi="Calibri" w:cs="Calibri"/>
              <w:color w:val="000000"/>
            </w:rPr>
            <w:t xml:space="preserve">(2), 207–217. </w:t>
          </w:r>
        </w:p>
        <w:p w14:paraId="7EDDC13F" w14:textId="147849AA" w:rsidR="00577E5D" w:rsidRPr="00577E5D" w:rsidRDefault="00577E5D" w:rsidP="009C5713">
          <w:pPr>
            <w:autoSpaceDE w:val="0"/>
            <w:autoSpaceDN w:val="0"/>
            <w:spacing w:after="40"/>
            <w:ind w:hanging="482"/>
            <w:divId w:val="1426072045"/>
            <w:rPr>
              <w:rFonts w:ascii="Calibri" w:eastAsia="Times New Roman" w:hAnsi="Calibri" w:cs="Calibri"/>
              <w:color w:val="000000"/>
            </w:rPr>
          </w:pPr>
          <w:r w:rsidRPr="00577E5D">
            <w:rPr>
              <w:rFonts w:ascii="Calibri" w:eastAsia="Times New Roman" w:hAnsi="Calibri" w:cs="Calibri"/>
              <w:color w:val="000000"/>
            </w:rPr>
            <w:t xml:space="preserve">Bouabdallaoui, Y., Lafhaj, Z., Yim, P., Ducoulombier, L., &amp; Bennadji, B. (2020). Natural Language Processing Model for Managing Maintenance Requests in Buildings. </w:t>
          </w:r>
          <w:r w:rsidRPr="00577E5D">
            <w:rPr>
              <w:rFonts w:ascii="Calibri" w:eastAsia="Times New Roman" w:hAnsi="Calibri" w:cs="Calibri"/>
              <w:i/>
              <w:iCs/>
              <w:color w:val="000000"/>
            </w:rPr>
            <w:t>Buildings</w:t>
          </w:r>
          <w:r w:rsidRPr="00577E5D">
            <w:rPr>
              <w:rFonts w:ascii="Calibri" w:eastAsia="Times New Roman" w:hAnsi="Calibri" w:cs="Calibri"/>
              <w:color w:val="000000"/>
            </w:rPr>
            <w:t xml:space="preserve">, </w:t>
          </w:r>
          <w:r w:rsidRPr="00577E5D">
            <w:rPr>
              <w:rFonts w:ascii="Calibri" w:eastAsia="Times New Roman" w:hAnsi="Calibri" w:cs="Calibri"/>
              <w:i/>
              <w:iCs/>
              <w:color w:val="000000"/>
            </w:rPr>
            <w:t>10</w:t>
          </w:r>
          <w:r w:rsidRPr="00577E5D">
            <w:rPr>
              <w:rFonts w:ascii="Calibri" w:eastAsia="Times New Roman" w:hAnsi="Calibri" w:cs="Calibri"/>
              <w:color w:val="000000"/>
            </w:rPr>
            <w:t xml:space="preserve">(9), 160. </w:t>
          </w:r>
        </w:p>
        <w:p w14:paraId="1C4B864D" w14:textId="77777777" w:rsidR="0024359E" w:rsidRPr="0024359E" w:rsidRDefault="0024359E" w:rsidP="009C5713">
          <w:pPr>
            <w:autoSpaceDE w:val="0"/>
            <w:autoSpaceDN w:val="0"/>
            <w:spacing w:after="40"/>
            <w:ind w:left="480" w:hanging="482"/>
            <w:divId w:val="455565283"/>
            <w:rPr>
              <w:rFonts w:ascii="Calibri" w:eastAsia="Times New Roman" w:hAnsi="Calibri" w:cs="Calibri"/>
              <w:color w:val="000000"/>
              <w:lang w:val="da-DK"/>
            </w:rPr>
          </w:pPr>
          <w:r w:rsidRPr="0024359E">
            <w:rPr>
              <w:rFonts w:ascii="Calibri" w:eastAsia="Times New Roman" w:hAnsi="Calibri" w:cs="Calibri"/>
              <w:color w:val="000000"/>
            </w:rPr>
            <w:t xml:space="preserve">Campello, R. J. G. B., Moulavi, D., &amp; Sander, J. (2013). Density-Based Clustering Based on Hierarchical Density Estimates. In J. Pei, V. S. Tseng, L. Cao, H. Motoda, &amp; G. Xu (Eds.), </w:t>
          </w:r>
          <w:r w:rsidRPr="0024359E">
            <w:rPr>
              <w:rFonts w:ascii="Calibri" w:eastAsia="Times New Roman" w:hAnsi="Calibri" w:cs="Calibri"/>
              <w:i/>
              <w:iCs/>
              <w:color w:val="000000"/>
            </w:rPr>
            <w:t>Advances in Knowledge Discovery and Data Mining</w:t>
          </w:r>
          <w:r w:rsidRPr="0024359E">
            <w:rPr>
              <w:rFonts w:ascii="Calibri" w:eastAsia="Times New Roman" w:hAnsi="Calibri" w:cs="Calibri"/>
              <w:color w:val="000000"/>
            </w:rPr>
            <w:t xml:space="preserve"> (pp. 160–172). </w:t>
          </w:r>
          <w:r w:rsidRPr="0024359E">
            <w:rPr>
              <w:rFonts w:ascii="Calibri" w:eastAsia="Times New Roman" w:hAnsi="Calibri" w:cs="Calibri"/>
              <w:color w:val="000000"/>
              <w:lang w:val="da-DK"/>
            </w:rPr>
            <w:t>Springer Berlin Heidelberg.</w:t>
          </w:r>
        </w:p>
        <w:p w14:paraId="186BE78E" w14:textId="65AEC663" w:rsidR="0024359E" w:rsidRPr="0024359E" w:rsidRDefault="0024359E" w:rsidP="009C5713">
          <w:pPr>
            <w:autoSpaceDE w:val="0"/>
            <w:autoSpaceDN w:val="0"/>
            <w:spacing w:after="40"/>
            <w:ind w:left="480" w:hanging="482"/>
            <w:divId w:val="1884053893"/>
            <w:rPr>
              <w:rFonts w:ascii="Calibri" w:eastAsia="Times New Roman" w:hAnsi="Calibri" w:cs="Calibri"/>
              <w:color w:val="000000"/>
            </w:rPr>
          </w:pPr>
          <w:r w:rsidRPr="0024359E">
            <w:rPr>
              <w:rFonts w:ascii="Calibri" w:eastAsia="Times New Roman" w:hAnsi="Calibri" w:cs="Calibri"/>
              <w:color w:val="000000"/>
              <w:lang w:val="da-DK"/>
            </w:rPr>
            <w:t xml:space="preserve">Ensafi, M., Thabet, W., Afsari, K., &amp; Yang, E. (2023). </w:t>
          </w:r>
          <w:r w:rsidRPr="0024359E">
            <w:rPr>
              <w:rFonts w:ascii="Calibri" w:eastAsia="Times New Roman" w:hAnsi="Calibri" w:cs="Calibri"/>
              <w:color w:val="000000"/>
            </w:rPr>
            <w:t xml:space="preserve">Challenges and gaps with user-led decision-making for prioritizing maintenance work orders. </w:t>
          </w:r>
          <w:r w:rsidRPr="0024359E">
            <w:rPr>
              <w:rFonts w:ascii="Calibri" w:eastAsia="Times New Roman" w:hAnsi="Calibri" w:cs="Calibri"/>
              <w:i/>
              <w:iCs/>
              <w:color w:val="000000"/>
            </w:rPr>
            <w:t>Journal of Building Engineering</w:t>
          </w:r>
          <w:r w:rsidRPr="0024359E">
            <w:rPr>
              <w:rFonts w:ascii="Calibri" w:eastAsia="Times New Roman" w:hAnsi="Calibri" w:cs="Calibri"/>
              <w:color w:val="000000"/>
            </w:rPr>
            <w:t xml:space="preserve">, </w:t>
          </w:r>
          <w:r w:rsidRPr="0024359E">
            <w:rPr>
              <w:rFonts w:ascii="Calibri" w:eastAsia="Times New Roman" w:hAnsi="Calibri" w:cs="Calibri"/>
              <w:i/>
              <w:iCs/>
              <w:color w:val="000000"/>
            </w:rPr>
            <w:t>66</w:t>
          </w:r>
          <w:r w:rsidRPr="0024359E">
            <w:rPr>
              <w:rFonts w:ascii="Calibri" w:eastAsia="Times New Roman" w:hAnsi="Calibri" w:cs="Calibri"/>
              <w:color w:val="000000"/>
            </w:rPr>
            <w:t xml:space="preserve">, 105840. </w:t>
          </w:r>
        </w:p>
        <w:p w14:paraId="7E9EF32C" w14:textId="7CFDB6AD" w:rsidR="00577E5D" w:rsidRPr="00577E5D" w:rsidRDefault="00577E5D" w:rsidP="009C5713">
          <w:pPr>
            <w:autoSpaceDE w:val="0"/>
            <w:autoSpaceDN w:val="0"/>
            <w:spacing w:after="40"/>
            <w:ind w:hanging="482"/>
            <w:divId w:val="506138492"/>
            <w:rPr>
              <w:rFonts w:ascii="Calibri" w:eastAsia="Times New Roman" w:hAnsi="Calibri" w:cs="Calibri"/>
              <w:color w:val="000000"/>
            </w:rPr>
          </w:pPr>
          <w:r w:rsidRPr="00577E5D">
            <w:rPr>
              <w:rFonts w:ascii="Calibri" w:eastAsia="Times New Roman" w:hAnsi="Calibri" w:cs="Calibri"/>
              <w:color w:val="000000"/>
            </w:rPr>
            <w:t xml:space="preserve">Gunay, H. B., Shen, W., &amp; Yang, C. (2019). Text-mining building maintenance work orders for component fault frequency. </w:t>
          </w:r>
          <w:r w:rsidRPr="00577E5D">
            <w:rPr>
              <w:rFonts w:ascii="Calibri" w:eastAsia="Times New Roman" w:hAnsi="Calibri" w:cs="Calibri"/>
              <w:i/>
              <w:iCs/>
              <w:color w:val="000000"/>
            </w:rPr>
            <w:t>Building Research &amp; Information</w:t>
          </w:r>
          <w:r w:rsidRPr="00577E5D">
            <w:rPr>
              <w:rFonts w:ascii="Calibri" w:eastAsia="Times New Roman" w:hAnsi="Calibri" w:cs="Calibri"/>
              <w:color w:val="000000"/>
            </w:rPr>
            <w:t xml:space="preserve">, </w:t>
          </w:r>
          <w:r w:rsidRPr="00577E5D">
            <w:rPr>
              <w:rFonts w:ascii="Calibri" w:eastAsia="Times New Roman" w:hAnsi="Calibri" w:cs="Calibri"/>
              <w:i/>
              <w:iCs/>
              <w:color w:val="000000"/>
            </w:rPr>
            <w:t>47</w:t>
          </w:r>
          <w:r w:rsidRPr="00577E5D">
            <w:rPr>
              <w:rFonts w:ascii="Calibri" w:eastAsia="Times New Roman" w:hAnsi="Calibri" w:cs="Calibri"/>
              <w:color w:val="000000"/>
            </w:rPr>
            <w:t xml:space="preserve">(5), 518–533. </w:t>
          </w:r>
        </w:p>
        <w:p w14:paraId="32E3CEDA" w14:textId="2C560E93" w:rsidR="00577E5D" w:rsidRPr="00577E5D" w:rsidRDefault="00577E5D" w:rsidP="009C5713">
          <w:pPr>
            <w:autoSpaceDE w:val="0"/>
            <w:autoSpaceDN w:val="0"/>
            <w:spacing w:after="40"/>
            <w:ind w:hanging="482"/>
            <w:divId w:val="793870062"/>
            <w:rPr>
              <w:rFonts w:ascii="Calibri" w:eastAsia="Times New Roman" w:hAnsi="Calibri" w:cs="Calibri"/>
              <w:color w:val="000000"/>
              <w:lang w:val="da-DK"/>
            </w:rPr>
          </w:pPr>
          <w:r w:rsidRPr="00577E5D">
            <w:rPr>
              <w:rFonts w:ascii="Calibri" w:eastAsia="Times New Roman" w:hAnsi="Calibri" w:cs="Calibri"/>
              <w:color w:val="000000"/>
            </w:rPr>
            <w:t xml:space="preserve">Haugbølle, K., Godsvig, K., Place Hansen, de, &amp; Jan, E. (2025). </w:t>
          </w:r>
          <w:r w:rsidRPr="00577E5D">
            <w:rPr>
              <w:rFonts w:ascii="Calibri" w:eastAsia="Times New Roman" w:hAnsi="Calibri" w:cs="Calibri"/>
              <w:i/>
              <w:iCs/>
              <w:color w:val="000000"/>
              <w:lang w:val="da-DK"/>
            </w:rPr>
            <w:t>Aalborg Universitet</w:t>
          </w:r>
          <w:r w:rsidRPr="00577E5D">
            <w:rPr>
              <w:rFonts w:ascii="Calibri" w:eastAsia="Times New Roman" w:hAnsi="Calibri" w:cs="Calibri"/>
              <w:color w:val="000000"/>
              <w:lang w:val="da-DK"/>
            </w:rPr>
            <w:t xml:space="preserve">. </w:t>
          </w:r>
        </w:p>
        <w:p w14:paraId="68836260" w14:textId="7C79DD76" w:rsidR="00577E5D" w:rsidRPr="00577E5D" w:rsidRDefault="00577E5D" w:rsidP="009C5713">
          <w:pPr>
            <w:autoSpaceDE w:val="0"/>
            <w:autoSpaceDN w:val="0"/>
            <w:spacing w:after="40"/>
            <w:ind w:hanging="482"/>
            <w:divId w:val="606156881"/>
            <w:rPr>
              <w:rFonts w:ascii="Calibri" w:eastAsia="Times New Roman" w:hAnsi="Calibri" w:cs="Calibri"/>
              <w:color w:val="000000"/>
            </w:rPr>
          </w:pPr>
          <w:r w:rsidRPr="009C5713">
            <w:rPr>
              <w:rFonts w:ascii="Calibri" w:eastAsia="Times New Roman" w:hAnsi="Calibri" w:cs="Calibri"/>
              <w:color w:val="000000"/>
              <w:lang w:val="da-DK"/>
            </w:rPr>
            <w:t xml:space="preserve">Hubert, L., &amp; Arabie, P. (1985). </w:t>
          </w:r>
          <w:r w:rsidRPr="00577E5D">
            <w:rPr>
              <w:rFonts w:ascii="Calibri" w:eastAsia="Times New Roman" w:hAnsi="Calibri" w:cs="Calibri"/>
              <w:color w:val="000000"/>
            </w:rPr>
            <w:t xml:space="preserve">Comparing partitions. </w:t>
          </w:r>
          <w:r w:rsidRPr="00577E5D">
            <w:rPr>
              <w:rFonts w:ascii="Calibri" w:eastAsia="Times New Roman" w:hAnsi="Calibri" w:cs="Calibri"/>
              <w:i/>
              <w:iCs/>
              <w:color w:val="000000"/>
            </w:rPr>
            <w:t>Journal of Classification</w:t>
          </w:r>
          <w:r w:rsidRPr="00577E5D">
            <w:rPr>
              <w:rFonts w:ascii="Calibri" w:eastAsia="Times New Roman" w:hAnsi="Calibri" w:cs="Calibri"/>
              <w:color w:val="000000"/>
            </w:rPr>
            <w:t xml:space="preserve">, </w:t>
          </w:r>
          <w:r w:rsidRPr="00577E5D">
            <w:rPr>
              <w:rFonts w:ascii="Calibri" w:eastAsia="Times New Roman" w:hAnsi="Calibri" w:cs="Calibri"/>
              <w:i/>
              <w:iCs/>
              <w:color w:val="000000"/>
            </w:rPr>
            <w:t>2</w:t>
          </w:r>
          <w:r w:rsidRPr="00577E5D">
            <w:rPr>
              <w:rFonts w:ascii="Calibri" w:eastAsia="Times New Roman" w:hAnsi="Calibri" w:cs="Calibri"/>
              <w:color w:val="000000"/>
            </w:rPr>
            <w:t xml:space="preserve">(1), 193–218. </w:t>
          </w:r>
        </w:p>
        <w:p w14:paraId="1361ED45" w14:textId="77777777" w:rsidR="0024359E" w:rsidRPr="0024359E" w:rsidRDefault="0024359E" w:rsidP="009C5713">
          <w:pPr>
            <w:autoSpaceDE w:val="0"/>
            <w:autoSpaceDN w:val="0"/>
            <w:spacing w:after="40"/>
            <w:ind w:left="480" w:hanging="482"/>
            <w:divId w:val="1523737591"/>
            <w:rPr>
              <w:rFonts w:ascii="Calibri" w:eastAsia="Times New Roman" w:hAnsi="Calibri" w:cs="Calibri"/>
              <w:color w:val="000000"/>
            </w:rPr>
          </w:pPr>
          <w:r w:rsidRPr="0024359E">
            <w:rPr>
              <w:rFonts w:ascii="Calibri" w:eastAsia="Times New Roman" w:hAnsi="Calibri" w:cs="Calibri"/>
              <w:color w:val="000000"/>
            </w:rPr>
            <w:t xml:space="preserve">Landsbyggefonden. (2024). </w:t>
          </w:r>
          <w:r w:rsidRPr="0024359E">
            <w:rPr>
              <w:rFonts w:ascii="Calibri" w:eastAsia="Times New Roman" w:hAnsi="Calibri" w:cs="Calibri"/>
              <w:i/>
              <w:iCs/>
              <w:color w:val="000000"/>
            </w:rPr>
            <w:t>Indhold side</w:t>
          </w:r>
          <w:r w:rsidRPr="0024359E">
            <w:rPr>
              <w:rFonts w:ascii="Calibri" w:eastAsia="Times New Roman" w:hAnsi="Calibri" w:cs="Calibri"/>
              <w:color w:val="000000"/>
            </w:rPr>
            <w:t>.</w:t>
          </w:r>
        </w:p>
        <w:p w14:paraId="2ED8353A" w14:textId="77777777" w:rsidR="0024359E" w:rsidRPr="0024359E" w:rsidRDefault="0024359E" w:rsidP="009C5713">
          <w:pPr>
            <w:autoSpaceDE w:val="0"/>
            <w:autoSpaceDN w:val="0"/>
            <w:spacing w:after="40"/>
            <w:ind w:left="480" w:hanging="482"/>
            <w:divId w:val="976253692"/>
            <w:rPr>
              <w:rFonts w:ascii="Calibri" w:eastAsia="Times New Roman" w:hAnsi="Calibri" w:cs="Calibri"/>
              <w:color w:val="000000"/>
            </w:rPr>
          </w:pPr>
          <w:r w:rsidRPr="0024359E">
            <w:rPr>
              <w:rFonts w:ascii="Calibri" w:eastAsia="Times New Roman" w:hAnsi="Calibri" w:cs="Calibri"/>
              <w:i/>
              <w:iCs/>
              <w:color w:val="000000"/>
            </w:rPr>
            <w:t>ISO 12006-2:2015 - Building construction — Organization of information about construction works — Part 2: Framework for classification</w:t>
          </w:r>
          <w:r w:rsidRPr="0024359E">
            <w:rPr>
              <w:rFonts w:ascii="Calibri" w:eastAsia="Times New Roman" w:hAnsi="Calibri" w:cs="Calibri"/>
              <w:color w:val="000000"/>
            </w:rPr>
            <w:t>. (n.d.). Retrieved 11 June 2026, from https://www.iso.org/standard/61753.html</w:t>
          </w:r>
        </w:p>
        <w:p w14:paraId="377EBEA6" w14:textId="1D8C872A" w:rsidR="0024359E" w:rsidRPr="0024359E" w:rsidRDefault="0024359E" w:rsidP="009C5713">
          <w:pPr>
            <w:autoSpaceDE w:val="0"/>
            <w:autoSpaceDN w:val="0"/>
            <w:spacing w:after="40"/>
            <w:ind w:left="480" w:hanging="482"/>
            <w:divId w:val="230771881"/>
            <w:rPr>
              <w:rFonts w:ascii="Calibri" w:eastAsia="Times New Roman" w:hAnsi="Calibri" w:cs="Calibri"/>
              <w:color w:val="000000"/>
            </w:rPr>
          </w:pPr>
          <w:r w:rsidRPr="0024359E">
            <w:rPr>
              <w:rFonts w:ascii="Calibri" w:eastAsia="Times New Roman" w:hAnsi="Calibri" w:cs="Calibri"/>
              <w:color w:val="000000"/>
            </w:rPr>
            <w:t xml:space="preserve">MacQueen, J. (1967). Some methods for classification and analysis of multivariate observations. </w:t>
          </w:r>
        </w:p>
        <w:p w14:paraId="1464B236" w14:textId="332A19FE" w:rsidR="00577E5D" w:rsidRPr="00577E5D" w:rsidRDefault="00577E5D" w:rsidP="009C5713">
          <w:pPr>
            <w:autoSpaceDE w:val="0"/>
            <w:autoSpaceDN w:val="0"/>
            <w:spacing w:after="40"/>
            <w:ind w:hanging="482"/>
            <w:divId w:val="5641648"/>
            <w:rPr>
              <w:rFonts w:ascii="Calibri" w:eastAsia="Times New Roman" w:hAnsi="Calibri" w:cs="Calibri"/>
              <w:color w:val="000000"/>
            </w:rPr>
          </w:pPr>
          <w:r w:rsidRPr="00577E5D">
            <w:rPr>
              <w:rFonts w:ascii="Calibri" w:eastAsia="Times New Roman" w:hAnsi="Calibri" w:cs="Calibri"/>
              <w:color w:val="000000"/>
            </w:rPr>
            <w:t xml:space="preserve">McInnes, L., Healy, J., &amp; Astels, S. (2017). hdbscan: Hierarchical density based clustering. </w:t>
          </w:r>
          <w:r w:rsidRPr="00577E5D">
            <w:rPr>
              <w:rFonts w:ascii="Calibri" w:eastAsia="Times New Roman" w:hAnsi="Calibri" w:cs="Calibri"/>
              <w:i/>
              <w:iCs/>
              <w:color w:val="000000"/>
            </w:rPr>
            <w:t>The Journal of Open Source Software</w:t>
          </w:r>
          <w:r w:rsidRPr="00577E5D">
            <w:rPr>
              <w:rFonts w:ascii="Calibri" w:eastAsia="Times New Roman" w:hAnsi="Calibri" w:cs="Calibri"/>
              <w:color w:val="000000"/>
            </w:rPr>
            <w:t xml:space="preserve">, </w:t>
          </w:r>
          <w:r w:rsidRPr="00577E5D">
            <w:rPr>
              <w:rFonts w:ascii="Calibri" w:eastAsia="Times New Roman" w:hAnsi="Calibri" w:cs="Calibri"/>
              <w:i/>
              <w:iCs/>
              <w:color w:val="000000"/>
            </w:rPr>
            <w:t>2</w:t>
          </w:r>
          <w:r w:rsidRPr="00577E5D">
            <w:rPr>
              <w:rFonts w:ascii="Calibri" w:eastAsia="Times New Roman" w:hAnsi="Calibri" w:cs="Calibri"/>
              <w:color w:val="000000"/>
            </w:rPr>
            <w:t xml:space="preserve">(11), 205. </w:t>
          </w:r>
        </w:p>
        <w:p w14:paraId="7615752A" w14:textId="77777777" w:rsidR="0024359E" w:rsidRPr="0024359E" w:rsidRDefault="0024359E" w:rsidP="009C5713">
          <w:pPr>
            <w:autoSpaceDE w:val="0"/>
            <w:autoSpaceDN w:val="0"/>
            <w:spacing w:after="40"/>
            <w:ind w:left="480" w:hanging="482"/>
            <w:divId w:val="2013095980"/>
            <w:rPr>
              <w:rFonts w:ascii="Calibri" w:eastAsia="Times New Roman" w:hAnsi="Calibri" w:cs="Calibri"/>
              <w:color w:val="000000"/>
            </w:rPr>
          </w:pPr>
          <w:r w:rsidRPr="009C5713">
            <w:rPr>
              <w:rFonts w:ascii="Calibri" w:eastAsia="Times New Roman" w:hAnsi="Calibri" w:cs="Calibri"/>
              <w:color w:val="000000"/>
              <w:lang w:val="en-US"/>
            </w:rPr>
            <w:t xml:space="preserve">Sexton, T., Hodkiewicz, M., Brundage, M. P., &amp; Smoker, T. (2018, September 24). </w:t>
          </w:r>
          <w:r w:rsidRPr="0024359E">
            <w:rPr>
              <w:rFonts w:ascii="Calibri" w:eastAsia="Times New Roman" w:hAnsi="Calibri" w:cs="Calibri"/>
              <w:i/>
              <w:iCs/>
              <w:color w:val="000000"/>
            </w:rPr>
            <w:t>Benchmarking for Keyword Extraction Methodologies in Maintenance Work Orders</w:t>
          </w:r>
          <w:r w:rsidRPr="0024359E">
            <w:rPr>
              <w:rFonts w:ascii="Calibri" w:eastAsia="Times New Roman" w:hAnsi="Calibri" w:cs="Calibri"/>
              <w:color w:val="000000"/>
            </w:rPr>
            <w:t>.</w:t>
          </w:r>
        </w:p>
        <w:p w14:paraId="303CCB43" w14:textId="713406E7" w:rsidR="0024359E" w:rsidRPr="0024359E" w:rsidRDefault="0024359E" w:rsidP="009C5713">
          <w:pPr>
            <w:autoSpaceDE w:val="0"/>
            <w:autoSpaceDN w:val="0"/>
            <w:spacing w:after="40"/>
            <w:ind w:left="480" w:hanging="482"/>
            <w:divId w:val="1970436058"/>
            <w:rPr>
              <w:rFonts w:ascii="Calibri" w:eastAsia="Times New Roman" w:hAnsi="Calibri" w:cs="Calibri"/>
              <w:color w:val="000000"/>
            </w:rPr>
          </w:pPr>
          <w:r w:rsidRPr="0024359E">
            <w:rPr>
              <w:rFonts w:ascii="Calibri" w:eastAsia="Times New Roman" w:hAnsi="Calibri" w:cs="Calibri"/>
              <w:color w:val="000000"/>
            </w:rPr>
            <w:t xml:space="preserve">Wong, J. K. W., Ge, J., &amp; He, S. X. (2018). Digitisation in facilities management: A literature review and future research directions. </w:t>
          </w:r>
          <w:r w:rsidRPr="0024359E">
            <w:rPr>
              <w:rFonts w:ascii="Calibri" w:eastAsia="Times New Roman" w:hAnsi="Calibri" w:cs="Calibri"/>
              <w:i/>
              <w:iCs/>
              <w:color w:val="000000"/>
            </w:rPr>
            <w:t>Automation in Construction</w:t>
          </w:r>
          <w:r w:rsidRPr="0024359E">
            <w:rPr>
              <w:rFonts w:ascii="Calibri" w:eastAsia="Times New Roman" w:hAnsi="Calibri" w:cs="Calibri"/>
              <w:color w:val="000000"/>
            </w:rPr>
            <w:t xml:space="preserve">, </w:t>
          </w:r>
          <w:r w:rsidRPr="0024359E">
            <w:rPr>
              <w:rFonts w:ascii="Calibri" w:eastAsia="Times New Roman" w:hAnsi="Calibri" w:cs="Calibri"/>
              <w:i/>
              <w:iCs/>
              <w:color w:val="000000"/>
            </w:rPr>
            <w:t>92</w:t>
          </w:r>
          <w:r w:rsidRPr="0024359E">
            <w:rPr>
              <w:rFonts w:ascii="Calibri" w:eastAsia="Times New Roman" w:hAnsi="Calibri" w:cs="Calibri"/>
              <w:color w:val="000000"/>
            </w:rPr>
            <w:t xml:space="preserve">, 312–326. </w:t>
          </w:r>
        </w:p>
        <w:p w14:paraId="2FBF8A52" w14:textId="3B105B26" w:rsidR="00EF009E" w:rsidRPr="00EF009E" w:rsidRDefault="00000000" w:rsidP="00EF009E">
          <w:pPr>
            <w:spacing w:after="40" w:line="240" w:lineRule="auto"/>
            <w:rPr>
              <w:rFonts w:ascii="Calibri" w:hAnsi="Calibri" w:cs="Calibri"/>
            </w:rPr>
          </w:pPr>
        </w:p>
      </w:sdtContent>
    </w:sdt>
    <w:p w14:paraId="66AD64F3" w14:textId="77777777" w:rsidR="000A315C" w:rsidRDefault="000A315C"/>
    <w:sectPr w:rsidR="000A315C">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1BE7D" w14:textId="77777777" w:rsidR="004216C0" w:rsidRDefault="004216C0" w:rsidP="005076E1">
      <w:pPr>
        <w:spacing w:after="0" w:line="240" w:lineRule="auto"/>
      </w:pPr>
      <w:r>
        <w:separator/>
      </w:r>
    </w:p>
  </w:endnote>
  <w:endnote w:type="continuationSeparator" w:id="0">
    <w:p w14:paraId="7C486604" w14:textId="77777777" w:rsidR="004216C0" w:rsidRDefault="004216C0"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Sidefod"/>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Sidefod"/>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BB50B" w14:textId="77777777" w:rsidR="004216C0" w:rsidRDefault="004216C0" w:rsidP="005076E1">
      <w:pPr>
        <w:spacing w:after="0" w:line="240" w:lineRule="auto"/>
      </w:pPr>
      <w:r>
        <w:separator/>
      </w:r>
    </w:p>
  </w:footnote>
  <w:footnote w:type="continuationSeparator" w:id="0">
    <w:p w14:paraId="241E9A74" w14:textId="77777777" w:rsidR="004216C0" w:rsidRDefault="004216C0"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Sidehoved"/>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Sidehoved"/>
      <w:jc w:val="center"/>
      <w:rPr>
        <w:sz w:val="28"/>
        <w:szCs w:val="28"/>
      </w:rPr>
    </w:pPr>
    <w:r w:rsidRPr="00A93F99">
      <w:rPr>
        <w:sz w:val="28"/>
        <w:szCs w:val="28"/>
      </w:rPr>
      <w:t>IT in Construction</w:t>
    </w:r>
  </w:p>
  <w:p w14:paraId="076529DD" w14:textId="77777777" w:rsidR="005076E1" w:rsidRPr="00F3628B" w:rsidRDefault="005076E1" w:rsidP="005076E1">
    <w:pPr>
      <w:pStyle w:val="Sidehoved"/>
      <w:jc w:val="center"/>
      <w:rPr>
        <w:sz w:val="28"/>
        <w:szCs w:val="28"/>
      </w:rPr>
    </w:pPr>
    <w:r>
      <w:rPr>
        <w:sz w:val="28"/>
        <w:szCs w:val="28"/>
      </w:rPr>
      <w:t>New Delhi, India</w:t>
    </w:r>
  </w:p>
  <w:p w14:paraId="47C5E8E2" w14:textId="77777777" w:rsidR="005076E1" w:rsidRPr="005076E1" w:rsidRDefault="005076E1" w:rsidP="005076E1">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8128E"/>
    <w:multiLevelType w:val="multilevel"/>
    <w:tmpl w:val="FD181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F96D7B"/>
    <w:multiLevelType w:val="hybridMultilevel"/>
    <w:tmpl w:val="943EA6B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76840D5"/>
    <w:multiLevelType w:val="multilevel"/>
    <w:tmpl w:val="EC806E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4D7A03"/>
    <w:multiLevelType w:val="multilevel"/>
    <w:tmpl w:val="21508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90D2EC3"/>
    <w:multiLevelType w:val="multilevel"/>
    <w:tmpl w:val="6562F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3710480">
    <w:abstractNumId w:val="4"/>
  </w:num>
  <w:num w:numId="2" w16cid:durableId="971980657">
    <w:abstractNumId w:val="5"/>
  </w:num>
  <w:num w:numId="3" w16cid:durableId="161816919">
    <w:abstractNumId w:val="2"/>
  </w:num>
  <w:num w:numId="4" w16cid:durableId="1293361334">
    <w:abstractNumId w:val="3"/>
  </w:num>
  <w:num w:numId="5" w16cid:durableId="1766800601">
    <w:abstractNumId w:val="6"/>
  </w:num>
  <w:num w:numId="6" w16cid:durableId="1651060406">
    <w:abstractNumId w:val="0"/>
  </w:num>
  <w:num w:numId="7" w16cid:durableId="2068412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0AD5"/>
    <w:rsid w:val="0000172A"/>
    <w:rsid w:val="00001808"/>
    <w:rsid w:val="00005995"/>
    <w:rsid w:val="00005B62"/>
    <w:rsid w:val="00007204"/>
    <w:rsid w:val="000107B0"/>
    <w:rsid w:val="00011720"/>
    <w:rsid w:val="000121DB"/>
    <w:rsid w:val="00012926"/>
    <w:rsid w:val="00012AB3"/>
    <w:rsid w:val="0001330D"/>
    <w:rsid w:val="00017572"/>
    <w:rsid w:val="00023BAF"/>
    <w:rsid w:val="00025472"/>
    <w:rsid w:val="00025487"/>
    <w:rsid w:val="000272A7"/>
    <w:rsid w:val="00027D72"/>
    <w:rsid w:val="00035C7B"/>
    <w:rsid w:val="00040A9E"/>
    <w:rsid w:val="00041B98"/>
    <w:rsid w:val="00042A76"/>
    <w:rsid w:val="00042D73"/>
    <w:rsid w:val="00043C69"/>
    <w:rsid w:val="00044E28"/>
    <w:rsid w:val="0004553E"/>
    <w:rsid w:val="00045F81"/>
    <w:rsid w:val="00050129"/>
    <w:rsid w:val="00051EFA"/>
    <w:rsid w:val="00053C3C"/>
    <w:rsid w:val="00054324"/>
    <w:rsid w:val="0005605A"/>
    <w:rsid w:val="000640D0"/>
    <w:rsid w:val="000656FA"/>
    <w:rsid w:val="0006573F"/>
    <w:rsid w:val="00065F02"/>
    <w:rsid w:val="00065F26"/>
    <w:rsid w:val="00066AF9"/>
    <w:rsid w:val="000679BF"/>
    <w:rsid w:val="0007032C"/>
    <w:rsid w:val="00070460"/>
    <w:rsid w:val="00073719"/>
    <w:rsid w:val="00076BE1"/>
    <w:rsid w:val="00080F6B"/>
    <w:rsid w:val="00081D5B"/>
    <w:rsid w:val="0008338A"/>
    <w:rsid w:val="000856D3"/>
    <w:rsid w:val="00086671"/>
    <w:rsid w:val="00086E0D"/>
    <w:rsid w:val="0008703F"/>
    <w:rsid w:val="0008714B"/>
    <w:rsid w:val="00087675"/>
    <w:rsid w:val="000879C7"/>
    <w:rsid w:val="000909D4"/>
    <w:rsid w:val="00092578"/>
    <w:rsid w:val="00092B73"/>
    <w:rsid w:val="00093202"/>
    <w:rsid w:val="00095478"/>
    <w:rsid w:val="0009688A"/>
    <w:rsid w:val="0009732F"/>
    <w:rsid w:val="000A174E"/>
    <w:rsid w:val="000A1D88"/>
    <w:rsid w:val="000A315C"/>
    <w:rsid w:val="000A67E1"/>
    <w:rsid w:val="000A6AFD"/>
    <w:rsid w:val="000B218E"/>
    <w:rsid w:val="000B23F1"/>
    <w:rsid w:val="000B371C"/>
    <w:rsid w:val="000B4F3D"/>
    <w:rsid w:val="000B7CC8"/>
    <w:rsid w:val="000C0157"/>
    <w:rsid w:val="000C1237"/>
    <w:rsid w:val="000C127D"/>
    <w:rsid w:val="000C267E"/>
    <w:rsid w:val="000C3A52"/>
    <w:rsid w:val="000C3F1F"/>
    <w:rsid w:val="000C53FA"/>
    <w:rsid w:val="000C655F"/>
    <w:rsid w:val="000C7BF8"/>
    <w:rsid w:val="000D0C3E"/>
    <w:rsid w:val="000D4378"/>
    <w:rsid w:val="000D5C42"/>
    <w:rsid w:val="000D60F2"/>
    <w:rsid w:val="000D6957"/>
    <w:rsid w:val="000D72EB"/>
    <w:rsid w:val="000D7636"/>
    <w:rsid w:val="000E1263"/>
    <w:rsid w:val="000E61D6"/>
    <w:rsid w:val="000E6C8B"/>
    <w:rsid w:val="000E73A8"/>
    <w:rsid w:val="000F0D7E"/>
    <w:rsid w:val="000F1FA5"/>
    <w:rsid w:val="000F5873"/>
    <w:rsid w:val="00101FFA"/>
    <w:rsid w:val="00103D44"/>
    <w:rsid w:val="00104C89"/>
    <w:rsid w:val="00105083"/>
    <w:rsid w:val="00105C23"/>
    <w:rsid w:val="00105CA8"/>
    <w:rsid w:val="001116F2"/>
    <w:rsid w:val="00112485"/>
    <w:rsid w:val="00113361"/>
    <w:rsid w:val="00114CDC"/>
    <w:rsid w:val="001154B6"/>
    <w:rsid w:val="0011705D"/>
    <w:rsid w:val="0011758D"/>
    <w:rsid w:val="00117AC8"/>
    <w:rsid w:val="001201FC"/>
    <w:rsid w:val="00121131"/>
    <w:rsid w:val="0012145A"/>
    <w:rsid w:val="00122883"/>
    <w:rsid w:val="00123F70"/>
    <w:rsid w:val="001301C7"/>
    <w:rsid w:val="00131103"/>
    <w:rsid w:val="001311C7"/>
    <w:rsid w:val="00133CB2"/>
    <w:rsid w:val="00137319"/>
    <w:rsid w:val="00141310"/>
    <w:rsid w:val="00141BD8"/>
    <w:rsid w:val="00141E18"/>
    <w:rsid w:val="00142F01"/>
    <w:rsid w:val="00144D79"/>
    <w:rsid w:val="00145BF3"/>
    <w:rsid w:val="00145D76"/>
    <w:rsid w:val="0015227F"/>
    <w:rsid w:val="001523EE"/>
    <w:rsid w:val="00153F02"/>
    <w:rsid w:val="0015462C"/>
    <w:rsid w:val="00154CF4"/>
    <w:rsid w:val="0015741A"/>
    <w:rsid w:val="0016079C"/>
    <w:rsid w:val="00161ADF"/>
    <w:rsid w:val="00161AF9"/>
    <w:rsid w:val="00162B8D"/>
    <w:rsid w:val="00166795"/>
    <w:rsid w:val="00166C6B"/>
    <w:rsid w:val="001679FE"/>
    <w:rsid w:val="001704EA"/>
    <w:rsid w:val="00170745"/>
    <w:rsid w:val="00170BCB"/>
    <w:rsid w:val="001719F2"/>
    <w:rsid w:val="0017231B"/>
    <w:rsid w:val="0017236F"/>
    <w:rsid w:val="00173F46"/>
    <w:rsid w:val="001749F4"/>
    <w:rsid w:val="00176135"/>
    <w:rsid w:val="0017685E"/>
    <w:rsid w:val="00183250"/>
    <w:rsid w:val="0018584A"/>
    <w:rsid w:val="001868CE"/>
    <w:rsid w:val="00186D71"/>
    <w:rsid w:val="001871CB"/>
    <w:rsid w:val="00193057"/>
    <w:rsid w:val="001957DC"/>
    <w:rsid w:val="0019725C"/>
    <w:rsid w:val="00197448"/>
    <w:rsid w:val="001A0862"/>
    <w:rsid w:val="001A1BCC"/>
    <w:rsid w:val="001A2F9B"/>
    <w:rsid w:val="001A35D9"/>
    <w:rsid w:val="001A6054"/>
    <w:rsid w:val="001A6560"/>
    <w:rsid w:val="001A6A5D"/>
    <w:rsid w:val="001B0EA4"/>
    <w:rsid w:val="001B1721"/>
    <w:rsid w:val="001B3084"/>
    <w:rsid w:val="001B71DB"/>
    <w:rsid w:val="001C1CF1"/>
    <w:rsid w:val="001C1D57"/>
    <w:rsid w:val="001C214D"/>
    <w:rsid w:val="001C3035"/>
    <w:rsid w:val="001C3867"/>
    <w:rsid w:val="001C40EC"/>
    <w:rsid w:val="001C44EC"/>
    <w:rsid w:val="001C48CD"/>
    <w:rsid w:val="001C4BDA"/>
    <w:rsid w:val="001C5E5F"/>
    <w:rsid w:val="001D10A3"/>
    <w:rsid w:val="001D1C55"/>
    <w:rsid w:val="001D2FDA"/>
    <w:rsid w:val="001D5783"/>
    <w:rsid w:val="001D71E8"/>
    <w:rsid w:val="001D7C60"/>
    <w:rsid w:val="001E0E45"/>
    <w:rsid w:val="001E32BB"/>
    <w:rsid w:val="001E4ECF"/>
    <w:rsid w:val="001E5C1D"/>
    <w:rsid w:val="001E642A"/>
    <w:rsid w:val="001E66AB"/>
    <w:rsid w:val="001F0BEC"/>
    <w:rsid w:val="001F1A72"/>
    <w:rsid w:val="001F2EE7"/>
    <w:rsid w:val="001F38AD"/>
    <w:rsid w:val="001F3980"/>
    <w:rsid w:val="001F4119"/>
    <w:rsid w:val="001F492A"/>
    <w:rsid w:val="001F53E0"/>
    <w:rsid w:val="00200FE9"/>
    <w:rsid w:val="00201BDC"/>
    <w:rsid w:val="0020240E"/>
    <w:rsid w:val="002030E1"/>
    <w:rsid w:val="002043E5"/>
    <w:rsid w:val="0020575F"/>
    <w:rsid w:val="0021117C"/>
    <w:rsid w:val="002128F3"/>
    <w:rsid w:val="00213DCE"/>
    <w:rsid w:val="002150B6"/>
    <w:rsid w:val="0022260E"/>
    <w:rsid w:val="00223FB7"/>
    <w:rsid w:val="00224B69"/>
    <w:rsid w:val="0022526B"/>
    <w:rsid w:val="00233E5F"/>
    <w:rsid w:val="00234029"/>
    <w:rsid w:val="00234DA8"/>
    <w:rsid w:val="00236F52"/>
    <w:rsid w:val="00240229"/>
    <w:rsid w:val="00240349"/>
    <w:rsid w:val="0024190C"/>
    <w:rsid w:val="00242129"/>
    <w:rsid w:val="00243532"/>
    <w:rsid w:val="0024359E"/>
    <w:rsid w:val="0024391A"/>
    <w:rsid w:val="00243920"/>
    <w:rsid w:val="002457DD"/>
    <w:rsid w:val="00245A3D"/>
    <w:rsid w:val="0024615F"/>
    <w:rsid w:val="002469CA"/>
    <w:rsid w:val="00246B2B"/>
    <w:rsid w:val="00247F65"/>
    <w:rsid w:val="00247FB2"/>
    <w:rsid w:val="00252100"/>
    <w:rsid w:val="00252ADF"/>
    <w:rsid w:val="002549DC"/>
    <w:rsid w:val="0025543F"/>
    <w:rsid w:val="00255C3D"/>
    <w:rsid w:val="002575F0"/>
    <w:rsid w:val="00260189"/>
    <w:rsid w:val="00260655"/>
    <w:rsid w:val="002611CE"/>
    <w:rsid w:val="00263A10"/>
    <w:rsid w:val="00265F0C"/>
    <w:rsid w:val="002663AC"/>
    <w:rsid w:val="00267E1F"/>
    <w:rsid w:val="00267FEE"/>
    <w:rsid w:val="00270190"/>
    <w:rsid w:val="00270635"/>
    <w:rsid w:val="00271326"/>
    <w:rsid w:val="00271806"/>
    <w:rsid w:val="0027190E"/>
    <w:rsid w:val="00271DEC"/>
    <w:rsid w:val="002727DD"/>
    <w:rsid w:val="00273EA4"/>
    <w:rsid w:val="002742FA"/>
    <w:rsid w:val="00275FB1"/>
    <w:rsid w:val="00277443"/>
    <w:rsid w:val="0027769A"/>
    <w:rsid w:val="0028093C"/>
    <w:rsid w:val="00283A47"/>
    <w:rsid w:val="002847CE"/>
    <w:rsid w:val="00285180"/>
    <w:rsid w:val="00285FB1"/>
    <w:rsid w:val="00286B06"/>
    <w:rsid w:val="00287D93"/>
    <w:rsid w:val="002914CB"/>
    <w:rsid w:val="00295BC4"/>
    <w:rsid w:val="002A0429"/>
    <w:rsid w:val="002A24CB"/>
    <w:rsid w:val="002A796E"/>
    <w:rsid w:val="002A7DA0"/>
    <w:rsid w:val="002B2668"/>
    <w:rsid w:val="002B2C4D"/>
    <w:rsid w:val="002B5F30"/>
    <w:rsid w:val="002B6803"/>
    <w:rsid w:val="002B6D87"/>
    <w:rsid w:val="002C1B61"/>
    <w:rsid w:val="002C1ECD"/>
    <w:rsid w:val="002C22DB"/>
    <w:rsid w:val="002C336A"/>
    <w:rsid w:val="002C3505"/>
    <w:rsid w:val="002C402C"/>
    <w:rsid w:val="002C48C1"/>
    <w:rsid w:val="002C50FD"/>
    <w:rsid w:val="002C695D"/>
    <w:rsid w:val="002C721C"/>
    <w:rsid w:val="002D10EF"/>
    <w:rsid w:val="002D1950"/>
    <w:rsid w:val="002D7E69"/>
    <w:rsid w:val="002D7FC4"/>
    <w:rsid w:val="002E03FB"/>
    <w:rsid w:val="002E0B8A"/>
    <w:rsid w:val="002E1037"/>
    <w:rsid w:val="002E161E"/>
    <w:rsid w:val="002E1C7E"/>
    <w:rsid w:val="002E309E"/>
    <w:rsid w:val="002E3C4C"/>
    <w:rsid w:val="002E42F5"/>
    <w:rsid w:val="002E5F85"/>
    <w:rsid w:val="002E6539"/>
    <w:rsid w:val="002E65E3"/>
    <w:rsid w:val="002F389B"/>
    <w:rsid w:val="002F417D"/>
    <w:rsid w:val="002F4ED6"/>
    <w:rsid w:val="002F5183"/>
    <w:rsid w:val="002F5889"/>
    <w:rsid w:val="002F75B3"/>
    <w:rsid w:val="002F785D"/>
    <w:rsid w:val="0030157D"/>
    <w:rsid w:val="00305198"/>
    <w:rsid w:val="003051F4"/>
    <w:rsid w:val="00305551"/>
    <w:rsid w:val="003068FB"/>
    <w:rsid w:val="00307243"/>
    <w:rsid w:val="00311314"/>
    <w:rsid w:val="0031297F"/>
    <w:rsid w:val="00312D12"/>
    <w:rsid w:val="003151A2"/>
    <w:rsid w:val="00316265"/>
    <w:rsid w:val="003168A9"/>
    <w:rsid w:val="00317E27"/>
    <w:rsid w:val="003211E2"/>
    <w:rsid w:val="00321B75"/>
    <w:rsid w:val="0032249F"/>
    <w:rsid w:val="003224B8"/>
    <w:rsid w:val="00322E2C"/>
    <w:rsid w:val="003231DA"/>
    <w:rsid w:val="0032320A"/>
    <w:rsid w:val="00323BA6"/>
    <w:rsid w:val="003246A3"/>
    <w:rsid w:val="003270DB"/>
    <w:rsid w:val="003272EE"/>
    <w:rsid w:val="00330FD1"/>
    <w:rsid w:val="00331A65"/>
    <w:rsid w:val="00334BC8"/>
    <w:rsid w:val="003377CD"/>
    <w:rsid w:val="0034072B"/>
    <w:rsid w:val="003420A1"/>
    <w:rsid w:val="00343B11"/>
    <w:rsid w:val="00344EBE"/>
    <w:rsid w:val="00346C83"/>
    <w:rsid w:val="0034715F"/>
    <w:rsid w:val="0035029A"/>
    <w:rsid w:val="00351949"/>
    <w:rsid w:val="00352696"/>
    <w:rsid w:val="00352CFB"/>
    <w:rsid w:val="003572D2"/>
    <w:rsid w:val="00360659"/>
    <w:rsid w:val="003621DE"/>
    <w:rsid w:val="00367A30"/>
    <w:rsid w:val="00370305"/>
    <w:rsid w:val="003722F1"/>
    <w:rsid w:val="003738E1"/>
    <w:rsid w:val="00373A11"/>
    <w:rsid w:val="00373F07"/>
    <w:rsid w:val="00376C90"/>
    <w:rsid w:val="003773FA"/>
    <w:rsid w:val="00377C2C"/>
    <w:rsid w:val="00381445"/>
    <w:rsid w:val="00383833"/>
    <w:rsid w:val="00384741"/>
    <w:rsid w:val="0038653A"/>
    <w:rsid w:val="003870E1"/>
    <w:rsid w:val="0039155B"/>
    <w:rsid w:val="00393E27"/>
    <w:rsid w:val="00394BE2"/>
    <w:rsid w:val="0039658B"/>
    <w:rsid w:val="00397B52"/>
    <w:rsid w:val="00397BC4"/>
    <w:rsid w:val="003A2916"/>
    <w:rsid w:val="003A484A"/>
    <w:rsid w:val="003A60EC"/>
    <w:rsid w:val="003A7642"/>
    <w:rsid w:val="003B06BC"/>
    <w:rsid w:val="003B1298"/>
    <w:rsid w:val="003B2C72"/>
    <w:rsid w:val="003B4897"/>
    <w:rsid w:val="003B4B9D"/>
    <w:rsid w:val="003B5D05"/>
    <w:rsid w:val="003C0250"/>
    <w:rsid w:val="003C10B1"/>
    <w:rsid w:val="003C18EF"/>
    <w:rsid w:val="003C2825"/>
    <w:rsid w:val="003C3098"/>
    <w:rsid w:val="003C74D4"/>
    <w:rsid w:val="003D03EC"/>
    <w:rsid w:val="003D0F87"/>
    <w:rsid w:val="003D210B"/>
    <w:rsid w:val="003D2C19"/>
    <w:rsid w:val="003D6645"/>
    <w:rsid w:val="003D7928"/>
    <w:rsid w:val="003D792A"/>
    <w:rsid w:val="003E1011"/>
    <w:rsid w:val="003E2802"/>
    <w:rsid w:val="003E31F3"/>
    <w:rsid w:val="003E5521"/>
    <w:rsid w:val="003E55FE"/>
    <w:rsid w:val="003E6C4D"/>
    <w:rsid w:val="003E70B7"/>
    <w:rsid w:val="003F1EA5"/>
    <w:rsid w:val="003F2103"/>
    <w:rsid w:val="003F33A3"/>
    <w:rsid w:val="003F5990"/>
    <w:rsid w:val="003F599E"/>
    <w:rsid w:val="003F72DF"/>
    <w:rsid w:val="00400324"/>
    <w:rsid w:val="004016E2"/>
    <w:rsid w:val="004024E2"/>
    <w:rsid w:val="0040448B"/>
    <w:rsid w:val="00405172"/>
    <w:rsid w:val="00405871"/>
    <w:rsid w:val="0040672B"/>
    <w:rsid w:val="00406C60"/>
    <w:rsid w:val="00411EB1"/>
    <w:rsid w:val="00420720"/>
    <w:rsid w:val="004216C0"/>
    <w:rsid w:val="00423ED5"/>
    <w:rsid w:val="00427498"/>
    <w:rsid w:val="0043281E"/>
    <w:rsid w:val="00432CBB"/>
    <w:rsid w:val="00432FB1"/>
    <w:rsid w:val="00433BAC"/>
    <w:rsid w:val="00436A0A"/>
    <w:rsid w:val="0044106A"/>
    <w:rsid w:val="00441BF1"/>
    <w:rsid w:val="00441CDB"/>
    <w:rsid w:val="00446637"/>
    <w:rsid w:val="0044711D"/>
    <w:rsid w:val="0044743F"/>
    <w:rsid w:val="00451AD6"/>
    <w:rsid w:val="00453254"/>
    <w:rsid w:val="004543F2"/>
    <w:rsid w:val="00460B22"/>
    <w:rsid w:val="004611F8"/>
    <w:rsid w:val="00462010"/>
    <w:rsid w:val="004639BA"/>
    <w:rsid w:val="00465076"/>
    <w:rsid w:val="004652D6"/>
    <w:rsid w:val="0046703C"/>
    <w:rsid w:val="00467D4E"/>
    <w:rsid w:val="0047109A"/>
    <w:rsid w:val="00473774"/>
    <w:rsid w:val="00475752"/>
    <w:rsid w:val="00480440"/>
    <w:rsid w:val="00480735"/>
    <w:rsid w:val="0048291B"/>
    <w:rsid w:val="004829F3"/>
    <w:rsid w:val="004842F8"/>
    <w:rsid w:val="0048503F"/>
    <w:rsid w:val="00485A08"/>
    <w:rsid w:val="00487B55"/>
    <w:rsid w:val="004942AF"/>
    <w:rsid w:val="004965D6"/>
    <w:rsid w:val="00497345"/>
    <w:rsid w:val="004979DE"/>
    <w:rsid w:val="004A06B8"/>
    <w:rsid w:val="004A1A04"/>
    <w:rsid w:val="004A4366"/>
    <w:rsid w:val="004A58AD"/>
    <w:rsid w:val="004A5AF1"/>
    <w:rsid w:val="004A7643"/>
    <w:rsid w:val="004B0CF3"/>
    <w:rsid w:val="004B32EA"/>
    <w:rsid w:val="004B38FA"/>
    <w:rsid w:val="004B545C"/>
    <w:rsid w:val="004B5923"/>
    <w:rsid w:val="004C0D94"/>
    <w:rsid w:val="004C208A"/>
    <w:rsid w:val="004C2294"/>
    <w:rsid w:val="004C2617"/>
    <w:rsid w:val="004C4118"/>
    <w:rsid w:val="004C4148"/>
    <w:rsid w:val="004C63C5"/>
    <w:rsid w:val="004C66C2"/>
    <w:rsid w:val="004C7B0E"/>
    <w:rsid w:val="004D1010"/>
    <w:rsid w:val="004D1629"/>
    <w:rsid w:val="004D3E0D"/>
    <w:rsid w:val="004D6EC0"/>
    <w:rsid w:val="004E21EE"/>
    <w:rsid w:val="004E7450"/>
    <w:rsid w:val="004F0045"/>
    <w:rsid w:val="004F1768"/>
    <w:rsid w:val="004F1AA1"/>
    <w:rsid w:val="004F3165"/>
    <w:rsid w:val="004F5492"/>
    <w:rsid w:val="004F6A3E"/>
    <w:rsid w:val="004F776E"/>
    <w:rsid w:val="00500C88"/>
    <w:rsid w:val="00501A9F"/>
    <w:rsid w:val="00505CD2"/>
    <w:rsid w:val="00506169"/>
    <w:rsid w:val="00507031"/>
    <w:rsid w:val="005076E1"/>
    <w:rsid w:val="0051044E"/>
    <w:rsid w:val="00512D7B"/>
    <w:rsid w:val="0051420C"/>
    <w:rsid w:val="00514F44"/>
    <w:rsid w:val="00516870"/>
    <w:rsid w:val="0051717C"/>
    <w:rsid w:val="00520D3D"/>
    <w:rsid w:val="00522198"/>
    <w:rsid w:val="00523B18"/>
    <w:rsid w:val="00524D23"/>
    <w:rsid w:val="00526B3D"/>
    <w:rsid w:val="005318D8"/>
    <w:rsid w:val="005339A9"/>
    <w:rsid w:val="005360EA"/>
    <w:rsid w:val="00542339"/>
    <w:rsid w:val="005431B5"/>
    <w:rsid w:val="005454E5"/>
    <w:rsid w:val="0054717B"/>
    <w:rsid w:val="00554837"/>
    <w:rsid w:val="00554B4E"/>
    <w:rsid w:val="00560B41"/>
    <w:rsid w:val="00562AEE"/>
    <w:rsid w:val="0056426F"/>
    <w:rsid w:val="005652C6"/>
    <w:rsid w:val="00565FBF"/>
    <w:rsid w:val="00566440"/>
    <w:rsid w:val="00566BDB"/>
    <w:rsid w:val="005715F3"/>
    <w:rsid w:val="005747AB"/>
    <w:rsid w:val="00574802"/>
    <w:rsid w:val="005748A3"/>
    <w:rsid w:val="0057581B"/>
    <w:rsid w:val="00576ECD"/>
    <w:rsid w:val="00577048"/>
    <w:rsid w:val="005774FB"/>
    <w:rsid w:val="005779A4"/>
    <w:rsid w:val="00577E5D"/>
    <w:rsid w:val="00581CB0"/>
    <w:rsid w:val="00583A9E"/>
    <w:rsid w:val="00584F37"/>
    <w:rsid w:val="00586DAD"/>
    <w:rsid w:val="00591072"/>
    <w:rsid w:val="00593A9E"/>
    <w:rsid w:val="00594034"/>
    <w:rsid w:val="00597DA6"/>
    <w:rsid w:val="005A31EE"/>
    <w:rsid w:val="005A377E"/>
    <w:rsid w:val="005A3C6C"/>
    <w:rsid w:val="005A6340"/>
    <w:rsid w:val="005A7B07"/>
    <w:rsid w:val="005B0400"/>
    <w:rsid w:val="005B110F"/>
    <w:rsid w:val="005B372F"/>
    <w:rsid w:val="005B5E39"/>
    <w:rsid w:val="005B6BF1"/>
    <w:rsid w:val="005C0375"/>
    <w:rsid w:val="005C14A3"/>
    <w:rsid w:val="005C1FAC"/>
    <w:rsid w:val="005C2C73"/>
    <w:rsid w:val="005C3C5D"/>
    <w:rsid w:val="005C48BE"/>
    <w:rsid w:val="005C5143"/>
    <w:rsid w:val="005C64E3"/>
    <w:rsid w:val="005C76B9"/>
    <w:rsid w:val="005C78D9"/>
    <w:rsid w:val="005C7A29"/>
    <w:rsid w:val="005C7BC3"/>
    <w:rsid w:val="005D1DF0"/>
    <w:rsid w:val="005D356C"/>
    <w:rsid w:val="005D36BE"/>
    <w:rsid w:val="005D6D02"/>
    <w:rsid w:val="005E0863"/>
    <w:rsid w:val="005E1CEC"/>
    <w:rsid w:val="005E2BD3"/>
    <w:rsid w:val="005E431C"/>
    <w:rsid w:val="005E49AA"/>
    <w:rsid w:val="005E5A01"/>
    <w:rsid w:val="005E6632"/>
    <w:rsid w:val="005E6B2C"/>
    <w:rsid w:val="005E7A2B"/>
    <w:rsid w:val="005F0E97"/>
    <w:rsid w:val="005F1E91"/>
    <w:rsid w:val="005F4D57"/>
    <w:rsid w:val="005F7E36"/>
    <w:rsid w:val="0060010F"/>
    <w:rsid w:val="006006F6"/>
    <w:rsid w:val="0060119B"/>
    <w:rsid w:val="0060278E"/>
    <w:rsid w:val="00602CF8"/>
    <w:rsid w:val="00603F42"/>
    <w:rsid w:val="0060529B"/>
    <w:rsid w:val="00606932"/>
    <w:rsid w:val="006078D2"/>
    <w:rsid w:val="00611002"/>
    <w:rsid w:val="006118BD"/>
    <w:rsid w:val="00612006"/>
    <w:rsid w:val="0061692F"/>
    <w:rsid w:val="006170A1"/>
    <w:rsid w:val="006173BA"/>
    <w:rsid w:val="00617763"/>
    <w:rsid w:val="00621978"/>
    <w:rsid w:val="00623BF1"/>
    <w:rsid w:val="00624B8F"/>
    <w:rsid w:val="00624F2A"/>
    <w:rsid w:val="00625836"/>
    <w:rsid w:val="00627A83"/>
    <w:rsid w:val="00627E37"/>
    <w:rsid w:val="006306F5"/>
    <w:rsid w:val="00631374"/>
    <w:rsid w:val="00634395"/>
    <w:rsid w:val="006345AF"/>
    <w:rsid w:val="00635BA0"/>
    <w:rsid w:val="0063643A"/>
    <w:rsid w:val="00636471"/>
    <w:rsid w:val="006367E3"/>
    <w:rsid w:val="00637363"/>
    <w:rsid w:val="00637E2A"/>
    <w:rsid w:val="00642984"/>
    <w:rsid w:val="006475EA"/>
    <w:rsid w:val="00647B66"/>
    <w:rsid w:val="00652240"/>
    <w:rsid w:val="006535E0"/>
    <w:rsid w:val="00654C3D"/>
    <w:rsid w:val="00655862"/>
    <w:rsid w:val="00656BC8"/>
    <w:rsid w:val="00657112"/>
    <w:rsid w:val="00657FC4"/>
    <w:rsid w:val="0066068E"/>
    <w:rsid w:val="00662E0D"/>
    <w:rsid w:val="006656BF"/>
    <w:rsid w:val="00665A03"/>
    <w:rsid w:val="00666B9B"/>
    <w:rsid w:val="0067110A"/>
    <w:rsid w:val="00673080"/>
    <w:rsid w:val="006742E0"/>
    <w:rsid w:val="00676C9A"/>
    <w:rsid w:val="006770C4"/>
    <w:rsid w:val="006776D0"/>
    <w:rsid w:val="0068098A"/>
    <w:rsid w:val="00681328"/>
    <w:rsid w:val="00683B92"/>
    <w:rsid w:val="006841D7"/>
    <w:rsid w:val="00684745"/>
    <w:rsid w:val="0068518F"/>
    <w:rsid w:val="00687089"/>
    <w:rsid w:val="00690BF6"/>
    <w:rsid w:val="00694285"/>
    <w:rsid w:val="00694FE9"/>
    <w:rsid w:val="00696BD0"/>
    <w:rsid w:val="0069710C"/>
    <w:rsid w:val="006A11F4"/>
    <w:rsid w:val="006A22CC"/>
    <w:rsid w:val="006A47C9"/>
    <w:rsid w:val="006A686E"/>
    <w:rsid w:val="006A6F7A"/>
    <w:rsid w:val="006B10F8"/>
    <w:rsid w:val="006B204A"/>
    <w:rsid w:val="006B2B4A"/>
    <w:rsid w:val="006B3FF1"/>
    <w:rsid w:val="006B50B3"/>
    <w:rsid w:val="006B5ACC"/>
    <w:rsid w:val="006B5BB0"/>
    <w:rsid w:val="006B77A7"/>
    <w:rsid w:val="006C04E2"/>
    <w:rsid w:val="006C050C"/>
    <w:rsid w:val="006C27D2"/>
    <w:rsid w:val="006C3EA2"/>
    <w:rsid w:val="006C4566"/>
    <w:rsid w:val="006C56E7"/>
    <w:rsid w:val="006C6D57"/>
    <w:rsid w:val="006C75B2"/>
    <w:rsid w:val="006D124E"/>
    <w:rsid w:val="006D145B"/>
    <w:rsid w:val="006D2ADD"/>
    <w:rsid w:val="006D462E"/>
    <w:rsid w:val="006D49B9"/>
    <w:rsid w:val="006D52D6"/>
    <w:rsid w:val="006D59EF"/>
    <w:rsid w:val="006E1F9F"/>
    <w:rsid w:val="006E2AAD"/>
    <w:rsid w:val="006E3731"/>
    <w:rsid w:val="006E59A0"/>
    <w:rsid w:val="006E59E6"/>
    <w:rsid w:val="006E77D5"/>
    <w:rsid w:val="006F1127"/>
    <w:rsid w:val="006F1656"/>
    <w:rsid w:val="006F1BF5"/>
    <w:rsid w:val="006F3700"/>
    <w:rsid w:val="006F4E3F"/>
    <w:rsid w:val="006F676D"/>
    <w:rsid w:val="006F6A9D"/>
    <w:rsid w:val="00700044"/>
    <w:rsid w:val="0070292A"/>
    <w:rsid w:val="007033D2"/>
    <w:rsid w:val="00704EB3"/>
    <w:rsid w:val="0070565A"/>
    <w:rsid w:val="00711CA0"/>
    <w:rsid w:val="007121B2"/>
    <w:rsid w:val="007141EF"/>
    <w:rsid w:val="00716254"/>
    <w:rsid w:val="00716AE0"/>
    <w:rsid w:val="00716EA6"/>
    <w:rsid w:val="007221A8"/>
    <w:rsid w:val="0072299E"/>
    <w:rsid w:val="00722AB4"/>
    <w:rsid w:val="00724F68"/>
    <w:rsid w:val="0072773B"/>
    <w:rsid w:val="00727CD2"/>
    <w:rsid w:val="00731F66"/>
    <w:rsid w:val="0073540C"/>
    <w:rsid w:val="00735E0E"/>
    <w:rsid w:val="007412FE"/>
    <w:rsid w:val="007414D3"/>
    <w:rsid w:val="0074288E"/>
    <w:rsid w:val="007428EC"/>
    <w:rsid w:val="00744348"/>
    <w:rsid w:val="007446B3"/>
    <w:rsid w:val="007446E3"/>
    <w:rsid w:val="007465F0"/>
    <w:rsid w:val="007478D5"/>
    <w:rsid w:val="00751E2A"/>
    <w:rsid w:val="007521E8"/>
    <w:rsid w:val="00753850"/>
    <w:rsid w:val="00757C30"/>
    <w:rsid w:val="007601C7"/>
    <w:rsid w:val="007602BC"/>
    <w:rsid w:val="00760BE4"/>
    <w:rsid w:val="00760FA8"/>
    <w:rsid w:val="00762750"/>
    <w:rsid w:val="00762F5B"/>
    <w:rsid w:val="007639A4"/>
    <w:rsid w:val="007650B9"/>
    <w:rsid w:val="0076698C"/>
    <w:rsid w:val="007675E0"/>
    <w:rsid w:val="007704DE"/>
    <w:rsid w:val="007706FF"/>
    <w:rsid w:val="007737F2"/>
    <w:rsid w:val="00773BE3"/>
    <w:rsid w:val="00773CB7"/>
    <w:rsid w:val="00775F9B"/>
    <w:rsid w:val="00775FB6"/>
    <w:rsid w:val="007852B2"/>
    <w:rsid w:val="007864B7"/>
    <w:rsid w:val="007867F2"/>
    <w:rsid w:val="0079050A"/>
    <w:rsid w:val="00793139"/>
    <w:rsid w:val="00795DD0"/>
    <w:rsid w:val="00796205"/>
    <w:rsid w:val="00796FA0"/>
    <w:rsid w:val="007A07AD"/>
    <w:rsid w:val="007A23CF"/>
    <w:rsid w:val="007A3075"/>
    <w:rsid w:val="007A30CB"/>
    <w:rsid w:val="007A381D"/>
    <w:rsid w:val="007A3B72"/>
    <w:rsid w:val="007A3D82"/>
    <w:rsid w:val="007A6361"/>
    <w:rsid w:val="007A6F52"/>
    <w:rsid w:val="007A7B9D"/>
    <w:rsid w:val="007A7E32"/>
    <w:rsid w:val="007B126B"/>
    <w:rsid w:val="007B2388"/>
    <w:rsid w:val="007B2A8B"/>
    <w:rsid w:val="007B5368"/>
    <w:rsid w:val="007B5895"/>
    <w:rsid w:val="007B6385"/>
    <w:rsid w:val="007B7B89"/>
    <w:rsid w:val="007C008C"/>
    <w:rsid w:val="007C29D4"/>
    <w:rsid w:val="007C3412"/>
    <w:rsid w:val="007C5B59"/>
    <w:rsid w:val="007C6D3B"/>
    <w:rsid w:val="007C781D"/>
    <w:rsid w:val="007D0A31"/>
    <w:rsid w:val="007D28F2"/>
    <w:rsid w:val="007D46A6"/>
    <w:rsid w:val="007D7D61"/>
    <w:rsid w:val="007E1F2D"/>
    <w:rsid w:val="007E1F45"/>
    <w:rsid w:val="007E27DB"/>
    <w:rsid w:val="007E47B7"/>
    <w:rsid w:val="007E6898"/>
    <w:rsid w:val="007F002B"/>
    <w:rsid w:val="007F015C"/>
    <w:rsid w:val="007F0450"/>
    <w:rsid w:val="007F0C7D"/>
    <w:rsid w:val="007F25A6"/>
    <w:rsid w:val="007F3AF2"/>
    <w:rsid w:val="007F3BFC"/>
    <w:rsid w:val="007F40F8"/>
    <w:rsid w:val="007F59B6"/>
    <w:rsid w:val="007F7F78"/>
    <w:rsid w:val="008013A1"/>
    <w:rsid w:val="008016AE"/>
    <w:rsid w:val="0080313D"/>
    <w:rsid w:val="0080602F"/>
    <w:rsid w:val="00811243"/>
    <w:rsid w:val="00811C51"/>
    <w:rsid w:val="00812DEF"/>
    <w:rsid w:val="008130B1"/>
    <w:rsid w:val="00813644"/>
    <w:rsid w:val="00813666"/>
    <w:rsid w:val="00814129"/>
    <w:rsid w:val="00814458"/>
    <w:rsid w:val="00815001"/>
    <w:rsid w:val="00816344"/>
    <w:rsid w:val="00816B02"/>
    <w:rsid w:val="00817AC9"/>
    <w:rsid w:val="0082169D"/>
    <w:rsid w:val="00823FD4"/>
    <w:rsid w:val="008245E8"/>
    <w:rsid w:val="00826D31"/>
    <w:rsid w:val="00827693"/>
    <w:rsid w:val="008279C3"/>
    <w:rsid w:val="00830C47"/>
    <w:rsid w:val="00832326"/>
    <w:rsid w:val="00832401"/>
    <w:rsid w:val="00833100"/>
    <w:rsid w:val="008366B4"/>
    <w:rsid w:val="00841381"/>
    <w:rsid w:val="00841E06"/>
    <w:rsid w:val="00842608"/>
    <w:rsid w:val="008456A9"/>
    <w:rsid w:val="00847157"/>
    <w:rsid w:val="0086029D"/>
    <w:rsid w:val="008614D9"/>
    <w:rsid w:val="008632B0"/>
    <w:rsid w:val="0086342B"/>
    <w:rsid w:val="00863CEA"/>
    <w:rsid w:val="0086780F"/>
    <w:rsid w:val="00870F2F"/>
    <w:rsid w:val="008732A5"/>
    <w:rsid w:val="0087536D"/>
    <w:rsid w:val="00880D45"/>
    <w:rsid w:val="00882565"/>
    <w:rsid w:val="00886193"/>
    <w:rsid w:val="00886285"/>
    <w:rsid w:val="00886AB6"/>
    <w:rsid w:val="008874D6"/>
    <w:rsid w:val="00887BC0"/>
    <w:rsid w:val="0089459A"/>
    <w:rsid w:val="008948BC"/>
    <w:rsid w:val="00896FE5"/>
    <w:rsid w:val="008A0AD8"/>
    <w:rsid w:val="008A362E"/>
    <w:rsid w:val="008A3CB0"/>
    <w:rsid w:val="008A55D4"/>
    <w:rsid w:val="008A65F9"/>
    <w:rsid w:val="008B1E63"/>
    <w:rsid w:val="008B726F"/>
    <w:rsid w:val="008B75D4"/>
    <w:rsid w:val="008C0163"/>
    <w:rsid w:val="008C0234"/>
    <w:rsid w:val="008C1C52"/>
    <w:rsid w:val="008C1E1E"/>
    <w:rsid w:val="008C205C"/>
    <w:rsid w:val="008C33FB"/>
    <w:rsid w:val="008C4579"/>
    <w:rsid w:val="008C4D8B"/>
    <w:rsid w:val="008C7AA9"/>
    <w:rsid w:val="008D0995"/>
    <w:rsid w:val="008D448C"/>
    <w:rsid w:val="008D6A7B"/>
    <w:rsid w:val="008E3E4B"/>
    <w:rsid w:val="008E4B25"/>
    <w:rsid w:val="008E5AF7"/>
    <w:rsid w:val="008E761E"/>
    <w:rsid w:val="008E766D"/>
    <w:rsid w:val="008E7A92"/>
    <w:rsid w:val="008E7AC4"/>
    <w:rsid w:val="008F017C"/>
    <w:rsid w:val="008F0995"/>
    <w:rsid w:val="008F13DF"/>
    <w:rsid w:val="008F1D7B"/>
    <w:rsid w:val="008F1DEC"/>
    <w:rsid w:val="008F5AE7"/>
    <w:rsid w:val="00900AAB"/>
    <w:rsid w:val="00900BD9"/>
    <w:rsid w:val="00900F64"/>
    <w:rsid w:val="009049CE"/>
    <w:rsid w:val="00905DE6"/>
    <w:rsid w:val="00907BB4"/>
    <w:rsid w:val="00907C86"/>
    <w:rsid w:val="00907DF8"/>
    <w:rsid w:val="00910EAC"/>
    <w:rsid w:val="009142CE"/>
    <w:rsid w:val="009153B0"/>
    <w:rsid w:val="009156B9"/>
    <w:rsid w:val="00916F58"/>
    <w:rsid w:val="00920CB1"/>
    <w:rsid w:val="00920D9F"/>
    <w:rsid w:val="00922EFF"/>
    <w:rsid w:val="00922F5E"/>
    <w:rsid w:val="009241E6"/>
    <w:rsid w:val="0092468A"/>
    <w:rsid w:val="009251FA"/>
    <w:rsid w:val="00927268"/>
    <w:rsid w:val="00927440"/>
    <w:rsid w:val="009315D2"/>
    <w:rsid w:val="00931780"/>
    <w:rsid w:val="00931E21"/>
    <w:rsid w:val="00931F14"/>
    <w:rsid w:val="00935340"/>
    <w:rsid w:val="00936278"/>
    <w:rsid w:val="00937E0F"/>
    <w:rsid w:val="00943B30"/>
    <w:rsid w:val="009445D0"/>
    <w:rsid w:val="00947023"/>
    <w:rsid w:val="009470F8"/>
    <w:rsid w:val="009475F3"/>
    <w:rsid w:val="00950036"/>
    <w:rsid w:val="009506C8"/>
    <w:rsid w:val="009512F6"/>
    <w:rsid w:val="00952428"/>
    <w:rsid w:val="0095340B"/>
    <w:rsid w:val="009538CC"/>
    <w:rsid w:val="00953B79"/>
    <w:rsid w:val="009570EA"/>
    <w:rsid w:val="0095713B"/>
    <w:rsid w:val="00961DB7"/>
    <w:rsid w:val="00964075"/>
    <w:rsid w:val="0096447F"/>
    <w:rsid w:val="0096679E"/>
    <w:rsid w:val="009668CD"/>
    <w:rsid w:val="00970764"/>
    <w:rsid w:val="00970778"/>
    <w:rsid w:val="00971CB6"/>
    <w:rsid w:val="00972FE4"/>
    <w:rsid w:val="0097560F"/>
    <w:rsid w:val="009774E0"/>
    <w:rsid w:val="00982AD4"/>
    <w:rsid w:val="00982C36"/>
    <w:rsid w:val="00982E0D"/>
    <w:rsid w:val="00982EAA"/>
    <w:rsid w:val="00983CDB"/>
    <w:rsid w:val="00985648"/>
    <w:rsid w:val="00985ECF"/>
    <w:rsid w:val="00987B96"/>
    <w:rsid w:val="00996D3B"/>
    <w:rsid w:val="009B0728"/>
    <w:rsid w:val="009B1CEB"/>
    <w:rsid w:val="009B44F1"/>
    <w:rsid w:val="009B56FF"/>
    <w:rsid w:val="009B6217"/>
    <w:rsid w:val="009B67DF"/>
    <w:rsid w:val="009C0673"/>
    <w:rsid w:val="009C1633"/>
    <w:rsid w:val="009C2935"/>
    <w:rsid w:val="009C36C0"/>
    <w:rsid w:val="009C3BD0"/>
    <w:rsid w:val="009C440B"/>
    <w:rsid w:val="009C56EB"/>
    <w:rsid w:val="009C5713"/>
    <w:rsid w:val="009C666B"/>
    <w:rsid w:val="009C72AA"/>
    <w:rsid w:val="009D3CD3"/>
    <w:rsid w:val="009D4142"/>
    <w:rsid w:val="009D43D7"/>
    <w:rsid w:val="009D4AF9"/>
    <w:rsid w:val="009D56F1"/>
    <w:rsid w:val="009D660D"/>
    <w:rsid w:val="009D7314"/>
    <w:rsid w:val="009E0E74"/>
    <w:rsid w:val="009E1DDC"/>
    <w:rsid w:val="009E3571"/>
    <w:rsid w:val="009E4644"/>
    <w:rsid w:val="009E4954"/>
    <w:rsid w:val="009E4CEE"/>
    <w:rsid w:val="009F0D84"/>
    <w:rsid w:val="009F1724"/>
    <w:rsid w:val="009F1E50"/>
    <w:rsid w:val="009F2B35"/>
    <w:rsid w:val="009F3824"/>
    <w:rsid w:val="009F3E74"/>
    <w:rsid w:val="009F72BA"/>
    <w:rsid w:val="00A02779"/>
    <w:rsid w:val="00A0468A"/>
    <w:rsid w:val="00A06E91"/>
    <w:rsid w:val="00A1038A"/>
    <w:rsid w:val="00A12010"/>
    <w:rsid w:val="00A1441D"/>
    <w:rsid w:val="00A15006"/>
    <w:rsid w:val="00A1578C"/>
    <w:rsid w:val="00A158EE"/>
    <w:rsid w:val="00A15D12"/>
    <w:rsid w:val="00A17097"/>
    <w:rsid w:val="00A2207F"/>
    <w:rsid w:val="00A24659"/>
    <w:rsid w:val="00A265F0"/>
    <w:rsid w:val="00A268DF"/>
    <w:rsid w:val="00A26E5C"/>
    <w:rsid w:val="00A30A94"/>
    <w:rsid w:val="00A34D9C"/>
    <w:rsid w:val="00A363F4"/>
    <w:rsid w:val="00A37678"/>
    <w:rsid w:val="00A4248C"/>
    <w:rsid w:val="00A455F9"/>
    <w:rsid w:val="00A467ED"/>
    <w:rsid w:val="00A46D2A"/>
    <w:rsid w:val="00A472C4"/>
    <w:rsid w:val="00A50BE2"/>
    <w:rsid w:val="00A5290B"/>
    <w:rsid w:val="00A534AC"/>
    <w:rsid w:val="00A5380F"/>
    <w:rsid w:val="00A5425C"/>
    <w:rsid w:val="00A549C6"/>
    <w:rsid w:val="00A561E9"/>
    <w:rsid w:val="00A56815"/>
    <w:rsid w:val="00A57A29"/>
    <w:rsid w:val="00A57BB5"/>
    <w:rsid w:val="00A6018D"/>
    <w:rsid w:val="00A60CA9"/>
    <w:rsid w:val="00A61312"/>
    <w:rsid w:val="00A61962"/>
    <w:rsid w:val="00A62663"/>
    <w:rsid w:val="00A62C80"/>
    <w:rsid w:val="00A65851"/>
    <w:rsid w:val="00A65883"/>
    <w:rsid w:val="00A66ED8"/>
    <w:rsid w:val="00A7445A"/>
    <w:rsid w:val="00A7634E"/>
    <w:rsid w:val="00A83899"/>
    <w:rsid w:val="00A87110"/>
    <w:rsid w:val="00A904B6"/>
    <w:rsid w:val="00A9056F"/>
    <w:rsid w:val="00A92CDF"/>
    <w:rsid w:val="00A95096"/>
    <w:rsid w:val="00A95361"/>
    <w:rsid w:val="00A957AD"/>
    <w:rsid w:val="00A96439"/>
    <w:rsid w:val="00AA4CC2"/>
    <w:rsid w:val="00AA58EA"/>
    <w:rsid w:val="00AA5A5F"/>
    <w:rsid w:val="00AA7246"/>
    <w:rsid w:val="00AB170C"/>
    <w:rsid w:val="00AB4469"/>
    <w:rsid w:val="00AB5E29"/>
    <w:rsid w:val="00AB732D"/>
    <w:rsid w:val="00AB755F"/>
    <w:rsid w:val="00AC0029"/>
    <w:rsid w:val="00AC1586"/>
    <w:rsid w:val="00AC296C"/>
    <w:rsid w:val="00AC372B"/>
    <w:rsid w:val="00AC425D"/>
    <w:rsid w:val="00AC511B"/>
    <w:rsid w:val="00AC55D0"/>
    <w:rsid w:val="00AC5D9A"/>
    <w:rsid w:val="00AC62A4"/>
    <w:rsid w:val="00AC6DBE"/>
    <w:rsid w:val="00AD71C5"/>
    <w:rsid w:val="00AD7383"/>
    <w:rsid w:val="00AE2D58"/>
    <w:rsid w:val="00AE5D57"/>
    <w:rsid w:val="00AE7845"/>
    <w:rsid w:val="00AE7946"/>
    <w:rsid w:val="00AF0682"/>
    <w:rsid w:val="00AF4A22"/>
    <w:rsid w:val="00AF6859"/>
    <w:rsid w:val="00B0211A"/>
    <w:rsid w:val="00B03953"/>
    <w:rsid w:val="00B043B4"/>
    <w:rsid w:val="00B06604"/>
    <w:rsid w:val="00B11CAA"/>
    <w:rsid w:val="00B1234E"/>
    <w:rsid w:val="00B125AC"/>
    <w:rsid w:val="00B12B9E"/>
    <w:rsid w:val="00B13215"/>
    <w:rsid w:val="00B1322F"/>
    <w:rsid w:val="00B146BD"/>
    <w:rsid w:val="00B15016"/>
    <w:rsid w:val="00B164E9"/>
    <w:rsid w:val="00B16C0E"/>
    <w:rsid w:val="00B16F91"/>
    <w:rsid w:val="00B17C98"/>
    <w:rsid w:val="00B23951"/>
    <w:rsid w:val="00B253F1"/>
    <w:rsid w:val="00B2644E"/>
    <w:rsid w:val="00B3251E"/>
    <w:rsid w:val="00B34673"/>
    <w:rsid w:val="00B36DEE"/>
    <w:rsid w:val="00B37AB0"/>
    <w:rsid w:val="00B40AC3"/>
    <w:rsid w:val="00B42868"/>
    <w:rsid w:val="00B4374C"/>
    <w:rsid w:val="00B4524A"/>
    <w:rsid w:val="00B45A5F"/>
    <w:rsid w:val="00B516B3"/>
    <w:rsid w:val="00B51B41"/>
    <w:rsid w:val="00B52244"/>
    <w:rsid w:val="00B537EF"/>
    <w:rsid w:val="00B5671F"/>
    <w:rsid w:val="00B56B8F"/>
    <w:rsid w:val="00B60437"/>
    <w:rsid w:val="00B60961"/>
    <w:rsid w:val="00B62203"/>
    <w:rsid w:val="00B63543"/>
    <w:rsid w:val="00B6396A"/>
    <w:rsid w:val="00B6565B"/>
    <w:rsid w:val="00B65E5D"/>
    <w:rsid w:val="00B6741C"/>
    <w:rsid w:val="00B80BAF"/>
    <w:rsid w:val="00B818EF"/>
    <w:rsid w:val="00B81991"/>
    <w:rsid w:val="00B819DB"/>
    <w:rsid w:val="00B83D33"/>
    <w:rsid w:val="00B86198"/>
    <w:rsid w:val="00B9211B"/>
    <w:rsid w:val="00B93E2F"/>
    <w:rsid w:val="00B95BF1"/>
    <w:rsid w:val="00BA167A"/>
    <w:rsid w:val="00BA201B"/>
    <w:rsid w:val="00BA3638"/>
    <w:rsid w:val="00BA725C"/>
    <w:rsid w:val="00BA74C5"/>
    <w:rsid w:val="00BB0C50"/>
    <w:rsid w:val="00BB18B1"/>
    <w:rsid w:val="00BB1F20"/>
    <w:rsid w:val="00BB7D67"/>
    <w:rsid w:val="00BC0411"/>
    <w:rsid w:val="00BC0CC0"/>
    <w:rsid w:val="00BC19C1"/>
    <w:rsid w:val="00BC2F37"/>
    <w:rsid w:val="00BC5F73"/>
    <w:rsid w:val="00BD14F0"/>
    <w:rsid w:val="00BE2370"/>
    <w:rsid w:val="00BE3B26"/>
    <w:rsid w:val="00BE3FB4"/>
    <w:rsid w:val="00BE4749"/>
    <w:rsid w:val="00BE5855"/>
    <w:rsid w:val="00BE5A39"/>
    <w:rsid w:val="00BE6256"/>
    <w:rsid w:val="00BE72CF"/>
    <w:rsid w:val="00BF1381"/>
    <w:rsid w:val="00BF2B1C"/>
    <w:rsid w:val="00BF30A7"/>
    <w:rsid w:val="00BF42BD"/>
    <w:rsid w:val="00BF67F3"/>
    <w:rsid w:val="00C002D3"/>
    <w:rsid w:val="00C02290"/>
    <w:rsid w:val="00C022AB"/>
    <w:rsid w:val="00C031F7"/>
    <w:rsid w:val="00C038B8"/>
    <w:rsid w:val="00C064A0"/>
    <w:rsid w:val="00C07434"/>
    <w:rsid w:val="00C07AFD"/>
    <w:rsid w:val="00C11CC8"/>
    <w:rsid w:val="00C12FFE"/>
    <w:rsid w:val="00C136F5"/>
    <w:rsid w:val="00C13F10"/>
    <w:rsid w:val="00C146C5"/>
    <w:rsid w:val="00C14A0B"/>
    <w:rsid w:val="00C15780"/>
    <w:rsid w:val="00C20870"/>
    <w:rsid w:val="00C21F73"/>
    <w:rsid w:val="00C25252"/>
    <w:rsid w:val="00C25C9A"/>
    <w:rsid w:val="00C3178E"/>
    <w:rsid w:val="00C31D52"/>
    <w:rsid w:val="00C337CA"/>
    <w:rsid w:val="00C35469"/>
    <w:rsid w:val="00C37325"/>
    <w:rsid w:val="00C376FB"/>
    <w:rsid w:val="00C4413D"/>
    <w:rsid w:val="00C446AE"/>
    <w:rsid w:val="00C45C8E"/>
    <w:rsid w:val="00C525D9"/>
    <w:rsid w:val="00C53CD1"/>
    <w:rsid w:val="00C54E05"/>
    <w:rsid w:val="00C564AB"/>
    <w:rsid w:val="00C56934"/>
    <w:rsid w:val="00C56C72"/>
    <w:rsid w:val="00C57FD2"/>
    <w:rsid w:val="00C60FBF"/>
    <w:rsid w:val="00C6159B"/>
    <w:rsid w:val="00C6202C"/>
    <w:rsid w:val="00C66A6A"/>
    <w:rsid w:val="00C67ED8"/>
    <w:rsid w:val="00C7125D"/>
    <w:rsid w:val="00C71A8C"/>
    <w:rsid w:val="00C74C8A"/>
    <w:rsid w:val="00C753D8"/>
    <w:rsid w:val="00C76F9E"/>
    <w:rsid w:val="00C776DC"/>
    <w:rsid w:val="00C77BF7"/>
    <w:rsid w:val="00C826D6"/>
    <w:rsid w:val="00C8373A"/>
    <w:rsid w:val="00C83C2F"/>
    <w:rsid w:val="00C85664"/>
    <w:rsid w:val="00C866D8"/>
    <w:rsid w:val="00C87A3E"/>
    <w:rsid w:val="00C87D06"/>
    <w:rsid w:val="00C90E30"/>
    <w:rsid w:val="00C91100"/>
    <w:rsid w:val="00C93DED"/>
    <w:rsid w:val="00C953C1"/>
    <w:rsid w:val="00C96387"/>
    <w:rsid w:val="00C97394"/>
    <w:rsid w:val="00C973EB"/>
    <w:rsid w:val="00CA133F"/>
    <w:rsid w:val="00CA194D"/>
    <w:rsid w:val="00CA1A93"/>
    <w:rsid w:val="00CA46D5"/>
    <w:rsid w:val="00CA5589"/>
    <w:rsid w:val="00CB004F"/>
    <w:rsid w:val="00CB0104"/>
    <w:rsid w:val="00CB038A"/>
    <w:rsid w:val="00CB3429"/>
    <w:rsid w:val="00CB4B28"/>
    <w:rsid w:val="00CB5151"/>
    <w:rsid w:val="00CB79ED"/>
    <w:rsid w:val="00CC088F"/>
    <w:rsid w:val="00CC0B7A"/>
    <w:rsid w:val="00CC3421"/>
    <w:rsid w:val="00CC3F04"/>
    <w:rsid w:val="00CC4545"/>
    <w:rsid w:val="00CC4638"/>
    <w:rsid w:val="00CC5EC6"/>
    <w:rsid w:val="00CC67F2"/>
    <w:rsid w:val="00CC795C"/>
    <w:rsid w:val="00CC795F"/>
    <w:rsid w:val="00CD2557"/>
    <w:rsid w:val="00CD349B"/>
    <w:rsid w:val="00CD4469"/>
    <w:rsid w:val="00CD7370"/>
    <w:rsid w:val="00CE2F2D"/>
    <w:rsid w:val="00CE5EA2"/>
    <w:rsid w:val="00CE6E76"/>
    <w:rsid w:val="00CE75B1"/>
    <w:rsid w:val="00CE7646"/>
    <w:rsid w:val="00CF0D0D"/>
    <w:rsid w:val="00CF30A5"/>
    <w:rsid w:val="00CF42C2"/>
    <w:rsid w:val="00CF474E"/>
    <w:rsid w:val="00CF72C4"/>
    <w:rsid w:val="00D011D6"/>
    <w:rsid w:val="00D01B1B"/>
    <w:rsid w:val="00D048E0"/>
    <w:rsid w:val="00D055DE"/>
    <w:rsid w:val="00D05CA0"/>
    <w:rsid w:val="00D060A2"/>
    <w:rsid w:val="00D077DD"/>
    <w:rsid w:val="00D07B9A"/>
    <w:rsid w:val="00D11E73"/>
    <w:rsid w:val="00D12A6E"/>
    <w:rsid w:val="00D12B3A"/>
    <w:rsid w:val="00D12F85"/>
    <w:rsid w:val="00D132F2"/>
    <w:rsid w:val="00D17A18"/>
    <w:rsid w:val="00D22912"/>
    <w:rsid w:val="00D2445D"/>
    <w:rsid w:val="00D27434"/>
    <w:rsid w:val="00D306A1"/>
    <w:rsid w:val="00D3398D"/>
    <w:rsid w:val="00D33BB6"/>
    <w:rsid w:val="00D3446E"/>
    <w:rsid w:val="00D34DCF"/>
    <w:rsid w:val="00D3715D"/>
    <w:rsid w:val="00D37CBB"/>
    <w:rsid w:val="00D405B0"/>
    <w:rsid w:val="00D436A1"/>
    <w:rsid w:val="00D4458D"/>
    <w:rsid w:val="00D45056"/>
    <w:rsid w:val="00D45E1B"/>
    <w:rsid w:val="00D51C16"/>
    <w:rsid w:val="00D51E79"/>
    <w:rsid w:val="00D51FEE"/>
    <w:rsid w:val="00D53983"/>
    <w:rsid w:val="00D545A4"/>
    <w:rsid w:val="00D55181"/>
    <w:rsid w:val="00D5680D"/>
    <w:rsid w:val="00D6002F"/>
    <w:rsid w:val="00D6057A"/>
    <w:rsid w:val="00D625BA"/>
    <w:rsid w:val="00D66567"/>
    <w:rsid w:val="00D71A2A"/>
    <w:rsid w:val="00D76486"/>
    <w:rsid w:val="00D76948"/>
    <w:rsid w:val="00D76E79"/>
    <w:rsid w:val="00D77DF0"/>
    <w:rsid w:val="00D80243"/>
    <w:rsid w:val="00D83030"/>
    <w:rsid w:val="00D852BE"/>
    <w:rsid w:val="00D85605"/>
    <w:rsid w:val="00D868D1"/>
    <w:rsid w:val="00D87D67"/>
    <w:rsid w:val="00D90127"/>
    <w:rsid w:val="00D91990"/>
    <w:rsid w:val="00D92C9D"/>
    <w:rsid w:val="00D93A0C"/>
    <w:rsid w:val="00D93EDB"/>
    <w:rsid w:val="00D95C4D"/>
    <w:rsid w:val="00D96B77"/>
    <w:rsid w:val="00D9726A"/>
    <w:rsid w:val="00D97833"/>
    <w:rsid w:val="00DA07EF"/>
    <w:rsid w:val="00DA2C30"/>
    <w:rsid w:val="00DA4ED1"/>
    <w:rsid w:val="00DA55EE"/>
    <w:rsid w:val="00DB2686"/>
    <w:rsid w:val="00DB4B55"/>
    <w:rsid w:val="00DC0037"/>
    <w:rsid w:val="00DC0AC3"/>
    <w:rsid w:val="00DC2D2F"/>
    <w:rsid w:val="00DC6406"/>
    <w:rsid w:val="00DC75E6"/>
    <w:rsid w:val="00DCA2F5"/>
    <w:rsid w:val="00DD0362"/>
    <w:rsid w:val="00DD07DF"/>
    <w:rsid w:val="00DD0BD7"/>
    <w:rsid w:val="00DD1EC4"/>
    <w:rsid w:val="00DD29F8"/>
    <w:rsid w:val="00DD39F4"/>
    <w:rsid w:val="00DD5708"/>
    <w:rsid w:val="00DD624E"/>
    <w:rsid w:val="00DD7061"/>
    <w:rsid w:val="00DE4672"/>
    <w:rsid w:val="00DE51EE"/>
    <w:rsid w:val="00DE6482"/>
    <w:rsid w:val="00DE69E2"/>
    <w:rsid w:val="00DE6E76"/>
    <w:rsid w:val="00DE7C69"/>
    <w:rsid w:val="00DF085D"/>
    <w:rsid w:val="00DF436C"/>
    <w:rsid w:val="00DF72C5"/>
    <w:rsid w:val="00E009D8"/>
    <w:rsid w:val="00E015C4"/>
    <w:rsid w:val="00E03EB3"/>
    <w:rsid w:val="00E04178"/>
    <w:rsid w:val="00E04CBC"/>
    <w:rsid w:val="00E06000"/>
    <w:rsid w:val="00E106A0"/>
    <w:rsid w:val="00E110CD"/>
    <w:rsid w:val="00E25D62"/>
    <w:rsid w:val="00E25EB1"/>
    <w:rsid w:val="00E343B7"/>
    <w:rsid w:val="00E352A2"/>
    <w:rsid w:val="00E355F8"/>
    <w:rsid w:val="00E36CA3"/>
    <w:rsid w:val="00E36CB3"/>
    <w:rsid w:val="00E3769D"/>
    <w:rsid w:val="00E37797"/>
    <w:rsid w:val="00E42D1D"/>
    <w:rsid w:val="00E44359"/>
    <w:rsid w:val="00E46704"/>
    <w:rsid w:val="00E51BB5"/>
    <w:rsid w:val="00E5353D"/>
    <w:rsid w:val="00E53B12"/>
    <w:rsid w:val="00E557B2"/>
    <w:rsid w:val="00E57C03"/>
    <w:rsid w:val="00E6004D"/>
    <w:rsid w:val="00E60097"/>
    <w:rsid w:val="00E61343"/>
    <w:rsid w:val="00E617CD"/>
    <w:rsid w:val="00E618E6"/>
    <w:rsid w:val="00E61926"/>
    <w:rsid w:val="00E62FAA"/>
    <w:rsid w:val="00E635E0"/>
    <w:rsid w:val="00E72140"/>
    <w:rsid w:val="00E74D8E"/>
    <w:rsid w:val="00E7584D"/>
    <w:rsid w:val="00E75E50"/>
    <w:rsid w:val="00E77443"/>
    <w:rsid w:val="00E816CF"/>
    <w:rsid w:val="00E84D91"/>
    <w:rsid w:val="00E86142"/>
    <w:rsid w:val="00E87453"/>
    <w:rsid w:val="00E9320C"/>
    <w:rsid w:val="00E945D7"/>
    <w:rsid w:val="00E9495D"/>
    <w:rsid w:val="00EA0175"/>
    <w:rsid w:val="00EA05EC"/>
    <w:rsid w:val="00EA14E6"/>
    <w:rsid w:val="00EA29C3"/>
    <w:rsid w:val="00EA6FFB"/>
    <w:rsid w:val="00EA7C99"/>
    <w:rsid w:val="00EB0315"/>
    <w:rsid w:val="00EB0D7C"/>
    <w:rsid w:val="00EB21E3"/>
    <w:rsid w:val="00EB4A51"/>
    <w:rsid w:val="00EB574D"/>
    <w:rsid w:val="00EB7B3A"/>
    <w:rsid w:val="00EC2047"/>
    <w:rsid w:val="00EC498A"/>
    <w:rsid w:val="00EC569F"/>
    <w:rsid w:val="00EC6D56"/>
    <w:rsid w:val="00ED0728"/>
    <w:rsid w:val="00ED19B0"/>
    <w:rsid w:val="00ED2C06"/>
    <w:rsid w:val="00ED4260"/>
    <w:rsid w:val="00ED4C68"/>
    <w:rsid w:val="00ED5377"/>
    <w:rsid w:val="00ED5EAB"/>
    <w:rsid w:val="00ED6366"/>
    <w:rsid w:val="00ED6A38"/>
    <w:rsid w:val="00ED7690"/>
    <w:rsid w:val="00ED776D"/>
    <w:rsid w:val="00EE44A9"/>
    <w:rsid w:val="00EE48C7"/>
    <w:rsid w:val="00EE4E1E"/>
    <w:rsid w:val="00EE510C"/>
    <w:rsid w:val="00EE56B2"/>
    <w:rsid w:val="00EE6100"/>
    <w:rsid w:val="00EE708B"/>
    <w:rsid w:val="00EF009E"/>
    <w:rsid w:val="00EF07BF"/>
    <w:rsid w:val="00EF0917"/>
    <w:rsid w:val="00EF2674"/>
    <w:rsid w:val="00EF37C3"/>
    <w:rsid w:val="00EF42D4"/>
    <w:rsid w:val="00EF5507"/>
    <w:rsid w:val="00EF557B"/>
    <w:rsid w:val="00EF59D0"/>
    <w:rsid w:val="00F00D98"/>
    <w:rsid w:val="00F01A28"/>
    <w:rsid w:val="00F057B6"/>
    <w:rsid w:val="00F066FA"/>
    <w:rsid w:val="00F07A29"/>
    <w:rsid w:val="00F07A5E"/>
    <w:rsid w:val="00F10F65"/>
    <w:rsid w:val="00F1257D"/>
    <w:rsid w:val="00F145D6"/>
    <w:rsid w:val="00F15466"/>
    <w:rsid w:val="00F157C6"/>
    <w:rsid w:val="00F16D84"/>
    <w:rsid w:val="00F16FA5"/>
    <w:rsid w:val="00F226AA"/>
    <w:rsid w:val="00F23445"/>
    <w:rsid w:val="00F247FC"/>
    <w:rsid w:val="00F32313"/>
    <w:rsid w:val="00F32DE3"/>
    <w:rsid w:val="00F35250"/>
    <w:rsid w:val="00F37517"/>
    <w:rsid w:val="00F37A12"/>
    <w:rsid w:val="00F414FC"/>
    <w:rsid w:val="00F43029"/>
    <w:rsid w:val="00F43A5B"/>
    <w:rsid w:val="00F45985"/>
    <w:rsid w:val="00F4631B"/>
    <w:rsid w:val="00F465FC"/>
    <w:rsid w:val="00F5052B"/>
    <w:rsid w:val="00F50823"/>
    <w:rsid w:val="00F5381F"/>
    <w:rsid w:val="00F55949"/>
    <w:rsid w:val="00F55F5F"/>
    <w:rsid w:val="00F60B49"/>
    <w:rsid w:val="00F64CE4"/>
    <w:rsid w:val="00F661F1"/>
    <w:rsid w:val="00F67910"/>
    <w:rsid w:val="00F7040B"/>
    <w:rsid w:val="00F70ED0"/>
    <w:rsid w:val="00F7120D"/>
    <w:rsid w:val="00F730F2"/>
    <w:rsid w:val="00F76BC7"/>
    <w:rsid w:val="00F77577"/>
    <w:rsid w:val="00F801BE"/>
    <w:rsid w:val="00F80D60"/>
    <w:rsid w:val="00F848C5"/>
    <w:rsid w:val="00F84B51"/>
    <w:rsid w:val="00F869A1"/>
    <w:rsid w:val="00F93A22"/>
    <w:rsid w:val="00F93F49"/>
    <w:rsid w:val="00F9414A"/>
    <w:rsid w:val="00F954E6"/>
    <w:rsid w:val="00F9603E"/>
    <w:rsid w:val="00F97AA2"/>
    <w:rsid w:val="00FA02D2"/>
    <w:rsid w:val="00FA0429"/>
    <w:rsid w:val="00FA076A"/>
    <w:rsid w:val="00FA1240"/>
    <w:rsid w:val="00FA3B6A"/>
    <w:rsid w:val="00FA44C5"/>
    <w:rsid w:val="00FA5CA1"/>
    <w:rsid w:val="00FA5CD9"/>
    <w:rsid w:val="00FA6DC4"/>
    <w:rsid w:val="00FB1BF0"/>
    <w:rsid w:val="00FB44FF"/>
    <w:rsid w:val="00FB71B3"/>
    <w:rsid w:val="00FC2BC8"/>
    <w:rsid w:val="00FC313D"/>
    <w:rsid w:val="00FC37E4"/>
    <w:rsid w:val="00FC4C94"/>
    <w:rsid w:val="00FC4D85"/>
    <w:rsid w:val="00FC5B27"/>
    <w:rsid w:val="00FD0C75"/>
    <w:rsid w:val="00FD243D"/>
    <w:rsid w:val="00FD2FBF"/>
    <w:rsid w:val="00FD4CAD"/>
    <w:rsid w:val="00FE3510"/>
    <w:rsid w:val="00FE7985"/>
    <w:rsid w:val="00FF3742"/>
    <w:rsid w:val="00FF3CE2"/>
    <w:rsid w:val="00FF5EFB"/>
    <w:rsid w:val="00FF5FA1"/>
    <w:rsid w:val="00FF79DD"/>
    <w:rsid w:val="0151A98E"/>
    <w:rsid w:val="01AB0F7F"/>
    <w:rsid w:val="0292262B"/>
    <w:rsid w:val="02987078"/>
    <w:rsid w:val="031DAFE5"/>
    <w:rsid w:val="03A41F18"/>
    <w:rsid w:val="03AB29AB"/>
    <w:rsid w:val="03AEAA3A"/>
    <w:rsid w:val="04383DE6"/>
    <w:rsid w:val="04BAE21C"/>
    <w:rsid w:val="04F610CA"/>
    <w:rsid w:val="050204A1"/>
    <w:rsid w:val="0562014B"/>
    <w:rsid w:val="05DFA84A"/>
    <w:rsid w:val="05F92BEF"/>
    <w:rsid w:val="0637655D"/>
    <w:rsid w:val="0694E34F"/>
    <w:rsid w:val="0698DE3C"/>
    <w:rsid w:val="08C80761"/>
    <w:rsid w:val="08D8A8CA"/>
    <w:rsid w:val="0A220195"/>
    <w:rsid w:val="0A60213F"/>
    <w:rsid w:val="0A691ABF"/>
    <w:rsid w:val="0AB08573"/>
    <w:rsid w:val="0B8C70B4"/>
    <w:rsid w:val="0BBE29E5"/>
    <w:rsid w:val="0BF52909"/>
    <w:rsid w:val="0C438AFC"/>
    <w:rsid w:val="0C647636"/>
    <w:rsid w:val="0F00A986"/>
    <w:rsid w:val="0F44F331"/>
    <w:rsid w:val="0FC8A961"/>
    <w:rsid w:val="1037E298"/>
    <w:rsid w:val="1049183C"/>
    <w:rsid w:val="105F4B81"/>
    <w:rsid w:val="11825649"/>
    <w:rsid w:val="11A41E84"/>
    <w:rsid w:val="11F860B7"/>
    <w:rsid w:val="1237F763"/>
    <w:rsid w:val="123B4197"/>
    <w:rsid w:val="12608475"/>
    <w:rsid w:val="12E214D8"/>
    <w:rsid w:val="13119FAE"/>
    <w:rsid w:val="13FDCD39"/>
    <w:rsid w:val="1483DB9B"/>
    <w:rsid w:val="14AE4F22"/>
    <w:rsid w:val="1501DEE7"/>
    <w:rsid w:val="150535FB"/>
    <w:rsid w:val="1546238A"/>
    <w:rsid w:val="1717D66F"/>
    <w:rsid w:val="178FB7F1"/>
    <w:rsid w:val="17992A61"/>
    <w:rsid w:val="179B70F0"/>
    <w:rsid w:val="184D2921"/>
    <w:rsid w:val="18D018C1"/>
    <w:rsid w:val="191BF2E7"/>
    <w:rsid w:val="1A460275"/>
    <w:rsid w:val="1AD32B60"/>
    <w:rsid w:val="1DF511BD"/>
    <w:rsid w:val="1E466A4F"/>
    <w:rsid w:val="1E942154"/>
    <w:rsid w:val="1E9F31E1"/>
    <w:rsid w:val="1EA26F90"/>
    <w:rsid w:val="1ECD0608"/>
    <w:rsid w:val="1F7DDA61"/>
    <w:rsid w:val="1F7F1C0B"/>
    <w:rsid w:val="1FA9DDA6"/>
    <w:rsid w:val="1FE82B0D"/>
    <w:rsid w:val="203562D1"/>
    <w:rsid w:val="209268A1"/>
    <w:rsid w:val="223315EF"/>
    <w:rsid w:val="22972EEB"/>
    <w:rsid w:val="22E34278"/>
    <w:rsid w:val="23592AC1"/>
    <w:rsid w:val="2367DE9B"/>
    <w:rsid w:val="23723AB2"/>
    <w:rsid w:val="2389CC64"/>
    <w:rsid w:val="240C9A75"/>
    <w:rsid w:val="244ED91A"/>
    <w:rsid w:val="245D259F"/>
    <w:rsid w:val="24D8796B"/>
    <w:rsid w:val="25252BE1"/>
    <w:rsid w:val="25FEEFC4"/>
    <w:rsid w:val="26285C75"/>
    <w:rsid w:val="26385A2C"/>
    <w:rsid w:val="264F3054"/>
    <w:rsid w:val="27B6CEB9"/>
    <w:rsid w:val="280016A6"/>
    <w:rsid w:val="292D8E8D"/>
    <w:rsid w:val="294125C2"/>
    <w:rsid w:val="29960EB3"/>
    <w:rsid w:val="2A2B7812"/>
    <w:rsid w:val="2A81D90B"/>
    <w:rsid w:val="2A92C2ED"/>
    <w:rsid w:val="2B7CF5B1"/>
    <w:rsid w:val="2BA31F78"/>
    <w:rsid w:val="2BDBA7C2"/>
    <w:rsid w:val="2BE59A6D"/>
    <w:rsid w:val="2CD1CFD4"/>
    <w:rsid w:val="2DB5CC02"/>
    <w:rsid w:val="2EB8B362"/>
    <w:rsid w:val="2ED13379"/>
    <w:rsid w:val="2EF40EB9"/>
    <w:rsid w:val="2F6BD471"/>
    <w:rsid w:val="2F6F0D98"/>
    <w:rsid w:val="2FFB27C0"/>
    <w:rsid w:val="3031940B"/>
    <w:rsid w:val="31222163"/>
    <w:rsid w:val="3264C475"/>
    <w:rsid w:val="32A5EB88"/>
    <w:rsid w:val="32BC1A5C"/>
    <w:rsid w:val="3353D985"/>
    <w:rsid w:val="3433E40F"/>
    <w:rsid w:val="35AFB4C9"/>
    <w:rsid w:val="363B66EE"/>
    <w:rsid w:val="3726C23B"/>
    <w:rsid w:val="37422A6B"/>
    <w:rsid w:val="37645B19"/>
    <w:rsid w:val="37720151"/>
    <w:rsid w:val="38D241A0"/>
    <w:rsid w:val="3987ECB2"/>
    <w:rsid w:val="3A82F6E1"/>
    <w:rsid w:val="3ABF1BF2"/>
    <w:rsid w:val="3AEFD5A7"/>
    <w:rsid w:val="3B9B695E"/>
    <w:rsid w:val="3C1F231C"/>
    <w:rsid w:val="3C87C52B"/>
    <w:rsid w:val="3C97A341"/>
    <w:rsid w:val="3CC1B67E"/>
    <w:rsid w:val="3D742661"/>
    <w:rsid w:val="3DEFE63B"/>
    <w:rsid w:val="3E784B95"/>
    <w:rsid w:val="3F47437D"/>
    <w:rsid w:val="3F85399C"/>
    <w:rsid w:val="4018C4D6"/>
    <w:rsid w:val="40637D49"/>
    <w:rsid w:val="40E1EEA4"/>
    <w:rsid w:val="41222AD2"/>
    <w:rsid w:val="416F2AA8"/>
    <w:rsid w:val="417E02D7"/>
    <w:rsid w:val="4219ED2E"/>
    <w:rsid w:val="426DD66F"/>
    <w:rsid w:val="431CE3C8"/>
    <w:rsid w:val="43252356"/>
    <w:rsid w:val="433D21E7"/>
    <w:rsid w:val="4492B78B"/>
    <w:rsid w:val="45497FBC"/>
    <w:rsid w:val="45B814F7"/>
    <w:rsid w:val="464B7D69"/>
    <w:rsid w:val="464E8586"/>
    <w:rsid w:val="47184406"/>
    <w:rsid w:val="485285F4"/>
    <w:rsid w:val="48C1268B"/>
    <w:rsid w:val="49324F22"/>
    <w:rsid w:val="4954BAE6"/>
    <w:rsid w:val="49996232"/>
    <w:rsid w:val="4A4BB2AA"/>
    <w:rsid w:val="4AB848A8"/>
    <w:rsid w:val="4ADC7C24"/>
    <w:rsid w:val="4AFBB834"/>
    <w:rsid w:val="4C77B1DF"/>
    <w:rsid w:val="4CA290DC"/>
    <w:rsid w:val="4D1C5F61"/>
    <w:rsid w:val="4D76D05F"/>
    <w:rsid w:val="4D97C95E"/>
    <w:rsid w:val="4DE01DD3"/>
    <w:rsid w:val="4DF801D5"/>
    <w:rsid w:val="4E40D132"/>
    <w:rsid w:val="4E48455D"/>
    <w:rsid w:val="4E8AD736"/>
    <w:rsid w:val="4F430D47"/>
    <w:rsid w:val="4F8A831D"/>
    <w:rsid w:val="4F98959F"/>
    <w:rsid w:val="4FA603E8"/>
    <w:rsid w:val="4FE4842E"/>
    <w:rsid w:val="503A105E"/>
    <w:rsid w:val="50760F1D"/>
    <w:rsid w:val="50B9F9D4"/>
    <w:rsid w:val="5108F77A"/>
    <w:rsid w:val="531BC437"/>
    <w:rsid w:val="5404B062"/>
    <w:rsid w:val="54C7B126"/>
    <w:rsid w:val="563E6FDB"/>
    <w:rsid w:val="5663CF58"/>
    <w:rsid w:val="58397979"/>
    <w:rsid w:val="585EA21E"/>
    <w:rsid w:val="586B3D94"/>
    <w:rsid w:val="58831C7B"/>
    <w:rsid w:val="58A17579"/>
    <w:rsid w:val="59DB7465"/>
    <w:rsid w:val="5A60D3D5"/>
    <w:rsid w:val="5A78CCAC"/>
    <w:rsid w:val="5B1A90C6"/>
    <w:rsid w:val="5B98F070"/>
    <w:rsid w:val="5C3ABBFF"/>
    <w:rsid w:val="5CBE7C39"/>
    <w:rsid w:val="5CC7E120"/>
    <w:rsid w:val="5CD3A462"/>
    <w:rsid w:val="5D777FF3"/>
    <w:rsid w:val="5DD5CC47"/>
    <w:rsid w:val="5EE4DE15"/>
    <w:rsid w:val="5F943623"/>
    <w:rsid w:val="60A160FA"/>
    <w:rsid w:val="60D1D7EF"/>
    <w:rsid w:val="60F0068E"/>
    <w:rsid w:val="61B1F410"/>
    <w:rsid w:val="62F25C03"/>
    <w:rsid w:val="633D2C1F"/>
    <w:rsid w:val="638DAB43"/>
    <w:rsid w:val="6397B666"/>
    <w:rsid w:val="63ABB1D0"/>
    <w:rsid w:val="63ECF8A4"/>
    <w:rsid w:val="63F60A2F"/>
    <w:rsid w:val="64CFFF31"/>
    <w:rsid w:val="66D107B5"/>
    <w:rsid w:val="67641621"/>
    <w:rsid w:val="67E9F02A"/>
    <w:rsid w:val="68721DAC"/>
    <w:rsid w:val="69C44A41"/>
    <w:rsid w:val="69F686DC"/>
    <w:rsid w:val="6ABABEF7"/>
    <w:rsid w:val="6B208EB8"/>
    <w:rsid w:val="6B2A535E"/>
    <w:rsid w:val="6BC0B90F"/>
    <w:rsid w:val="6C199655"/>
    <w:rsid w:val="6C241882"/>
    <w:rsid w:val="6C43DA85"/>
    <w:rsid w:val="6C484CB7"/>
    <w:rsid w:val="6C5DD1E4"/>
    <w:rsid w:val="6CFEFDD9"/>
    <w:rsid w:val="6D50A09B"/>
    <w:rsid w:val="6E7B8F7F"/>
    <w:rsid w:val="6EBC0159"/>
    <w:rsid w:val="6F720D65"/>
    <w:rsid w:val="6FBFB1FC"/>
    <w:rsid w:val="6FEE7A3E"/>
    <w:rsid w:val="702864C1"/>
    <w:rsid w:val="703C6E1D"/>
    <w:rsid w:val="70D983B0"/>
    <w:rsid w:val="70F0889B"/>
    <w:rsid w:val="71199846"/>
    <w:rsid w:val="72BDF288"/>
    <w:rsid w:val="730A44AD"/>
    <w:rsid w:val="7592BC5D"/>
    <w:rsid w:val="761795DB"/>
    <w:rsid w:val="785F04C4"/>
    <w:rsid w:val="7A20CB0F"/>
    <w:rsid w:val="7A4EB4D3"/>
    <w:rsid w:val="7A80B604"/>
    <w:rsid w:val="7B165473"/>
    <w:rsid w:val="7B422F4A"/>
    <w:rsid w:val="7B755140"/>
    <w:rsid w:val="7C188461"/>
    <w:rsid w:val="7DB18142"/>
    <w:rsid w:val="7DD3B671"/>
    <w:rsid w:val="7E1540D7"/>
    <w:rsid w:val="7E4AC7AB"/>
    <w:rsid w:val="7E5F131F"/>
    <w:rsid w:val="7EB222BB"/>
    <w:rsid w:val="7F2EEB5A"/>
    <w:rsid w:val="7F92D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BE990376-D26F-482D-9513-DB21D65BB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Overskrift1">
    <w:name w:val="heading 1"/>
    <w:basedOn w:val="Normal"/>
    <w:next w:val="Normal"/>
    <w:link w:val="Overskrift1Tegn"/>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076E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5076E1"/>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5076E1"/>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5076E1"/>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5076E1"/>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5076E1"/>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5076E1"/>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5076E1"/>
    <w:rPr>
      <w:rFonts w:eastAsiaTheme="majorEastAsia" w:cstheme="majorBidi"/>
      <w:color w:val="272727" w:themeColor="text1" w:themeTint="D8"/>
    </w:rPr>
  </w:style>
  <w:style w:type="paragraph" w:styleId="Titel">
    <w:name w:val="Title"/>
    <w:basedOn w:val="Normal"/>
    <w:next w:val="Normal"/>
    <w:link w:val="TitelTegn"/>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5076E1"/>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5076E1"/>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5076E1"/>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5076E1"/>
    <w:rPr>
      <w:i/>
      <w:iCs/>
      <w:color w:val="404040" w:themeColor="text1" w:themeTint="BF"/>
    </w:rPr>
  </w:style>
  <w:style w:type="paragraph" w:styleId="Listeafsnit">
    <w:name w:val="List Paragraph"/>
    <w:basedOn w:val="Normal"/>
    <w:uiPriority w:val="34"/>
    <w:qFormat/>
    <w:rsid w:val="005076E1"/>
    <w:pPr>
      <w:ind w:left="720"/>
      <w:contextualSpacing/>
    </w:pPr>
  </w:style>
  <w:style w:type="character" w:styleId="Kraftigfremhvning">
    <w:name w:val="Intense Emphasis"/>
    <w:basedOn w:val="Standardskrifttypeiafsnit"/>
    <w:uiPriority w:val="21"/>
    <w:qFormat/>
    <w:rsid w:val="005076E1"/>
    <w:rPr>
      <w:i/>
      <w:iCs/>
      <w:color w:val="0F4761" w:themeColor="accent1" w:themeShade="BF"/>
    </w:rPr>
  </w:style>
  <w:style w:type="paragraph" w:styleId="Strktcitat">
    <w:name w:val="Intense Quote"/>
    <w:basedOn w:val="Normal"/>
    <w:next w:val="Normal"/>
    <w:link w:val="StrktcitatTegn"/>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5076E1"/>
    <w:rPr>
      <w:i/>
      <w:iCs/>
      <w:color w:val="0F4761" w:themeColor="accent1" w:themeShade="BF"/>
    </w:rPr>
  </w:style>
  <w:style w:type="character" w:styleId="Kraftighenvisning">
    <w:name w:val="Intense Reference"/>
    <w:basedOn w:val="Standardskrifttypeiafsnit"/>
    <w:uiPriority w:val="32"/>
    <w:qFormat/>
    <w:rsid w:val="005076E1"/>
    <w:rPr>
      <w:b/>
      <w:bCs/>
      <w:smallCaps/>
      <w:color w:val="0F4761" w:themeColor="accent1" w:themeShade="BF"/>
      <w:spacing w:val="5"/>
    </w:rPr>
  </w:style>
  <w:style w:type="paragraph" w:styleId="Sidehoved">
    <w:name w:val="header"/>
    <w:basedOn w:val="Normal"/>
    <w:link w:val="SidehovedTegn"/>
    <w:uiPriority w:val="99"/>
    <w:unhideWhenUsed/>
    <w:rsid w:val="005076E1"/>
    <w:pPr>
      <w:tabs>
        <w:tab w:val="center" w:pos="4513"/>
        <w:tab w:val="right" w:pos="9026"/>
      </w:tabs>
      <w:spacing w:after="0" w:line="240" w:lineRule="auto"/>
    </w:pPr>
  </w:style>
  <w:style w:type="character" w:customStyle="1" w:styleId="SidehovedTegn">
    <w:name w:val="Sidehoved Tegn"/>
    <w:basedOn w:val="Standardskrifttypeiafsnit"/>
    <w:link w:val="Sidehoved"/>
    <w:uiPriority w:val="99"/>
    <w:rsid w:val="005076E1"/>
  </w:style>
  <w:style w:type="paragraph" w:styleId="Sidefod">
    <w:name w:val="footer"/>
    <w:basedOn w:val="Normal"/>
    <w:link w:val="SidefodTegn"/>
    <w:uiPriority w:val="99"/>
    <w:unhideWhenUsed/>
    <w:rsid w:val="005076E1"/>
    <w:pPr>
      <w:tabs>
        <w:tab w:val="center" w:pos="4513"/>
        <w:tab w:val="right" w:pos="9026"/>
      </w:tabs>
      <w:spacing w:after="0" w:line="240" w:lineRule="auto"/>
    </w:pPr>
  </w:style>
  <w:style w:type="character" w:customStyle="1" w:styleId="SidefodTegn">
    <w:name w:val="Sidefod Tegn"/>
    <w:basedOn w:val="Standardskrifttypeiafsnit"/>
    <w:link w:val="Sidefod"/>
    <w:uiPriority w:val="99"/>
    <w:rsid w:val="005076E1"/>
  </w:style>
  <w:style w:type="character" w:styleId="Hyperlink">
    <w:name w:val="Hyperlink"/>
    <w:basedOn w:val="Standardskrifttypeiafsni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Almindeligtekst">
    <w:name w:val="Plain Text"/>
    <w:aliases w:val="Subsection text"/>
    <w:basedOn w:val="Normal"/>
    <w:link w:val="AlmindeligtekstTegn"/>
    <w:rsid w:val="00D6057A"/>
    <w:pPr>
      <w:spacing w:after="0" w:line="240" w:lineRule="auto"/>
      <w:jc w:val="both"/>
    </w:pPr>
    <w:rPr>
      <w:rFonts w:ascii="Arial" w:eastAsia="MS Mincho" w:hAnsi="Arial" w:cs="Arial"/>
      <w:kern w:val="0"/>
      <w:sz w:val="18"/>
      <w:szCs w:val="20"/>
      <w14:ligatures w14:val="none"/>
    </w:rPr>
  </w:style>
  <w:style w:type="character" w:customStyle="1" w:styleId="AlmindeligtekstTegn">
    <w:name w:val="Almindelig tekst Tegn"/>
    <w:aliases w:val="Subsection text Tegn"/>
    <w:basedOn w:val="Standardskrifttypeiafsnit"/>
    <w:link w:val="Almindeligtekst"/>
    <w:rsid w:val="00D6057A"/>
    <w:rPr>
      <w:rFonts w:ascii="Arial" w:eastAsia="MS Mincho" w:hAnsi="Arial" w:cs="Arial"/>
      <w:kern w:val="0"/>
      <w:sz w:val="18"/>
      <w:szCs w:val="20"/>
      <w14:ligatures w14:val="none"/>
    </w:rPr>
  </w:style>
  <w:style w:type="character" w:styleId="Ulstomtale">
    <w:name w:val="Unresolved Mention"/>
    <w:basedOn w:val="Standardskrifttypeiafsnit"/>
    <w:uiPriority w:val="99"/>
    <w:semiHidden/>
    <w:unhideWhenUsed/>
    <w:rsid w:val="00D6057A"/>
    <w:rPr>
      <w:color w:val="605E5C"/>
      <w:shd w:val="clear" w:color="auto" w:fill="E1DFDD"/>
    </w:rPr>
  </w:style>
  <w:style w:type="paragraph" w:styleId="NormalWeb">
    <w:name w:val="Normal (Web)"/>
    <w:basedOn w:val="Normal"/>
    <w:uiPriority w:val="99"/>
    <w:semiHidden/>
    <w:unhideWhenUsed/>
    <w:rsid w:val="00323BA6"/>
    <w:rPr>
      <w:rFonts w:ascii="Times New Roman" w:hAnsi="Times New Roman" w:cs="Times New Roman"/>
      <w:sz w:val="24"/>
      <w:szCs w:val="24"/>
    </w:rPr>
  </w:style>
  <w:style w:type="paragraph" w:styleId="Ingenafstand">
    <w:name w:val="No Spacing"/>
    <w:uiPriority w:val="1"/>
    <w:qFormat/>
    <w:rsid w:val="008D448C"/>
    <w:pPr>
      <w:spacing w:after="0" w:line="240" w:lineRule="auto"/>
    </w:pPr>
    <w:rPr>
      <w:sz w:val="22"/>
      <w:szCs w:val="22"/>
    </w:rPr>
  </w:style>
  <w:style w:type="table" w:styleId="Tabel-Gitter">
    <w:name w:val="Table Grid"/>
    <w:basedOn w:val="Tabel-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ommentarhenvisning">
    <w:name w:val="annotation reference"/>
    <w:basedOn w:val="Standardskrifttypeiafsnit"/>
    <w:uiPriority w:val="99"/>
    <w:semiHidden/>
    <w:unhideWhenUsed/>
    <w:rsid w:val="00931F14"/>
    <w:rPr>
      <w:sz w:val="16"/>
      <w:szCs w:val="16"/>
    </w:rPr>
  </w:style>
  <w:style w:type="paragraph" w:styleId="Kommentartekst">
    <w:name w:val="annotation text"/>
    <w:basedOn w:val="Normal"/>
    <w:link w:val="KommentartekstTegn"/>
    <w:uiPriority w:val="99"/>
    <w:unhideWhenUsed/>
    <w:rsid w:val="00931F14"/>
    <w:pPr>
      <w:spacing w:line="240" w:lineRule="auto"/>
    </w:pPr>
    <w:rPr>
      <w:sz w:val="20"/>
      <w:szCs w:val="20"/>
    </w:rPr>
  </w:style>
  <w:style w:type="character" w:customStyle="1" w:styleId="KommentartekstTegn">
    <w:name w:val="Kommentartekst Tegn"/>
    <w:basedOn w:val="Standardskrifttypeiafsnit"/>
    <w:link w:val="Kommentartekst"/>
    <w:uiPriority w:val="99"/>
    <w:rsid w:val="00931F14"/>
    <w:rPr>
      <w:sz w:val="20"/>
      <w:szCs w:val="20"/>
    </w:rPr>
  </w:style>
  <w:style w:type="paragraph" w:styleId="Kommentaremne">
    <w:name w:val="annotation subject"/>
    <w:basedOn w:val="Kommentartekst"/>
    <w:next w:val="Kommentartekst"/>
    <w:link w:val="KommentaremneTegn"/>
    <w:uiPriority w:val="99"/>
    <w:semiHidden/>
    <w:unhideWhenUsed/>
    <w:rsid w:val="00931F14"/>
    <w:rPr>
      <w:b/>
      <w:bCs/>
    </w:rPr>
  </w:style>
  <w:style w:type="character" w:customStyle="1" w:styleId="KommentaremneTegn">
    <w:name w:val="Kommentaremne Tegn"/>
    <w:basedOn w:val="KommentartekstTegn"/>
    <w:link w:val="Kommentaremne"/>
    <w:uiPriority w:val="99"/>
    <w:semiHidden/>
    <w:rsid w:val="00931F14"/>
    <w:rPr>
      <w:b/>
      <w:bCs/>
      <w:sz w:val="20"/>
      <w:szCs w:val="20"/>
    </w:rPr>
  </w:style>
  <w:style w:type="character" w:styleId="Pladsholdertekst">
    <w:name w:val="Placeholder Text"/>
    <w:basedOn w:val="Standardskrifttypeiafsnit"/>
    <w:uiPriority w:val="99"/>
    <w:semiHidden/>
    <w:rsid w:val="00E86142"/>
    <w:rPr>
      <w:color w:val="666666"/>
    </w:rPr>
  </w:style>
  <w:style w:type="paragraph" w:styleId="Korrektur">
    <w:name w:val="Revision"/>
    <w:hidden/>
    <w:uiPriority w:val="99"/>
    <w:semiHidden/>
    <w:rsid w:val="00B9211B"/>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1648">
      <w:marLeft w:val="480"/>
      <w:marRight w:val="0"/>
      <w:marTop w:val="0"/>
      <w:marBottom w:val="0"/>
      <w:divBdr>
        <w:top w:val="none" w:sz="0" w:space="0" w:color="auto"/>
        <w:left w:val="none" w:sz="0" w:space="0" w:color="auto"/>
        <w:bottom w:val="none" w:sz="0" w:space="0" w:color="auto"/>
        <w:right w:val="none" w:sz="0" w:space="0" w:color="auto"/>
      </w:divBdr>
    </w:div>
    <w:div w:id="18557392">
      <w:marLeft w:val="480"/>
      <w:marRight w:val="0"/>
      <w:marTop w:val="0"/>
      <w:marBottom w:val="0"/>
      <w:divBdr>
        <w:top w:val="none" w:sz="0" w:space="0" w:color="auto"/>
        <w:left w:val="none" w:sz="0" w:space="0" w:color="auto"/>
        <w:bottom w:val="none" w:sz="0" w:space="0" w:color="auto"/>
        <w:right w:val="none" w:sz="0" w:space="0" w:color="auto"/>
      </w:divBdr>
    </w:div>
    <w:div w:id="21170906">
      <w:marLeft w:val="480"/>
      <w:marRight w:val="0"/>
      <w:marTop w:val="0"/>
      <w:marBottom w:val="0"/>
      <w:divBdr>
        <w:top w:val="none" w:sz="0" w:space="0" w:color="auto"/>
        <w:left w:val="none" w:sz="0" w:space="0" w:color="auto"/>
        <w:bottom w:val="none" w:sz="0" w:space="0" w:color="auto"/>
        <w:right w:val="none" w:sz="0" w:space="0" w:color="auto"/>
      </w:divBdr>
    </w:div>
    <w:div w:id="22559550">
      <w:marLeft w:val="480"/>
      <w:marRight w:val="0"/>
      <w:marTop w:val="0"/>
      <w:marBottom w:val="0"/>
      <w:divBdr>
        <w:top w:val="none" w:sz="0" w:space="0" w:color="auto"/>
        <w:left w:val="none" w:sz="0" w:space="0" w:color="auto"/>
        <w:bottom w:val="none" w:sz="0" w:space="0" w:color="auto"/>
        <w:right w:val="none" w:sz="0" w:space="0" w:color="auto"/>
      </w:divBdr>
    </w:div>
    <w:div w:id="28724294">
      <w:marLeft w:val="480"/>
      <w:marRight w:val="0"/>
      <w:marTop w:val="0"/>
      <w:marBottom w:val="0"/>
      <w:divBdr>
        <w:top w:val="none" w:sz="0" w:space="0" w:color="auto"/>
        <w:left w:val="none" w:sz="0" w:space="0" w:color="auto"/>
        <w:bottom w:val="none" w:sz="0" w:space="0" w:color="auto"/>
        <w:right w:val="none" w:sz="0" w:space="0" w:color="auto"/>
      </w:divBdr>
    </w:div>
    <w:div w:id="30034235">
      <w:marLeft w:val="480"/>
      <w:marRight w:val="0"/>
      <w:marTop w:val="0"/>
      <w:marBottom w:val="0"/>
      <w:divBdr>
        <w:top w:val="none" w:sz="0" w:space="0" w:color="auto"/>
        <w:left w:val="none" w:sz="0" w:space="0" w:color="auto"/>
        <w:bottom w:val="none" w:sz="0" w:space="0" w:color="auto"/>
        <w:right w:val="none" w:sz="0" w:space="0" w:color="auto"/>
      </w:divBdr>
    </w:div>
    <w:div w:id="35863062">
      <w:marLeft w:val="480"/>
      <w:marRight w:val="0"/>
      <w:marTop w:val="0"/>
      <w:marBottom w:val="0"/>
      <w:divBdr>
        <w:top w:val="none" w:sz="0" w:space="0" w:color="auto"/>
        <w:left w:val="none" w:sz="0" w:space="0" w:color="auto"/>
        <w:bottom w:val="none" w:sz="0" w:space="0" w:color="auto"/>
        <w:right w:val="none" w:sz="0" w:space="0" w:color="auto"/>
      </w:divBdr>
    </w:div>
    <w:div w:id="42561569">
      <w:marLeft w:val="480"/>
      <w:marRight w:val="0"/>
      <w:marTop w:val="0"/>
      <w:marBottom w:val="0"/>
      <w:divBdr>
        <w:top w:val="none" w:sz="0" w:space="0" w:color="auto"/>
        <w:left w:val="none" w:sz="0" w:space="0" w:color="auto"/>
        <w:bottom w:val="none" w:sz="0" w:space="0" w:color="auto"/>
        <w:right w:val="none" w:sz="0" w:space="0" w:color="auto"/>
      </w:divBdr>
    </w:div>
    <w:div w:id="43333441">
      <w:marLeft w:val="480"/>
      <w:marRight w:val="0"/>
      <w:marTop w:val="0"/>
      <w:marBottom w:val="0"/>
      <w:divBdr>
        <w:top w:val="none" w:sz="0" w:space="0" w:color="auto"/>
        <w:left w:val="none" w:sz="0" w:space="0" w:color="auto"/>
        <w:bottom w:val="none" w:sz="0" w:space="0" w:color="auto"/>
        <w:right w:val="none" w:sz="0" w:space="0" w:color="auto"/>
      </w:divBdr>
    </w:div>
    <w:div w:id="45180182">
      <w:marLeft w:val="480"/>
      <w:marRight w:val="0"/>
      <w:marTop w:val="0"/>
      <w:marBottom w:val="0"/>
      <w:divBdr>
        <w:top w:val="none" w:sz="0" w:space="0" w:color="auto"/>
        <w:left w:val="none" w:sz="0" w:space="0" w:color="auto"/>
        <w:bottom w:val="none" w:sz="0" w:space="0" w:color="auto"/>
        <w:right w:val="none" w:sz="0" w:space="0" w:color="auto"/>
      </w:divBdr>
    </w:div>
    <w:div w:id="49501962">
      <w:marLeft w:val="0"/>
      <w:marRight w:val="0"/>
      <w:marTop w:val="0"/>
      <w:marBottom w:val="0"/>
      <w:divBdr>
        <w:top w:val="none" w:sz="0" w:space="0" w:color="auto"/>
        <w:left w:val="none" w:sz="0" w:space="0" w:color="auto"/>
        <w:bottom w:val="none" w:sz="0" w:space="0" w:color="auto"/>
        <w:right w:val="none" w:sz="0" w:space="0" w:color="auto"/>
      </w:divBdr>
    </w:div>
    <w:div w:id="53086263">
      <w:marLeft w:val="480"/>
      <w:marRight w:val="0"/>
      <w:marTop w:val="0"/>
      <w:marBottom w:val="0"/>
      <w:divBdr>
        <w:top w:val="none" w:sz="0" w:space="0" w:color="auto"/>
        <w:left w:val="none" w:sz="0" w:space="0" w:color="auto"/>
        <w:bottom w:val="none" w:sz="0" w:space="0" w:color="auto"/>
        <w:right w:val="none" w:sz="0" w:space="0" w:color="auto"/>
      </w:divBdr>
    </w:div>
    <w:div w:id="55470361">
      <w:marLeft w:val="480"/>
      <w:marRight w:val="0"/>
      <w:marTop w:val="0"/>
      <w:marBottom w:val="0"/>
      <w:divBdr>
        <w:top w:val="none" w:sz="0" w:space="0" w:color="auto"/>
        <w:left w:val="none" w:sz="0" w:space="0" w:color="auto"/>
        <w:bottom w:val="none" w:sz="0" w:space="0" w:color="auto"/>
        <w:right w:val="none" w:sz="0" w:space="0" w:color="auto"/>
      </w:divBdr>
    </w:div>
    <w:div w:id="56904038">
      <w:marLeft w:val="480"/>
      <w:marRight w:val="0"/>
      <w:marTop w:val="0"/>
      <w:marBottom w:val="0"/>
      <w:divBdr>
        <w:top w:val="none" w:sz="0" w:space="0" w:color="auto"/>
        <w:left w:val="none" w:sz="0" w:space="0" w:color="auto"/>
        <w:bottom w:val="none" w:sz="0" w:space="0" w:color="auto"/>
        <w:right w:val="none" w:sz="0" w:space="0" w:color="auto"/>
      </w:divBdr>
    </w:div>
    <w:div w:id="57284146">
      <w:marLeft w:val="480"/>
      <w:marRight w:val="0"/>
      <w:marTop w:val="0"/>
      <w:marBottom w:val="0"/>
      <w:divBdr>
        <w:top w:val="none" w:sz="0" w:space="0" w:color="auto"/>
        <w:left w:val="none" w:sz="0" w:space="0" w:color="auto"/>
        <w:bottom w:val="none" w:sz="0" w:space="0" w:color="auto"/>
        <w:right w:val="none" w:sz="0" w:space="0" w:color="auto"/>
      </w:divBdr>
    </w:div>
    <w:div w:id="58140297">
      <w:marLeft w:val="480"/>
      <w:marRight w:val="0"/>
      <w:marTop w:val="0"/>
      <w:marBottom w:val="0"/>
      <w:divBdr>
        <w:top w:val="none" w:sz="0" w:space="0" w:color="auto"/>
        <w:left w:val="none" w:sz="0" w:space="0" w:color="auto"/>
        <w:bottom w:val="none" w:sz="0" w:space="0" w:color="auto"/>
        <w:right w:val="none" w:sz="0" w:space="0" w:color="auto"/>
      </w:divBdr>
    </w:div>
    <w:div w:id="59863087">
      <w:marLeft w:val="480"/>
      <w:marRight w:val="0"/>
      <w:marTop w:val="0"/>
      <w:marBottom w:val="0"/>
      <w:divBdr>
        <w:top w:val="none" w:sz="0" w:space="0" w:color="auto"/>
        <w:left w:val="none" w:sz="0" w:space="0" w:color="auto"/>
        <w:bottom w:val="none" w:sz="0" w:space="0" w:color="auto"/>
        <w:right w:val="none" w:sz="0" w:space="0" w:color="auto"/>
      </w:divBdr>
    </w:div>
    <w:div w:id="71317041">
      <w:marLeft w:val="480"/>
      <w:marRight w:val="0"/>
      <w:marTop w:val="0"/>
      <w:marBottom w:val="0"/>
      <w:divBdr>
        <w:top w:val="none" w:sz="0" w:space="0" w:color="auto"/>
        <w:left w:val="none" w:sz="0" w:space="0" w:color="auto"/>
        <w:bottom w:val="none" w:sz="0" w:space="0" w:color="auto"/>
        <w:right w:val="none" w:sz="0" w:space="0" w:color="auto"/>
      </w:divBdr>
    </w:div>
    <w:div w:id="74399360">
      <w:marLeft w:val="480"/>
      <w:marRight w:val="0"/>
      <w:marTop w:val="0"/>
      <w:marBottom w:val="0"/>
      <w:divBdr>
        <w:top w:val="none" w:sz="0" w:space="0" w:color="auto"/>
        <w:left w:val="none" w:sz="0" w:space="0" w:color="auto"/>
        <w:bottom w:val="none" w:sz="0" w:space="0" w:color="auto"/>
        <w:right w:val="none" w:sz="0" w:space="0" w:color="auto"/>
      </w:divBdr>
    </w:div>
    <w:div w:id="75397242">
      <w:marLeft w:val="480"/>
      <w:marRight w:val="0"/>
      <w:marTop w:val="0"/>
      <w:marBottom w:val="0"/>
      <w:divBdr>
        <w:top w:val="none" w:sz="0" w:space="0" w:color="auto"/>
        <w:left w:val="none" w:sz="0" w:space="0" w:color="auto"/>
        <w:bottom w:val="none" w:sz="0" w:space="0" w:color="auto"/>
        <w:right w:val="none" w:sz="0" w:space="0" w:color="auto"/>
      </w:divBdr>
    </w:div>
    <w:div w:id="75984923">
      <w:marLeft w:val="480"/>
      <w:marRight w:val="0"/>
      <w:marTop w:val="0"/>
      <w:marBottom w:val="0"/>
      <w:divBdr>
        <w:top w:val="none" w:sz="0" w:space="0" w:color="auto"/>
        <w:left w:val="none" w:sz="0" w:space="0" w:color="auto"/>
        <w:bottom w:val="none" w:sz="0" w:space="0" w:color="auto"/>
        <w:right w:val="none" w:sz="0" w:space="0" w:color="auto"/>
      </w:divBdr>
    </w:div>
    <w:div w:id="77682189">
      <w:marLeft w:val="480"/>
      <w:marRight w:val="0"/>
      <w:marTop w:val="0"/>
      <w:marBottom w:val="0"/>
      <w:divBdr>
        <w:top w:val="none" w:sz="0" w:space="0" w:color="auto"/>
        <w:left w:val="none" w:sz="0" w:space="0" w:color="auto"/>
        <w:bottom w:val="none" w:sz="0" w:space="0" w:color="auto"/>
        <w:right w:val="none" w:sz="0" w:space="0" w:color="auto"/>
      </w:divBdr>
    </w:div>
    <w:div w:id="78917110">
      <w:marLeft w:val="480"/>
      <w:marRight w:val="0"/>
      <w:marTop w:val="0"/>
      <w:marBottom w:val="0"/>
      <w:divBdr>
        <w:top w:val="none" w:sz="0" w:space="0" w:color="auto"/>
        <w:left w:val="none" w:sz="0" w:space="0" w:color="auto"/>
        <w:bottom w:val="none" w:sz="0" w:space="0" w:color="auto"/>
        <w:right w:val="none" w:sz="0" w:space="0" w:color="auto"/>
      </w:divBdr>
    </w:div>
    <w:div w:id="81922228">
      <w:marLeft w:val="480"/>
      <w:marRight w:val="0"/>
      <w:marTop w:val="0"/>
      <w:marBottom w:val="0"/>
      <w:divBdr>
        <w:top w:val="none" w:sz="0" w:space="0" w:color="auto"/>
        <w:left w:val="none" w:sz="0" w:space="0" w:color="auto"/>
        <w:bottom w:val="none" w:sz="0" w:space="0" w:color="auto"/>
        <w:right w:val="none" w:sz="0" w:space="0" w:color="auto"/>
      </w:divBdr>
    </w:div>
    <w:div w:id="84109721">
      <w:marLeft w:val="480"/>
      <w:marRight w:val="0"/>
      <w:marTop w:val="0"/>
      <w:marBottom w:val="0"/>
      <w:divBdr>
        <w:top w:val="none" w:sz="0" w:space="0" w:color="auto"/>
        <w:left w:val="none" w:sz="0" w:space="0" w:color="auto"/>
        <w:bottom w:val="none" w:sz="0" w:space="0" w:color="auto"/>
        <w:right w:val="none" w:sz="0" w:space="0" w:color="auto"/>
      </w:divBdr>
    </w:div>
    <w:div w:id="84152533">
      <w:marLeft w:val="480"/>
      <w:marRight w:val="0"/>
      <w:marTop w:val="0"/>
      <w:marBottom w:val="0"/>
      <w:divBdr>
        <w:top w:val="none" w:sz="0" w:space="0" w:color="auto"/>
        <w:left w:val="none" w:sz="0" w:space="0" w:color="auto"/>
        <w:bottom w:val="none" w:sz="0" w:space="0" w:color="auto"/>
        <w:right w:val="none" w:sz="0" w:space="0" w:color="auto"/>
      </w:divBdr>
    </w:div>
    <w:div w:id="88894219">
      <w:marLeft w:val="480"/>
      <w:marRight w:val="0"/>
      <w:marTop w:val="0"/>
      <w:marBottom w:val="0"/>
      <w:divBdr>
        <w:top w:val="none" w:sz="0" w:space="0" w:color="auto"/>
        <w:left w:val="none" w:sz="0" w:space="0" w:color="auto"/>
        <w:bottom w:val="none" w:sz="0" w:space="0" w:color="auto"/>
        <w:right w:val="none" w:sz="0" w:space="0" w:color="auto"/>
      </w:divBdr>
    </w:div>
    <w:div w:id="91097972">
      <w:marLeft w:val="480"/>
      <w:marRight w:val="0"/>
      <w:marTop w:val="0"/>
      <w:marBottom w:val="0"/>
      <w:divBdr>
        <w:top w:val="none" w:sz="0" w:space="0" w:color="auto"/>
        <w:left w:val="none" w:sz="0" w:space="0" w:color="auto"/>
        <w:bottom w:val="none" w:sz="0" w:space="0" w:color="auto"/>
        <w:right w:val="none" w:sz="0" w:space="0" w:color="auto"/>
      </w:divBdr>
    </w:div>
    <w:div w:id="91825885">
      <w:marLeft w:val="480"/>
      <w:marRight w:val="0"/>
      <w:marTop w:val="0"/>
      <w:marBottom w:val="0"/>
      <w:divBdr>
        <w:top w:val="none" w:sz="0" w:space="0" w:color="auto"/>
        <w:left w:val="none" w:sz="0" w:space="0" w:color="auto"/>
        <w:bottom w:val="none" w:sz="0" w:space="0" w:color="auto"/>
        <w:right w:val="none" w:sz="0" w:space="0" w:color="auto"/>
      </w:divBdr>
    </w:div>
    <w:div w:id="94518332">
      <w:marLeft w:val="480"/>
      <w:marRight w:val="0"/>
      <w:marTop w:val="0"/>
      <w:marBottom w:val="0"/>
      <w:divBdr>
        <w:top w:val="none" w:sz="0" w:space="0" w:color="auto"/>
        <w:left w:val="none" w:sz="0" w:space="0" w:color="auto"/>
        <w:bottom w:val="none" w:sz="0" w:space="0" w:color="auto"/>
        <w:right w:val="none" w:sz="0" w:space="0" w:color="auto"/>
      </w:divBdr>
    </w:div>
    <w:div w:id="94713287">
      <w:marLeft w:val="480"/>
      <w:marRight w:val="0"/>
      <w:marTop w:val="0"/>
      <w:marBottom w:val="0"/>
      <w:divBdr>
        <w:top w:val="none" w:sz="0" w:space="0" w:color="auto"/>
        <w:left w:val="none" w:sz="0" w:space="0" w:color="auto"/>
        <w:bottom w:val="none" w:sz="0" w:space="0" w:color="auto"/>
        <w:right w:val="none" w:sz="0" w:space="0" w:color="auto"/>
      </w:divBdr>
    </w:div>
    <w:div w:id="95366266">
      <w:marLeft w:val="480"/>
      <w:marRight w:val="0"/>
      <w:marTop w:val="0"/>
      <w:marBottom w:val="0"/>
      <w:divBdr>
        <w:top w:val="none" w:sz="0" w:space="0" w:color="auto"/>
        <w:left w:val="none" w:sz="0" w:space="0" w:color="auto"/>
        <w:bottom w:val="none" w:sz="0" w:space="0" w:color="auto"/>
        <w:right w:val="none" w:sz="0" w:space="0" w:color="auto"/>
      </w:divBdr>
    </w:div>
    <w:div w:id="100616284">
      <w:marLeft w:val="480"/>
      <w:marRight w:val="0"/>
      <w:marTop w:val="0"/>
      <w:marBottom w:val="0"/>
      <w:divBdr>
        <w:top w:val="none" w:sz="0" w:space="0" w:color="auto"/>
        <w:left w:val="none" w:sz="0" w:space="0" w:color="auto"/>
        <w:bottom w:val="none" w:sz="0" w:space="0" w:color="auto"/>
        <w:right w:val="none" w:sz="0" w:space="0" w:color="auto"/>
      </w:divBdr>
    </w:div>
    <w:div w:id="100954711">
      <w:marLeft w:val="480"/>
      <w:marRight w:val="0"/>
      <w:marTop w:val="0"/>
      <w:marBottom w:val="0"/>
      <w:divBdr>
        <w:top w:val="none" w:sz="0" w:space="0" w:color="auto"/>
        <w:left w:val="none" w:sz="0" w:space="0" w:color="auto"/>
        <w:bottom w:val="none" w:sz="0" w:space="0" w:color="auto"/>
        <w:right w:val="none" w:sz="0" w:space="0" w:color="auto"/>
      </w:divBdr>
    </w:div>
    <w:div w:id="103504531">
      <w:marLeft w:val="480"/>
      <w:marRight w:val="0"/>
      <w:marTop w:val="0"/>
      <w:marBottom w:val="0"/>
      <w:divBdr>
        <w:top w:val="none" w:sz="0" w:space="0" w:color="auto"/>
        <w:left w:val="none" w:sz="0" w:space="0" w:color="auto"/>
        <w:bottom w:val="none" w:sz="0" w:space="0" w:color="auto"/>
        <w:right w:val="none" w:sz="0" w:space="0" w:color="auto"/>
      </w:divBdr>
    </w:div>
    <w:div w:id="112793482">
      <w:marLeft w:val="480"/>
      <w:marRight w:val="0"/>
      <w:marTop w:val="0"/>
      <w:marBottom w:val="0"/>
      <w:divBdr>
        <w:top w:val="none" w:sz="0" w:space="0" w:color="auto"/>
        <w:left w:val="none" w:sz="0" w:space="0" w:color="auto"/>
        <w:bottom w:val="none" w:sz="0" w:space="0" w:color="auto"/>
        <w:right w:val="none" w:sz="0" w:space="0" w:color="auto"/>
      </w:divBdr>
    </w:div>
    <w:div w:id="118838774">
      <w:marLeft w:val="480"/>
      <w:marRight w:val="0"/>
      <w:marTop w:val="0"/>
      <w:marBottom w:val="0"/>
      <w:divBdr>
        <w:top w:val="none" w:sz="0" w:space="0" w:color="auto"/>
        <w:left w:val="none" w:sz="0" w:space="0" w:color="auto"/>
        <w:bottom w:val="none" w:sz="0" w:space="0" w:color="auto"/>
        <w:right w:val="none" w:sz="0" w:space="0" w:color="auto"/>
      </w:divBdr>
    </w:div>
    <w:div w:id="119887863">
      <w:marLeft w:val="480"/>
      <w:marRight w:val="0"/>
      <w:marTop w:val="0"/>
      <w:marBottom w:val="0"/>
      <w:divBdr>
        <w:top w:val="none" w:sz="0" w:space="0" w:color="auto"/>
        <w:left w:val="none" w:sz="0" w:space="0" w:color="auto"/>
        <w:bottom w:val="none" w:sz="0" w:space="0" w:color="auto"/>
        <w:right w:val="none" w:sz="0" w:space="0" w:color="auto"/>
      </w:divBdr>
    </w:div>
    <w:div w:id="122121378">
      <w:marLeft w:val="480"/>
      <w:marRight w:val="0"/>
      <w:marTop w:val="0"/>
      <w:marBottom w:val="0"/>
      <w:divBdr>
        <w:top w:val="none" w:sz="0" w:space="0" w:color="auto"/>
        <w:left w:val="none" w:sz="0" w:space="0" w:color="auto"/>
        <w:bottom w:val="none" w:sz="0" w:space="0" w:color="auto"/>
        <w:right w:val="none" w:sz="0" w:space="0" w:color="auto"/>
      </w:divBdr>
    </w:div>
    <w:div w:id="122235214">
      <w:marLeft w:val="480"/>
      <w:marRight w:val="0"/>
      <w:marTop w:val="0"/>
      <w:marBottom w:val="0"/>
      <w:divBdr>
        <w:top w:val="none" w:sz="0" w:space="0" w:color="auto"/>
        <w:left w:val="none" w:sz="0" w:space="0" w:color="auto"/>
        <w:bottom w:val="none" w:sz="0" w:space="0" w:color="auto"/>
        <w:right w:val="none" w:sz="0" w:space="0" w:color="auto"/>
      </w:divBdr>
    </w:div>
    <w:div w:id="125515284">
      <w:marLeft w:val="480"/>
      <w:marRight w:val="0"/>
      <w:marTop w:val="0"/>
      <w:marBottom w:val="0"/>
      <w:divBdr>
        <w:top w:val="none" w:sz="0" w:space="0" w:color="auto"/>
        <w:left w:val="none" w:sz="0" w:space="0" w:color="auto"/>
        <w:bottom w:val="none" w:sz="0" w:space="0" w:color="auto"/>
        <w:right w:val="none" w:sz="0" w:space="0" w:color="auto"/>
      </w:divBdr>
    </w:div>
    <w:div w:id="126628284">
      <w:marLeft w:val="480"/>
      <w:marRight w:val="0"/>
      <w:marTop w:val="0"/>
      <w:marBottom w:val="0"/>
      <w:divBdr>
        <w:top w:val="none" w:sz="0" w:space="0" w:color="auto"/>
        <w:left w:val="none" w:sz="0" w:space="0" w:color="auto"/>
        <w:bottom w:val="none" w:sz="0" w:space="0" w:color="auto"/>
        <w:right w:val="none" w:sz="0" w:space="0" w:color="auto"/>
      </w:divBdr>
    </w:div>
    <w:div w:id="129136264">
      <w:marLeft w:val="480"/>
      <w:marRight w:val="0"/>
      <w:marTop w:val="0"/>
      <w:marBottom w:val="0"/>
      <w:divBdr>
        <w:top w:val="none" w:sz="0" w:space="0" w:color="auto"/>
        <w:left w:val="none" w:sz="0" w:space="0" w:color="auto"/>
        <w:bottom w:val="none" w:sz="0" w:space="0" w:color="auto"/>
        <w:right w:val="none" w:sz="0" w:space="0" w:color="auto"/>
      </w:divBdr>
    </w:div>
    <w:div w:id="129791866">
      <w:marLeft w:val="480"/>
      <w:marRight w:val="0"/>
      <w:marTop w:val="0"/>
      <w:marBottom w:val="0"/>
      <w:divBdr>
        <w:top w:val="none" w:sz="0" w:space="0" w:color="auto"/>
        <w:left w:val="none" w:sz="0" w:space="0" w:color="auto"/>
        <w:bottom w:val="none" w:sz="0" w:space="0" w:color="auto"/>
        <w:right w:val="none" w:sz="0" w:space="0" w:color="auto"/>
      </w:divBdr>
    </w:div>
    <w:div w:id="133986923">
      <w:marLeft w:val="0"/>
      <w:marRight w:val="0"/>
      <w:marTop w:val="0"/>
      <w:marBottom w:val="0"/>
      <w:divBdr>
        <w:top w:val="none" w:sz="0" w:space="0" w:color="auto"/>
        <w:left w:val="none" w:sz="0" w:space="0" w:color="auto"/>
        <w:bottom w:val="none" w:sz="0" w:space="0" w:color="auto"/>
        <w:right w:val="none" w:sz="0" w:space="0" w:color="auto"/>
      </w:divBdr>
    </w:div>
    <w:div w:id="134641807">
      <w:marLeft w:val="480"/>
      <w:marRight w:val="0"/>
      <w:marTop w:val="0"/>
      <w:marBottom w:val="0"/>
      <w:divBdr>
        <w:top w:val="none" w:sz="0" w:space="0" w:color="auto"/>
        <w:left w:val="none" w:sz="0" w:space="0" w:color="auto"/>
        <w:bottom w:val="none" w:sz="0" w:space="0" w:color="auto"/>
        <w:right w:val="none" w:sz="0" w:space="0" w:color="auto"/>
      </w:divBdr>
    </w:div>
    <w:div w:id="149104490">
      <w:marLeft w:val="480"/>
      <w:marRight w:val="0"/>
      <w:marTop w:val="0"/>
      <w:marBottom w:val="0"/>
      <w:divBdr>
        <w:top w:val="none" w:sz="0" w:space="0" w:color="auto"/>
        <w:left w:val="none" w:sz="0" w:space="0" w:color="auto"/>
        <w:bottom w:val="none" w:sz="0" w:space="0" w:color="auto"/>
        <w:right w:val="none" w:sz="0" w:space="0" w:color="auto"/>
      </w:divBdr>
    </w:div>
    <w:div w:id="151213960">
      <w:marLeft w:val="480"/>
      <w:marRight w:val="0"/>
      <w:marTop w:val="0"/>
      <w:marBottom w:val="0"/>
      <w:divBdr>
        <w:top w:val="none" w:sz="0" w:space="0" w:color="auto"/>
        <w:left w:val="none" w:sz="0" w:space="0" w:color="auto"/>
        <w:bottom w:val="none" w:sz="0" w:space="0" w:color="auto"/>
        <w:right w:val="none" w:sz="0" w:space="0" w:color="auto"/>
      </w:divBdr>
    </w:div>
    <w:div w:id="151265929">
      <w:marLeft w:val="480"/>
      <w:marRight w:val="0"/>
      <w:marTop w:val="0"/>
      <w:marBottom w:val="0"/>
      <w:divBdr>
        <w:top w:val="none" w:sz="0" w:space="0" w:color="auto"/>
        <w:left w:val="none" w:sz="0" w:space="0" w:color="auto"/>
        <w:bottom w:val="none" w:sz="0" w:space="0" w:color="auto"/>
        <w:right w:val="none" w:sz="0" w:space="0" w:color="auto"/>
      </w:divBdr>
    </w:div>
    <w:div w:id="156114904">
      <w:marLeft w:val="480"/>
      <w:marRight w:val="0"/>
      <w:marTop w:val="0"/>
      <w:marBottom w:val="0"/>
      <w:divBdr>
        <w:top w:val="none" w:sz="0" w:space="0" w:color="auto"/>
        <w:left w:val="none" w:sz="0" w:space="0" w:color="auto"/>
        <w:bottom w:val="none" w:sz="0" w:space="0" w:color="auto"/>
        <w:right w:val="none" w:sz="0" w:space="0" w:color="auto"/>
      </w:divBdr>
    </w:div>
    <w:div w:id="162280751">
      <w:marLeft w:val="480"/>
      <w:marRight w:val="0"/>
      <w:marTop w:val="0"/>
      <w:marBottom w:val="0"/>
      <w:divBdr>
        <w:top w:val="none" w:sz="0" w:space="0" w:color="auto"/>
        <w:left w:val="none" w:sz="0" w:space="0" w:color="auto"/>
        <w:bottom w:val="none" w:sz="0" w:space="0" w:color="auto"/>
        <w:right w:val="none" w:sz="0" w:space="0" w:color="auto"/>
      </w:divBdr>
    </w:div>
    <w:div w:id="164782037">
      <w:marLeft w:val="480"/>
      <w:marRight w:val="0"/>
      <w:marTop w:val="0"/>
      <w:marBottom w:val="0"/>
      <w:divBdr>
        <w:top w:val="none" w:sz="0" w:space="0" w:color="auto"/>
        <w:left w:val="none" w:sz="0" w:space="0" w:color="auto"/>
        <w:bottom w:val="none" w:sz="0" w:space="0" w:color="auto"/>
        <w:right w:val="none" w:sz="0" w:space="0" w:color="auto"/>
      </w:divBdr>
    </w:div>
    <w:div w:id="167715117">
      <w:marLeft w:val="480"/>
      <w:marRight w:val="0"/>
      <w:marTop w:val="0"/>
      <w:marBottom w:val="0"/>
      <w:divBdr>
        <w:top w:val="none" w:sz="0" w:space="0" w:color="auto"/>
        <w:left w:val="none" w:sz="0" w:space="0" w:color="auto"/>
        <w:bottom w:val="none" w:sz="0" w:space="0" w:color="auto"/>
        <w:right w:val="none" w:sz="0" w:space="0" w:color="auto"/>
      </w:divBdr>
    </w:div>
    <w:div w:id="167838650">
      <w:marLeft w:val="480"/>
      <w:marRight w:val="0"/>
      <w:marTop w:val="0"/>
      <w:marBottom w:val="0"/>
      <w:divBdr>
        <w:top w:val="none" w:sz="0" w:space="0" w:color="auto"/>
        <w:left w:val="none" w:sz="0" w:space="0" w:color="auto"/>
        <w:bottom w:val="none" w:sz="0" w:space="0" w:color="auto"/>
        <w:right w:val="none" w:sz="0" w:space="0" w:color="auto"/>
      </w:divBdr>
    </w:div>
    <w:div w:id="176702698">
      <w:marLeft w:val="480"/>
      <w:marRight w:val="0"/>
      <w:marTop w:val="0"/>
      <w:marBottom w:val="0"/>
      <w:divBdr>
        <w:top w:val="none" w:sz="0" w:space="0" w:color="auto"/>
        <w:left w:val="none" w:sz="0" w:space="0" w:color="auto"/>
        <w:bottom w:val="none" w:sz="0" w:space="0" w:color="auto"/>
        <w:right w:val="none" w:sz="0" w:space="0" w:color="auto"/>
      </w:divBdr>
    </w:div>
    <w:div w:id="182398169">
      <w:marLeft w:val="480"/>
      <w:marRight w:val="0"/>
      <w:marTop w:val="0"/>
      <w:marBottom w:val="0"/>
      <w:divBdr>
        <w:top w:val="none" w:sz="0" w:space="0" w:color="auto"/>
        <w:left w:val="none" w:sz="0" w:space="0" w:color="auto"/>
        <w:bottom w:val="none" w:sz="0" w:space="0" w:color="auto"/>
        <w:right w:val="none" w:sz="0" w:space="0" w:color="auto"/>
      </w:divBdr>
    </w:div>
    <w:div w:id="183977684">
      <w:marLeft w:val="480"/>
      <w:marRight w:val="0"/>
      <w:marTop w:val="0"/>
      <w:marBottom w:val="0"/>
      <w:divBdr>
        <w:top w:val="none" w:sz="0" w:space="0" w:color="auto"/>
        <w:left w:val="none" w:sz="0" w:space="0" w:color="auto"/>
        <w:bottom w:val="none" w:sz="0" w:space="0" w:color="auto"/>
        <w:right w:val="none" w:sz="0" w:space="0" w:color="auto"/>
      </w:divBdr>
    </w:div>
    <w:div w:id="184251040">
      <w:marLeft w:val="480"/>
      <w:marRight w:val="0"/>
      <w:marTop w:val="0"/>
      <w:marBottom w:val="0"/>
      <w:divBdr>
        <w:top w:val="none" w:sz="0" w:space="0" w:color="auto"/>
        <w:left w:val="none" w:sz="0" w:space="0" w:color="auto"/>
        <w:bottom w:val="none" w:sz="0" w:space="0" w:color="auto"/>
        <w:right w:val="none" w:sz="0" w:space="0" w:color="auto"/>
      </w:divBdr>
    </w:div>
    <w:div w:id="187379112">
      <w:marLeft w:val="480"/>
      <w:marRight w:val="0"/>
      <w:marTop w:val="0"/>
      <w:marBottom w:val="0"/>
      <w:divBdr>
        <w:top w:val="none" w:sz="0" w:space="0" w:color="auto"/>
        <w:left w:val="none" w:sz="0" w:space="0" w:color="auto"/>
        <w:bottom w:val="none" w:sz="0" w:space="0" w:color="auto"/>
        <w:right w:val="none" w:sz="0" w:space="0" w:color="auto"/>
      </w:divBdr>
    </w:div>
    <w:div w:id="189492065">
      <w:marLeft w:val="480"/>
      <w:marRight w:val="0"/>
      <w:marTop w:val="0"/>
      <w:marBottom w:val="0"/>
      <w:divBdr>
        <w:top w:val="none" w:sz="0" w:space="0" w:color="auto"/>
        <w:left w:val="none" w:sz="0" w:space="0" w:color="auto"/>
        <w:bottom w:val="none" w:sz="0" w:space="0" w:color="auto"/>
        <w:right w:val="none" w:sz="0" w:space="0" w:color="auto"/>
      </w:divBdr>
    </w:div>
    <w:div w:id="192233993">
      <w:marLeft w:val="480"/>
      <w:marRight w:val="0"/>
      <w:marTop w:val="0"/>
      <w:marBottom w:val="0"/>
      <w:divBdr>
        <w:top w:val="none" w:sz="0" w:space="0" w:color="auto"/>
        <w:left w:val="none" w:sz="0" w:space="0" w:color="auto"/>
        <w:bottom w:val="none" w:sz="0" w:space="0" w:color="auto"/>
        <w:right w:val="none" w:sz="0" w:space="0" w:color="auto"/>
      </w:divBdr>
      <w:divsChild>
        <w:div w:id="1437673015">
          <w:marLeft w:val="480"/>
          <w:marRight w:val="0"/>
          <w:marTop w:val="0"/>
          <w:marBottom w:val="0"/>
          <w:divBdr>
            <w:top w:val="none" w:sz="0" w:space="0" w:color="auto"/>
            <w:left w:val="none" w:sz="0" w:space="0" w:color="auto"/>
            <w:bottom w:val="none" w:sz="0" w:space="0" w:color="auto"/>
            <w:right w:val="none" w:sz="0" w:space="0" w:color="auto"/>
          </w:divBdr>
        </w:div>
        <w:div w:id="676928805">
          <w:marLeft w:val="480"/>
          <w:marRight w:val="0"/>
          <w:marTop w:val="0"/>
          <w:marBottom w:val="0"/>
          <w:divBdr>
            <w:top w:val="none" w:sz="0" w:space="0" w:color="auto"/>
            <w:left w:val="none" w:sz="0" w:space="0" w:color="auto"/>
            <w:bottom w:val="none" w:sz="0" w:space="0" w:color="auto"/>
            <w:right w:val="none" w:sz="0" w:space="0" w:color="auto"/>
          </w:divBdr>
        </w:div>
        <w:div w:id="1021860974">
          <w:marLeft w:val="480"/>
          <w:marRight w:val="0"/>
          <w:marTop w:val="0"/>
          <w:marBottom w:val="0"/>
          <w:divBdr>
            <w:top w:val="none" w:sz="0" w:space="0" w:color="auto"/>
            <w:left w:val="none" w:sz="0" w:space="0" w:color="auto"/>
            <w:bottom w:val="none" w:sz="0" w:space="0" w:color="auto"/>
            <w:right w:val="none" w:sz="0" w:space="0" w:color="auto"/>
          </w:divBdr>
        </w:div>
        <w:div w:id="1659117717">
          <w:marLeft w:val="480"/>
          <w:marRight w:val="0"/>
          <w:marTop w:val="0"/>
          <w:marBottom w:val="0"/>
          <w:divBdr>
            <w:top w:val="none" w:sz="0" w:space="0" w:color="auto"/>
            <w:left w:val="none" w:sz="0" w:space="0" w:color="auto"/>
            <w:bottom w:val="none" w:sz="0" w:space="0" w:color="auto"/>
            <w:right w:val="none" w:sz="0" w:space="0" w:color="auto"/>
          </w:divBdr>
        </w:div>
        <w:div w:id="1676227788">
          <w:marLeft w:val="480"/>
          <w:marRight w:val="0"/>
          <w:marTop w:val="0"/>
          <w:marBottom w:val="0"/>
          <w:divBdr>
            <w:top w:val="none" w:sz="0" w:space="0" w:color="auto"/>
            <w:left w:val="none" w:sz="0" w:space="0" w:color="auto"/>
            <w:bottom w:val="none" w:sz="0" w:space="0" w:color="auto"/>
            <w:right w:val="none" w:sz="0" w:space="0" w:color="auto"/>
          </w:divBdr>
        </w:div>
        <w:div w:id="1265653839">
          <w:marLeft w:val="480"/>
          <w:marRight w:val="0"/>
          <w:marTop w:val="0"/>
          <w:marBottom w:val="0"/>
          <w:divBdr>
            <w:top w:val="none" w:sz="0" w:space="0" w:color="auto"/>
            <w:left w:val="none" w:sz="0" w:space="0" w:color="auto"/>
            <w:bottom w:val="none" w:sz="0" w:space="0" w:color="auto"/>
            <w:right w:val="none" w:sz="0" w:space="0" w:color="auto"/>
          </w:divBdr>
        </w:div>
        <w:div w:id="1861356641">
          <w:marLeft w:val="480"/>
          <w:marRight w:val="0"/>
          <w:marTop w:val="0"/>
          <w:marBottom w:val="0"/>
          <w:divBdr>
            <w:top w:val="none" w:sz="0" w:space="0" w:color="auto"/>
            <w:left w:val="none" w:sz="0" w:space="0" w:color="auto"/>
            <w:bottom w:val="none" w:sz="0" w:space="0" w:color="auto"/>
            <w:right w:val="none" w:sz="0" w:space="0" w:color="auto"/>
          </w:divBdr>
        </w:div>
        <w:div w:id="1030179728">
          <w:marLeft w:val="480"/>
          <w:marRight w:val="0"/>
          <w:marTop w:val="0"/>
          <w:marBottom w:val="0"/>
          <w:divBdr>
            <w:top w:val="none" w:sz="0" w:space="0" w:color="auto"/>
            <w:left w:val="none" w:sz="0" w:space="0" w:color="auto"/>
            <w:bottom w:val="none" w:sz="0" w:space="0" w:color="auto"/>
            <w:right w:val="none" w:sz="0" w:space="0" w:color="auto"/>
          </w:divBdr>
        </w:div>
        <w:div w:id="1911769036">
          <w:marLeft w:val="480"/>
          <w:marRight w:val="0"/>
          <w:marTop w:val="0"/>
          <w:marBottom w:val="0"/>
          <w:divBdr>
            <w:top w:val="none" w:sz="0" w:space="0" w:color="auto"/>
            <w:left w:val="none" w:sz="0" w:space="0" w:color="auto"/>
            <w:bottom w:val="none" w:sz="0" w:space="0" w:color="auto"/>
            <w:right w:val="none" w:sz="0" w:space="0" w:color="auto"/>
          </w:divBdr>
        </w:div>
        <w:div w:id="1300260181">
          <w:marLeft w:val="480"/>
          <w:marRight w:val="0"/>
          <w:marTop w:val="0"/>
          <w:marBottom w:val="0"/>
          <w:divBdr>
            <w:top w:val="none" w:sz="0" w:space="0" w:color="auto"/>
            <w:left w:val="none" w:sz="0" w:space="0" w:color="auto"/>
            <w:bottom w:val="none" w:sz="0" w:space="0" w:color="auto"/>
            <w:right w:val="none" w:sz="0" w:space="0" w:color="auto"/>
          </w:divBdr>
        </w:div>
        <w:div w:id="1602450250">
          <w:marLeft w:val="480"/>
          <w:marRight w:val="0"/>
          <w:marTop w:val="0"/>
          <w:marBottom w:val="0"/>
          <w:divBdr>
            <w:top w:val="none" w:sz="0" w:space="0" w:color="auto"/>
            <w:left w:val="none" w:sz="0" w:space="0" w:color="auto"/>
            <w:bottom w:val="none" w:sz="0" w:space="0" w:color="auto"/>
            <w:right w:val="none" w:sz="0" w:space="0" w:color="auto"/>
          </w:divBdr>
        </w:div>
        <w:div w:id="373820773">
          <w:marLeft w:val="480"/>
          <w:marRight w:val="0"/>
          <w:marTop w:val="0"/>
          <w:marBottom w:val="0"/>
          <w:divBdr>
            <w:top w:val="none" w:sz="0" w:space="0" w:color="auto"/>
            <w:left w:val="none" w:sz="0" w:space="0" w:color="auto"/>
            <w:bottom w:val="none" w:sz="0" w:space="0" w:color="auto"/>
            <w:right w:val="none" w:sz="0" w:space="0" w:color="auto"/>
          </w:divBdr>
        </w:div>
      </w:divsChild>
    </w:div>
    <w:div w:id="193660318">
      <w:marLeft w:val="480"/>
      <w:marRight w:val="0"/>
      <w:marTop w:val="0"/>
      <w:marBottom w:val="0"/>
      <w:divBdr>
        <w:top w:val="none" w:sz="0" w:space="0" w:color="auto"/>
        <w:left w:val="none" w:sz="0" w:space="0" w:color="auto"/>
        <w:bottom w:val="none" w:sz="0" w:space="0" w:color="auto"/>
        <w:right w:val="none" w:sz="0" w:space="0" w:color="auto"/>
      </w:divBdr>
    </w:div>
    <w:div w:id="209464601">
      <w:marLeft w:val="480"/>
      <w:marRight w:val="0"/>
      <w:marTop w:val="0"/>
      <w:marBottom w:val="0"/>
      <w:divBdr>
        <w:top w:val="none" w:sz="0" w:space="0" w:color="auto"/>
        <w:left w:val="none" w:sz="0" w:space="0" w:color="auto"/>
        <w:bottom w:val="none" w:sz="0" w:space="0" w:color="auto"/>
        <w:right w:val="none" w:sz="0" w:space="0" w:color="auto"/>
      </w:divBdr>
    </w:div>
    <w:div w:id="209920343">
      <w:marLeft w:val="480"/>
      <w:marRight w:val="0"/>
      <w:marTop w:val="0"/>
      <w:marBottom w:val="0"/>
      <w:divBdr>
        <w:top w:val="none" w:sz="0" w:space="0" w:color="auto"/>
        <w:left w:val="none" w:sz="0" w:space="0" w:color="auto"/>
        <w:bottom w:val="none" w:sz="0" w:space="0" w:color="auto"/>
        <w:right w:val="none" w:sz="0" w:space="0" w:color="auto"/>
      </w:divBdr>
    </w:div>
    <w:div w:id="210581665">
      <w:marLeft w:val="480"/>
      <w:marRight w:val="0"/>
      <w:marTop w:val="0"/>
      <w:marBottom w:val="0"/>
      <w:divBdr>
        <w:top w:val="none" w:sz="0" w:space="0" w:color="auto"/>
        <w:left w:val="none" w:sz="0" w:space="0" w:color="auto"/>
        <w:bottom w:val="none" w:sz="0" w:space="0" w:color="auto"/>
        <w:right w:val="none" w:sz="0" w:space="0" w:color="auto"/>
      </w:divBdr>
    </w:div>
    <w:div w:id="212474214">
      <w:marLeft w:val="480"/>
      <w:marRight w:val="0"/>
      <w:marTop w:val="0"/>
      <w:marBottom w:val="0"/>
      <w:divBdr>
        <w:top w:val="none" w:sz="0" w:space="0" w:color="auto"/>
        <w:left w:val="none" w:sz="0" w:space="0" w:color="auto"/>
        <w:bottom w:val="none" w:sz="0" w:space="0" w:color="auto"/>
        <w:right w:val="none" w:sz="0" w:space="0" w:color="auto"/>
      </w:divBdr>
    </w:div>
    <w:div w:id="213780733">
      <w:marLeft w:val="480"/>
      <w:marRight w:val="0"/>
      <w:marTop w:val="0"/>
      <w:marBottom w:val="0"/>
      <w:divBdr>
        <w:top w:val="none" w:sz="0" w:space="0" w:color="auto"/>
        <w:left w:val="none" w:sz="0" w:space="0" w:color="auto"/>
        <w:bottom w:val="none" w:sz="0" w:space="0" w:color="auto"/>
        <w:right w:val="none" w:sz="0" w:space="0" w:color="auto"/>
      </w:divBdr>
    </w:div>
    <w:div w:id="214392611">
      <w:marLeft w:val="480"/>
      <w:marRight w:val="0"/>
      <w:marTop w:val="0"/>
      <w:marBottom w:val="0"/>
      <w:divBdr>
        <w:top w:val="none" w:sz="0" w:space="0" w:color="auto"/>
        <w:left w:val="none" w:sz="0" w:space="0" w:color="auto"/>
        <w:bottom w:val="none" w:sz="0" w:space="0" w:color="auto"/>
        <w:right w:val="none" w:sz="0" w:space="0" w:color="auto"/>
      </w:divBdr>
    </w:div>
    <w:div w:id="214900478">
      <w:marLeft w:val="480"/>
      <w:marRight w:val="0"/>
      <w:marTop w:val="0"/>
      <w:marBottom w:val="0"/>
      <w:divBdr>
        <w:top w:val="none" w:sz="0" w:space="0" w:color="auto"/>
        <w:left w:val="none" w:sz="0" w:space="0" w:color="auto"/>
        <w:bottom w:val="none" w:sz="0" w:space="0" w:color="auto"/>
        <w:right w:val="none" w:sz="0" w:space="0" w:color="auto"/>
      </w:divBdr>
    </w:div>
    <w:div w:id="218984438">
      <w:marLeft w:val="480"/>
      <w:marRight w:val="0"/>
      <w:marTop w:val="0"/>
      <w:marBottom w:val="0"/>
      <w:divBdr>
        <w:top w:val="none" w:sz="0" w:space="0" w:color="auto"/>
        <w:left w:val="none" w:sz="0" w:space="0" w:color="auto"/>
        <w:bottom w:val="none" w:sz="0" w:space="0" w:color="auto"/>
        <w:right w:val="none" w:sz="0" w:space="0" w:color="auto"/>
      </w:divBdr>
    </w:div>
    <w:div w:id="220948738">
      <w:marLeft w:val="480"/>
      <w:marRight w:val="0"/>
      <w:marTop w:val="0"/>
      <w:marBottom w:val="0"/>
      <w:divBdr>
        <w:top w:val="none" w:sz="0" w:space="0" w:color="auto"/>
        <w:left w:val="none" w:sz="0" w:space="0" w:color="auto"/>
        <w:bottom w:val="none" w:sz="0" w:space="0" w:color="auto"/>
        <w:right w:val="none" w:sz="0" w:space="0" w:color="auto"/>
      </w:divBdr>
    </w:div>
    <w:div w:id="220988569">
      <w:marLeft w:val="480"/>
      <w:marRight w:val="0"/>
      <w:marTop w:val="0"/>
      <w:marBottom w:val="0"/>
      <w:divBdr>
        <w:top w:val="none" w:sz="0" w:space="0" w:color="auto"/>
        <w:left w:val="none" w:sz="0" w:space="0" w:color="auto"/>
        <w:bottom w:val="none" w:sz="0" w:space="0" w:color="auto"/>
        <w:right w:val="none" w:sz="0" w:space="0" w:color="auto"/>
      </w:divBdr>
    </w:div>
    <w:div w:id="228199809">
      <w:marLeft w:val="480"/>
      <w:marRight w:val="0"/>
      <w:marTop w:val="0"/>
      <w:marBottom w:val="0"/>
      <w:divBdr>
        <w:top w:val="none" w:sz="0" w:space="0" w:color="auto"/>
        <w:left w:val="none" w:sz="0" w:space="0" w:color="auto"/>
        <w:bottom w:val="none" w:sz="0" w:space="0" w:color="auto"/>
        <w:right w:val="none" w:sz="0" w:space="0" w:color="auto"/>
      </w:divBdr>
    </w:div>
    <w:div w:id="230771881">
      <w:marLeft w:val="480"/>
      <w:marRight w:val="0"/>
      <w:marTop w:val="0"/>
      <w:marBottom w:val="0"/>
      <w:divBdr>
        <w:top w:val="none" w:sz="0" w:space="0" w:color="auto"/>
        <w:left w:val="none" w:sz="0" w:space="0" w:color="auto"/>
        <w:bottom w:val="none" w:sz="0" w:space="0" w:color="auto"/>
        <w:right w:val="none" w:sz="0" w:space="0" w:color="auto"/>
      </w:divBdr>
    </w:div>
    <w:div w:id="232082701">
      <w:marLeft w:val="480"/>
      <w:marRight w:val="0"/>
      <w:marTop w:val="0"/>
      <w:marBottom w:val="0"/>
      <w:divBdr>
        <w:top w:val="none" w:sz="0" w:space="0" w:color="auto"/>
        <w:left w:val="none" w:sz="0" w:space="0" w:color="auto"/>
        <w:bottom w:val="none" w:sz="0" w:space="0" w:color="auto"/>
        <w:right w:val="none" w:sz="0" w:space="0" w:color="auto"/>
      </w:divBdr>
    </w:div>
    <w:div w:id="235825593">
      <w:marLeft w:val="480"/>
      <w:marRight w:val="0"/>
      <w:marTop w:val="0"/>
      <w:marBottom w:val="0"/>
      <w:divBdr>
        <w:top w:val="none" w:sz="0" w:space="0" w:color="auto"/>
        <w:left w:val="none" w:sz="0" w:space="0" w:color="auto"/>
        <w:bottom w:val="none" w:sz="0" w:space="0" w:color="auto"/>
        <w:right w:val="none" w:sz="0" w:space="0" w:color="auto"/>
      </w:divBdr>
    </w:div>
    <w:div w:id="242684600">
      <w:marLeft w:val="480"/>
      <w:marRight w:val="0"/>
      <w:marTop w:val="0"/>
      <w:marBottom w:val="0"/>
      <w:divBdr>
        <w:top w:val="none" w:sz="0" w:space="0" w:color="auto"/>
        <w:left w:val="none" w:sz="0" w:space="0" w:color="auto"/>
        <w:bottom w:val="none" w:sz="0" w:space="0" w:color="auto"/>
        <w:right w:val="none" w:sz="0" w:space="0" w:color="auto"/>
      </w:divBdr>
    </w:div>
    <w:div w:id="242687479">
      <w:marLeft w:val="480"/>
      <w:marRight w:val="0"/>
      <w:marTop w:val="0"/>
      <w:marBottom w:val="0"/>
      <w:divBdr>
        <w:top w:val="none" w:sz="0" w:space="0" w:color="auto"/>
        <w:left w:val="none" w:sz="0" w:space="0" w:color="auto"/>
        <w:bottom w:val="none" w:sz="0" w:space="0" w:color="auto"/>
        <w:right w:val="none" w:sz="0" w:space="0" w:color="auto"/>
      </w:divBdr>
    </w:div>
    <w:div w:id="244072840">
      <w:marLeft w:val="480"/>
      <w:marRight w:val="0"/>
      <w:marTop w:val="0"/>
      <w:marBottom w:val="0"/>
      <w:divBdr>
        <w:top w:val="none" w:sz="0" w:space="0" w:color="auto"/>
        <w:left w:val="none" w:sz="0" w:space="0" w:color="auto"/>
        <w:bottom w:val="none" w:sz="0" w:space="0" w:color="auto"/>
        <w:right w:val="none" w:sz="0" w:space="0" w:color="auto"/>
      </w:divBdr>
    </w:div>
    <w:div w:id="246155857">
      <w:marLeft w:val="0"/>
      <w:marRight w:val="0"/>
      <w:marTop w:val="0"/>
      <w:marBottom w:val="0"/>
      <w:divBdr>
        <w:top w:val="none" w:sz="0" w:space="0" w:color="auto"/>
        <w:left w:val="none" w:sz="0" w:space="0" w:color="auto"/>
        <w:bottom w:val="none" w:sz="0" w:space="0" w:color="auto"/>
        <w:right w:val="none" w:sz="0" w:space="0" w:color="auto"/>
      </w:divBdr>
    </w:div>
    <w:div w:id="254636397">
      <w:marLeft w:val="480"/>
      <w:marRight w:val="0"/>
      <w:marTop w:val="0"/>
      <w:marBottom w:val="0"/>
      <w:divBdr>
        <w:top w:val="none" w:sz="0" w:space="0" w:color="auto"/>
        <w:left w:val="none" w:sz="0" w:space="0" w:color="auto"/>
        <w:bottom w:val="none" w:sz="0" w:space="0" w:color="auto"/>
        <w:right w:val="none" w:sz="0" w:space="0" w:color="auto"/>
      </w:divBdr>
    </w:div>
    <w:div w:id="261645666">
      <w:marLeft w:val="480"/>
      <w:marRight w:val="0"/>
      <w:marTop w:val="0"/>
      <w:marBottom w:val="0"/>
      <w:divBdr>
        <w:top w:val="none" w:sz="0" w:space="0" w:color="auto"/>
        <w:left w:val="none" w:sz="0" w:space="0" w:color="auto"/>
        <w:bottom w:val="none" w:sz="0" w:space="0" w:color="auto"/>
        <w:right w:val="none" w:sz="0" w:space="0" w:color="auto"/>
      </w:divBdr>
    </w:div>
    <w:div w:id="264195456">
      <w:marLeft w:val="480"/>
      <w:marRight w:val="0"/>
      <w:marTop w:val="0"/>
      <w:marBottom w:val="0"/>
      <w:divBdr>
        <w:top w:val="none" w:sz="0" w:space="0" w:color="auto"/>
        <w:left w:val="none" w:sz="0" w:space="0" w:color="auto"/>
        <w:bottom w:val="none" w:sz="0" w:space="0" w:color="auto"/>
        <w:right w:val="none" w:sz="0" w:space="0" w:color="auto"/>
      </w:divBdr>
    </w:div>
    <w:div w:id="264269432">
      <w:marLeft w:val="480"/>
      <w:marRight w:val="0"/>
      <w:marTop w:val="0"/>
      <w:marBottom w:val="0"/>
      <w:divBdr>
        <w:top w:val="none" w:sz="0" w:space="0" w:color="auto"/>
        <w:left w:val="none" w:sz="0" w:space="0" w:color="auto"/>
        <w:bottom w:val="none" w:sz="0" w:space="0" w:color="auto"/>
        <w:right w:val="none" w:sz="0" w:space="0" w:color="auto"/>
      </w:divBdr>
    </w:div>
    <w:div w:id="279453504">
      <w:marLeft w:val="480"/>
      <w:marRight w:val="0"/>
      <w:marTop w:val="0"/>
      <w:marBottom w:val="0"/>
      <w:divBdr>
        <w:top w:val="none" w:sz="0" w:space="0" w:color="auto"/>
        <w:left w:val="none" w:sz="0" w:space="0" w:color="auto"/>
        <w:bottom w:val="none" w:sz="0" w:space="0" w:color="auto"/>
        <w:right w:val="none" w:sz="0" w:space="0" w:color="auto"/>
      </w:divBdr>
    </w:div>
    <w:div w:id="281767379">
      <w:marLeft w:val="480"/>
      <w:marRight w:val="0"/>
      <w:marTop w:val="0"/>
      <w:marBottom w:val="0"/>
      <w:divBdr>
        <w:top w:val="none" w:sz="0" w:space="0" w:color="auto"/>
        <w:left w:val="none" w:sz="0" w:space="0" w:color="auto"/>
        <w:bottom w:val="none" w:sz="0" w:space="0" w:color="auto"/>
        <w:right w:val="none" w:sz="0" w:space="0" w:color="auto"/>
      </w:divBdr>
    </w:div>
    <w:div w:id="299851222">
      <w:marLeft w:val="480"/>
      <w:marRight w:val="0"/>
      <w:marTop w:val="0"/>
      <w:marBottom w:val="0"/>
      <w:divBdr>
        <w:top w:val="none" w:sz="0" w:space="0" w:color="auto"/>
        <w:left w:val="none" w:sz="0" w:space="0" w:color="auto"/>
        <w:bottom w:val="none" w:sz="0" w:space="0" w:color="auto"/>
        <w:right w:val="none" w:sz="0" w:space="0" w:color="auto"/>
      </w:divBdr>
    </w:div>
    <w:div w:id="299966976">
      <w:marLeft w:val="480"/>
      <w:marRight w:val="0"/>
      <w:marTop w:val="0"/>
      <w:marBottom w:val="0"/>
      <w:divBdr>
        <w:top w:val="none" w:sz="0" w:space="0" w:color="auto"/>
        <w:left w:val="none" w:sz="0" w:space="0" w:color="auto"/>
        <w:bottom w:val="none" w:sz="0" w:space="0" w:color="auto"/>
        <w:right w:val="none" w:sz="0" w:space="0" w:color="auto"/>
      </w:divBdr>
    </w:div>
    <w:div w:id="304044465">
      <w:marLeft w:val="480"/>
      <w:marRight w:val="0"/>
      <w:marTop w:val="0"/>
      <w:marBottom w:val="0"/>
      <w:divBdr>
        <w:top w:val="none" w:sz="0" w:space="0" w:color="auto"/>
        <w:left w:val="none" w:sz="0" w:space="0" w:color="auto"/>
        <w:bottom w:val="none" w:sz="0" w:space="0" w:color="auto"/>
        <w:right w:val="none" w:sz="0" w:space="0" w:color="auto"/>
      </w:divBdr>
    </w:div>
    <w:div w:id="315695532">
      <w:marLeft w:val="480"/>
      <w:marRight w:val="0"/>
      <w:marTop w:val="0"/>
      <w:marBottom w:val="0"/>
      <w:divBdr>
        <w:top w:val="none" w:sz="0" w:space="0" w:color="auto"/>
        <w:left w:val="none" w:sz="0" w:space="0" w:color="auto"/>
        <w:bottom w:val="none" w:sz="0" w:space="0" w:color="auto"/>
        <w:right w:val="none" w:sz="0" w:space="0" w:color="auto"/>
      </w:divBdr>
    </w:div>
    <w:div w:id="316999678">
      <w:marLeft w:val="480"/>
      <w:marRight w:val="0"/>
      <w:marTop w:val="0"/>
      <w:marBottom w:val="0"/>
      <w:divBdr>
        <w:top w:val="none" w:sz="0" w:space="0" w:color="auto"/>
        <w:left w:val="none" w:sz="0" w:space="0" w:color="auto"/>
        <w:bottom w:val="none" w:sz="0" w:space="0" w:color="auto"/>
        <w:right w:val="none" w:sz="0" w:space="0" w:color="auto"/>
      </w:divBdr>
    </w:div>
    <w:div w:id="317345614">
      <w:marLeft w:val="480"/>
      <w:marRight w:val="0"/>
      <w:marTop w:val="0"/>
      <w:marBottom w:val="0"/>
      <w:divBdr>
        <w:top w:val="none" w:sz="0" w:space="0" w:color="auto"/>
        <w:left w:val="none" w:sz="0" w:space="0" w:color="auto"/>
        <w:bottom w:val="none" w:sz="0" w:space="0" w:color="auto"/>
        <w:right w:val="none" w:sz="0" w:space="0" w:color="auto"/>
      </w:divBdr>
    </w:div>
    <w:div w:id="325867113">
      <w:marLeft w:val="480"/>
      <w:marRight w:val="0"/>
      <w:marTop w:val="0"/>
      <w:marBottom w:val="0"/>
      <w:divBdr>
        <w:top w:val="none" w:sz="0" w:space="0" w:color="auto"/>
        <w:left w:val="none" w:sz="0" w:space="0" w:color="auto"/>
        <w:bottom w:val="none" w:sz="0" w:space="0" w:color="auto"/>
        <w:right w:val="none" w:sz="0" w:space="0" w:color="auto"/>
      </w:divBdr>
    </w:div>
    <w:div w:id="336353152">
      <w:marLeft w:val="480"/>
      <w:marRight w:val="0"/>
      <w:marTop w:val="0"/>
      <w:marBottom w:val="0"/>
      <w:divBdr>
        <w:top w:val="none" w:sz="0" w:space="0" w:color="auto"/>
        <w:left w:val="none" w:sz="0" w:space="0" w:color="auto"/>
        <w:bottom w:val="none" w:sz="0" w:space="0" w:color="auto"/>
        <w:right w:val="none" w:sz="0" w:space="0" w:color="auto"/>
      </w:divBdr>
    </w:div>
    <w:div w:id="340162628">
      <w:marLeft w:val="480"/>
      <w:marRight w:val="0"/>
      <w:marTop w:val="0"/>
      <w:marBottom w:val="0"/>
      <w:divBdr>
        <w:top w:val="none" w:sz="0" w:space="0" w:color="auto"/>
        <w:left w:val="none" w:sz="0" w:space="0" w:color="auto"/>
        <w:bottom w:val="none" w:sz="0" w:space="0" w:color="auto"/>
        <w:right w:val="none" w:sz="0" w:space="0" w:color="auto"/>
      </w:divBdr>
    </w:div>
    <w:div w:id="342175022">
      <w:marLeft w:val="480"/>
      <w:marRight w:val="0"/>
      <w:marTop w:val="0"/>
      <w:marBottom w:val="0"/>
      <w:divBdr>
        <w:top w:val="none" w:sz="0" w:space="0" w:color="auto"/>
        <w:left w:val="none" w:sz="0" w:space="0" w:color="auto"/>
        <w:bottom w:val="none" w:sz="0" w:space="0" w:color="auto"/>
        <w:right w:val="none" w:sz="0" w:space="0" w:color="auto"/>
      </w:divBdr>
    </w:div>
    <w:div w:id="342366791">
      <w:marLeft w:val="480"/>
      <w:marRight w:val="0"/>
      <w:marTop w:val="0"/>
      <w:marBottom w:val="0"/>
      <w:divBdr>
        <w:top w:val="none" w:sz="0" w:space="0" w:color="auto"/>
        <w:left w:val="none" w:sz="0" w:space="0" w:color="auto"/>
        <w:bottom w:val="none" w:sz="0" w:space="0" w:color="auto"/>
        <w:right w:val="none" w:sz="0" w:space="0" w:color="auto"/>
      </w:divBdr>
    </w:div>
    <w:div w:id="347147546">
      <w:marLeft w:val="480"/>
      <w:marRight w:val="0"/>
      <w:marTop w:val="0"/>
      <w:marBottom w:val="0"/>
      <w:divBdr>
        <w:top w:val="none" w:sz="0" w:space="0" w:color="auto"/>
        <w:left w:val="none" w:sz="0" w:space="0" w:color="auto"/>
        <w:bottom w:val="none" w:sz="0" w:space="0" w:color="auto"/>
        <w:right w:val="none" w:sz="0" w:space="0" w:color="auto"/>
      </w:divBdr>
      <w:divsChild>
        <w:div w:id="1714113500">
          <w:marLeft w:val="480"/>
          <w:marRight w:val="0"/>
          <w:marTop w:val="0"/>
          <w:marBottom w:val="0"/>
          <w:divBdr>
            <w:top w:val="none" w:sz="0" w:space="0" w:color="auto"/>
            <w:left w:val="none" w:sz="0" w:space="0" w:color="auto"/>
            <w:bottom w:val="none" w:sz="0" w:space="0" w:color="auto"/>
            <w:right w:val="none" w:sz="0" w:space="0" w:color="auto"/>
          </w:divBdr>
        </w:div>
        <w:div w:id="437026746">
          <w:marLeft w:val="480"/>
          <w:marRight w:val="0"/>
          <w:marTop w:val="0"/>
          <w:marBottom w:val="0"/>
          <w:divBdr>
            <w:top w:val="none" w:sz="0" w:space="0" w:color="auto"/>
            <w:left w:val="none" w:sz="0" w:space="0" w:color="auto"/>
            <w:bottom w:val="none" w:sz="0" w:space="0" w:color="auto"/>
            <w:right w:val="none" w:sz="0" w:space="0" w:color="auto"/>
          </w:divBdr>
        </w:div>
        <w:div w:id="416631466">
          <w:marLeft w:val="480"/>
          <w:marRight w:val="0"/>
          <w:marTop w:val="0"/>
          <w:marBottom w:val="0"/>
          <w:divBdr>
            <w:top w:val="none" w:sz="0" w:space="0" w:color="auto"/>
            <w:left w:val="none" w:sz="0" w:space="0" w:color="auto"/>
            <w:bottom w:val="none" w:sz="0" w:space="0" w:color="auto"/>
            <w:right w:val="none" w:sz="0" w:space="0" w:color="auto"/>
          </w:divBdr>
        </w:div>
        <w:div w:id="250967173">
          <w:marLeft w:val="480"/>
          <w:marRight w:val="0"/>
          <w:marTop w:val="0"/>
          <w:marBottom w:val="0"/>
          <w:divBdr>
            <w:top w:val="none" w:sz="0" w:space="0" w:color="auto"/>
            <w:left w:val="none" w:sz="0" w:space="0" w:color="auto"/>
            <w:bottom w:val="none" w:sz="0" w:space="0" w:color="auto"/>
            <w:right w:val="none" w:sz="0" w:space="0" w:color="auto"/>
          </w:divBdr>
        </w:div>
        <w:div w:id="2119714144">
          <w:marLeft w:val="480"/>
          <w:marRight w:val="0"/>
          <w:marTop w:val="0"/>
          <w:marBottom w:val="0"/>
          <w:divBdr>
            <w:top w:val="none" w:sz="0" w:space="0" w:color="auto"/>
            <w:left w:val="none" w:sz="0" w:space="0" w:color="auto"/>
            <w:bottom w:val="none" w:sz="0" w:space="0" w:color="auto"/>
            <w:right w:val="none" w:sz="0" w:space="0" w:color="auto"/>
          </w:divBdr>
        </w:div>
        <w:div w:id="1499417862">
          <w:marLeft w:val="480"/>
          <w:marRight w:val="0"/>
          <w:marTop w:val="0"/>
          <w:marBottom w:val="0"/>
          <w:divBdr>
            <w:top w:val="none" w:sz="0" w:space="0" w:color="auto"/>
            <w:left w:val="none" w:sz="0" w:space="0" w:color="auto"/>
            <w:bottom w:val="none" w:sz="0" w:space="0" w:color="auto"/>
            <w:right w:val="none" w:sz="0" w:space="0" w:color="auto"/>
          </w:divBdr>
        </w:div>
        <w:div w:id="1198203502">
          <w:marLeft w:val="480"/>
          <w:marRight w:val="0"/>
          <w:marTop w:val="0"/>
          <w:marBottom w:val="0"/>
          <w:divBdr>
            <w:top w:val="none" w:sz="0" w:space="0" w:color="auto"/>
            <w:left w:val="none" w:sz="0" w:space="0" w:color="auto"/>
            <w:bottom w:val="none" w:sz="0" w:space="0" w:color="auto"/>
            <w:right w:val="none" w:sz="0" w:space="0" w:color="auto"/>
          </w:divBdr>
        </w:div>
        <w:div w:id="1300377950">
          <w:marLeft w:val="480"/>
          <w:marRight w:val="0"/>
          <w:marTop w:val="0"/>
          <w:marBottom w:val="0"/>
          <w:divBdr>
            <w:top w:val="none" w:sz="0" w:space="0" w:color="auto"/>
            <w:left w:val="none" w:sz="0" w:space="0" w:color="auto"/>
            <w:bottom w:val="none" w:sz="0" w:space="0" w:color="auto"/>
            <w:right w:val="none" w:sz="0" w:space="0" w:color="auto"/>
          </w:divBdr>
        </w:div>
        <w:div w:id="1506750178">
          <w:marLeft w:val="480"/>
          <w:marRight w:val="0"/>
          <w:marTop w:val="0"/>
          <w:marBottom w:val="0"/>
          <w:divBdr>
            <w:top w:val="none" w:sz="0" w:space="0" w:color="auto"/>
            <w:left w:val="none" w:sz="0" w:space="0" w:color="auto"/>
            <w:bottom w:val="none" w:sz="0" w:space="0" w:color="auto"/>
            <w:right w:val="none" w:sz="0" w:space="0" w:color="auto"/>
          </w:divBdr>
        </w:div>
        <w:div w:id="1873104038">
          <w:marLeft w:val="480"/>
          <w:marRight w:val="0"/>
          <w:marTop w:val="0"/>
          <w:marBottom w:val="0"/>
          <w:divBdr>
            <w:top w:val="none" w:sz="0" w:space="0" w:color="auto"/>
            <w:left w:val="none" w:sz="0" w:space="0" w:color="auto"/>
            <w:bottom w:val="none" w:sz="0" w:space="0" w:color="auto"/>
            <w:right w:val="none" w:sz="0" w:space="0" w:color="auto"/>
          </w:divBdr>
        </w:div>
        <w:div w:id="853345892">
          <w:marLeft w:val="480"/>
          <w:marRight w:val="0"/>
          <w:marTop w:val="0"/>
          <w:marBottom w:val="0"/>
          <w:divBdr>
            <w:top w:val="none" w:sz="0" w:space="0" w:color="auto"/>
            <w:left w:val="none" w:sz="0" w:space="0" w:color="auto"/>
            <w:bottom w:val="none" w:sz="0" w:space="0" w:color="auto"/>
            <w:right w:val="none" w:sz="0" w:space="0" w:color="auto"/>
          </w:divBdr>
        </w:div>
        <w:div w:id="805582082">
          <w:marLeft w:val="480"/>
          <w:marRight w:val="0"/>
          <w:marTop w:val="0"/>
          <w:marBottom w:val="0"/>
          <w:divBdr>
            <w:top w:val="none" w:sz="0" w:space="0" w:color="auto"/>
            <w:left w:val="none" w:sz="0" w:space="0" w:color="auto"/>
            <w:bottom w:val="none" w:sz="0" w:space="0" w:color="auto"/>
            <w:right w:val="none" w:sz="0" w:space="0" w:color="auto"/>
          </w:divBdr>
        </w:div>
      </w:divsChild>
    </w:div>
    <w:div w:id="349188163">
      <w:marLeft w:val="480"/>
      <w:marRight w:val="0"/>
      <w:marTop w:val="0"/>
      <w:marBottom w:val="0"/>
      <w:divBdr>
        <w:top w:val="none" w:sz="0" w:space="0" w:color="auto"/>
        <w:left w:val="none" w:sz="0" w:space="0" w:color="auto"/>
        <w:bottom w:val="none" w:sz="0" w:space="0" w:color="auto"/>
        <w:right w:val="none" w:sz="0" w:space="0" w:color="auto"/>
      </w:divBdr>
    </w:div>
    <w:div w:id="352851935">
      <w:marLeft w:val="480"/>
      <w:marRight w:val="0"/>
      <w:marTop w:val="0"/>
      <w:marBottom w:val="0"/>
      <w:divBdr>
        <w:top w:val="none" w:sz="0" w:space="0" w:color="auto"/>
        <w:left w:val="none" w:sz="0" w:space="0" w:color="auto"/>
        <w:bottom w:val="none" w:sz="0" w:space="0" w:color="auto"/>
        <w:right w:val="none" w:sz="0" w:space="0" w:color="auto"/>
      </w:divBdr>
    </w:div>
    <w:div w:id="355155992">
      <w:marLeft w:val="480"/>
      <w:marRight w:val="0"/>
      <w:marTop w:val="0"/>
      <w:marBottom w:val="0"/>
      <w:divBdr>
        <w:top w:val="none" w:sz="0" w:space="0" w:color="auto"/>
        <w:left w:val="none" w:sz="0" w:space="0" w:color="auto"/>
        <w:bottom w:val="none" w:sz="0" w:space="0" w:color="auto"/>
        <w:right w:val="none" w:sz="0" w:space="0" w:color="auto"/>
      </w:divBdr>
    </w:div>
    <w:div w:id="379475789">
      <w:marLeft w:val="480"/>
      <w:marRight w:val="0"/>
      <w:marTop w:val="0"/>
      <w:marBottom w:val="0"/>
      <w:divBdr>
        <w:top w:val="none" w:sz="0" w:space="0" w:color="auto"/>
        <w:left w:val="none" w:sz="0" w:space="0" w:color="auto"/>
        <w:bottom w:val="none" w:sz="0" w:space="0" w:color="auto"/>
        <w:right w:val="none" w:sz="0" w:space="0" w:color="auto"/>
      </w:divBdr>
    </w:div>
    <w:div w:id="387145103">
      <w:marLeft w:val="480"/>
      <w:marRight w:val="0"/>
      <w:marTop w:val="0"/>
      <w:marBottom w:val="0"/>
      <w:divBdr>
        <w:top w:val="none" w:sz="0" w:space="0" w:color="auto"/>
        <w:left w:val="none" w:sz="0" w:space="0" w:color="auto"/>
        <w:bottom w:val="none" w:sz="0" w:space="0" w:color="auto"/>
        <w:right w:val="none" w:sz="0" w:space="0" w:color="auto"/>
      </w:divBdr>
    </w:div>
    <w:div w:id="393435489">
      <w:marLeft w:val="480"/>
      <w:marRight w:val="0"/>
      <w:marTop w:val="0"/>
      <w:marBottom w:val="0"/>
      <w:divBdr>
        <w:top w:val="none" w:sz="0" w:space="0" w:color="auto"/>
        <w:left w:val="none" w:sz="0" w:space="0" w:color="auto"/>
        <w:bottom w:val="none" w:sz="0" w:space="0" w:color="auto"/>
        <w:right w:val="none" w:sz="0" w:space="0" w:color="auto"/>
      </w:divBdr>
    </w:div>
    <w:div w:id="394933988">
      <w:marLeft w:val="480"/>
      <w:marRight w:val="0"/>
      <w:marTop w:val="0"/>
      <w:marBottom w:val="0"/>
      <w:divBdr>
        <w:top w:val="none" w:sz="0" w:space="0" w:color="auto"/>
        <w:left w:val="none" w:sz="0" w:space="0" w:color="auto"/>
        <w:bottom w:val="none" w:sz="0" w:space="0" w:color="auto"/>
        <w:right w:val="none" w:sz="0" w:space="0" w:color="auto"/>
      </w:divBdr>
    </w:div>
    <w:div w:id="396442204">
      <w:marLeft w:val="480"/>
      <w:marRight w:val="0"/>
      <w:marTop w:val="0"/>
      <w:marBottom w:val="0"/>
      <w:divBdr>
        <w:top w:val="none" w:sz="0" w:space="0" w:color="auto"/>
        <w:left w:val="none" w:sz="0" w:space="0" w:color="auto"/>
        <w:bottom w:val="none" w:sz="0" w:space="0" w:color="auto"/>
        <w:right w:val="none" w:sz="0" w:space="0" w:color="auto"/>
      </w:divBdr>
    </w:div>
    <w:div w:id="398481809">
      <w:marLeft w:val="480"/>
      <w:marRight w:val="0"/>
      <w:marTop w:val="0"/>
      <w:marBottom w:val="0"/>
      <w:divBdr>
        <w:top w:val="none" w:sz="0" w:space="0" w:color="auto"/>
        <w:left w:val="none" w:sz="0" w:space="0" w:color="auto"/>
        <w:bottom w:val="none" w:sz="0" w:space="0" w:color="auto"/>
        <w:right w:val="none" w:sz="0" w:space="0" w:color="auto"/>
      </w:divBdr>
    </w:div>
    <w:div w:id="401565019">
      <w:marLeft w:val="480"/>
      <w:marRight w:val="0"/>
      <w:marTop w:val="0"/>
      <w:marBottom w:val="0"/>
      <w:divBdr>
        <w:top w:val="none" w:sz="0" w:space="0" w:color="auto"/>
        <w:left w:val="none" w:sz="0" w:space="0" w:color="auto"/>
        <w:bottom w:val="none" w:sz="0" w:space="0" w:color="auto"/>
        <w:right w:val="none" w:sz="0" w:space="0" w:color="auto"/>
      </w:divBdr>
    </w:div>
    <w:div w:id="403449830">
      <w:marLeft w:val="480"/>
      <w:marRight w:val="0"/>
      <w:marTop w:val="0"/>
      <w:marBottom w:val="0"/>
      <w:divBdr>
        <w:top w:val="none" w:sz="0" w:space="0" w:color="auto"/>
        <w:left w:val="none" w:sz="0" w:space="0" w:color="auto"/>
        <w:bottom w:val="none" w:sz="0" w:space="0" w:color="auto"/>
        <w:right w:val="none" w:sz="0" w:space="0" w:color="auto"/>
      </w:divBdr>
    </w:div>
    <w:div w:id="410543862">
      <w:marLeft w:val="480"/>
      <w:marRight w:val="0"/>
      <w:marTop w:val="0"/>
      <w:marBottom w:val="0"/>
      <w:divBdr>
        <w:top w:val="none" w:sz="0" w:space="0" w:color="auto"/>
        <w:left w:val="none" w:sz="0" w:space="0" w:color="auto"/>
        <w:bottom w:val="none" w:sz="0" w:space="0" w:color="auto"/>
        <w:right w:val="none" w:sz="0" w:space="0" w:color="auto"/>
      </w:divBdr>
    </w:div>
    <w:div w:id="411661734">
      <w:marLeft w:val="480"/>
      <w:marRight w:val="0"/>
      <w:marTop w:val="0"/>
      <w:marBottom w:val="0"/>
      <w:divBdr>
        <w:top w:val="none" w:sz="0" w:space="0" w:color="auto"/>
        <w:left w:val="none" w:sz="0" w:space="0" w:color="auto"/>
        <w:bottom w:val="none" w:sz="0" w:space="0" w:color="auto"/>
        <w:right w:val="none" w:sz="0" w:space="0" w:color="auto"/>
      </w:divBdr>
    </w:div>
    <w:div w:id="412968838">
      <w:marLeft w:val="480"/>
      <w:marRight w:val="0"/>
      <w:marTop w:val="0"/>
      <w:marBottom w:val="0"/>
      <w:divBdr>
        <w:top w:val="none" w:sz="0" w:space="0" w:color="auto"/>
        <w:left w:val="none" w:sz="0" w:space="0" w:color="auto"/>
        <w:bottom w:val="none" w:sz="0" w:space="0" w:color="auto"/>
        <w:right w:val="none" w:sz="0" w:space="0" w:color="auto"/>
      </w:divBdr>
    </w:div>
    <w:div w:id="415131373">
      <w:marLeft w:val="480"/>
      <w:marRight w:val="0"/>
      <w:marTop w:val="0"/>
      <w:marBottom w:val="0"/>
      <w:divBdr>
        <w:top w:val="none" w:sz="0" w:space="0" w:color="auto"/>
        <w:left w:val="none" w:sz="0" w:space="0" w:color="auto"/>
        <w:bottom w:val="none" w:sz="0" w:space="0" w:color="auto"/>
        <w:right w:val="none" w:sz="0" w:space="0" w:color="auto"/>
      </w:divBdr>
    </w:div>
    <w:div w:id="418868211">
      <w:marLeft w:val="480"/>
      <w:marRight w:val="0"/>
      <w:marTop w:val="0"/>
      <w:marBottom w:val="0"/>
      <w:divBdr>
        <w:top w:val="none" w:sz="0" w:space="0" w:color="auto"/>
        <w:left w:val="none" w:sz="0" w:space="0" w:color="auto"/>
        <w:bottom w:val="none" w:sz="0" w:space="0" w:color="auto"/>
        <w:right w:val="none" w:sz="0" w:space="0" w:color="auto"/>
      </w:divBdr>
    </w:div>
    <w:div w:id="432825143">
      <w:marLeft w:val="480"/>
      <w:marRight w:val="0"/>
      <w:marTop w:val="0"/>
      <w:marBottom w:val="0"/>
      <w:divBdr>
        <w:top w:val="none" w:sz="0" w:space="0" w:color="auto"/>
        <w:left w:val="none" w:sz="0" w:space="0" w:color="auto"/>
        <w:bottom w:val="none" w:sz="0" w:space="0" w:color="auto"/>
        <w:right w:val="none" w:sz="0" w:space="0" w:color="auto"/>
      </w:divBdr>
    </w:div>
    <w:div w:id="433135547">
      <w:marLeft w:val="480"/>
      <w:marRight w:val="0"/>
      <w:marTop w:val="0"/>
      <w:marBottom w:val="0"/>
      <w:divBdr>
        <w:top w:val="none" w:sz="0" w:space="0" w:color="auto"/>
        <w:left w:val="none" w:sz="0" w:space="0" w:color="auto"/>
        <w:bottom w:val="none" w:sz="0" w:space="0" w:color="auto"/>
        <w:right w:val="none" w:sz="0" w:space="0" w:color="auto"/>
      </w:divBdr>
    </w:div>
    <w:div w:id="435296619">
      <w:marLeft w:val="480"/>
      <w:marRight w:val="0"/>
      <w:marTop w:val="0"/>
      <w:marBottom w:val="0"/>
      <w:divBdr>
        <w:top w:val="none" w:sz="0" w:space="0" w:color="auto"/>
        <w:left w:val="none" w:sz="0" w:space="0" w:color="auto"/>
        <w:bottom w:val="none" w:sz="0" w:space="0" w:color="auto"/>
        <w:right w:val="none" w:sz="0" w:space="0" w:color="auto"/>
      </w:divBdr>
    </w:div>
    <w:div w:id="437532119">
      <w:marLeft w:val="480"/>
      <w:marRight w:val="0"/>
      <w:marTop w:val="0"/>
      <w:marBottom w:val="0"/>
      <w:divBdr>
        <w:top w:val="none" w:sz="0" w:space="0" w:color="auto"/>
        <w:left w:val="none" w:sz="0" w:space="0" w:color="auto"/>
        <w:bottom w:val="none" w:sz="0" w:space="0" w:color="auto"/>
        <w:right w:val="none" w:sz="0" w:space="0" w:color="auto"/>
      </w:divBdr>
    </w:div>
    <w:div w:id="442263785">
      <w:marLeft w:val="480"/>
      <w:marRight w:val="0"/>
      <w:marTop w:val="0"/>
      <w:marBottom w:val="0"/>
      <w:divBdr>
        <w:top w:val="none" w:sz="0" w:space="0" w:color="auto"/>
        <w:left w:val="none" w:sz="0" w:space="0" w:color="auto"/>
        <w:bottom w:val="none" w:sz="0" w:space="0" w:color="auto"/>
        <w:right w:val="none" w:sz="0" w:space="0" w:color="auto"/>
      </w:divBdr>
    </w:div>
    <w:div w:id="444665773">
      <w:marLeft w:val="480"/>
      <w:marRight w:val="0"/>
      <w:marTop w:val="0"/>
      <w:marBottom w:val="0"/>
      <w:divBdr>
        <w:top w:val="none" w:sz="0" w:space="0" w:color="auto"/>
        <w:left w:val="none" w:sz="0" w:space="0" w:color="auto"/>
        <w:bottom w:val="none" w:sz="0" w:space="0" w:color="auto"/>
        <w:right w:val="none" w:sz="0" w:space="0" w:color="auto"/>
      </w:divBdr>
    </w:div>
    <w:div w:id="446779714">
      <w:marLeft w:val="480"/>
      <w:marRight w:val="0"/>
      <w:marTop w:val="0"/>
      <w:marBottom w:val="0"/>
      <w:divBdr>
        <w:top w:val="none" w:sz="0" w:space="0" w:color="auto"/>
        <w:left w:val="none" w:sz="0" w:space="0" w:color="auto"/>
        <w:bottom w:val="none" w:sz="0" w:space="0" w:color="auto"/>
        <w:right w:val="none" w:sz="0" w:space="0" w:color="auto"/>
      </w:divBdr>
    </w:div>
    <w:div w:id="448280071">
      <w:marLeft w:val="480"/>
      <w:marRight w:val="0"/>
      <w:marTop w:val="0"/>
      <w:marBottom w:val="0"/>
      <w:divBdr>
        <w:top w:val="none" w:sz="0" w:space="0" w:color="auto"/>
        <w:left w:val="none" w:sz="0" w:space="0" w:color="auto"/>
        <w:bottom w:val="none" w:sz="0" w:space="0" w:color="auto"/>
        <w:right w:val="none" w:sz="0" w:space="0" w:color="auto"/>
      </w:divBdr>
    </w:div>
    <w:div w:id="451949107">
      <w:marLeft w:val="0"/>
      <w:marRight w:val="0"/>
      <w:marTop w:val="0"/>
      <w:marBottom w:val="0"/>
      <w:divBdr>
        <w:top w:val="none" w:sz="0" w:space="0" w:color="auto"/>
        <w:left w:val="none" w:sz="0" w:space="0" w:color="auto"/>
        <w:bottom w:val="none" w:sz="0" w:space="0" w:color="auto"/>
        <w:right w:val="none" w:sz="0" w:space="0" w:color="auto"/>
      </w:divBdr>
    </w:div>
    <w:div w:id="452212888">
      <w:marLeft w:val="480"/>
      <w:marRight w:val="0"/>
      <w:marTop w:val="0"/>
      <w:marBottom w:val="0"/>
      <w:divBdr>
        <w:top w:val="none" w:sz="0" w:space="0" w:color="auto"/>
        <w:left w:val="none" w:sz="0" w:space="0" w:color="auto"/>
        <w:bottom w:val="none" w:sz="0" w:space="0" w:color="auto"/>
        <w:right w:val="none" w:sz="0" w:space="0" w:color="auto"/>
      </w:divBdr>
    </w:div>
    <w:div w:id="455565283">
      <w:marLeft w:val="480"/>
      <w:marRight w:val="0"/>
      <w:marTop w:val="0"/>
      <w:marBottom w:val="0"/>
      <w:divBdr>
        <w:top w:val="none" w:sz="0" w:space="0" w:color="auto"/>
        <w:left w:val="none" w:sz="0" w:space="0" w:color="auto"/>
        <w:bottom w:val="none" w:sz="0" w:space="0" w:color="auto"/>
        <w:right w:val="none" w:sz="0" w:space="0" w:color="auto"/>
      </w:divBdr>
    </w:div>
    <w:div w:id="474184360">
      <w:marLeft w:val="480"/>
      <w:marRight w:val="0"/>
      <w:marTop w:val="0"/>
      <w:marBottom w:val="0"/>
      <w:divBdr>
        <w:top w:val="none" w:sz="0" w:space="0" w:color="auto"/>
        <w:left w:val="none" w:sz="0" w:space="0" w:color="auto"/>
        <w:bottom w:val="none" w:sz="0" w:space="0" w:color="auto"/>
        <w:right w:val="none" w:sz="0" w:space="0" w:color="auto"/>
      </w:divBdr>
    </w:div>
    <w:div w:id="475758432">
      <w:marLeft w:val="480"/>
      <w:marRight w:val="0"/>
      <w:marTop w:val="0"/>
      <w:marBottom w:val="0"/>
      <w:divBdr>
        <w:top w:val="none" w:sz="0" w:space="0" w:color="auto"/>
        <w:left w:val="none" w:sz="0" w:space="0" w:color="auto"/>
        <w:bottom w:val="none" w:sz="0" w:space="0" w:color="auto"/>
        <w:right w:val="none" w:sz="0" w:space="0" w:color="auto"/>
      </w:divBdr>
    </w:div>
    <w:div w:id="477843316">
      <w:marLeft w:val="480"/>
      <w:marRight w:val="0"/>
      <w:marTop w:val="0"/>
      <w:marBottom w:val="0"/>
      <w:divBdr>
        <w:top w:val="none" w:sz="0" w:space="0" w:color="auto"/>
        <w:left w:val="none" w:sz="0" w:space="0" w:color="auto"/>
        <w:bottom w:val="none" w:sz="0" w:space="0" w:color="auto"/>
        <w:right w:val="none" w:sz="0" w:space="0" w:color="auto"/>
      </w:divBdr>
    </w:div>
    <w:div w:id="482086802">
      <w:marLeft w:val="480"/>
      <w:marRight w:val="0"/>
      <w:marTop w:val="0"/>
      <w:marBottom w:val="0"/>
      <w:divBdr>
        <w:top w:val="none" w:sz="0" w:space="0" w:color="auto"/>
        <w:left w:val="none" w:sz="0" w:space="0" w:color="auto"/>
        <w:bottom w:val="none" w:sz="0" w:space="0" w:color="auto"/>
        <w:right w:val="none" w:sz="0" w:space="0" w:color="auto"/>
      </w:divBdr>
    </w:div>
    <w:div w:id="482281397">
      <w:marLeft w:val="480"/>
      <w:marRight w:val="0"/>
      <w:marTop w:val="0"/>
      <w:marBottom w:val="0"/>
      <w:divBdr>
        <w:top w:val="none" w:sz="0" w:space="0" w:color="auto"/>
        <w:left w:val="none" w:sz="0" w:space="0" w:color="auto"/>
        <w:bottom w:val="none" w:sz="0" w:space="0" w:color="auto"/>
        <w:right w:val="none" w:sz="0" w:space="0" w:color="auto"/>
      </w:divBdr>
    </w:div>
    <w:div w:id="484929108">
      <w:marLeft w:val="480"/>
      <w:marRight w:val="0"/>
      <w:marTop w:val="0"/>
      <w:marBottom w:val="0"/>
      <w:divBdr>
        <w:top w:val="none" w:sz="0" w:space="0" w:color="auto"/>
        <w:left w:val="none" w:sz="0" w:space="0" w:color="auto"/>
        <w:bottom w:val="none" w:sz="0" w:space="0" w:color="auto"/>
        <w:right w:val="none" w:sz="0" w:space="0" w:color="auto"/>
      </w:divBdr>
    </w:div>
    <w:div w:id="495151527">
      <w:marLeft w:val="480"/>
      <w:marRight w:val="0"/>
      <w:marTop w:val="0"/>
      <w:marBottom w:val="0"/>
      <w:divBdr>
        <w:top w:val="none" w:sz="0" w:space="0" w:color="auto"/>
        <w:left w:val="none" w:sz="0" w:space="0" w:color="auto"/>
        <w:bottom w:val="none" w:sz="0" w:space="0" w:color="auto"/>
        <w:right w:val="none" w:sz="0" w:space="0" w:color="auto"/>
      </w:divBdr>
    </w:div>
    <w:div w:id="501434265">
      <w:marLeft w:val="480"/>
      <w:marRight w:val="0"/>
      <w:marTop w:val="0"/>
      <w:marBottom w:val="0"/>
      <w:divBdr>
        <w:top w:val="none" w:sz="0" w:space="0" w:color="auto"/>
        <w:left w:val="none" w:sz="0" w:space="0" w:color="auto"/>
        <w:bottom w:val="none" w:sz="0" w:space="0" w:color="auto"/>
        <w:right w:val="none" w:sz="0" w:space="0" w:color="auto"/>
      </w:divBdr>
    </w:div>
    <w:div w:id="506138492">
      <w:marLeft w:val="480"/>
      <w:marRight w:val="0"/>
      <w:marTop w:val="0"/>
      <w:marBottom w:val="0"/>
      <w:divBdr>
        <w:top w:val="none" w:sz="0" w:space="0" w:color="auto"/>
        <w:left w:val="none" w:sz="0" w:space="0" w:color="auto"/>
        <w:bottom w:val="none" w:sz="0" w:space="0" w:color="auto"/>
        <w:right w:val="none" w:sz="0" w:space="0" w:color="auto"/>
      </w:divBdr>
    </w:div>
    <w:div w:id="506797470">
      <w:marLeft w:val="480"/>
      <w:marRight w:val="0"/>
      <w:marTop w:val="0"/>
      <w:marBottom w:val="0"/>
      <w:divBdr>
        <w:top w:val="none" w:sz="0" w:space="0" w:color="auto"/>
        <w:left w:val="none" w:sz="0" w:space="0" w:color="auto"/>
        <w:bottom w:val="none" w:sz="0" w:space="0" w:color="auto"/>
        <w:right w:val="none" w:sz="0" w:space="0" w:color="auto"/>
      </w:divBdr>
    </w:div>
    <w:div w:id="506798264">
      <w:marLeft w:val="480"/>
      <w:marRight w:val="0"/>
      <w:marTop w:val="0"/>
      <w:marBottom w:val="0"/>
      <w:divBdr>
        <w:top w:val="none" w:sz="0" w:space="0" w:color="auto"/>
        <w:left w:val="none" w:sz="0" w:space="0" w:color="auto"/>
        <w:bottom w:val="none" w:sz="0" w:space="0" w:color="auto"/>
        <w:right w:val="none" w:sz="0" w:space="0" w:color="auto"/>
      </w:divBdr>
    </w:div>
    <w:div w:id="514421698">
      <w:marLeft w:val="480"/>
      <w:marRight w:val="0"/>
      <w:marTop w:val="0"/>
      <w:marBottom w:val="0"/>
      <w:divBdr>
        <w:top w:val="none" w:sz="0" w:space="0" w:color="auto"/>
        <w:left w:val="none" w:sz="0" w:space="0" w:color="auto"/>
        <w:bottom w:val="none" w:sz="0" w:space="0" w:color="auto"/>
        <w:right w:val="none" w:sz="0" w:space="0" w:color="auto"/>
      </w:divBdr>
    </w:div>
    <w:div w:id="521209995">
      <w:marLeft w:val="480"/>
      <w:marRight w:val="0"/>
      <w:marTop w:val="0"/>
      <w:marBottom w:val="0"/>
      <w:divBdr>
        <w:top w:val="none" w:sz="0" w:space="0" w:color="auto"/>
        <w:left w:val="none" w:sz="0" w:space="0" w:color="auto"/>
        <w:bottom w:val="none" w:sz="0" w:space="0" w:color="auto"/>
        <w:right w:val="none" w:sz="0" w:space="0" w:color="auto"/>
      </w:divBdr>
    </w:div>
    <w:div w:id="526479830">
      <w:marLeft w:val="0"/>
      <w:marRight w:val="0"/>
      <w:marTop w:val="0"/>
      <w:marBottom w:val="0"/>
      <w:divBdr>
        <w:top w:val="none" w:sz="0" w:space="0" w:color="auto"/>
        <w:left w:val="none" w:sz="0" w:space="0" w:color="auto"/>
        <w:bottom w:val="none" w:sz="0" w:space="0" w:color="auto"/>
        <w:right w:val="none" w:sz="0" w:space="0" w:color="auto"/>
      </w:divBdr>
    </w:div>
    <w:div w:id="534538081">
      <w:marLeft w:val="480"/>
      <w:marRight w:val="0"/>
      <w:marTop w:val="0"/>
      <w:marBottom w:val="0"/>
      <w:divBdr>
        <w:top w:val="none" w:sz="0" w:space="0" w:color="auto"/>
        <w:left w:val="none" w:sz="0" w:space="0" w:color="auto"/>
        <w:bottom w:val="none" w:sz="0" w:space="0" w:color="auto"/>
        <w:right w:val="none" w:sz="0" w:space="0" w:color="auto"/>
      </w:divBdr>
    </w:div>
    <w:div w:id="535243489">
      <w:marLeft w:val="480"/>
      <w:marRight w:val="0"/>
      <w:marTop w:val="0"/>
      <w:marBottom w:val="0"/>
      <w:divBdr>
        <w:top w:val="none" w:sz="0" w:space="0" w:color="auto"/>
        <w:left w:val="none" w:sz="0" w:space="0" w:color="auto"/>
        <w:bottom w:val="none" w:sz="0" w:space="0" w:color="auto"/>
        <w:right w:val="none" w:sz="0" w:space="0" w:color="auto"/>
      </w:divBdr>
    </w:div>
    <w:div w:id="537089984">
      <w:marLeft w:val="480"/>
      <w:marRight w:val="0"/>
      <w:marTop w:val="0"/>
      <w:marBottom w:val="0"/>
      <w:divBdr>
        <w:top w:val="none" w:sz="0" w:space="0" w:color="auto"/>
        <w:left w:val="none" w:sz="0" w:space="0" w:color="auto"/>
        <w:bottom w:val="none" w:sz="0" w:space="0" w:color="auto"/>
        <w:right w:val="none" w:sz="0" w:space="0" w:color="auto"/>
      </w:divBdr>
      <w:divsChild>
        <w:div w:id="1559173191">
          <w:marLeft w:val="480"/>
          <w:marRight w:val="0"/>
          <w:marTop w:val="0"/>
          <w:marBottom w:val="0"/>
          <w:divBdr>
            <w:top w:val="none" w:sz="0" w:space="0" w:color="auto"/>
            <w:left w:val="none" w:sz="0" w:space="0" w:color="auto"/>
            <w:bottom w:val="none" w:sz="0" w:space="0" w:color="auto"/>
            <w:right w:val="none" w:sz="0" w:space="0" w:color="auto"/>
          </w:divBdr>
        </w:div>
        <w:div w:id="770586523">
          <w:marLeft w:val="480"/>
          <w:marRight w:val="0"/>
          <w:marTop w:val="0"/>
          <w:marBottom w:val="0"/>
          <w:divBdr>
            <w:top w:val="none" w:sz="0" w:space="0" w:color="auto"/>
            <w:left w:val="none" w:sz="0" w:space="0" w:color="auto"/>
            <w:bottom w:val="none" w:sz="0" w:space="0" w:color="auto"/>
            <w:right w:val="none" w:sz="0" w:space="0" w:color="auto"/>
          </w:divBdr>
        </w:div>
        <w:div w:id="282002464">
          <w:marLeft w:val="480"/>
          <w:marRight w:val="0"/>
          <w:marTop w:val="0"/>
          <w:marBottom w:val="0"/>
          <w:divBdr>
            <w:top w:val="none" w:sz="0" w:space="0" w:color="auto"/>
            <w:left w:val="none" w:sz="0" w:space="0" w:color="auto"/>
            <w:bottom w:val="none" w:sz="0" w:space="0" w:color="auto"/>
            <w:right w:val="none" w:sz="0" w:space="0" w:color="auto"/>
          </w:divBdr>
        </w:div>
        <w:div w:id="921793073">
          <w:marLeft w:val="480"/>
          <w:marRight w:val="0"/>
          <w:marTop w:val="0"/>
          <w:marBottom w:val="0"/>
          <w:divBdr>
            <w:top w:val="none" w:sz="0" w:space="0" w:color="auto"/>
            <w:left w:val="none" w:sz="0" w:space="0" w:color="auto"/>
            <w:bottom w:val="none" w:sz="0" w:space="0" w:color="auto"/>
            <w:right w:val="none" w:sz="0" w:space="0" w:color="auto"/>
          </w:divBdr>
        </w:div>
        <w:div w:id="1126587496">
          <w:marLeft w:val="480"/>
          <w:marRight w:val="0"/>
          <w:marTop w:val="0"/>
          <w:marBottom w:val="0"/>
          <w:divBdr>
            <w:top w:val="none" w:sz="0" w:space="0" w:color="auto"/>
            <w:left w:val="none" w:sz="0" w:space="0" w:color="auto"/>
            <w:bottom w:val="none" w:sz="0" w:space="0" w:color="auto"/>
            <w:right w:val="none" w:sz="0" w:space="0" w:color="auto"/>
          </w:divBdr>
        </w:div>
        <w:div w:id="1423451173">
          <w:marLeft w:val="480"/>
          <w:marRight w:val="0"/>
          <w:marTop w:val="0"/>
          <w:marBottom w:val="0"/>
          <w:divBdr>
            <w:top w:val="none" w:sz="0" w:space="0" w:color="auto"/>
            <w:left w:val="none" w:sz="0" w:space="0" w:color="auto"/>
            <w:bottom w:val="none" w:sz="0" w:space="0" w:color="auto"/>
            <w:right w:val="none" w:sz="0" w:space="0" w:color="auto"/>
          </w:divBdr>
        </w:div>
        <w:div w:id="608128460">
          <w:marLeft w:val="480"/>
          <w:marRight w:val="0"/>
          <w:marTop w:val="0"/>
          <w:marBottom w:val="0"/>
          <w:divBdr>
            <w:top w:val="none" w:sz="0" w:space="0" w:color="auto"/>
            <w:left w:val="none" w:sz="0" w:space="0" w:color="auto"/>
            <w:bottom w:val="none" w:sz="0" w:space="0" w:color="auto"/>
            <w:right w:val="none" w:sz="0" w:space="0" w:color="auto"/>
          </w:divBdr>
        </w:div>
        <w:div w:id="1495534834">
          <w:marLeft w:val="480"/>
          <w:marRight w:val="0"/>
          <w:marTop w:val="0"/>
          <w:marBottom w:val="0"/>
          <w:divBdr>
            <w:top w:val="none" w:sz="0" w:space="0" w:color="auto"/>
            <w:left w:val="none" w:sz="0" w:space="0" w:color="auto"/>
            <w:bottom w:val="none" w:sz="0" w:space="0" w:color="auto"/>
            <w:right w:val="none" w:sz="0" w:space="0" w:color="auto"/>
          </w:divBdr>
        </w:div>
        <w:div w:id="1955483563">
          <w:marLeft w:val="480"/>
          <w:marRight w:val="0"/>
          <w:marTop w:val="0"/>
          <w:marBottom w:val="0"/>
          <w:divBdr>
            <w:top w:val="none" w:sz="0" w:space="0" w:color="auto"/>
            <w:left w:val="none" w:sz="0" w:space="0" w:color="auto"/>
            <w:bottom w:val="none" w:sz="0" w:space="0" w:color="auto"/>
            <w:right w:val="none" w:sz="0" w:space="0" w:color="auto"/>
          </w:divBdr>
        </w:div>
        <w:div w:id="724254385">
          <w:marLeft w:val="480"/>
          <w:marRight w:val="0"/>
          <w:marTop w:val="0"/>
          <w:marBottom w:val="0"/>
          <w:divBdr>
            <w:top w:val="none" w:sz="0" w:space="0" w:color="auto"/>
            <w:left w:val="none" w:sz="0" w:space="0" w:color="auto"/>
            <w:bottom w:val="none" w:sz="0" w:space="0" w:color="auto"/>
            <w:right w:val="none" w:sz="0" w:space="0" w:color="auto"/>
          </w:divBdr>
        </w:div>
        <w:div w:id="1291861796">
          <w:marLeft w:val="480"/>
          <w:marRight w:val="0"/>
          <w:marTop w:val="0"/>
          <w:marBottom w:val="0"/>
          <w:divBdr>
            <w:top w:val="none" w:sz="0" w:space="0" w:color="auto"/>
            <w:left w:val="none" w:sz="0" w:space="0" w:color="auto"/>
            <w:bottom w:val="none" w:sz="0" w:space="0" w:color="auto"/>
            <w:right w:val="none" w:sz="0" w:space="0" w:color="auto"/>
          </w:divBdr>
        </w:div>
        <w:div w:id="552349132">
          <w:marLeft w:val="480"/>
          <w:marRight w:val="0"/>
          <w:marTop w:val="0"/>
          <w:marBottom w:val="0"/>
          <w:divBdr>
            <w:top w:val="none" w:sz="0" w:space="0" w:color="auto"/>
            <w:left w:val="none" w:sz="0" w:space="0" w:color="auto"/>
            <w:bottom w:val="none" w:sz="0" w:space="0" w:color="auto"/>
            <w:right w:val="none" w:sz="0" w:space="0" w:color="auto"/>
          </w:divBdr>
        </w:div>
      </w:divsChild>
    </w:div>
    <w:div w:id="540821233">
      <w:marLeft w:val="0"/>
      <w:marRight w:val="0"/>
      <w:marTop w:val="0"/>
      <w:marBottom w:val="0"/>
      <w:divBdr>
        <w:top w:val="none" w:sz="0" w:space="0" w:color="auto"/>
        <w:left w:val="none" w:sz="0" w:space="0" w:color="auto"/>
        <w:bottom w:val="none" w:sz="0" w:space="0" w:color="auto"/>
        <w:right w:val="none" w:sz="0" w:space="0" w:color="auto"/>
      </w:divBdr>
    </w:div>
    <w:div w:id="546527058">
      <w:marLeft w:val="480"/>
      <w:marRight w:val="0"/>
      <w:marTop w:val="0"/>
      <w:marBottom w:val="0"/>
      <w:divBdr>
        <w:top w:val="none" w:sz="0" w:space="0" w:color="auto"/>
        <w:left w:val="none" w:sz="0" w:space="0" w:color="auto"/>
        <w:bottom w:val="none" w:sz="0" w:space="0" w:color="auto"/>
        <w:right w:val="none" w:sz="0" w:space="0" w:color="auto"/>
      </w:divBdr>
    </w:div>
    <w:div w:id="554463723">
      <w:marLeft w:val="480"/>
      <w:marRight w:val="0"/>
      <w:marTop w:val="0"/>
      <w:marBottom w:val="0"/>
      <w:divBdr>
        <w:top w:val="none" w:sz="0" w:space="0" w:color="auto"/>
        <w:left w:val="none" w:sz="0" w:space="0" w:color="auto"/>
        <w:bottom w:val="none" w:sz="0" w:space="0" w:color="auto"/>
        <w:right w:val="none" w:sz="0" w:space="0" w:color="auto"/>
      </w:divBdr>
    </w:div>
    <w:div w:id="556861171">
      <w:marLeft w:val="480"/>
      <w:marRight w:val="0"/>
      <w:marTop w:val="0"/>
      <w:marBottom w:val="0"/>
      <w:divBdr>
        <w:top w:val="none" w:sz="0" w:space="0" w:color="auto"/>
        <w:left w:val="none" w:sz="0" w:space="0" w:color="auto"/>
        <w:bottom w:val="none" w:sz="0" w:space="0" w:color="auto"/>
        <w:right w:val="none" w:sz="0" w:space="0" w:color="auto"/>
      </w:divBdr>
    </w:div>
    <w:div w:id="558593954">
      <w:marLeft w:val="480"/>
      <w:marRight w:val="0"/>
      <w:marTop w:val="0"/>
      <w:marBottom w:val="0"/>
      <w:divBdr>
        <w:top w:val="none" w:sz="0" w:space="0" w:color="auto"/>
        <w:left w:val="none" w:sz="0" w:space="0" w:color="auto"/>
        <w:bottom w:val="none" w:sz="0" w:space="0" w:color="auto"/>
        <w:right w:val="none" w:sz="0" w:space="0" w:color="auto"/>
      </w:divBdr>
    </w:div>
    <w:div w:id="564072286">
      <w:marLeft w:val="480"/>
      <w:marRight w:val="0"/>
      <w:marTop w:val="0"/>
      <w:marBottom w:val="0"/>
      <w:divBdr>
        <w:top w:val="none" w:sz="0" w:space="0" w:color="auto"/>
        <w:left w:val="none" w:sz="0" w:space="0" w:color="auto"/>
        <w:bottom w:val="none" w:sz="0" w:space="0" w:color="auto"/>
        <w:right w:val="none" w:sz="0" w:space="0" w:color="auto"/>
      </w:divBdr>
    </w:div>
    <w:div w:id="564218239">
      <w:marLeft w:val="480"/>
      <w:marRight w:val="0"/>
      <w:marTop w:val="0"/>
      <w:marBottom w:val="0"/>
      <w:divBdr>
        <w:top w:val="none" w:sz="0" w:space="0" w:color="auto"/>
        <w:left w:val="none" w:sz="0" w:space="0" w:color="auto"/>
        <w:bottom w:val="none" w:sz="0" w:space="0" w:color="auto"/>
        <w:right w:val="none" w:sz="0" w:space="0" w:color="auto"/>
      </w:divBdr>
    </w:div>
    <w:div w:id="575557153">
      <w:marLeft w:val="480"/>
      <w:marRight w:val="0"/>
      <w:marTop w:val="0"/>
      <w:marBottom w:val="0"/>
      <w:divBdr>
        <w:top w:val="none" w:sz="0" w:space="0" w:color="auto"/>
        <w:left w:val="none" w:sz="0" w:space="0" w:color="auto"/>
        <w:bottom w:val="none" w:sz="0" w:space="0" w:color="auto"/>
        <w:right w:val="none" w:sz="0" w:space="0" w:color="auto"/>
      </w:divBdr>
    </w:div>
    <w:div w:id="586158203">
      <w:marLeft w:val="480"/>
      <w:marRight w:val="0"/>
      <w:marTop w:val="0"/>
      <w:marBottom w:val="0"/>
      <w:divBdr>
        <w:top w:val="none" w:sz="0" w:space="0" w:color="auto"/>
        <w:left w:val="none" w:sz="0" w:space="0" w:color="auto"/>
        <w:bottom w:val="none" w:sz="0" w:space="0" w:color="auto"/>
        <w:right w:val="none" w:sz="0" w:space="0" w:color="auto"/>
      </w:divBdr>
    </w:div>
    <w:div w:id="586619647">
      <w:marLeft w:val="480"/>
      <w:marRight w:val="0"/>
      <w:marTop w:val="0"/>
      <w:marBottom w:val="0"/>
      <w:divBdr>
        <w:top w:val="none" w:sz="0" w:space="0" w:color="auto"/>
        <w:left w:val="none" w:sz="0" w:space="0" w:color="auto"/>
        <w:bottom w:val="none" w:sz="0" w:space="0" w:color="auto"/>
        <w:right w:val="none" w:sz="0" w:space="0" w:color="auto"/>
      </w:divBdr>
    </w:div>
    <w:div w:id="588925128">
      <w:marLeft w:val="480"/>
      <w:marRight w:val="0"/>
      <w:marTop w:val="0"/>
      <w:marBottom w:val="0"/>
      <w:divBdr>
        <w:top w:val="none" w:sz="0" w:space="0" w:color="auto"/>
        <w:left w:val="none" w:sz="0" w:space="0" w:color="auto"/>
        <w:bottom w:val="none" w:sz="0" w:space="0" w:color="auto"/>
        <w:right w:val="none" w:sz="0" w:space="0" w:color="auto"/>
      </w:divBdr>
    </w:div>
    <w:div w:id="595599347">
      <w:marLeft w:val="480"/>
      <w:marRight w:val="0"/>
      <w:marTop w:val="0"/>
      <w:marBottom w:val="0"/>
      <w:divBdr>
        <w:top w:val="none" w:sz="0" w:space="0" w:color="auto"/>
        <w:left w:val="none" w:sz="0" w:space="0" w:color="auto"/>
        <w:bottom w:val="none" w:sz="0" w:space="0" w:color="auto"/>
        <w:right w:val="none" w:sz="0" w:space="0" w:color="auto"/>
      </w:divBdr>
    </w:div>
    <w:div w:id="601912859">
      <w:marLeft w:val="480"/>
      <w:marRight w:val="0"/>
      <w:marTop w:val="0"/>
      <w:marBottom w:val="0"/>
      <w:divBdr>
        <w:top w:val="none" w:sz="0" w:space="0" w:color="auto"/>
        <w:left w:val="none" w:sz="0" w:space="0" w:color="auto"/>
        <w:bottom w:val="none" w:sz="0" w:space="0" w:color="auto"/>
        <w:right w:val="none" w:sz="0" w:space="0" w:color="auto"/>
      </w:divBdr>
    </w:div>
    <w:div w:id="602230893">
      <w:marLeft w:val="480"/>
      <w:marRight w:val="0"/>
      <w:marTop w:val="0"/>
      <w:marBottom w:val="0"/>
      <w:divBdr>
        <w:top w:val="none" w:sz="0" w:space="0" w:color="auto"/>
        <w:left w:val="none" w:sz="0" w:space="0" w:color="auto"/>
        <w:bottom w:val="none" w:sz="0" w:space="0" w:color="auto"/>
        <w:right w:val="none" w:sz="0" w:space="0" w:color="auto"/>
      </w:divBdr>
    </w:div>
    <w:div w:id="606156881">
      <w:marLeft w:val="480"/>
      <w:marRight w:val="0"/>
      <w:marTop w:val="0"/>
      <w:marBottom w:val="0"/>
      <w:divBdr>
        <w:top w:val="none" w:sz="0" w:space="0" w:color="auto"/>
        <w:left w:val="none" w:sz="0" w:space="0" w:color="auto"/>
        <w:bottom w:val="none" w:sz="0" w:space="0" w:color="auto"/>
        <w:right w:val="none" w:sz="0" w:space="0" w:color="auto"/>
      </w:divBdr>
    </w:div>
    <w:div w:id="608781300">
      <w:marLeft w:val="480"/>
      <w:marRight w:val="0"/>
      <w:marTop w:val="0"/>
      <w:marBottom w:val="0"/>
      <w:divBdr>
        <w:top w:val="none" w:sz="0" w:space="0" w:color="auto"/>
        <w:left w:val="none" w:sz="0" w:space="0" w:color="auto"/>
        <w:bottom w:val="none" w:sz="0" w:space="0" w:color="auto"/>
        <w:right w:val="none" w:sz="0" w:space="0" w:color="auto"/>
      </w:divBdr>
    </w:div>
    <w:div w:id="617178223">
      <w:marLeft w:val="480"/>
      <w:marRight w:val="0"/>
      <w:marTop w:val="0"/>
      <w:marBottom w:val="0"/>
      <w:divBdr>
        <w:top w:val="none" w:sz="0" w:space="0" w:color="auto"/>
        <w:left w:val="none" w:sz="0" w:space="0" w:color="auto"/>
        <w:bottom w:val="none" w:sz="0" w:space="0" w:color="auto"/>
        <w:right w:val="none" w:sz="0" w:space="0" w:color="auto"/>
      </w:divBdr>
    </w:div>
    <w:div w:id="618101771">
      <w:marLeft w:val="480"/>
      <w:marRight w:val="0"/>
      <w:marTop w:val="0"/>
      <w:marBottom w:val="0"/>
      <w:divBdr>
        <w:top w:val="none" w:sz="0" w:space="0" w:color="auto"/>
        <w:left w:val="none" w:sz="0" w:space="0" w:color="auto"/>
        <w:bottom w:val="none" w:sz="0" w:space="0" w:color="auto"/>
        <w:right w:val="none" w:sz="0" w:space="0" w:color="auto"/>
      </w:divBdr>
    </w:div>
    <w:div w:id="628440357">
      <w:marLeft w:val="480"/>
      <w:marRight w:val="0"/>
      <w:marTop w:val="0"/>
      <w:marBottom w:val="0"/>
      <w:divBdr>
        <w:top w:val="none" w:sz="0" w:space="0" w:color="auto"/>
        <w:left w:val="none" w:sz="0" w:space="0" w:color="auto"/>
        <w:bottom w:val="none" w:sz="0" w:space="0" w:color="auto"/>
        <w:right w:val="none" w:sz="0" w:space="0" w:color="auto"/>
      </w:divBdr>
    </w:div>
    <w:div w:id="631057486">
      <w:marLeft w:val="480"/>
      <w:marRight w:val="0"/>
      <w:marTop w:val="0"/>
      <w:marBottom w:val="0"/>
      <w:divBdr>
        <w:top w:val="none" w:sz="0" w:space="0" w:color="auto"/>
        <w:left w:val="none" w:sz="0" w:space="0" w:color="auto"/>
        <w:bottom w:val="none" w:sz="0" w:space="0" w:color="auto"/>
        <w:right w:val="none" w:sz="0" w:space="0" w:color="auto"/>
      </w:divBdr>
    </w:div>
    <w:div w:id="634994159">
      <w:marLeft w:val="480"/>
      <w:marRight w:val="0"/>
      <w:marTop w:val="0"/>
      <w:marBottom w:val="0"/>
      <w:divBdr>
        <w:top w:val="none" w:sz="0" w:space="0" w:color="auto"/>
        <w:left w:val="none" w:sz="0" w:space="0" w:color="auto"/>
        <w:bottom w:val="none" w:sz="0" w:space="0" w:color="auto"/>
        <w:right w:val="none" w:sz="0" w:space="0" w:color="auto"/>
      </w:divBdr>
    </w:div>
    <w:div w:id="635456110">
      <w:marLeft w:val="480"/>
      <w:marRight w:val="0"/>
      <w:marTop w:val="0"/>
      <w:marBottom w:val="0"/>
      <w:divBdr>
        <w:top w:val="none" w:sz="0" w:space="0" w:color="auto"/>
        <w:left w:val="none" w:sz="0" w:space="0" w:color="auto"/>
        <w:bottom w:val="none" w:sz="0" w:space="0" w:color="auto"/>
        <w:right w:val="none" w:sz="0" w:space="0" w:color="auto"/>
      </w:divBdr>
    </w:div>
    <w:div w:id="643900169">
      <w:marLeft w:val="480"/>
      <w:marRight w:val="0"/>
      <w:marTop w:val="0"/>
      <w:marBottom w:val="0"/>
      <w:divBdr>
        <w:top w:val="none" w:sz="0" w:space="0" w:color="auto"/>
        <w:left w:val="none" w:sz="0" w:space="0" w:color="auto"/>
        <w:bottom w:val="none" w:sz="0" w:space="0" w:color="auto"/>
        <w:right w:val="none" w:sz="0" w:space="0" w:color="auto"/>
      </w:divBdr>
    </w:div>
    <w:div w:id="646327782">
      <w:marLeft w:val="480"/>
      <w:marRight w:val="0"/>
      <w:marTop w:val="0"/>
      <w:marBottom w:val="0"/>
      <w:divBdr>
        <w:top w:val="none" w:sz="0" w:space="0" w:color="auto"/>
        <w:left w:val="none" w:sz="0" w:space="0" w:color="auto"/>
        <w:bottom w:val="none" w:sz="0" w:space="0" w:color="auto"/>
        <w:right w:val="none" w:sz="0" w:space="0" w:color="auto"/>
      </w:divBdr>
    </w:div>
    <w:div w:id="648291213">
      <w:marLeft w:val="0"/>
      <w:marRight w:val="0"/>
      <w:marTop w:val="0"/>
      <w:marBottom w:val="0"/>
      <w:divBdr>
        <w:top w:val="none" w:sz="0" w:space="0" w:color="auto"/>
        <w:left w:val="none" w:sz="0" w:space="0" w:color="auto"/>
        <w:bottom w:val="none" w:sz="0" w:space="0" w:color="auto"/>
        <w:right w:val="none" w:sz="0" w:space="0" w:color="auto"/>
      </w:divBdr>
    </w:div>
    <w:div w:id="657853958">
      <w:marLeft w:val="480"/>
      <w:marRight w:val="0"/>
      <w:marTop w:val="0"/>
      <w:marBottom w:val="0"/>
      <w:divBdr>
        <w:top w:val="none" w:sz="0" w:space="0" w:color="auto"/>
        <w:left w:val="none" w:sz="0" w:space="0" w:color="auto"/>
        <w:bottom w:val="none" w:sz="0" w:space="0" w:color="auto"/>
        <w:right w:val="none" w:sz="0" w:space="0" w:color="auto"/>
      </w:divBdr>
    </w:div>
    <w:div w:id="668027102">
      <w:marLeft w:val="480"/>
      <w:marRight w:val="0"/>
      <w:marTop w:val="0"/>
      <w:marBottom w:val="0"/>
      <w:divBdr>
        <w:top w:val="none" w:sz="0" w:space="0" w:color="auto"/>
        <w:left w:val="none" w:sz="0" w:space="0" w:color="auto"/>
        <w:bottom w:val="none" w:sz="0" w:space="0" w:color="auto"/>
        <w:right w:val="none" w:sz="0" w:space="0" w:color="auto"/>
      </w:divBdr>
    </w:div>
    <w:div w:id="678118462">
      <w:marLeft w:val="480"/>
      <w:marRight w:val="0"/>
      <w:marTop w:val="0"/>
      <w:marBottom w:val="0"/>
      <w:divBdr>
        <w:top w:val="none" w:sz="0" w:space="0" w:color="auto"/>
        <w:left w:val="none" w:sz="0" w:space="0" w:color="auto"/>
        <w:bottom w:val="none" w:sz="0" w:space="0" w:color="auto"/>
        <w:right w:val="none" w:sz="0" w:space="0" w:color="auto"/>
      </w:divBdr>
    </w:div>
    <w:div w:id="684090756">
      <w:marLeft w:val="480"/>
      <w:marRight w:val="0"/>
      <w:marTop w:val="0"/>
      <w:marBottom w:val="0"/>
      <w:divBdr>
        <w:top w:val="none" w:sz="0" w:space="0" w:color="auto"/>
        <w:left w:val="none" w:sz="0" w:space="0" w:color="auto"/>
        <w:bottom w:val="none" w:sz="0" w:space="0" w:color="auto"/>
        <w:right w:val="none" w:sz="0" w:space="0" w:color="auto"/>
      </w:divBdr>
    </w:div>
    <w:div w:id="685208478">
      <w:marLeft w:val="480"/>
      <w:marRight w:val="0"/>
      <w:marTop w:val="0"/>
      <w:marBottom w:val="0"/>
      <w:divBdr>
        <w:top w:val="none" w:sz="0" w:space="0" w:color="auto"/>
        <w:left w:val="none" w:sz="0" w:space="0" w:color="auto"/>
        <w:bottom w:val="none" w:sz="0" w:space="0" w:color="auto"/>
        <w:right w:val="none" w:sz="0" w:space="0" w:color="auto"/>
      </w:divBdr>
    </w:div>
    <w:div w:id="685251092">
      <w:marLeft w:val="480"/>
      <w:marRight w:val="0"/>
      <w:marTop w:val="0"/>
      <w:marBottom w:val="0"/>
      <w:divBdr>
        <w:top w:val="none" w:sz="0" w:space="0" w:color="auto"/>
        <w:left w:val="none" w:sz="0" w:space="0" w:color="auto"/>
        <w:bottom w:val="none" w:sz="0" w:space="0" w:color="auto"/>
        <w:right w:val="none" w:sz="0" w:space="0" w:color="auto"/>
      </w:divBdr>
    </w:div>
    <w:div w:id="689457933">
      <w:marLeft w:val="480"/>
      <w:marRight w:val="0"/>
      <w:marTop w:val="0"/>
      <w:marBottom w:val="0"/>
      <w:divBdr>
        <w:top w:val="none" w:sz="0" w:space="0" w:color="auto"/>
        <w:left w:val="none" w:sz="0" w:space="0" w:color="auto"/>
        <w:bottom w:val="none" w:sz="0" w:space="0" w:color="auto"/>
        <w:right w:val="none" w:sz="0" w:space="0" w:color="auto"/>
      </w:divBdr>
    </w:div>
    <w:div w:id="694159607">
      <w:marLeft w:val="480"/>
      <w:marRight w:val="0"/>
      <w:marTop w:val="0"/>
      <w:marBottom w:val="0"/>
      <w:divBdr>
        <w:top w:val="none" w:sz="0" w:space="0" w:color="auto"/>
        <w:left w:val="none" w:sz="0" w:space="0" w:color="auto"/>
        <w:bottom w:val="none" w:sz="0" w:space="0" w:color="auto"/>
        <w:right w:val="none" w:sz="0" w:space="0" w:color="auto"/>
      </w:divBdr>
    </w:div>
    <w:div w:id="706879295">
      <w:marLeft w:val="480"/>
      <w:marRight w:val="0"/>
      <w:marTop w:val="0"/>
      <w:marBottom w:val="0"/>
      <w:divBdr>
        <w:top w:val="none" w:sz="0" w:space="0" w:color="auto"/>
        <w:left w:val="none" w:sz="0" w:space="0" w:color="auto"/>
        <w:bottom w:val="none" w:sz="0" w:space="0" w:color="auto"/>
        <w:right w:val="none" w:sz="0" w:space="0" w:color="auto"/>
      </w:divBdr>
    </w:div>
    <w:div w:id="708451687">
      <w:marLeft w:val="480"/>
      <w:marRight w:val="0"/>
      <w:marTop w:val="0"/>
      <w:marBottom w:val="0"/>
      <w:divBdr>
        <w:top w:val="none" w:sz="0" w:space="0" w:color="auto"/>
        <w:left w:val="none" w:sz="0" w:space="0" w:color="auto"/>
        <w:bottom w:val="none" w:sz="0" w:space="0" w:color="auto"/>
        <w:right w:val="none" w:sz="0" w:space="0" w:color="auto"/>
      </w:divBdr>
    </w:div>
    <w:div w:id="709496685">
      <w:marLeft w:val="480"/>
      <w:marRight w:val="0"/>
      <w:marTop w:val="0"/>
      <w:marBottom w:val="0"/>
      <w:divBdr>
        <w:top w:val="none" w:sz="0" w:space="0" w:color="auto"/>
        <w:left w:val="none" w:sz="0" w:space="0" w:color="auto"/>
        <w:bottom w:val="none" w:sz="0" w:space="0" w:color="auto"/>
        <w:right w:val="none" w:sz="0" w:space="0" w:color="auto"/>
      </w:divBdr>
    </w:div>
    <w:div w:id="713433297">
      <w:marLeft w:val="480"/>
      <w:marRight w:val="0"/>
      <w:marTop w:val="0"/>
      <w:marBottom w:val="0"/>
      <w:divBdr>
        <w:top w:val="none" w:sz="0" w:space="0" w:color="auto"/>
        <w:left w:val="none" w:sz="0" w:space="0" w:color="auto"/>
        <w:bottom w:val="none" w:sz="0" w:space="0" w:color="auto"/>
        <w:right w:val="none" w:sz="0" w:space="0" w:color="auto"/>
      </w:divBdr>
    </w:div>
    <w:div w:id="714156410">
      <w:marLeft w:val="0"/>
      <w:marRight w:val="0"/>
      <w:marTop w:val="0"/>
      <w:marBottom w:val="0"/>
      <w:divBdr>
        <w:top w:val="none" w:sz="0" w:space="0" w:color="auto"/>
        <w:left w:val="none" w:sz="0" w:space="0" w:color="auto"/>
        <w:bottom w:val="none" w:sz="0" w:space="0" w:color="auto"/>
        <w:right w:val="none" w:sz="0" w:space="0" w:color="auto"/>
      </w:divBdr>
    </w:div>
    <w:div w:id="717818797">
      <w:marLeft w:val="480"/>
      <w:marRight w:val="0"/>
      <w:marTop w:val="0"/>
      <w:marBottom w:val="0"/>
      <w:divBdr>
        <w:top w:val="none" w:sz="0" w:space="0" w:color="auto"/>
        <w:left w:val="none" w:sz="0" w:space="0" w:color="auto"/>
        <w:bottom w:val="none" w:sz="0" w:space="0" w:color="auto"/>
        <w:right w:val="none" w:sz="0" w:space="0" w:color="auto"/>
      </w:divBdr>
    </w:div>
    <w:div w:id="718406180">
      <w:marLeft w:val="480"/>
      <w:marRight w:val="0"/>
      <w:marTop w:val="0"/>
      <w:marBottom w:val="0"/>
      <w:divBdr>
        <w:top w:val="none" w:sz="0" w:space="0" w:color="auto"/>
        <w:left w:val="none" w:sz="0" w:space="0" w:color="auto"/>
        <w:bottom w:val="none" w:sz="0" w:space="0" w:color="auto"/>
        <w:right w:val="none" w:sz="0" w:space="0" w:color="auto"/>
      </w:divBdr>
    </w:div>
    <w:div w:id="719213205">
      <w:marLeft w:val="480"/>
      <w:marRight w:val="0"/>
      <w:marTop w:val="0"/>
      <w:marBottom w:val="0"/>
      <w:divBdr>
        <w:top w:val="none" w:sz="0" w:space="0" w:color="auto"/>
        <w:left w:val="none" w:sz="0" w:space="0" w:color="auto"/>
        <w:bottom w:val="none" w:sz="0" w:space="0" w:color="auto"/>
        <w:right w:val="none" w:sz="0" w:space="0" w:color="auto"/>
      </w:divBdr>
    </w:div>
    <w:div w:id="721056274">
      <w:marLeft w:val="480"/>
      <w:marRight w:val="0"/>
      <w:marTop w:val="0"/>
      <w:marBottom w:val="0"/>
      <w:divBdr>
        <w:top w:val="none" w:sz="0" w:space="0" w:color="auto"/>
        <w:left w:val="none" w:sz="0" w:space="0" w:color="auto"/>
        <w:bottom w:val="none" w:sz="0" w:space="0" w:color="auto"/>
        <w:right w:val="none" w:sz="0" w:space="0" w:color="auto"/>
      </w:divBdr>
    </w:div>
    <w:div w:id="722482223">
      <w:marLeft w:val="480"/>
      <w:marRight w:val="0"/>
      <w:marTop w:val="0"/>
      <w:marBottom w:val="0"/>
      <w:divBdr>
        <w:top w:val="none" w:sz="0" w:space="0" w:color="auto"/>
        <w:left w:val="none" w:sz="0" w:space="0" w:color="auto"/>
        <w:bottom w:val="none" w:sz="0" w:space="0" w:color="auto"/>
        <w:right w:val="none" w:sz="0" w:space="0" w:color="auto"/>
      </w:divBdr>
    </w:div>
    <w:div w:id="724110538">
      <w:marLeft w:val="480"/>
      <w:marRight w:val="0"/>
      <w:marTop w:val="0"/>
      <w:marBottom w:val="0"/>
      <w:divBdr>
        <w:top w:val="none" w:sz="0" w:space="0" w:color="auto"/>
        <w:left w:val="none" w:sz="0" w:space="0" w:color="auto"/>
        <w:bottom w:val="none" w:sz="0" w:space="0" w:color="auto"/>
        <w:right w:val="none" w:sz="0" w:space="0" w:color="auto"/>
      </w:divBdr>
    </w:div>
    <w:div w:id="725688920">
      <w:marLeft w:val="480"/>
      <w:marRight w:val="0"/>
      <w:marTop w:val="0"/>
      <w:marBottom w:val="0"/>
      <w:divBdr>
        <w:top w:val="none" w:sz="0" w:space="0" w:color="auto"/>
        <w:left w:val="none" w:sz="0" w:space="0" w:color="auto"/>
        <w:bottom w:val="none" w:sz="0" w:space="0" w:color="auto"/>
        <w:right w:val="none" w:sz="0" w:space="0" w:color="auto"/>
      </w:divBdr>
    </w:div>
    <w:div w:id="730277126">
      <w:marLeft w:val="480"/>
      <w:marRight w:val="0"/>
      <w:marTop w:val="0"/>
      <w:marBottom w:val="0"/>
      <w:divBdr>
        <w:top w:val="none" w:sz="0" w:space="0" w:color="auto"/>
        <w:left w:val="none" w:sz="0" w:space="0" w:color="auto"/>
        <w:bottom w:val="none" w:sz="0" w:space="0" w:color="auto"/>
        <w:right w:val="none" w:sz="0" w:space="0" w:color="auto"/>
      </w:divBdr>
    </w:div>
    <w:div w:id="742917104">
      <w:marLeft w:val="480"/>
      <w:marRight w:val="0"/>
      <w:marTop w:val="0"/>
      <w:marBottom w:val="0"/>
      <w:divBdr>
        <w:top w:val="none" w:sz="0" w:space="0" w:color="auto"/>
        <w:left w:val="none" w:sz="0" w:space="0" w:color="auto"/>
        <w:bottom w:val="none" w:sz="0" w:space="0" w:color="auto"/>
        <w:right w:val="none" w:sz="0" w:space="0" w:color="auto"/>
      </w:divBdr>
    </w:div>
    <w:div w:id="748962986">
      <w:marLeft w:val="480"/>
      <w:marRight w:val="0"/>
      <w:marTop w:val="0"/>
      <w:marBottom w:val="0"/>
      <w:divBdr>
        <w:top w:val="none" w:sz="0" w:space="0" w:color="auto"/>
        <w:left w:val="none" w:sz="0" w:space="0" w:color="auto"/>
        <w:bottom w:val="none" w:sz="0" w:space="0" w:color="auto"/>
        <w:right w:val="none" w:sz="0" w:space="0" w:color="auto"/>
      </w:divBdr>
    </w:div>
    <w:div w:id="749275198">
      <w:marLeft w:val="480"/>
      <w:marRight w:val="0"/>
      <w:marTop w:val="0"/>
      <w:marBottom w:val="0"/>
      <w:divBdr>
        <w:top w:val="none" w:sz="0" w:space="0" w:color="auto"/>
        <w:left w:val="none" w:sz="0" w:space="0" w:color="auto"/>
        <w:bottom w:val="none" w:sz="0" w:space="0" w:color="auto"/>
        <w:right w:val="none" w:sz="0" w:space="0" w:color="auto"/>
      </w:divBdr>
    </w:div>
    <w:div w:id="754205744">
      <w:marLeft w:val="480"/>
      <w:marRight w:val="0"/>
      <w:marTop w:val="0"/>
      <w:marBottom w:val="0"/>
      <w:divBdr>
        <w:top w:val="none" w:sz="0" w:space="0" w:color="auto"/>
        <w:left w:val="none" w:sz="0" w:space="0" w:color="auto"/>
        <w:bottom w:val="none" w:sz="0" w:space="0" w:color="auto"/>
        <w:right w:val="none" w:sz="0" w:space="0" w:color="auto"/>
      </w:divBdr>
    </w:div>
    <w:div w:id="754789654">
      <w:marLeft w:val="480"/>
      <w:marRight w:val="0"/>
      <w:marTop w:val="0"/>
      <w:marBottom w:val="0"/>
      <w:divBdr>
        <w:top w:val="none" w:sz="0" w:space="0" w:color="auto"/>
        <w:left w:val="none" w:sz="0" w:space="0" w:color="auto"/>
        <w:bottom w:val="none" w:sz="0" w:space="0" w:color="auto"/>
        <w:right w:val="none" w:sz="0" w:space="0" w:color="auto"/>
      </w:divBdr>
    </w:div>
    <w:div w:id="761414177">
      <w:marLeft w:val="480"/>
      <w:marRight w:val="0"/>
      <w:marTop w:val="0"/>
      <w:marBottom w:val="0"/>
      <w:divBdr>
        <w:top w:val="none" w:sz="0" w:space="0" w:color="auto"/>
        <w:left w:val="none" w:sz="0" w:space="0" w:color="auto"/>
        <w:bottom w:val="none" w:sz="0" w:space="0" w:color="auto"/>
        <w:right w:val="none" w:sz="0" w:space="0" w:color="auto"/>
      </w:divBdr>
    </w:div>
    <w:div w:id="766079586">
      <w:marLeft w:val="480"/>
      <w:marRight w:val="0"/>
      <w:marTop w:val="0"/>
      <w:marBottom w:val="0"/>
      <w:divBdr>
        <w:top w:val="none" w:sz="0" w:space="0" w:color="auto"/>
        <w:left w:val="none" w:sz="0" w:space="0" w:color="auto"/>
        <w:bottom w:val="none" w:sz="0" w:space="0" w:color="auto"/>
        <w:right w:val="none" w:sz="0" w:space="0" w:color="auto"/>
      </w:divBdr>
    </w:div>
    <w:div w:id="769012991">
      <w:marLeft w:val="480"/>
      <w:marRight w:val="0"/>
      <w:marTop w:val="0"/>
      <w:marBottom w:val="0"/>
      <w:divBdr>
        <w:top w:val="none" w:sz="0" w:space="0" w:color="auto"/>
        <w:left w:val="none" w:sz="0" w:space="0" w:color="auto"/>
        <w:bottom w:val="none" w:sz="0" w:space="0" w:color="auto"/>
        <w:right w:val="none" w:sz="0" w:space="0" w:color="auto"/>
      </w:divBdr>
    </w:div>
    <w:div w:id="777138135">
      <w:marLeft w:val="480"/>
      <w:marRight w:val="0"/>
      <w:marTop w:val="0"/>
      <w:marBottom w:val="0"/>
      <w:divBdr>
        <w:top w:val="none" w:sz="0" w:space="0" w:color="auto"/>
        <w:left w:val="none" w:sz="0" w:space="0" w:color="auto"/>
        <w:bottom w:val="none" w:sz="0" w:space="0" w:color="auto"/>
        <w:right w:val="none" w:sz="0" w:space="0" w:color="auto"/>
      </w:divBdr>
    </w:div>
    <w:div w:id="780150705">
      <w:marLeft w:val="0"/>
      <w:marRight w:val="0"/>
      <w:marTop w:val="0"/>
      <w:marBottom w:val="0"/>
      <w:divBdr>
        <w:top w:val="none" w:sz="0" w:space="0" w:color="auto"/>
        <w:left w:val="none" w:sz="0" w:space="0" w:color="auto"/>
        <w:bottom w:val="none" w:sz="0" w:space="0" w:color="auto"/>
        <w:right w:val="none" w:sz="0" w:space="0" w:color="auto"/>
      </w:divBdr>
    </w:div>
    <w:div w:id="780416756">
      <w:marLeft w:val="480"/>
      <w:marRight w:val="0"/>
      <w:marTop w:val="0"/>
      <w:marBottom w:val="0"/>
      <w:divBdr>
        <w:top w:val="none" w:sz="0" w:space="0" w:color="auto"/>
        <w:left w:val="none" w:sz="0" w:space="0" w:color="auto"/>
        <w:bottom w:val="none" w:sz="0" w:space="0" w:color="auto"/>
        <w:right w:val="none" w:sz="0" w:space="0" w:color="auto"/>
      </w:divBdr>
    </w:div>
    <w:div w:id="783234462">
      <w:marLeft w:val="480"/>
      <w:marRight w:val="0"/>
      <w:marTop w:val="0"/>
      <w:marBottom w:val="0"/>
      <w:divBdr>
        <w:top w:val="none" w:sz="0" w:space="0" w:color="auto"/>
        <w:left w:val="none" w:sz="0" w:space="0" w:color="auto"/>
        <w:bottom w:val="none" w:sz="0" w:space="0" w:color="auto"/>
        <w:right w:val="none" w:sz="0" w:space="0" w:color="auto"/>
      </w:divBdr>
    </w:div>
    <w:div w:id="785778214">
      <w:marLeft w:val="480"/>
      <w:marRight w:val="0"/>
      <w:marTop w:val="0"/>
      <w:marBottom w:val="0"/>
      <w:divBdr>
        <w:top w:val="none" w:sz="0" w:space="0" w:color="auto"/>
        <w:left w:val="none" w:sz="0" w:space="0" w:color="auto"/>
        <w:bottom w:val="none" w:sz="0" w:space="0" w:color="auto"/>
        <w:right w:val="none" w:sz="0" w:space="0" w:color="auto"/>
      </w:divBdr>
    </w:div>
    <w:div w:id="786700163">
      <w:marLeft w:val="480"/>
      <w:marRight w:val="0"/>
      <w:marTop w:val="0"/>
      <w:marBottom w:val="0"/>
      <w:divBdr>
        <w:top w:val="none" w:sz="0" w:space="0" w:color="auto"/>
        <w:left w:val="none" w:sz="0" w:space="0" w:color="auto"/>
        <w:bottom w:val="none" w:sz="0" w:space="0" w:color="auto"/>
        <w:right w:val="none" w:sz="0" w:space="0" w:color="auto"/>
      </w:divBdr>
    </w:div>
    <w:div w:id="787891103">
      <w:marLeft w:val="480"/>
      <w:marRight w:val="0"/>
      <w:marTop w:val="0"/>
      <w:marBottom w:val="0"/>
      <w:divBdr>
        <w:top w:val="none" w:sz="0" w:space="0" w:color="auto"/>
        <w:left w:val="none" w:sz="0" w:space="0" w:color="auto"/>
        <w:bottom w:val="none" w:sz="0" w:space="0" w:color="auto"/>
        <w:right w:val="none" w:sz="0" w:space="0" w:color="auto"/>
      </w:divBdr>
    </w:div>
    <w:div w:id="790786677">
      <w:marLeft w:val="480"/>
      <w:marRight w:val="0"/>
      <w:marTop w:val="0"/>
      <w:marBottom w:val="0"/>
      <w:divBdr>
        <w:top w:val="none" w:sz="0" w:space="0" w:color="auto"/>
        <w:left w:val="none" w:sz="0" w:space="0" w:color="auto"/>
        <w:bottom w:val="none" w:sz="0" w:space="0" w:color="auto"/>
        <w:right w:val="none" w:sz="0" w:space="0" w:color="auto"/>
      </w:divBdr>
    </w:div>
    <w:div w:id="791091451">
      <w:marLeft w:val="0"/>
      <w:marRight w:val="0"/>
      <w:marTop w:val="0"/>
      <w:marBottom w:val="0"/>
      <w:divBdr>
        <w:top w:val="none" w:sz="0" w:space="0" w:color="auto"/>
        <w:left w:val="none" w:sz="0" w:space="0" w:color="auto"/>
        <w:bottom w:val="none" w:sz="0" w:space="0" w:color="auto"/>
        <w:right w:val="none" w:sz="0" w:space="0" w:color="auto"/>
      </w:divBdr>
    </w:div>
    <w:div w:id="791097514">
      <w:marLeft w:val="480"/>
      <w:marRight w:val="0"/>
      <w:marTop w:val="0"/>
      <w:marBottom w:val="0"/>
      <w:divBdr>
        <w:top w:val="none" w:sz="0" w:space="0" w:color="auto"/>
        <w:left w:val="none" w:sz="0" w:space="0" w:color="auto"/>
        <w:bottom w:val="none" w:sz="0" w:space="0" w:color="auto"/>
        <w:right w:val="none" w:sz="0" w:space="0" w:color="auto"/>
      </w:divBdr>
    </w:div>
    <w:div w:id="793870062">
      <w:marLeft w:val="480"/>
      <w:marRight w:val="0"/>
      <w:marTop w:val="0"/>
      <w:marBottom w:val="0"/>
      <w:divBdr>
        <w:top w:val="none" w:sz="0" w:space="0" w:color="auto"/>
        <w:left w:val="none" w:sz="0" w:space="0" w:color="auto"/>
        <w:bottom w:val="none" w:sz="0" w:space="0" w:color="auto"/>
        <w:right w:val="none" w:sz="0" w:space="0" w:color="auto"/>
      </w:divBdr>
    </w:div>
    <w:div w:id="803696181">
      <w:marLeft w:val="480"/>
      <w:marRight w:val="0"/>
      <w:marTop w:val="0"/>
      <w:marBottom w:val="0"/>
      <w:divBdr>
        <w:top w:val="none" w:sz="0" w:space="0" w:color="auto"/>
        <w:left w:val="none" w:sz="0" w:space="0" w:color="auto"/>
        <w:bottom w:val="none" w:sz="0" w:space="0" w:color="auto"/>
        <w:right w:val="none" w:sz="0" w:space="0" w:color="auto"/>
      </w:divBdr>
    </w:div>
    <w:div w:id="803737922">
      <w:marLeft w:val="480"/>
      <w:marRight w:val="0"/>
      <w:marTop w:val="0"/>
      <w:marBottom w:val="0"/>
      <w:divBdr>
        <w:top w:val="none" w:sz="0" w:space="0" w:color="auto"/>
        <w:left w:val="none" w:sz="0" w:space="0" w:color="auto"/>
        <w:bottom w:val="none" w:sz="0" w:space="0" w:color="auto"/>
        <w:right w:val="none" w:sz="0" w:space="0" w:color="auto"/>
      </w:divBdr>
    </w:div>
    <w:div w:id="804127069">
      <w:marLeft w:val="480"/>
      <w:marRight w:val="0"/>
      <w:marTop w:val="0"/>
      <w:marBottom w:val="0"/>
      <w:divBdr>
        <w:top w:val="none" w:sz="0" w:space="0" w:color="auto"/>
        <w:left w:val="none" w:sz="0" w:space="0" w:color="auto"/>
        <w:bottom w:val="none" w:sz="0" w:space="0" w:color="auto"/>
        <w:right w:val="none" w:sz="0" w:space="0" w:color="auto"/>
      </w:divBdr>
    </w:div>
    <w:div w:id="809055713">
      <w:marLeft w:val="480"/>
      <w:marRight w:val="0"/>
      <w:marTop w:val="0"/>
      <w:marBottom w:val="0"/>
      <w:divBdr>
        <w:top w:val="none" w:sz="0" w:space="0" w:color="auto"/>
        <w:left w:val="none" w:sz="0" w:space="0" w:color="auto"/>
        <w:bottom w:val="none" w:sz="0" w:space="0" w:color="auto"/>
        <w:right w:val="none" w:sz="0" w:space="0" w:color="auto"/>
      </w:divBdr>
    </w:div>
    <w:div w:id="810096706">
      <w:marLeft w:val="480"/>
      <w:marRight w:val="0"/>
      <w:marTop w:val="0"/>
      <w:marBottom w:val="0"/>
      <w:divBdr>
        <w:top w:val="none" w:sz="0" w:space="0" w:color="auto"/>
        <w:left w:val="none" w:sz="0" w:space="0" w:color="auto"/>
        <w:bottom w:val="none" w:sz="0" w:space="0" w:color="auto"/>
        <w:right w:val="none" w:sz="0" w:space="0" w:color="auto"/>
      </w:divBdr>
    </w:div>
    <w:div w:id="817459135">
      <w:marLeft w:val="480"/>
      <w:marRight w:val="0"/>
      <w:marTop w:val="0"/>
      <w:marBottom w:val="0"/>
      <w:divBdr>
        <w:top w:val="none" w:sz="0" w:space="0" w:color="auto"/>
        <w:left w:val="none" w:sz="0" w:space="0" w:color="auto"/>
        <w:bottom w:val="none" w:sz="0" w:space="0" w:color="auto"/>
        <w:right w:val="none" w:sz="0" w:space="0" w:color="auto"/>
      </w:divBdr>
    </w:div>
    <w:div w:id="821967072">
      <w:marLeft w:val="480"/>
      <w:marRight w:val="0"/>
      <w:marTop w:val="0"/>
      <w:marBottom w:val="0"/>
      <w:divBdr>
        <w:top w:val="none" w:sz="0" w:space="0" w:color="auto"/>
        <w:left w:val="none" w:sz="0" w:space="0" w:color="auto"/>
        <w:bottom w:val="none" w:sz="0" w:space="0" w:color="auto"/>
        <w:right w:val="none" w:sz="0" w:space="0" w:color="auto"/>
      </w:divBdr>
    </w:div>
    <w:div w:id="822161870">
      <w:marLeft w:val="480"/>
      <w:marRight w:val="0"/>
      <w:marTop w:val="0"/>
      <w:marBottom w:val="0"/>
      <w:divBdr>
        <w:top w:val="none" w:sz="0" w:space="0" w:color="auto"/>
        <w:left w:val="none" w:sz="0" w:space="0" w:color="auto"/>
        <w:bottom w:val="none" w:sz="0" w:space="0" w:color="auto"/>
        <w:right w:val="none" w:sz="0" w:space="0" w:color="auto"/>
      </w:divBdr>
    </w:div>
    <w:div w:id="823013900">
      <w:marLeft w:val="480"/>
      <w:marRight w:val="0"/>
      <w:marTop w:val="0"/>
      <w:marBottom w:val="0"/>
      <w:divBdr>
        <w:top w:val="none" w:sz="0" w:space="0" w:color="auto"/>
        <w:left w:val="none" w:sz="0" w:space="0" w:color="auto"/>
        <w:bottom w:val="none" w:sz="0" w:space="0" w:color="auto"/>
        <w:right w:val="none" w:sz="0" w:space="0" w:color="auto"/>
      </w:divBdr>
    </w:div>
    <w:div w:id="835076871">
      <w:marLeft w:val="480"/>
      <w:marRight w:val="0"/>
      <w:marTop w:val="0"/>
      <w:marBottom w:val="0"/>
      <w:divBdr>
        <w:top w:val="none" w:sz="0" w:space="0" w:color="auto"/>
        <w:left w:val="none" w:sz="0" w:space="0" w:color="auto"/>
        <w:bottom w:val="none" w:sz="0" w:space="0" w:color="auto"/>
        <w:right w:val="none" w:sz="0" w:space="0" w:color="auto"/>
      </w:divBdr>
    </w:div>
    <w:div w:id="841511760">
      <w:marLeft w:val="480"/>
      <w:marRight w:val="0"/>
      <w:marTop w:val="0"/>
      <w:marBottom w:val="0"/>
      <w:divBdr>
        <w:top w:val="none" w:sz="0" w:space="0" w:color="auto"/>
        <w:left w:val="none" w:sz="0" w:space="0" w:color="auto"/>
        <w:bottom w:val="none" w:sz="0" w:space="0" w:color="auto"/>
        <w:right w:val="none" w:sz="0" w:space="0" w:color="auto"/>
      </w:divBdr>
    </w:div>
    <w:div w:id="843711852">
      <w:marLeft w:val="480"/>
      <w:marRight w:val="0"/>
      <w:marTop w:val="0"/>
      <w:marBottom w:val="0"/>
      <w:divBdr>
        <w:top w:val="none" w:sz="0" w:space="0" w:color="auto"/>
        <w:left w:val="none" w:sz="0" w:space="0" w:color="auto"/>
        <w:bottom w:val="none" w:sz="0" w:space="0" w:color="auto"/>
        <w:right w:val="none" w:sz="0" w:space="0" w:color="auto"/>
      </w:divBdr>
    </w:div>
    <w:div w:id="845558906">
      <w:marLeft w:val="480"/>
      <w:marRight w:val="0"/>
      <w:marTop w:val="0"/>
      <w:marBottom w:val="0"/>
      <w:divBdr>
        <w:top w:val="none" w:sz="0" w:space="0" w:color="auto"/>
        <w:left w:val="none" w:sz="0" w:space="0" w:color="auto"/>
        <w:bottom w:val="none" w:sz="0" w:space="0" w:color="auto"/>
        <w:right w:val="none" w:sz="0" w:space="0" w:color="auto"/>
      </w:divBdr>
    </w:div>
    <w:div w:id="851263885">
      <w:marLeft w:val="480"/>
      <w:marRight w:val="0"/>
      <w:marTop w:val="0"/>
      <w:marBottom w:val="0"/>
      <w:divBdr>
        <w:top w:val="none" w:sz="0" w:space="0" w:color="auto"/>
        <w:left w:val="none" w:sz="0" w:space="0" w:color="auto"/>
        <w:bottom w:val="none" w:sz="0" w:space="0" w:color="auto"/>
        <w:right w:val="none" w:sz="0" w:space="0" w:color="auto"/>
      </w:divBdr>
    </w:div>
    <w:div w:id="857239550">
      <w:marLeft w:val="480"/>
      <w:marRight w:val="0"/>
      <w:marTop w:val="0"/>
      <w:marBottom w:val="0"/>
      <w:divBdr>
        <w:top w:val="none" w:sz="0" w:space="0" w:color="auto"/>
        <w:left w:val="none" w:sz="0" w:space="0" w:color="auto"/>
        <w:bottom w:val="none" w:sz="0" w:space="0" w:color="auto"/>
        <w:right w:val="none" w:sz="0" w:space="0" w:color="auto"/>
      </w:divBdr>
    </w:div>
    <w:div w:id="860439044">
      <w:marLeft w:val="480"/>
      <w:marRight w:val="0"/>
      <w:marTop w:val="0"/>
      <w:marBottom w:val="0"/>
      <w:divBdr>
        <w:top w:val="none" w:sz="0" w:space="0" w:color="auto"/>
        <w:left w:val="none" w:sz="0" w:space="0" w:color="auto"/>
        <w:bottom w:val="none" w:sz="0" w:space="0" w:color="auto"/>
        <w:right w:val="none" w:sz="0" w:space="0" w:color="auto"/>
      </w:divBdr>
    </w:div>
    <w:div w:id="864251458">
      <w:marLeft w:val="480"/>
      <w:marRight w:val="0"/>
      <w:marTop w:val="0"/>
      <w:marBottom w:val="0"/>
      <w:divBdr>
        <w:top w:val="none" w:sz="0" w:space="0" w:color="auto"/>
        <w:left w:val="none" w:sz="0" w:space="0" w:color="auto"/>
        <w:bottom w:val="none" w:sz="0" w:space="0" w:color="auto"/>
        <w:right w:val="none" w:sz="0" w:space="0" w:color="auto"/>
      </w:divBdr>
    </w:div>
    <w:div w:id="873080496">
      <w:marLeft w:val="480"/>
      <w:marRight w:val="0"/>
      <w:marTop w:val="0"/>
      <w:marBottom w:val="0"/>
      <w:divBdr>
        <w:top w:val="none" w:sz="0" w:space="0" w:color="auto"/>
        <w:left w:val="none" w:sz="0" w:space="0" w:color="auto"/>
        <w:bottom w:val="none" w:sz="0" w:space="0" w:color="auto"/>
        <w:right w:val="none" w:sz="0" w:space="0" w:color="auto"/>
      </w:divBdr>
    </w:div>
    <w:div w:id="873882737">
      <w:marLeft w:val="480"/>
      <w:marRight w:val="0"/>
      <w:marTop w:val="0"/>
      <w:marBottom w:val="0"/>
      <w:divBdr>
        <w:top w:val="none" w:sz="0" w:space="0" w:color="auto"/>
        <w:left w:val="none" w:sz="0" w:space="0" w:color="auto"/>
        <w:bottom w:val="none" w:sz="0" w:space="0" w:color="auto"/>
        <w:right w:val="none" w:sz="0" w:space="0" w:color="auto"/>
      </w:divBdr>
    </w:div>
    <w:div w:id="876813265">
      <w:marLeft w:val="480"/>
      <w:marRight w:val="0"/>
      <w:marTop w:val="0"/>
      <w:marBottom w:val="0"/>
      <w:divBdr>
        <w:top w:val="none" w:sz="0" w:space="0" w:color="auto"/>
        <w:left w:val="none" w:sz="0" w:space="0" w:color="auto"/>
        <w:bottom w:val="none" w:sz="0" w:space="0" w:color="auto"/>
        <w:right w:val="none" w:sz="0" w:space="0" w:color="auto"/>
      </w:divBdr>
    </w:div>
    <w:div w:id="879829424">
      <w:marLeft w:val="480"/>
      <w:marRight w:val="0"/>
      <w:marTop w:val="0"/>
      <w:marBottom w:val="0"/>
      <w:divBdr>
        <w:top w:val="none" w:sz="0" w:space="0" w:color="auto"/>
        <w:left w:val="none" w:sz="0" w:space="0" w:color="auto"/>
        <w:bottom w:val="none" w:sz="0" w:space="0" w:color="auto"/>
        <w:right w:val="none" w:sz="0" w:space="0" w:color="auto"/>
      </w:divBdr>
    </w:div>
    <w:div w:id="880364127">
      <w:marLeft w:val="480"/>
      <w:marRight w:val="0"/>
      <w:marTop w:val="0"/>
      <w:marBottom w:val="0"/>
      <w:divBdr>
        <w:top w:val="none" w:sz="0" w:space="0" w:color="auto"/>
        <w:left w:val="none" w:sz="0" w:space="0" w:color="auto"/>
        <w:bottom w:val="none" w:sz="0" w:space="0" w:color="auto"/>
        <w:right w:val="none" w:sz="0" w:space="0" w:color="auto"/>
      </w:divBdr>
    </w:div>
    <w:div w:id="885027152">
      <w:marLeft w:val="480"/>
      <w:marRight w:val="0"/>
      <w:marTop w:val="0"/>
      <w:marBottom w:val="0"/>
      <w:divBdr>
        <w:top w:val="none" w:sz="0" w:space="0" w:color="auto"/>
        <w:left w:val="none" w:sz="0" w:space="0" w:color="auto"/>
        <w:bottom w:val="none" w:sz="0" w:space="0" w:color="auto"/>
        <w:right w:val="none" w:sz="0" w:space="0" w:color="auto"/>
      </w:divBdr>
    </w:div>
    <w:div w:id="888342550">
      <w:marLeft w:val="480"/>
      <w:marRight w:val="0"/>
      <w:marTop w:val="0"/>
      <w:marBottom w:val="0"/>
      <w:divBdr>
        <w:top w:val="none" w:sz="0" w:space="0" w:color="auto"/>
        <w:left w:val="none" w:sz="0" w:space="0" w:color="auto"/>
        <w:bottom w:val="none" w:sz="0" w:space="0" w:color="auto"/>
        <w:right w:val="none" w:sz="0" w:space="0" w:color="auto"/>
      </w:divBdr>
    </w:div>
    <w:div w:id="895048078">
      <w:marLeft w:val="0"/>
      <w:marRight w:val="0"/>
      <w:marTop w:val="0"/>
      <w:marBottom w:val="0"/>
      <w:divBdr>
        <w:top w:val="none" w:sz="0" w:space="0" w:color="auto"/>
        <w:left w:val="none" w:sz="0" w:space="0" w:color="auto"/>
        <w:bottom w:val="none" w:sz="0" w:space="0" w:color="auto"/>
        <w:right w:val="none" w:sz="0" w:space="0" w:color="auto"/>
      </w:divBdr>
    </w:div>
    <w:div w:id="899902579">
      <w:marLeft w:val="480"/>
      <w:marRight w:val="0"/>
      <w:marTop w:val="0"/>
      <w:marBottom w:val="0"/>
      <w:divBdr>
        <w:top w:val="none" w:sz="0" w:space="0" w:color="auto"/>
        <w:left w:val="none" w:sz="0" w:space="0" w:color="auto"/>
        <w:bottom w:val="none" w:sz="0" w:space="0" w:color="auto"/>
        <w:right w:val="none" w:sz="0" w:space="0" w:color="auto"/>
      </w:divBdr>
    </w:div>
    <w:div w:id="904099173">
      <w:marLeft w:val="480"/>
      <w:marRight w:val="0"/>
      <w:marTop w:val="0"/>
      <w:marBottom w:val="0"/>
      <w:divBdr>
        <w:top w:val="none" w:sz="0" w:space="0" w:color="auto"/>
        <w:left w:val="none" w:sz="0" w:space="0" w:color="auto"/>
        <w:bottom w:val="none" w:sz="0" w:space="0" w:color="auto"/>
        <w:right w:val="none" w:sz="0" w:space="0" w:color="auto"/>
      </w:divBdr>
    </w:div>
    <w:div w:id="908033120">
      <w:marLeft w:val="480"/>
      <w:marRight w:val="0"/>
      <w:marTop w:val="0"/>
      <w:marBottom w:val="0"/>
      <w:divBdr>
        <w:top w:val="none" w:sz="0" w:space="0" w:color="auto"/>
        <w:left w:val="none" w:sz="0" w:space="0" w:color="auto"/>
        <w:bottom w:val="none" w:sz="0" w:space="0" w:color="auto"/>
        <w:right w:val="none" w:sz="0" w:space="0" w:color="auto"/>
      </w:divBdr>
    </w:div>
    <w:div w:id="912201943">
      <w:marLeft w:val="480"/>
      <w:marRight w:val="0"/>
      <w:marTop w:val="0"/>
      <w:marBottom w:val="0"/>
      <w:divBdr>
        <w:top w:val="none" w:sz="0" w:space="0" w:color="auto"/>
        <w:left w:val="none" w:sz="0" w:space="0" w:color="auto"/>
        <w:bottom w:val="none" w:sz="0" w:space="0" w:color="auto"/>
        <w:right w:val="none" w:sz="0" w:space="0" w:color="auto"/>
      </w:divBdr>
    </w:div>
    <w:div w:id="914360869">
      <w:marLeft w:val="480"/>
      <w:marRight w:val="0"/>
      <w:marTop w:val="0"/>
      <w:marBottom w:val="0"/>
      <w:divBdr>
        <w:top w:val="none" w:sz="0" w:space="0" w:color="auto"/>
        <w:left w:val="none" w:sz="0" w:space="0" w:color="auto"/>
        <w:bottom w:val="none" w:sz="0" w:space="0" w:color="auto"/>
        <w:right w:val="none" w:sz="0" w:space="0" w:color="auto"/>
      </w:divBdr>
    </w:div>
    <w:div w:id="916862041">
      <w:marLeft w:val="480"/>
      <w:marRight w:val="0"/>
      <w:marTop w:val="0"/>
      <w:marBottom w:val="0"/>
      <w:divBdr>
        <w:top w:val="none" w:sz="0" w:space="0" w:color="auto"/>
        <w:left w:val="none" w:sz="0" w:space="0" w:color="auto"/>
        <w:bottom w:val="none" w:sz="0" w:space="0" w:color="auto"/>
        <w:right w:val="none" w:sz="0" w:space="0" w:color="auto"/>
      </w:divBdr>
    </w:div>
    <w:div w:id="921722253">
      <w:marLeft w:val="480"/>
      <w:marRight w:val="0"/>
      <w:marTop w:val="0"/>
      <w:marBottom w:val="0"/>
      <w:divBdr>
        <w:top w:val="none" w:sz="0" w:space="0" w:color="auto"/>
        <w:left w:val="none" w:sz="0" w:space="0" w:color="auto"/>
        <w:bottom w:val="none" w:sz="0" w:space="0" w:color="auto"/>
        <w:right w:val="none" w:sz="0" w:space="0" w:color="auto"/>
      </w:divBdr>
    </w:div>
    <w:div w:id="922569255">
      <w:marLeft w:val="480"/>
      <w:marRight w:val="0"/>
      <w:marTop w:val="0"/>
      <w:marBottom w:val="0"/>
      <w:divBdr>
        <w:top w:val="none" w:sz="0" w:space="0" w:color="auto"/>
        <w:left w:val="none" w:sz="0" w:space="0" w:color="auto"/>
        <w:bottom w:val="none" w:sz="0" w:space="0" w:color="auto"/>
        <w:right w:val="none" w:sz="0" w:space="0" w:color="auto"/>
      </w:divBdr>
    </w:div>
    <w:div w:id="925304251">
      <w:marLeft w:val="480"/>
      <w:marRight w:val="0"/>
      <w:marTop w:val="0"/>
      <w:marBottom w:val="0"/>
      <w:divBdr>
        <w:top w:val="none" w:sz="0" w:space="0" w:color="auto"/>
        <w:left w:val="none" w:sz="0" w:space="0" w:color="auto"/>
        <w:bottom w:val="none" w:sz="0" w:space="0" w:color="auto"/>
        <w:right w:val="none" w:sz="0" w:space="0" w:color="auto"/>
      </w:divBdr>
    </w:div>
    <w:div w:id="928778166">
      <w:marLeft w:val="480"/>
      <w:marRight w:val="0"/>
      <w:marTop w:val="0"/>
      <w:marBottom w:val="0"/>
      <w:divBdr>
        <w:top w:val="none" w:sz="0" w:space="0" w:color="auto"/>
        <w:left w:val="none" w:sz="0" w:space="0" w:color="auto"/>
        <w:bottom w:val="none" w:sz="0" w:space="0" w:color="auto"/>
        <w:right w:val="none" w:sz="0" w:space="0" w:color="auto"/>
      </w:divBdr>
    </w:div>
    <w:div w:id="928930183">
      <w:marLeft w:val="480"/>
      <w:marRight w:val="0"/>
      <w:marTop w:val="0"/>
      <w:marBottom w:val="0"/>
      <w:divBdr>
        <w:top w:val="none" w:sz="0" w:space="0" w:color="auto"/>
        <w:left w:val="none" w:sz="0" w:space="0" w:color="auto"/>
        <w:bottom w:val="none" w:sz="0" w:space="0" w:color="auto"/>
        <w:right w:val="none" w:sz="0" w:space="0" w:color="auto"/>
      </w:divBdr>
    </w:div>
    <w:div w:id="929309803">
      <w:marLeft w:val="0"/>
      <w:marRight w:val="0"/>
      <w:marTop w:val="0"/>
      <w:marBottom w:val="0"/>
      <w:divBdr>
        <w:top w:val="none" w:sz="0" w:space="0" w:color="auto"/>
        <w:left w:val="none" w:sz="0" w:space="0" w:color="auto"/>
        <w:bottom w:val="none" w:sz="0" w:space="0" w:color="auto"/>
        <w:right w:val="none" w:sz="0" w:space="0" w:color="auto"/>
      </w:divBdr>
    </w:div>
    <w:div w:id="933056199">
      <w:marLeft w:val="480"/>
      <w:marRight w:val="0"/>
      <w:marTop w:val="0"/>
      <w:marBottom w:val="0"/>
      <w:divBdr>
        <w:top w:val="none" w:sz="0" w:space="0" w:color="auto"/>
        <w:left w:val="none" w:sz="0" w:space="0" w:color="auto"/>
        <w:bottom w:val="none" w:sz="0" w:space="0" w:color="auto"/>
        <w:right w:val="none" w:sz="0" w:space="0" w:color="auto"/>
      </w:divBdr>
    </w:div>
    <w:div w:id="933628653">
      <w:marLeft w:val="480"/>
      <w:marRight w:val="0"/>
      <w:marTop w:val="0"/>
      <w:marBottom w:val="0"/>
      <w:divBdr>
        <w:top w:val="none" w:sz="0" w:space="0" w:color="auto"/>
        <w:left w:val="none" w:sz="0" w:space="0" w:color="auto"/>
        <w:bottom w:val="none" w:sz="0" w:space="0" w:color="auto"/>
        <w:right w:val="none" w:sz="0" w:space="0" w:color="auto"/>
      </w:divBdr>
    </w:div>
    <w:div w:id="937058902">
      <w:marLeft w:val="0"/>
      <w:marRight w:val="0"/>
      <w:marTop w:val="0"/>
      <w:marBottom w:val="0"/>
      <w:divBdr>
        <w:top w:val="none" w:sz="0" w:space="0" w:color="auto"/>
        <w:left w:val="none" w:sz="0" w:space="0" w:color="auto"/>
        <w:bottom w:val="none" w:sz="0" w:space="0" w:color="auto"/>
        <w:right w:val="none" w:sz="0" w:space="0" w:color="auto"/>
      </w:divBdr>
    </w:div>
    <w:div w:id="937638694">
      <w:marLeft w:val="480"/>
      <w:marRight w:val="0"/>
      <w:marTop w:val="0"/>
      <w:marBottom w:val="0"/>
      <w:divBdr>
        <w:top w:val="none" w:sz="0" w:space="0" w:color="auto"/>
        <w:left w:val="none" w:sz="0" w:space="0" w:color="auto"/>
        <w:bottom w:val="none" w:sz="0" w:space="0" w:color="auto"/>
        <w:right w:val="none" w:sz="0" w:space="0" w:color="auto"/>
      </w:divBdr>
    </w:div>
    <w:div w:id="943414829">
      <w:marLeft w:val="480"/>
      <w:marRight w:val="0"/>
      <w:marTop w:val="0"/>
      <w:marBottom w:val="0"/>
      <w:divBdr>
        <w:top w:val="none" w:sz="0" w:space="0" w:color="auto"/>
        <w:left w:val="none" w:sz="0" w:space="0" w:color="auto"/>
        <w:bottom w:val="none" w:sz="0" w:space="0" w:color="auto"/>
        <w:right w:val="none" w:sz="0" w:space="0" w:color="auto"/>
      </w:divBdr>
    </w:div>
    <w:div w:id="943730374">
      <w:marLeft w:val="480"/>
      <w:marRight w:val="0"/>
      <w:marTop w:val="0"/>
      <w:marBottom w:val="0"/>
      <w:divBdr>
        <w:top w:val="none" w:sz="0" w:space="0" w:color="auto"/>
        <w:left w:val="none" w:sz="0" w:space="0" w:color="auto"/>
        <w:bottom w:val="none" w:sz="0" w:space="0" w:color="auto"/>
        <w:right w:val="none" w:sz="0" w:space="0" w:color="auto"/>
      </w:divBdr>
    </w:div>
    <w:div w:id="947814220">
      <w:marLeft w:val="0"/>
      <w:marRight w:val="0"/>
      <w:marTop w:val="0"/>
      <w:marBottom w:val="0"/>
      <w:divBdr>
        <w:top w:val="none" w:sz="0" w:space="0" w:color="auto"/>
        <w:left w:val="none" w:sz="0" w:space="0" w:color="auto"/>
        <w:bottom w:val="none" w:sz="0" w:space="0" w:color="auto"/>
        <w:right w:val="none" w:sz="0" w:space="0" w:color="auto"/>
      </w:divBdr>
    </w:div>
    <w:div w:id="948581628">
      <w:marLeft w:val="480"/>
      <w:marRight w:val="0"/>
      <w:marTop w:val="0"/>
      <w:marBottom w:val="0"/>
      <w:divBdr>
        <w:top w:val="none" w:sz="0" w:space="0" w:color="auto"/>
        <w:left w:val="none" w:sz="0" w:space="0" w:color="auto"/>
        <w:bottom w:val="none" w:sz="0" w:space="0" w:color="auto"/>
        <w:right w:val="none" w:sz="0" w:space="0" w:color="auto"/>
      </w:divBdr>
    </w:div>
    <w:div w:id="955067951">
      <w:marLeft w:val="480"/>
      <w:marRight w:val="0"/>
      <w:marTop w:val="0"/>
      <w:marBottom w:val="0"/>
      <w:divBdr>
        <w:top w:val="none" w:sz="0" w:space="0" w:color="auto"/>
        <w:left w:val="none" w:sz="0" w:space="0" w:color="auto"/>
        <w:bottom w:val="none" w:sz="0" w:space="0" w:color="auto"/>
        <w:right w:val="none" w:sz="0" w:space="0" w:color="auto"/>
      </w:divBdr>
    </w:div>
    <w:div w:id="956570490">
      <w:marLeft w:val="480"/>
      <w:marRight w:val="0"/>
      <w:marTop w:val="0"/>
      <w:marBottom w:val="0"/>
      <w:divBdr>
        <w:top w:val="none" w:sz="0" w:space="0" w:color="auto"/>
        <w:left w:val="none" w:sz="0" w:space="0" w:color="auto"/>
        <w:bottom w:val="none" w:sz="0" w:space="0" w:color="auto"/>
        <w:right w:val="none" w:sz="0" w:space="0" w:color="auto"/>
      </w:divBdr>
    </w:div>
    <w:div w:id="958612382">
      <w:marLeft w:val="480"/>
      <w:marRight w:val="0"/>
      <w:marTop w:val="0"/>
      <w:marBottom w:val="0"/>
      <w:divBdr>
        <w:top w:val="none" w:sz="0" w:space="0" w:color="auto"/>
        <w:left w:val="none" w:sz="0" w:space="0" w:color="auto"/>
        <w:bottom w:val="none" w:sz="0" w:space="0" w:color="auto"/>
        <w:right w:val="none" w:sz="0" w:space="0" w:color="auto"/>
      </w:divBdr>
    </w:div>
    <w:div w:id="963341045">
      <w:marLeft w:val="0"/>
      <w:marRight w:val="0"/>
      <w:marTop w:val="0"/>
      <w:marBottom w:val="0"/>
      <w:divBdr>
        <w:top w:val="none" w:sz="0" w:space="0" w:color="auto"/>
        <w:left w:val="none" w:sz="0" w:space="0" w:color="auto"/>
        <w:bottom w:val="none" w:sz="0" w:space="0" w:color="auto"/>
        <w:right w:val="none" w:sz="0" w:space="0" w:color="auto"/>
      </w:divBdr>
    </w:div>
    <w:div w:id="966089311">
      <w:marLeft w:val="480"/>
      <w:marRight w:val="0"/>
      <w:marTop w:val="0"/>
      <w:marBottom w:val="0"/>
      <w:divBdr>
        <w:top w:val="none" w:sz="0" w:space="0" w:color="auto"/>
        <w:left w:val="none" w:sz="0" w:space="0" w:color="auto"/>
        <w:bottom w:val="none" w:sz="0" w:space="0" w:color="auto"/>
        <w:right w:val="none" w:sz="0" w:space="0" w:color="auto"/>
      </w:divBdr>
    </w:div>
    <w:div w:id="968585921">
      <w:marLeft w:val="480"/>
      <w:marRight w:val="0"/>
      <w:marTop w:val="0"/>
      <w:marBottom w:val="0"/>
      <w:divBdr>
        <w:top w:val="none" w:sz="0" w:space="0" w:color="auto"/>
        <w:left w:val="none" w:sz="0" w:space="0" w:color="auto"/>
        <w:bottom w:val="none" w:sz="0" w:space="0" w:color="auto"/>
        <w:right w:val="none" w:sz="0" w:space="0" w:color="auto"/>
      </w:divBdr>
    </w:div>
    <w:div w:id="969700526">
      <w:marLeft w:val="480"/>
      <w:marRight w:val="0"/>
      <w:marTop w:val="0"/>
      <w:marBottom w:val="0"/>
      <w:divBdr>
        <w:top w:val="none" w:sz="0" w:space="0" w:color="auto"/>
        <w:left w:val="none" w:sz="0" w:space="0" w:color="auto"/>
        <w:bottom w:val="none" w:sz="0" w:space="0" w:color="auto"/>
        <w:right w:val="none" w:sz="0" w:space="0" w:color="auto"/>
      </w:divBdr>
    </w:div>
    <w:div w:id="976253692">
      <w:marLeft w:val="480"/>
      <w:marRight w:val="0"/>
      <w:marTop w:val="0"/>
      <w:marBottom w:val="0"/>
      <w:divBdr>
        <w:top w:val="none" w:sz="0" w:space="0" w:color="auto"/>
        <w:left w:val="none" w:sz="0" w:space="0" w:color="auto"/>
        <w:bottom w:val="none" w:sz="0" w:space="0" w:color="auto"/>
        <w:right w:val="none" w:sz="0" w:space="0" w:color="auto"/>
      </w:divBdr>
    </w:div>
    <w:div w:id="983969070">
      <w:marLeft w:val="480"/>
      <w:marRight w:val="0"/>
      <w:marTop w:val="0"/>
      <w:marBottom w:val="0"/>
      <w:divBdr>
        <w:top w:val="none" w:sz="0" w:space="0" w:color="auto"/>
        <w:left w:val="none" w:sz="0" w:space="0" w:color="auto"/>
        <w:bottom w:val="none" w:sz="0" w:space="0" w:color="auto"/>
        <w:right w:val="none" w:sz="0" w:space="0" w:color="auto"/>
      </w:divBdr>
    </w:div>
    <w:div w:id="986476353">
      <w:marLeft w:val="480"/>
      <w:marRight w:val="0"/>
      <w:marTop w:val="0"/>
      <w:marBottom w:val="0"/>
      <w:divBdr>
        <w:top w:val="none" w:sz="0" w:space="0" w:color="auto"/>
        <w:left w:val="none" w:sz="0" w:space="0" w:color="auto"/>
        <w:bottom w:val="none" w:sz="0" w:space="0" w:color="auto"/>
        <w:right w:val="none" w:sz="0" w:space="0" w:color="auto"/>
      </w:divBdr>
    </w:div>
    <w:div w:id="986741891">
      <w:marLeft w:val="480"/>
      <w:marRight w:val="0"/>
      <w:marTop w:val="0"/>
      <w:marBottom w:val="0"/>
      <w:divBdr>
        <w:top w:val="none" w:sz="0" w:space="0" w:color="auto"/>
        <w:left w:val="none" w:sz="0" w:space="0" w:color="auto"/>
        <w:bottom w:val="none" w:sz="0" w:space="0" w:color="auto"/>
        <w:right w:val="none" w:sz="0" w:space="0" w:color="auto"/>
      </w:divBdr>
    </w:div>
    <w:div w:id="989139960">
      <w:marLeft w:val="480"/>
      <w:marRight w:val="0"/>
      <w:marTop w:val="0"/>
      <w:marBottom w:val="0"/>
      <w:divBdr>
        <w:top w:val="none" w:sz="0" w:space="0" w:color="auto"/>
        <w:left w:val="none" w:sz="0" w:space="0" w:color="auto"/>
        <w:bottom w:val="none" w:sz="0" w:space="0" w:color="auto"/>
        <w:right w:val="none" w:sz="0" w:space="0" w:color="auto"/>
      </w:divBdr>
    </w:div>
    <w:div w:id="989362813">
      <w:marLeft w:val="480"/>
      <w:marRight w:val="0"/>
      <w:marTop w:val="0"/>
      <w:marBottom w:val="0"/>
      <w:divBdr>
        <w:top w:val="none" w:sz="0" w:space="0" w:color="auto"/>
        <w:left w:val="none" w:sz="0" w:space="0" w:color="auto"/>
        <w:bottom w:val="none" w:sz="0" w:space="0" w:color="auto"/>
        <w:right w:val="none" w:sz="0" w:space="0" w:color="auto"/>
      </w:divBdr>
    </w:div>
    <w:div w:id="990793012">
      <w:marLeft w:val="480"/>
      <w:marRight w:val="0"/>
      <w:marTop w:val="0"/>
      <w:marBottom w:val="0"/>
      <w:divBdr>
        <w:top w:val="none" w:sz="0" w:space="0" w:color="auto"/>
        <w:left w:val="none" w:sz="0" w:space="0" w:color="auto"/>
        <w:bottom w:val="none" w:sz="0" w:space="0" w:color="auto"/>
        <w:right w:val="none" w:sz="0" w:space="0" w:color="auto"/>
      </w:divBdr>
    </w:div>
    <w:div w:id="993874076">
      <w:marLeft w:val="480"/>
      <w:marRight w:val="0"/>
      <w:marTop w:val="0"/>
      <w:marBottom w:val="0"/>
      <w:divBdr>
        <w:top w:val="none" w:sz="0" w:space="0" w:color="auto"/>
        <w:left w:val="none" w:sz="0" w:space="0" w:color="auto"/>
        <w:bottom w:val="none" w:sz="0" w:space="0" w:color="auto"/>
        <w:right w:val="none" w:sz="0" w:space="0" w:color="auto"/>
      </w:divBdr>
    </w:div>
    <w:div w:id="995690396">
      <w:marLeft w:val="480"/>
      <w:marRight w:val="0"/>
      <w:marTop w:val="0"/>
      <w:marBottom w:val="0"/>
      <w:divBdr>
        <w:top w:val="none" w:sz="0" w:space="0" w:color="auto"/>
        <w:left w:val="none" w:sz="0" w:space="0" w:color="auto"/>
        <w:bottom w:val="none" w:sz="0" w:space="0" w:color="auto"/>
        <w:right w:val="none" w:sz="0" w:space="0" w:color="auto"/>
      </w:divBdr>
    </w:div>
    <w:div w:id="996231158">
      <w:marLeft w:val="480"/>
      <w:marRight w:val="0"/>
      <w:marTop w:val="0"/>
      <w:marBottom w:val="0"/>
      <w:divBdr>
        <w:top w:val="none" w:sz="0" w:space="0" w:color="auto"/>
        <w:left w:val="none" w:sz="0" w:space="0" w:color="auto"/>
        <w:bottom w:val="none" w:sz="0" w:space="0" w:color="auto"/>
        <w:right w:val="none" w:sz="0" w:space="0" w:color="auto"/>
      </w:divBdr>
    </w:div>
    <w:div w:id="997465852">
      <w:marLeft w:val="0"/>
      <w:marRight w:val="0"/>
      <w:marTop w:val="0"/>
      <w:marBottom w:val="0"/>
      <w:divBdr>
        <w:top w:val="none" w:sz="0" w:space="0" w:color="auto"/>
        <w:left w:val="none" w:sz="0" w:space="0" w:color="auto"/>
        <w:bottom w:val="none" w:sz="0" w:space="0" w:color="auto"/>
        <w:right w:val="none" w:sz="0" w:space="0" w:color="auto"/>
      </w:divBdr>
    </w:div>
    <w:div w:id="1000698260">
      <w:marLeft w:val="480"/>
      <w:marRight w:val="0"/>
      <w:marTop w:val="0"/>
      <w:marBottom w:val="0"/>
      <w:divBdr>
        <w:top w:val="none" w:sz="0" w:space="0" w:color="auto"/>
        <w:left w:val="none" w:sz="0" w:space="0" w:color="auto"/>
        <w:bottom w:val="none" w:sz="0" w:space="0" w:color="auto"/>
        <w:right w:val="none" w:sz="0" w:space="0" w:color="auto"/>
      </w:divBdr>
    </w:div>
    <w:div w:id="1004934393">
      <w:marLeft w:val="0"/>
      <w:marRight w:val="0"/>
      <w:marTop w:val="0"/>
      <w:marBottom w:val="0"/>
      <w:divBdr>
        <w:top w:val="none" w:sz="0" w:space="0" w:color="auto"/>
        <w:left w:val="none" w:sz="0" w:space="0" w:color="auto"/>
        <w:bottom w:val="none" w:sz="0" w:space="0" w:color="auto"/>
        <w:right w:val="none" w:sz="0" w:space="0" w:color="auto"/>
      </w:divBdr>
    </w:div>
    <w:div w:id="1005671636">
      <w:marLeft w:val="480"/>
      <w:marRight w:val="0"/>
      <w:marTop w:val="0"/>
      <w:marBottom w:val="0"/>
      <w:divBdr>
        <w:top w:val="none" w:sz="0" w:space="0" w:color="auto"/>
        <w:left w:val="none" w:sz="0" w:space="0" w:color="auto"/>
        <w:bottom w:val="none" w:sz="0" w:space="0" w:color="auto"/>
        <w:right w:val="none" w:sz="0" w:space="0" w:color="auto"/>
      </w:divBdr>
    </w:div>
    <w:div w:id="1014695517">
      <w:marLeft w:val="480"/>
      <w:marRight w:val="0"/>
      <w:marTop w:val="0"/>
      <w:marBottom w:val="0"/>
      <w:divBdr>
        <w:top w:val="none" w:sz="0" w:space="0" w:color="auto"/>
        <w:left w:val="none" w:sz="0" w:space="0" w:color="auto"/>
        <w:bottom w:val="none" w:sz="0" w:space="0" w:color="auto"/>
        <w:right w:val="none" w:sz="0" w:space="0" w:color="auto"/>
      </w:divBdr>
    </w:div>
    <w:div w:id="1015612934">
      <w:marLeft w:val="480"/>
      <w:marRight w:val="0"/>
      <w:marTop w:val="0"/>
      <w:marBottom w:val="0"/>
      <w:divBdr>
        <w:top w:val="none" w:sz="0" w:space="0" w:color="auto"/>
        <w:left w:val="none" w:sz="0" w:space="0" w:color="auto"/>
        <w:bottom w:val="none" w:sz="0" w:space="0" w:color="auto"/>
        <w:right w:val="none" w:sz="0" w:space="0" w:color="auto"/>
      </w:divBdr>
    </w:div>
    <w:div w:id="1016493064">
      <w:marLeft w:val="480"/>
      <w:marRight w:val="0"/>
      <w:marTop w:val="0"/>
      <w:marBottom w:val="0"/>
      <w:divBdr>
        <w:top w:val="none" w:sz="0" w:space="0" w:color="auto"/>
        <w:left w:val="none" w:sz="0" w:space="0" w:color="auto"/>
        <w:bottom w:val="none" w:sz="0" w:space="0" w:color="auto"/>
        <w:right w:val="none" w:sz="0" w:space="0" w:color="auto"/>
      </w:divBdr>
    </w:div>
    <w:div w:id="1016888174">
      <w:marLeft w:val="480"/>
      <w:marRight w:val="0"/>
      <w:marTop w:val="0"/>
      <w:marBottom w:val="0"/>
      <w:divBdr>
        <w:top w:val="none" w:sz="0" w:space="0" w:color="auto"/>
        <w:left w:val="none" w:sz="0" w:space="0" w:color="auto"/>
        <w:bottom w:val="none" w:sz="0" w:space="0" w:color="auto"/>
        <w:right w:val="none" w:sz="0" w:space="0" w:color="auto"/>
      </w:divBdr>
    </w:div>
    <w:div w:id="1018196611">
      <w:marLeft w:val="480"/>
      <w:marRight w:val="0"/>
      <w:marTop w:val="0"/>
      <w:marBottom w:val="0"/>
      <w:divBdr>
        <w:top w:val="none" w:sz="0" w:space="0" w:color="auto"/>
        <w:left w:val="none" w:sz="0" w:space="0" w:color="auto"/>
        <w:bottom w:val="none" w:sz="0" w:space="0" w:color="auto"/>
        <w:right w:val="none" w:sz="0" w:space="0" w:color="auto"/>
      </w:divBdr>
    </w:div>
    <w:div w:id="1023476155">
      <w:marLeft w:val="480"/>
      <w:marRight w:val="0"/>
      <w:marTop w:val="0"/>
      <w:marBottom w:val="0"/>
      <w:divBdr>
        <w:top w:val="none" w:sz="0" w:space="0" w:color="auto"/>
        <w:left w:val="none" w:sz="0" w:space="0" w:color="auto"/>
        <w:bottom w:val="none" w:sz="0" w:space="0" w:color="auto"/>
        <w:right w:val="none" w:sz="0" w:space="0" w:color="auto"/>
      </w:divBdr>
    </w:div>
    <w:div w:id="1026247432">
      <w:marLeft w:val="480"/>
      <w:marRight w:val="0"/>
      <w:marTop w:val="0"/>
      <w:marBottom w:val="0"/>
      <w:divBdr>
        <w:top w:val="none" w:sz="0" w:space="0" w:color="auto"/>
        <w:left w:val="none" w:sz="0" w:space="0" w:color="auto"/>
        <w:bottom w:val="none" w:sz="0" w:space="0" w:color="auto"/>
        <w:right w:val="none" w:sz="0" w:space="0" w:color="auto"/>
      </w:divBdr>
    </w:div>
    <w:div w:id="1037925742">
      <w:marLeft w:val="480"/>
      <w:marRight w:val="0"/>
      <w:marTop w:val="0"/>
      <w:marBottom w:val="0"/>
      <w:divBdr>
        <w:top w:val="none" w:sz="0" w:space="0" w:color="auto"/>
        <w:left w:val="none" w:sz="0" w:space="0" w:color="auto"/>
        <w:bottom w:val="none" w:sz="0" w:space="0" w:color="auto"/>
        <w:right w:val="none" w:sz="0" w:space="0" w:color="auto"/>
      </w:divBdr>
    </w:div>
    <w:div w:id="1046560995">
      <w:marLeft w:val="480"/>
      <w:marRight w:val="0"/>
      <w:marTop w:val="0"/>
      <w:marBottom w:val="0"/>
      <w:divBdr>
        <w:top w:val="none" w:sz="0" w:space="0" w:color="auto"/>
        <w:left w:val="none" w:sz="0" w:space="0" w:color="auto"/>
        <w:bottom w:val="none" w:sz="0" w:space="0" w:color="auto"/>
        <w:right w:val="none" w:sz="0" w:space="0" w:color="auto"/>
      </w:divBdr>
    </w:div>
    <w:div w:id="1055349265">
      <w:marLeft w:val="480"/>
      <w:marRight w:val="0"/>
      <w:marTop w:val="0"/>
      <w:marBottom w:val="0"/>
      <w:divBdr>
        <w:top w:val="none" w:sz="0" w:space="0" w:color="auto"/>
        <w:left w:val="none" w:sz="0" w:space="0" w:color="auto"/>
        <w:bottom w:val="none" w:sz="0" w:space="0" w:color="auto"/>
        <w:right w:val="none" w:sz="0" w:space="0" w:color="auto"/>
      </w:divBdr>
    </w:div>
    <w:div w:id="1055591952">
      <w:marLeft w:val="480"/>
      <w:marRight w:val="0"/>
      <w:marTop w:val="0"/>
      <w:marBottom w:val="0"/>
      <w:divBdr>
        <w:top w:val="none" w:sz="0" w:space="0" w:color="auto"/>
        <w:left w:val="none" w:sz="0" w:space="0" w:color="auto"/>
        <w:bottom w:val="none" w:sz="0" w:space="0" w:color="auto"/>
        <w:right w:val="none" w:sz="0" w:space="0" w:color="auto"/>
      </w:divBdr>
    </w:div>
    <w:div w:id="1061363084">
      <w:marLeft w:val="480"/>
      <w:marRight w:val="0"/>
      <w:marTop w:val="0"/>
      <w:marBottom w:val="0"/>
      <w:divBdr>
        <w:top w:val="none" w:sz="0" w:space="0" w:color="auto"/>
        <w:left w:val="none" w:sz="0" w:space="0" w:color="auto"/>
        <w:bottom w:val="none" w:sz="0" w:space="0" w:color="auto"/>
        <w:right w:val="none" w:sz="0" w:space="0" w:color="auto"/>
      </w:divBdr>
    </w:div>
    <w:div w:id="1069956968">
      <w:marLeft w:val="0"/>
      <w:marRight w:val="0"/>
      <w:marTop w:val="0"/>
      <w:marBottom w:val="0"/>
      <w:divBdr>
        <w:top w:val="none" w:sz="0" w:space="0" w:color="auto"/>
        <w:left w:val="none" w:sz="0" w:space="0" w:color="auto"/>
        <w:bottom w:val="none" w:sz="0" w:space="0" w:color="auto"/>
        <w:right w:val="none" w:sz="0" w:space="0" w:color="auto"/>
      </w:divBdr>
    </w:div>
    <w:div w:id="1093746256">
      <w:marLeft w:val="480"/>
      <w:marRight w:val="0"/>
      <w:marTop w:val="0"/>
      <w:marBottom w:val="0"/>
      <w:divBdr>
        <w:top w:val="none" w:sz="0" w:space="0" w:color="auto"/>
        <w:left w:val="none" w:sz="0" w:space="0" w:color="auto"/>
        <w:bottom w:val="none" w:sz="0" w:space="0" w:color="auto"/>
        <w:right w:val="none" w:sz="0" w:space="0" w:color="auto"/>
      </w:divBdr>
    </w:div>
    <w:div w:id="1095056288">
      <w:marLeft w:val="480"/>
      <w:marRight w:val="0"/>
      <w:marTop w:val="0"/>
      <w:marBottom w:val="0"/>
      <w:divBdr>
        <w:top w:val="none" w:sz="0" w:space="0" w:color="auto"/>
        <w:left w:val="none" w:sz="0" w:space="0" w:color="auto"/>
        <w:bottom w:val="none" w:sz="0" w:space="0" w:color="auto"/>
        <w:right w:val="none" w:sz="0" w:space="0" w:color="auto"/>
      </w:divBdr>
    </w:div>
    <w:div w:id="1095710214">
      <w:marLeft w:val="480"/>
      <w:marRight w:val="0"/>
      <w:marTop w:val="0"/>
      <w:marBottom w:val="0"/>
      <w:divBdr>
        <w:top w:val="none" w:sz="0" w:space="0" w:color="auto"/>
        <w:left w:val="none" w:sz="0" w:space="0" w:color="auto"/>
        <w:bottom w:val="none" w:sz="0" w:space="0" w:color="auto"/>
        <w:right w:val="none" w:sz="0" w:space="0" w:color="auto"/>
      </w:divBdr>
    </w:div>
    <w:div w:id="1098214822">
      <w:marLeft w:val="480"/>
      <w:marRight w:val="0"/>
      <w:marTop w:val="0"/>
      <w:marBottom w:val="0"/>
      <w:divBdr>
        <w:top w:val="none" w:sz="0" w:space="0" w:color="auto"/>
        <w:left w:val="none" w:sz="0" w:space="0" w:color="auto"/>
        <w:bottom w:val="none" w:sz="0" w:space="0" w:color="auto"/>
        <w:right w:val="none" w:sz="0" w:space="0" w:color="auto"/>
      </w:divBdr>
    </w:div>
    <w:div w:id="1098330837">
      <w:marLeft w:val="480"/>
      <w:marRight w:val="0"/>
      <w:marTop w:val="0"/>
      <w:marBottom w:val="0"/>
      <w:divBdr>
        <w:top w:val="none" w:sz="0" w:space="0" w:color="auto"/>
        <w:left w:val="none" w:sz="0" w:space="0" w:color="auto"/>
        <w:bottom w:val="none" w:sz="0" w:space="0" w:color="auto"/>
        <w:right w:val="none" w:sz="0" w:space="0" w:color="auto"/>
      </w:divBdr>
    </w:div>
    <w:div w:id="1102459076">
      <w:marLeft w:val="480"/>
      <w:marRight w:val="0"/>
      <w:marTop w:val="0"/>
      <w:marBottom w:val="0"/>
      <w:divBdr>
        <w:top w:val="none" w:sz="0" w:space="0" w:color="auto"/>
        <w:left w:val="none" w:sz="0" w:space="0" w:color="auto"/>
        <w:bottom w:val="none" w:sz="0" w:space="0" w:color="auto"/>
        <w:right w:val="none" w:sz="0" w:space="0" w:color="auto"/>
      </w:divBdr>
    </w:div>
    <w:div w:id="1105154458">
      <w:marLeft w:val="480"/>
      <w:marRight w:val="0"/>
      <w:marTop w:val="0"/>
      <w:marBottom w:val="0"/>
      <w:divBdr>
        <w:top w:val="none" w:sz="0" w:space="0" w:color="auto"/>
        <w:left w:val="none" w:sz="0" w:space="0" w:color="auto"/>
        <w:bottom w:val="none" w:sz="0" w:space="0" w:color="auto"/>
        <w:right w:val="none" w:sz="0" w:space="0" w:color="auto"/>
      </w:divBdr>
    </w:div>
    <w:div w:id="1105424929">
      <w:marLeft w:val="480"/>
      <w:marRight w:val="0"/>
      <w:marTop w:val="0"/>
      <w:marBottom w:val="0"/>
      <w:divBdr>
        <w:top w:val="none" w:sz="0" w:space="0" w:color="auto"/>
        <w:left w:val="none" w:sz="0" w:space="0" w:color="auto"/>
        <w:bottom w:val="none" w:sz="0" w:space="0" w:color="auto"/>
        <w:right w:val="none" w:sz="0" w:space="0" w:color="auto"/>
      </w:divBdr>
    </w:div>
    <w:div w:id="1107194176">
      <w:marLeft w:val="480"/>
      <w:marRight w:val="0"/>
      <w:marTop w:val="0"/>
      <w:marBottom w:val="0"/>
      <w:divBdr>
        <w:top w:val="none" w:sz="0" w:space="0" w:color="auto"/>
        <w:left w:val="none" w:sz="0" w:space="0" w:color="auto"/>
        <w:bottom w:val="none" w:sz="0" w:space="0" w:color="auto"/>
        <w:right w:val="none" w:sz="0" w:space="0" w:color="auto"/>
      </w:divBdr>
    </w:div>
    <w:div w:id="1108089181">
      <w:marLeft w:val="480"/>
      <w:marRight w:val="0"/>
      <w:marTop w:val="0"/>
      <w:marBottom w:val="0"/>
      <w:divBdr>
        <w:top w:val="none" w:sz="0" w:space="0" w:color="auto"/>
        <w:left w:val="none" w:sz="0" w:space="0" w:color="auto"/>
        <w:bottom w:val="none" w:sz="0" w:space="0" w:color="auto"/>
        <w:right w:val="none" w:sz="0" w:space="0" w:color="auto"/>
      </w:divBdr>
    </w:div>
    <w:div w:id="1112287383">
      <w:marLeft w:val="480"/>
      <w:marRight w:val="0"/>
      <w:marTop w:val="0"/>
      <w:marBottom w:val="0"/>
      <w:divBdr>
        <w:top w:val="none" w:sz="0" w:space="0" w:color="auto"/>
        <w:left w:val="none" w:sz="0" w:space="0" w:color="auto"/>
        <w:bottom w:val="none" w:sz="0" w:space="0" w:color="auto"/>
        <w:right w:val="none" w:sz="0" w:space="0" w:color="auto"/>
      </w:divBdr>
    </w:div>
    <w:div w:id="1113868730">
      <w:marLeft w:val="480"/>
      <w:marRight w:val="0"/>
      <w:marTop w:val="0"/>
      <w:marBottom w:val="0"/>
      <w:divBdr>
        <w:top w:val="none" w:sz="0" w:space="0" w:color="auto"/>
        <w:left w:val="none" w:sz="0" w:space="0" w:color="auto"/>
        <w:bottom w:val="none" w:sz="0" w:space="0" w:color="auto"/>
        <w:right w:val="none" w:sz="0" w:space="0" w:color="auto"/>
      </w:divBdr>
    </w:div>
    <w:div w:id="1128666277">
      <w:marLeft w:val="480"/>
      <w:marRight w:val="0"/>
      <w:marTop w:val="0"/>
      <w:marBottom w:val="0"/>
      <w:divBdr>
        <w:top w:val="none" w:sz="0" w:space="0" w:color="auto"/>
        <w:left w:val="none" w:sz="0" w:space="0" w:color="auto"/>
        <w:bottom w:val="none" w:sz="0" w:space="0" w:color="auto"/>
        <w:right w:val="none" w:sz="0" w:space="0" w:color="auto"/>
      </w:divBdr>
    </w:div>
    <w:div w:id="1133863757">
      <w:marLeft w:val="480"/>
      <w:marRight w:val="0"/>
      <w:marTop w:val="0"/>
      <w:marBottom w:val="0"/>
      <w:divBdr>
        <w:top w:val="none" w:sz="0" w:space="0" w:color="auto"/>
        <w:left w:val="none" w:sz="0" w:space="0" w:color="auto"/>
        <w:bottom w:val="none" w:sz="0" w:space="0" w:color="auto"/>
        <w:right w:val="none" w:sz="0" w:space="0" w:color="auto"/>
      </w:divBdr>
    </w:div>
    <w:div w:id="1138497389">
      <w:marLeft w:val="480"/>
      <w:marRight w:val="0"/>
      <w:marTop w:val="0"/>
      <w:marBottom w:val="0"/>
      <w:divBdr>
        <w:top w:val="none" w:sz="0" w:space="0" w:color="auto"/>
        <w:left w:val="none" w:sz="0" w:space="0" w:color="auto"/>
        <w:bottom w:val="none" w:sz="0" w:space="0" w:color="auto"/>
        <w:right w:val="none" w:sz="0" w:space="0" w:color="auto"/>
      </w:divBdr>
    </w:div>
    <w:div w:id="1138570512">
      <w:marLeft w:val="480"/>
      <w:marRight w:val="0"/>
      <w:marTop w:val="0"/>
      <w:marBottom w:val="0"/>
      <w:divBdr>
        <w:top w:val="none" w:sz="0" w:space="0" w:color="auto"/>
        <w:left w:val="none" w:sz="0" w:space="0" w:color="auto"/>
        <w:bottom w:val="none" w:sz="0" w:space="0" w:color="auto"/>
        <w:right w:val="none" w:sz="0" w:space="0" w:color="auto"/>
      </w:divBdr>
    </w:div>
    <w:div w:id="1138958942">
      <w:marLeft w:val="480"/>
      <w:marRight w:val="0"/>
      <w:marTop w:val="0"/>
      <w:marBottom w:val="0"/>
      <w:divBdr>
        <w:top w:val="none" w:sz="0" w:space="0" w:color="auto"/>
        <w:left w:val="none" w:sz="0" w:space="0" w:color="auto"/>
        <w:bottom w:val="none" w:sz="0" w:space="0" w:color="auto"/>
        <w:right w:val="none" w:sz="0" w:space="0" w:color="auto"/>
      </w:divBdr>
    </w:div>
    <w:div w:id="1140609296">
      <w:marLeft w:val="480"/>
      <w:marRight w:val="0"/>
      <w:marTop w:val="0"/>
      <w:marBottom w:val="0"/>
      <w:divBdr>
        <w:top w:val="none" w:sz="0" w:space="0" w:color="auto"/>
        <w:left w:val="none" w:sz="0" w:space="0" w:color="auto"/>
        <w:bottom w:val="none" w:sz="0" w:space="0" w:color="auto"/>
        <w:right w:val="none" w:sz="0" w:space="0" w:color="auto"/>
      </w:divBdr>
    </w:div>
    <w:div w:id="1145586625">
      <w:marLeft w:val="480"/>
      <w:marRight w:val="0"/>
      <w:marTop w:val="0"/>
      <w:marBottom w:val="0"/>
      <w:divBdr>
        <w:top w:val="none" w:sz="0" w:space="0" w:color="auto"/>
        <w:left w:val="none" w:sz="0" w:space="0" w:color="auto"/>
        <w:bottom w:val="none" w:sz="0" w:space="0" w:color="auto"/>
        <w:right w:val="none" w:sz="0" w:space="0" w:color="auto"/>
      </w:divBdr>
    </w:div>
    <w:div w:id="1154369705">
      <w:marLeft w:val="480"/>
      <w:marRight w:val="0"/>
      <w:marTop w:val="0"/>
      <w:marBottom w:val="0"/>
      <w:divBdr>
        <w:top w:val="none" w:sz="0" w:space="0" w:color="auto"/>
        <w:left w:val="none" w:sz="0" w:space="0" w:color="auto"/>
        <w:bottom w:val="none" w:sz="0" w:space="0" w:color="auto"/>
        <w:right w:val="none" w:sz="0" w:space="0" w:color="auto"/>
      </w:divBdr>
    </w:div>
    <w:div w:id="1161770931">
      <w:marLeft w:val="480"/>
      <w:marRight w:val="0"/>
      <w:marTop w:val="0"/>
      <w:marBottom w:val="0"/>
      <w:divBdr>
        <w:top w:val="none" w:sz="0" w:space="0" w:color="auto"/>
        <w:left w:val="none" w:sz="0" w:space="0" w:color="auto"/>
        <w:bottom w:val="none" w:sz="0" w:space="0" w:color="auto"/>
        <w:right w:val="none" w:sz="0" w:space="0" w:color="auto"/>
      </w:divBdr>
    </w:div>
    <w:div w:id="1168863076">
      <w:marLeft w:val="480"/>
      <w:marRight w:val="0"/>
      <w:marTop w:val="0"/>
      <w:marBottom w:val="0"/>
      <w:divBdr>
        <w:top w:val="none" w:sz="0" w:space="0" w:color="auto"/>
        <w:left w:val="none" w:sz="0" w:space="0" w:color="auto"/>
        <w:bottom w:val="none" w:sz="0" w:space="0" w:color="auto"/>
        <w:right w:val="none" w:sz="0" w:space="0" w:color="auto"/>
      </w:divBdr>
    </w:div>
    <w:div w:id="1169325711">
      <w:marLeft w:val="0"/>
      <w:marRight w:val="0"/>
      <w:marTop w:val="0"/>
      <w:marBottom w:val="0"/>
      <w:divBdr>
        <w:top w:val="none" w:sz="0" w:space="0" w:color="auto"/>
        <w:left w:val="none" w:sz="0" w:space="0" w:color="auto"/>
        <w:bottom w:val="none" w:sz="0" w:space="0" w:color="auto"/>
        <w:right w:val="none" w:sz="0" w:space="0" w:color="auto"/>
      </w:divBdr>
    </w:div>
    <w:div w:id="1175419060">
      <w:marLeft w:val="480"/>
      <w:marRight w:val="0"/>
      <w:marTop w:val="0"/>
      <w:marBottom w:val="0"/>
      <w:divBdr>
        <w:top w:val="none" w:sz="0" w:space="0" w:color="auto"/>
        <w:left w:val="none" w:sz="0" w:space="0" w:color="auto"/>
        <w:bottom w:val="none" w:sz="0" w:space="0" w:color="auto"/>
        <w:right w:val="none" w:sz="0" w:space="0" w:color="auto"/>
      </w:divBdr>
    </w:div>
    <w:div w:id="1176577651">
      <w:marLeft w:val="480"/>
      <w:marRight w:val="0"/>
      <w:marTop w:val="0"/>
      <w:marBottom w:val="0"/>
      <w:divBdr>
        <w:top w:val="none" w:sz="0" w:space="0" w:color="auto"/>
        <w:left w:val="none" w:sz="0" w:space="0" w:color="auto"/>
        <w:bottom w:val="none" w:sz="0" w:space="0" w:color="auto"/>
        <w:right w:val="none" w:sz="0" w:space="0" w:color="auto"/>
      </w:divBdr>
    </w:div>
    <w:div w:id="1176967874">
      <w:marLeft w:val="480"/>
      <w:marRight w:val="0"/>
      <w:marTop w:val="0"/>
      <w:marBottom w:val="0"/>
      <w:divBdr>
        <w:top w:val="none" w:sz="0" w:space="0" w:color="auto"/>
        <w:left w:val="none" w:sz="0" w:space="0" w:color="auto"/>
        <w:bottom w:val="none" w:sz="0" w:space="0" w:color="auto"/>
        <w:right w:val="none" w:sz="0" w:space="0" w:color="auto"/>
      </w:divBdr>
    </w:div>
    <w:div w:id="1180896682">
      <w:marLeft w:val="480"/>
      <w:marRight w:val="0"/>
      <w:marTop w:val="0"/>
      <w:marBottom w:val="0"/>
      <w:divBdr>
        <w:top w:val="none" w:sz="0" w:space="0" w:color="auto"/>
        <w:left w:val="none" w:sz="0" w:space="0" w:color="auto"/>
        <w:bottom w:val="none" w:sz="0" w:space="0" w:color="auto"/>
        <w:right w:val="none" w:sz="0" w:space="0" w:color="auto"/>
      </w:divBdr>
    </w:div>
    <w:div w:id="1186791993">
      <w:marLeft w:val="480"/>
      <w:marRight w:val="0"/>
      <w:marTop w:val="0"/>
      <w:marBottom w:val="0"/>
      <w:divBdr>
        <w:top w:val="none" w:sz="0" w:space="0" w:color="auto"/>
        <w:left w:val="none" w:sz="0" w:space="0" w:color="auto"/>
        <w:bottom w:val="none" w:sz="0" w:space="0" w:color="auto"/>
        <w:right w:val="none" w:sz="0" w:space="0" w:color="auto"/>
      </w:divBdr>
    </w:div>
    <w:div w:id="1188058949">
      <w:marLeft w:val="480"/>
      <w:marRight w:val="0"/>
      <w:marTop w:val="0"/>
      <w:marBottom w:val="0"/>
      <w:divBdr>
        <w:top w:val="none" w:sz="0" w:space="0" w:color="auto"/>
        <w:left w:val="none" w:sz="0" w:space="0" w:color="auto"/>
        <w:bottom w:val="none" w:sz="0" w:space="0" w:color="auto"/>
        <w:right w:val="none" w:sz="0" w:space="0" w:color="auto"/>
      </w:divBdr>
    </w:div>
    <w:div w:id="1190142758">
      <w:marLeft w:val="480"/>
      <w:marRight w:val="0"/>
      <w:marTop w:val="0"/>
      <w:marBottom w:val="0"/>
      <w:divBdr>
        <w:top w:val="none" w:sz="0" w:space="0" w:color="auto"/>
        <w:left w:val="none" w:sz="0" w:space="0" w:color="auto"/>
        <w:bottom w:val="none" w:sz="0" w:space="0" w:color="auto"/>
        <w:right w:val="none" w:sz="0" w:space="0" w:color="auto"/>
      </w:divBdr>
    </w:div>
    <w:div w:id="1192300412">
      <w:marLeft w:val="480"/>
      <w:marRight w:val="0"/>
      <w:marTop w:val="0"/>
      <w:marBottom w:val="0"/>
      <w:divBdr>
        <w:top w:val="none" w:sz="0" w:space="0" w:color="auto"/>
        <w:left w:val="none" w:sz="0" w:space="0" w:color="auto"/>
        <w:bottom w:val="none" w:sz="0" w:space="0" w:color="auto"/>
        <w:right w:val="none" w:sz="0" w:space="0" w:color="auto"/>
      </w:divBdr>
    </w:div>
    <w:div w:id="1197694533">
      <w:marLeft w:val="480"/>
      <w:marRight w:val="0"/>
      <w:marTop w:val="0"/>
      <w:marBottom w:val="0"/>
      <w:divBdr>
        <w:top w:val="none" w:sz="0" w:space="0" w:color="auto"/>
        <w:left w:val="none" w:sz="0" w:space="0" w:color="auto"/>
        <w:bottom w:val="none" w:sz="0" w:space="0" w:color="auto"/>
        <w:right w:val="none" w:sz="0" w:space="0" w:color="auto"/>
      </w:divBdr>
    </w:div>
    <w:div w:id="1199203348">
      <w:marLeft w:val="480"/>
      <w:marRight w:val="0"/>
      <w:marTop w:val="0"/>
      <w:marBottom w:val="0"/>
      <w:divBdr>
        <w:top w:val="none" w:sz="0" w:space="0" w:color="auto"/>
        <w:left w:val="none" w:sz="0" w:space="0" w:color="auto"/>
        <w:bottom w:val="none" w:sz="0" w:space="0" w:color="auto"/>
        <w:right w:val="none" w:sz="0" w:space="0" w:color="auto"/>
      </w:divBdr>
    </w:div>
    <w:div w:id="1199591163">
      <w:marLeft w:val="480"/>
      <w:marRight w:val="0"/>
      <w:marTop w:val="0"/>
      <w:marBottom w:val="0"/>
      <w:divBdr>
        <w:top w:val="none" w:sz="0" w:space="0" w:color="auto"/>
        <w:left w:val="none" w:sz="0" w:space="0" w:color="auto"/>
        <w:bottom w:val="none" w:sz="0" w:space="0" w:color="auto"/>
        <w:right w:val="none" w:sz="0" w:space="0" w:color="auto"/>
      </w:divBdr>
    </w:div>
    <w:div w:id="1205562226">
      <w:marLeft w:val="480"/>
      <w:marRight w:val="0"/>
      <w:marTop w:val="0"/>
      <w:marBottom w:val="0"/>
      <w:divBdr>
        <w:top w:val="none" w:sz="0" w:space="0" w:color="auto"/>
        <w:left w:val="none" w:sz="0" w:space="0" w:color="auto"/>
        <w:bottom w:val="none" w:sz="0" w:space="0" w:color="auto"/>
        <w:right w:val="none" w:sz="0" w:space="0" w:color="auto"/>
      </w:divBdr>
    </w:div>
    <w:div w:id="1207063238">
      <w:marLeft w:val="480"/>
      <w:marRight w:val="0"/>
      <w:marTop w:val="0"/>
      <w:marBottom w:val="0"/>
      <w:divBdr>
        <w:top w:val="none" w:sz="0" w:space="0" w:color="auto"/>
        <w:left w:val="none" w:sz="0" w:space="0" w:color="auto"/>
        <w:bottom w:val="none" w:sz="0" w:space="0" w:color="auto"/>
        <w:right w:val="none" w:sz="0" w:space="0" w:color="auto"/>
      </w:divBdr>
    </w:div>
    <w:div w:id="1208222080">
      <w:marLeft w:val="480"/>
      <w:marRight w:val="0"/>
      <w:marTop w:val="0"/>
      <w:marBottom w:val="0"/>
      <w:divBdr>
        <w:top w:val="none" w:sz="0" w:space="0" w:color="auto"/>
        <w:left w:val="none" w:sz="0" w:space="0" w:color="auto"/>
        <w:bottom w:val="none" w:sz="0" w:space="0" w:color="auto"/>
        <w:right w:val="none" w:sz="0" w:space="0" w:color="auto"/>
      </w:divBdr>
    </w:div>
    <w:div w:id="1208372719">
      <w:marLeft w:val="480"/>
      <w:marRight w:val="0"/>
      <w:marTop w:val="0"/>
      <w:marBottom w:val="0"/>
      <w:divBdr>
        <w:top w:val="none" w:sz="0" w:space="0" w:color="auto"/>
        <w:left w:val="none" w:sz="0" w:space="0" w:color="auto"/>
        <w:bottom w:val="none" w:sz="0" w:space="0" w:color="auto"/>
        <w:right w:val="none" w:sz="0" w:space="0" w:color="auto"/>
      </w:divBdr>
    </w:div>
    <w:div w:id="1222516173">
      <w:marLeft w:val="480"/>
      <w:marRight w:val="0"/>
      <w:marTop w:val="0"/>
      <w:marBottom w:val="0"/>
      <w:divBdr>
        <w:top w:val="none" w:sz="0" w:space="0" w:color="auto"/>
        <w:left w:val="none" w:sz="0" w:space="0" w:color="auto"/>
        <w:bottom w:val="none" w:sz="0" w:space="0" w:color="auto"/>
        <w:right w:val="none" w:sz="0" w:space="0" w:color="auto"/>
      </w:divBdr>
    </w:div>
    <w:div w:id="1239824411">
      <w:marLeft w:val="480"/>
      <w:marRight w:val="0"/>
      <w:marTop w:val="0"/>
      <w:marBottom w:val="0"/>
      <w:divBdr>
        <w:top w:val="none" w:sz="0" w:space="0" w:color="auto"/>
        <w:left w:val="none" w:sz="0" w:space="0" w:color="auto"/>
        <w:bottom w:val="none" w:sz="0" w:space="0" w:color="auto"/>
        <w:right w:val="none" w:sz="0" w:space="0" w:color="auto"/>
      </w:divBdr>
    </w:div>
    <w:div w:id="1254321503">
      <w:marLeft w:val="480"/>
      <w:marRight w:val="0"/>
      <w:marTop w:val="0"/>
      <w:marBottom w:val="0"/>
      <w:divBdr>
        <w:top w:val="none" w:sz="0" w:space="0" w:color="auto"/>
        <w:left w:val="none" w:sz="0" w:space="0" w:color="auto"/>
        <w:bottom w:val="none" w:sz="0" w:space="0" w:color="auto"/>
        <w:right w:val="none" w:sz="0" w:space="0" w:color="auto"/>
      </w:divBdr>
    </w:div>
    <w:div w:id="1256741073">
      <w:marLeft w:val="480"/>
      <w:marRight w:val="0"/>
      <w:marTop w:val="0"/>
      <w:marBottom w:val="0"/>
      <w:divBdr>
        <w:top w:val="none" w:sz="0" w:space="0" w:color="auto"/>
        <w:left w:val="none" w:sz="0" w:space="0" w:color="auto"/>
        <w:bottom w:val="none" w:sz="0" w:space="0" w:color="auto"/>
        <w:right w:val="none" w:sz="0" w:space="0" w:color="auto"/>
      </w:divBdr>
    </w:div>
    <w:div w:id="1260721929">
      <w:marLeft w:val="480"/>
      <w:marRight w:val="0"/>
      <w:marTop w:val="0"/>
      <w:marBottom w:val="0"/>
      <w:divBdr>
        <w:top w:val="none" w:sz="0" w:space="0" w:color="auto"/>
        <w:left w:val="none" w:sz="0" w:space="0" w:color="auto"/>
        <w:bottom w:val="none" w:sz="0" w:space="0" w:color="auto"/>
        <w:right w:val="none" w:sz="0" w:space="0" w:color="auto"/>
      </w:divBdr>
    </w:div>
    <w:div w:id="1264342943">
      <w:marLeft w:val="480"/>
      <w:marRight w:val="0"/>
      <w:marTop w:val="0"/>
      <w:marBottom w:val="0"/>
      <w:divBdr>
        <w:top w:val="none" w:sz="0" w:space="0" w:color="auto"/>
        <w:left w:val="none" w:sz="0" w:space="0" w:color="auto"/>
        <w:bottom w:val="none" w:sz="0" w:space="0" w:color="auto"/>
        <w:right w:val="none" w:sz="0" w:space="0" w:color="auto"/>
      </w:divBdr>
    </w:div>
    <w:div w:id="1265919880">
      <w:marLeft w:val="480"/>
      <w:marRight w:val="0"/>
      <w:marTop w:val="0"/>
      <w:marBottom w:val="0"/>
      <w:divBdr>
        <w:top w:val="none" w:sz="0" w:space="0" w:color="auto"/>
        <w:left w:val="none" w:sz="0" w:space="0" w:color="auto"/>
        <w:bottom w:val="none" w:sz="0" w:space="0" w:color="auto"/>
        <w:right w:val="none" w:sz="0" w:space="0" w:color="auto"/>
      </w:divBdr>
    </w:div>
    <w:div w:id="1266186938">
      <w:marLeft w:val="480"/>
      <w:marRight w:val="0"/>
      <w:marTop w:val="0"/>
      <w:marBottom w:val="0"/>
      <w:divBdr>
        <w:top w:val="none" w:sz="0" w:space="0" w:color="auto"/>
        <w:left w:val="none" w:sz="0" w:space="0" w:color="auto"/>
        <w:bottom w:val="none" w:sz="0" w:space="0" w:color="auto"/>
        <w:right w:val="none" w:sz="0" w:space="0" w:color="auto"/>
      </w:divBdr>
    </w:div>
    <w:div w:id="1268002045">
      <w:marLeft w:val="480"/>
      <w:marRight w:val="0"/>
      <w:marTop w:val="0"/>
      <w:marBottom w:val="0"/>
      <w:divBdr>
        <w:top w:val="none" w:sz="0" w:space="0" w:color="auto"/>
        <w:left w:val="none" w:sz="0" w:space="0" w:color="auto"/>
        <w:bottom w:val="none" w:sz="0" w:space="0" w:color="auto"/>
        <w:right w:val="none" w:sz="0" w:space="0" w:color="auto"/>
      </w:divBdr>
    </w:div>
    <w:div w:id="1269582092">
      <w:marLeft w:val="480"/>
      <w:marRight w:val="0"/>
      <w:marTop w:val="0"/>
      <w:marBottom w:val="0"/>
      <w:divBdr>
        <w:top w:val="none" w:sz="0" w:space="0" w:color="auto"/>
        <w:left w:val="none" w:sz="0" w:space="0" w:color="auto"/>
        <w:bottom w:val="none" w:sz="0" w:space="0" w:color="auto"/>
        <w:right w:val="none" w:sz="0" w:space="0" w:color="auto"/>
      </w:divBdr>
    </w:div>
    <w:div w:id="1273854906">
      <w:marLeft w:val="480"/>
      <w:marRight w:val="0"/>
      <w:marTop w:val="0"/>
      <w:marBottom w:val="0"/>
      <w:divBdr>
        <w:top w:val="none" w:sz="0" w:space="0" w:color="auto"/>
        <w:left w:val="none" w:sz="0" w:space="0" w:color="auto"/>
        <w:bottom w:val="none" w:sz="0" w:space="0" w:color="auto"/>
        <w:right w:val="none" w:sz="0" w:space="0" w:color="auto"/>
      </w:divBdr>
    </w:div>
    <w:div w:id="1279490680">
      <w:marLeft w:val="480"/>
      <w:marRight w:val="0"/>
      <w:marTop w:val="0"/>
      <w:marBottom w:val="0"/>
      <w:divBdr>
        <w:top w:val="none" w:sz="0" w:space="0" w:color="auto"/>
        <w:left w:val="none" w:sz="0" w:space="0" w:color="auto"/>
        <w:bottom w:val="none" w:sz="0" w:space="0" w:color="auto"/>
        <w:right w:val="none" w:sz="0" w:space="0" w:color="auto"/>
      </w:divBdr>
    </w:div>
    <w:div w:id="1280064025">
      <w:marLeft w:val="480"/>
      <w:marRight w:val="0"/>
      <w:marTop w:val="0"/>
      <w:marBottom w:val="0"/>
      <w:divBdr>
        <w:top w:val="none" w:sz="0" w:space="0" w:color="auto"/>
        <w:left w:val="none" w:sz="0" w:space="0" w:color="auto"/>
        <w:bottom w:val="none" w:sz="0" w:space="0" w:color="auto"/>
        <w:right w:val="none" w:sz="0" w:space="0" w:color="auto"/>
      </w:divBdr>
    </w:div>
    <w:div w:id="1280573838">
      <w:marLeft w:val="480"/>
      <w:marRight w:val="0"/>
      <w:marTop w:val="0"/>
      <w:marBottom w:val="0"/>
      <w:divBdr>
        <w:top w:val="none" w:sz="0" w:space="0" w:color="auto"/>
        <w:left w:val="none" w:sz="0" w:space="0" w:color="auto"/>
        <w:bottom w:val="none" w:sz="0" w:space="0" w:color="auto"/>
        <w:right w:val="none" w:sz="0" w:space="0" w:color="auto"/>
      </w:divBdr>
    </w:div>
    <w:div w:id="1283074389">
      <w:marLeft w:val="480"/>
      <w:marRight w:val="0"/>
      <w:marTop w:val="0"/>
      <w:marBottom w:val="0"/>
      <w:divBdr>
        <w:top w:val="none" w:sz="0" w:space="0" w:color="auto"/>
        <w:left w:val="none" w:sz="0" w:space="0" w:color="auto"/>
        <w:bottom w:val="none" w:sz="0" w:space="0" w:color="auto"/>
        <w:right w:val="none" w:sz="0" w:space="0" w:color="auto"/>
      </w:divBdr>
    </w:div>
    <w:div w:id="1283489594">
      <w:marLeft w:val="480"/>
      <w:marRight w:val="0"/>
      <w:marTop w:val="0"/>
      <w:marBottom w:val="0"/>
      <w:divBdr>
        <w:top w:val="none" w:sz="0" w:space="0" w:color="auto"/>
        <w:left w:val="none" w:sz="0" w:space="0" w:color="auto"/>
        <w:bottom w:val="none" w:sz="0" w:space="0" w:color="auto"/>
        <w:right w:val="none" w:sz="0" w:space="0" w:color="auto"/>
      </w:divBdr>
    </w:div>
    <w:div w:id="1296595072">
      <w:marLeft w:val="480"/>
      <w:marRight w:val="0"/>
      <w:marTop w:val="0"/>
      <w:marBottom w:val="0"/>
      <w:divBdr>
        <w:top w:val="none" w:sz="0" w:space="0" w:color="auto"/>
        <w:left w:val="none" w:sz="0" w:space="0" w:color="auto"/>
        <w:bottom w:val="none" w:sz="0" w:space="0" w:color="auto"/>
        <w:right w:val="none" w:sz="0" w:space="0" w:color="auto"/>
      </w:divBdr>
    </w:div>
    <w:div w:id="1296640384">
      <w:marLeft w:val="480"/>
      <w:marRight w:val="0"/>
      <w:marTop w:val="0"/>
      <w:marBottom w:val="0"/>
      <w:divBdr>
        <w:top w:val="none" w:sz="0" w:space="0" w:color="auto"/>
        <w:left w:val="none" w:sz="0" w:space="0" w:color="auto"/>
        <w:bottom w:val="none" w:sz="0" w:space="0" w:color="auto"/>
        <w:right w:val="none" w:sz="0" w:space="0" w:color="auto"/>
      </w:divBdr>
    </w:div>
    <w:div w:id="1305358173">
      <w:marLeft w:val="480"/>
      <w:marRight w:val="0"/>
      <w:marTop w:val="0"/>
      <w:marBottom w:val="0"/>
      <w:divBdr>
        <w:top w:val="none" w:sz="0" w:space="0" w:color="auto"/>
        <w:left w:val="none" w:sz="0" w:space="0" w:color="auto"/>
        <w:bottom w:val="none" w:sz="0" w:space="0" w:color="auto"/>
        <w:right w:val="none" w:sz="0" w:space="0" w:color="auto"/>
      </w:divBdr>
    </w:div>
    <w:div w:id="1308441399">
      <w:marLeft w:val="480"/>
      <w:marRight w:val="0"/>
      <w:marTop w:val="0"/>
      <w:marBottom w:val="0"/>
      <w:divBdr>
        <w:top w:val="none" w:sz="0" w:space="0" w:color="auto"/>
        <w:left w:val="none" w:sz="0" w:space="0" w:color="auto"/>
        <w:bottom w:val="none" w:sz="0" w:space="0" w:color="auto"/>
        <w:right w:val="none" w:sz="0" w:space="0" w:color="auto"/>
      </w:divBdr>
    </w:div>
    <w:div w:id="1308586011">
      <w:marLeft w:val="480"/>
      <w:marRight w:val="0"/>
      <w:marTop w:val="0"/>
      <w:marBottom w:val="0"/>
      <w:divBdr>
        <w:top w:val="none" w:sz="0" w:space="0" w:color="auto"/>
        <w:left w:val="none" w:sz="0" w:space="0" w:color="auto"/>
        <w:bottom w:val="none" w:sz="0" w:space="0" w:color="auto"/>
        <w:right w:val="none" w:sz="0" w:space="0" w:color="auto"/>
      </w:divBdr>
    </w:div>
    <w:div w:id="1310284036">
      <w:marLeft w:val="480"/>
      <w:marRight w:val="0"/>
      <w:marTop w:val="0"/>
      <w:marBottom w:val="0"/>
      <w:divBdr>
        <w:top w:val="none" w:sz="0" w:space="0" w:color="auto"/>
        <w:left w:val="none" w:sz="0" w:space="0" w:color="auto"/>
        <w:bottom w:val="none" w:sz="0" w:space="0" w:color="auto"/>
        <w:right w:val="none" w:sz="0" w:space="0" w:color="auto"/>
      </w:divBdr>
    </w:div>
    <w:div w:id="1311979058">
      <w:marLeft w:val="480"/>
      <w:marRight w:val="0"/>
      <w:marTop w:val="0"/>
      <w:marBottom w:val="0"/>
      <w:divBdr>
        <w:top w:val="none" w:sz="0" w:space="0" w:color="auto"/>
        <w:left w:val="none" w:sz="0" w:space="0" w:color="auto"/>
        <w:bottom w:val="none" w:sz="0" w:space="0" w:color="auto"/>
        <w:right w:val="none" w:sz="0" w:space="0" w:color="auto"/>
      </w:divBdr>
    </w:div>
    <w:div w:id="1312639196">
      <w:marLeft w:val="480"/>
      <w:marRight w:val="0"/>
      <w:marTop w:val="0"/>
      <w:marBottom w:val="0"/>
      <w:divBdr>
        <w:top w:val="none" w:sz="0" w:space="0" w:color="auto"/>
        <w:left w:val="none" w:sz="0" w:space="0" w:color="auto"/>
        <w:bottom w:val="none" w:sz="0" w:space="0" w:color="auto"/>
        <w:right w:val="none" w:sz="0" w:space="0" w:color="auto"/>
      </w:divBdr>
    </w:div>
    <w:div w:id="1315448687">
      <w:marLeft w:val="480"/>
      <w:marRight w:val="0"/>
      <w:marTop w:val="0"/>
      <w:marBottom w:val="0"/>
      <w:divBdr>
        <w:top w:val="none" w:sz="0" w:space="0" w:color="auto"/>
        <w:left w:val="none" w:sz="0" w:space="0" w:color="auto"/>
        <w:bottom w:val="none" w:sz="0" w:space="0" w:color="auto"/>
        <w:right w:val="none" w:sz="0" w:space="0" w:color="auto"/>
      </w:divBdr>
    </w:div>
    <w:div w:id="1317613143">
      <w:marLeft w:val="480"/>
      <w:marRight w:val="0"/>
      <w:marTop w:val="0"/>
      <w:marBottom w:val="0"/>
      <w:divBdr>
        <w:top w:val="none" w:sz="0" w:space="0" w:color="auto"/>
        <w:left w:val="none" w:sz="0" w:space="0" w:color="auto"/>
        <w:bottom w:val="none" w:sz="0" w:space="0" w:color="auto"/>
        <w:right w:val="none" w:sz="0" w:space="0" w:color="auto"/>
      </w:divBdr>
    </w:div>
    <w:div w:id="1323965409">
      <w:marLeft w:val="480"/>
      <w:marRight w:val="0"/>
      <w:marTop w:val="0"/>
      <w:marBottom w:val="0"/>
      <w:divBdr>
        <w:top w:val="none" w:sz="0" w:space="0" w:color="auto"/>
        <w:left w:val="none" w:sz="0" w:space="0" w:color="auto"/>
        <w:bottom w:val="none" w:sz="0" w:space="0" w:color="auto"/>
        <w:right w:val="none" w:sz="0" w:space="0" w:color="auto"/>
      </w:divBdr>
    </w:div>
    <w:div w:id="1323970577">
      <w:marLeft w:val="480"/>
      <w:marRight w:val="0"/>
      <w:marTop w:val="0"/>
      <w:marBottom w:val="0"/>
      <w:divBdr>
        <w:top w:val="none" w:sz="0" w:space="0" w:color="auto"/>
        <w:left w:val="none" w:sz="0" w:space="0" w:color="auto"/>
        <w:bottom w:val="none" w:sz="0" w:space="0" w:color="auto"/>
        <w:right w:val="none" w:sz="0" w:space="0" w:color="auto"/>
      </w:divBdr>
    </w:div>
    <w:div w:id="1324042004">
      <w:marLeft w:val="480"/>
      <w:marRight w:val="0"/>
      <w:marTop w:val="0"/>
      <w:marBottom w:val="0"/>
      <w:divBdr>
        <w:top w:val="none" w:sz="0" w:space="0" w:color="auto"/>
        <w:left w:val="none" w:sz="0" w:space="0" w:color="auto"/>
        <w:bottom w:val="none" w:sz="0" w:space="0" w:color="auto"/>
        <w:right w:val="none" w:sz="0" w:space="0" w:color="auto"/>
      </w:divBdr>
    </w:div>
    <w:div w:id="1324628996">
      <w:marLeft w:val="480"/>
      <w:marRight w:val="0"/>
      <w:marTop w:val="0"/>
      <w:marBottom w:val="0"/>
      <w:divBdr>
        <w:top w:val="none" w:sz="0" w:space="0" w:color="auto"/>
        <w:left w:val="none" w:sz="0" w:space="0" w:color="auto"/>
        <w:bottom w:val="none" w:sz="0" w:space="0" w:color="auto"/>
        <w:right w:val="none" w:sz="0" w:space="0" w:color="auto"/>
      </w:divBdr>
    </w:div>
    <w:div w:id="1324772718">
      <w:marLeft w:val="480"/>
      <w:marRight w:val="0"/>
      <w:marTop w:val="0"/>
      <w:marBottom w:val="0"/>
      <w:divBdr>
        <w:top w:val="none" w:sz="0" w:space="0" w:color="auto"/>
        <w:left w:val="none" w:sz="0" w:space="0" w:color="auto"/>
        <w:bottom w:val="none" w:sz="0" w:space="0" w:color="auto"/>
        <w:right w:val="none" w:sz="0" w:space="0" w:color="auto"/>
      </w:divBdr>
    </w:div>
    <w:div w:id="1326277545">
      <w:marLeft w:val="480"/>
      <w:marRight w:val="0"/>
      <w:marTop w:val="0"/>
      <w:marBottom w:val="0"/>
      <w:divBdr>
        <w:top w:val="none" w:sz="0" w:space="0" w:color="auto"/>
        <w:left w:val="none" w:sz="0" w:space="0" w:color="auto"/>
        <w:bottom w:val="none" w:sz="0" w:space="0" w:color="auto"/>
        <w:right w:val="none" w:sz="0" w:space="0" w:color="auto"/>
      </w:divBdr>
    </w:div>
    <w:div w:id="1327054110">
      <w:marLeft w:val="480"/>
      <w:marRight w:val="0"/>
      <w:marTop w:val="0"/>
      <w:marBottom w:val="0"/>
      <w:divBdr>
        <w:top w:val="none" w:sz="0" w:space="0" w:color="auto"/>
        <w:left w:val="none" w:sz="0" w:space="0" w:color="auto"/>
        <w:bottom w:val="none" w:sz="0" w:space="0" w:color="auto"/>
        <w:right w:val="none" w:sz="0" w:space="0" w:color="auto"/>
      </w:divBdr>
    </w:div>
    <w:div w:id="1331366138">
      <w:marLeft w:val="480"/>
      <w:marRight w:val="0"/>
      <w:marTop w:val="0"/>
      <w:marBottom w:val="0"/>
      <w:divBdr>
        <w:top w:val="none" w:sz="0" w:space="0" w:color="auto"/>
        <w:left w:val="none" w:sz="0" w:space="0" w:color="auto"/>
        <w:bottom w:val="none" w:sz="0" w:space="0" w:color="auto"/>
        <w:right w:val="none" w:sz="0" w:space="0" w:color="auto"/>
      </w:divBdr>
    </w:div>
    <w:div w:id="1332836179">
      <w:marLeft w:val="480"/>
      <w:marRight w:val="0"/>
      <w:marTop w:val="0"/>
      <w:marBottom w:val="0"/>
      <w:divBdr>
        <w:top w:val="none" w:sz="0" w:space="0" w:color="auto"/>
        <w:left w:val="none" w:sz="0" w:space="0" w:color="auto"/>
        <w:bottom w:val="none" w:sz="0" w:space="0" w:color="auto"/>
        <w:right w:val="none" w:sz="0" w:space="0" w:color="auto"/>
      </w:divBdr>
    </w:div>
    <w:div w:id="1343819343">
      <w:marLeft w:val="480"/>
      <w:marRight w:val="0"/>
      <w:marTop w:val="0"/>
      <w:marBottom w:val="0"/>
      <w:divBdr>
        <w:top w:val="none" w:sz="0" w:space="0" w:color="auto"/>
        <w:left w:val="none" w:sz="0" w:space="0" w:color="auto"/>
        <w:bottom w:val="none" w:sz="0" w:space="0" w:color="auto"/>
        <w:right w:val="none" w:sz="0" w:space="0" w:color="auto"/>
      </w:divBdr>
    </w:div>
    <w:div w:id="1352495112">
      <w:marLeft w:val="480"/>
      <w:marRight w:val="0"/>
      <w:marTop w:val="0"/>
      <w:marBottom w:val="0"/>
      <w:divBdr>
        <w:top w:val="none" w:sz="0" w:space="0" w:color="auto"/>
        <w:left w:val="none" w:sz="0" w:space="0" w:color="auto"/>
        <w:bottom w:val="none" w:sz="0" w:space="0" w:color="auto"/>
        <w:right w:val="none" w:sz="0" w:space="0" w:color="auto"/>
      </w:divBdr>
    </w:div>
    <w:div w:id="1356081073">
      <w:marLeft w:val="480"/>
      <w:marRight w:val="0"/>
      <w:marTop w:val="0"/>
      <w:marBottom w:val="0"/>
      <w:divBdr>
        <w:top w:val="none" w:sz="0" w:space="0" w:color="auto"/>
        <w:left w:val="none" w:sz="0" w:space="0" w:color="auto"/>
        <w:bottom w:val="none" w:sz="0" w:space="0" w:color="auto"/>
        <w:right w:val="none" w:sz="0" w:space="0" w:color="auto"/>
      </w:divBdr>
    </w:div>
    <w:div w:id="1358968952">
      <w:marLeft w:val="480"/>
      <w:marRight w:val="0"/>
      <w:marTop w:val="0"/>
      <w:marBottom w:val="0"/>
      <w:divBdr>
        <w:top w:val="none" w:sz="0" w:space="0" w:color="auto"/>
        <w:left w:val="none" w:sz="0" w:space="0" w:color="auto"/>
        <w:bottom w:val="none" w:sz="0" w:space="0" w:color="auto"/>
        <w:right w:val="none" w:sz="0" w:space="0" w:color="auto"/>
      </w:divBdr>
    </w:div>
    <w:div w:id="1367608296">
      <w:marLeft w:val="480"/>
      <w:marRight w:val="0"/>
      <w:marTop w:val="0"/>
      <w:marBottom w:val="0"/>
      <w:divBdr>
        <w:top w:val="none" w:sz="0" w:space="0" w:color="auto"/>
        <w:left w:val="none" w:sz="0" w:space="0" w:color="auto"/>
        <w:bottom w:val="none" w:sz="0" w:space="0" w:color="auto"/>
        <w:right w:val="none" w:sz="0" w:space="0" w:color="auto"/>
      </w:divBdr>
    </w:div>
    <w:div w:id="1375041691">
      <w:marLeft w:val="480"/>
      <w:marRight w:val="0"/>
      <w:marTop w:val="0"/>
      <w:marBottom w:val="0"/>
      <w:divBdr>
        <w:top w:val="none" w:sz="0" w:space="0" w:color="auto"/>
        <w:left w:val="none" w:sz="0" w:space="0" w:color="auto"/>
        <w:bottom w:val="none" w:sz="0" w:space="0" w:color="auto"/>
        <w:right w:val="none" w:sz="0" w:space="0" w:color="auto"/>
      </w:divBdr>
    </w:div>
    <w:div w:id="1377395039">
      <w:marLeft w:val="480"/>
      <w:marRight w:val="0"/>
      <w:marTop w:val="0"/>
      <w:marBottom w:val="0"/>
      <w:divBdr>
        <w:top w:val="none" w:sz="0" w:space="0" w:color="auto"/>
        <w:left w:val="none" w:sz="0" w:space="0" w:color="auto"/>
        <w:bottom w:val="none" w:sz="0" w:space="0" w:color="auto"/>
        <w:right w:val="none" w:sz="0" w:space="0" w:color="auto"/>
      </w:divBdr>
    </w:div>
    <w:div w:id="1380128780">
      <w:marLeft w:val="480"/>
      <w:marRight w:val="0"/>
      <w:marTop w:val="0"/>
      <w:marBottom w:val="0"/>
      <w:divBdr>
        <w:top w:val="none" w:sz="0" w:space="0" w:color="auto"/>
        <w:left w:val="none" w:sz="0" w:space="0" w:color="auto"/>
        <w:bottom w:val="none" w:sz="0" w:space="0" w:color="auto"/>
        <w:right w:val="none" w:sz="0" w:space="0" w:color="auto"/>
      </w:divBdr>
    </w:div>
    <w:div w:id="1385981296">
      <w:marLeft w:val="480"/>
      <w:marRight w:val="0"/>
      <w:marTop w:val="0"/>
      <w:marBottom w:val="0"/>
      <w:divBdr>
        <w:top w:val="none" w:sz="0" w:space="0" w:color="auto"/>
        <w:left w:val="none" w:sz="0" w:space="0" w:color="auto"/>
        <w:bottom w:val="none" w:sz="0" w:space="0" w:color="auto"/>
        <w:right w:val="none" w:sz="0" w:space="0" w:color="auto"/>
      </w:divBdr>
    </w:div>
    <w:div w:id="1388261941">
      <w:marLeft w:val="480"/>
      <w:marRight w:val="0"/>
      <w:marTop w:val="0"/>
      <w:marBottom w:val="0"/>
      <w:divBdr>
        <w:top w:val="none" w:sz="0" w:space="0" w:color="auto"/>
        <w:left w:val="none" w:sz="0" w:space="0" w:color="auto"/>
        <w:bottom w:val="none" w:sz="0" w:space="0" w:color="auto"/>
        <w:right w:val="none" w:sz="0" w:space="0" w:color="auto"/>
      </w:divBdr>
    </w:div>
    <w:div w:id="1392776971">
      <w:marLeft w:val="480"/>
      <w:marRight w:val="0"/>
      <w:marTop w:val="0"/>
      <w:marBottom w:val="0"/>
      <w:divBdr>
        <w:top w:val="none" w:sz="0" w:space="0" w:color="auto"/>
        <w:left w:val="none" w:sz="0" w:space="0" w:color="auto"/>
        <w:bottom w:val="none" w:sz="0" w:space="0" w:color="auto"/>
        <w:right w:val="none" w:sz="0" w:space="0" w:color="auto"/>
      </w:divBdr>
    </w:div>
    <w:div w:id="1394085517">
      <w:marLeft w:val="480"/>
      <w:marRight w:val="0"/>
      <w:marTop w:val="0"/>
      <w:marBottom w:val="0"/>
      <w:divBdr>
        <w:top w:val="none" w:sz="0" w:space="0" w:color="auto"/>
        <w:left w:val="none" w:sz="0" w:space="0" w:color="auto"/>
        <w:bottom w:val="none" w:sz="0" w:space="0" w:color="auto"/>
        <w:right w:val="none" w:sz="0" w:space="0" w:color="auto"/>
      </w:divBdr>
    </w:div>
    <w:div w:id="1399746836">
      <w:marLeft w:val="480"/>
      <w:marRight w:val="0"/>
      <w:marTop w:val="0"/>
      <w:marBottom w:val="0"/>
      <w:divBdr>
        <w:top w:val="none" w:sz="0" w:space="0" w:color="auto"/>
        <w:left w:val="none" w:sz="0" w:space="0" w:color="auto"/>
        <w:bottom w:val="none" w:sz="0" w:space="0" w:color="auto"/>
        <w:right w:val="none" w:sz="0" w:space="0" w:color="auto"/>
      </w:divBdr>
    </w:div>
    <w:div w:id="1400250949">
      <w:marLeft w:val="480"/>
      <w:marRight w:val="0"/>
      <w:marTop w:val="0"/>
      <w:marBottom w:val="0"/>
      <w:divBdr>
        <w:top w:val="none" w:sz="0" w:space="0" w:color="auto"/>
        <w:left w:val="none" w:sz="0" w:space="0" w:color="auto"/>
        <w:bottom w:val="none" w:sz="0" w:space="0" w:color="auto"/>
        <w:right w:val="none" w:sz="0" w:space="0" w:color="auto"/>
      </w:divBdr>
    </w:div>
    <w:div w:id="1403329815">
      <w:marLeft w:val="0"/>
      <w:marRight w:val="0"/>
      <w:marTop w:val="0"/>
      <w:marBottom w:val="0"/>
      <w:divBdr>
        <w:top w:val="none" w:sz="0" w:space="0" w:color="auto"/>
        <w:left w:val="none" w:sz="0" w:space="0" w:color="auto"/>
        <w:bottom w:val="none" w:sz="0" w:space="0" w:color="auto"/>
        <w:right w:val="none" w:sz="0" w:space="0" w:color="auto"/>
      </w:divBdr>
    </w:div>
    <w:div w:id="1403790950">
      <w:marLeft w:val="480"/>
      <w:marRight w:val="0"/>
      <w:marTop w:val="0"/>
      <w:marBottom w:val="0"/>
      <w:divBdr>
        <w:top w:val="none" w:sz="0" w:space="0" w:color="auto"/>
        <w:left w:val="none" w:sz="0" w:space="0" w:color="auto"/>
        <w:bottom w:val="none" w:sz="0" w:space="0" w:color="auto"/>
        <w:right w:val="none" w:sz="0" w:space="0" w:color="auto"/>
      </w:divBdr>
    </w:div>
    <w:div w:id="1405369171">
      <w:marLeft w:val="480"/>
      <w:marRight w:val="0"/>
      <w:marTop w:val="0"/>
      <w:marBottom w:val="0"/>
      <w:divBdr>
        <w:top w:val="none" w:sz="0" w:space="0" w:color="auto"/>
        <w:left w:val="none" w:sz="0" w:space="0" w:color="auto"/>
        <w:bottom w:val="none" w:sz="0" w:space="0" w:color="auto"/>
        <w:right w:val="none" w:sz="0" w:space="0" w:color="auto"/>
      </w:divBdr>
    </w:div>
    <w:div w:id="1406949945">
      <w:marLeft w:val="480"/>
      <w:marRight w:val="0"/>
      <w:marTop w:val="0"/>
      <w:marBottom w:val="0"/>
      <w:divBdr>
        <w:top w:val="none" w:sz="0" w:space="0" w:color="auto"/>
        <w:left w:val="none" w:sz="0" w:space="0" w:color="auto"/>
        <w:bottom w:val="none" w:sz="0" w:space="0" w:color="auto"/>
        <w:right w:val="none" w:sz="0" w:space="0" w:color="auto"/>
      </w:divBdr>
    </w:div>
    <w:div w:id="1408571094">
      <w:marLeft w:val="480"/>
      <w:marRight w:val="0"/>
      <w:marTop w:val="0"/>
      <w:marBottom w:val="0"/>
      <w:divBdr>
        <w:top w:val="none" w:sz="0" w:space="0" w:color="auto"/>
        <w:left w:val="none" w:sz="0" w:space="0" w:color="auto"/>
        <w:bottom w:val="none" w:sz="0" w:space="0" w:color="auto"/>
        <w:right w:val="none" w:sz="0" w:space="0" w:color="auto"/>
      </w:divBdr>
    </w:div>
    <w:div w:id="1409889556">
      <w:marLeft w:val="480"/>
      <w:marRight w:val="0"/>
      <w:marTop w:val="0"/>
      <w:marBottom w:val="0"/>
      <w:divBdr>
        <w:top w:val="none" w:sz="0" w:space="0" w:color="auto"/>
        <w:left w:val="none" w:sz="0" w:space="0" w:color="auto"/>
        <w:bottom w:val="none" w:sz="0" w:space="0" w:color="auto"/>
        <w:right w:val="none" w:sz="0" w:space="0" w:color="auto"/>
      </w:divBdr>
    </w:div>
    <w:div w:id="1414549356">
      <w:marLeft w:val="480"/>
      <w:marRight w:val="0"/>
      <w:marTop w:val="0"/>
      <w:marBottom w:val="0"/>
      <w:divBdr>
        <w:top w:val="none" w:sz="0" w:space="0" w:color="auto"/>
        <w:left w:val="none" w:sz="0" w:space="0" w:color="auto"/>
        <w:bottom w:val="none" w:sz="0" w:space="0" w:color="auto"/>
        <w:right w:val="none" w:sz="0" w:space="0" w:color="auto"/>
      </w:divBdr>
      <w:divsChild>
        <w:div w:id="771241168">
          <w:marLeft w:val="480"/>
          <w:marRight w:val="0"/>
          <w:marTop w:val="0"/>
          <w:marBottom w:val="0"/>
          <w:divBdr>
            <w:top w:val="none" w:sz="0" w:space="0" w:color="auto"/>
            <w:left w:val="none" w:sz="0" w:space="0" w:color="auto"/>
            <w:bottom w:val="none" w:sz="0" w:space="0" w:color="auto"/>
            <w:right w:val="none" w:sz="0" w:space="0" w:color="auto"/>
          </w:divBdr>
        </w:div>
        <w:div w:id="780993826">
          <w:marLeft w:val="480"/>
          <w:marRight w:val="0"/>
          <w:marTop w:val="0"/>
          <w:marBottom w:val="0"/>
          <w:divBdr>
            <w:top w:val="none" w:sz="0" w:space="0" w:color="auto"/>
            <w:left w:val="none" w:sz="0" w:space="0" w:color="auto"/>
            <w:bottom w:val="none" w:sz="0" w:space="0" w:color="auto"/>
            <w:right w:val="none" w:sz="0" w:space="0" w:color="auto"/>
          </w:divBdr>
        </w:div>
        <w:div w:id="339619897">
          <w:marLeft w:val="480"/>
          <w:marRight w:val="0"/>
          <w:marTop w:val="0"/>
          <w:marBottom w:val="0"/>
          <w:divBdr>
            <w:top w:val="none" w:sz="0" w:space="0" w:color="auto"/>
            <w:left w:val="none" w:sz="0" w:space="0" w:color="auto"/>
            <w:bottom w:val="none" w:sz="0" w:space="0" w:color="auto"/>
            <w:right w:val="none" w:sz="0" w:space="0" w:color="auto"/>
          </w:divBdr>
        </w:div>
        <w:div w:id="1675305294">
          <w:marLeft w:val="480"/>
          <w:marRight w:val="0"/>
          <w:marTop w:val="0"/>
          <w:marBottom w:val="0"/>
          <w:divBdr>
            <w:top w:val="none" w:sz="0" w:space="0" w:color="auto"/>
            <w:left w:val="none" w:sz="0" w:space="0" w:color="auto"/>
            <w:bottom w:val="none" w:sz="0" w:space="0" w:color="auto"/>
            <w:right w:val="none" w:sz="0" w:space="0" w:color="auto"/>
          </w:divBdr>
        </w:div>
        <w:div w:id="737283750">
          <w:marLeft w:val="480"/>
          <w:marRight w:val="0"/>
          <w:marTop w:val="0"/>
          <w:marBottom w:val="0"/>
          <w:divBdr>
            <w:top w:val="none" w:sz="0" w:space="0" w:color="auto"/>
            <w:left w:val="none" w:sz="0" w:space="0" w:color="auto"/>
            <w:bottom w:val="none" w:sz="0" w:space="0" w:color="auto"/>
            <w:right w:val="none" w:sz="0" w:space="0" w:color="auto"/>
          </w:divBdr>
        </w:div>
        <w:div w:id="1898971214">
          <w:marLeft w:val="480"/>
          <w:marRight w:val="0"/>
          <w:marTop w:val="0"/>
          <w:marBottom w:val="0"/>
          <w:divBdr>
            <w:top w:val="none" w:sz="0" w:space="0" w:color="auto"/>
            <w:left w:val="none" w:sz="0" w:space="0" w:color="auto"/>
            <w:bottom w:val="none" w:sz="0" w:space="0" w:color="auto"/>
            <w:right w:val="none" w:sz="0" w:space="0" w:color="auto"/>
          </w:divBdr>
        </w:div>
        <w:div w:id="882057364">
          <w:marLeft w:val="480"/>
          <w:marRight w:val="0"/>
          <w:marTop w:val="0"/>
          <w:marBottom w:val="0"/>
          <w:divBdr>
            <w:top w:val="none" w:sz="0" w:space="0" w:color="auto"/>
            <w:left w:val="none" w:sz="0" w:space="0" w:color="auto"/>
            <w:bottom w:val="none" w:sz="0" w:space="0" w:color="auto"/>
            <w:right w:val="none" w:sz="0" w:space="0" w:color="auto"/>
          </w:divBdr>
        </w:div>
        <w:div w:id="769590876">
          <w:marLeft w:val="480"/>
          <w:marRight w:val="0"/>
          <w:marTop w:val="0"/>
          <w:marBottom w:val="0"/>
          <w:divBdr>
            <w:top w:val="none" w:sz="0" w:space="0" w:color="auto"/>
            <w:left w:val="none" w:sz="0" w:space="0" w:color="auto"/>
            <w:bottom w:val="none" w:sz="0" w:space="0" w:color="auto"/>
            <w:right w:val="none" w:sz="0" w:space="0" w:color="auto"/>
          </w:divBdr>
        </w:div>
        <w:div w:id="361438231">
          <w:marLeft w:val="480"/>
          <w:marRight w:val="0"/>
          <w:marTop w:val="0"/>
          <w:marBottom w:val="0"/>
          <w:divBdr>
            <w:top w:val="none" w:sz="0" w:space="0" w:color="auto"/>
            <w:left w:val="none" w:sz="0" w:space="0" w:color="auto"/>
            <w:bottom w:val="none" w:sz="0" w:space="0" w:color="auto"/>
            <w:right w:val="none" w:sz="0" w:space="0" w:color="auto"/>
          </w:divBdr>
        </w:div>
        <w:div w:id="1950621961">
          <w:marLeft w:val="480"/>
          <w:marRight w:val="0"/>
          <w:marTop w:val="0"/>
          <w:marBottom w:val="0"/>
          <w:divBdr>
            <w:top w:val="none" w:sz="0" w:space="0" w:color="auto"/>
            <w:left w:val="none" w:sz="0" w:space="0" w:color="auto"/>
            <w:bottom w:val="none" w:sz="0" w:space="0" w:color="auto"/>
            <w:right w:val="none" w:sz="0" w:space="0" w:color="auto"/>
          </w:divBdr>
        </w:div>
        <w:div w:id="1230767077">
          <w:marLeft w:val="480"/>
          <w:marRight w:val="0"/>
          <w:marTop w:val="0"/>
          <w:marBottom w:val="0"/>
          <w:divBdr>
            <w:top w:val="none" w:sz="0" w:space="0" w:color="auto"/>
            <w:left w:val="none" w:sz="0" w:space="0" w:color="auto"/>
            <w:bottom w:val="none" w:sz="0" w:space="0" w:color="auto"/>
            <w:right w:val="none" w:sz="0" w:space="0" w:color="auto"/>
          </w:divBdr>
        </w:div>
        <w:div w:id="783425020">
          <w:marLeft w:val="480"/>
          <w:marRight w:val="0"/>
          <w:marTop w:val="0"/>
          <w:marBottom w:val="0"/>
          <w:divBdr>
            <w:top w:val="none" w:sz="0" w:space="0" w:color="auto"/>
            <w:left w:val="none" w:sz="0" w:space="0" w:color="auto"/>
            <w:bottom w:val="none" w:sz="0" w:space="0" w:color="auto"/>
            <w:right w:val="none" w:sz="0" w:space="0" w:color="auto"/>
          </w:divBdr>
        </w:div>
      </w:divsChild>
    </w:div>
    <w:div w:id="1415278029">
      <w:marLeft w:val="480"/>
      <w:marRight w:val="0"/>
      <w:marTop w:val="0"/>
      <w:marBottom w:val="0"/>
      <w:divBdr>
        <w:top w:val="none" w:sz="0" w:space="0" w:color="auto"/>
        <w:left w:val="none" w:sz="0" w:space="0" w:color="auto"/>
        <w:bottom w:val="none" w:sz="0" w:space="0" w:color="auto"/>
        <w:right w:val="none" w:sz="0" w:space="0" w:color="auto"/>
      </w:divBdr>
    </w:div>
    <w:div w:id="1415739234">
      <w:marLeft w:val="480"/>
      <w:marRight w:val="0"/>
      <w:marTop w:val="0"/>
      <w:marBottom w:val="0"/>
      <w:divBdr>
        <w:top w:val="none" w:sz="0" w:space="0" w:color="auto"/>
        <w:left w:val="none" w:sz="0" w:space="0" w:color="auto"/>
        <w:bottom w:val="none" w:sz="0" w:space="0" w:color="auto"/>
        <w:right w:val="none" w:sz="0" w:space="0" w:color="auto"/>
      </w:divBdr>
    </w:div>
    <w:div w:id="1419330042">
      <w:marLeft w:val="480"/>
      <w:marRight w:val="0"/>
      <w:marTop w:val="0"/>
      <w:marBottom w:val="0"/>
      <w:divBdr>
        <w:top w:val="none" w:sz="0" w:space="0" w:color="auto"/>
        <w:left w:val="none" w:sz="0" w:space="0" w:color="auto"/>
        <w:bottom w:val="none" w:sz="0" w:space="0" w:color="auto"/>
        <w:right w:val="none" w:sz="0" w:space="0" w:color="auto"/>
      </w:divBdr>
    </w:div>
    <w:div w:id="1419710485">
      <w:marLeft w:val="480"/>
      <w:marRight w:val="0"/>
      <w:marTop w:val="0"/>
      <w:marBottom w:val="0"/>
      <w:divBdr>
        <w:top w:val="none" w:sz="0" w:space="0" w:color="auto"/>
        <w:left w:val="none" w:sz="0" w:space="0" w:color="auto"/>
        <w:bottom w:val="none" w:sz="0" w:space="0" w:color="auto"/>
        <w:right w:val="none" w:sz="0" w:space="0" w:color="auto"/>
      </w:divBdr>
    </w:div>
    <w:div w:id="1426072045">
      <w:marLeft w:val="480"/>
      <w:marRight w:val="0"/>
      <w:marTop w:val="0"/>
      <w:marBottom w:val="0"/>
      <w:divBdr>
        <w:top w:val="none" w:sz="0" w:space="0" w:color="auto"/>
        <w:left w:val="none" w:sz="0" w:space="0" w:color="auto"/>
        <w:bottom w:val="none" w:sz="0" w:space="0" w:color="auto"/>
        <w:right w:val="none" w:sz="0" w:space="0" w:color="auto"/>
      </w:divBdr>
    </w:div>
    <w:div w:id="1428505283">
      <w:marLeft w:val="480"/>
      <w:marRight w:val="0"/>
      <w:marTop w:val="0"/>
      <w:marBottom w:val="0"/>
      <w:divBdr>
        <w:top w:val="none" w:sz="0" w:space="0" w:color="auto"/>
        <w:left w:val="none" w:sz="0" w:space="0" w:color="auto"/>
        <w:bottom w:val="none" w:sz="0" w:space="0" w:color="auto"/>
        <w:right w:val="none" w:sz="0" w:space="0" w:color="auto"/>
      </w:divBdr>
    </w:div>
    <w:div w:id="1429354369">
      <w:marLeft w:val="480"/>
      <w:marRight w:val="0"/>
      <w:marTop w:val="0"/>
      <w:marBottom w:val="0"/>
      <w:divBdr>
        <w:top w:val="none" w:sz="0" w:space="0" w:color="auto"/>
        <w:left w:val="none" w:sz="0" w:space="0" w:color="auto"/>
        <w:bottom w:val="none" w:sz="0" w:space="0" w:color="auto"/>
        <w:right w:val="none" w:sz="0" w:space="0" w:color="auto"/>
      </w:divBdr>
    </w:div>
    <w:div w:id="1444418407">
      <w:marLeft w:val="480"/>
      <w:marRight w:val="0"/>
      <w:marTop w:val="0"/>
      <w:marBottom w:val="0"/>
      <w:divBdr>
        <w:top w:val="none" w:sz="0" w:space="0" w:color="auto"/>
        <w:left w:val="none" w:sz="0" w:space="0" w:color="auto"/>
        <w:bottom w:val="none" w:sz="0" w:space="0" w:color="auto"/>
        <w:right w:val="none" w:sz="0" w:space="0" w:color="auto"/>
      </w:divBdr>
    </w:div>
    <w:div w:id="1447390621">
      <w:marLeft w:val="480"/>
      <w:marRight w:val="0"/>
      <w:marTop w:val="0"/>
      <w:marBottom w:val="0"/>
      <w:divBdr>
        <w:top w:val="none" w:sz="0" w:space="0" w:color="auto"/>
        <w:left w:val="none" w:sz="0" w:space="0" w:color="auto"/>
        <w:bottom w:val="none" w:sz="0" w:space="0" w:color="auto"/>
        <w:right w:val="none" w:sz="0" w:space="0" w:color="auto"/>
      </w:divBdr>
    </w:div>
    <w:div w:id="1464079326">
      <w:marLeft w:val="480"/>
      <w:marRight w:val="0"/>
      <w:marTop w:val="0"/>
      <w:marBottom w:val="0"/>
      <w:divBdr>
        <w:top w:val="none" w:sz="0" w:space="0" w:color="auto"/>
        <w:left w:val="none" w:sz="0" w:space="0" w:color="auto"/>
        <w:bottom w:val="none" w:sz="0" w:space="0" w:color="auto"/>
        <w:right w:val="none" w:sz="0" w:space="0" w:color="auto"/>
      </w:divBdr>
    </w:div>
    <w:div w:id="1465466829">
      <w:marLeft w:val="480"/>
      <w:marRight w:val="0"/>
      <w:marTop w:val="0"/>
      <w:marBottom w:val="0"/>
      <w:divBdr>
        <w:top w:val="none" w:sz="0" w:space="0" w:color="auto"/>
        <w:left w:val="none" w:sz="0" w:space="0" w:color="auto"/>
        <w:bottom w:val="none" w:sz="0" w:space="0" w:color="auto"/>
        <w:right w:val="none" w:sz="0" w:space="0" w:color="auto"/>
      </w:divBdr>
    </w:div>
    <w:div w:id="1467433845">
      <w:marLeft w:val="480"/>
      <w:marRight w:val="0"/>
      <w:marTop w:val="0"/>
      <w:marBottom w:val="0"/>
      <w:divBdr>
        <w:top w:val="none" w:sz="0" w:space="0" w:color="auto"/>
        <w:left w:val="none" w:sz="0" w:space="0" w:color="auto"/>
        <w:bottom w:val="none" w:sz="0" w:space="0" w:color="auto"/>
        <w:right w:val="none" w:sz="0" w:space="0" w:color="auto"/>
      </w:divBdr>
    </w:div>
    <w:div w:id="1467817510">
      <w:marLeft w:val="480"/>
      <w:marRight w:val="0"/>
      <w:marTop w:val="0"/>
      <w:marBottom w:val="0"/>
      <w:divBdr>
        <w:top w:val="none" w:sz="0" w:space="0" w:color="auto"/>
        <w:left w:val="none" w:sz="0" w:space="0" w:color="auto"/>
        <w:bottom w:val="none" w:sz="0" w:space="0" w:color="auto"/>
        <w:right w:val="none" w:sz="0" w:space="0" w:color="auto"/>
      </w:divBdr>
    </w:div>
    <w:div w:id="1471820600">
      <w:marLeft w:val="480"/>
      <w:marRight w:val="0"/>
      <w:marTop w:val="0"/>
      <w:marBottom w:val="0"/>
      <w:divBdr>
        <w:top w:val="none" w:sz="0" w:space="0" w:color="auto"/>
        <w:left w:val="none" w:sz="0" w:space="0" w:color="auto"/>
        <w:bottom w:val="none" w:sz="0" w:space="0" w:color="auto"/>
        <w:right w:val="none" w:sz="0" w:space="0" w:color="auto"/>
      </w:divBdr>
    </w:div>
    <w:div w:id="1472164691">
      <w:marLeft w:val="480"/>
      <w:marRight w:val="0"/>
      <w:marTop w:val="0"/>
      <w:marBottom w:val="0"/>
      <w:divBdr>
        <w:top w:val="none" w:sz="0" w:space="0" w:color="auto"/>
        <w:left w:val="none" w:sz="0" w:space="0" w:color="auto"/>
        <w:bottom w:val="none" w:sz="0" w:space="0" w:color="auto"/>
        <w:right w:val="none" w:sz="0" w:space="0" w:color="auto"/>
      </w:divBdr>
    </w:div>
    <w:div w:id="1473449587">
      <w:marLeft w:val="480"/>
      <w:marRight w:val="0"/>
      <w:marTop w:val="0"/>
      <w:marBottom w:val="0"/>
      <w:divBdr>
        <w:top w:val="none" w:sz="0" w:space="0" w:color="auto"/>
        <w:left w:val="none" w:sz="0" w:space="0" w:color="auto"/>
        <w:bottom w:val="none" w:sz="0" w:space="0" w:color="auto"/>
        <w:right w:val="none" w:sz="0" w:space="0" w:color="auto"/>
      </w:divBdr>
    </w:div>
    <w:div w:id="1481538397">
      <w:marLeft w:val="480"/>
      <w:marRight w:val="0"/>
      <w:marTop w:val="0"/>
      <w:marBottom w:val="0"/>
      <w:divBdr>
        <w:top w:val="none" w:sz="0" w:space="0" w:color="auto"/>
        <w:left w:val="none" w:sz="0" w:space="0" w:color="auto"/>
        <w:bottom w:val="none" w:sz="0" w:space="0" w:color="auto"/>
        <w:right w:val="none" w:sz="0" w:space="0" w:color="auto"/>
      </w:divBdr>
    </w:div>
    <w:div w:id="1492677907">
      <w:marLeft w:val="480"/>
      <w:marRight w:val="0"/>
      <w:marTop w:val="0"/>
      <w:marBottom w:val="0"/>
      <w:divBdr>
        <w:top w:val="none" w:sz="0" w:space="0" w:color="auto"/>
        <w:left w:val="none" w:sz="0" w:space="0" w:color="auto"/>
        <w:bottom w:val="none" w:sz="0" w:space="0" w:color="auto"/>
        <w:right w:val="none" w:sz="0" w:space="0" w:color="auto"/>
      </w:divBdr>
    </w:div>
    <w:div w:id="1494491090">
      <w:marLeft w:val="480"/>
      <w:marRight w:val="0"/>
      <w:marTop w:val="0"/>
      <w:marBottom w:val="0"/>
      <w:divBdr>
        <w:top w:val="none" w:sz="0" w:space="0" w:color="auto"/>
        <w:left w:val="none" w:sz="0" w:space="0" w:color="auto"/>
        <w:bottom w:val="none" w:sz="0" w:space="0" w:color="auto"/>
        <w:right w:val="none" w:sz="0" w:space="0" w:color="auto"/>
      </w:divBdr>
    </w:div>
    <w:div w:id="1506746519">
      <w:marLeft w:val="480"/>
      <w:marRight w:val="0"/>
      <w:marTop w:val="0"/>
      <w:marBottom w:val="0"/>
      <w:divBdr>
        <w:top w:val="none" w:sz="0" w:space="0" w:color="auto"/>
        <w:left w:val="none" w:sz="0" w:space="0" w:color="auto"/>
        <w:bottom w:val="none" w:sz="0" w:space="0" w:color="auto"/>
        <w:right w:val="none" w:sz="0" w:space="0" w:color="auto"/>
      </w:divBdr>
    </w:div>
    <w:div w:id="1515148906">
      <w:marLeft w:val="480"/>
      <w:marRight w:val="0"/>
      <w:marTop w:val="0"/>
      <w:marBottom w:val="0"/>
      <w:divBdr>
        <w:top w:val="none" w:sz="0" w:space="0" w:color="auto"/>
        <w:left w:val="none" w:sz="0" w:space="0" w:color="auto"/>
        <w:bottom w:val="none" w:sz="0" w:space="0" w:color="auto"/>
        <w:right w:val="none" w:sz="0" w:space="0" w:color="auto"/>
      </w:divBdr>
    </w:div>
    <w:div w:id="1518155851">
      <w:marLeft w:val="480"/>
      <w:marRight w:val="0"/>
      <w:marTop w:val="0"/>
      <w:marBottom w:val="0"/>
      <w:divBdr>
        <w:top w:val="none" w:sz="0" w:space="0" w:color="auto"/>
        <w:left w:val="none" w:sz="0" w:space="0" w:color="auto"/>
        <w:bottom w:val="none" w:sz="0" w:space="0" w:color="auto"/>
        <w:right w:val="none" w:sz="0" w:space="0" w:color="auto"/>
      </w:divBdr>
    </w:div>
    <w:div w:id="1519467978">
      <w:marLeft w:val="480"/>
      <w:marRight w:val="0"/>
      <w:marTop w:val="0"/>
      <w:marBottom w:val="0"/>
      <w:divBdr>
        <w:top w:val="none" w:sz="0" w:space="0" w:color="auto"/>
        <w:left w:val="none" w:sz="0" w:space="0" w:color="auto"/>
        <w:bottom w:val="none" w:sz="0" w:space="0" w:color="auto"/>
        <w:right w:val="none" w:sz="0" w:space="0" w:color="auto"/>
      </w:divBdr>
    </w:div>
    <w:div w:id="1520385833">
      <w:marLeft w:val="480"/>
      <w:marRight w:val="0"/>
      <w:marTop w:val="0"/>
      <w:marBottom w:val="0"/>
      <w:divBdr>
        <w:top w:val="none" w:sz="0" w:space="0" w:color="auto"/>
        <w:left w:val="none" w:sz="0" w:space="0" w:color="auto"/>
        <w:bottom w:val="none" w:sz="0" w:space="0" w:color="auto"/>
        <w:right w:val="none" w:sz="0" w:space="0" w:color="auto"/>
      </w:divBdr>
      <w:divsChild>
        <w:div w:id="1162044110">
          <w:marLeft w:val="480"/>
          <w:marRight w:val="0"/>
          <w:marTop w:val="0"/>
          <w:marBottom w:val="0"/>
          <w:divBdr>
            <w:top w:val="none" w:sz="0" w:space="0" w:color="auto"/>
            <w:left w:val="none" w:sz="0" w:space="0" w:color="auto"/>
            <w:bottom w:val="none" w:sz="0" w:space="0" w:color="auto"/>
            <w:right w:val="none" w:sz="0" w:space="0" w:color="auto"/>
          </w:divBdr>
        </w:div>
        <w:div w:id="920214884">
          <w:marLeft w:val="480"/>
          <w:marRight w:val="0"/>
          <w:marTop w:val="0"/>
          <w:marBottom w:val="0"/>
          <w:divBdr>
            <w:top w:val="none" w:sz="0" w:space="0" w:color="auto"/>
            <w:left w:val="none" w:sz="0" w:space="0" w:color="auto"/>
            <w:bottom w:val="none" w:sz="0" w:space="0" w:color="auto"/>
            <w:right w:val="none" w:sz="0" w:space="0" w:color="auto"/>
          </w:divBdr>
        </w:div>
        <w:div w:id="170996226">
          <w:marLeft w:val="480"/>
          <w:marRight w:val="0"/>
          <w:marTop w:val="0"/>
          <w:marBottom w:val="0"/>
          <w:divBdr>
            <w:top w:val="none" w:sz="0" w:space="0" w:color="auto"/>
            <w:left w:val="none" w:sz="0" w:space="0" w:color="auto"/>
            <w:bottom w:val="none" w:sz="0" w:space="0" w:color="auto"/>
            <w:right w:val="none" w:sz="0" w:space="0" w:color="auto"/>
          </w:divBdr>
        </w:div>
        <w:div w:id="550046132">
          <w:marLeft w:val="480"/>
          <w:marRight w:val="0"/>
          <w:marTop w:val="0"/>
          <w:marBottom w:val="0"/>
          <w:divBdr>
            <w:top w:val="none" w:sz="0" w:space="0" w:color="auto"/>
            <w:left w:val="none" w:sz="0" w:space="0" w:color="auto"/>
            <w:bottom w:val="none" w:sz="0" w:space="0" w:color="auto"/>
            <w:right w:val="none" w:sz="0" w:space="0" w:color="auto"/>
          </w:divBdr>
        </w:div>
        <w:div w:id="2012374074">
          <w:marLeft w:val="480"/>
          <w:marRight w:val="0"/>
          <w:marTop w:val="0"/>
          <w:marBottom w:val="0"/>
          <w:divBdr>
            <w:top w:val="none" w:sz="0" w:space="0" w:color="auto"/>
            <w:left w:val="none" w:sz="0" w:space="0" w:color="auto"/>
            <w:bottom w:val="none" w:sz="0" w:space="0" w:color="auto"/>
            <w:right w:val="none" w:sz="0" w:space="0" w:color="auto"/>
          </w:divBdr>
        </w:div>
        <w:div w:id="2076270856">
          <w:marLeft w:val="480"/>
          <w:marRight w:val="0"/>
          <w:marTop w:val="0"/>
          <w:marBottom w:val="0"/>
          <w:divBdr>
            <w:top w:val="none" w:sz="0" w:space="0" w:color="auto"/>
            <w:left w:val="none" w:sz="0" w:space="0" w:color="auto"/>
            <w:bottom w:val="none" w:sz="0" w:space="0" w:color="auto"/>
            <w:right w:val="none" w:sz="0" w:space="0" w:color="auto"/>
          </w:divBdr>
        </w:div>
        <w:div w:id="1009676366">
          <w:marLeft w:val="480"/>
          <w:marRight w:val="0"/>
          <w:marTop w:val="0"/>
          <w:marBottom w:val="0"/>
          <w:divBdr>
            <w:top w:val="none" w:sz="0" w:space="0" w:color="auto"/>
            <w:left w:val="none" w:sz="0" w:space="0" w:color="auto"/>
            <w:bottom w:val="none" w:sz="0" w:space="0" w:color="auto"/>
            <w:right w:val="none" w:sz="0" w:space="0" w:color="auto"/>
          </w:divBdr>
        </w:div>
        <w:div w:id="62653558">
          <w:marLeft w:val="480"/>
          <w:marRight w:val="0"/>
          <w:marTop w:val="0"/>
          <w:marBottom w:val="0"/>
          <w:divBdr>
            <w:top w:val="none" w:sz="0" w:space="0" w:color="auto"/>
            <w:left w:val="none" w:sz="0" w:space="0" w:color="auto"/>
            <w:bottom w:val="none" w:sz="0" w:space="0" w:color="auto"/>
            <w:right w:val="none" w:sz="0" w:space="0" w:color="auto"/>
          </w:divBdr>
        </w:div>
        <w:div w:id="1692486854">
          <w:marLeft w:val="480"/>
          <w:marRight w:val="0"/>
          <w:marTop w:val="0"/>
          <w:marBottom w:val="0"/>
          <w:divBdr>
            <w:top w:val="none" w:sz="0" w:space="0" w:color="auto"/>
            <w:left w:val="none" w:sz="0" w:space="0" w:color="auto"/>
            <w:bottom w:val="none" w:sz="0" w:space="0" w:color="auto"/>
            <w:right w:val="none" w:sz="0" w:space="0" w:color="auto"/>
          </w:divBdr>
        </w:div>
        <w:div w:id="1535383411">
          <w:marLeft w:val="480"/>
          <w:marRight w:val="0"/>
          <w:marTop w:val="0"/>
          <w:marBottom w:val="0"/>
          <w:divBdr>
            <w:top w:val="none" w:sz="0" w:space="0" w:color="auto"/>
            <w:left w:val="none" w:sz="0" w:space="0" w:color="auto"/>
            <w:bottom w:val="none" w:sz="0" w:space="0" w:color="auto"/>
            <w:right w:val="none" w:sz="0" w:space="0" w:color="auto"/>
          </w:divBdr>
        </w:div>
        <w:div w:id="1539391331">
          <w:marLeft w:val="480"/>
          <w:marRight w:val="0"/>
          <w:marTop w:val="0"/>
          <w:marBottom w:val="0"/>
          <w:divBdr>
            <w:top w:val="none" w:sz="0" w:space="0" w:color="auto"/>
            <w:left w:val="none" w:sz="0" w:space="0" w:color="auto"/>
            <w:bottom w:val="none" w:sz="0" w:space="0" w:color="auto"/>
            <w:right w:val="none" w:sz="0" w:space="0" w:color="auto"/>
          </w:divBdr>
        </w:div>
        <w:div w:id="8265486">
          <w:marLeft w:val="480"/>
          <w:marRight w:val="0"/>
          <w:marTop w:val="0"/>
          <w:marBottom w:val="0"/>
          <w:divBdr>
            <w:top w:val="none" w:sz="0" w:space="0" w:color="auto"/>
            <w:left w:val="none" w:sz="0" w:space="0" w:color="auto"/>
            <w:bottom w:val="none" w:sz="0" w:space="0" w:color="auto"/>
            <w:right w:val="none" w:sz="0" w:space="0" w:color="auto"/>
          </w:divBdr>
        </w:div>
      </w:divsChild>
    </w:div>
    <w:div w:id="1523737591">
      <w:marLeft w:val="480"/>
      <w:marRight w:val="0"/>
      <w:marTop w:val="0"/>
      <w:marBottom w:val="0"/>
      <w:divBdr>
        <w:top w:val="none" w:sz="0" w:space="0" w:color="auto"/>
        <w:left w:val="none" w:sz="0" w:space="0" w:color="auto"/>
        <w:bottom w:val="none" w:sz="0" w:space="0" w:color="auto"/>
        <w:right w:val="none" w:sz="0" w:space="0" w:color="auto"/>
      </w:divBdr>
    </w:div>
    <w:div w:id="1524394003">
      <w:marLeft w:val="480"/>
      <w:marRight w:val="0"/>
      <w:marTop w:val="0"/>
      <w:marBottom w:val="0"/>
      <w:divBdr>
        <w:top w:val="none" w:sz="0" w:space="0" w:color="auto"/>
        <w:left w:val="none" w:sz="0" w:space="0" w:color="auto"/>
        <w:bottom w:val="none" w:sz="0" w:space="0" w:color="auto"/>
        <w:right w:val="none" w:sz="0" w:space="0" w:color="auto"/>
      </w:divBdr>
    </w:div>
    <w:div w:id="1524710918">
      <w:marLeft w:val="480"/>
      <w:marRight w:val="0"/>
      <w:marTop w:val="0"/>
      <w:marBottom w:val="0"/>
      <w:divBdr>
        <w:top w:val="none" w:sz="0" w:space="0" w:color="auto"/>
        <w:left w:val="none" w:sz="0" w:space="0" w:color="auto"/>
        <w:bottom w:val="none" w:sz="0" w:space="0" w:color="auto"/>
        <w:right w:val="none" w:sz="0" w:space="0" w:color="auto"/>
      </w:divBdr>
    </w:div>
    <w:div w:id="1538812862">
      <w:marLeft w:val="480"/>
      <w:marRight w:val="0"/>
      <w:marTop w:val="0"/>
      <w:marBottom w:val="0"/>
      <w:divBdr>
        <w:top w:val="none" w:sz="0" w:space="0" w:color="auto"/>
        <w:left w:val="none" w:sz="0" w:space="0" w:color="auto"/>
        <w:bottom w:val="none" w:sz="0" w:space="0" w:color="auto"/>
        <w:right w:val="none" w:sz="0" w:space="0" w:color="auto"/>
      </w:divBdr>
    </w:div>
    <w:div w:id="1542664901">
      <w:marLeft w:val="480"/>
      <w:marRight w:val="0"/>
      <w:marTop w:val="0"/>
      <w:marBottom w:val="0"/>
      <w:divBdr>
        <w:top w:val="none" w:sz="0" w:space="0" w:color="auto"/>
        <w:left w:val="none" w:sz="0" w:space="0" w:color="auto"/>
        <w:bottom w:val="none" w:sz="0" w:space="0" w:color="auto"/>
        <w:right w:val="none" w:sz="0" w:space="0" w:color="auto"/>
      </w:divBdr>
    </w:div>
    <w:div w:id="1543715431">
      <w:marLeft w:val="480"/>
      <w:marRight w:val="0"/>
      <w:marTop w:val="0"/>
      <w:marBottom w:val="0"/>
      <w:divBdr>
        <w:top w:val="none" w:sz="0" w:space="0" w:color="auto"/>
        <w:left w:val="none" w:sz="0" w:space="0" w:color="auto"/>
        <w:bottom w:val="none" w:sz="0" w:space="0" w:color="auto"/>
        <w:right w:val="none" w:sz="0" w:space="0" w:color="auto"/>
      </w:divBdr>
    </w:div>
    <w:div w:id="1547836521">
      <w:marLeft w:val="480"/>
      <w:marRight w:val="0"/>
      <w:marTop w:val="0"/>
      <w:marBottom w:val="0"/>
      <w:divBdr>
        <w:top w:val="none" w:sz="0" w:space="0" w:color="auto"/>
        <w:left w:val="none" w:sz="0" w:space="0" w:color="auto"/>
        <w:bottom w:val="none" w:sz="0" w:space="0" w:color="auto"/>
        <w:right w:val="none" w:sz="0" w:space="0" w:color="auto"/>
      </w:divBdr>
    </w:div>
    <w:div w:id="1550649876">
      <w:marLeft w:val="480"/>
      <w:marRight w:val="0"/>
      <w:marTop w:val="0"/>
      <w:marBottom w:val="0"/>
      <w:divBdr>
        <w:top w:val="none" w:sz="0" w:space="0" w:color="auto"/>
        <w:left w:val="none" w:sz="0" w:space="0" w:color="auto"/>
        <w:bottom w:val="none" w:sz="0" w:space="0" w:color="auto"/>
        <w:right w:val="none" w:sz="0" w:space="0" w:color="auto"/>
      </w:divBdr>
    </w:div>
    <w:div w:id="1553350462">
      <w:marLeft w:val="480"/>
      <w:marRight w:val="0"/>
      <w:marTop w:val="0"/>
      <w:marBottom w:val="0"/>
      <w:divBdr>
        <w:top w:val="none" w:sz="0" w:space="0" w:color="auto"/>
        <w:left w:val="none" w:sz="0" w:space="0" w:color="auto"/>
        <w:bottom w:val="none" w:sz="0" w:space="0" w:color="auto"/>
        <w:right w:val="none" w:sz="0" w:space="0" w:color="auto"/>
      </w:divBdr>
    </w:div>
    <w:div w:id="1559629542">
      <w:marLeft w:val="480"/>
      <w:marRight w:val="0"/>
      <w:marTop w:val="0"/>
      <w:marBottom w:val="0"/>
      <w:divBdr>
        <w:top w:val="none" w:sz="0" w:space="0" w:color="auto"/>
        <w:left w:val="none" w:sz="0" w:space="0" w:color="auto"/>
        <w:bottom w:val="none" w:sz="0" w:space="0" w:color="auto"/>
        <w:right w:val="none" w:sz="0" w:space="0" w:color="auto"/>
      </w:divBdr>
    </w:div>
    <w:div w:id="1561669787">
      <w:marLeft w:val="480"/>
      <w:marRight w:val="0"/>
      <w:marTop w:val="0"/>
      <w:marBottom w:val="0"/>
      <w:divBdr>
        <w:top w:val="none" w:sz="0" w:space="0" w:color="auto"/>
        <w:left w:val="none" w:sz="0" w:space="0" w:color="auto"/>
        <w:bottom w:val="none" w:sz="0" w:space="0" w:color="auto"/>
        <w:right w:val="none" w:sz="0" w:space="0" w:color="auto"/>
      </w:divBdr>
    </w:div>
    <w:div w:id="1561869698">
      <w:marLeft w:val="480"/>
      <w:marRight w:val="0"/>
      <w:marTop w:val="0"/>
      <w:marBottom w:val="0"/>
      <w:divBdr>
        <w:top w:val="none" w:sz="0" w:space="0" w:color="auto"/>
        <w:left w:val="none" w:sz="0" w:space="0" w:color="auto"/>
        <w:bottom w:val="none" w:sz="0" w:space="0" w:color="auto"/>
        <w:right w:val="none" w:sz="0" w:space="0" w:color="auto"/>
      </w:divBdr>
    </w:div>
    <w:div w:id="1563373250">
      <w:marLeft w:val="480"/>
      <w:marRight w:val="0"/>
      <w:marTop w:val="0"/>
      <w:marBottom w:val="0"/>
      <w:divBdr>
        <w:top w:val="none" w:sz="0" w:space="0" w:color="auto"/>
        <w:left w:val="none" w:sz="0" w:space="0" w:color="auto"/>
        <w:bottom w:val="none" w:sz="0" w:space="0" w:color="auto"/>
        <w:right w:val="none" w:sz="0" w:space="0" w:color="auto"/>
      </w:divBdr>
    </w:div>
    <w:div w:id="1565876881">
      <w:marLeft w:val="480"/>
      <w:marRight w:val="0"/>
      <w:marTop w:val="0"/>
      <w:marBottom w:val="0"/>
      <w:divBdr>
        <w:top w:val="none" w:sz="0" w:space="0" w:color="auto"/>
        <w:left w:val="none" w:sz="0" w:space="0" w:color="auto"/>
        <w:bottom w:val="none" w:sz="0" w:space="0" w:color="auto"/>
        <w:right w:val="none" w:sz="0" w:space="0" w:color="auto"/>
      </w:divBdr>
    </w:div>
    <w:div w:id="1569881655">
      <w:marLeft w:val="480"/>
      <w:marRight w:val="0"/>
      <w:marTop w:val="0"/>
      <w:marBottom w:val="0"/>
      <w:divBdr>
        <w:top w:val="none" w:sz="0" w:space="0" w:color="auto"/>
        <w:left w:val="none" w:sz="0" w:space="0" w:color="auto"/>
        <w:bottom w:val="none" w:sz="0" w:space="0" w:color="auto"/>
        <w:right w:val="none" w:sz="0" w:space="0" w:color="auto"/>
      </w:divBdr>
    </w:div>
    <w:div w:id="1572812097">
      <w:marLeft w:val="480"/>
      <w:marRight w:val="0"/>
      <w:marTop w:val="0"/>
      <w:marBottom w:val="0"/>
      <w:divBdr>
        <w:top w:val="none" w:sz="0" w:space="0" w:color="auto"/>
        <w:left w:val="none" w:sz="0" w:space="0" w:color="auto"/>
        <w:bottom w:val="none" w:sz="0" w:space="0" w:color="auto"/>
        <w:right w:val="none" w:sz="0" w:space="0" w:color="auto"/>
      </w:divBdr>
    </w:div>
    <w:div w:id="1578324159">
      <w:marLeft w:val="480"/>
      <w:marRight w:val="0"/>
      <w:marTop w:val="0"/>
      <w:marBottom w:val="0"/>
      <w:divBdr>
        <w:top w:val="none" w:sz="0" w:space="0" w:color="auto"/>
        <w:left w:val="none" w:sz="0" w:space="0" w:color="auto"/>
        <w:bottom w:val="none" w:sz="0" w:space="0" w:color="auto"/>
        <w:right w:val="none" w:sz="0" w:space="0" w:color="auto"/>
      </w:divBdr>
    </w:div>
    <w:div w:id="1581330472">
      <w:marLeft w:val="480"/>
      <w:marRight w:val="0"/>
      <w:marTop w:val="0"/>
      <w:marBottom w:val="0"/>
      <w:divBdr>
        <w:top w:val="none" w:sz="0" w:space="0" w:color="auto"/>
        <w:left w:val="none" w:sz="0" w:space="0" w:color="auto"/>
        <w:bottom w:val="none" w:sz="0" w:space="0" w:color="auto"/>
        <w:right w:val="none" w:sz="0" w:space="0" w:color="auto"/>
      </w:divBdr>
    </w:div>
    <w:div w:id="1585676274">
      <w:marLeft w:val="480"/>
      <w:marRight w:val="0"/>
      <w:marTop w:val="0"/>
      <w:marBottom w:val="0"/>
      <w:divBdr>
        <w:top w:val="none" w:sz="0" w:space="0" w:color="auto"/>
        <w:left w:val="none" w:sz="0" w:space="0" w:color="auto"/>
        <w:bottom w:val="none" w:sz="0" w:space="0" w:color="auto"/>
        <w:right w:val="none" w:sz="0" w:space="0" w:color="auto"/>
      </w:divBdr>
    </w:div>
    <w:div w:id="1586766385">
      <w:marLeft w:val="480"/>
      <w:marRight w:val="0"/>
      <w:marTop w:val="0"/>
      <w:marBottom w:val="0"/>
      <w:divBdr>
        <w:top w:val="none" w:sz="0" w:space="0" w:color="auto"/>
        <w:left w:val="none" w:sz="0" w:space="0" w:color="auto"/>
        <w:bottom w:val="none" w:sz="0" w:space="0" w:color="auto"/>
        <w:right w:val="none" w:sz="0" w:space="0" w:color="auto"/>
      </w:divBdr>
    </w:div>
    <w:div w:id="1587347733">
      <w:marLeft w:val="480"/>
      <w:marRight w:val="0"/>
      <w:marTop w:val="0"/>
      <w:marBottom w:val="0"/>
      <w:divBdr>
        <w:top w:val="none" w:sz="0" w:space="0" w:color="auto"/>
        <w:left w:val="none" w:sz="0" w:space="0" w:color="auto"/>
        <w:bottom w:val="none" w:sz="0" w:space="0" w:color="auto"/>
        <w:right w:val="none" w:sz="0" w:space="0" w:color="auto"/>
      </w:divBdr>
    </w:div>
    <w:div w:id="1587688937">
      <w:marLeft w:val="480"/>
      <w:marRight w:val="0"/>
      <w:marTop w:val="0"/>
      <w:marBottom w:val="0"/>
      <w:divBdr>
        <w:top w:val="none" w:sz="0" w:space="0" w:color="auto"/>
        <w:left w:val="none" w:sz="0" w:space="0" w:color="auto"/>
        <w:bottom w:val="none" w:sz="0" w:space="0" w:color="auto"/>
        <w:right w:val="none" w:sz="0" w:space="0" w:color="auto"/>
      </w:divBdr>
    </w:div>
    <w:div w:id="1593588562">
      <w:marLeft w:val="480"/>
      <w:marRight w:val="0"/>
      <w:marTop w:val="0"/>
      <w:marBottom w:val="0"/>
      <w:divBdr>
        <w:top w:val="none" w:sz="0" w:space="0" w:color="auto"/>
        <w:left w:val="none" w:sz="0" w:space="0" w:color="auto"/>
        <w:bottom w:val="none" w:sz="0" w:space="0" w:color="auto"/>
        <w:right w:val="none" w:sz="0" w:space="0" w:color="auto"/>
      </w:divBdr>
    </w:div>
    <w:div w:id="1593928726">
      <w:marLeft w:val="480"/>
      <w:marRight w:val="0"/>
      <w:marTop w:val="0"/>
      <w:marBottom w:val="0"/>
      <w:divBdr>
        <w:top w:val="none" w:sz="0" w:space="0" w:color="auto"/>
        <w:left w:val="none" w:sz="0" w:space="0" w:color="auto"/>
        <w:bottom w:val="none" w:sz="0" w:space="0" w:color="auto"/>
        <w:right w:val="none" w:sz="0" w:space="0" w:color="auto"/>
      </w:divBdr>
    </w:div>
    <w:div w:id="1595282399">
      <w:marLeft w:val="480"/>
      <w:marRight w:val="0"/>
      <w:marTop w:val="0"/>
      <w:marBottom w:val="0"/>
      <w:divBdr>
        <w:top w:val="none" w:sz="0" w:space="0" w:color="auto"/>
        <w:left w:val="none" w:sz="0" w:space="0" w:color="auto"/>
        <w:bottom w:val="none" w:sz="0" w:space="0" w:color="auto"/>
        <w:right w:val="none" w:sz="0" w:space="0" w:color="auto"/>
      </w:divBdr>
    </w:div>
    <w:div w:id="1598178079">
      <w:marLeft w:val="480"/>
      <w:marRight w:val="0"/>
      <w:marTop w:val="0"/>
      <w:marBottom w:val="0"/>
      <w:divBdr>
        <w:top w:val="none" w:sz="0" w:space="0" w:color="auto"/>
        <w:left w:val="none" w:sz="0" w:space="0" w:color="auto"/>
        <w:bottom w:val="none" w:sz="0" w:space="0" w:color="auto"/>
        <w:right w:val="none" w:sz="0" w:space="0" w:color="auto"/>
      </w:divBdr>
    </w:div>
    <w:div w:id="1614558476">
      <w:marLeft w:val="480"/>
      <w:marRight w:val="0"/>
      <w:marTop w:val="0"/>
      <w:marBottom w:val="0"/>
      <w:divBdr>
        <w:top w:val="none" w:sz="0" w:space="0" w:color="auto"/>
        <w:left w:val="none" w:sz="0" w:space="0" w:color="auto"/>
        <w:bottom w:val="none" w:sz="0" w:space="0" w:color="auto"/>
        <w:right w:val="none" w:sz="0" w:space="0" w:color="auto"/>
      </w:divBdr>
    </w:div>
    <w:div w:id="1615549901">
      <w:marLeft w:val="480"/>
      <w:marRight w:val="0"/>
      <w:marTop w:val="0"/>
      <w:marBottom w:val="0"/>
      <w:divBdr>
        <w:top w:val="none" w:sz="0" w:space="0" w:color="auto"/>
        <w:left w:val="none" w:sz="0" w:space="0" w:color="auto"/>
        <w:bottom w:val="none" w:sz="0" w:space="0" w:color="auto"/>
        <w:right w:val="none" w:sz="0" w:space="0" w:color="auto"/>
      </w:divBdr>
    </w:div>
    <w:div w:id="1616055974">
      <w:marLeft w:val="480"/>
      <w:marRight w:val="0"/>
      <w:marTop w:val="0"/>
      <w:marBottom w:val="0"/>
      <w:divBdr>
        <w:top w:val="none" w:sz="0" w:space="0" w:color="auto"/>
        <w:left w:val="none" w:sz="0" w:space="0" w:color="auto"/>
        <w:bottom w:val="none" w:sz="0" w:space="0" w:color="auto"/>
        <w:right w:val="none" w:sz="0" w:space="0" w:color="auto"/>
      </w:divBdr>
    </w:div>
    <w:div w:id="1617328514">
      <w:marLeft w:val="480"/>
      <w:marRight w:val="0"/>
      <w:marTop w:val="0"/>
      <w:marBottom w:val="0"/>
      <w:divBdr>
        <w:top w:val="none" w:sz="0" w:space="0" w:color="auto"/>
        <w:left w:val="none" w:sz="0" w:space="0" w:color="auto"/>
        <w:bottom w:val="none" w:sz="0" w:space="0" w:color="auto"/>
        <w:right w:val="none" w:sz="0" w:space="0" w:color="auto"/>
      </w:divBdr>
    </w:div>
    <w:div w:id="1624994332">
      <w:marLeft w:val="0"/>
      <w:marRight w:val="0"/>
      <w:marTop w:val="0"/>
      <w:marBottom w:val="0"/>
      <w:divBdr>
        <w:top w:val="none" w:sz="0" w:space="0" w:color="auto"/>
        <w:left w:val="none" w:sz="0" w:space="0" w:color="auto"/>
        <w:bottom w:val="none" w:sz="0" w:space="0" w:color="auto"/>
        <w:right w:val="none" w:sz="0" w:space="0" w:color="auto"/>
      </w:divBdr>
    </w:div>
    <w:div w:id="1625958841">
      <w:marLeft w:val="480"/>
      <w:marRight w:val="0"/>
      <w:marTop w:val="0"/>
      <w:marBottom w:val="0"/>
      <w:divBdr>
        <w:top w:val="none" w:sz="0" w:space="0" w:color="auto"/>
        <w:left w:val="none" w:sz="0" w:space="0" w:color="auto"/>
        <w:bottom w:val="none" w:sz="0" w:space="0" w:color="auto"/>
        <w:right w:val="none" w:sz="0" w:space="0" w:color="auto"/>
      </w:divBdr>
    </w:div>
    <w:div w:id="1629241131">
      <w:marLeft w:val="480"/>
      <w:marRight w:val="0"/>
      <w:marTop w:val="0"/>
      <w:marBottom w:val="0"/>
      <w:divBdr>
        <w:top w:val="none" w:sz="0" w:space="0" w:color="auto"/>
        <w:left w:val="none" w:sz="0" w:space="0" w:color="auto"/>
        <w:bottom w:val="none" w:sz="0" w:space="0" w:color="auto"/>
        <w:right w:val="none" w:sz="0" w:space="0" w:color="auto"/>
      </w:divBdr>
    </w:div>
    <w:div w:id="1633560988">
      <w:marLeft w:val="480"/>
      <w:marRight w:val="0"/>
      <w:marTop w:val="0"/>
      <w:marBottom w:val="0"/>
      <w:divBdr>
        <w:top w:val="none" w:sz="0" w:space="0" w:color="auto"/>
        <w:left w:val="none" w:sz="0" w:space="0" w:color="auto"/>
        <w:bottom w:val="none" w:sz="0" w:space="0" w:color="auto"/>
        <w:right w:val="none" w:sz="0" w:space="0" w:color="auto"/>
      </w:divBdr>
    </w:div>
    <w:div w:id="1634214399">
      <w:marLeft w:val="480"/>
      <w:marRight w:val="0"/>
      <w:marTop w:val="0"/>
      <w:marBottom w:val="0"/>
      <w:divBdr>
        <w:top w:val="none" w:sz="0" w:space="0" w:color="auto"/>
        <w:left w:val="none" w:sz="0" w:space="0" w:color="auto"/>
        <w:bottom w:val="none" w:sz="0" w:space="0" w:color="auto"/>
        <w:right w:val="none" w:sz="0" w:space="0" w:color="auto"/>
      </w:divBdr>
    </w:div>
    <w:div w:id="1637685193">
      <w:marLeft w:val="480"/>
      <w:marRight w:val="0"/>
      <w:marTop w:val="0"/>
      <w:marBottom w:val="0"/>
      <w:divBdr>
        <w:top w:val="none" w:sz="0" w:space="0" w:color="auto"/>
        <w:left w:val="none" w:sz="0" w:space="0" w:color="auto"/>
        <w:bottom w:val="none" w:sz="0" w:space="0" w:color="auto"/>
        <w:right w:val="none" w:sz="0" w:space="0" w:color="auto"/>
      </w:divBdr>
    </w:div>
    <w:div w:id="1640987286">
      <w:marLeft w:val="480"/>
      <w:marRight w:val="0"/>
      <w:marTop w:val="0"/>
      <w:marBottom w:val="0"/>
      <w:divBdr>
        <w:top w:val="none" w:sz="0" w:space="0" w:color="auto"/>
        <w:left w:val="none" w:sz="0" w:space="0" w:color="auto"/>
        <w:bottom w:val="none" w:sz="0" w:space="0" w:color="auto"/>
        <w:right w:val="none" w:sz="0" w:space="0" w:color="auto"/>
      </w:divBdr>
    </w:div>
    <w:div w:id="1647590314">
      <w:marLeft w:val="480"/>
      <w:marRight w:val="0"/>
      <w:marTop w:val="0"/>
      <w:marBottom w:val="0"/>
      <w:divBdr>
        <w:top w:val="none" w:sz="0" w:space="0" w:color="auto"/>
        <w:left w:val="none" w:sz="0" w:space="0" w:color="auto"/>
        <w:bottom w:val="none" w:sz="0" w:space="0" w:color="auto"/>
        <w:right w:val="none" w:sz="0" w:space="0" w:color="auto"/>
      </w:divBdr>
    </w:div>
    <w:div w:id="1649237325">
      <w:marLeft w:val="0"/>
      <w:marRight w:val="0"/>
      <w:marTop w:val="0"/>
      <w:marBottom w:val="0"/>
      <w:divBdr>
        <w:top w:val="none" w:sz="0" w:space="0" w:color="auto"/>
        <w:left w:val="none" w:sz="0" w:space="0" w:color="auto"/>
        <w:bottom w:val="none" w:sz="0" w:space="0" w:color="auto"/>
        <w:right w:val="none" w:sz="0" w:space="0" w:color="auto"/>
      </w:divBdr>
    </w:div>
    <w:div w:id="1652519012">
      <w:marLeft w:val="480"/>
      <w:marRight w:val="0"/>
      <w:marTop w:val="0"/>
      <w:marBottom w:val="0"/>
      <w:divBdr>
        <w:top w:val="none" w:sz="0" w:space="0" w:color="auto"/>
        <w:left w:val="none" w:sz="0" w:space="0" w:color="auto"/>
        <w:bottom w:val="none" w:sz="0" w:space="0" w:color="auto"/>
        <w:right w:val="none" w:sz="0" w:space="0" w:color="auto"/>
      </w:divBdr>
    </w:div>
    <w:div w:id="1654721169">
      <w:marLeft w:val="480"/>
      <w:marRight w:val="0"/>
      <w:marTop w:val="0"/>
      <w:marBottom w:val="0"/>
      <w:divBdr>
        <w:top w:val="none" w:sz="0" w:space="0" w:color="auto"/>
        <w:left w:val="none" w:sz="0" w:space="0" w:color="auto"/>
        <w:bottom w:val="none" w:sz="0" w:space="0" w:color="auto"/>
        <w:right w:val="none" w:sz="0" w:space="0" w:color="auto"/>
      </w:divBdr>
    </w:div>
    <w:div w:id="1655333249">
      <w:marLeft w:val="480"/>
      <w:marRight w:val="0"/>
      <w:marTop w:val="0"/>
      <w:marBottom w:val="0"/>
      <w:divBdr>
        <w:top w:val="none" w:sz="0" w:space="0" w:color="auto"/>
        <w:left w:val="none" w:sz="0" w:space="0" w:color="auto"/>
        <w:bottom w:val="none" w:sz="0" w:space="0" w:color="auto"/>
        <w:right w:val="none" w:sz="0" w:space="0" w:color="auto"/>
      </w:divBdr>
    </w:div>
    <w:div w:id="1660378298">
      <w:marLeft w:val="480"/>
      <w:marRight w:val="0"/>
      <w:marTop w:val="0"/>
      <w:marBottom w:val="0"/>
      <w:divBdr>
        <w:top w:val="none" w:sz="0" w:space="0" w:color="auto"/>
        <w:left w:val="none" w:sz="0" w:space="0" w:color="auto"/>
        <w:bottom w:val="none" w:sz="0" w:space="0" w:color="auto"/>
        <w:right w:val="none" w:sz="0" w:space="0" w:color="auto"/>
      </w:divBdr>
    </w:div>
    <w:div w:id="1665163960">
      <w:marLeft w:val="480"/>
      <w:marRight w:val="0"/>
      <w:marTop w:val="0"/>
      <w:marBottom w:val="0"/>
      <w:divBdr>
        <w:top w:val="none" w:sz="0" w:space="0" w:color="auto"/>
        <w:left w:val="none" w:sz="0" w:space="0" w:color="auto"/>
        <w:bottom w:val="none" w:sz="0" w:space="0" w:color="auto"/>
        <w:right w:val="none" w:sz="0" w:space="0" w:color="auto"/>
      </w:divBdr>
    </w:div>
    <w:div w:id="1678969696">
      <w:marLeft w:val="480"/>
      <w:marRight w:val="0"/>
      <w:marTop w:val="0"/>
      <w:marBottom w:val="0"/>
      <w:divBdr>
        <w:top w:val="none" w:sz="0" w:space="0" w:color="auto"/>
        <w:left w:val="none" w:sz="0" w:space="0" w:color="auto"/>
        <w:bottom w:val="none" w:sz="0" w:space="0" w:color="auto"/>
        <w:right w:val="none" w:sz="0" w:space="0" w:color="auto"/>
      </w:divBdr>
    </w:div>
    <w:div w:id="1685547113">
      <w:marLeft w:val="480"/>
      <w:marRight w:val="0"/>
      <w:marTop w:val="0"/>
      <w:marBottom w:val="0"/>
      <w:divBdr>
        <w:top w:val="none" w:sz="0" w:space="0" w:color="auto"/>
        <w:left w:val="none" w:sz="0" w:space="0" w:color="auto"/>
        <w:bottom w:val="none" w:sz="0" w:space="0" w:color="auto"/>
        <w:right w:val="none" w:sz="0" w:space="0" w:color="auto"/>
      </w:divBdr>
    </w:div>
    <w:div w:id="1686587631">
      <w:marLeft w:val="480"/>
      <w:marRight w:val="0"/>
      <w:marTop w:val="0"/>
      <w:marBottom w:val="0"/>
      <w:divBdr>
        <w:top w:val="none" w:sz="0" w:space="0" w:color="auto"/>
        <w:left w:val="none" w:sz="0" w:space="0" w:color="auto"/>
        <w:bottom w:val="none" w:sz="0" w:space="0" w:color="auto"/>
        <w:right w:val="none" w:sz="0" w:space="0" w:color="auto"/>
      </w:divBdr>
    </w:div>
    <w:div w:id="1693872012">
      <w:marLeft w:val="480"/>
      <w:marRight w:val="0"/>
      <w:marTop w:val="0"/>
      <w:marBottom w:val="0"/>
      <w:divBdr>
        <w:top w:val="none" w:sz="0" w:space="0" w:color="auto"/>
        <w:left w:val="none" w:sz="0" w:space="0" w:color="auto"/>
        <w:bottom w:val="none" w:sz="0" w:space="0" w:color="auto"/>
        <w:right w:val="none" w:sz="0" w:space="0" w:color="auto"/>
      </w:divBdr>
    </w:div>
    <w:div w:id="1694183331">
      <w:marLeft w:val="480"/>
      <w:marRight w:val="0"/>
      <w:marTop w:val="0"/>
      <w:marBottom w:val="0"/>
      <w:divBdr>
        <w:top w:val="none" w:sz="0" w:space="0" w:color="auto"/>
        <w:left w:val="none" w:sz="0" w:space="0" w:color="auto"/>
        <w:bottom w:val="none" w:sz="0" w:space="0" w:color="auto"/>
        <w:right w:val="none" w:sz="0" w:space="0" w:color="auto"/>
      </w:divBdr>
    </w:div>
    <w:div w:id="1697536915">
      <w:marLeft w:val="480"/>
      <w:marRight w:val="0"/>
      <w:marTop w:val="0"/>
      <w:marBottom w:val="0"/>
      <w:divBdr>
        <w:top w:val="none" w:sz="0" w:space="0" w:color="auto"/>
        <w:left w:val="none" w:sz="0" w:space="0" w:color="auto"/>
        <w:bottom w:val="none" w:sz="0" w:space="0" w:color="auto"/>
        <w:right w:val="none" w:sz="0" w:space="0" w:color="auto"/>
      </w:divBdr>
    </w:div>
    <w:div w:id="1702394310">
      <w:marLeft w:val="480"/>
      <w:marRight w:val="0"/>
      <w:marTop w:val="0"/>
      <w:marBottom w:val="0"/>
      <w:divBdr>
        <w:top w:val="none" w:sz="0" w:space="0" w:color="auto"/>
        <w:left w:val="none" w:sz="0" w:space="0" w:color="auto"/>
        <w:bottom w:val="none" w:sz="0" w:space="0" w:color="auto"/>
        <w:right w:val="none" w:sz="0" w:space="0" w:color="auto"/>
      </w:divBdr>
    </w:div>
    <w:div w:id="1703898763">
      <w:marLeft w:val="480"/>
      <w:marRight w:val="0"/>
      <w:marTop w:val="0"/>
      <w:marBottom w:val="0"/>
      <w:divBdr>
        <w:top w:val="none" w:sz="0" w:space="0" w:color="auto"/>
        <w:left w:val="none" w:sz="0" w:space="0" w:color="auto"/>
        <w:bottom w:val="none" w:sz="0" w:space="0" w:color="auto"/>
        <w:right w:val="none" w:sz="0" w:space="0" w:color="auto"/>
      </w:divBdr>
    </w:div>
    <w:div w:id="1704935253">
      <w:marLeft w:val="480"/>
      <w:marRight w:val="0"/>
      <w:marTop w:val="0"/>
      <w:marBottom w:val="0"/>
      <w:divBdr>
        <w:top w:val="none" w:sz="0" w:space="0" w:color="auto"/>
        <w:left w:val="none" w:sz="0" w:space="0" w:color="auto"/>
        <w:bottom w:val="none" w:sz="0" w:space="0" w:color="auto"/>
        <w:right w:val="none" w:sz="0" w:space="0" w:color="auto"/>
      </w:divBdr>
    </w:div>
    <w:div w:id="1707368239">
      <w:marLeft w:val="480"/>
      <w:marRight w:val="0"/>
      <w:marTop w:val="0"/>
      <w:marBottom w:val="0"/>
      <w:divBdr>
        <w:top w:val="none" w:sz="0" w:space="0" w:color="auto"/>
        <w:left w:val="none" w:sz="0" w:space="0" w:color="auto"/>
        <w:bottom w:val="none" w:sz="0" w:space="0" w:color="auto"/>
        <w:right w:val="none" w:sz="0" w:space="0" w:color="auto"/>
      </w:divBdr>
    </w:div>
    <w:div w:id="1707606348">
      <w:marLeft w:val="480"/>
      <w:marRight w:val="0"/>
      <w:marTop w:val="0"/>
      <w:marBottom w:val="0"/>
      <w:divBdr>
        <w:top w:val="none" w:sz="0" w:space="0" w:color="auto"/>
        <w:left w:val="none" w:sz="0" w:space="0" w:color="auto"/>
        <w:bottom w:val="none" w:sz="0" w:space="0" w:color="auto"/>
        <w:right w:val="none" w:sz="0" w:space="0" w:color="auto"/>
      </w:divBdr>
    </w:div>
    <w:div w:id="1707679973">
      <w:marLeft w:val="480"/>
      <w:marRight w:val="0"/>
      <w:marTop w:val="0"/>
      <w:marBottom w:val="0"/>
      <w:divBdr>
        <w:top w:val="none" w:sz="0" w:space="0" w:color="auto"/>
        <w:left w:val="none" w:sz="0" w:space="0" w:color="auto"/>
        <w:bottom w:val="none" w:sz="0" w:space="0" w:color="auto"/>
        <w:right w:val="none" w:sz="0" w:space="0" w:color="auto"/>
      </w:divBdr>
    </w:div>
    <w:div w:id="1709329621">
      <w:marLeft w:val="480"/>
      <w:marRight w:val="0"/>
      <w:marTop w:val="0"/>
      <w:marBottom w:val="0"/>
      <w:divBdr>
        <w:top w:val="none" w:sz="0" w:space="0" w:color="auto"/>
        <w:left w:val="none" w:sz="0" w:space="0" w:color="auto"/>
        <w:bottom w:val="none" w:sz="0" w:space="0" w:color="auto"/>
        <w:right w:val="none" w:sz="0" w:space="0" w:color="auto"/>
      </w:divBdr>
    </w:div>
    <w:div w:id="1711682753">
      <w:marLeft w:val="480"/>
      <w:marRight w:val="0"/>
      <w:marTop w:val="0"/>
      <w:marBottom w:val="0"/>
      <w:divBdr>
        <w:top w:val="none" w:sz="0" w:space="0" w:color="auto"/>
        <w:left w:val="none" w:sz="0" w:space="0" w:color="auto"/>
        <w:bottom w:val="none" w:sz="0" w:space="0" w:color="auto"/>
        <w:right w:val="none" w:sz="0" w:space="0" w:color="auto"/>
      </w:divBdr>
    </w:div>
    <w:div w:id="1736464831">
      <w:marLeft w:val="480"/>
      <w:marRight w:val="0"/>
      <w:marTop w:val="0"/>
      <w:marBottom w:val="0"/>
      <w:divBdr>
        <w:top w:val="none" w:sz="0" w:space="0" w:color="auto"/>
        <w:left w:val="none" w:sz="0" w:space="0" w:color="auto"/>
        <w:bottom w:val="none" w:sz="0" w:space="0" w:color="auto"/>
        <w:right w:val="none" w:sz="0" w:space="0" w:color="auto"/>
      </w:divBdr>
    </w:div>
    <w:div w:id="1737974747">
      <w:marLeft w:val="480"/>
      <w:marRight w:val="0"/>
      <w:marTop w:val="0"/>
      <w:marBottom w:val="0"/>
      <w:divBdr>
        <w:top w:val="none" w:sz="0" w:space="0" w:color="auto"/>
        <w:left w:val="none" w:sz="0" w:space="0" w:color="auto"/>
        <w:bottom w:val="none" w:sz="0" w:space="0" w:color="auto"/>
        <w:right w:val="none" w:sz="0" w:space="0" w:color="auto"/>
      </w:divBdr>
    </w:div>
    <w:div w:id="1740591433">
      <w:marLeft w:val="480"/>
      <w:marRight w:val="0"/>
      <w:marTop w:val="0"/>
      <w:marBottom w:val="0"/>
      <w:divBdr>
        <w:top w:val="none" w:sz="0" w:space="0" w:color="auto"/>
        <w:left w:val="none" w:sz="0" w:space="0" w:color="auto"/>
        <w:bottom w:val="none" w:sz="0" w:space="0" w:color="auto"/>
        <w:right w:val="none" w:sz="0" w:space="0" w:color="auto"/>
      </w:divBdr>
    </w:div>
    <w:div w:id="1743216852">
      <w:marLeft w:val="480"/>
      <w:marRight w:val="0"/>
      <w:marTop w:val="0"/>
      <w:marBottom w:val="0"/>
      <w:divBdr>
        <w:top w:val="none" w:sz="0" w:space="0" w:color="auto"/>
        <w:left w:val="none" w:sz="0" w:space="0" w:color="auto"/>
        <w:bottom w:val="none" w:sz="0" w:space="0" w:color="auto"/>
        <w:right w:val="none" w:sz="0" w:space="0" w:color="auto"/>
      </w:divBdr>
    </w:div>
    <w:div w:id="1744447006">
      <w:marLeft w:val="480"/>
      <w:marRight w:val="0"/>
      <w:marTop w:val="0"/>
      <w:marBottom w:val="0"/>
      <w:divBdr>
        <w:top w:val="none" w:sz="0" w:space="0" w:color="auto"/>
        <w:left w:val="none" w:sz="0" w:space="0" w:color="auto"/>
        <w:bottom w:val="none" w:sz="0" w:space="0" w:color="auto"/>
        <w:right w:val="none" w:sz="0" w:space="0" w:color="auto"/>
      </w:divBdr>
    </w:div>
    <w:div w:id="1747221153">
      <w:marLeft w:val="480"/>
      <w:marRight w:val="0"/>
      <w:marTop w:val="0"/>
      <w:marBottom w:val="0"/>
      <w:divBdr>
        <w:top w:val="none" w:sz="0" w:space="0" w:color="auto"/>
        <w:left w:val="none" w:sz="0" w:space="0" w:color="auto"/>
        <w:bottom w:val="none" w:sz="0" w:space="0" w:color="auto"/>
        <w:right w:val="none" w:sz="0" w:space="0" w:color="auto"/>
      </w:divBdr>
    </w:div>
    <w:div w:id="1750880245">
      <w:marLeft w:val="480"/>
      <w:marRight w:val="0"/>
      <w:marTop w:val="0"/>
      <w:marBottom w:val="0"/>
      <w:divBdr>
        <w:top w:val="none" w:sz="0" w:space="0" w:color="auto"/>
        <w:left w:val="none" w:sz="0" w:space="0" w:color="auto"/>
        <w:bottom w:val="none" w:sz="0" w:space="0" w:color="auto"/>
        <w:right w:val="none" w:sz="0" w:space="0" w:color="auto"/>
      </w:divBdr>
    </w:div>
    <w:div w:id="1756366841">
      <w:marLeft w:val="480"/>
      <w:marRight w:val="0"/>
      <w:marTop w:val="0"/>
      <w:marBottom w:val="0"/>
      <w:divBdr>
        <w:top w:val="none" w:sz="0" w:space="0" w:color="auto"/>
        <w:left w:val="none" w:sz="0" w:space="0" w:color="auto"/>
        <w:bottom w:val="none" w:sz="0" w:space="0" w:color="auto"/>
        <w:right w:val="none" w:sz="0" w:space="0" w:color="auto"/>
      </w:divBdr>
    </w:div>
    <w:div w:id="1760062120">
      <w:marLeft w:val="480"/>
      <w:marRight w:val="0"/>
      <w:marTop w:val="0"/>
      <w:marBottom w:val="0"/>
      <w:divBdr>
        <w:top w:val="none" w:sz="0" w:space="0" w:color="auto"/>
        <w:left w:val="none" w:sz="0" w:space="0" w:color="auto"/>
        <w:bottom w:val="none" w:sz="0" w:space="0" w:color="auto"/>
        <w:right w:val="none" w:sz="0" w:space="0" w:color="auto"/>
      </w:divBdr>
    </w:div>
    <w:div w:id="1767921587">
      <w:marLeft w:val="480"/>
      <w:marRight w:val="0"/>
      <w:marTop w:val="0"/>
      <w:marBottom w:val="0"/>
      <w:divBdr>
        <w:top w:val="none" w:sz="0" w:space="0" w:color="auto"/>
        <w:left w:val="none" w:sz="0" w:space="0" w:color="auto"/>
        <w:bottom w:val="none" w:sz="0" w:space="0" w:color="auto"/>
        <w:right w:val="none" w:sz="0" w:space="0" w:color="auto"/>
      </w:divBdr>
    </w:div>
    <w:div w:id="1772314599">
      <w:marLeft w:val="480"/>
      <w:marRight w:val="0"/>
      <w:marTop w:val="0"/>
      <w:marBottom w:val="0"/>
      <w:divBdr>
        <w:top w:val="none" w:sz="0" w:space="0" w:color="auto"/>
        <w:left w:val="none" w:sz="0" w:space="0" w:color="auto"/>
        <w:bottom w:val="none" w:sz="0" w:space="0" w:color="auto"/>
        <w:right w:val="none" w:sz="0" w:space="0" w:color="auto"/>
      </w:divBdr>
    </w:div>
    <w:div w:id="1780685819">
      <w:marLeft w:val="480"/>
      <w:marRight w:val="0"/>
      <w:marTop w:val="0"/>
      <w:marBottom w:val="0"/>
      <w:divBdr>
        <w:top w:val="none" w:sz="0" w:space="0" w:color="auto"/>
        <w:left w:val="none" w:sz="0" w:space="0" w:color="auto"/>
        <w:bottom w:val="none" w:sz="0" w:space="0" w:color="auto"/>
        <w:right w:val="none" w:sz="0" w:space="0" w:color="auto"/>
      </w:divBdr>
    </w:div>
    <w:div w:id="1781223024">
      <w:marLeft w:val="480"/>
      <w:marRight w:val="0"/>
      <w:marTop w:val="0"/>
      <w:marBottom w:val="0"/>
      <w:divBdr>
        <w:top w:val="none" w:sz="0" w:space="0" w:color="auto"/>
        <w:left w:val="none" w:sz="0" w:space="0" w:color="auto"/>
        <w:bottom w:val="none" w:sz="0" w:space="0" w:color="auto"/>
        <w:right w:val="none" w:sz="0" w:space="0" w:color="auto"/>
      </w:divBdr>
    </w:div>
    <w:div w:id="1782260351">
      <w:marLeft w:val="480"/>
      <w:marRight w:val="0"/>
      <w:marTop w:val="0"/>
      <w:marBottom w:val="0"/>
      <w:divBdr>
        <w:top w:val="none" w:sz="0" w:space="0" w:color="auto"/>
        <w:left w:val="none" w:sz="0" w:space="0" w:color="auto"/>
        <w:bottom w:val="none" w:sz="0" w:space="0" w:color="auto"/>
        <w:right w:val="none" w:sz="0" w:space="0" w:color="auto"/>
      </w:divBdr>
    </w:div>
    <w:div w:id="1784152524">
      <w:marLeft w:val="480"/>
      <w:marRight w:val="0"/>
      <w:marTop w:val="0"/>
      <w:marBottom w:val="0"/>
      <w:divBdr>
        <w:top w:val="none" w:sz="0" w:space="0" w:color="auto"/>
        <w:left w:val="none" w:sz="0" w:space="0" w:color="auto"/>
        <w:bottom w:val="none" w:sz="0" w:space="0" w:color="auto"/>
        <w:right w:val="none" w:sz="0" w:space="0" w:color="auto"/>
      </w:divBdr>
    </w:div>
    <w:div w:id="1785734104">
      <w:marLeft w:val="480"/>
      <w:marRight w:val="0"/>
      <w:marTop w:val="0"/>
      <w:marBottom w:val="0"/>
      <w:divBdr>
        <w:top w:val="none" w:sz="0" w:space="0" w:color="auto"/>
        <w:left w:val="none" w:sz="0" w:space="0" w:color="auto"/>
        <w:bottom w:val="none" w:sz="0" w:space="0" w:color="auto"/>
        <w:right w:val="none" w:sz="0" w:space="0" w:color="auto"/>
      </w:divBdr>
    </w:div>
    <w:div w:id="1789353217">
      <w:marLeft w:val="480"/>
      <w:marRight w:val="0"/>
      <w:marTop w:val="0"/>
      <w:marBottom w:val="0"/>
      <w:divBdr>
        <w:top w:val="none" w:sz="0" w:space="0" w:color="auto"/>
        <w:left w:val="none" w:sz="0" w:space="0" w:color="auto"/>
        <w:bottom w:val="none" w:sz="0" w:space="0" w:color="auto"/>
        <w:right w:val="none" w:sz="0" w:space="0" w:color="auto"/>
      </w:divBdr>
    </w:div>
    <w:div w:id="1793474894">
      <w:marLeft w:val="480"/>
      <w:marRight w:val="0"/>
      <w:marTop w:val="0"/>
      <w:marBottom w:val="0"/>
      <w:divBdr>
        <w:top w:val="none" w:sz="0" w:space="0" w:color="auto"/>
        <w:left w:val="none" w:sz="0" w:space="0" w:color="auto"/>
        <w:bottom w:val="none" w:sz="0" w:space="0" w:color="auto"/>
        <w:right w:val="none" w:sz="0" w:space="0" w:color="auto"/>
      </w:divBdr>
    </w:div>
    <w:div w:id="1797528482">
      <w:marLeft w:val="480"/>
      <w:marRight w:val="0"/>
      <w:marTop w:val="0"/>
      <w:marBottom w:val="0"/>
      <w:divBdr>
        <w:top w:val="none" w:sz="0" w:space="0" w:color="auto"/>
        <w:left w:val="none" w:sz="0" w:space="0" w:color="auto"/>
        <w:bottom w:val="none" w:sz="0" w:space="0" w:color="auto"/>
        <w:right w:val="none" w:sz="0" w:space="0" w:color="auto"/>
      </w:divBdr>
    </w:div>
    <w:div w:id="1797988405">
      <w:marLeft w:val="480"/>
      <w:marRight w:val="0"/>
      <w:marTop w:val="0"/>
      <w:marBottom w:val="0"/>
      <w:divBdr>
        <w:top w:val="none" w:sz="0" w:space="0" w:color="auto"/>
        <w:left w:val="none" w:sz="0" w:space="0" w:color="auto"/>
        <w:bottom w:val="none" w:sz="0" w:space="0" w:color="auto"/>
        <w:right w:val="none" w:sz="0" w:space="0" w:color="auto"/>
      </w:divBdr>
    </w:div>
    <w:div w:id="1804498028">
      <w:marLeft w:val="480"/>
      <w:marRight w:val="0"/>
      <w:marTop w:val="0"/>
      <w:marBottom w:val="0"/>
      <w:divBdr>
        <w:top w:val="none" w:sz="0" w:space="0" w:color="auto"/>
        <w:left w:val="none" w:sz="0" w:space="0" w:color="auto"/>
        <w:bottom w:val="none" w:sz="0" w:space="0" w:color="auto"/>
        <w:right w:val="none" w:sz="0" w:space="0" w:color="auto"/>
      </w:divBdr>
    </w:div>
    <w:div w:id="1814757564">
      <w:marLeft w:val="480"/>
      <w:marRight w:val="0"/>
      <w:marTop w:val="0"/>
      <w:marBottom w:val="0"/>
      <w:divBdr>
        <w:top w:val="none" w:sz="0" w:space="0" w:color="auto"/>
        <w:left w:val="none" w:sz="0" w:space="0" w:color="auto"/>
        <w:bottom w:val="none" w:sz="0" w:space="0" w:color="auto"/>
        <w:right w:val="none" w:sz="0" w:space="0" w:color="auto"/>
      </w:divBdr>
    </w:div>
    <w:div w:id="1815368179">
      <w:marLeft w:val="480"/>
      <w:marRight w:val="0"/>
      <w:marTop w:val="0"/>
      <w:marBottom w:val="0"/>
      <w:divBdr>
        <w:top w:val="none" w:sz="0" w:space="0" w:color="auto"/>
        <w:left w:val="none" w:sz="0" w:space="0" w:color="auto"/>
        <w:bottom w:val="none" w:sz="0" w:space="0" w:color="auto"/>
        <w:right w:val="none" w:sz="0" w:space="0" w:color="auto"/>
      </w:divBdr>
    </w:div>
    <w:div w:id="1815829136">
      <w:marLeft w:val="480"/>
      <w:marRight w:val="0"/>
      <w:marTop w:val="0"/>
      <w:marBottom w:val="0"/>
      <w:divBdr>
        <w:top w:val="none" w:sz="0" w:space="0" w:color="auto"/>
        <w:left w:val="none" w:sz="0" w:space="0" w:color="auto"/>
        <w:bottom w:val="none" w:sz="0" w:space="0" w:color="auto"/>
        <w:right w:val="none" w:sz="0" w:space="0" w:color="auto"/>
      </w:divBdr>
    </w:div>
    <w:div w:id="1815872791">
      <w:marLeft w:val="480"/>
      <w:marRight w:val="0"/>
      <w:marTop w:val="0"/>
      <w:marBottom w:val="0"/>
      <w:divBdr>
        <w:top w:val="none" w:sz="0" w:space="0" w:color="auto"/>
        <w:left w:val="none" w:sz="0" w:space="0" w:color="auto"/>
        <w:bottom w:val="none" w:sz="0" w:space="0" w:color="auto"/>
        <w:right w:val="none" w:sz="0" w:space="0" w:color="auto"/>
      </w:divBdr>
    </w:div>
    <w:div w:id="1818373271">
      <w:marLeft w:val="480"/>
      <w:marRight w:val="0"/>
      <w:marTop w:val="0"/>
      <w:marBottom w:val="0"/>
      <w:divBdr>
        <w:top w:val="none" w:sz="0" w:space="0" w:color="auto"/>
        <w:left w:val="none" w:sz="0" w:space="0" w:color="auto"/>
        <w:bottom w:val="none" w:sz="0" w:space="0" w:color="auto"/>
        <w:right w:val="none" w:sz="0" w:space="0" w:color="auto"/>
      </w:divBdr>
    </w:div>
    <w:div w:id="1820919511">
      <w:marLeft w:val="480"/>
      <w:marRight w:val="0"/>
      <w:marTop w:val="0"/>
      <w:marBottom w:val="0"/>
      <w:divBdr>
        <w:top w:val="none" w:sz="0" w:space="0" w:color="auto"/>
        <w:left w:val="none" w:sz="0" w:space="0" w:color="auto"/>
        <w:bottom w:val="none" w:sz="0" w:space="0" w:color="auto"/>
        <w:right w:val="none" w:sz="0" w:space="0" w:color="auto"/>
      </w:divBdr>
    </w:div>
    <w:div w:id="1824614634">
      <w:marLeft w:val="480"/>
      <w:marRight w:val="0"/>
      <w:marTop w:val="0"/>
      <w:marBottom w:val="0"/>
      <w:divBdr>
        <w:top w:val="none" w:sz="0" w:space="0" w:color="auto"/>
        <w:left w:val="none" w:sz="0" w:space="0" w:color="auto"/>
        <w:bottom w:val="none" w:sz="0" w:space="0" w:color="auto"/>
        <w:right w:val="none" w:sz="0" w:space="0" w:color="auto"/>
      </w:divBdr>
    </w:div>
    <w:div w:id="1825470285">
      <w:marLeft w:val="480"/>
      <w:marRight w:val="0"/>
      <w:marTop w:val="0"/>
      <w:marBottom w:val="0"/>
      <w:divBdr>
        <w:top w:val="none" w:sz="0" w:space="0" w:color="auto"/>
        <w:left w:val="none" w:sz="0" w:space="0" w:color="auto"/>
        <w:bottom w:val="none" w:sz="0" w:space="0" w:color="auto"/>
        <w:right w:val="none" w:sz="0" w:space="0" w:color="auto"/>
      </w:divBdr>
    </w:div>
    <w:div w:id="1830369693">
      <w:marLeft w:val="480"/>
      <w:marRight w:val="0"/>
      <w:marTop w:val="0"/>
      <w:marBottom w:val="0"/>
      <w:divBdr>
        <w:top w:val="none" w:sz="0" w:space="0" w:color="auto"/>
        <w:left w:val="none" w:sz="0" w:space="0" w:color="auto"/>
        <w:bottom w:val="none" w:sz="0" w:space="0" w:color="auto"/>
        <w:right w:val="none" w:sz="0" w:space="0" w:color="auto"/>
      </w:divBdr>
    </w:div>
    <w:div w:id="1830518037">
      <w:marLeft w:val="480"/>
      <w:marRight w:val="0"/>
      <w:marTop w:val="0"/>
      <w:marBottom w:val="0"/>
      <w:divBdr>
        <w:top w:val="none" w:sz="0" w:space="0" w:color="auto"/>
        <w:left w:val="none" w:sz="0" w:space="0" w:color="auto"/>
        <w:bottom w:val="none" w:sz="0" w:space="0" w:color="auto"/>
        <w:right w:val="none" w:sz="0" w:space="0" w:color="auto"/>
      </w:divBdr>
    </w:div>
    <w:div w:id="1836072031">
      <w:marLeft w:val="480"/>
      <w:marRight w:val="0"/>
      <w:marTop w:val="0"/>
      <w:marBottom w:val="0"/>
      <w:divBdr>
        <w:top w:val="none" w:sz="0" w:space="0" w:color="auto"/>
        <w:left w:val="none" w:sz="0" w:space="0" w:color="auto"/>
        <w:bottom w:val="none" w:sz="0" w:space="0" w:color="auto"/>
        <w:right w:val="none" w:sz="0" w:space="0" w:color="auto"/>
      </w:divBdr>
    </w:div>
    <w:div w:id="1836533254">
      <w:marLeft w:val="480"/>
      <w:marRight w:val="0"/>
      <w:marTop w:val="0"/>
      <w:marBottom w:val="0"/>
      <w:divBdr>
        <w:top w:val="none" w:sz="0" w:space="0" w:color="auto"/>
        <w:left w:val="none" w:sz="0" w:space="0" w:color="auto"/>
        <w:bottom w:val="none" w:sz="0" w:space="0" w:color="auto"/>
        <w:right w:val="none" w:sz="0" w:space="0" w:color="auto"/>
      </w:divBdr>
    </w:div>
    <w:div w:id="1843623928">
      <w:marLeft w:val="480"/>
      <w:marRight w:val="0"/>
      <w:marTop w:val="0"/>
      <w:marBottom w:val="0"/>
      <w:divBdr>
        <w:top w:val="none" w:sz="0" w:space="0" w:color="auto"/>
        <w:left w:val="none" w:sz="0" w:space="0" w:color="auto"/>
        <w:bottom w:val="none" w:sz="0" w:space="0" w:color="auto"/>
        <w:right w:val="none" w:sz="0" w:space="0" w:color="auto"/>
      </w:divBdr>
    </w:div>
    <w:div w:id="1844665649">
      <w:marLeft w:val="0"/>
      <w:marRight w:val="0"/>
      <w:marTop w:val="0"/>
      <w:marBottom w:val="0"/>
      <w:divBdr>
        <w:top w:val="none" w:sz="0" w:space="0" w:color="auto"/>
        <w:left w:val="none" w:sz="0" w:space="0" w:color="auto"/>
        <w:bottom w:val="none" w:sz="0" w:space="0" w:color="auto"/>
        <w:right w:val="none" w:sz="0" w:space="0" w:color="auto"/>
      </w:divBdr>
    </w:div>
    <w:div w:id="1852794949">
      <w:marLeft w:val="480"/>
      <w:marRight w:val="0"/>
      <w:marTop w:val="0"/>
      <w:marBottom w:val="0"/>
      <w:divBdr>
        <w:top w:val="none" w:sz="0" w:space="0" w:color="auto"/>
        <w:left w:val="none" w:sz="0" w:space="0" w:color="auto"/>
        <w:bottom w:val="none" w:sz="0" w:space="0" w:color="auto"/>
        <w:right w:val="none" w:sz="0" w:space="0" w:color="auto"/>
      </w:divBdr>
    </w:div>
    <w:div w:id="1853688536">
      <w:marLeft w:val="480"/>
      <w:marRight w:val="0"/>
      <w:marTop w:val="0"/>
      <w:marBottom w:val="0"/>
      <w:divBdr>
        <w:top w:val="none" w:sz="0" w:space="0" w:color="auto"/>
        <w:left w:val="none" w:sz="0" w:space="0" w:color="auto"/>
        <w:bottom w:val="none" w:sz="0" w:space="0" w:color="auto"/>
        <w:right w:val="none" w:sz="0" w:space="0" w:color="auto"/>
      </w:divBdr>
    </w:div>
    <w:div w:id="1862083733">
      <w:marLeft w:val="480"/>
      <w:marRight w:val="0"/>
      <w:marTop w:val="0"/>
      <w:marBottom w:val="0"/>
      <w:divBdr>
        <w:top w:val="none" w:sz="0" w:space="0" w:color="auto"/>
        <w:left w:val="none" w:sz="0" w:space="0" w:color="auto"/>
        <w:bottom w:val="none" w:sz="0" w:space="0" w:color="auto"/>
        <w:right w:val="none" w:sz="0" w:space="0" w:color="auto"/>
      </w:divBdr>
    </w:div>
    <w:div w:id="1867255218">
      <w:marLeft w:val="480"/>
      <w:marRight w:val="0"/>
      <w:marTop w:val="0"/>
      <w:marBottom w:val="0"/>
      <w:divBdr>
        <w:top w:val="none" w:sz="0" w:space="0" w:color="auto"/>
        <w:left w:val="none" w:sz="0" w:space="0" w:color="auto"/>
        <w:bottom w:val="none" w:sz="0" w:space="0" w:color="auto"/>
        <w:right w:val="none" w:sz="0" w:space="0" w:color="auto"/>
      </w:divBdr>
    </w:div>
    <w:div w:id="1873347372">
      <w:marLeft w:val="480"/>
      <w:marRight w:val="0"/>
      <w:marTop w:val="0"/>
      <w:marBottom w:val="0"/>
      <w:divBdr>
        <w:top w:val="none" w:sz="0" w:space="0" w:color="auto"/>
        <w:left w:val="none" w:sz="0" w:space="0" w:color="auto"/>
        <w:bottom w:val="none" w:sz="0" w:space="0" w:color="auto"/>
        <w:right w:val="none" w:sz="0" w:space="0" w:color="auto"/>
      </w:divBdr>
    </w:div>
    <w:div w:id="1877304496">
      <w:marLeft w:val="480"/>
      <w:marRight w:val="0"/>
      <w:marTop w:val="0"/>
      <w:marBottom w:val="0"/>
      <w:divBdr>
        <w:top w:val="none" w:sz="0" w:space="0" w:color="auto"/>
        <w:left w:val="none" w:sz="0" w:space="0" w:color="auto"/>
        <w:bottom w:val="none" w:sz="0" w:space="0" w:color="auto"/>
        <w:right w:val="none" w:sz="0" w:space="0" w:color="auto"/>
      </w:divBdr>
    </w:div>
    <w:div w:id="1877698179">
      <w:marLeft w:val="480"/>
      <w:marRight w:val="0"/>
      <w:marTop w:val="0"/>
      <w:marBottom w:val="0"/>
      <w:divBdr>
        <w:top w:val="none" w:sz="0" w:space="0" w:color="auto"/>
        <w:left w:val="none" w:sz="0" w:space="0" w:color="auto"/>
        <w:bottom w:val="none" w:sz="0" w:space="0" w:color="auto"/>
        <w:right w:val="none" w:sz="0" w:space="0" w:color="auto"/>
      </w:divBdr>
    </w:div>
    <w:div w:id="1880780605">
      <w:marLeft w:val="480"/>
      <w:marRight w:val="0"/>
      <w:marTop w:val="0"/>
      <w:marBottom w:val="0"/>
      <w:divBdr>
        <w:top w:val="none" w:sz="0" w:space="0" w:color="auto"/>
        <w:left w:val="none" w:sz="0" w:space="0" w:color="auto"/>
        <w:bottom w:val="none" w:sz="0" w:space="0" w:color="auto"/>
        <w:right w:val="none" w:sz="0" w:space="0" w:color="auto"/>
      </w:divBdr>
    </w:div>
    <w:div w:id="1881821576">
      <w:marLeft w:val="480"/>
      <w:marRight w:val="0"/>
      <w:marTop w:val="0"/>
      <w:marBottom w:val="0"/>
      <w:divBdr>
        <w:top w:val="none" w:sz="0" w:space="0" w:color="auto"/>
        <w:left w:val="none" w:sz="0" w:space="0" w:color="auto"/>
        <w:bottom w:val="none" w:sz="0" w:space="0" w:color="auto"/>
        <w:right w:val="none" w:sz="0" w:space="0" w:color="auto"/>
      </w:divBdr>
    </w:div>
    <w:div w:id="1884053893">
      <w:marLeft w:val="480"/>
      <w:marRight w:val="0"/>
      <w:marTop w:val="0"/>
      <w:marBottom w:val="0"/>
      <w:divBdr>
        <w:top w:val="none" w:sz="0" w:space="0" w:color="auto"/>
        <w:left w:val="none" w:sz="0" w:space="0" w:color="auto"/>
        <w:bottom w:val="none" w:sz="0" w:space="0" w:color="auto"/>
        <w:right w:val="none" w:sz="0" w:space="0" w:color="auto"/>
      </w:divBdr>
    </w:div>
    <w:div w:id="1896164812">
      <w:marLeft w:val="480"/>
      <w:marRight w:val="0"/>
      <w:marTop w:val="0"/>
      <w:marBottom w:val="0"/>
      <w:divBdr>
        <w:top w:val="none" w:sz="0" w:space="0" w:color="auto"/>
        <w:left w:val="none" w:sz="0" w:space="0" w:color="auto"/>
        <w:bottom w:val="none" w:sz="0" w:space="0" w:color="auto"/>
        <w:right w:val="none" w:sz="0" w:space="0" w:color="auto"/>
      </w:divBdr>
    </w:div>
    <w:div w:id="1903129019">
      <w:marLeft w:val="480"/>
      <w:marRight w:val="0"/>
      <w:marTop w:val="0"/>
      <w:marBottom w:val="0"/>
      <w:divBdr>
        <w:top w:val="none" w:sz="0" w:space="0" w:color="auto"/>
        <w:left w:val="none" w:sz="0" w:space="0" w:color="auto"/>
        <w:bottom w:val="none" w:sz="0" w:space="0" w:color="auto"/>
        <w:right w:val="none" w:sz="0" w:space="0" w:color="auto"/>
      </w:divBdr>
    </w:div>
    <w:div w:id="1904900217">
      <w:marLeft w:val="0"/>
      <w:marRight w:val="0"/>
      <w:marTop w:val="0"/>
      <w:marBottom w:val="0"/>
      <w:divBdr>
        <w:top w:val="none" w:sz="0" w:space="0" w:color="auto"/>
        <w:left w:val="none" w:sz="0" w:space="0" w:color="auto"/>
        <w:bottom w:val="none" w:sz="0" w:space="0" w:color="auto"/>
        <w:right w:val="none" w:sz="0" w:space="0" w:color="auto"/>
      </w:divBdr>
    </w:div>
    <w:div w:id="1909726147">
      <w:marLeft w:val="480"/>
      <w:marRight w:val="0"/>
      <w:marTop w:val="0"/>
      <w:marBottom w:val="0"/>
      <w:divBdr>
        <w:top w:val="none" w:sz="0" w:space="0" w:color="auto"/>
        <w:left w:val="none" w:sz="0" w:space="0" w:color="auto"/>
        <w:bottom w:val="none" w:sz="0" w:space="0" w:color="auto"/>
        <w:right w:val="none" w:sz="0" w:space="0" w:color="auto"/>
      </w:divBdr>
    </w:div>
    <w:div w:id="1914701145">
      <w:marLeft w:val="480"/>
      <w:marRight w:val="0"/>
      <w:marTop w:val="0"/>
      <w:marBottom w:val="0"/>
      <w:divBdr>
        <w:top w:val="none" w:sz="0" w:space="0" w:color="auto"/>
        <w:left w:val="none" w:sz="0" w:space="0" w:color="auto"/>
        <w:bottom w:val="none" w:sz="0" w:space="0" w:color="auto"/>
        <w:right w:val="none" w:sz="0" w:space="0" w:color="auto"/>
      </w:divBdr>
    </w:div>
    <w:div w:id="1920745566">
      <w:marLeft w:val="480"/>
      <w:marRight w:val="0"/>
      <w:marTop w:val="0"/>
      <w:marBottom w:val="0"/>
      <w:divBdr>
        <w:top w:val="none" w:sz="0" w:space="0" w:color="auto"/>
        <w:left w:val="none" w:sz="0" w:space="0" w:color="auto"/>
        <w:bottom w:val="none" w:sz="0" w:space="0" w:color="auto"/>
        <w:right w:val="none" w:sz="0" w:space="0" w:color="auto"/>
      </w:divBdr>
    </w:div>
    <w:div w:id="1923641531">
      <w:marLeft w:val="480"/>
      <w:marRight w:val="0"/>
      <w:marTop w:val="0"/>
      <w:marBottom w:val="0"/>
      <w:divBdr>
        <w:top w:val="none" w:sz="0" w:space="0" w:color="auto"/>
        <w:left w:val="none" w:sz="0" w:space="0" w:color="auto"/>
        <w:bottom w:val="none" w:sz="0" w:space="0" w:color="auto"/>
        <w:right w:val="none" w:sz="0" w:space="0" w:color="auto"/>
      </w:divBdr>
    </w:div>
    <w:div w:id="1924798308">
      <w:marLeft w:val="480"/>
      <w:marRight w:val="0"/>
      <w:marTop w:val="0"/>
      <w:marBottom w:val="0"/>
      <w:divBdr>
        <w:top w:val="none" w:sz="0" w:space="0" w:color="auto"/>
        <w:left w:val="none" w:sz="0" w:space="0" w:color="auto"/>
        <w:bottom w:val="none" w:sz="0" w:space="0" w:color="auto"/>
        <w:right w:val="none" w:sz="0" w:space="0" w:color="auto"/>
      </w:divBdr>
    </w:div>
    <w:div w:id="1930888529">
      <w:marLeft w:val="480"/>
      <w:marRight w:val="0"/>
      <w:marTop w:val="0"/>
      <w:marBottom w:val="0"/>
      <w:divBdr>
        <w:top w:val="none" w:sz="0" w:space="0" w:color="auto"/>
        <w:left w:val="none" w:sz="0" w:space="0" w:color="auto"/>
        <w:bottom w:val="none" w:sz="0" w:space="0" w:color="auto"/>
        <w:right w:val="none" w:sz="0" w:space="0" w:color="auto"/>
      </w:divBdr>
    </w:div>
    <w:div w:id="1933009323">
      <w:marLeft w:val="480"/>
      <w:marRight w:val="0"/>
      <w:marTop w:val="0"/>
      <w:marBottom w:val="0"/>
      <w:divBdr>
        <w:top w:val="none" w:sz="0" w:space="0" w:color="auto"/>
        <w:left w:val="none" w:sz="0" w:space="0" w:color="auto"/>
        <w:bottom w:val="none" w:sz="0" w:space="0" w:color="auto"/>
        <w:right w:val="none" w:sz="0" w:space="0" w:color="auto"/>
      </w:divBdr>
    </w:div>
    <w:div w:id="1933313894">
      <w:marLeft w:val="480"/>
      <w:marRight w:val="0"/>
      <w:marTop w:val="0"/>
      <w:marBottom w:val="0"/>
      <w:divBdr>
        <w:top w:val="none" w:sz="0" w:space="0" w:color="auto"/>
        <w:left w:val="none" w:sz="0" w:space="0" w:color="auto"/>
        <w:bottom w:val="none" w:sz="0" w:space="0" w:color="auto"/>
        <w:right w:val="none" w:sz="0" w:space="0" w:color="auto"/>
      </w:divBdr>
    </w:div>
    <w:div w:id="1937589302">
      <w:marLeft w:val="480"/>
      <w:marRight w:val="0"/>
      <w:marTop w:val="0"/>
      <w:marBottom w:val="0"/>
      <w:divBdr>
        <w:top w:val="none" w:sz="0" w:space="0" w:color="auto"/>
        <w:left w:val="none" w:sz="0" w:space="0" w:color="auto"/>
        <w:bottom w:val="none" w:sz="0" w:space="0" w:color="auto"/>
        <w:right w:val="none" w:sz="0" w:space="0" w:color="auto"/>
      </w:divBdr>
    </w:div>
    <w:div w:id="1945845788">
      <w:marLeft w:val="480"/>
      <w:marRight w:val="0"/>
      <w:marTop w:val="0"/>
      <w:marBottom w:val="0"/>
      <w:divBdr>
        <w:top w:val="none" w:sz="0" w:space="0" w:color="auto"/>
        <w:left w:val="none" w:sz="0" w:space="0" w:color="auto"/>
        <w:bottom w:val="none" w:sz="0" w:space="0" w:color="auto"/>
        <w:right w:val="none" w:sz="0" w:space="0" w:color="auto"/>
      </w:divBdr>
    </w:div>
    <w:div w:id="1965233652">
      <w:marLeft w:val="480"/>
      <w:marRight w:val="0"/>
      <w:marTop w:val="0"/>
      <w:marBottom w:val="0"/>
      <w:divBdr>
        <w:top w:val="none" w:sz="0" w:space="0" w:color="auto"/>
        <w:left w:val="none" w:sz="0" w:space="0" w:color="auto"/>
        <w:bottom w:val="none" w:sz="0" w:space="0" w:color="auto"/>
        <w:right w:val="none" w:sz="0" w:space="0" w:color="auto"/>
      </w:divBdr>
    </w:div>
    <w:div w:id="1966152990">
      <w:marLeft w:val="480"/>
      <w:marRight w:val="0"/>
      <w:marTop w:val="0"/>
      <w:marBottom w:val="0"/>
      <w:divBdr>
        <w:top w:val="none" w:sz="0" w:space="0" w:color="auto"/>
        <w:left w:val="none" w:sz="0" w:space="0" w:color="auto"/>
        <w:bottom w:val="none" w:sz="0" w:space="0" w:color="auto"/>
        <w:right w:val="none" w:sz="0" w:space="0" w:color="auto"/>
      </w:divBdr>
    </w:div>
    <w:div w:id="1967664428">
      <w:marLeft w:val="480"/>
      <w:marRight w:val="0"/>
      <w:marTop w:val="0"/>
      <w:marBottom w:val="0"/>
      <w:divBdr>
        <w:top w:val="none" w:sz="0" w:space="0" w:color="auto"/>
        <w:left w:val="none" w:sz="0" w:space="0" w:color="auto"/>
        <w:bottom w:val="none" w:sz="0" w:space="0" w:color="auto"/>
        <w:right w:val="none" w:sz="0" w:space="0" w:color="auto"/>
      </w:divBdr>
    </w:div>
    <w:div w:id="1970436058">
      <w:marLeft w:val="480"/>
      <w:marRight w:val="0"/>
      <w:marTop w:val="0"/>
      <w:marBottom w:val="0"/>
      <w:divBdr>
        <w:top w:val="none" w:sz="0" w:space="0" w:color="auto"/>
        <w:left w:val="none" w:sz="0" w:space="0" w:color="auto"/>
        <w:bottom w:val="none" w:sz="0" w:space="0" w:color="auto"/>
        <w:right w:val="none" w:sz="0" w:space="0" w:color="auto"/>
      </w:divBdr>
    </w:div>
    <w:div w:id="1971745258">
      <w:marLeft w:val="480"/>
      <w:marRight w:val="0"/>
      <w:marTop w:val="0"/>
      <w:marBottom w:val="0"/>
      <w:divBdr>
        <w:top w:val="none" w:sz="0" w:space="0" w:color="auto"/>
        <w:left w:val="none" w:sz="0" w:space="0" w:color="auto"/>
        <w:bottom w:val="none" w:sz="0" w:space="0" w:color="auto"/>
        <w:right w:val="none" w:sz="0" w:space="0" w:color="auto"/>
      </w:divBdr>
    </w:div>
    <w:div w:id="1974481919">
      <w:marLeft w:val="480"/>
      <w:marRight w:val="0"/>
      <w:marTop w:val="0"/>
      <w:marBottom w:val="0"/>
      <w:divBdr>
        <w:top w:val="none" w:sz="0" w:space="0" w:color="auto"/>
        <w:left w:val="none" w:sz="0" w:space="0" w:color="auto"/>
        <w:bottom w:val="none" w:sz="0" w:space="0" w:color="auto"/>
        <w:right w:val="none" w:sz="0" w:space="0" w:color="auto"/>
      </w:divBdr>
    </w:div>
    <w:div w:id="1977181407">
      <w:marLeft w:val="480"/>
      <w:marRight w:val="0"/>
      <w:marTop w:val="0"/>
      <w:marBottom w:val="0"/>
      <w:divBdr>
        <w:top w:val="none" w:sz="0" w:space="0" w:color="auto"/>
        <w:left w:val="none" w:sz="0" w:space="0" w:color="auto"/>
        <w:bottom w:val="none" w:sz="0" w:space="0" w:color="auto"/>
        <w:right w:val="none" w:sz="0" w:space="0" w:color="auto"/>
      </w:divBdr>
    </w:div>
    <w:div w:id="1980333079">
      <w:marLeft w:val="480"/>
      <w:marRight w:val="0"/>
      <w:marTop w:val="0"/>
      <w:marBottom w:val="0"/>
      <w:divBdr>
        <w:top w:val="none" w:sz="0" w:space="0" w:color="auto"/>
        <w:left w:val="none" w:sz="0" w:space="0" w:color="auto"/>
        <w:bottom w:val="none" w:sz="0" w:space="0" w:color="auto"/>
        <w:right w:val="none" w:sz="0" w:space="0" w:color="auto"/>
      </w:divBdr>
    </w:div>
    <w:div w:id="1982541434">
      <w:marLeft w:val="480"/>
      <w:marRight w:val="0"/>
      <w:marTop w:val="0"/>
      <w:marBottom w:val="0"/>
      <w:divBdr>
        <w:top w:val="none" w:sz="0" w:space="0" w:color="auto"/>
        <w:left w:val="none" w:sz="0" w:space="0" w:color="auto"/>
        <w:bottom w:val="none" w:sz="0" w:space="0" w:color="auto"/>
        <w:right w:val="none" w:sz="0" w:space="0" w:color="auto"/>
      </w:divBdr>
    </w:div>
    <w:div w:id="1990746627">
      <w:marLeft w:val="480"/>
      <w:marRight w:val="0"/>
      <w:marTop w:val="0"/>
      <w:marBottom w:val="0"/>
      <w:divBdr>
        <w:top w:val="none" w:sz="0" w:space="0" w:color="auto"/>
        <w:left w:val="none" w:sz="0" w:space="0" w:color="auto"/>
        <w:bottom w:val="none" w:sz="0" w:space="0" w:color="auto"/>
        <w:right w:val="none" w:sz="0" w:space="0" w:color="auto"/>
      </w:divBdr>
    </w:div>
    <w:div w:id="1994404883">
      <w:marLeft w:val="480"/>
      <w:marRight w:val="0"/>
      <w:marTop w:val="0"/>
      <w:marBottom w:val="0"/>
      <w:divBdr>
        <w:top w:val="none" w:sz="0" w:space="0" w:color="auto"/>
        <w:left w:val="none" w:sz="0" w:space="0" w:color="auto"/>
        <w:bottom w:val="none" w:sz="0" w:space="0" w:color="auto"/>
        <w:right w:val="none" w:sz="0" w:space="0" w:color="auto"/>
      </w:divBdr>
    </w:div>
    <w:div w:id="1999847941">
      <w:marLeft w:val="480"/>
      <w:marRight w:val="0"/>
      <w:marTop w:val="0"/>
      <w:marBottom w:val="0"/>
      <w:divBdr>
        <w:top w:val="none" w:sz="0" w:space="0" w:color="auto"/>
        <w:left w:val="none" w:sz="0" w:space="0" w:color="auto"/>
        <w:bottom w:val="none" w:sz="0" w:space="0" w:color="auto"/>
        <w:right w:val="none" w:sz="0" w:space="0" w:color="auto"/>
      </w:divBdr>
    </w:div>
    <w:div w:id="2001693523">
      <w:marLeft w:val="480"/>
      <w:marRight w:val="0"/>
      <w:marTop w:val="0"/>
      <w:marBottom w:val="0"/>
      <w:divBdr>
        <w:top w:val="none" w:sz="0" w:space="0" w:color="auto"/>
        <w:left w:val="none" w:sz="0" w:space="0" w:color="auto"/>
        <w:bottom w:val="none" w:sz="0" w:space="0" w:color="auto"/>
        <w:right w:val="none" w:sz="0" w:space="0" w:color="auto"/>
      </w:divBdr>
    </w:div>
    <w:div w:id="2004774483">
      <w:marLeft w:val="480"/>
      <w:marRight w:val="0"/>
      <w:marTop w:val="0"/>
      <w:marBottom w:val="0"/>
      <w:divBdr>
        <w:top w:val="none" w:sz="0" w:space="0" w:color="auto"/>
        <w:left w:val="none" w:sz="0" w:space="0" w:color="auto"/>
        <w:bottom w:val="none" w:sz="0" w:space="0" w:color="auto"/>
        <w:right w:val="none" w:sz="0" w:space="0" w:color="auto"/>
      </w:divBdr>
    </w:div>
    <w:div w:id="2010668529">
      <w:marLeft w:val="480"/>
      <w:marRight w:val="0"/>
      <w:marTop w:val="0"/>
      <w:marBottom w:val="0"/>
      <w:divBdr>
        <w:top w:val="none" w:sz="0" w:space="0" w:color="auto"/>
        <w:left w:val="none" w:sz="0" w:space="0" w:color="auto"/>
        <w:bottom w:val="none" w:sz="0" w:space="0" w:color="auto"/>
        <w:right w:val="none" w:sz="0" w:space="0" w:color="auto"/>
      </w:divBdr>
    </w:div>
    <w:div w:id="2011061930">
      <w:marLeft w:val="480"/>
      <w:marRight w:val="0"/>
      <w:marTop w:val="0"/>
      <w:marBottom w:val="0"/>
      <w:divBdr>
        <w:top w:val="none" w:sz="0" w:space="0" w:color="auto"/>
        <w:left w:val="none" w:sz="0" w:space="0" w:color="auto"/>
        <w:bottom w:val="none" w:sz="0" w:space="0" w:color="auto"/>
        <w:right w:val="none" w:sz="0" w:space="0" w:color="auto"/>
      </w:divBdr>
    </w:div>
    <w:div w:id="2011445683">
      <w:marLeft w:val="480"/>
      <w:marRight w:val="0"/>
      <w:marTop w:val="0"/>
      <w:marBottom w:val="0"/>
      <w:divBdr>
        <w:top w:val="none" w:sz="0" w:space="0" w:color="auto"/>
        <w:left w:val="none" w:sz="0" w:space="0" w:color="auto"/>
        <w:bottom w:val="none" w:sz="0" w:space="0" w:color="auto"/>
        <w:right w:val="none" w:sz="0" w:space="0" w:color="auto"/>
      </w:divBdr>
    </w:div>
    <w:div w:id="2013070610">
      <w:marLeft w:val="480"/>
      <w:marRight w:val="0"/>
      <w:marTop w:val="0"/>
      <w:marBottom w:val="0"/>
      <w:divBdr>
        <w:top w:val="none" w:sz="0" w:space="0" w:color="auto"/>
        <w:left w:val="none" w:sz="0" w:space="0" w:color="auto"/>
        <w:bottom w:val="none" w:sz="0" w:space="0" w:color="auto"/>
        <w:right w:val="none" w:sz="0" w:space="0" w:color="auto"/>
      </w:divBdr>
    </w:div>
    <w:div w:id="2013095980">
      <w:marLeft w:val="480"/>
      <w:marRight w:val="0"/>
      <w:marTop w:val="0"/>
      <w:marBottom w:val="0"/>
      <w:divBdr>
        <w:top w:val="none" w:sz="0" w:space="0" w:color="auto"/>
        <w:left w:val="none" w:sz="0" w:space="0" w:color="auto"/>
        <w:bottom w:val="none" w:sz="0" w:space="0" w:color="auto"/>
        <w:right w:val="none" w:sz="0" w:space="0" w:color="auto"/>
      </w:divBdr>
    </w:div>
    <w:div w:id="2014798232">
      <w:marLeft w:val="480"/>
      <w:marRight w:val="0"/>
      <w:marTop w:val="0"/>
      <w:marBottom w:val="0"/>
      <w:divBdr>
        <w:top w:val="none" w:sz="0" w:space="0" w:color="auto"/>
        <w:left w:val="none" w:sz="0" w:space="0" w:color="auto"/>
        <w:bottom w:val="none" w:sz="0" w:space="0" w:color="auto"/>
        <w:right w:val="none" w:sz="0" w:space="0" w:color="auto"/>
      </w:divBdr>
    </w:div>
    <w:div w:id="2021619302">
      <w:marLeft w:val="480"/>
      <w:marRight w:val="0"/>
      <w:marTop w:val="0"/>
      <w:marBottom w:val="0"/>
      <w:divBdr>
        <w:top w:val="none" w:sz="0" w:space="0" w:color="auto"/>
        <w:left w:val="none" w:sz="0" w:space="0" w:color="auto"/>
        <w:bottom w:val="none" w:sz="0" w:space="0" w:color="auto"/>
        <w:right w:val="none" w:sz="0" w:space="0" w:color="auto"/>
      </w:divBdr>
    </w:div>
    <w:div w:id="2022118517">
      <w:marLeft w:val="480"/>
      <w:marRight w:val="0"/>
      <w:marTop w:val="0"/>
      <w:marBottom w:val="0"/>
      <w:divBdr>
        <w:top w:val="none" w:sz="0" w:space="0" w:color="auto"/>
        <w:left w:val="none" w:sz="0" w:space="0" w:color="auto"/>
        <w:bottom w:val="none" w:sz="0" w:space="0" w:color="auto"/>
        <w:right w:val="none" w:sz="0" w:space="0" w:color="auto"/>
      </w:divBdr>
    </w:div>
    <w:div w:id="2022512663">
      <w:marLeft w:val="480"/>
      <w:marRight w:val="0"/>
      <w:marTop w:val="0"/>
      <w:marBottom w:val="0"/>
      <w:divBdr>
        <w:top w:val="none" w:sz="0" w:space="0" w:color="auto"/>
        <w:left w:val="none" w:sz="0" w:space="0" w:color="auto"/>
        <w:bottom w:val="none" w:sz="0" w:space="0" w:color="auto"/>
        <w:right w:val="none" w:sz="0" w:space="0" w:color="auto"/>
      </w:divBdr>
    </w:div>
    <w:div w:id="2024236606">
      <w:marLeft w:val="480"/>
      <w:marRight w:val="0"/>
      <w:marTop w:val="0"/>
      <w:marBottom w:val="0"/>
      <w:divBdr>
        <w:top w:val="none" w:sz="0" w:space="0" w:color="auto"/>
        <w:left w:val="none" w:sz="0" w:space="0" w:color="auto"/>
        <w:bottom w:val="none" w:sz="0" w:space="0" w:color="auto"/>
        <w:right w:val="none" w:sz="0" w:space="0" w:color="auto"/>
      </w:divBdr>
    </w:div>
    <w:div w:id="2024475246">
      <w:marLeft w:val="480"/>
      <w:marRight w:val="0"/>
      <w:marTop w:val="0"/>
      <w:marBottom w:val="0"/>
      <w:divBdr>
        <w:top w:val="none" w:sz="0" w:space="0" w:color="auto"/>
        <w:left w:val="none" w:sz="0" w:space="0" w:color="auto"/>
        <w:bottom w:val="none" w:sz="0" w:space="0" w:color="auto"/>
        <w:right w:val="none" w:sz="0" w:space="0" w:color="auto"/>
      </w:divBdr>
    </w:div>
    <w:div w:id="2026974259">
      <w:marLeft w:val="480"/>
      <w:marRight w:val="0"/>
      <w:marTop w:val="0"/>
      <w:marBottom w:val="0"/>
      <w:divBdr>
        <w:top w:val="none" w:sz="0" w:space="0" w:color="auto"/>
        <w:left w:val="none" w:sz="0" w:space="0" w:color="auto"/>
        <w:bottom w:val="none" w:sz="0" w:space="0" w:color="auto"/>
        <w:right w:val="none" w:sz="0" w:space="0" w:color="auto"/>
      </w:divBdr>
    </w:div>
    <w:div w:id="2027904339">
      <w:marLeft w:val="480"/>
      <w:marRight w:val="0"/>
      <w:marTop w:val="0"/>
      <w:marBottom w:val="0"/>
      <w:divBdr>
        <w:top w:val="none" w:sz="0" w:space="0" w:color="auto"/>
        <w:left w:val="none" w:sz="0" w:space="0" w:color="auto"/>
        <w:bottom w:val="none" w:sz="0" w:space="0" w:color="auto"/>
        <w:right w:val="none" w:sz="0" w:space="0" w:color="auto"/>
      </w:divBdr>
    </w:div>
    <w:div w:id="2036491441">
      <w:marLeft w:val="480"/>
      <w:marRight w:val="0"/>
      <w:marTop w:val="0"/>
      <w:marBottom w:val="0"/>
      <w:divBdr>
        <w:top w:val="none" w:sz="0" w:space="0" w:color="auto"/>
        <w:left w:val="none" w:sz="0" w:space="0" w:color="auto"/>
        <w:bottom w:val="none" w:sz="0" w:space="0" w:color="auto"/>
        <w:right w:val="none" w:sz="0" w:space="0" w:color="auto"/>
      </w:divBdr>
    </w:div>
    <w:div w:id="2037656803">
      <w:marLeft w:val="480"/>
      <w:marRight w:val="0"/>
      <w:marTop w:val="0"/>
      <w:marBottom w:val="0"/>
      <w:divBdr>
        <w:top w:val="none" w:sz="0" w:space="0" w:color="auto"/>
        <w:left w:val="none" w:sz="0" w:space="0" w:color="auto"/>
        <w:bottom w:val="none" w:sz="0" w:space="0" w:color="auto"/>
        <w:right w:val="none" w:sz="0" w:space="0" w:color="auto"/>
      </w:divBdr>
    </w:div>
    <w:div w:id="2044287594">
      <w:marLeft w:val="480"/>
      <w:marRight w:val="0"/>
      <w:marTop w:val="0"/>
      <w:marBottom w:val="0"/>
      <w:divBdr>
        <w:top w:val="none" w:sz="0" w:space="0" w:color="auto"/>
        <w:left w:val="none" w:sz="0" w:space="0" w:color="auto"/>
        <w:bottom w:val="none" w:sz="0" w:space="0" w:color="auto"/>
        <w:right w:val="none" w:sz="0" w:space="0" w:color="auto"/>
      </w:divBdr>
    </w:div>
    <w:div w:id="2046060919">
      <w:marLeft w:val="480"/>
      <w:marRight w:val="0"/>
      <w:marTop w:val="0"/>
      <w:marBottom w:val="0"/>
      <w:divBdr>
        <w:top w:val="none" w:sz="0" w:space="0" w:color="auto"/>
        <w:left w:val="none" w:sz="0" w:space="0" w:color="auto"/>
        <w:bottom w:val="none" w:sz="0" w:space="0" w:color="auto"/>
        <w:right w:val="none" w:sz="0" w:space="0" w:color="auto"/>
      </w:divBdr>
    </w:div>
    <w:div w:id="2047215398">
      <w:marLeft w:val="480"/>
      <w:marRight w:val="0"/>
      <w:marTop w:val="0"/>
      <w:marBottom w:val="0"/>
      <w:divBdr>
        <w:top w:val="none" w:sz="0" w:space="0" w:color="auto"/>
        <w:left w:val="none" w:sz="0" w:space="0" w:color="auto"/>
        <w:bottom w:val="none" w:sz="0" w:space="0" w:color="auto"/>
        <w:right w:val="none" w:sz="0" w:space="0" w:color="auto"/>
      </w:divBdr>
    </w:div>
    <w:div w:id="2047367329">
      <w:marLeft w:val="480"/>
      <w:marRight w:val="0"/>
      <w:marTop w:val="0"/>
      <w:marBottom w:val="0"/>
      <w:divBdr>
        <w:top w:val="none" w:sz="0" w:space="0" w:color="auto"/>
        <w:left w:val="none" w:sz="0" w:space="0" w:color="auto"/>
        <w:bottom w:val="none" w:sz="0" w:space="0" w:color="auto"/>
        <w:right w:val="none" w:sz="0" w:space="0" w:color="auto"/>
      </w:divBdr>
    </w:div>
    <w:div w:id="2048141210">
      <w:marLeft w:val="480"/>
      <w:marRight w:val="0"/>
      <w:marTop w:val="0"/>
      <w:marBottom w:val="0"/>
      <w:divBdr>
        <w:top w:val="none" w:sz="0" w:space="0" w:color="auto"/>
        <w:left w:val="none" w:sz="0" w:space="0" w:color="auto"/>
        <w:bottom w:val="none" w:sz="0" w:space="0" w:color="auto"/>
        <w:right w:val="none" w:sz="0" w:space="0" w:color="auto"/>
      </w:divBdr>
    </w:div>
    <w:div w:id="2055109296">
      <w:marLeft w:val="480"/>
      <w:marRight w:val="0"/>
      <w:marTop w:val="0"/>
      <w:marBottom w:val="0"/>
      <w:divBdr>
        <w:top w:val="none" w:sz="0" w:space="0" w:color="auto"/>
        <w:left w:val="none" w:sz="0" w:space="0" w:color="auto"/>
        <w:bottom w:val="none" w:sz="0" w:space="0" w:color="auto"/>
        <w:right w:val="none" w:sz="0" w:space="0" w:color="auto"/>
      </w:divBdr>
    </w:div>
    <w:div w:id="2060543303">
      <w:marLeft w:val="480"/>
      <w:marRight w:val="0"/>
      <w:marTop w:val="0"/>
      <w:marBottom w:val="0"/>
      <w:divBdr>
        <w:top w:val="none" w:sz="0" w:space="0" w:color="auto"/>
        <w:left w:val="none" w:sz="0" w:space="0" w:color="auto"/>
        <w:bottom w:val="none" w:sz="0" w:space="0" w:color="auto"/>
        <w:right w:val="none" w:sz="0" w:space="0" w:color="auto"/>
      </w:divBdr>
    </w:div>
    <w:div w:id="2068644464">
      <w:marLeft w:val="480"/>
      <w:marRight w:val="0"/>
      <w:marTop w:val="0"/>
      <w:marBottom w:val="0"/>
      <w:divBdr>
        <w:top w:val="none" w:sz="0" w:space="0" w:color="auto"/>
        <w:left w:val="none" w:sz="0" w:space="0" w:color="auto"/>
        <w:bottom w:val="none" w:sz="0" w:space="0" w:color="auto"/>
        <w:right w:val="none" w:sz="0" w:space="0" w:color="auto"/>
      </w:divBdr>
    </w:div>
    <w:div w:id="2074616442">
      <w:marLeft w:val="480"/>
      <w:marRight w:val="0"/>
      <w:marTop w:val="0"/>
      <w:marBottom w:val="0"/>
      <w:divBdr>
        <w:top w:val="none" w:sz="0" w:space="0" w:color="auto"/>
        <w:left w:val="none" w:sz="0" w:space="0" w:color="auto"/>
        <w:bottom w:val="none" w:sz="0" w:space="0" w:color="auto"/>
        <w:right w:val="none" w:sz="0" w:space="0" w:color="auto"/>
      </w:divBdr>
    </w:div>
    <w:div w:id="2078745521">
      <w:marLeft w:val="480"/>
      <w:marRight w:val="0"/>
      <w:marTop w:val="0"/>
      <w:marBottom w:val="0"/>
      <w:divBdr>
        <w:top w:val="none" w:sz="0" w:space="0" w:color="auto"/>
        <w:left w:val="none" w:sz="0" w:space="0" w:color="auto"/>
        <w:bottom w:val="none" w:sz="0" w:space="0" w:color="auto"/>
        <w:right w:val="none" w:sz="0" w:space="0" w:color="auto"/>
      </w:divBdr>
    </w:div>
    <w:div w:id="2078823562">
      <w:marLeft w:val="480"/>
      <w:marRight w:val="0"/>
      <w:marTop w:val="0"/>
      <w:marBottom w:val="0"/>
      <w:divBdr>
        <w:top w:val="none" w:sz="0" w:space="0" w:color="auto"/>
        <w:left w:val="none" w:sz="0" w:space="0" w:color="auto"/>
        <w:bottom w:val="none" w:sz="0" w:space="0" w:color="auto"/>
        <w:right w:val="none" w:sz="0" w:space="0" w:color="auto"/>
      </w:divBdr>
    </w:div>
    <w:div w:id="2089694033">
      <w:marLeft w:val="480"/>
      <w:marRight w:val="0"/>
      <w:marTop w:val="0"/>
      <w:marBottom w:val="0"/>
      <w:divBdr>
        <w:top w:val="none" w:sz="0" w:space="0" w:color="auto"/>
        <w:left w:val="none" w:sz="0" w:space="0" w:color="auto"/>
        <w:bottom w:val="none" w:sz="0" w:space="0" w:color="auto"/>
        <w:right w:val="none" w:sz="0" w:space="0" w:color="auto"/>
      </w:divBdr>
    </w:div>
    <w:div w:id="2095741062">
      <w:marLeft w:val="480"/>
      <w:marRight w:val="0"/>
      <w:marTop w:val="0"/>
      <w:marBottom w:val="0"/>
      <w:divBdr>
        <w:top w:val="none" w:sz="0" w:space="0" w:color="auto"/>
        <w:left w:val="none" w:sz="0" w:space="0" w:color="auto"/>
        <w:bottom w:val="none" w:sz="0" w:space="0" w:color="auto"/>
        <w:right w:val="none" w:sz="0" w:space="0" w:color="auto"/>
      </w:divBdr>
    </w:div>
    <w:div w:id="2098014099">
      <w:marLeft w:val="480"/>
      <w:marRight w:val="0"/>
      <w:marTop w:val="0"/>
      <w:marBottom w:val="0"/>
      <w:divBdr>
        <w:top w:val="none" w:sz="0" w:space="0" w:color="auto"/>
        <w:left w:val="none" w:sz="0" w:space="0" w:color="auto"/>
        <w:bottom w:val="none" w:sz="0" w:space="0" w:color="auto"/>
        <w:right w:val="none" w:sz="0" w:space="0" w:color="auto"/>
      </w:divBdr>
    </w:div>
    <w:div w:id="2100978194">
      <w:marLeft w:val="480"/>
      <w:marRight w:val="0"/>
      <w:marTop w:val="0"/>
      <w:marBottom w:val="0"/>
      <w:divBdr>
        <w:top w:val="none" w:sz="0" w:space="0" w:color="auto"/>
        <w:left w:val="none" w:sz="0" w:space="0" w:color="auto"/>
        <w:bottom w:val="none" w:sz="0" w:space="0" w:color="auto"/>
        <w:right w:val="none" w:sz="0" w:space="0" w:color="auto"/>
      </w:divBdr>
    </w:div>
    <w:div w:id="2105758980">
      <w:marLeft w:val="480"/>
      <w:marRight w:val="0"/>
      <w:marTop w:val="0"/>
      <w:marBottom w:val="0"/>
      <w:divBdr>
        <w:top w:val="none" w:sz="0" w:space="0" w:color="auto"/>
        <w:left w:val="none" w:sz="0" w:space="0" w:color="auto"/>
        <w:bottom w:val="none" w:sz="0" w:space="0" w:color="auto"/>
        <w:right w:val="none" w:sz="0" w:space="0" w:color="auto"/>
      </w:divBdr>
    </w:div>
    <w:div w:id="2113427248">
      <w:marLeft w:val="480"/>
      <w:marRight w:val="0"/>
      <w:marTop w:val="0"/>
      <w:marBottom w:val="0"/>
      <w:divBdr>
        <w:top w:val="none" w:sz="0" w:space="0" w:color="auto"/>
        <w:left w:val="none" w:sz="0" w:space="0" w:color="auto"/>
        <w:bottom w:val="none" w:sz="0" w:space="0" w:color="auto"/>
        <w:right w:val="none" w:sz="0" w:space="0" w:color="auto"/>
      </w:divBdr>
    </w:div>
    <w:div w:id="2114205672">
      <w:marLeft w:val="480"/>
      <w:marRight w:val="0"/>
      <w:marTop w:val="0"/>
      <w:marBottom w:val="0"/>
      <w:divBdr>
        <w:top w:val="none" w:sz="0" w:space="0" w:color="auto"/>
        <w:left w:val="none" w:sz="0" w:space="0" w:color="auto"/>
        <w:bottom w:val="none" w:sz="0" w:space="0" w:color="auto"/>
        <w:right w:val="none" w:sz="0" w:space="0" w:color="auto"/>
      </w:divBdr>
    </w:div>
    <w:div w:id="2115635299">
      <w:marLeft w:val="480"/>
      <w:marRight w:val="0"/>
      <w:marTop w:val="0"/>
      <w:marBottom w:val="0"/>
      <w:divBdr>
        <w:top w:val="none" w:sz="0" w:space="0" w:color="auto"/>
        <w:left w:val="none" w:sz="0" w:space="0" w:color="auto"/>
        <w:bottom w:val="none" w:sz="0" w:space="0" w:color="auto"/>
        <w:right w:val="none" w:sz="0" w:space="0" w:color="auto"/>
      </w:divBdr>
    </w:div>
    <w:div w:id="2118135289">
      <w:marLeft w:val="480"/>
      <w:marRight w:val="0"/>
      <w:marTop w:val="0"/>
      <w:marBottom w:val="0"/>
      <w:divBdr>
        <w:top w:val="none" w:sz="0" w:space="0" w:color="auto"/>
        <w:left w:val="none" w:sz="0" w:space="0" w:color="auto"/>
        <w:bottom w:val="none" w:sz="0" w:space="0" w:color="auto"/>
        <w:right w:val="none" w:sz="0" w:space="0" w:color="auto"/>
      </w:divBdr>
    </w:div>
    <w:div w:id="2121872327">
      <w:marLeft w:val="480"/>
      <w:marRight w:val="0"/>
      <w:marTop w:val="0"/>
      <w:marBottom w:val="0"/>
      <w:divBdr>
        <w:top w:val="none" w:sz="0" w:space="0" w:color="auto"/>
        <w:left w:val="none" w:sz="0" w:space="0" w:color="auto"/>
        <w:bottom w:val="none" w:sz="0" w:space="0" w:color="auto"/>
        <w:right w:val="none" w:sz="0" w:space="0" w:color="auto"/>
      </w:divBdr>
    </w:div>
    <w:div w:id="2123070608">
      <w:marLeft w:val="480"/>
      <w:marRight w:val="0"/>
      <w:marTop w:val="0"/>
      <w:marBottom w:val="0"/>
      <w:divBdr>
        <w:top w:val="none" w:sz="0" w:space="0" w:color="auto"/>
        <w:left w:val="none" w:sz="0" w:space="0" w:color="auto"/>
        <w:bottom w:val="none" w:sz="0" w:space="0" w:color="auto"/>
        <w:right w:val="none" w:sz="0" w:space="0" w:color="auto"/>
      </w:divBdr>
    </w:div>
    <w:div w:id="2123836631">
      <w:marLeft w:val="480"/>
      <w:marRight w:val="0"/>
      <w:marTop w:val="0"/>
      <w:marBottom w:val="0"/>
      <w:divBdr>
        <w:top w:val="none" w:sz="0" w:space="0" w:color="auto"/>
        <w:left w:val="none" w:sz="0" w:space="0" w:color="auto"/>
        <w:bottom w:val="none" w:sz="0" w:space="0" w:color="auto"/>
        <w:right w:val="none" w:sz="0" w:space="0" w:color="auto"/>
      </w:divBdr>
    </w:div>
    <w:div w:id="2133475073">
      <w:marLeft w:val="480"/>
      <w:marRight w:val="0"/>
      <w:marTop w:val="0"/>
      <w:marBottom w:val="0"/>
      <w:divBdr>
        <w:top w:val="none" w:sz="0" w:space="0" w:color="auto"/>
        <w:left w:val="none" w:sz="0" w:space="0" w:color="auto"/>
        <w:bottom w:val="none" w:sz="0" w:space="0" w:color="auto"/>
        <w:right w:val="none" w:sz="0" w:space="0" w:color="auto"/>
      </w:divBdr>
    </w:div>
    <w:div w:id="2137872004">
      <w:marLeft w:val="480"/>
      <w:marRight w:val="0"/>
      <w:marTop w:val="0"/>
      <w:marBottom w:val="0"/>
      <w:divBdr>
        <w:top w:val="none" w:sz="0" w:space="0" w:color="auto"/>
        <w:left w:val="none" w:sz="0" w:space="0" w:color="auto"/>
        <w:bottom w:val="none" w:sz="0" w:space="0" w:color="auto"/>
        <w:right w:val="none" w:sz="0" w:space="0" w:color="auto"/>
      </w:divBdr>
    </w:div>
    <w:div w:id="2144421816">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dp@ucn.d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C:\Projekter\Himmerland\Analys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Projekter\Himmerland\Analyse.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a-DK"/>
              <a:t>Cluster size and distribution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a-DK"/>
        </a:p>
      </c:txPr>
    </c:title>
    <c:autoTitleDeleted val="0"/>
    <c:plotArea>
      <c:layout/>
      <c:barChart>
        <c:barDir val="col"/>
        <c:grouping val="clustered"/>
        <c:varyColors val="0"/>
        <c:ser>
          <c:idx val="2"/>
          <c:order val="2"/>
          <c:tx>
            <c:v>25/15 % Department</c:v>
          </c:tx>
          <c:spPr>
            <a:solidFill>
              <a:schemeClr val="tx1">
                <a:lumMod val="50000"/>
                <a:lumOff val="50000"/>
              </a:schemeClr>
            </a:solidFill>
            <a:ln>
              <a:noFill/>
            </a:ln>
            <a:effectLst/>
          </c:spPr>
          <c:invertIfNegative val="0"/>
          <c:val>
            <c:numRef>
              <c:f>cluster_summary_A_2515!$H$2:$H$35</c:f>
              <c:numCache>
                <c:formatCode>General</c:formatCode>
                <c:ptCount val="34"/>
                <c:pt idx="0">
                  <c:v>94.444444444444443</c:v>
                </c:pt>
                <c:pt idx="1">
                  <c:v>88.888888888888886</c:v>
                </c:pt>
                <c:pt idx="2">
                  <c:v>80.555555555555557</c:v>
                </c:pt>
                <c:pt idx="3">
                  <c:v>81.944444444444443</c:v>
                </c:pt>
                <c:pt idx="4">
                  <c:v>90.277777777777786</c:v>
                </c:pt>
                <c:pt idx="5">
                  <c:v>90.277777777777786</c:v>
                </c:pt>
                <c:pt idx="6">
                  <c:v>91.666666666666657</c:v>
                </c:pt>
                <c:pt idx="7">
                  <c:v>88.888888888888886</c:v>
                </c:pt>
                <c:pt idx="8">
                  <c:v>77.777777777777786</c:v>
                </c:pt>
                <c:pt idx="9">
                  <c:v>83.333333333333343</c:v>
                </c:pt>
                <c:pt idx="10">
                  <c:v>90.277777777777786</c:v>
                </c:pt>
                <c:pt idx="11">
                  <c:v>81.944444444444443</c:v>
                </c:pt>
                <c:pt idx="12">
                  <c:v>83.333333333333343</c:v>
                </c:pt>
                <c:pt idx="13">
                  <c:v>81.944444444444443</c:v>
                </c:pt>
                <c:pt idx="14">
                  <c:v>84.722222222222214</c:v>
                </c:pt>
                <c:pt idx="15">
                  <c:v>84.722222222222214</c:v>
                </c:pt>
                <c:pt idx="16">
                  <c:v>81.944444444444443</c:v>
                </c:pt>
                <c:pt idx="17">
                  <c:v>72.222222222222214</c:v>
                </c:pt>
                <c:pt idx="18">
                  <c:v>76.388888888888886</c:v>
                </c:pt>
                <c:pt idx="19">
                  <c:v>76.388888888888886</c:v>
                </c:pt>
                <c:pt idx="20">
                  <c:v>79.166666666666657</c:v>
                </c:pt>
                <c:pt idx="21">
                  <c:v>68.055555555555557</c:v>
                </c:pt>
                <c:pt idx="22">
                  <c:v>69.444444444444443</c:v>
                </c:pt>
                <c:pt idx="23">
                  <c:v>72.222222222222214</c:v>
                </c:pt>
                <c:pt idx="24">
                  <c:v>58.333333333333336</c:v>
                </c:pt>
                <c:pt idx="25">
                  <c:v>72.222222222222214</c:v>
                </c:pt>
                <c:pt idx="26">
                  <c:v>72.222222222222214</c:v>
                </c:pt>
                <c:pt idx="27">
                  <c:v>69.444444444444443</c:v>
                </c:pt>
                <c:pt idx="28">
                  <c:v>65.277777777777786</c:v>
                </c:pt>
                <c:pt idx="29">
                  <c:v>76.388888888888886</c:v>
                </c:pt>
                <c:pt idx="30">
                  <c:v>66.666666666666657</c:v>
                </c:pt>
                <c:pt idx="31">
                  <c:v>34.722222222222221</c:v>
                </c:pt>
                <c:pt idx="32">
                  <c:v>66.666666666666657</c:v>
                </c:pt>
                <c:pt idx="33">
                  <c:v>63.888888888888886</c:v>
                </c:pt>
              </c:numCache>
            </c:numRef>
          </c:val>
          <c:extLst>
            <c:ext xmlns:c16="http://schemas.microsoft.com/office/drawing/2014/chart" uri="{C3380CC4-5D6E-409C-BE32-E72D297353CC}">
              <c16:uniqueId val="{00000000-E7DF-497B-B29B-D9AF100A5B9C}"/>
            </c:ext>
          </c:extLst>
        </c:ser>
        <c:ser>
          <c:idx val="3"/>
          <c:order val="3"/>
          <c:tx>
            <c:v>15/10 % Department</c:v>
          </c:tx>
          <c:spPr>
            <a:solidFill>
              <a:schemeClr val="bg1">
                <a:lumMod val="85000"/>
              </a:schemeClr>
            </a:solidFill>
            <a:ln>
              <a:noFill/>
            </a:ln>
            <a:effectLst/>
          </c:spPr>
          <c:invertIfNegative val="0"/>
          <c:val>
            <c:numRef>
              <c:f>cluster_summary_A_2515!$I$2:$I$35</c:f>
              <c:numCache>
                <c:formatCode>General</c:formatCode>
                <c:ptCount val="34"/>
                <c:pt idx="0">
                  <c:v>94.444444444444443</c:v>
                </c:pt>
                <c:pt idx="1">
                  <c:v>88.888888888888886</c:v>
                </c:pt>
                <c:pt idx="2">
                  <c:v>80.555555555555557</c:v>
                </c:pt>
                <c:pt idx="3">
                  <c:v>81.944444444444443</c:v>
                </c:pt>
                <c:pt idx="4">
                  <c:v>90.277777777777786</c:v>
                </c:pt>
                <c:pt idx="5">
                  <c:v>90.277777777777786</c:v>
                </c:pt>
                <c:pt idx="6">
                  <c:v>91.666666666666657</c:v>
                </c:pt>
                <c:pt idx="7">
                  <c:v>88.888888888888886</c:v>
                </c:pt>
                <c:pt idx="8">
                  <c:v>77.777777777777786</c:v>
                </c:pt>
                <c:pt idx="9">
                  <c:v>83.333333333333343</c:v>
                </c:pt>
                <c:pt idx="10">
                  <c:v>90.277777777777786</c:v>
                </c:pt>
                <c:pt idx="11">
                  <c:v>81.944444444444443</c:v>
                </c:pt>
                <c:pt idx="12">
                  <c:v>83.333333333333343</c:v>
                </c:pt>
                <c:pt idx="13">
                  <c:v>81.944444444444443</c:v>
                </c:pt>
                <c:pt idx="14">
                  <c:v>84.722222222222214</c:v>
                </c:pt>
                <c:pt idx="15">
                  <c:v>84.722222222222214</c:v>
                </c:pt>
                <c:pt idx="16">
                  <c:v>81.944444444444443</c:v>
                </c:pt>
                <c:pt idx="17">
                  <c:v>72.222222222222214</c:v>
                </c:pt>
                <c:pt idx="18">
                  <c:v>76.388888888888886</c:v>
                </c:pt>
                <c:pt idx="19">
                  <c:v>76.388888888888886</c:v>
                </c:pt>
                <c:pt idx="20">
                  <c:v>79.166666666666657</c:v>
                </c:pt>
                <c:pt idx="21">
                  <c:v>68.055555555555557</c:v>
                </c:pt>
                <c:pt idx="22">
                  <c:v>69.444444444444443</c:v>
                </c:pt>
                <c:pt idx="23">
                  <c:v>72.222222222222214</c:v>
                </c:pt>
                <c:pt idx="24">
                  <c:v>58.333333333333336</c:v>
                </c:pt>
                <c:pt idx="25">
                  <c:v>72.222222222222214</c:v>
                </c:pt>
                <c:pt idx="26">
                  <c:v>72.222222222222214</c:v>
                </c:pt>
                <c:pt idx="27">
                  <c:v>69.444444444444443</c:v>
                </c:pt>
                <c:pt idx="28">
                  <c:v>65.277777777777786</c:v>
                </c:pt>
                <c:pt idx="29">
                  <c:v>76.388888888888886</c:v>
                </c:pt>
                <c:pt idx="30">
                  <c:v>66.666666666666657</c:v>
                </c:pt>
                <c:pt idx="31">
                  <c:v>34.722222222222221</c:v>
                </c:pt>
                <c:pt idx="32">
                  <c:v>66.666666666666657</c:v>
                </c:pt>
                <c:pt idx="33">
                  <c:v>63.888888888888886</c:v>
                </c:pt>
              </c:numCache>
            </c:numRef>
          </c:val>
          <c:extLst>
            <c:ext xmlns:c16="http://schemas.microsoft.com/office/drawing/2014/chart" uri="{C3380CC4-5D6E-409C-BE32-E72D297353CC}">
              <c16:uniqueId val="{00000001-E7DF-497B-B29B-D9AF100A5B9C}"/>
            </c:ext>
          </c:extLst>
        </c:ser>
        <c:dLbls>
          <c:showLegendKey val="0"/>
          <c:showVal val="0"/>
          <c:showCatName val="0"/>
          <c:showSerName val="0"/>
          <c:showPercent val="0"/>
          <c:showBubbleSize val="0"/>
        </c:dLbls>
        <c:gapWidth val="219"/>
        <c:axId val="450652239"/>
        <c:axId val="450657999"/>
      </c:barChart>
      <c:barChart>
        <c:barDir val="col"/>
        <c:grouping val="clustered"/>
        <c:varyColors val="0"/>
        <c:ser>
          <c:idx val="0"/>
          <c:order val="0"/>
          <c:tx>
            <c:v>25/15 % SR in cluster</c:v>
          </c:tx>
          <c:spPr>
            <a:solidFill>
              <a:schemeClr val="tx1">
                <a:lumMod val="95000"/>
                <a:lumOff val="5000"/>
              </a:schemeClr>
            </a:solidFill>
            <a:ln>
              <a:noFill/>
            </a:ln>
            <a:effectLst/>
          </c:spPr>
          <c:invertIfNegative val="0"/>
          <c:val>
            <c:numRef>
              <c:f>cluster_summary_A_2515!$F$2:$F$35</c:f>
              <c:numCache>
                <c:formatCode>General</c:formatCode>
                <c:ptCount val="34"/>
                <c:pt idx="0">
                  <c:v>8.2002606344698812</c:v>
                </c:pt>
                <c:pt idx="1">
                  <c:v>7.8579347635811949</c:v>
                </c:pt>
                <c:pt idx="2">
                  <c:v>6.9009783517787335</c:v>
                </c:pt>
                <c:pt idx="3">
                  <c:v>4.9792853947445197</c:v>
                </c:pt>
                <c:pt idx="4">
                  <c:v>4.8489681598039409</c:v>
                </c:pt>
                <c:pt idx="5">
                  <c:v>4.2187773520315872</c:v>
                </c:pt>
                <c:pt idx="6">
                  <c:v>4.1584813179546032</c:v>
                </c:pt>
                <c:pt idx="7">
                  <c:v>4.1331958843094156</c:v>
                </c:pt>
                <c:pt idx="8">
                  <c:v>3.5905315776165563</c:v>
                </c:pt>
                <c:pt idx="9">
                  <c:v>3.3279520743780759</c:v>
                </c:pt>
                <c:pt idx="10">
                  <c:v>3.3026666407328888</c:v>
                </c:pt>
                <c:pt idx="11">
                  <c:v>3.0206368039211875</c:v>
                </c:pt>
                <c:pt idx="12">
                  <c:v>2.8844844689086417</c:v>
                </c:pt>
                <c:pt idx="13">
                  <c:v>2.8572540019061328</c:v>
                </c:pt>
                <c:pt idx="14">
                  <c:v>2.7211016668935875</c:v>
                </c:pt>
                <c:pt idx="15">
                  <c:v>2.6958162332484004</c:v>
                </c:pt>
                <c:pt idx="16">
                  <c:v>2.5382685313053122</c:v>
                </c:pt>
                <c:pt idx="17">
                  <c:v>2.1512068931982187</c:v>
                </c:pt>
                <c:pt idx="18">
                  <c:v>1.9333631571781456</c:v>
                </c:pt>
                <c:pt idx="19">
                  <c:v>1.8827922898877716</c:v>
                </c:pt>
                <c:pt idx="20">
                  <c:v>1.8691770563865169</c:v>
                </c:pt>
                <c:pt idx="21">
                  <c:v>1.7524750549471926</c:v>
                </c:pt>
                <c:pt idx="22">
                  <c:v>1.6357730535078676</c:v>
                </c:pt>
                <c:pt idx="23">
                  <c:v>1.6065975531480365</c:v>
                </c:pt>
                <c:pt idx="24">
                  <c:v>1.5229611187831873</c:v>
                </c:pt>
                <c:pt idx="25">
                  <c:v>1.4587750179915586</c:v>
                </c:pt>
                <c:pt idx="26">
                  <c:v>1.3226226829790131</c:v>
                </c:pt>
                <c:pt idx="27">
                  <c:v>1.1417345807480599</c:v>
                </c:pt>
                <c:pt idx="28">
                  <c:v>1.1222842471748391</c:v>
                </c:pt>
                <c:pt idx="29">
                  <c:v>0.98029681209032737</c:v>
                </c:pt>
                <c:pt idx="30">
                  <c:v>0.83636434364849355</c:v>
                </c:pt>
                <c:pt idx="31">
                  <c:v>0.66909147491879484</c:v>
                </c:pt>
                <c:pt idx="32">
                  <c:v>0.63797094120164155</c:v>
                </c:pt>
                <c:pt idx="33">
                  <c:v>0.62630074105770916</c:v>
                </c:pt>
              </c:numCache>
            </c:numRef>
          </c:val>
          <c:extLst>
            <c:ext xmlns:c16="http://schemas.microsoft.com/office/drawing/2014/chart" uri="{C3380CC4-5D6E-409C-BE32-E72D297353CC}">
              <c16:uniqueId val="{00000002-E7DF-497B-B29B-D9AF100A5B9C}"/>
            </c:ext>
          </c:extLst>
        </c:ser>
        <c:ser>
          <c:idx val="1"/>
          <c:order val="1"/>
          <c:tx>
            <c:v>15/10 % SR in cluster</c:v>
          </c:tx>
          <c:spPr>
            <a:solidFill>
              <a:schemeClr val="bg1">
                <a:lumMod val="75000"/>
              </a:schemeClr>
            </a:solidFill>
            <a:ln>
              <a:noFill/>
            </a:ln>
            <a:effectLst/>
          </c:spPr>
          <c:invertIfNegative val="0"/>
          <c:val>
            <c:numRef>
              <c:f>cluster_summary_A_2515!$G$2:$G$35</c:f>
              <c:numCache>
                <c:formatCode>General</c:formatCode>
                <c:ptCount val="34"/>
                <c:pt idx="0">
                  <c:v>8.2030188972100415</c:v>
                </c:pt>
                <c:pt idx="1">
                  <c:v>7.8382678204183005</c:v>
                </c:pt>
                <c:pt idx="2">
                  <c:v>6.8837064917931015</c:v>
                </c:pt>
                <c:pt idx="3">
                  <c:v>4.966823173334368</c:v>
                </c:pt>
                <c:pt idx="4">
                  <c:v>4.8368320980947583</c:v>
                </c:pt>
                <c:pt idx="5">
                  <c:v>4.2062783749175425</c:v>
                </c:pt>
                <c:pt idx="6">
                  <c:v>4.1480734158550314</c:v>
                </c:pt>
                <c:pt idx="7">
                  <c:v>4.1228512669279427</c:v>
                </c:pt>
                <c:pt idx="8">
                  <c:v>3.5815451476465796</c:v>
                </c:pt>
                <c:pt idx="9">
                  <c:v>3.3196228318652752</c:v>
                </c:pt>
                <c:pt idx="10">
                  <c:v>3.2944006829381864</c:v>
                </c:pt>
                <c:pt idx="11">
                  <c:v>3.0130767141360444</c:v>
                </c:pt>
                <c:pt idx="12">
                  <c:v>2.8772651429901828</c:v>
                </c:pt>
                <c:pt idx="13">
                  <c:v>2.8501028287610102</c:v>
                </c:pt>
                <c:pt idx="14">
                  <c:v>2.714291257615149</c:v>
                </c:pt>
                <c:pt idx="15">
                  <c:v>2.6890691086880603</c:v>
                </c:pt>
                <c:pt idx="16">
                  <c:v>2.5319157192192776</c:v>
                </c:pt>
                <c:pt idx="17">
                  <c:v>2.1458228241046138</c:v>
                </c:pt>
                <c:pt idx="18">
                  <c:v>1.9285243102712351</c:v>
                </c:pt>
                <c:pt idx="19">
                  <c:v>1.878080012417058</c:v>
                </c:pt>
                <c:pt idx="20">
                  <c:v>1.8644988553024717</c:v>
                </c:pt>
                <c:pt idx="21">
                  <c:v>1.7480889371774475</c:v>
                </c:pt>
                <c:pt idx="22">
                  <c:v>1.6316790190524233</c:v>
                </c:pt>
                <c:pt idx="23">
                  <c:v>1.6025765395211673</c:v>
                </c:pt>
                <c:pt idx="24">
                  <c:v>1.5191494315315663</c:v>
                </c:pt>
                <c:pt idx="25">
                  <c:v>1.4551239765628032</c:v>
                </c:pt>
                <c:pt idx="26">
                  <c:v>1.3193124054169416</c:v>
                </c:pt>
                <c:pt idx="27">
                  <c:v>1.1388770323231541</c:v>
                </c:pt>
                <c:pt idx="28">
                  <c:v>1.0690310814481394</c:v>
                </c:pt>
                <c:pt idx="29">
                  <c:v>0.97784331225020371</c:v>
                </c:pt>
                <c:pt idx="30">
                  <c:v>0.83427107989600713</c:v>
                </c:pt>
                <c:pt idx="31">
                  <c:v>0.66741686391680577</c:v>
                </c:pt>
                <c:pt idx="32">
                  <c:v>0.63637421908346592</c:v>
                </c:pt>
                <c:pt idx="33">
                  <c:v>0.62473322727096348</c:v>
                </c:pt>
              </c:numCache>
            </c:numRef>
          </c:val>
          <c:extLst>
            <c:ext xmlns:c16="http://schemas.microsoft.com/office/drawing/2014/chart" uri="{C3380CC4-5D6E-409C-BE32-E72D297353CC}">
              <c16:uniqueId val="{00000003-E7DF-497B-B29B-D9AF100A5B9C}"/>
            </c:ext>
          </c:extLst>
        </c:ser>
        <c:dLbls>
          <c:showLegendKey val="0"/>
          <c:showVal val="0"/>
          <c:showCatName val="0"/>
          <c:showSerName val="0"/>
          <c:showPercent val="0"/>
          <c:showBubbleSize val="0"/>
        </c:dLbls>
        <c:gapWidth val="219"/>
        <c:axId val="450655119"/>
        <c:axId val="450651279"/>
      </c:barChart>
      <c:catAx>
        <c:axId val="450652239"/>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a-DK"/>
                  <a:t>Cluster by size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a-DK"/>
            </a:p>
          </c:txPr>
        </c:title>
        <c:majorTickMark val="none"/>
        <c:minorTickMark val="none"/>
        <c:tickLblPos val="nextTo"/>
        <c:crossAx val="450657999"/>
        <c:crosses val="autoZero"/>
        <c:auto val="1"/>
        <c:lblAlgn val="ctr"/>
        <c:lblOffset val="100"/>
        <c:noMultiLvlLbl val="0"/>
      </c:catAx>
      <c:valAx>
        <c:axId val="4506579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a-DK"/>
                  <a:t>% of dpeartments a</a:t>
                </a:r>
                <a:r>
                  <a:rPr lang="da-DK" baseline="0"/>
                  <a:t> cluster appears in</a:t>
                </a:r>
                <a:endParaRPr lang="da-DK"/>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a-DK"/>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450652239"/>
        <c:crosses val="autoZero"/>
        <c:crossBetween val="between"/>
      </c:valAx>
      <c:valAx>
        <c:axId val="450651279"/>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a-DK"/>
                  <a:t>%</a:t>
                </a:r>
                <a:r>
                  <a:rPr lang="da-DK" baseline="0"/>
                  <a:t> of SR in cluster</a:t>
                </a:r>
                <a:endParaRPr lang="da-DK"/>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a-DK"/>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450655119"/>
        <c:crosses val="max"/>
        <c:crossBetween val="between"/>
      </c:valAx>
      <c:catAx>
        <c:axId val="450655119"/>
        <c:scaling>
          <c:orientation val="minMax"/>
        </c:scaling>
        <c:delete val="1"/>
        <c:axPos val="b"/>
        <c:majorTickMark val="out"/>
        <c:minorTickMark val="none"/>
        <c:tickLblPos val="nextTo"/>
        <c:crossAx val="45065127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of</a:t>
            </a:r>
            <a:r>
              <a:rPr lang="en-US" baseline="0"/>
              <a:t> objects in clusters over time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v>Door</c:v>
          </c:tx>
          <c:spPr>
            <a:solidFill>
              <a:schemeClr val="bg1">
                <a:lumMod val="95000"/>
              </a:schemeClr>
            </a:solidFill>
            <a:ln>
              <a:noFill/>
            </a:ln>
            <a:effectLst/>
          </c:spPr>
          <c:invertIfNegative val="0"/>
          <c:val>
            <c:numRef>
              <c:f>cluster_t_distribution_A_2515!$Y$2:$Y$19</c:f>
              <c:numCache>
                <c:formatCode>General</c:formatCode>
                <c:ptCount val="18"/>
                <c:pt idx="0">
                  <c:v>0.274249703382413</c:v>
                </c:pt>
                <c:pt idx="1">
                  <c:v>0.4629179390426546</c:v>
                </c:pt>
                <c:pt idx="2">
                  <c:v>0.45124773889872211</c:v>
                </c:pt>
                <c:pt idx="3">
                  <c:v>0.38900667146441559</c:v>
                </c:pt>
                <c:pt idx="4">
                  <c:v>0.40456693832299229</c:v>
                </c:pt>
                <c:pt idx="5">
                  <c:v>0.48625833933051948</c:v>
                </c:pt>
                <c:pt idx="6">
                  <c:v>0.51737887304767283</c:v>
                </c:pt>
                <c:pt idx="7">
                  <c:v>0.48820337268784159</c:v>
                </c:pt>
                <c:pt idx="8">
                  <c:v>0.49014840604516369</c:v>
                </c:pt>
                <c:pt idx="9">
                  <c:v>0.58156497383930139</c:v>
                </c:pt>
                <c:pt idx="10">
                  <c:v>0.57572987376733509</c:v>
                </c:pt>
                <c:pt idx="11">
                  <c:v>0.5543345068367922</c:v>
                </c:pt>
                <c:pt idx="12">
                  <c:v>0.48431330597319738</c:v>
                </c:pt>
                <c:pt idx="13">
                  <c:v>0.44152257211211171</c:v>
                </c:pt>
                <c:pt idx="14">
                  <c:v>0.49987357283177408</c:v>
                </c:pt>
                <c:pt idx="15">
                  <c:v>0.36566627117655071</c:v>
                </c:pt>
                <c:pt idx="16">
                  <c:v>0.4609729056853325</c:v>
                </c:pt>
                <c:pt idx="17">
                  <c:v>0.2723046700250909</c:v>
                </c:pt>
              </c:numCache>
            </c:numRef>
          </c:val>
          <c:extLst>
            <c:ext xmlns:c16="http://schemas.microsoft.com/office/drawing/2014/chart" uri="{C3380CC4-5D6E-409C-BE32-E72D297353CC}">
              <c16:uniqueId val="{00000000-A835-4A69-BBF2-0FDFB1483B1D}"/>
            </c:ext>
          </c:extLst>
        </c:ser>
        <c:ser>
          <c:idx val="1"/>
          <c:order val="1"/>
          <c:tx>
            <c:v>Faucet</c:v>
          </c:tx>
          <c:spPr>
            <a:solidFill>
              <a:schemeClr val="bg1">
                <a:lumMod val="75000"/>
              </a:schemeClr>
            </a:solidFill>
            <a:ln>
              <a:noFill/>
            </a:ln>
            <a:effectLst/>
          </c:spPr>
          <c:invertIfNegative val="0"/>
          <c:val>
            <c:numRef>
              <c:f>cluster_t_distribution_A_2515!$Z$2:$Z$19</c:f>
              <c:numCache>
                <c:formatCode>General</c:formatCode>
                <c:ptCount val="18"/>
                <c:pt idx="0">
                  <c:v>0.20617353587614029</c:v>
                </c:pt>
                <c:pt idx="1">
                  <c:v>0.32482057067278702</c:v>
                </c:pt>
                <c:pt idx="2">
                  <c:v>0.38122653803512729</c:v>
                </c:pt>
                <c:pt idx="3">
                  <c:v>0.34427090424600781</c:v>
                </c:pt>
                <c:pt idx="4">
                  <c:v>0.40651197168031439</c:v>
                </c:pt>
                <c:pt idx="5">
                  <c:v>0.41234707175228058</c:v>
                </c:pt>
                <c:pt idx="6">
                  <c:v>0.57183980705269088</c:v>
                </c:pt>
                <c:pt idx="7">
                  <c:v>0.40262190496567019</c:v>
                </c:pt>
                <c:pt idx="8">
                  <c:v>0.41623713846692467</c:v>
                </c:pt>
                <c:pt idx="9">
                  <c:v>0.48625833933051948</c:v>
                </c:pt>
                <c:pt idx="10">
                  <c:v>0.47653317254390909</c:v>
                </c:pt>
                <c:pt idx="11">
                  <c:v>0.48236827261587539</c:v>
                </c:pt>
                <c:pt idx="12">
                  <c:v>0.50765370626106243</c:v>
                </c:pt>
                <c:pt idx="13">
                  <c:v>0.53488417326357152</c:v>
                </c:pt>
                <c:pt idx="14">
                  <c:v>0.49403847275980783</c:v>
                </c:pt>
                <c:pt idx="15">
                  <c:v>0.49792853947445198</c:v>
                </c:pt>
                <c:pt idx="16">
                  <c:v>0.64380604127360785</c:v>
                </c:pt>
                <c:pt idx="17">
                  <c:v>0.26841460331044675</c:v>
                </c:pt>
              </c:numCache>
            </c:numRef>
          </c:val>
          <c:extLst>
            <c:ext xmlns:c16="http://schemas.microsoft.com/office/drawing/2014/chart" uri="{C3380CC4-5D6E-409C-BE32-E72D297353CC}">
              <c16:uniqueId val="{00000001-A835-4A69-BBF2-0FDFB1483B1D}"/>
            </c:ext>
          </c:extLst>
        </c:ser>
        <c:ser>
          <c:idx val="2"/>
          <c:order val="2"/>
          <c:tx>
            <c:v>Ventilation</c:v>
          </c:tx>
          <c:spPr>
            <a:solidFill>
              <a:schemeClr val="bg1">
                <a:lumMod val="50000"/>
              </a:schemeClr>
            </a:solidFill>
            <a:ln>
              <a:noFill/>
            </a:ln>
            <a:effectLst/>
          </c:spPr>
          <c:invertIfNegative val="0"/>
          <c:val>
            <c:numRef>
              <c:f>cluster_t_distribution_A_2515!$AA$2:$AA$19</c:f>
              <c:numCache>
                <c:formatCode>General</c:formatCode>
                <c:ptCount val="18"/>
                <c:pt idx="0">
                  <c:v>0.11864703479664677</c:v>
                </c:pt>
                <c:pt idx="1">
                  <c:v>0.33260070410207532</c:v>
                </c:pt>
                <c:pt idx="2">
                  <c:v>0.35594110438994031</c:v>
                </c:pt>
                <c:pt idx="3">
                  <c:v>0.24507420302258184</c:v>
                </c:pt>
                <c:pt idx="4">
                  <c:v>0.38900667146441559</c:v>
                </c:pt>
                <c:pt idx="5">
                  <c:v>0.4706980724719429</c:v>
                </c:pt>
                <c:pt idx="6">
                  <c:v>0.59518020734055588</c:v>
                </c:pt>
                <c:pt idx="7">
                  <c:v>0.30926030381421044</c:v>
                </c:pt>
                <c:pt idx="8">
                  <c:v>0.33843580417404157</c:v>
                </c:pt>
                <c:pt idx="9">
                  <c:v>0.51348880633302862</c:v>
                </c:pt>
                <c:pt idx="10">
                  <c:v>0.63408087448699746</c:v>
                </c:pt>
                <c:pt idx="11">
                  <c:v>0.34232587088868571</c:v>
                </c:pt>
                <c:pt idx="12">
                  <c:v>0.373446404605839</c:v>
                </c:pt>
                <c:pt idx="13">
                  <c:v>0.45513780561336631</c:v>
                </c:pt>
                <c:pt idx="14">
                  <c:v>0.53488417326357152</c:v>
                </c:pt>
                <c:pt idx="15">
                  <c:v>0.3617762044619065</c:v>
                </c:pt>
                <c:pt idx="16">
                  <c:v>0.30731527045688833</c:v>
                </c:pt>
                <c:pt idx="17">
                  <c:v>0.22367883609203898</c:v>
                </c:pt>
              </c:numCache>
            </c:numRef>
          </c:val>
          <c:extLst>
            <c:ext xmlns:c16="http://schemas.microsoft.com/office/drawing/2014/chart" uri="{C3380CC4-5D6E-409C-BE32-E72D297353CC}">
              <c16:uniqueId val="{00000002-A835-4A69-BBF2-0FDFB1483B1D}"/>
            </c:ext>
          </c:extLst>
        </c:ser>
        <c:ser>
          <c:idx val="3"/>
          <c:order val="3"/>
          <c:tx>
            <c:v>Moist wall</c:v>
          </c:tx>
          <c:spPr>
            <a:solidFill>
              <a:schemeClr val="tx1"/>
            </a:solidFill>
            <a:ln>
              <a:noFill/>
            </a:ln>
            <a:effectLst/>
          </c:spPr>
          <c:invertIfNegative val="0"/>
          <c:val>
            <c:numRef>
              <c:f>cluster_t_distribution_A_2515!$AB$2:$AB$19</c:f>
              <c:numCache>
                <c:formatCode>General</c:formatCode>
                <c:ptCount val="18"/>
                <c:pt idx="0">
                  <c:v>2.1395366930542857E-2</c:v>
                </c:pt>
                <c:pt idx="1">
                  <c:v>1.7505300215898703E-2</c:v>
                </c:pt>
                <c:pt idx="2">
                  <c:v>3.1120533717153249E-2</c:v>
                </c:pt>
                <c:pt idx="3">
                  <c:v>3.890066714644156E-2</c:v>
                </c:pt>
                <c:pt idx="4">
                  <c:v>3.890066714644156E-2</c:v>
                </c:pt>
                <c:pt idx="5">
                  <c:v>3.6955633789119487E-2</c:v>
                </c:pt>
                <c:pt idx="6">
                  <c:v>0.12642716822593508</c:v>
                </c:pt>
                <c:pt idx="7">
                  <c:v>6.6131134148950652E-2</c:v>
                </c:pt>
                <c:pt idx="8">
                  <c:v>4.6680800575729875E-2</c:v>
                </c:pt>
                <c:pt idx="9">
                  <c:v>8.1691401007527281E-2</c:v>
                </c:pt>
                <c:pt idx="10">
                  <c:v>0.1322622682979013</c:v>
                </c:pt>
                <c:pt idx="11">
                  <c:v>7.9746367650205194E-2</c:v>
                </c:pt>
                <c:pt idx="12">
                  <c:v>9.7251667866103897E-2</c:v>
                </c:pt>
                <c:pt idx="13">
                  <c:v>5.2515900647696109E-2</c:v>
                </c:pt>
                <c:pt idx="14">
                  <c:v>0.10308676793807015</c:v>
                </c:pt>
                <c:pt idx="15">
                  <c:v>5.8351000719662337E-2</c:v>
                </c:pt>
                <c:pt idx="16">
                  <c:v>6.4186100791628578E-2</c:v>
                </c:pt>
                <c:pt idx="17">
                  <c:v>2.9175500359831168E-2</c:v>
                </c:pt>
              </c:numCache>
            </c:numRef>
          </c:val>
          <c:extLst>
            <c:ext xmlns:c16="http://schemas.microsoft.com/office/drawing/2014/chart" uri="{C3380CC4-5D6E-409C-BE32-E72D297353CC}">
              <c16:uniqueId val="{00000003-A835-4A69-BBF2-0FDFB1483B1D}"/>
            </c:ext>
          </c:extLst>
        </c:ser>
        <c:dLbls>
          <c:showLegendKey val="0"/>
          <c:showVal val="0"/>
          <c:showCatName val="0"/>
          <c:showSerName val="0"/>
          <c:showPercent val="0"/>
          <c:showBubbleSize val="0"/>
        </c:dLbls>
        <c:gapWidth val="219"/>
        <c:axId val="22172368"/>
        <c:axId val="517145311"/>
      </c:barChart>
      <c:catAx>
        <c:axId val="221723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interval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a-DK"/>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517145311"/>
        <c:crosses val="autoZero"/>
        <c:auto val="1"/>
        <c:lblAlgn val="ctr"/>
        <c:lblOffset val="100"/>
        <c:noMultiLvlLbl val="0"/>
      </c:catAx>
      <c:valAx>
        <c:axId val="517145311"/>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of objects in time</a:t>
                </a:r>
                <a:r>
                  <a:rPr lang="en-US" baseline="0"/>
                  <a:t> interval</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2217236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elt"/>
          <w:gallery w:val="placeholder"/>
        </w:category>
        <w:types>
          <w:type w:val="bbPlcHdr"/>
        </w:types>
        <w:behaviors>
          <w:behavior w:val="content"/>
        </w:behaviors>
        <w:guid w:val="{78D310E0-4750-4EF8-B20F-81BB7AB38239}"/>
      </w:docPartPr>
      <w:docPartBody>
        <w:p w:rsidR="0075347C" w:rsidRDefault="004D6EC0">
          <w:r w:rsidRPr="00091E84">
            <w:rPr>
              <w:rStyle w:val="Pladsholdertekst"/>
            </w:rPr>
            <w:t>Klik eller tryk her for at skrive tekst.</w:t>
          </w:r>
        </w:p>
      </w:docPartBody>
    </w:docPart>
    <w:docPart>
      <w:docPartPr>
        <w:name w:val="37DB3E6B89B34713B8D2F07EBF891899"/>
        <w:category>
          <w:name w:val="Generelt"/>
          <w:gallery w:val="placeholder"/>
        </w:category>
        <w:types>
          <w:type w:val="bbPlcHdr"/>
        </w:types>
        <w:behaviors>
          <w:behavior w:val="content"/>
        </w:behaviors>
        <w:guid w:val="{C2F80475-3F6A-4BCC-A219-8FA775227034}"/>
      </w:docPartPr>
      <w:docPartBody>
        <w:p w:rsidR="0075347C" w:rsidRDefault="004D6EC0" w:rsidP="004D6EC0">
          <w:pPr>
            <w:pStyle w:val="37DB3E6B89B34713B8D2F07EBF891899"/>
          </w:pPr>
          <w:r w:rsidRPr="00091E84">
            <w:rPr>
              <w:rStyle w:val="Pladsholdertekst"/>
            </w:rPr>
            <w:t>Klik eller tryk her for at skrive tekst.</w:t>
          </w:r>
        </w:p>
      </w:docPartBody>
    </w:docPart>
    <w:docPart>
      <w:docPartPr>
        <w:name w:val="11D6A5534B414ACC9916372F3CE941A1"/>
        <w:category>
          <w:name w:val="Generelt"/>
          <w:gallery w:val="placeholder"/>
        </w:category>
        <w:types>
          <w:type w:val="bbPlcHdr"/>
        </w:types>
        <w:behaviors>
          <w:behavior w:val="content"/>
        </w:behaviors>
        <w:guid w:val="{20A0E144-F1D1-49A5-8307-D0BC58C6A3DB}"/>
      </w:docPartPr>
      <w:docPartBody>
        <w:p w:rsidR="0075347C" w:rsidRDefault="004D6EC0" w:rsidP="004D6EC0">
          <w:pPr>
            <w:pStyle w:val="11D6A5534B414ACC9916372F3CE941A1"/>
          </w:pPr>
          <w:r w:rsidRPr="00091E84">
            <w:rPr>
              <w:rStyle w:val="Pladsholdertekst"/>
            </w:rPr>
            <w:t>Klik eller tryk her for at skrive tekst.</w:t>
          </w:r>
        </w:p>
      </w:docPartBody>
    </w:docPart>
    <w:docPart>
      <w:docPartPr>
        <w:name w:val="C159D1A9B4A04EB1B775BFB385E26D24"/>
        <w:category>
          <w:name w:val="Generelt"/>
          <w:gallery w:val="placeholder"/>
        </w:category>
        <w:types>
          <w:type w:val="bbPlcHdr"/>
        </w:types>
        <w:behaviors>
          <w:behavior w:val="content"/>
        </w:behaviors>
        <w:guid w:val="{458480C7-68DE-421C-BDF5-56393B3E6B3C}"/>
      </w:docPartPr>
      <w:docPartBody>
        <w:p w:rsidR="0075347C" w:rsidRDefault="004D6EC0" w:rsidP="004D6EC0">
          <w:pPr>
            <w:pStyle w:val="C159D1A9B4A04EB1B775BFB385E26D24"/>
          </w:pPr>
          <w:r w:rsidRPr="00091E84">
            <w:rPr>
              <w:rStyle w:val="Pladsholdertekst"/>
            </w:rPr>
            <w:t>Klik eller tryk her for at skrive tekst.</w:t>
          </w:r>
        </w:p>
      </w:docPartBody>
    </w:docPart>
    <w:docPart>
      <w:docPartPr>
        <w:name w:val="DDB6A54EECC047C18B21CAFFE3D16812"/>
        <w:category>
          <w:name w:val="Generelt"/>
          <w:gallery w:val="placeholder"/>
        </w:category>
        <w:types>
          <w:type w:val="bbPlcHdr"/>
        </w:types>
        <w:behaviors>
          <w:behavior w:val="content"/>
        </w:behaviors>
        <w:guid w:val="{B217B5F7-1530-4310-8759-30B7FD1B866B}"/>
      </w:docPartPr>
      <w:docPartBody>
        <w:p w:rsidR="00BE5BC5" w:rsidRDefault="000F1414" w:rsidP="000F1414">
          <w:pPr>
            <w:pStyle w:val="DDB6A54EECC047C18B21CAFFE3D16812"/>
          </w:pPr>
          <w:r w:rsidRPr="00091E84">
            <w:rPr>
              <w:rStyle w:val="Pladsholdertekst"/>
            </w:rPr>
            <w:t>Klik eller tryk her for at skrive tekst.</w:t>
          </w:r>
        </w:p>
      </w:docPartBody>
    </w:docPart>
    <w:docPart>
      <w:docPartPr>
        <w:name w:val="C7F529266644488F9170D7144E89A927"/>
        <w:category>
          <w:name w:val="Generelt"/>
          <w:gallery w:val="placeholder"/>
        </w:category>
        <w:types>
          <w:type w:val="bbPlcHdr"/>
        </w:types>
        <w:behaviors>
          <w:behavior w:val="content"/>
        </w:behaviors>
        <w:guid w:val="{AD66BAD2-EE9F-4968-9B7E-06735137EADB}"/>
      </w:docPartPr>
      <w:docPartBody>
        <w:p w:rsidR="00EE2A21" w:rsidRDefault="004D6EC0">
          <w:pPr>
            <w:pStyle w:val="C7F529266644488F9170D7144E89A927"/>
          </w:pPr>
          <w:r w:rsidRPr="00091E84">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EC0"/>
    <w:rsid w:val="000646CF"/>
    <w:rsid w:val="000E61D6"/>
    <w:rsid w:val="000F1414"/>
    <w:rsid w:val="0016079C"/>
    <w:rsid w:val="001A7E5C"/>
    <w:rsid w:val="002E1C7E"/>
    <w:rsid w:val="003B0686"/>
    <w:rsid w:val="004A06B8"/>
    <w:rsid w:val="004D6EC0"/>
    <w:rsid w:val="005A0E7C"/>
    <w:rsid w:val="005B3199"/>
    <w:rsid w:val="005D25C3"/>
    <w:rsid w:val="005F0E97"/>
    <w:rsid w:val="00687CEC"/>
    <w:rsid w:val="007043DB"/>
    <w:rsid w:val="0075347C"/>
    <w:rsid w:val="00886AB6"/>
    <w:rsid w:val="00953B79"/>
    <w:rsid w:val="009B29DD"/>
    <w:rsid w:val="009F1E50"/>
    <w:rsid w:val="00A5410B"/>
    <w:rsid w:val="00A60CA9"/>
    <w:rsid w:val="00B95BF1"/>
    <w:rsid w:val="00BE4749"/>
    <w:rsid w:val="00BE5BC5"/>
    <w:rsid w:val="00C525D9"/>
    <w:rsid w:val="00DA4ED3"/>
    <w:rsid w:val="00DC7BAF"/>
    <w:rsid w:val="00EE2A21"/>
    <w:rsid w:val="00F661F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0F1414"/>
    <w:rPr>
      <w:color w:val="666666"/>
    </w:rPr>
  </w:style>
  <w:style w:type="paragraph" w:customStyle="1" w:styleId="37DB3E6B89B34713B8D2F07EBF891899">
    <w:name w:val="37DB3E6B89B34713B8D2F07EBF891899"/>
    <w:rsid w:val="004D6EC0"/>
  </w:style>
  <w:style w:type="paragraph" w:customStyle="1" w:styleId="11D6A5534B414ACC9916372F3CE941A1">
    <w:name w:val="11D6A5534B414ACC9916372F3CE941A1"/>
    <w:rsid w:val="004D6EC0"/>
  </w:style>
  <w:style w:type="paragraph" w:customStyle="1" w:styleId="DDB6A54EECC047C18B21CAFFE3D16812">
    <w:name w:val="DDB6A54EECC047C18B21CAFFE3D16812"/>
    <w:rsid w:val="000F1414"/>
  </w:style>
  <w:style w:type="paragraph" w:customStyle="1" w:styleId="C159D1A9B4A04EB1B775BFB385E26D24">
    <w:name w:val="C159D1A9B4A04EB1B775BFB385E26D24"/>
    <w:rsid w:val="004D6EC0"/>
  </w:style>
  <w:style w:type="paragraph" w:customStyle="1" w:styleId="C7F529266644488F9170D7144E89A927">
    <w:name w:val="C7F529266644488F9170D7144E89A9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AF6C9C8-59F9-4D09-915F-327A762D4DA7}">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2223772785"/>
    <we:property name="MENDELEY_CITATIONS" value="[{&quot;citationID&quot;:&quot;MENDELEY_CITATION_51dadfa3-95df-4f85-b69c-1ba061be1577&quot;,&quot;properties&quot;:{&quot;noteIndex&quot;:0},&quot;isEdited&quot;:false,&quot;manualOverride&quot;:{&quot;isManuallyOverridden&quot;:false,&quot;citeprocText&quot;:&quot;(Wong et al., 2018)&quot;,&quot;manualOverrideText&quot;:&quot;&quot;},&quot;citationTag&quot;:&quot;MENDELEY_CITATION_v3_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&quot;,&quot;citationItems&quot;:[{&quot;id&quot;:&quot;206a2489-2be2-33a9-bf3e-2bf6704b96b6&quot;,&quot;itemData&quot;:{&quot;type&quot;:&quot;article-journal&quot;,&quot;id&quot;:&quot;206a2489-2be2-33a9-bf3e-2bf6704b96b6&quot;,&quot;title&quot;:&quot;Digitisation in facilities management: A literature review and future research directions&quot;,&quot;groupId&quot;:&quot;b366c415-0ab4-398c-8c9f-d6e3da3f32cd&quot;,&quot;author&quot;:[{&quot;family&quot;:&quot;Wong&quot;,&quot;given&quot;:&quot;Johnny Kwok Wai&quot;,&quot;parse-names&quot;:false,&quot;dropping-particle&quot;:&quot;&quot;,&quot;non-dropping-particle&quot;:&quot;&quot;},{&quot;family&quot;:&quot;Ge&quot;,&quot;given&quot;:&quot;Janet&quot;,&quot;parse-names&quot;:false,&quot;dropping-particle&quot;:&quot;&quot;,&quot;non-dropping-particle&quot;:&quot;&quot;},{&quot;family&quot;:&quot;He&quot;,&quot;given&quot;:&quot;Sean Xiangjian&quot;,&quot;parse-names&quot;:false,&quot;dropping-particle&quot;:&quot;&quot;,&quot;non-dropping-particle&quot;:&quot;&quot;}],&quot;container-title&quot;:&quot;Automation in Construction&quot;,&quot;accessed&quot;:{&quot;date-parts&quot;:[[2026,6,11]]},&quot;DOI&quot;:&quot;10.1016/J.AUTCON.2018.04.006&quot;,&quot;ISSN&quot;:&quot;0926-5805&quot;,&quot;URL&quot;:&quot;https://www.sciencedirect.com/science/article/abs/pii/S0926580517309020&quot;,&quot;issued&quot;:{&quot;date-parts&quot;:[[2018,8,1]]},&quot;page&quot;:&quot;312-326&quot;,&quot;abstract&quot;:&quot;Research into digital technology (DT) in construction practices has gained widespread attention. While the application of different DTs in facility management (FM) has been growing, to date, there is no holistic review of the various DT developments and research into FM. A total of 120 academic journal papers, conference proceedings and other technical notes published on the subject, mainly between 2004 and 2017, were reviewed in this paper. The applications of various major DTs, including 1) building information modelling (BIM), 2) reality capture technology (including 3D laser scanning, point cloud), 3) the Internet of Things (IoT) (including radio frequency identification (RFID) and sensor network technologies) and 4) geographic information system (GIS), were reviewed and scrutinised. The review identified a number of possibilities for future research into DT in FM, including, enhancing the interoperability of data, improving the accuracy of point cloud data for developing as-built models for existing facilities, and generating effective BIM/GIS asset database integration. It is hoped that this review and the future directions highlighted in this paper will assist researchers in identifying the areas where further research efforts are most required and in identifying which future directions would be most helpful for digital FM research.&quot;,&quot;publisher&quot;:&quot;Elsevier&quot;,&quot;volume&quot;:&quot;92&quot;,&quot;container-title-short&quot;:&quot;Autom. Constr.&quot;},&quot;isTemporary&quot;:false}]},{&quot;citationID&quot;:&quot;MENDELEY_CITATION_6226353a-2909-45b6-99c3-3ef1b1504597&quot;,&quot;properties&quot;:{&quot;noteIndex&quot;:0},&quot;isEdited&quot;:false,&quot;manualOverride&quot;:{&quot;isManuallyOverridden&quot;:false,&quot;citeprocText&quot;:&quot;(Sexton et al., 2018)&quot;,&quot;manualOverrideText&quot;:&quot;&quot;},&quot;citationTag&quot;:&quot;MENDELEY_CITATION_v3_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&quot;,&quot;citationItems&quot;:[{&quot;id&quot;:&quot;bbe77dd1-dae7-33a8-955c-9e03b3d4bf7a&quot;,&quot;itemData&quot;:{&quot;type&quot;:&quot;paper-conference&quot;,&quot;id&quot;:&quot;bbe77dd1-dae7-33a8-955c-9e03b3d4bf7a&quot;,&quot;title&quot;:&quot;Benchmarking for Keyword Extraction Methodologies in Maintenance Work Orders&quot;,&quot;groupId&quot;:&quot;b366c415-0ab4-398c-8c9f-d6e3da3f32cd&quot;,&quot;author&quot;:[{&quot;family&quot;:&quot;Sexton&quot;,&quot;given&quot;:&quot;Thurston&quot;,&quot;parse-names&quot;:false,&quot;dropping-particle&quot;:&quot;&quot;,&quot;non-dropping-particle&quot;:&quot;&quot;},{&quot;family&quot;:&quot;Hodkiewicz&quot;,&quot;given&quot;:&quot;Melinda&quot;,&quot;parse-names&quot;:false,&quot;dropping-particle&quot;:&quot;&quot;,&quot;non-dropping-particle&quot;:&quot;&quot;},{&quot;family&quot;:&quot;Brundage&quot;,&quot;given&quot;:&quot;Michael P&quot;,&quot;parse-names&quot;:false,&quot;dropping-particle&quot;:&quot;&quot;,&quot;non-dropping-particle&quot;:&quot;&quot;},{&quot;family&quot;:&quot;Smoker&quot;,&quot;given&quot;:&quot;Thomas&quot;,&quot;parse-names&quot;:false,&quot;dropping-particle&quot;:&quot;&quot;,&quot;non-dropping-particle&quot;:&quot;&quot;}],&quot;issued&quot;:{&quot;date-parts&quot;:[[2018,9,24]]},&quot;language&quot;:&quot;English&quot;,&quot;abstract&quot;:&quot;Maintenance has largely remained a human-knowledge centered activity, with the primary records of activity being text-based maintenance work orders (MWOs). However, the bulk of maintenance research does not currently attempt to quantify human knowledge, though this knowledge can be rich with useful contextual and system-level information. The underlying quality of data in MWOs often suffers from mis-spellings, domain-specific (or even workforce specific) jargon , and abbreviations, that prevent its immediate use in computer analyses. Therefore, approaches to making this data computable must translate unstructured text into a formal schema or system; i.e., perform a mapping from informal technical language to some computable format. Keyword spotting (or, extraction) has proven a valuable tool in reducing manual efforts while structuring data, by providing a systematic methodology to create computable knowledge. This technique searches for known vocabulary in a corpus and maps them to designed higher level concepts, shifting the primary effort away from structuring the MWOs themselves, toward creating a dictionary of domain specific terms and the knowledge that they represent. The presented work compares rules-based keyword extraction to data-driven tagging assistance , through quantitative and qualitative discussion of the key advantages and disadvantages. This will enable maintenance practitioners to select an appropriate approach to information encoding that provides needed functionality at minimal cost and effort. Thurston Sexton et al. This is an open-access article distributed under the terms of the Creative Commons Attribution 3.0 United States License, which permits unrestricted use, distribution, and reproduction in any medium, provided the original author and source are credited.&quot;,&quot;container-title-short&quot;:&quot;&quot;},&quot;isTemporary&quot;:false}]},{&quot;citationID&quot;:&quot;MENDELEY_CITATION_bf850ede-c1fd-4ef0-8651-257734adbfc6&quot;,&quot;properties&quot;:{&quot;noteIndex&quot;:0},&quot;isEdited&quot;:false,&quot;manualOverride&quot;:{&quot;isManuallyOverridden&quot;:true,&quot;citeprocText&quot;:&quot;(Ensafi et al., 2023)&quot;,&quot;manualOverrideText&quot;:&quot;(Ensafi et al., 2023).&quot;},&quot;citationTag&quot;:&quot;MENDELEY_CITATION_v3_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&quot;,&quot;citationItems&quot;:[{&quot;id&quot;:&quot;7e030800-0042-3fdf-834c-e5bc0794f720&quot;,&quot;itemData&quot;:{&quot;type&quot;:&quot;article-journal&quot;,&quot;id&quot;:&quot;7e030800-0042-3fdf-834c-e5bc0794f720&quot;,&quot;title&quot;:&quot;Challenges and gaps with user-led decision-making for prioritizing maintenance work orders&quot;,&quot;groupId&quot;:&quot;b366c415-0ab4-398c-8c9f-d6e3da3f32cd&quot;,&quot;author&quot;:[{&quot;family&quot;:&quot;Ensafi&quot;,&quot;given&quot;:&quot;Mahnaz&quot;,&quot;parse-names&quot;:false,&quot;dropping-particle&quot;:&quot;&quot;,&quot;non-dropping-particle&quot;:&quot;&quot;},{&quot;family&quot;:&quot;Thabet&quot;,&quot;given&quot;:&quot;Walid&quot;,&quot;parse-names&quot;:false,&quot;dropping-particle&quot;:&quot;&quot;,&quot;non-dropping-particle&quot;:&quot;&quot;},{&quot;family&quot;:&quot;Afsari&quot;,&quot;given&quot;:&quot;Kereshmeh&quot;,&quot;parse-names&quot;:false,&quot;dropping-particle&quot;:&quot;&quot;,&quot;non-dropping-particle&quot;:&quot;&quot;},{&quot;family&quot;:&quot;Yang&quot;,&quot;given&quot;:&quot;Eunhwa&quot;,&quot;parse-names&quot;:false,&quot;dropping-particle&quot;:&quot;&quot;,&quot;non-dropping-particle&quot;:&quot;&quot;}],&quot;container-title&quot;:&quot;Journal of Building Engineering&quot;,&quot;accessed&quot;:{&quot;date-parts&quot;:[[2026,6,15]]},&quot;DOI&quot;:&quot;10.1016/J.JOBE.2023.105840&quot;,&quot;ISSN&quot;:&quot;2352-7102&quot;,&quot;URL&quot;:&quot;https://www.sciencedirect.com/science/article/abs/pii/S2352710223000190?via%3Dihub&quot;,&quot;issued&quot;:{&quot;date-parts&quot;:[[2023,5,1]]},&quot;page&quot;:&quot;105840&quot;,&quot;abstract&quot;:&quot;A vast amount of work orders is submitted daily which is a critical component of management for any facility. The process taken for prioritizing work orders, however, shows a high dependency on the extent of knowledge and experience of responsible staff available and is challenged by inconsistency in data collection, and uncertainty in decision-making. Making decisions and responding to a high number of requests demand intensive labor hours resulting in delays causing issues for facility managers. The high number of service requests, various work orders, and the required balance between cost and budget highlight the importance of the need for improving work order processing to optimize time and cost of buildings' operation. Through review of the literature, unstructured and semi-structured interviews, and a qualitative analysis approach, this paper identifies various challenges and gaps in user-driven decision-making for processing work orders and determines best practices. The challenges identified include inconsistency in prioritizing orders, lack of data requirements and knowledge management, cognitive workload and biases, and inconsistency in data collection. Using data-driven decision-making methods can address existing challenges, improve the process of prioritizing work orders and enhance the quality of the work performed by timely responding to submitted requests. This will improve the operation and maintenance of building facilities and increase occupants’ satisfaction.&quot;,&quot;publisher&quot;:&quot;Elsevier&quot;,&quot;volume&quot;:&quot;66&quot;,&quot;container-title-short&quot;:&quot;&quot;},&quot;isTemporary&quot;:false}]},{&quot;citationID&quot;:&quot;MENDELEY_CITATION_2b99dde4-60bc-4109-98c3-830d75d731f3&quot;,&quot;properties&quot;:{&quot;noteIndex&quot;:0},&quot;isEdited&quot;:false,&quot;manualOverride&quot;:{&quot;isManuallyOverridden&quot;:false,&quot;citeprocText&quot;:&quot;(Bortolini &amp;#38; Forcada, 2020; Gunay et al., 2019)&quot;,&quot;manualOverrideText&quot;:&quot;&quot;},&quot;citationTag&quot;:&quot;MENDELEY_CITATION_v3_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&quot;,&quot;citationItems&quot;:[{&quot;id&quot;:&quot;91c3840b-e730-35c9-a16b-7c84d0bf1136&quot;,&quot;itemData&quot;:{&quot;type&quot;:&quot;article-journal&quot;,&quot;id&quot;:&quot;91c3840b-e730-35c9-a16b-7c84d0bf1136&quot;,&quot;title&quot;:&quot;Text-mining building maintenance work orders for component fault frequency&quot;,&quot;groupId&quot;:&quot;b366c415-0ab4-398c-8c9f-d6e3da3f32cd&quot;,&quot;author&quot;:[{&quot;family&quot;:&quot;Gunay&quot;,&quot;given&quot;:&quot;H Burak&quot;,&quot;parse-names&quot;:false,&quot;dropping-particle&quot;:&quot;&quot;,&quot;non-dropping-particle&quot;:&quot;&quot;},{&quot;family&quot;:&quot;Shen&quot;,&quot;given&quot;:&quot;Weiming&quot;,&quot;parse-names&quot;:false,&quot;dropping-particle&quot;:&quot;&quot;,&quot;non-dropping-particle&quot;:&quot;&quot;},{&quot;family&quot;:&quot;Yang&quot;,&quot;given&quot;:&quot;Chunsheng&quot;,&quot;parse-names&quot;:false,&quot;dropping-particle&quot;:&quot;&quot;,&quot;non-dropping-particle&quot;:&quot;&quot;}],&quot;container-title&quot;:&quot;Building Research &amp; Information&quot;,&quot;DOI&quot;:&quot;10.1080/09613218.2018.1459004&quot;,&quot;ISSN&quot;:&quot;0961-3218&quot;,&quot;URL&quot;:&quot;https://doi.org/10.1080/09613218.2018.1459004&quot;,&quot;issued&quot;:{&quot;date-parts&quot;:[[2019,7,4]]},&quot;page&quot;:&quot;518-533&quot;,&quot;abstract&quot;:&quot;Operators? work order descriptions in computerized maintenance management systems (CMMS) represent an untapped opportunity to benchmark a facility?s maintenance and operation performance. However, it is challenging to carry out analytics on these large and amorphous databases. This paper puts forward a text-mining method to extract information about failure patterns in building systems and components from CMMS databases. The method is executed in three steps. Step 1 is pre-processing to convert work order descriptions into a mathematical form that lends itself to a quantitative lexical analysis. Step 2 is clustering to focus on interesting sections of a CMMS database that contain work orders about failures in building systems and components ? rather than less interesting routine maintenance and inspection activities. Step 3 is association rule-mining to identify the coexistence tendencies among the terms of cluster of interest (e.g. coexistence of the terms ?radiator? and ?leak?). This text-mining method is demonstrated by using two data sets. One data set was from a central heating and cooling plant with four boilers and five chillers; the other data set was from a cluster of 44 buildings. The results provide insights into per equipment breakdown of failure events, top system and component-level failure modes, and their occurrence frequencies.&quot;,&quot;publisher&quot;:&quot;Routledge&quot;,&quot;issue&quot;:&quot;5&quot;,&quot;volume&quot;:&quot;47&quot;,&quot;container-title-short&quot;:&quot;&quot;},&quot;isTemporary&quot;:false},{&quot;id&quot;:&quot;b8d505a8-33e7-3b06-bb28-50ec96fb916c&quot;,&quot;itemData&quot;:{&quot;type&quot;:&quot;article-journal&quot;,&quot;id&quot;:&quot;b8d505a8-33e7-3b06-bb28-50ec96fb916c&quot;,&quot;title&quot;:&quot;Analysis of building maintenance requests using a text mining approach: building services evaluation&quot;,&quot;groupId&quot;:&quot;b366c415-0ab4-398c-8c9f-d6e3da3f32cd&quot;,&quot;author&quot;:[{&quot;family&quot;:&quot;Bortolini&quot;,&quot;given&quot;:&quot;Rafaela&quot;,&quot;parse-names&quot;:false,&quot;dropping-particle&quot;:&quot;&quot;,&quot;non-dropping-particle&quot;:&quot;&quot;},{&quot;family&quot;:&quot;Forcada&quot;,&quot;given&quot;:&quot;Núria&quot;,&quot;parse-names&quot;:false,&quot;dropping-particle&quot;:&quot;&quot;,&quot;non-dropping-particle&quot;:&quot;&quot;}],&quot;container-title&quot;:&quot;Building Research &amp; Information&quot;,&quot;DOI&quot;:&quot;10.1080/09613218.2019.1609291&quot;,&quot;ISSN&quot;:&quot;0961-3218&quot;,&quot;URL&quot;:&quot;https://www.tandfonline.com/doi/full/10.1080/09613218.2019.1609291&quot;,&quot;issued&quot;:{&quot;date-parts&quot;:[[2020,2,17]]},&quot;page&quot;:&quot;207-217&quot;,&quot;abstract&quot;:&quot;End users? maintenance requests gathered from computerized maintenance management systems (CMMS) configure a rich source of information to evaluate the occupants? satisfaction and the building systems. Nevertheless, the non-standardized data gathered from CMMS makes it difficult to carry out analytics. This paper presents a text mining approach to extract information from end users? maintenance requests and an analysis of 6,830 maintenance requests derived from 46 buildings including offices, academic buildings and laboratories over two and a half years. The research results reveal that the most common maintenance requests during building operation and maintenance are related to problems in electrical and HVAC fixtures. Although the year of construction is not related to the occupants? maintenance requests, the type of building use and building property do influence them. The implementation of control and preventive strategies based on these results may increase facility managers? productivity and building systems? performance.&quot;,&quot;publisher&quot;:&quot;Routledge&quot;,&quot;issue&quot;:&quot;2&quot;,&quot;volume&quot;:&quot;48&quot;,&quot;container-title-short&quot;:&quot;&quot;},&quot;isTemporary&quot;:false}]},{&quot;citationID&quot;:&quot;MENDELEY_CITATION_313bf500-d8ae-42e4-acaf-f854d9171a3d&quot;,&quot;properties&quot;:{&quot;noteIndex&quot;:0},&quot;isEdited&quot;:false,&quot;manualOverride&quot;:{&quot;isManuallyOverridden&quot;:false,&quot;citeprocText&quot;:&quot;(Bortolini &amp;#38; Forcada, 2020; Bouabdallaoui et al., 2020; Gunay et al., 2019; Sexton et al., 2018)&quot;,&quot;manualOverrideText&quot;:&quot;&quot;},&quot;citationTag&quot;:&quot;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&quot;,&quot;citationItems&quot;:[{&quot;id&quot;:&quot;bbe77dd1-dae7-33a8-955c-9e03b3d4bf7a&quot;,&quot;itemData&quot;:{&quot;type&quot;:&quot;paper-conference&quot;,&quot;id&quot;:&quot;bbe77dd1-dae7-33a8-955c-9e03b3d4bf7a&quot;,&quot;title&quot;:&quot;Benchmarking for Keyword Extraction Methodologies in Maintenance Work Orders&quot;,&quot;groupId&quot;:&quot;b366c415-0ab4-398c-8c9f-d6e3da3f32cd&quot;,&quot;author&quot;:[{&quot;family&quot;:&quot;Sexton&quot;,&quot;given&quot;:&quot;Thurston&quot;,&quot;parse-names&quot;:false,&quot;dropping-particle&quot;:&quot;&quot;,&quot;non-dropping-particle&quot;:&quot;&quot;},{&quot;family&quot;:&quot;Hodkiewicz&quot;,&quot;given&quot;:&quot;Melinda&quot;,&quot;parse-names&quot;:false,&quot;dropping-particle&quot;:&quot;&quot;,&quot;non-dropping-particle&quot;:&quot;&quot;},{&quot;family&quot;:&quot;Brundage&quot;,&quot;given&quot;:&quot;Michael P&quot;,&quot;parse-names&quot;:false,&quot;dropping-particle&quot;:&quot;&quot;,&quot;non-dropping-particle&quot;:&quot;&quot;},{&quot;family&quot;:&quot;Smoker&quot;,&quot;given&quot;:&quot;Thomas&quot;,&quot;parse-names&quot;:false,&quot;dropping-particle&quot;:&quot;&quot;,&quot;non-dropping-particle&quot;:&quot;&quot;}],&quot;issued&quot;:{&quot;date-parts&quot;:[[2018,9,24]]},&quot;language&quot;:&quot;English&quot;,&quot;abstract&quot;:&quot;Maintenance has largely remained a human-knowledge centered activity, with the primary records of activity being text-based maintenance work orders (MWOs). However, the bulk of maintenance research does not currently attempt to quantify human knowledge, though this knowledge can be rich with useful contextual and system-level information. The underlying quality of data in MWOs often suffers from mis-spellings, domain-specific (or even workforce specific) jargon , and abbreviations, that prevent its immediate use in computer analyses. Therefore, approaches to making this data computable must translate unstructured text into a formal schema or system; i.e., perform a mapping from informal technical language to some computable format. Keyword spotting (or, extraction) has proven a valuable tool in reducing manual efforts while structuring data, by providing a systematic methodology to create computable knowledge. This technique searches for known vocabulary in a corpus and maps them to designed higher level concepts, shifting the primary effort away from structuring the MWOs themselves, toward creating a dictionary of domain specific terms and the knowledge that they represent. The presented work compares rules-based keyword extraction to data-driven tagging assistance , through quantitative and qualitative discussion of the key advantages and disadvantages. This will enable maintenance practitioners to select an appropriate approach to information encoding that provides needed functionality at minimal cost and effort. Thurston Sexton et al. This is an open-access article distributed under the terms of the Creative Commons Attribution 3.0 United States License, which permits unrestricted use, distribution, and reproduction in any medium, provided the original author and source are credited.&quot;,&quot;container-title-short&quot;:&quot;&quot;},&quot;isTemporary&quot;:false},{&quot;id&quot;:&quot;15cad193-d258-3c30-a6d2-7215954099f2&quot;,&quot;itemData&quot;:{&quot;type&quot;:&quot;article-journal&quot;,&quot;id&quot;:&quot;15cad193-d258-3c30-a6d2-7215954099f2&quot;,&quot;title&quot;:&quot;Natural Language Processing Model for Managing Maintenance Requests in Buildings&quot;,&quot;groupId&quot;:&quot;b366c415-0ab4-398c-8c9f-d6e3da3f32cd&quot;,&quot;author&quot;:[{&quot;family&quot;:&quot;Bouabdallaoui&quot;,&quot;given&quot;:&quot;Yassine&quot;,&quot;parse-names&quot;:false,&quot;dropping-particle&quot;:&quot;&quot;,&quot;non-dropping-particle&quot;:&quot;&quot;},{&quot;family&quot;:&quot;Lafhaj&quot;,&quot;given&quot;:&quot;Zoubeir&quot;,&quot;parse-names&quot;:false,&quot;dropping-particle&quot;:&quot;&quot;,&quot;non-dropping-particle&quot;:&quot;&quot;},{&quot;family&quot;:&quot;Yim&quot;,&quot;given&quot;:&quot;Pascal&quot;,&quot;parse-names&quot;:false,&quot;dropping-particle&quot;:&quot;&quot;,&quot;non-dropping-particle&quot;:&quot;&quot;},{&quot;family&quot;:&quot;Ducoulombier&quot;,&quot;given&quot;:&quot;Laure&quot;,&quot;parse-names&quot;:false,&quot;dropping-particle&quot;:&quot;&quot;,&quot;non-dropping-particle&quot;:&quot;&quot;},{&quot;family&quot;:&quot;Bennadji&quot;,&quot;given&quot;:&quot;Belkacem&quot;,&quot;parse-names&quot;:false,&quot;dropping-particle&quot;:&quot;&quot;,&quot;non-dropping-particle&quot;:&quot;&quot;}],&quot;container-title&quot;:&quot;Buildings&quot;,&quot;DOI&quot;:&quot;10.3390/buildings10090160&quot;,&quot;ISSN&quot;:&quot;2075-5309&quot;,&quot;URL&quot;:&quot;https://www.mdpi.com/2075-5309/10/9/160&quot;,&quot;issued&quot;:{&quot;date-parts&quot;:[[2020,9,7]]},&quot;page&quot;:&quot;160&quot;,&quot;abstract&quot;:&quot;&lt;p&gt;In recent years, facility management (FM) has adopted many computer technology solutions for building maintenance, such as building information modelling (BIM) and computerized maintenance management systems (CMMS). However, maintenance requests management in buildings remains a manual and a time-consuming process that depends on human management. In this paper, a machine-learning algorithm based on natural language processing (NLP) is proposed to classify maintenance requests. This algorithm aims to assist the FM teams in managing day-to-day maintenance activities. A healthcare facility is addressed as a case study in this work. Ten-year maintenance records from the facility contributed to the design and development of the algorithm. Multiple NLP methods were used in this study, and the results reveal that the NLP model can classify work requests with an average accuracy of 78%. Furthermore, NLP methods have proven to be effective for managing unstructured text data.&lt;/p&gt;&quot;,&quot;issue&quot;:&quot;9&quot;,&quot;volume&quot;:&quot;10&quot;,&quot;container-title-short&quot;:&quot;&quot;},&quot;isTemporary&quot;:false},{&quot;id&quot;:&quot;91c3840b-e730-35c9-a16b-7c84d0bf1136&quot;,&quot;itemData&quot;:{&quot;type&quot;:&quot;article-journal&quot;,&quot;id&quot;:&quot;91c3840b-e730-35c9-a16b-7c84d0bf1136&quot;,&quot;title&quot;:&quot;Text-mining building maintenance work orders for component fault frequency&quot;,&quot;groupId&quot;:&quot;b366c415-0ab4-398c-8c9f-d6e3da3f32cd&quot;,&quot;author&quot;:[{&quot;family&quot;:&quot;Gunay&quot;,&quot;given&quot;:&quot;H Burak&quot;,&quot;parse-names&quot;:false,&quot;dropping-particle&quot;:&quot;&quot;,&quot;non-dropping-particle&quot;:&quot;&quot;},{&quot;family&quot;:&quot;Shen&quot;,&quot;given&quot;:&quot;Weiming&quot;,&quot;parse-names&quot;:false,&quot;dropping-particle&quot;:&quot;&quot;,&quot;non-dropping-particle&quot;:&quot;&quot;},{&quot;family&quot;:&quot;Yang&quot;,&quot;given&quot;:&quot;Chunsheng&quot;,&quot;parse-names&quot;:false,&quot;dropping-particle&quot;:&quot;&quot;,&quot;non-dropping-particle&quot;:&quot;&quot;}],&quot;container-title&quot;:&quot;Building Research &amp; Information&quot;,&quot;DOI&quot;:&quot;10.1080/09613218.2018.1459004&quot;,&quot;ISSN&quot;:&quot;0961-3218&quot;,&quot;URL&quot;:&quot;https://doi.org/10.1080/09613218.2018.1459004&quot;,&quot;issued&quot;:{&quot;date-parts&quot;:[[2019,7,4]]},&quot;page&quot;:&quot;518-533&quot;,&quot;abstract&quot;:&quot;Operators? work order descriptions in computerized maintenance management systems (CMMS) represent an untapped opportunity to benchmark a facility?s maintenance and operation performance. However, it is challenging to carry out analytics on these large and amorphous databases. This paper puts forward a text-mining method to extract information about failure patterns in building systems and components from CMMS databases. The method is executed in three steps. Step 1 is pre-processing to convert work order descriptions into a mathematical form that lends itself to a quantitative lexical analysis. Step 2 is clustering to focus on interesting sections of a CMMS database that contain work orders about failures in building systems and components ? rather than less interesting routine maintenance and inspection activities. Step 3 is association rule-mining to identify the coexistence tendencies among the terms of cluster of interest (e.g. coexistence of the terms ?radiator? and ?leak?). This text-mining method is demonstrated by using two data sets. One data set was from a central heating and cooling plant with four boilers and five chillers; the other data set was from a cluster of 44 buildings. The results provide insights into per equipment breakdown of failure events, top system and component-level failure modes, and their occurrence frequencies.&quot;,&quot;publisher&quot;:&quot;Routledge&quot;,&quot;issue&quot;:&quot;5&quot;,&quot;volume&quot;:&quot;47&quot;,&quot;container-title-short&quot;:&quot;&quot;},&quot;isTemporary&quot;:false},{&quot;id&quot;:&quot;b8d505a8-33e7-3b06-bb28-50ec96fb916c&quot;,&quot;itemData&quot;:{&quot;type&quot;:&quot;article-journal&quot;,&quot;id&quot;:&quot;b8d505a8-33e7-3b06-bb28-50ec96fb916c&quot;,&quot;title&quot;:&quot;Analysis of building maintenance requests using a text mining approach: building services evaluation&quot;,&quot;groupId&quot;:&quot;b366c415-0ab4-398c-8c9f-d6e3da3f32cd&quot;,&quot;author&quot;:[{&quot;family&quot;:&quot;Bortolini&quot;,&quot;given&quot;:&quot;Rafaela&quot;,&quot;parse-names&quot;:false,&quot;dropping-particle&quot;:&quot;&quot;,&quot;non-dropping-particle&quot;:&quot;&quot;},{&quot;family&quot;:&quot;Forcada&quot;,&quot;given&quot;:&quot;Núria&quot;,&quot;parse-names&quot;:false,&quot;dropping-particle&quot;:&quot;&quot;,&quot;non-dropping-particle&quot;:&quot;&quot;}],&quot;container-title&quot;:&quot;Building Research &amp; Information&quot;,&quot;DOI&quot;:&quot;10.1080/09613218.2019.1609291&quot;,&quot;ISSN&quot;:&quot;0961-3218&quot;,&quot;URL&quot;:&quot;https://www.tandfonline.com/doi/full/10.1080/09613218.2019.1609291&quot;,&quot;issued&quot;:{&quot;date-parts&quot;:[[2020,2,17]]},&quot;page&quot;:&quot;207-217&quot;,&quot;abstract&quot;:&quot;End users? maintenance requests gathered from computerized maintenance management systems (CMMS) configure a rich source of information to evaluate the occupants? satisfaction and the building systems. Nevertheless, the non-standardized data gathered from CMMS makes it difficult to carry out analytics. This paper presents a text mining approach to extract information from end users? maintenance requests and an analysis of 6,830 maintenance requests derived from 46 buildings including offices, academic buildings and laboratories over two and a half years. The research results reveal that the most common maintenance requests during building operation and maintenance are related to problems in electrical and HVAC fixtures. Although the year of construction is not related to the occupants? maintenance requests, the type of building use and building property do influence them. The implementation of control and preventive strategies based on these results may increase facility managers? productivity and building systems? performance.&quot;,&quot;publisher&quot;:&quot;Routledge&quot;,&quot;issue&quot;:&quot;2&quot;,&quot;volume&quot;:&quot;48&quot;,&quot;container-title-short&quot;:&quot;&quot;},&quot;isTemporary&quot;:false}]},{&quot;citationID&quot;:&quot;MENDELEY_CITATION_7cc7b595-a13b-4c87-960c-c8b9c8de3f71&quot;,&quot;properties&quot;:{&quot;noteIndex&quot;:0},&quot;isEdited&quot;:false,&quot;manualOverride&quot;:{&quot;isManuallyOverridden&quot;:false,&quot;citeprocText&quot;:&quot;(Haugbølle et al., 2025; Landsbyggefonden, 2024)&quot;,&quot;manualOverrideText&quot;:&quot;&quot;},&quot;citationTag&quot;:&quot;MENDELEY_CITATION_v3_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&quot;,&quot;citationItems&quot;:[{&quot;id&quot;:&quot;84e78906-35ef-3b4a-a785-db0567803a04&quot;,&quot;itemData&quot;:{&quot;type&quot;:&quot;article-journal&quot;,&quot;id&quot;:&quot;84e78906-35ef-3b4a-a785-db0567803a04&quot;,&quot;title&quot;:&quot;Aalborg Universitet&quot;,&quot;groupId&quot;:&quot;b366c415-0ab4-398c-8c9f-d6e3da3f32cd&quot;,&quot;author&quot;:[{&quot;family&quot;:&quot;Haugbølle&quot;,&quot;given&quot;:&quot;Klassifikationssystemer&quot;,&quot;parse-names&quot;:false,&quot;dropping-particle&quot;:&quot;&quot;,&quot;non-dropping-particle&quot;:&quot;&quot;},{&quot;family&quot;:&quot;Godsvig&quot;,&quot;given&quot;:&quot;Kathrine&quot;,&quot;parse-names&quot;:false,&quot;dropping-particle&quot;:&quot;&quot;,&quot;non-dropping-particle&quot;:&quot;&quot;},{&quot;family&quot;:&quot;Place Hansen&quot;,&quot;given&quot;:&quot;de&quot;,&quot;parse-names&quot;:false,&quot;dropping-particle&quot;:&quot;&quot;,&quot;non-dropping-particle&quot;:&quot;&quot;},{&quot;family&quot;:&quot;Jan&quot;,&quot;given&quot;:&quot;Ernst&quot;,&quot;parse-names&quot;:false,&quot;dropping-particle&quot;:&quot;&quot;,&quot;non-dropping-particle&quot;:&quot;&quot;}],&quot;accessed&quot;:{&quot;date-parts&quot;:[[2026,5,15]]},&quot;DOI&quot;:&quot;10.54337/010420251&quot;,&quot;URL&quot;:&quot;https://doi.org/10.54337/010420251&quot;,&quot;issued&quot;:{&quot;date-parts&quot;:[[2025]]},&quot;container-title-short&quot;:&quot;&quot;},&quot;isTemporary&quot;:false},{&quot;id&quot;:&quot;957a6f91-a8db-3fbc-9fb5-a86374548368&quot;,&quot;itemData&quot;:{&quot;type&quot;:&quot;report&quot;,&quot;id&quot;:&quot;957a6f91-a8db-3fbc-9fb5-a86374548368&quot;,&quot;title&quot;:&quot;Indhold side&quot;,&quot;groupId&quot;:&quot;b366c415-0ab4-398c-8c9f-d6e3da3f32cd&quot;,&quot;author&quot;:[{&quot;family&quot;:&quot;Landsbyggefonden&quot;,&quot;given&quot;:&quot;&quot;,&quot;parse-names&quot;:false,&quot;dropping-particle&quot;:&quot;&quot;,&quot;non-dropping-particle&quot;:&quot;&quot;}],&quot;issued&quot;:{&quot;date-parts&quot;:[[2024,1]]},&quot;container-title-short&quot;:&quot;&quot;},&quot;isTemporary&quot;:false}]},{&quot;citationID&quot;:&quot;MENDELEY_CITATION_27317276-3043-4807-87a9-475aacd8d948&quot;,&quot;properties&quot;:{&quot;noteIndex&quot;:0},&quot;isEdited&quot;:false,&quot;manualOverride&quot;:{&quot;isManuallyOverridden&quot;:false,&quot;citeprocText&quot;:&quot;(&lt;i&gt;ISO 12006-2:2015 - Building Construction — Organization of Information about Construction Works — Part 2: Framework for Classification&lt;/i&gt;, n.d.)&quot;,&quot;manualOverrideText&quot;:&quot;&quot;},&quot;citationTag&quot;:&quot;MENDELEY_CITATION_v3_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&quot;,&quot;citationItems&quot;:[{&quot;id&quot;:&quot;37ca079a-00d2-312f-ba39-7145ec72dd5c&quot;,&quot;itemData&quot;:{&quot;type&quot;:&quot;webpage&quot;,&quot;id&quot;:&quot;37ca079a-00d2-312f-ba39-7145ec72dd5c&quot;,&quot;title&quot;:&quot;ISO 12006-2:2015 - Building construction — Organization of information about construction works — Part 2: Framework for classification&quot;,&quot;accessed&quot;:{&quot;date-parts&quot;:[[2026,6,11]]},&quot;URL&quot;:&quot;https://www.iso.org/standard/61753.html&quot;,&quot;container-title-short&quot;:&quot;&quot;},&quot;isTemporary&quot;:false}]},{&quot;citationID&quot;:&quot;MENDELEY_CITATION_1f972d7e-b7f0-427a-8d73-3407fd24a3f0&quot;,&quot;properties&quot;:{&quot;noteIndex&quot;:0},&quot;isEdited&quot;:false,&quot;manualOverride&quot;:{&quot;isManuallyOverridden&quot;:false,&quot;citeprocText&quot;:&quot;(Bortolini &amp;#38; Forcada, 2020; Gunay et al., 2019)&quot;,&quot;manualOverrideText&quot;:&quot;&quot;},&quot;citationTag&quot;:&quot;MENDELEY_CITATION_v3_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&quot;,&quot;citationItems&quot;:[{&quot;id&quot;:&quot;b8d505a8-33e7-3b06-bb28-50ec96fb916c&quot;,&quot;itemData&quot;:{&quot;type&quot;:&quot;article-journal&quot;,&quot;id&quot;:&quot;b8d505a8-33e7-3b06-bb28-50ec96fb916c&quot;,&quot;title&quot;:&quot;Analysis of building maintenance requests using a text mining approach: building services evaluation&quot;,&quot;groupId&quot;:&quot;b366c415-0ab4-398c-8c9f-d6e3da3f32cd&quot;,&quot;author&quot;:[{&quot;family&quot;:&quot;Bortolini&quot;,&quot;given&quot;:&quot;Rafaela&quot;,&quot;parse-names&quot;:false,&quot;dropping-particle&quot;:&quot;&quot;,&quot;non-dropping-particle&quot;:&quot;&quot;},{&quot;family&quot;:&quot;Forcada&quot;,&quot;given&quot;:&quot;Núria&quot;,&quot;parse-names&quot;:false,&quot;dropping-particle&quot;:&quot;&quot;,&quot;non-dropping-particle&quot;:&quot;&quot;}],&quot;container-title&quot;:&quot;Building Research &amp; Information&quot;,&quot;DOI&quot;:&quot;10.1080/09613218.2019.1609291&quot;,&quot;ISSN&quot;:&quot;0961-3218&quot;,&quot;URL&quot;:&quot;https://www.tandfonline.com/doi/full/10.1080/09613218.2019.1609291&quot;,&quot;issued&quot;:{&quot;date-parts&quot;:[[2020,2,17]]},&quot;page&quot;:&quot;207-217&quot;,&quot;abstract&quot;:&quot;End users? maintenance requests gathered from computerized maintenance management systems (CMMS) configure a rich source of information to evaluate the occupants? satisfaction and the building systems. Nevertheless, the non-standardized data gathered from CMMS makes it difficult to carry out analytics. This paper presents a text mining approach to extract information from end users? maintenance requests and an analysis of 6,830 maintenance requests derived from 46 buildings including offices, academic buildings and laboratories over two and a half years. The research results reveal that the most common maintenance requests during building operation and maintenance are related to problems in electrical and HVAC fixtures. Although the year of construction is not related to the occupants? maintenance requests, the type of building use and building property do influence them. The implementation of control and preventive strategies based on these results may increase facility managers? productivity and building systems? performance.&quot;,&quot;publisher&quot;:&quot;Routledge&quot;,&quot;issue&quot;:&quot;2&quot;,&quot;volume&quot;:&quot;48&quot;,&quot;container-title-short&quot;:&quot;&quot;},&quot;isTemporary&quot;:false},{&quot;id&quot;:&quot;91c3840b-e730-35c9-a16b-7c84d0bf1136&quot;,&quot;itemData&quot;:{&quot;type&quot;:&quot;article-journal&quot;,&quot;id&quot;:&quot;91c3840b-e730-35c9-a16b-7c84d0bf1136&quot;,&quot;title&quot;:&quot;Text-mining building maintenance work orders for component fault frequency&quot;,&quot;groupId&quot;:&quot;b366c415-0ab4-398c-8c9f-d6e3da3f32cd&quot;,&quot;author&quot;:[{&quot;family&quot;:&quot;Gunay&quot;,&quot;given&quot;:&quot;H Burak&quot;,&quot;parse-names&quot;:false,&quot;dropping-particle&quot;:&quot;&quot;,&quot;non-dropping-particle&quot;:&quot;&quot;},{&quot;family&quot;:&quot;Shen&quot;,&quot;given&quot;:&quot;Weiming&quot;,&quot;parse-names&quot;:false,&quot;dropping-particle&quot;:&quot;&quot;,&quot;non-dropping-particle&quot;:&quot;&quot;},{&quot;family&quot;:&quot;Yang&quot;,&quot;given&quot;:&quot;Chunsheng&quot;,&quot;parse-names&quot;:false,&quot;dropping-particle&quot;:&quot;&quot;,&quot;non-dropping-particle&quot;:&quot;&quot;}],&quot;container-title&quot;:&quot;Building Research &amp; Information&quot;,&quot;DOI&quot;:&quot;10.1080/09613218.2018.1459004&quot;,&quot;ISSN&quot;:&quot;0961-3218&quot;,&quot;URL&quot;:&quot;https://doi.org/10.1080/09613218.2018.1459004&quot;,&quot;issued&quot;:{&quot;date-parts&quot;:[[2019,7,4]]},&quot;page&quot;:&quot;518-533&quot;,&quot;abstract&quot;:&quot;Operators? work order descriptions in computerized maintenance management systems (CMMS) represent an untapped opportunity to benchmark a facility?s maintenance and operation performance. However, it is challenging to carry out analytics on these large and amorphous databases. This paper puts forward a text-mining method to extract information about failure patterns in building systems and components from CMMS databases. The method is executed in three steps. Step 1 is pre-processing to convert work order descriptions into a mathematical form that lends itself to a quantitative lexical analysis. Step 2 is clustering to focus on interesting sections of a CMMS database that contain work orders about failures in building systems and components ? rather than less interesting routine maintenance and inspection activities. Step 3 is association rule-mining to identify the coexistence tendencies among the terms of cluster of interest (e.g. coexistence of the terms ?radiator? and ?leak?). This text-mining method is demonstrated by using two data sets. One data set was from a central heating and cooling plant with four boilers and five chillers; the other data set was from a cluster of 44 buildings. The results provide insights into per equipment breakdown of failure events, top system and component-level failure modes, and their occurrence frequencies.&quot;,&quot;publisher&quot;:&quot;Routledge&quot;,&quot;issue&quot;:&quot;5&quot;,&quot;volume&quot;:&quot;47&quot;,&quot;container-title-short&quot;:&quot;&quot;},&quot;isTemporary&quot;:false}]},{&quot;citationID&quot;:&quot;MENDELEY_CITATION_f1e69d8f-de11-4ae8-a06d-e446285ad6b2&quot;,&quot;properties&quot;:{&quot;noteIndex&quot;:0},&quot;isEdited&quot;:false,&quot;manualOverride&quot;:{&quot;isManuallyOverridden&quot;:false,&quot;citeprocText&quot;:&quot;(Campello et al., 2013; MacQueen, 1967; McInnes et al., 2017)&quot;,&quot;manualOverrideText&quot;:&quot;&quot;},&quot;citationTag&quot;:&quot;MENDELEY_CITATION_v3_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&quot;,&quot;citationItems&quot;:[{&quot;id&quot;:&quot;febfb05b-361d-37fc-b990-6efd8268dc6a&quot;,&quot;itemData&quot;:{&quot;type&quot;:&quot;paper-conference&quot;,&quot;id&quot;:&quot;febfb05b-361d-37fc-b990-6efd8268dc6a&quot;,&quot;title&quot;:&quot;Density-Based Clustering Based on Hierarchical Density Estimates&quot;,&quot;groupId&quot;:&quot;b366c415-0ab4-398c-8c9f-d6e3da3f32cd&quot;,&quot;author&quot;:[{&quot;family&quot;:&quot;Campello&quot;,&quot;given&quot;:&quot;Ricardo J G B&quot;,&quot;parse-names&quot;:false,&quot;dropping-particle&quot;:&quot;&quot;,&quot;non-dropping-particle&quot;:&quot;&quot;},{&quot;family&quot;:&quot;Moulavi&quot;,&quot;given&quot;:&quot;Davoud&quot;,&quot;parse-names&quot;:false,&quot;dropping-particle&quot;:&quot;&quot;,&quot;non-dropping-particle&quot;:&quot;&quot;},{&quot;family&quot;:&quot;Sander&quot;,&quot;given&quot;:&quot;Joerg&quot;,&quot;parse-names&quot;:false,&quot;dropping-particle&quot;:&quot;&quot;,&quot;non-dropping-particle&quot;:&quot;&quot;}],&quot;container-title&quot;:&quot;Advances in Knowledge Discovery and Data Mining&quot;,&quot;editor&quot;:[{&quot;family&quot;:&quot;Pei&quot;,&quot;given&quot;:&quot;Jian&quot;,&quot;parse-names&quot;:false,&quot;dropping-particle&quot;:&quot;&quot;,&quot;non-dropping-particle&quot;:&quot;&quot;},{&quot;family&quot;:&quot;Tseng&quot;,&quot;given&quot;:&quot;Vincent S&quot;,&quot;parse-names&quot;:false,&quot;dropping-particle&quot;:&quot;&quot;,&quot;non-dropping-particle&quot;:&quot;&quot;},{&quot;family&quot;:&quot;Cao&quot;,&quot;given&quot;:&quot;Longbing&quot;,&quot;parse-names&quot;:false,&quot;dropping-particle&quot;:&quot;&quot;,&quot;non-dropping-particle&quot;:&quot;&quot;},{&quot;family&quot;:&quot;Motoda&quot;,&quot;given&quot;:&quot;Hiroshi&quot;,&quot;parse-names&quot;:false,&quot;dropping-particle&quot;:&quot;&quot;,&quot;non-dropping-particle&quot;:&quot;&quot;},{&quot;family&quot;:&quot;Xu&quot;,&quot;given&quot;:&quot;Guandong&quot;,&quot;parse-names&quot;:false,&quot;dropping-particle&quot;:&quot;&quot;,&quot;non-dropping-particle&quot;:&quot;&quot;}],&quot;ISBN&quot;:&quot;978-3-642-37456-2&quot;,&quot;issued&quot;:{&quot;date-parts&quot;:[[2013]]},&quot;publisher-place&quot;:&quot;Berlin, Heidelberg&quot;,&quot;page&quot;:&quot;160-172&quot;,&quot;abstract&quot;:&quot;We propose a theoretically and practically improved density-based, hierarchical clustering method, providing a clustering hierarchy from which a simplified tree of significant clusters can be constructed. For obtaining a “flat” partition consisting of only the most significant clusters (possibly corresponding to different density thresholds), we propose a novel cluster stability measure, formalize the problem of maximizing the overall stability of selected clusters, and formulate an algorithm that computes an optimal solution to this problem. We demonstrate that our approach outperforms the current, state-of-the-art, density-based clustering methods on a wide variety of real world data.&quot;,&quot;publisher&quot;:&quot;Springer Berlin Heidelberg&quot;,&quot;container-title-short&quot;:&quot;&quot;},&quot;isTemporary&quot;:false},{&quot;id&quot;:&quot;fda851a0-9f2b-3656-9d98-e0e1f33884f2&quot;,&quot;itemData&quot;:{&quot;type&quot;:&quot;article-journal&quot;,&quot;id&quot;:&quot;fda851a0-9f2b-3656-9d98-e0e1f33884f2&quot;,&quot;title&quot;:&quot;hdbscan: Hierarchical density based clustering&quot;,&quot;groupId&quot;:&quot;b366c415-0ab4-398c-8c9f-d6e3da3f32cd&quot;,&quot;author&quot;:[{&quot;family&quot;:&quot;McInnes&quot;,&quot;given&quot;:&quot;Leland&quot;,&quot;parse-names&quot;:false,&quot;dropping-particle&quot;:&quot;&quot;,&quot;non-dropping-particle&quot;:&quot;&quot;},{&quot;family&quot;:&quot;Healy&quot;,&quot;given&quot;:&quot;John&quot;,&quot;parse-names&quot;:false,&quot;dropping-particle&quot;:&quot;&quot;,&quot;non-dropping-particle&quot;:&quot;&quot;},{&quot;family&quot;:&quot;Astels&quot;,&quot;given&quot;:&quot;Steve&quot;,&quot;parse-names&quot;:false,&quot;dropping-particle&quot;:&quot;&quot;,&quot;non-dropping-particle&quot;:&quot;&quot;}],&quot;container-title&quot;:&quot;The Journal of Open Source Software&quot;,&quot;DOI&quot;:&quot;10.21105/joss.00205&quot;,&quot;issued&quot;:{&quot;date-parts&quot;:[[2017,3,21]]},&quot;page&quot;:&quot;205&quot;,&quot;abstract&quot;:&quot;HDBSCAN: Hierarchical Density-Based Spatial Clustering of Applications with Noise (Campello, Moulavi, and Sander 2013), (Campello et al. 2015). Performs DBSCAN over varying epsilon values and integrates the result to find a clustering that gives the best stability over epsilon. This allows HDBSCAN to find clusters of varying densities (unlike DBSCAN), and be more robust to parameter selection. The library also includes support for Robust Single Linkage clustering (Chaudhuri et al. 2014), (Chaudhuri and Dasgupta 2010), GLOSH outlier detection (Campello et al. 2015), and tools for visualizing and exploring cluster structures. Finally support for prediction and soft clustering is also available.&quot;,&quot;publisher&quot;:&quot;The Open Journal&quot;,&quot;issue&quot;:&quot;11&quot;,&quot;volume&quot;:&quot;2&quot;,&quot;container-title-short&quot;:&quot;&quot;},&quot;isTemporary&quot;:false},{&quot;id&quot;:&quot;ead66091-3877-3927-9894-3e8cc135715f&quot;,&quot;itemData&quot;:{&quot;type&quot;:&quot;article-journal&quot;,&quot;id&quot;:&quot;ead66091-3877-3927-9894-3e8cc135715f&quot;,&quot;title&quot;:&quot;Some methods for classification and analysis of multivariate observations&quot;,&quot;groupId&quot;:&quot;b366c415-0ab4-398c-8c9f-d6e3da3f32cd&quot;,&quot;author&quot;:[{&quot;family&quot;:&quot;MacQueen&quot;,&quot;given&quot;:&quot;J.&quot;,&quot;parse-names&quot;:false,&quot;dropping-particle&quot;:&quot;&quot;,&quot;non-dropping-particle&quot;:&quot;&quot;}],&quot;container-title&quot;:&quot;https://doi.org/&quot;,&quot;accessed&quot;:{&quot;date-parts&quot;:[[2026,5,15]]},&quot;URL&quot;:&quot;https://projecteuclid.org/ebooks/berkeley-symposium-on-mathematical-statistics-and-probability/Proceedings-of-the-Fifth-Berkeley-Symposium-on-Mathematical-Statistics-and/chapter/Some-methods-for-classification-and-analysis-of-multivariate-observations/bsmsp/1200512992&quot;,&quot;issued&quot;:{&quot;date-parts&quot;:[[1967,1,1]]},&quot;page&quot;:&quot;281-298&quot;,&quot;publisher&quot;:&quot;University of California Press&quot;,&quot;volume&quot;:&quot;5.1&quot;,&quot;container-title-short&quot;:&quot;&quot;},&quot;isTemporary&quot;:false}]},{&quot;citationID&quot;:&quot;MENDELEY_CITATION_ec830a15-a08d-495c-9556-4a0019ab9469&quot;,&quot;properties&quot;:{&quot;noteIndex&quot;:0},&quot;isEdited&quot;:false,&quot;manualOverride&quot;:{&quot;isManuallyOverridden&quot;:false,&quot;citeprocText&quot;:&quot;(Landsbyggefonden, 2024)&quot;,&quot;manualOverrideText&quot;:&quot;&quot;},&quot;citationTag&quot;:&quot;MENDELEY_CITATION_v3_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&quot;,&quot;citationItems&quot;:[{&quot;id&quot;:&quot;957a6f91-a8db-3fbc-9fb5-a86374548368&quot;,&quot;itemData&quot;:{&quot;type&quot;:&quot;report&quot;,&quot;id&quot;:&quot;957a6f91-a8db-3fbc-9fb5-a86374548368&quot;,&quot;title&quot;:&quot;Indhold side&quot;,&quot;groupId&quot;:&quot;b366c415-0ab4-398c-8c9f-d6e3da3f32cd&quot;,&quot;author&quot;:[{&quot;family&quot;:&quot;Landsbyggefonden&quot;,&quot;given&quot;:&quot;&quot;,&quot;parse-names&quot;:false,&quot;dropping-particle&quot;:&quot;&quot;,&quot;non-dropping-particle&quot;:&quot;&quot;}],&quot;issued&quot;:{&quot;date-parts&quot;:[[2024,1]]},&quot;container-title-short&quot;:&quot;&quot;},&quot;isTemporary&quot;:false}]},{&quot;citationID&quot;:&quot;MENDELEY_CITATION_26bedee3-f8df-48d6-94a2-60adeaf16007&quot;,&quot;properties&quot;:{&quot;noteIndex&quot;:0},&quot;isEdited&quot;:false,&quot;manualOverride&quot;:{&quot;isManuallyOverridden&quot;:false,&quot;citeprocText&quot;:&quot;(Sexton et al., 2018)&quot;,&quot;manualOverrideText&quot;:&quot;&quot;},&quot;citationTag&quot;:&quot;MENDELEY_CITATION_v3_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&quot;,&quot;citationItems&quot;:[{&quot;id&quot;:&quot;bbe77dd1-dae7-33a8-955c-9e03b3d4bf7a&quot;,&quot;itemData&quot;:{&quot;type&quot;:&quot;paper-conference&quot;,&quot;id&quot;:&quot;bbe77dd1-dae7-33a8-955c-9e03b3d4bf7a&quot;,&quot;title&quot;:&quot;Benchmarking for Keyword Extraction Methodologies in Maintenance Work Orders&quot;,&quot;groupId&quot;:&quot;b366c415-0ab4-398c-8c9f-d6e3da3f32cd&quot;,&quot;author&quot;:[{&quot;family&quot;:&quot;Sexton&quot;,&quot;given&quot;:&quot;Thurston&quot;,&quot;parse-names&quot;:false,&quot;dropping-particle&quot;:&quot;&quot;,&quot;non-dropping-particle&quot;:&quot;&quot;},{&quot;family&quot;:&quot;Hodkiewicz&quot;,&quot;given&quot;:&quot;Melinda&quot;,&quot;parse-names&quot;:false,&quot;dropping-particle&quot;:&quot;&quot;,&quot;non-dropping-particle&quot;:&quot;&quot;},{&quot;family&quot;:&quot;Brundage&quot;,&quot;given&quot;:&quot;Michael P&quot;,&quot;parse-names&quot;:false,&quot;dropping-particle&quot;:&quot;&quot;,&quot;non-dropping-particle&quot;:&quot;&quot;},{&quot;family&quot;:&quot;Smoker&quot;,&quot;given&quot;:&quot;Thomas&quot;,&quot;parse-names&quot;:false,&quot;dropping-particle&quot;:&quot;&quot;,&quot;non-dropping-particle&quot;:&quot;&quot;}],&quot;issued&quot;:{&quot;date-parts&quot;:[[2018,9,24]]},&quot;language&quot;:&quot;English&quot;,&quot;abstract&quot;:&quot;Maintenance has largely remained a human-knowledge centered activity, with the primary records of activity being text-based maintenance work orders (MWOs). However, the bulk of maintenance research does not currently attempt to quantify human knowledge, though this knowledge can be rich with useful contextual and system-level information. The underlying quality of data in MWOs often suffers from mis-spellings, domain-specific (or even workforce specific) jargon , and abbreviations, that prevent its immediate use in computer analyses. Therefore, approaches to making this data computable must translate unstructured text into a formal schema or system; i.e., perform a mapping from informal technical language to some computable format. Keyword spotting (or, extraction) has proven a valuable tool in reducing manual efforts while structuring data, by providing a systematic methodology to create computable knowledge. This technique searches for known vocabulary in a corpus and maps them to designed higher level concepts, shifting the primary effort away from structuring the MWOs themselves, toward creating a dictionary of domain specific terms and the knowledge that they represent. The presented work compares rules-based keyword extraction to data-driven tagging assistance , through quantitative and qualitative discussion of the key advantages and disadvantages. This will enable maintenance practitioners to select an appropriate approach to information encoding that provides needed functionality at minimal cost and effort. Thurston Sexton et al. This is an open-access article distributed under the terms of the Creative Commons Attribution 3.0 United States License, which permits unrestricted use, distribution, and reproduction in any medium, provided the original author and source are credited.&quot;,&quot;container-title-short&quot;:&quot;&quot;},&quot;isTemporary&quot;:false}]},{&quot;citationID&quot;:&quot;MENDELEY_CITATION_1cf7ac54-17d6-44ba-9326-d606940a3f10&quot;,&quot;properties&quot;:{&quot;noteIndex&quot;:0},&quot;isEdited&quot;:false,&quot;manualOverride&quot;:{&quot;isManuallyOverridden&quot;:false,&quot;citeprocText&quot;:&quot;(MacQueen, 1967)&quot;,&quot;manualOverrideText&quot;:&quot;&quot;},&quot;citationTag&quot;:&quot;MENDELEY_CITATION_v3_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&quot;,&quot;citationItems&quot;:[{&quot;id&quot;:&quot;ead66091-3877-3927-9894-3e8cc135715f&quot;,&quot;itemData&quot;:{&quot;type&quot;:&quot;article-journal&quot;,&quot;id&quot;:&quot;ead66091-3877-3927-9894-3e8cc135715f&quot;,&quot;title&quot;:&quot;Some methods for classification and analysis of multivariate observations&quot;,&quot;groupId&quot;:&quot;b366c415-0ab4-398c-8c9f-d6e3da3f32cd&quot;,&quot;author&quot;:[{&quot;family&quot;:&quot;MacQueen&quot;,&quot;given&quot;:&quot;J.&quot;,&quot;parse-names&quot;:false,&quot;dropping-particle&quot;:&quot;&quot;,&quot;non-dropping-particle&quot;:&quot;&quot;}],&quot;container-title&quot;:&quot;https://doi.org/&quot;,&quot;accessed&quot;:{&quot;date-parts&quot;:[[2026,5,15]]},&quot;URL&quot;:&quot;https://projecteuclid.org/ebooks/berkeley-symposium-on-mathematical-statistics-and-probability/Proceedings-of-the-Fifth-Berkeley-Symposium-on-Mathematical-Statistics-and/chapter/Some-methods-for-classification-and-analysis-of-multivariate-observations/bsmsp/1200512992&quot;,&quot;issued&quot;:{&quot;date-parts&quot;:[[1967,1,1]]},&quot;page&quot;:&quot;281-298&quot;,&quot;publisher&quot;:&quot;University of California Press&quot;,&quot;volume&quot;:&quot;5.1&quot;,&quot;container-title-short&quot;:&quot;&quot;},&quot;isTemporary&quot;:false}]},{&quot;citationID&quot;:&quot;MENDELEY_CITATION_a8056bb7-520e-4a07-9a9a-bebd37a9c322&quot;,&quot;properties&quot;:{&quot;noteIndex&quot;:0},&quot;isEdited&quot;:false,&quot;manualOverride&quot;:{&quot;isManuallyOverridden&quot;:false,&quot;citeprocText&quot;:&quot;(Campello et al., 2013; McInnes et al., 2017)&quot;,&quot;manualOverrideText&quot;:&quot;&quot;},&quot;citationTag&quot;:&quot;MENDELEY_CITATION_v3_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&quot;,&quot;citationItems&quot;:[{&quot;id&quot;:&quot;febfb05b-361d-37fc-b990-6efd8268dc6a&quot;,&quot;itemData&quot;:{&quot;type&quot;:&quot;paper-conference&quot;,&quot;id&quot;:&quot;febfb05b-361d-37fc-b990-6efd8268dc6a&quot;,&quot;title&quot;:&quot;Density-Based Clustering Based on Hierarchical Density Estimates&quot;,&quot;groupId&quot;:&quot;b366c415-0ab4-398c-8c9f-d6e3da3f32cd&quot;,&quot;author&quot;:[{&quot;family&quot;:&quot;Campello&quot;,&quot;given&quot;:&quot;Ricardo J G B&quot;,&quot;parse-names&quot;:false,&quot;dropping-particle&quot;:&quot;&quot;,&quot;non-dropping-particle&quot;:&quot;&quot;},{&quot;family&quot;:&quot;Moulavi&quot;,&quot;given&quot;:&quot;Davoud&quot;,&quot;parse-names&quot;:false,&quot;dropping-particle&quot;:&quot;&quot;,&quot;non-dropping-particle&quot;:&quot;&quot;},{&quot;family&quot;:&quot;Sander&quot;,&quot;given&quot;:&quot;Joerg&quot;,&quot;parse-names&quot;:false,&quot;dropping-particle&quot;:&quot;&quot;,&quot;non-dropping-particle&quot;:&quot;&quot;}],&quot;container-title&quot;:&quot;Advances in Knowledge Discovery and Data Mining&quot;,&quot;editor&quot;:[{&quot;family&quot;:&quot;Pei&quot;,&quot;given&quot;:&quot;Jian&quot;,&quot;parse-names&quot;:false,&quot;dropping-particle&quot;:&quot;&quot;,&quot;non-dropping-particle&quot;:&quot;&quot;},{&quot;family&quot;:&quot;Tseng&quot;,&quot;given&quot;:&quot;Vincent S&quot;,&quot;parse-names&quot;:false,&quot;dropping-particle&quot;:&quot;&quot;,&quot;non-dropping-particle&quot;:&quot;&quot;},{&quot;family&quot;:&quot;Cao&quot;,&quot;given&quot;:&quot;Longbing&quot;,&quot;parse-names&quot;:false,&quot;dropping-particle&quot;:&quot;&quot;,&quot;non-dropping-particle&quot;:&quot;&quot;},{&quot;family&quot;:&quot;Motoda&quot;,&quot;given&quot;:&quot;Hiroshi&quot;,&quot;parse-names&quot;:false,&quot;dropping-particle&quot;:&quot;&quot;,&quot;non-dropping-particle&quot;:&quot;&quot;},{&quot;family&quot;:&quot;Xu&quot;,&quot;given&quot;:&quot;Guandong&quot;,&quot;parse-names&quot;:false,&quot;dropping-particle&quot;:&quot;&quot;,&quot;non-dropping-particle&quot;:&quot;&quot;}],&quot;ISBN&quot;:&quot;978-3-642-37456-2&quot;,&quot;issued&quot;:{&quot;date-parts&quot;:[[2013]]},&quot;publisher-place&quot;:&quot;Berlin, Heidelberg&quot;,&quot;page&quot;:&quot;160-172&quot;,&quot;abstract&quot;:&quot;We propose a theoretically and practically improved density-based, hierarchical clustering method, providing a clustering hierarchy from which a simplified tree of significant clusters can be constructed. For obtaining a “flat” partition consisting of only the most significant clusters (possibly corresponding to different density thresholds), we propose a novel cluster stability measure, formalize the problem of maximizing the overall stability of selected clusters, and formulate an algorithm that computes an optimal solution to this problem. We demonstrate that our approach outperforms the current, state-of-the-art, density-based clustering methods on a wide variety of real world data.&quot;,&quot;publisher&quot;:&quot;Springer Berlin Heidelberg&quot;,&quot;container-title-short&quot;:&quot;&quot;},&quot;isTemporary&quot;:false},{&quot;id&quot;:&quot;fda851a0-9f2b-3656-9d98-e0e1f33884f2&quot;,&quot;itemData&quot;:{&quot;type&quot;:&quot;article-journal&quot;,&quot;id&quot;:&quot;fda851a0-9f2b-3656-9d98-e0e1f33884f2&quot;,&quot;title&quot;:&quot;hdbscan: Hierarchical density based clustering&quot;,&quot;groupId&quot;:&quot;b366c415-0ab4-398c-8c9f-d6e3da3f32cd&quot;,&quot;author&quot;:[{&quot;family&quot;:&quot;McInnes&quot;,&quot;given&quot;:&quot;Leland&quot;,&quot;parse-names&quot;:false,&quot;dropping-particle&quot;:&quot;&quot;,&quot;non-dropping-particle&quot;:&quot;&quot;},{&quot;family&quot;:&quot;Healy&quot;,&quot;given&quot;:&quot;John&quot;,&quot;parse-names&quot;:false,&quot;dropping-particle&quot;:&quot;&quot;,&quot;non-dropping-particle&quot;:&quot;&quot;},{&quot;family&quot;:&quot;Astels&quot;,&quot;given&quot;:&quot;Steve&quot;,&quot;parse-names&quot;:false,&quot;dropping-particle&quot;:&quot;&quot;,&quot;non-dropping-particle&quot;:&quot;&quot;}],&quot;container-title&quot;:&quot;The Journal of Open Source Software&quot;,&quot;DOI&quot;:&quot;10.21105/joss.00205&quot;,&quot;issued&quot;:{&quot;date-parts&quot;:[[2017,3,21]]},&quot;page&quot;:&quot;205&quot;,&quot;abstract&quot;:&quot;HDBSCAN: Hierarchical Density-Based Spatial Clustering of Applications with Noise (Campello, Moulavi, and Sander 2013), (Campello et al. 2015). Performs DBSCAN over varying epsilon values and integrates the result to find a clustering that gives the best stability over epsilon. This allows HDBSCAN to find clusters of varying densities (unlike DBSCAN), and be more robust to parameter selection. The library also includes support for Robust Single Linkage clustering (Chaudhuri et al. 2014), (Chaudhuri and Dasgupta 2010), GLOSH outlier detection (Campello et al. 2015), and tools for visualizing and exploring cluster structures. Finally support for prediction and soft clustering is also available.&quot;,&quot;publisher&quot;:&quot;The Open Journal&quot;,&quot;issue&quot;:&quot;11&quot;,&quot;volume&quot;:&quot;2&quot;,&quot;container-title-short&quot;:&quot;&quot;},&quot;isTemporary&quot;:false}]},{&quot;citationID&quot;:&quot;MENDELEY_CITATION_82837ffb-6ead-4b53-bd7b-7ee3a4806a66&quot;,&quot;properties&quot;:{&quot;noteIndex&quot;:0},&quot;isEdited&quot;:false,&quot;manualOverride&quot;:{&quot;isManuallyOverridden&quot;:false,&quot;citeprocText&quot;:&quot;(Sexton et al., 2018)&quot;,&quot;manualOverrideText&quot;:&quot;&quot;},&quot;citationTag&quot;:&quot;MENDELEY_CITATION_v3_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&quot;,&quot;citationItems&quot;:[{&quot;id&quot;:&quot;bbe77dd1-dae7-33a8-955c-9e03b3d4bf7a&quot;,&quot;itemData&quot;:{&quot;type&quot;:&quot;paper-conference&quot;,&quot;id&quot;:&quot;bbe77dd1-dae7-33a8-955c-9e03b3d4bf7a&quot;,&quot;title&quot;:&quot;Benchmarking for Keyword Extraction Methodologies in Maintenance Work Orders&quot;,&quot;groupId&quot;:&quot;b366c415-0ab4-398c-8c9f-d6e3da3f32cd&quot;,&quot;author&quot;:[{&quot;family&quot;:&quot;Sexton&quot;,&quot;given&quot;:&quot;Thurston&quot;,&quot;parse-names&quot;:false,&quot;dropping-particle&quot;:&quot;&quot;,&quot;non-dropping-particle&quot;:&quot;&quot;},{&quot;family&quot;:&quot;Hodkiewicz&quot;,&quot;given&quot;:&quot;Melinda&quot;,&quot;parse-names&quot;:false,&quot;dropping-particle&quot;:&quot;&quot;,&quot;non-dropping-particle&quot;:&quot;&quot;},{&quot;family&quot;:&quot;Brundage&quot;,&quot;given&quot;:&quot;Michael P&quot;,&quot;parse-names&quot;:false,&quot;dropping-particle&quot;:&quot;&quot;,&quot;non-dropping-particle&quot;:&quot;&quot;},{&quot;family&quot;:&quot;Smoker&quot;,&quot;given&quot;:&quot;Thomas&quot;,&quot;parse-names&quot;:false,&quot;dropping-particle&quot;:&quot;&quot;,&quot;non-dropping-particle&quot;:&quot;&quot;}],&quot;issued&quot;:{&quot;date-parts&quot;:[[2018,9,24]]},&quot;language&quot;:&quot;English&quot;,&quot;abstract&quot;:&quot;Maintenance has largely remained a human-knowledge centered activity, with the primary records of activity being text-based maintenance work orders (MWOs). However, the bulk of maintenance research does not currently attempt to quantify human knowledge, though this knowledge can be rich with useful contextual and system-level information. The underlying quality of data in MWOs often suffers from mis-spellings, domain-specific (or even workforce specific) jargon , and abbreviations, that prevent its immediate use in computer analyses. Therefore, approaches to making this data computable must translate unstructured text into a formal schema or system; i.e., perform a mapping from informal technical language to some computable format. Keyword spotting (or, extraction) has proven a valuable tool in reducing manual efforts while structuring data, by providing a systematic methodology to create computable knowledge. This technique searches for known vocabulary in a corpus and maps them to designed higher level concepts, shifting the primary effort away from structuring the MWOs themselves, toward creating a dictionary of domain specific terms and the knowledge that they represent. The presented work compares rules-based keyword extraction to data-driven tagging assistance , through quantitative and qualitative discussion of the key advantages and disadvantages. This will enable maintenance practitioners to select an appropriate approach to information encoding that provides needed functionality at minimal cost and effort. Thurston Sexton et al. This is an open-access article distributed under the terms of the Creative Commons Attribution 3.0 United States License, which permits unrestricted use, distribution, and reproduction in any medium, provided the original author and source are credited.&quot;,&quot;container-title-short&quot;:&quot;&quot;},&quot;isTemporary&quot;:false}]},{&quot;citationID&quot;:&quot;MENDELEY_CITATION_f7626fe7-4d6e-48d8-a6b2-d30aee16e670&quot;,&quot;properties&quot;:{&quot;noteIndex&quot;:0},&quot;isEdited&quot;:false,&quot;manualOverride&quot;:{&quot;isManuallyOverridden&quot;:false,&quot;citeprocText&quot;:&quot;(MacQueen, 1967)&quot;,&quot;manualOverrideText&quot;:&quot;&quot;},&quot;citationTag&quot;:&quot;MENDELEY_CITATION_v3_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&quot;,&quot;citationItems&quot;:[{&quot;id&quot;:&quot;ead66091-3877-3927-9894-3e8cc135715f&quot;,&quot;itemData&quot;:{&quot;type&quot;:&quot;article-journal&quot;,&quot;id&quot;:&quot;ead66091-3877-3927-9894-3e8cc135715f&quot;,&quot;title&quot;:&quot;Some methods for classification and analysis of multivariate observations&quot;,&quot;groupId&quot;:&quot;b366c415-0ab4-398c-8c9f-d6e3da3f32cd&quot;,&quot;author&quot;:[{&quot;family&quot;:&quot;MacQueen&quot;,&quot;given&quot;:&quot;J.&quot;,&quot;parse-names&quot;:false,&quot;dropping-particle&quot;:&quot;&quot;,&quot;non-dropping-particle&quot;:&quot;&quot;}],&quot;container-title&quot;:&quot;https://doi.org/&quot;,&quot;accessed&quot;:{&quot;date-parts&quot;:[[2026,5,15]]},&quot;URL&quot;:&quot;https://projecteuclid.org/ebooks/berkeley-symposium-on-mathematical-statistics-and-probability/Proceedings-of-the-Fifth-Berkeley-Symposium-on-Mathematical-Statistics-and/chapter/Some-methods-for-classification-and-analysis-of-multivariate-observations/bsmsp/1200512992&quot;,&quot;issued&quot;:{&quot;date-parts&quot;:[[1967,1,1]]},&quot;page&quot;:&quot;281-298&quot;,&quot;publisher&quot;:&quot;University of California Press&quot;,&quot;volume&quot;:&quot;5.1&quot;,&quot;container-title-short&quot;:&quot;&quot;},&quot;isTemporary&quot;:false}]},{&quot;citationID&quot;:&quot;MENDELEY_CITATION_ac7eba7d-0ceb-447a-a421-f6ff7f7bf109&quot;,&quot;properties&quot;:{&quot;noteIndex&quot;:0},&quot;isEdited&quot;:false,&quot;manualOverride&quot;:{&quot;isManuallyOverridden&quot;:false,&quot;citeprocText&quot;:&quot;(Hubert &amp;#38; Arabie, 1985)&quot;,&quot;manualOverrideText&quot;:&quot;&quot;},&quot;citationTag&quot;:&quot;MENDELEY_CITATION_v3_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&quot;,&quot;citationItems&quot;:[{&quot;id&quot;:&quot;1fdc81af-dc6e-3781-808f-6b23ccfcb3ca&quot;,&quot;itemData&quot;:{&quot;type&quot;:&quot;article-journal&quot;,&quot;id&quot;:&quot;1fdc81af-dc6e-3781-808f-6b23ccfcb3ca&quot;,&quot;title&quot;:&quot;Comparing partitions&quot;,&quot;groupId&quot;:&quot;b366c415-0ab4-398c-8c9f-d6e3da3f32cd&quot;,&quot;author&quot;:[{&quot;family&quot;:&quot;Hubert&quot;,&quot;given&quot;:&quot;Lawrence&quot;,&quot;parse-names&quot;:false,&quot;dropping-particle&quot;:&quot;&quot;,&quot;non-dropping-particle&quot;:&quot;&quot;},{&quot;family&quot;:&quot;Arabie&quot;,&quot;given&quot;:&quot;Phipps&quot;,&quot;parse-names&quot;:false,&quot;dropping-particle&quot;:&quot;&quot;,&quot;non-dropping-particle&quot;:&quot;&quot;}],&quot;container-title&quot;:&quot;Journal of Classification&quot;,&quot;DOI&quot;:&quot;10.1007/BF01908075&quot;,&quot;ISSN&quot;:&quot;1432-1343&quot;,&quot;URL&quot;:&quot;https://doi.org/10.1007/BF01908075&quot;,&quot;issued&quot;:{&quot;date-parts&quot;:[[1985]]},&quot;page&quot;:&quot;193-218&quot;,&quot;abstract&quot;:&quot;The problem of comparing two different partitions of a finite set of objects reappears continually in the clustering literature. We begin by reviewing a well-known measure of partition correspondence often attributed to Rand (1971), discuss the issue of correcting this index for chance, and note that a recent normalization strategy developed by Morey and Agresti (1984) and adopted by others (e.g., Miligan and Cooper 1985) is based on an incorrect assumption. Then, the general problem of comparing partitions is approached indirectly by assessing the congruence of two proximity matrices using a simple cross-product measure. They are generated from corresponding partitions using various scoring rules. Special cases derivable include traditionally familiar statistics and/or ones tailored to weight certain object pairs differentially. Finally, we propose a measure based on the comparison of object triples having the advantage of a probabilistic interpretation in addition to being corrected for chance (i.e., assuming a constant value under a reasonable null hypothesis) and bounded between ±1.&quot;,&quot;issue&quot;:&quot;1&quot;,&quot;volume&quot;:&quot;2&quot;,&quot;container-title-short&quot;:&quot;J. Classif.&quot;},&quot;isTemporary&quot;:false}]},{&quot;citationID&quot;:&quot;MENDELEY_CITATION_0d2693f9-95c2-4538-b8b5-43d13b0c30f6&quot;,&quot;properties&quot;:{&quot;noteIndex&quot;:0},&quot;isEdited&quot;:false,&quot;manualOverride&quot;:{&quot;isManuallyOverridden&quot;:false,&quot;citeprocText&quot;:&quot;(Campello et al., 2013; McInnes et al., 2017)&quot;,&quot;manualOverrideText&quot;:&quot;&quot;},&quot;citationTag&quot;:&quot;MENDELEY_CITATION_v3_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&quot;,&quot;citationItems&quot;:[{&quot;id&quot;:&quot;febfb05b-361d-37fc-b990-6efd8268dc6a&quot;,&quot;itemData&quot;:{&quot;type&quot;:&quot;paper-conference&quot;,&quot;id&quot;:&quot;febfb05b-361d-37fc-b990-6efd8268dc6a&quot;,&quot;title&quot;:&quot;Density-Based Clustering Based on Hierarchical Density Estimates&quot;,&quot;groupId&quot;:&quot;b366c415-0ab4-398c-8c9f-d6e3da3f32cd&quot;,&quot;author&quot;:[{&quot;family&quot;:&quot;Campello&quot;,&quot;given&quot;:&quot;Ricardo J G B&quot;,&quot;parse-names&quot;:false,&quot;dropping-particle&quot;:&quot;&quot;,&quot;non-dropping-particle&quot;:&quot;&quot;},{&quot;family&quot;:&quot;Moulavi&quot;,&quot;given&quot;:&quot;Davoud&quot;,&quot;parse-names&quot;:false,&quot;dropping-particle&quot;:&quot;&quot;,&quot;non-dropping-particle&quot;:&quot;&quot;},{&quot;family&quot;:&quot;Sander&quot;,&quot;given&quot;:&quot;Joerg&quot;,&quot;parse-names&quot;:false,&quot;dropping-particle&quot;:&quot;&quot;,&quot;non-dropping-particle&quot;:&quot;&quot;}],&quot;container-title&quot;:&quot;Advances in Knowledge Discovery and Data Mining&quot;,&quot;editor&quot;:[{&quot;family&quot;:&quot;Pei&quot;,&quot;given&quot;:&quot;Jian&quot;,&quot;parse-names&quot;:false,&quot;dropping-particle&quot;:&quot;&quot;,&quot;non-dropping-particle&quot;:&quot;&quot;},{&quot;family&quot;:&quot;Tseng&quot;,&quot;given&quot;:&quot;Vincent S&quot;,&quot;parse-names&quot;:false,&quot;dropping-particle&quot;:&quot;&quot;,&quot;non-dropping-particle&quot;:&quot;&quot;},{&quot;family&quot;:&quot;Cao&quot;,&quot;given&quot;:&quot;Longbing&quot;,&quot;parse-names&quot;:false,&quot;dropping-particle&quot;:&quot;&quot;,&quot;non-dropping-particle&quot;:&quot;&quot;},{&quot;family&quot;:&quot;Motoda&quot;,&quot;given&quot;:&quot;Hiroshi&quot;,&quot;parse-names&quot;:false,&quot;dropping-particle&quot;:&quot;&quot;,&quot;non-dropping-particle&quot;:&quot;&quot;},{&quot;family&quot;:&quot;Xu&quot;,&quot;given&quot;:&quot;Guandong&quot;,&quot;parse-names&quot;:false,&quot;dropping-particle&quot;:&quot;&quot;,&quot;non-dropping-particle&quot;:&quot;&quot;}],&quot;ISBN&quot;:&quot;978-3-642-37456-2&quot;,&quot;issued&quot;:{&quot;date-parts&quot;:[[2013]]},&quot;publisher-place&quot;:&quot;Berlin, Heidelberg&quot;,&quot;page&quot;:&quot;160-172&quot;,&quot;abstract&quot;:&quot;We propose a theoretically and practically improved density-based, hierarchical clustering method, providing a clustering hierarchy from which a simplified tree of significant clusters can be constructed. For obtaining a “flat” partition consisting of only the most significant clusters (possibly corresponding to different density thresholds), we propose a novel cluster stability measure, formalize the problem of maximizing the overall stability of selected clusters, and formulate an algorithm that computes an optimal solution to this problem. We demonstrate that our approach outperforms the current, state-of-the-art, density-based clustering methods on a wide variety of real world data.&quot;,&quot;publisher&quot;:&quot;Springer Berlin Heidelberg&quot;,&quot;container-title-short&quot;:&quot;&quot;},&quot;isTemporary&quot;:false},{&quot;id&quot;:&quot;fda851a0-9f2b-3656-9d98-e0e1f33884f2&quot;,&quot;itemData&quot;:{&quot;type&quot;:&quot;article-journal&quot;,&quot;id&quot;:&quot;fda851a0-9f2b-3656-9d98-e0e1f33884f2&quot;,&quot;title&quot;:&quot;hdbscan: Hierarchical density based clustering&quot;,&quot;groupId&quot;:&quot;b366c415-0ab4-398c-8c9f-d6e3da3f32cd&quot;,&quot;author&quot;:[{&quot;family&quot;:&quot;McInnes&quot;,&quot;given&quot;:&quot;Leland&quot;,&quot;parse-names&quot;:false,&quot;dropping-particle&quot;:&quot;&quot;,&quot;non-dropping-particle&quot;:&quot;&quot;},{&quot;family&quot;:&quot;Healy&quot;,&quot;given&quot;:&quot;John&quot;,&quot;parse-names&quot;:false,&quot;dropping-particle&quot;:&quot;&quot;,&quot;non-dropping-particle&quot;:&quot;&quot;},{&quot;family&quot;:&quot;Astels&quot;,&quot;given&quot;:&quot;Steve&quot;,&quot;parse-names&quot;:false,&quot;dropping-particle&quot;:&quot;&quot;,&quot;non-dropping-particle&quot;:&quot;&quot;}],&quot;container-title&quot;:&quot;The Journal of Open Source Software&quot;,&quot;DOI&quot;:&quot;10.21105/joss.00205&quot;,&quot;issued&quot;:{&quot;date-parts&quot;:[[2017,3,21]]},&quot;page&quot;:&quot;205&quot;,&quot;abstract&quot;:&quot;HDBSCAN: Hierarchical Density-Based Spatial Clustering of Applications with Noise (Campello, Moulavi, and Sander 2013), (Campello et al. 2015). Performs DBSCAN over varying epsilon values and integrates the result to find a clustering that gives the best stability over epsilon. This allows HDBSCAN to find clusters of varying densities (unlike DBSCAN), and be more robust to parameter selection. The library also includes support for Robust Single Linkage clustering (Chaudhuri et al. 2014), (Chaudhuri and Dasgupta 2010), GLOSH outlier detection (Campello et al. 2015), and tools for visualizing and exploring cluster structures. Finally support for prediction and soft clustering is also available.&quot;,&quot;publisher&quot;:&quot;The Open Journal&quot;,&quot;issue&quot;:&quot;11&quot;,&quot;volume&quot;:&quot;2&quot;,&quot;container-title-short&quot;:&quot;&quot;},&quot;isTemporary&quot;:false}]},{&quot;citationID&quot;:&quot;MENDELEY_CITATION_c973532e-ffbf-4245-b099-edfaec262b0d&quot;,&quot;properties&quot;:{&quot;noteIndex&quot;:0},&quot;isEdited&quot;:false,&quot;manualOverride&quot;:{&quot;isManuallyOverridden&quot;:false,&quot;citeprocText&quot;:&quot;(Bortolini &amp;#38; Forcada, 2020)&quot;,&quot;manualOverrideText&quot;:&quot;&quot;},&quot;citationTag&quot;:&quot;MENDELEY_CITATION_v3_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&quot;,&quot;citationItems&quot;:[{&quot;id&quot;:&quot;b8d505a8-33e7-3b06-bb28-50ec96fb916c&quot;,&quot;itemData&quot;:{&quot;type&quot;:&quot;article-journal&quot;,&quot;id&quot;:&quot;b8d505a8-33e7-3b06-bb28-50ec96fb916c&quot;,&quot;title&quot;:&quot;Analysis of building maintenance requests using a text mining approach: building services evaluation&quot;,&quot;groupId&quot;:&quot;b366c415-0ab4-398c-8c9f-d6e3da3f32cd&quot;,&quot;author&quot;:[{&quot;family&quot;:&quot;Bortolini&quot;,&quot;given&quot;:&quot;Rafaela&quot;,&quot;parse-names&quot;:false,&quot;dropping-particle&quot;:&quot;&quot;,&quot;non-dropping-particle&quot;:&quot;&quot;},{&quot;family&quot;:&quot;Forcada&quot;,&quot;given&quot;:&quot;Núria&quot;,&quot;parse-names&quot;:false,&quot;dropping-particle&quot;:&quot;&quot;,&quot;non-dropping-particle&quot;:&quot;&quot;}],&quot;container-title&quot;:&quot;Building Research &amp; Information&quot;,&quot;DOI&quot;:&quot;10.1080/09613218.2019.1609291&quot;,&quot;ISSN&quot;:&quot;0961-3218&quot;,&quot;URL&quot;:&quot;https://www.tandfonline.com/doi/full/10.1080/09613218.2019.1609291&quot;,&quot;issued&quot;:{&quot;date-parts&quot;:[[2020,2,17]]},&quot;page&quot;:&quot;207-217&quot;,&quot;abstract&quot;:&quot;End users? maintenance requests gathered from computerized maintenance management systems (CMMS) configure a rich source of information to evaluate the occupants? satisfaction and the building systems. Nevertheless, the non-standardized data gathered from CMMS makes it difficult to carry out analytics. This paper presents a text mining approach to extract information from end users? maintenance requests and an analysis of 6,830 maintenance requests derived from 46 buildings including offices, academic buildings and laboratories over two and a half years. The research results reveal that the most common maintenance requests during building operation and maintenance are related to problems in electrical and HVAC fixtures. Although the year of construction is not related to the occupants? maintenance requests, the type of building use and building property do influence them. The implementation of control and preventive strategies based on these results may increase facility managers? productivity and building systems? performance.&quot;,&quot;publisher&quot;:&quot;Routledge&quot;,&quot;issue&quot;:&quot;2&quot;,&quot;volume&quot;:&quot;48&quot;,&quot;container-title-short&quot;:&quot;&quot;},&quot;isTemporary&quot;:false}]},{&quot;citationID&quot;:&quot;MENDELEY_CITATION_15e656df-178d-4130-9e54-4621fed8ae62&quot;,&quot;properties&quot;:{&quot;noteIndex&quot;:0},&quot;isEdited&quot;:false,&quot;manualOverride&quot;:{&quot;isManuallyOverridden&quot;:true,&quot;citeprocText&quot;:&quot;(Sexton et al., 2018)&quot;,&quot;manualOverrideText&quot;:&quot;(Sexton et al., 2018).&quot;},&quot;citationTag&quot;:&quot;MENDELEY_CITATION_v3_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&quot;,&quot;citationItems&quot;:[{&quot;id&quot;:&quot;bbe77dd1-dae7-33a8-955c-9e03b3d4bf7a&quot;,&quot;itemData&quot;:{&quot;type&quot;:&quot;paper-conference&quot;,&quot;id&quot;:&quot;bbe77dd1-dae7-33a8-955c-9e03b3d4bf7a&quot;,&quot;title&quot;:&quot;Benchmarking for Keyword Extraction Methodologies in Maintenance Work Orders&quot;,&quot;groupId&quot;:&quot;b366c415-0ab4-398c-8c9f-d6e3da3f32cd&quot;,&quot;author&quot;:[{&quot;family&quot;:&quot;Sexton&quot;,&quot;given&quot;:&quot;Thurston&quot;,&quot;parse-names&quot;:false,&quot;dropping-particle&quot;:&quot;&quot;,&quot;non-dropping-particle&quot;:&quot;&quot;},{&quot;family&quot;:&quot;Hodkiewicz&quot;,&quot;given&quot;:&quot;Melinda&quot;,&quot;parse-names&quot;:false,&quot;dropping-particle&quot;:&quot;&quot;,&quot;non-dropping-particle&quot;:&quot;&quot;},{&quot;family&quot;:&quot;Brundage&quot;,&quot;given&quot;:&quot;Michael P&quot;,&quot;parse-names&quot;:false,&quot;dropping-particle&quot;:&quot;&quot;,&quot;non-dropping-particle&quot;:&quot;&quot;},{&quot;family&quot;:&quot;Smoker&quot;,&quot;given&quot;:&quot;Thomas&quot;,&quot;parse-names&quot;:false,&quot;dropping-particle&quot;:&quot;&quot;,&quot;non-dropping-particle&quot;:&quot;&quot;}],&quot;issued&quot;:{&quot;date-parts&quot;:[[2018,9,24]]},&quot;language&quot;:&quot;English&quot;,&quot;abstract&quot;:&quot;Maintenance has largely remained a human-knowledge centered activity, with the primary records of activity being text-based maintenance work orders (MWOs). However, the bulk of maintenance research does not currently attempt to quantify human knowledge, though this knowledge can be rich with useful contextual and system-level information. The underlying quality of data in MWOs often suffers from mis-spellings, domain-specific (or even workforce specific) jargon , and abbreviations, that prevent its immediate use in computer analyses. Therefore, approaches to making this data computable must translate unstructured text into a formal schema or system; i.e., perform a mapping from informal technical language to some computable format. Keyword spotting (or, extraction) has proven a valuable tool in reducing manual efforts while structuring data, by providing a systematic methodology to create computable knowledge. This technique searches for known vocabulary in a corpus and maps them to designed higher level concepts, shifting the primary effort away from structuring the MWOs themselves, toward creating a dictionary of domain specific terms and the knowledge that they represent. The presented work compares rules-based keyword extraction to data-driven tagging assistance , through quantitative and qualitative discussion of the key advantages and disadvantages. This will enable maintenance practitioners to select an appropriate approach to information encoding that provides needed functionality at minimal cost and effort. Thurston Sexton et al. This is an open-access article distributed under the terms of the Creative Commons Attribution 3.0 United States License, which permits unrestricted use, distribution, and reproduction in any medium, provided the original author and source are credited.&quot;,&quot;container-title-short&quot;:&quot;&quot;},&quot;isTemporary&quot;:false}]},{&quot;citationID&quot;:&quot;MENDELEY_CITATION_029b7c21-1ca1-4fb4-9b34-7cdd9ccfce20&quot;,&quot;properties&quot;:{&quot;noteIndex&quot;:0},&quot;isEdited&quot;:false,&quot;manualOverride&quot;:{&quot;isManuallyOverridden&quot;:false,&quot;citeprocText&quot;:&quot;(MacQueen, 1967)&quot;,&quot;manualOverrideText&quot;:&quot;&quot;},&quot;citationTag&quot;:&quot;MENDELEY_CITATION_v3_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&quot;,&quot;citationItems&quot;:[{&quot;id&quot;:&quot;ead66091-3877-3927-9894-3e8cc135715f&quot;,&quot;itemData&quot;:{&quot;type&quot;:&quot;article-journal&quot;,&quot;id&quot;:&quot;ead66091-3877-3927-9894-3e8cc135715f&quot;,&quot;title&quot;:&quot;Some methods for classification and analysis of multivariate observations&quot;,&quot;groupId&quot;:&quot;b366c415-0ab4-398c-8c9f-d6e3da3f32cd&quot;,&quot;author&quot;:[{&quot;family&quot;:&quot;MacQueen&quot;,&quot;given&quot;:&quot;J.&quot;,&quot;parse-names&quot;:false,&quot;dropping-particle&quot;:&quot;&quot;,&quot;non-dropping-particle&quot;:&quot;&quot;}],&quot;container-title&quot;:&quot;https://doi.org/&quot;,&quot;accessed&quot;:{&quot;date-parts&quot;:[[2026,5,15]]},&quot;URL&quot;:&quot;https://projecteuclid.org/ebooks/berkeley-symposium-on-mathematical-statistics-and-probability/Proceedings-of-the-Fifth-Berkeley-Symposium-on-Mathematical-Statistics-and/chapter/Some-methods-for-classification-and-analysis-of-multivariate-observations/bsmsp/1200512992&quot;,&quot;issued&quot;:{&quot;date-parts&quot;:[[1967,1,1]]},&quot;page&quot;:&quot;281-298&quot;,&quot;publisher&quot;:&quot;University of California Press&quot;,&quot;volume&quot;:&quot;5.1&quot;,&quot;container-title-short&quot;:&quot;&quot;},&quot;isTemporary&quot;:false}]},{&quot;citationID&quot;:&quot;MENDELEY_CITATION_7a1e320c-f0c6-469d-9f75-55f2a2c4885f&quot;,&quot;properties&quot;:{&quot;noteIndex&quot;:0},&quot;isEdited&quot;:false,&quot;manualOverride&quot;:{&quot;isManuallyOverridden&quot;:false,&quot;citeprocText&quot;:&quot;(Campello et al., 2013; McInnes et al., 2017)&quot;,&quot;manualOverrideText&quot;:&quot;&quot;},&quot;citationTag&quot;:&quot;MENDELEY_CITATION_v3_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&quot;,&quot;citationItems&quot;:[{&quot;id&quot;:&quot;febfb05b-361d-37fc-b990-6efd8268dc6a&quot;,&quot;itemData&quot;:{&quot;type&quot;:&quot;paper-conference&quot;,&quot;id&quot;:&quot;febfb05b-361d-37fc-b990-6efd8268dc6a&quot;,&quot;title&quot;:&quot;Density-Based Clustering Based on Hierarchical Density Estimates&quot;,&quot;groupId&quot;:&quot;b366c415-0ab4-398c-8c9f-d6e3da3f32cd&quot;,&quot;author&quot;:[{&quot;family&quot;:&quot;Campello&quot;,&quot;given&quot;:&quot;Ricardo J G B&quot;,&quot;parse-names&quot;:false,&quot;dropping-particle&quot;:&quot;&quot;,&quot;non-dropping-particle&quot;:&quot;&quot;},{&quot;family&quot;:&quot;Moulavi&quot;,&quot;given&quot;:&quot;Davoud&quot;,&quot;parse-names&quot;:false,&quot;dropping-particle&quot;:&quot;&quot;,&quot;non-dropping-particle&quot;:&quot;&quot;},{&quot;family&quot;:&quot;Sander&quot;,&quot;given&quot;:&quot;Joerg&quot;,&quot;parse-names&quot;:false,&quot;dropping-particle&quot;:&quot;&quot;,&quot;non-dropping-particle&quot;:&quot;&quot;}],&quot;container-title&quot;:&quot;Advances in Knowledge Discovery and Data Mining&quot;,&quot;editor&quot;:[{&quot;family&quot;:&quot;Pei&quot;,&quot;given&quot;:&quot;Jian&quot;,&quot;parse-names&quot;:false,&quot;dropping-particle&quot;:&quot;&quot;,&quot;non-dropping-particle&quot;:&quot;&quot;},{&quot;family&quot;:&quot;Tseng&quot;,&quot;given&quot;:&quot;Vincent S&quot;,&quot;parse-names&quot;:false,&quot;dropping-particle&quot;:&quot;&quot;,&quot;non-dropping-particle&quot;:&quot;&quot;},{&quot;family&quot;:&quot;Cao&quot;,&quot;given&quot;:&quot;Longbing&quot;,&quot;parse-names&quot;:false,&quot;dropping-particle&quot;:&quot;&quot;,&quot;non-dropping-particle&quot;:&quot;&quot;},{&quot;family&quot;:&quot;Motoda&quot;,&quot;given&quot;:&quot;Hiroshi&quot;,&quot;parse-names&quot;:false,&quot;dropping-particle&quot;:&quot;&quot;,&quot;non-dropping-particle&quot;:&quot;&quot;},{&quot;family&quot;:&quot;Xu&quot;,&quot;given&quot;:&quot;Guandong&quot;,&quot;parse-names&quot;:false,&quot;dropping-particle&quot;:&quot;&quot;,&quot;non-dropping-particle&quot;:&quot;&quot;}],&quot;ISBN&quot;:&quot;978-3-642-37456-2&quot;,&quot;issued&quot;:{&quot;date-parts&quot;:[[2013]]},&quot;publisher-place&quot;:&quot;Berlin, Heidelberg&quot;,&quot;page&quot;:&quot;160-172&quot;,&quot;abstract&quot;:&quot;We propose a theoretically and practically improved density-based, hierarchical clustering method, providing a clustering hierarchy from which a simplified tree of significant clusters can be constructed. For obtaining a “flat” partition consisting of only the most significant clusters (possibly corresponding to different density thresholds), we propose a novel cluster stability measure, formalize the problem of maximizing the overall stability of selected clusters, and formulate an algorithm that computes an optimal solution to this problem. We demonstrate that our approach outperforms the current, state-of-the-art, density-based clustering methods on a wide variety of real world data.&quot;,&quot;publisher&quot;:&quot;Springer Berlin Heidelberg&quot;,&quot;container-title-short&quot;:&quot;&quot;},&quot;isTemporary&quot;:false},{&quot;id&quot;:&quot;fda851a0-9f2b-3656-9d98-e0e1f33884f2&quot;,&quot;itemData&quot;:{&quot;type&quot;:&quot;article-journal&quot;,&quot;id&quot;:&quot;fda851a0-9f2b-3656-9d98-e0e1f33884f2&quot;,&quot;title&quot;:&quot;hdbscan: Hierarchical density based clustering&quot;,&quot;groupId&quot;:&quot;b366c415-0ab4-398c-8c9f-d6e3da3f32cd&quot;,&quot;author&quot;:[{&quot;family&quot;:&quot;McInnes&quot;,&quot;given&quot;:&quot;Leland&quot;,&quot;parse-names&quot;:false,&quot;dropping-particle&quot;:&quot;&quot;,&quot;non-dropping-particle&quot;:&quot;&quot;},{&quot;family&quot;:&quot;Healy&quot;,&quot;given&quot;:&quot;John&quot;,&quot;parse-names&quot;:false,&quot;dropping-particle&quot;:&quot;&quot;,&quot;non-dropping-particle&quot;:&quot;&quot;},{&quot;family&quot;:&quot;Astels&quot;,&quot;given&quot;:&quot;Steve&quot;,&quot;parse-names&quot;:false,&quot;dropping-particle&quot;:&quot;&quot;,&quot;non-dropping-particle&quot;:&quot;&quot;}],&quot;container-title&quot;:&quot;The Journal of Open Source Software&quot;,&quot;DOI&quot;:&quot;10.21105/joss.00205&quot;,&quot;issued&quot;:{&quot;date-parts&quot;:[[2017,3,21]]},&quot;page&quot;:&quot;205&quot;,&quot;abstract&quot;:&quot;HDBSCAN: Hierarchical Density-Based Spatial Clustering of Applications with Noise (Campello, Moulavi, and Sander 2013), (Campello et al. 2015). Performs DBSCAN over varying epsilon values and integrates the result to find a clustering that gives the best stability over epsilon. This allows HDBSCAN to find clusters of varying densities (unlike DBSCAN), and be more robust to parameter selection. The library also includes support for Robust Single Linkage clustering (Chaudhuri et al. 2014), (Chaudhuri and Dasgupta 2010), GLOSH outlier detection (Campello et al. 2015), and tools for visualizing and exploring cluster structures. Finally support for prediction and soft clustering is also available.&quot;,&quot;publisher&quot;:&quot;The Open Journal&quot;,&quot;issue&quot;:&quot;11&quot;,&quot;volume&quot;:&quot;2&quot;,&quot;container-title-short&quot;:&quot;&quot;},&quot;isTemporary&quot;:false}]},{&quot;citationID&quot;:&quot;MENDELEY_CITATION_33f6a661-e141-4a7e-9cd6-d9eb17629bb9&quot;,&quot;properties&quot;:{&quot;noteIndex&quot;:0},&quot;isEdited&quot;:false,&quot;manualOverride&quot;:{&quot;isManuallyOverridden&quot;:false,&quot;citeprocText&quot;:&quot;(Sexton et al., 2018)&quot;,&quot;manualOverrideText&quot;:&quot;&quot;},&quot;citationTag&quot;:&quot;MENDELEY_CITATION_v3_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&quot;,&quot;citationItems&quot;:[{&quot;id&quot;:&quot;bbe77dd1-dae7-33a8-955c-9e03b3d4bf7a&quot;,&quot;itemData&quot;:{&quot;type&quot;:&quot;paper-conference&quot;,&quot;id&quot;:&quot;bbe77dd1-dae7-33a8-955c-9e03b3d4bf7a&quot;,&quot;title&quot;:&quot;Benchmarking for Keyword Extraction Methodologies in Maintenance Work Orders&quot;,&quot;groupId&quot;:&quot;b366c415-0ab4-398c-8c9f-d6e3da3f32cd&quot;,&quot;author&quot;:[{&quot;family&quot;:&quot;Sexton&quot;,&quot;given&quot;:&quot;Thurston&quot;,&quot;parse-names&quot;:false,&quot;dropping-particle&quot;:&quot;&quot;,&quot;non-dropping-particle&quot;:&quot;&quot;},{&quot;family&quot;:&quot;Hodkiewicz&quot;,&quot;given&quot;:&quot;Melinda&quot;,&quot;parse-names&quot;:false,&quot;dropping-particle&quot;:&quot;&quot;,&quot;non-dropping-particle&quot;:&quot;&quot;},{&quot;family&quot;:&quot;Brundage&quot;,&quot;given&quot;:&quot;Michael P&quot;,&quot;parse-names&quot;:false,&quot;dropping-particle&quot;:&quot;&quot;,&quot;non-dropping-particle&quot;:&quot;&quot;},{&quot;family&quot;:&quot;Smoker&quot;,&quot;given&quot;:&quot;Thomas&quot;,&quot;parse-names&quot;:false,&quot;dropping-particle&quot;:&quot;&quot;,&quot;non-dropping-particle&quot;:&quot;&quot;}],&quot;issued&quot;:{&quot;date-parts&quot;:[[2018,9,24]]},&quot;language&quot;:&quot;English&quot;,&quot;abstract&quot;:&quot;Maintenance has largely remained a human-knowledge centered activity, with the primary records of activity being text-based maintenance work orders (MWOs). However, the bulk of maintenance research does not currently attempt to quantify human knowledge, though this knowledge can be rich with useful contextual and system-level information. The underlying quality of data in MWOs often suffers from mis-spellings, domain-specific (or even workforce specific) jargon , and abbreviations, that prevent its immediate use in computer analyses. Therefore, approaches to making this data computable must translate unstructured text into a formal schema or system; i.e., perform a mapping from informal technical language to some computable format. Keyword spotting (or, extraction) has proven a valuable tool in reducing manual efforts while structuring data, by providing a systematic methodology to create computable knowledge. This technique searches for known vocabulary in a corpus and maps them to designed higher level concepts, shifting the primary effort away from structuring the MWOs themselves, toward creating a dictionary of domain specific terms and the knowledge that they represent. The presented work compares rules-based keyword extraction to data-driven tagging assistance , through quantitative and qualitative discussion of the key advantages and disadvantages. This will enable maintenance practitioners to select an appropriate approach to information encoding that provides needed functionality at minimal cost and effort. Thurston Sexton et al. This is an open-access article distributed under the terms of the Creative Commons Attribution 3.0 United States License, which permits unrestricted use, distribution, and reproduction in any medium, provided the original author and source are credited.&quot;,&quot;container-title-short&quot;:&quot;&quot;},&quot;isTemporary&quot;:false}]}]"/>
    <we:property name="MENDELEY_CITATIONS_LOCALE_CODE" value="&quot;en-GB&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94E424E49877D4C9A81000FD59ECDBB" ma:contentTypeVersion="9" ma:contentTypeDescription="Opret et nyt dokument." ma:contentTypeScope="" ma:versionID="abab370e24bc9a2dcfffeb70e3ced046">
  <xsd:schema xmlns:xsd="http://www.w3.org/2001/XMLSchema" xmlns:xs="http://www.w3.org/2001/XMLSchema" xmlns:p="http://schemas.microsoft.com/office/2006/metadata/properties" xmlns:ns2="02432bca-9701-43b8-aa59-a0d4263dc41b" xmlns:ns3="d3dd0a0d-4b8d-46aa-a88f-1855267ab4d5" targetNamespace="http://schemas.microsoft.com/office/2006/metadata/properties" ma:root="true" ma:fieldsID="451768bdf93cd5ed86bb2fe4448ae50e" ns2:_="" ns3:_="">
    <xsd:import namespace="02432bca-9701-43b8-aa59-a0d4263dc41b"/>
    <xsd:import namespace="d3dd0a0d-4b8d-46aa-a88f-1855267ab4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32bca-9701-43b8-aa59-a0d4263dc4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dd0a0d-4b8d-46aa-a88f-1855267ab4d5"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DB13B2-C435-4412-A7EA-905CDDBE9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432bca-9701-43b8-aa59-a0d4263dc41b"/>
    <ds:schemaRef ds:uri="d3dd0a0d-4b8d-46aa-a88f-1855267ab4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8E59B1-8D97-4132-A730-C04F2E471EE3}">
  <ds:schemaRefs>
    <ds:schemaRef ds:uri="http://schemas.microsoft.com/sharepoint/v3/contenttype/forms"/>
  </ds:schemaRefs>
</ds:datastoreItem>
</file>

<file path=customXml/itemProps3.xml><?xml version="1.0" encoding="utf-8"?>
<ds:datastoreItem xmlns:ds="http://schemas.openxmlformats.org/officeDocument/2006/customXml" ds:itemID="{C890567E-0517-41E1-8B34-D537652E0E6C}">
  <ds:schemaRefs>
    <ds:schemaRef ds:uri="http://schemas.openxmlformats.org/officeDocument/2006/bibliography"/>
  </ds:schemaRefs>
</ds:datastoreItem>
</file>

<file path=customXml/itemProps4.xml><?xml version="1.0" encoding="utf-8"?>
<ds:datastoreItem xmlns:ds="http://schemas.openxmlformats.org/officeDocument/2006/customXml" ds:itemID="{E9A10E6C-96BA-4147-98C6-B25C7FFF8A0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d6338997-214a-4f92-ba75-0397f10a84cc}" enabled="0" method="" siteId="{d6338997-214a-4f92-ba75-0397f10a84cc}" removed="1"/>
</clbl:labelList>
</file>

<file path=docProps/app.xml><?xml version="1.0" encoding="utf-8"?>
<Properties xmlns="http://schemas.openxmlformats.org/officeDocument/2006/extended-properties" xmlns:vt="http://schemas.openxmlformats.org/officeDocument/2006/docPropsVTypes">
  <Template>Normal</Template>
  <TotalTime>2796</TotalTime>
  <Pages>10</Pages>
  <Words>4257</Words>
  <Characters>26309</Characters>
  <Application>Microsoft Office Word</Application>
  <DocSecurity>0</DocSecurity>
  <Lines>469</Lines>
  <Paragraphs>175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30391</CharactersWithSpaces>
  <SharedDoc>false</SharedDoc>
  <HLinks>
    <vt:vector size="6" baseType="variant">
      <vt:variant>
        <vt:i4>852004</vt:i4>
      </vt:variant>
      <vt:variant>
        <vt:i4>0</vt:i4>
      </vt:variant>
      <vt:variant>
        <vt:i4>0</vt:i4>
      </vt:variant>
      <vt:variant>
        <vt:i4>5</vt:i4>
      </vt:variant>
      <vt:variant>
        <vt:lpwstr>mailto:madp@ucn.dk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Mads Dines Petersen</cp:lastModifiedBy>
  <cp:revision>1166</cp:revision>
  <dcterms:created xsi:type="dcterms:W3CDTF">2026-05-05T05:15:00Z</dcterms:created>
  <dcterms:modified xsi:type="dcterms:W3CDTF">2026-09-07T13:38:00Z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ContentTypeId">
    <vt:lpwstr>0x010100394E424E49877D4C9A81000FD59ECDBB</vt:lpwstr>
  </property>
  <property fmtid="{D5CDD505-2E9C-101B-9397-08002B2CF9AE}" pid="4" name="docLang">
    <vt:lpwstr>en</vt:lpwstr>
  </property>
</Properties>
</file>