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7E0DD90D" w:rsidR="00452605" w:rsidRPr="00F05EA2" w:rsidRDefault="00FE7DB2" w:rsidP="00812538">
      <w:pPr>
        <w:pStyle w:val="Titel"/>
        <w:spacing w:after="0"/>
        <w:ind w:firstLine="284"/>
        <w:rPr>
          <w:color w:val="FF0000"/>
        </w:rPr>
      </w:pPr>
      <w:r>
        <w:t xml:space="preserve">Automated Bridge </w:t>
      </w:r>
      <w:proofErr w:type="spellStart"/>
      <w:r>
        <w:t>Modeling</w:t>
      </w:r>
      <w:proofErr w:type="spellEnd"/>
      <w:r>
        <w:t xml:space="preserve"> for Digital Twins</w:t>
      </w:r>
    </w:p>
    <w:p w14:paraId="13768A84" w14:textId="72566A2A" w:rsidR="00452605" w:rsidRDefault="00FE7DB2" w:rsidP="00812538">
      <w:pPr>
        <w:spacing w:after="200"/>
        <w:rPr>
          <w:rFonts w:cs="Arial"/>
          <w:b w:val="0"/>
          <w:color w:val="FF0000"/>
          <w:sz w:val="32"/>
        </w:rPr>
      </w:pPr>
      <w:r>
        <w:t xml:space="preserve">Parametric </w:t>
      </w:r>
      <w:proofErr w:type="spellStart"/>
      <w:r>
        <w:t>Modeling</w:t>
      </w:r>
      <w:proofErr w:type="spellEnd"/>
      <w:r>
        <w:t xml:space="preserve"> vs. Surface </w:t>
      </w:r>
      <w:proofErr w:type="spellStart"/>
      <w:r>
        <w:t>Modeling</w:t>
      </w:r>
      <w:proofErr w:type="spellEnd"/>
      <w:r>
        <w:t xml:space="preserve"> Techniques for </w:t>
      </w:r>
      <w:r w:rsidR="00E1631D">
        <w:t>Geometric</w:t>
      </w:r>
      <w:r w:rsidR="00E25E0A">
        <w:t>-semantic</w:t>
      </w:r>
      <w:r w:rsidR="00E1631D">
        <w:t xml:space="preserve"> </w:t>
      </w:r>
      <w:r w:rsidR="00D4436A">
        <w:t>Model Creation</w:t>
      </w:r>
    </w:p>
    <w:p w14:paraId="7BD6EC87" w14:textId="1375110F" w:rsidR="00C31D5E" w:rsidRDefault="00C31D5E" w:rsidP="00C31D5E">
      <w:pPr>
        <w:pStyle w:val="NurText"/>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0A08F2EB" w:rsidR="00CB2332" w:rsidRDefault="00C31D5E" w:rsidP="00CB2332">
      <w:pPr>
        <w:pStyle w:val="AbstractHeading"/>
      </w:pPr>
      <w:r w:rsidRPr="00246E7B">
        <w:t>ABSTRA</w:t>
      </w:r>
      <w:r w:rsidR="00246E7B" w:rsidRPr="00246E7B">
        <w:t>CT:</w:t>
      </w:r>
      <w:r w:rsidR="00CB2332">
        <w:t xml:space="preserve"> </w:t>
      </w:r>
    </w:p>
    <w:p w14:paraId="12CCC09A" w14:textId="41BA89F3" w:rsidR="00C31D5E" w:rsidRDefault="00BA3282" w:rsidP="00E1631D">
      <w:pPr>
        <w:pStyle w:val="Abstracttext"/>
      </w:pPr>
      <w:r w:rsidRPr="00BA3282">
        <w:t xml:space="preserve">Building Information </w:t>
      </w:r>
      <w:proofErr w:type="spellStart"/>
      <w:r w:rsidRPr="00BA3282">
        <w:t>Modeling</w:t>
      </w:r>
      <w:proofErr w:type="spellEnd"/>
      <w:r w:rsidRPr="00BA3282">
        <w:t xml:space="preserve"> (BIM) is transforming construction practices, but its application to existing assets remains challenging due to discrepancies between original designs and as-</w:t>
      </w:r>
      <w:r w:rsidR="00894F2A">
        <w:t>is</w:t>
      </w:r>
      <w:r w:rsidRPr="00BA3282">
        <w:t xml:space="preserve"> conditions. </w:t>
      </w:r>
      <w:r w:rsidR="00D44DEC">
        <w:t>Moreover,</w:t>
      </w:r>
      <w:r w:rsidR="00F43030">
        <w:t xml:space="preserve"> </w:t>
      </w:r>
      <w:r w:rsidR="00D44DEC">
        <w:t xml:space="preserve">also </w:t>
      </w:r>
      <w:r w:rsidRPr="00BA3282">
        <w:t xml:space="preserve">Digital Twins require accurate geometric-semantic as-is models, which are traditionally </w:t>
      </w:r>
      <w:proofErr w:type="spellStart"/>
      <w:r w:rsidRPr="00BA3282">
        <w:t>labor-intensive</w:t>
      </w:r>
      <w:proofErr w:type="spellEnd"/>
      <w:r w:rsidRPr="00BA3282">
        <w:t xml:space="preserve"> to create. This paper presents a fully-automated approach for generating as-is models of bridges by comparing parametric and surface </w:t>
      </w:r>
      <w:proofErr w:type="spellStart"/>
      <w:r w:rsidRPr="00BA3282">
        <w:t>modeling</w:t>
      </w:r>
      <w:proofErr w:type="spellEnd"/>
      <w:r w:rsidRPr="00BA3282">
        <w:t xml:space="preserve"> techniques using semantically segmented 3D point cloud data. The methodology employs Evolutionary Strategy optimization for parametric </w:t>
      </w:r>
      <w:proofErr w:type="spellStart"/>
      <w:r w:rsidRPr="00BA3282">
        <w:t>modeling</w:t>
      </w:r>
      <w:proofErr w:type="spellEnd"/>
      <w:r w:rsidRPr="00BA3282">
        <w:t xml:space="preserve"> and RANSAC-based quadratic fitting for surface </w:t>
      </w:r>
      <w:proofErr w:type="spellStart"/>
      <w:r w:rsidRPr="00BA3282">
        <w:t>modeling</w:t>
      </w:r>
      <w:proofErr w:type="spellEnd"/>
      <w:r w:rsidRPr="00BA3282">
        <w:t xml:space="preserve">, focusing on capturing complex geometries like horizontally curved bridges. </w:t>
      </w:r>
      <w:r w:rsidR="0079688A" w:rsidRPr="0079688A">
        <w:t xml:space="preserve">As expected, our comparative analysis reveals that surface </w:t>
      </w:r>
      <w:proofErr w:type="spellStart"/>
      <w:r w:rsidR="0079688A" w:rsidRPr="0079688A">
        <w:t>modeling</w:t>
      </w:r>
      <w:proofErr w:type="spellEnd"/>
      <w:r w:rsidR="0079688A" w:rsidRPr="0079688A">
        <w:t xml:space="preserve"> achieves much better accuracy with 60% lower RMSE (0.05m vs. 0.126m) in our case study and requires 90% less processing time (1.2 minutes vs. 12 minutes) than parametric </w:t>
      </w:r>
      <w:proofErr w:type="spellStart"/>
      <w:r w:rsidR="0079688A" w:rsidRPr="0079688A">
        <w:t>modeling</w:t>
      </w:r>
      <w:proofErr w:type="spellEnd"/>
      <w:r w:rsidR="0079688A" w:rsidRPr="0079688A">
        <w:t>.</w:t>
      </w:r>
      <w:r w:rsidR="0079688A">
        <w:t xml:space="preserve"> </w:t>
      </w:r>
      <w:r w:rsidRPr="00BA3282">
        <w:t xml:space="preserve">Both approaches successfully generate Industry Foundation Class (IFC) models, providing standardized geometric-semantic representations suitable for </w:t>
      </w:r>
      <w:r w:rsidR="00BE6DF9">
        <w:t xml:space="preserve">lifecycle BIM and </w:t>
      </w:r>
      <w:r w:rsidRPr="00BA3282">
        <w:t>Digital Twin applications.</w:t>
      </w:r>
    </w:p>
    <w:p w14:paraId="6EFF2DEE" w14:textId="77777777" w:rsidR="00BF5B80" w:rsidRPr="00017B66" w:rsidRDefault="00BF5B80" w:rsidP="00017B66">
      <w:pPr>
        <w:pStyle w:val="Abstracttext"/>
      </w:pPr>
    </w:p>
    <w:p w14:paraId="072547D4" w14:textId="23A507A0" w:rsidR="00B86B2E" w:rsidRDefault="008B6A2D" w:rsidP="00896AB3">
      <w:pPr>
        <w:pStyle w:val="Keywordsheading"/>
      </w:pPr>
      <w:r>
        <w:t>KEYWORDS</w:t>
      </w:r>
      <w:r w:rsidR="00BF5B80">
        <w:t xml:space="preserve">: </w:t>
      </w:r>
    </w:p>
    <w:p w14:paraId="45ACA9DE" w14:textId="2EF2C886" w:rsidR="00452605" w:rsidRPr="008B6A2D" w:rsidRDefault="00D829DF" w:rsidP="008B6A2D">
      <w:pPr>
        <w:pStyle w:val="Keywordstext"/>
      </w:pPr>
      <w:r>
        <w:t xml:space="preserve">Building information </w:t>
      </w:r>
      <w:proofErr w:type="spellStart"/>
      <w:r>
        <w:t>modeling</w:t>
      </w:r>
      <w:proofErr w:type="spellEnd"/>
      <w:r>
        <w:t xml:space="preserve">, bridge infrastructure, digital twin, parametric </w:t>
      </w:r>
      <w:proofErr w:type="spellStart"/>
      <w:r>
        <w:t>modeling</w:t>
      </w:r>
      <w:proofErr w:type="spellEnd"/>
      <w:r>
        <w:t xml:space="preserve">, surface </w:t>
      </w:r>
      <w:proofErr w:type="spellStart"/>
      <w:r>
        <w:t>modeling</w:t>
      </w:r>
      <w:proofErr w:type="spellEnd"/>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6244BA2" w:rsidR="00452605" w:rsidRPr="00F05EA2" w:rsidRDefault="0095653F" w:rsidP="00452605">
      <w:pPr>
        <w:pStyle w:val="berschrift1"/>
      </w:pPr>
      <w:r w:rsidRPr="00F05EA2">
        <w:t xml:space="preserve">1. </w:t>
      </w:r>
      <w:r w:rsidR="00452605" w:rsidRPr="00F05EA2">
        <w:t xml:space="preserve">INTRODUCTION </w:t>
      </w:r>
    </w:p>
    <w:p w14:paraId="30F1D246" w14:textId="2E996FCE" w:rsidR="00B33925" w:rsidRDefault="00D829DF" w:rsidP="009256C3">
      <w:pPr>
        <w:pStyle w:val="MainText"/>
      </w:pPr>
      <w:r>
        <w:t xml:space="preserve">Bridges are integral components of transportation infrastructure, enabling connectivity and the </w:t>
      </w:r>
      <w:r w:rsidR="00132188">
        <w:t xml:space="preserve">carriage </w:t>
      </w:r>
      <w:r>
        <w:t xml:space="preserve">of people and goods across networks. While many bridges in the European Union’s national road systems were constructed within the past five decades, a significant number remain considerably older </w:t>
      </w:r>
      <w:r w:rsidRPr="00D829DF">
        <w:t>(</w:t>
      </w:r>
      <w:r>
        <w:t>Woodward</w:t>
      </w:r>
      <w:r w:rsidRPr="00D829DF">
        <w:t>,</w:t>
      </w:r>
      <w:r w:rsidR="00EB203A">
        <w:t xml:space="preserve"> R</w:t>
      </w:r>
      <w:r w:rsidRPr="00D829DF">
        <w:t xml:space="preserve"> et.al., 20</w:t>
      </w:r>
      <w:r>
        <w:t>01</w:t>
      </w:r>
      <w:r w:rsidRPr="00D829DF">
        <w:t>)</w:t>
      </w:r>
      <w:r w:rsidR="00EB203A">
        <w:t>. The aging process has led to a marked rise in deterioration and failures among these bridges.</w:t>
      </w:r>
      <w:r w:rsidR="00930214">
        <w:t xml:space="preserve"> For instance, in Germany, a recent and dramatic illustration occurred with Dresden’s </w:t>
      </w:r>
      <w:proofErr w:type="spellStart"/>
      <w:r w:rsidR="00930214">
        <w:t>Carolabrücke</w:t>
      </w:r>
      <w:proofErr w:type="spellEnd"/>
      <w:r w:rsidR="00930214">
        <w:t xml:space="preserve"> collapse in 2024, where investigations determined that hydrogen-induced stress corrosion cracking combined with traffic-related fatigue caused critical structural failure </w:t>
      </w:r>
      <w:r w:rsidR="00930214" w:rsidRPr="00930214">
        <w:t>(ZDF, 202</w:t>
      </w:r>
      <w:r w:rsidR="009256C3">
        <w:t>4</w:t>
      </w:r>
      <w:r w:rsidR="00930214" w:rsidRPr="00930214">
        <w:t>)</w:t>
      </w:r>
      <w:r w:rsidR="00930214">
        <w:t xml:space="preserve">. </w:t>
      </w:r>
      <w:r w:rsidR="00EB203A">
        <w:t xml:space="preserve">To ensure the ongoing structural integrity and safety of these </w:t>
      </w:r>
      <w:r w:rsidR="00EB203A">
        <w:t>bridges, it is imperative to maintain up-to-date models, which are indispensable for effective facility management</w:t>
      </w:r>
      <w:r w:rsidR="00012FCD">
        <w:t xml:space="preserve"> for Bridges</w:t>
      </w:r>
      <w:r w:rsidR="00EB203A">
        <w:t xml:space="preserve"> (</w:t>
      </w:r>
      <w:proofErr w:type="spellStart"/>
      <w:r w:rsidR="00EB203A" w:rsidRPr="00EB203A">
        <w:t>Saback</w:t>
      </w:r>
      <w:proofErr w:type="spellEnd"/>
      <w:r w:rsidR="00EB203A" w:rsidRPr="00EB203A">
        <w:t xml:space="preserve"> de Freitas Bello</w:t>
      </w:r>
      <w:r w:rsidR="00EB203A">
        <w:t xml:space="preserve"> et.al., 2021).</w:t>
      </w:r>
      <w:r w:rsidR="00B22F0A">
        <w:t xml:space="preserve"> </w:t>
      </w:r>
    </w:p>
    <w:p w14:paraId="430BD037" w14:textId="7B87E0B6" w:rsidR="00D829DF" w:rsidRDefault="00B33925" w:rsidP="001C535D">
      <w:pPr>
        <w:pStyle w:val="MainText"/>
      </w:pPr>
      <w:r>
        <w:t xml:space="preserve">Building Information </w:t>
      </w:r>
      <w:proofErr w:type="spellStart"/>
      <w:r>
        <w:t>Modeling</w:t>
      </w:r>
      <w:proofErr w:type="spellEnd"/>
      <w:r>
        <w:t xml:space="preserve"> (BIM) has emerged as a transformative </w:t>
      </w:r>
      <w:r w:rsidR="00D44DEC">
        <w:t xml:space="preserve">concept </w:t>
      </w:r>
      <w:r>
        <w:t>that revolutionizes how physical structure</w:t>
      </w:r>
      <w:r w:rsidR="009256C3">
        <w:t>s</w:t>
      </w:r>
      <w:r>
        <w:t xml:space="preserve"> are designed, maintained, and optimized through digital replicas </w:t>
      </w:r>
      <w:r w:rsidRPr="00B33925">
        <w:t>(Hagedorn et al., 2023).</w:t>
      </w:r>
      <w:r>
        <w:t xml:space="preserve"> Research demonstrates that BIM implementation in infrastructure projects, particularly bridge construction, can achieve cost reductions of 5-9% by minimizing change orders and rework </w:t>
      </w:r>
      <w:r w:rsidRPr="00B33925">
        <w:t>(Fanning et al., 2015).</w:t>
      </w:r>
      <w:r>
        <w:t xml:space="preserve"> </w:t>
      </w:r>
      <w:r w:rsidRPr="00B33925">
        <w:t xml:space="preserve">However, while BIM adoption in new construction is relatively straightforward, its application to existing infrastructure presents significant challenges, including missing design documentation, </w:t>
      </w:r>
      <w:r w:rsidRPr="00B33925">
        <w:lastRenderedPageBreak/>
        <w:t xml:space="preserve">discrepancies between original designs and actual construction, and structural deformations due to </w:t>
      </w:r>
      <w:r w:rsidRPr="005A534C">
        <w:t>aging (</w:t>
      </w:r>
      <w:proofErr w:type="spellStart"/>
      <w:r w:rsidRPr="005A534C">
        <w:t>Abbondati</w:t>
      </w:r>
      <w:proofErr w:type="spellEnd"/>
      <w:r w:rsidRPr="005A534C">
        <w:t xml:space="preserve"> et al., 2020).</w:t>
      </w:r>
      <w:r w:rsidR="00B22F0A" w:rsidRPr="005A534C">
        <w:t xml:space="preserve">                                                                  </w:t>
      </w:r>
    </w:p>
    <w:p w14:paraId="052B116B" w14:textId="53ABC1FD" w:rsidR="009970F8" w:rsidRDefault="00A70D59" w:rsidP="00365C90">
      <w:pPr>
        <w:pStyle w:val="MainText"/>
      </w:pPr>
      <w:r w:rsidRPr="00A70D59">
        <w:t xml:space="preserve">To address these challenges, Scan-to-BIM (Scan2BIM) techniques are increasingly used to generate geometric-semantic as-is models, which form </w:t>
      </w:r>
      <w:r w:rsidR="00D44DEC">
        <w:t xml:space="preserve">also </w:t>
      </w:r>
      <w:r w:rsidRPr="00A70D59">
        <w:t>a crucial foundation for Digital Twins (</w:t>
      </w:r>
      <w:proofErr w:type="spellStart"/>
      <w:r w:rsidR="00DC1EB9">
        <w:t>DTw</w:t>
      </w:r>
      <w:proofErr w:type="spellEnd"/>
      <w:r w:rsidRPr="00A70D59">
        <w:t>)</w:t>
      </w:r>
      <w:r w:rsidR="006E62B9">
        <w:t xml:space="preserve"> (</w:t>
      </w:r>
      <w:r w:rsidR="006E62B9" w:rsidRPr="006E62B9">
        <w:t>Kellner</w:t>
      </w:r>
      <w:r w:rsidR="006E62B9">
        <w:t xml:space="preserve"> et al., 2024)</w:t>
      </w:r>
      <w:r w:rsidRPr="00A70D59">
        <w:t xml:space="preserve">. </w:t>
      </w:r>
      <w:r w:rsidR="003E26EC" w:rsidRPr="003E26EC">
        <w:t xml:space="preserve">A </w:t>
      </w:r>
      <w:proofErr w:type="spellStart"/>
      <w:r w:rsidR="003E26EC" w:rsidRPr="003E26EC">
        <w:t>DTw</w:t>
      </w:r>
      <w:proofErr w:type="spellEnd"/>
      <w:r w:rsidR="003E26EC" w:rsidRPr="003E26EC">
        <w:t xml:space="preserve"> can be formally defined as a virtual representation of a physical entity or process in the real world with a close connection between the two representations for data and information exchange</w:t>
      </w:r>
      <w:r w:rsidR="003E26EC">
        <w:t xml:space="preserve"> (</w:t>
      </w:r>
      <w:r w:rsidR="003E26EC" w:rsidRPr="00E14104">
        <w:rPr>
          <w:color w:val="000000" w:themeColor="text1"/>
        </w:rPr>
        <w:t>Grieves</w:t>
      </w:r>
      <w:r w:rsidR="00F87E05" w:rsidRPr="00E14104">
        <w:rPr>
          <w:color w:val="000000" w:themeColor="text1"/>
        </w:rPr>
        <w:t>,</w:t>
      </w:r>
      <w:r w:rsidR="003E26EC" w:rsidRPr="00E14104">
        <w:rPr>
          <w:color w:val="000000" w:themeColor="text1"/>
        </w:rPr>
        <w:t xml:space="preserve"> 2014</w:t>
      </w:r>
      <w:r w:rsidR="003E26EC">
        <w:t>).</w:t>
      </w:r>
    </w:p>
    <w:p w14:paraId="111E9475" w14:textId="60541C5B" w:rsidR="00F90B23" w:rsidRDefault="00D34823" w:rsidP="00365C90">
      <w:pPr>
        <w:pStyle w:val="MainText"/>
      </w:pPr>
      <w:r w:rsidRPr="00D34823">
        <w:t xml:space="preserve">Applied to the construction industry, a </w:t>
      </w:r>
      <w:proofErr w:type="spellStart"/>
      <w:r w:rsidRPr="00D34823">
        <w:t>DTw</w:t>
      </w:r>
      <w:proofErr w:type="spellEnd"/>
      <w:r w:rsidRPr="00D34823">
        <w:t xml:space="preserve"> can be seen as the next evolutionary step after traditional BIM, which virtually </w:t>
      </w:r>
      <w:r w:rsidR="00F87E05" w:rsidRPr="00D34823">
        <w:t>mirrors</w:t>
      </w:r>
      <w:r w:rsidRPr="00D34823">
        <w:t xml:space="preserve"> a real asset and links it closely to its physical counterpart</w:t>
      </w:r>
      <w:r>
        <w:t>. Digital T</w:t>
      </w:r>
      <w:r w:rsidR="00DF5490" w:rsidRPr="00DF5490">
        <w:t xml:space="preserve">wins </w:t>
      </w:r>
      <w:r>
        <w:t xml:space="preserve">can be </w:t>
      </w:r>
      <w:r w:rsidR="00DF5490" w:rsidRPr="00DF5490">
        <w:t xml:space="preserve">used to understand, predict and optimize the performance of the asset in the virtual world and transfer the knowledge gained back to the </w:t>
      </w:r>
      <w:r w:rsidR="00D96360">
        <w:t>real-world entity</w:t>
      </w:r>
      <w:r w:rsidR="00DF5490" w:rsidRPr="00DF5490">
        <w:t>.</w:t>
      </w:r>
      <w:r w:rsidR="00F90B23">
        <w:t xml:space="preserve"> The </w:t>
      </w:r>
      <w:r w:rsidR="00F90B23" w:rsidRPr="00365C90">
        <w:t xml:space="preserve">continuous synchronization between physical </w:t>
      </w:r>
      <w:r w:rsidR="00F90B23">
        <w:t xml:space="preserve">and virtual representation enables </w:t>
      </w:r>
      <w:r w:rsidR="00F90B23" w:rsidRPr="00365C90">
        <w:t xml:space="preserve">advanced analytics, predictive maintenance, and real-time decision-making throughout the </w:t>
      </w:r>
      <w:r>
        <w:t>asset’s</w:t>
      </w:r>
      <w:r w:rsidR="00F90B23" w:rsidRPr="00365C90">
        <w:t xml:space="preserve"> lifecycle</w:t>
      </w:r>
      <w:r w:rsidR="00F87E05">
        <w:t xml:space="preserve"> (</w:t>
      </w:r>
      <w:r w:rsidR="00D96360">
        <w:t xml:space="preserve">e.g., </w:t>
      </w:r>
      <w:r w:rsidR="00D727B9" w:rsidRPr="00D727B9">
        <w:rPr>
          <w:color w:val="000000" w:themeColor="text1"/>
        </w:rPr>
        <w:t>BS</w:t>
      </w:r>
      <w:r w:rsidR="00D96360">
        <w:rPr>
          <w:color w:val="000000" w:themeColor="text1"/>
        </w:rPr>
        <w:t>,</w:t>
      </w:r>
      <w:r w:rsidR="00D727B9" w:rsidRPr="00D727B9">
        <w:rPr>
          <w:color w:val="000000" w:themeColor="text1"/>
        </w:rPr>
        <w:t xml:space="preserve"> </w:t>
      </w:r>
      <w:r w:rsidR="00F87E05" w:rsidRPr="00D727B9">
        <w:rPr>
          <w:color w:val="000000" w:themeColor="text1"/>
        </w:rPr>
        <w:t>2020</w:t>
      </w:r>
      <w:r w:rsidR="00D96360">
        <w:rPr>
          <w:color w:val="000000" w:themeColor="text1"/>
        </w:rPr>
        <w:t xml:space="preserve">; </w:t>
      </w:r>
      <w:proofErr w:type="spellStart"/>
      <w:r w:rsidR="00D96360">
        <w:rPr>
          <w:color w:val="000000" w:themeColor="text1"/>
        </w:rPr>
        <w:t>Smarsly</w:t>
      </w:r>
      <w:proofErr w:type="spellEnd"/>
      <w:r w:rsidR="00D96360">
        <w:rPr>
          <w:color w:val="000000" w:themeColor="text1"/>
        </w:rPr>
        <w:t xml:space="preserve"> et al., 2024</w:t>
      </w:r>
      <w:r w:rsidR="00F87E05" w:rsidRPr="00D727B9">
        <w:rPr>
          <w:color w:val="000000" w:themeColor="text1"/>
        </w:rPr>
        <w:t>)</w:t>
      </w:r>
      <w:r w:rsidR="00F90B23" w:rsidRPr="00365C90">
        <w:t>.</w:t>
      </w:r>
      <w:r w:rsidR="00590BD3">
        <w:t xml:space="preserve"> </w:t>
      </w:r>
      <w:r w:rsidR="00590BD3" w:rsidRPr="00590BD3">
        <w:t xml:space="preserve">Furthermore, </w:t>
      </w:r>
      <w:r w:rsidR="00D727B9">
        <w:t>(</w:t>
      </w:r>
      <w:r w:rsidR="00590BD3" w:rsidRPr="00590BD3">
        <w:t xml:space="preserve">Ammar et al. 2022) characterize the </w:t>
      </w:r>
      <w:proofErr w:type="spellStart"/>
      <w:r w:rsidR="00590BD3" w:rsidRPr="00590BD3">
        <w:t>D</w:t>
      </w:r>
      <w:r w:rsidR="009E2389">
        <w:t>Tw</w:t>
      </w:r>
      <w:proofErr w:type="spellEnd"/>
      <w:r w:rsidR="00590BD3" w:rsidRPr="00590BD3">
        <w:t xml:space="preserve"> of a construction project as a digital model linked throughout the project lifecycle, maintaining a bi-directional relationship with the physical counterpart through IoT, CPS, AI, and sensors, enriched with real-time semantic data including geometric specifications, drawings, schedules, and financial reports.</w:t>
      </w:r>
      <w:r w:rsidR="00590BD3">
        <w:t xml:space="preserve"> </w:t>
      </w:r>
    </w:p>
    <w:p w14:paraId="009EAB0B" w14:textId="7A072429" w:rsidR="001773CD" w:rsidRDefault="00D96360" w:rsidP="00365C90">
      <w:pPr>
        <w:pStyle w:val="MainText"/>
      </w:pPr>
      <w:r w:rsidRPr="00D96360">
        <w:t>However, it is important</w:t>
      </w:r>
      <w:r>
        <w:t xml:space="preserve"> to note that there is not THE Digital T</w:t>
      </w:r>
      <w:r w:rsidRPr="00D96360">
        <w:t xml:space="preserve">win of an asset, as </w:t>
      </w:r>
      <w:r>
        <w:t>there can be multiple (linked</w:t>
      </w:r>
      <w:r w:rsidR="009E2389">
        <w:t xml:space="preserve">) </w:t>
      </w:r>
      <w:proofErr w:type="spellStart"/>
      <w:r w:rsidR="009E2389">
        <w:t>DTw</w:t>
      </w:r>
      <w:proofErr w:type="spellEnd"/>
      <w:r w:rsidRPr="00D96360">
        <w:t xml:space="preserve"> for different use </w:t>
      </w:r>
      <w:r w:rsidR="001A4F31" w:rsidRPr="00D96360">
        <w:t xml:space="preserve">cases. </w:t>
      </w:r>
      <w:r>
        <w:t>T</w:t>
      </w:r>
      <w:r w:rsidR="009E2389">
        <w:t>his also means that t</w:t>
      </w:r>
      <w:r w:rsidR="001773CD" w:rsidRPr="001773CD">
        <w:t xml:space="preserve">he required data and models of a </w:t>
      </w:r>
      <w:proofErr w:type="spellStart"/>
      <w:r w:rsidR="001773CD" w:rsidRPr="001773CD">
        <w:t>DTw</w:t>
      </w:r>
      <w:proofErr w:type="spellEnd"/>
      <w:r w:rsidR="001773CD" w:rsidRPr="001773CD">
        <w:t xml:space="preserve"> as well as their resolution and accuracy always depend on the intended use case and the functional requirements</w:t>
      </w:r>
      <w:r w:rsidR="009E2389">
        <w:t>.</w:t>
      </w:r>
      <w:r w:rsidR="00110845">
        <w:t xml:space="preserve"> </w:t>
      </w:r>
    </w:p>
    <w:p w14:paraId="3BD048D8" w14:textId="35044A2F" w:rsidR="00060AD0" w:rsidRDefault="00A70D59" w:rsidP="00365C90">
      <w:pPr>
        <w:pStyle w:val="MainText"/>
      </w:pPr>
      <w:r w:rsidRPr="00A70D59">
        <w:t>The Scan2BIM process</w:t>
      </w:r>
      <w:r w:rsidR="00201F45">
        <w:t xml:space="preserve">, </w:t>
      </w:r>
      <w:r w:rsidR="00201F45" w:rsidRPr="00201F45">
        <w:t xml:space="preserve">or in the context of </w:t>
      </w:r>
      <w:proofErr w:type="spellStart"/>
      <w:r w:rsidR="00201F45" w:rsidRPr="00201F45">
        <w:t>D</w:t>
      </w:r>
      <w:r w:rsidR="00201F45">
        <w:t>Tw</w:t>
      </w:r>
      <w:proofErr w:type="spellEnd"/>
      <w:r w:rsidR="00201F45" w:rsidRPr="00201F45">
        <w:t xml:space="preserve"> perhaps better referred to as the Scan2Twin </w:t>
      </w:r>
      <w:r w:rsidR="00365C90" w:rsidRPr="00201F45">
        <w:t>process</w:t>
      </w:r>
      <w:r w:rsidR="00201F45">
        <w:t xml:space="preserve">, </w:t>
      </w:r>
      <w:r w:rsidR="005A534C">
        <w:t xml:space="preserve">usually </w:t>
      </w:r>
      <w:r w:rsidRPr="00A70D59">
        <w:t xml:space="preserve">begins with reality capture data acquisition </w:t>
      </w:r>
      <w:r>
        <w:t>such as 3D laser scanning or photogrammetry</w:t>
      </w:r>
      <w:r w:rsidRPr="00A70D59">
        <w:t xml:space="preserve"> </w:t>
      </w:r>
      <w:r>
        <w:t>t</w:t>
      </w:r>
      <w:r w:rsidR="005A534C">
        <w:t>o</w:t>
      </w:r>
      <w:r w:rsidRPr="00A70D59">
        <w:t xml:space="preserve"> </w:t>
      </w:r>
      <w:r w:rsidR="005A534C">
        <w:t>survey</w:t>
      </w:r>
      <w:r w:rsidRPr="00A70D59">
        <w:t xml:space="preserve"> the existing physical conditions of infrastructure, </w:t>
      </w:r>
      <w:r w:rsidR="005A534C">
        <w:t>resulting</w:t>
      </w:r>
      <w:r w:rsidRPr="00A70D59">
        <w:t xml:space="preserve"> </w:t>
      </w:r>
      <w:r w:rsidR="005A534C">
        <w:t xml:space="preserve">mostly in 3D </w:t>
      </w:r>
      <w:r>
        <w:t>P</w:t>
      </w:r>
      <w:r w:rsidRPr="00A70D59">
        <w:t xml:space="preserve">oint </w:t>
      </w:r>
      <w:r>
        <w:t>C</w:t>
      </w:r>
      <w:r w:rsidRPr="00A70D59">
        <w:t xml:space="preserve">loud </w:t>
      </w:r>
      <w:r>
        <w:t>Data (PCD)</w:t>
      </w:r>
      <w:r w:rsidRPr="00A70D59">
        <w:t xml:space="preserve"> upon which all subsequent </w:t>
      </w:r>
      <w:proofErr w:type="spellStart"/>
      <w:r w:rsidRPr="00A70D59">
        <w:t>modeling</w:t>
      </w:r>
      <w:proofErr w:type="spellEnd"/>
      <w:r w:rsidRPr="00A70D59">
        <w:t xml:space="preserve"> steps depend. Once this </w:t>
      </w:r>
      <w:r w:rsidR="00D44DEC">
        <w:t>high-resolution</w:t>
      </w:r>
      <w:r w:rsidRPr="00A70D59">
        <w:t xml:space="preserve"> spatial data is acquired, the process continues with two main analytical steps: semantic </w:t>
      </w:r>
      <w:r w:rsidR="005A534C">
        <w:t xml:space="preserve">(instance) </w:t>
      </w:r>
      <w:r w:rsidRPr="00A70D59">
        <w:t xml:space="preserve">segmentation to identify structural components in the PCD, followed by geometric </w:t>
      </w:r>
      <w:proofErr w:type="spellStart"/>
      <w:r w:rsidRPr="00A70D59">
        <w:t>modeling</w:t>
      </w:r>
      <w:proofErr w:type="spellEnd"/>
      <w:r w:rsidRPr="00A70D59">
        <w:t xml:space="preserve"> to align 3D shapes with the segmented PCD (</w:t>
      </w:r>
      <w:r w:rsidR="003A0B13" w:rsidRPr="003A0B13">
        <w:t>Mansour, Martens</w:t>
      </w:r>
      <w:r w:rsidR="007E2B53">
        <w:t xml:space="preserve"> </w:t>
      </w:r>
      <w:r w:rsidR="003A0B13">
        <w:t>&amp;</w:t>
      </w:r>
      <w:r w:rsidR="003A0B13" w:rsidRPr="003A0B13">
        <w:t xml:space="preserve"> Blankenbach</w:t>
      </w:r>
      <w:r w:rsidR="007E2B53">
        <w:t>,</w:t>
      </w:r>
      <w:r w:rsidR="003A0B13" w:rsidRPr="003A0B13">
        <w:t xml:space="preserve"> 2024</w:t>
      </w:r>
      <w:r w:rsidRPr="00A70D59">
        <w:t>). However, despite these technological advances, the Scan2BIM process remains labour-intensive, time-consuming, and requires significant manual input</w:t>
      </w:r>
      <w:r w:rsidR="0069029C">
        <w:t>.</w:t>
      </w:r>
    </w:p>
    <w:p w14:paraId="19B3EAD0" w14:textId="6557ED4A" w:rsidR="00E9032C" w:rsidRDefault="00E9032C" w:rsidP="00E9032C">
      <w:pPr>
        <w:pStyle w:val="MainText"/>
      </w:pPr>
      <w:r>
        <w:t xml:space="preserve">This contribution addresses the challenges of manual </w:t>
      </w:r>
      <w:proofErr w:type="spellStart"/>
      <w:r>
        <w:t>modeling</w:t>
      </w:r>
      <w:proofErr w:type="spellEnd"/>
      <w:r>
        <w:t xml:space="preserve"> by comparing two automated approaches: parametric </w:t>
      </w:r>
      <w:proofErr w:type="spellStart"/>
      <w:r>
        <w:t>modeling</w:t>
      </w:r>
      <w:proofErr w:type="spellEnd"/>
      <w:r>
        <w:t xml:space="preserve">, which describes structures with design parameters, and surface </w:t>
      </w:r>
      <w:proofErr w:type="spellStart"/>
      <w:r>
        <w:t>modeling</w:t>
      </w:r>
      <w:proofErr w:type="spellEnd"/>
      <w:r>
        <w:t xml:space="preserve">, which </w:t>
      </w:r>
      <w:r w:rsidR="005A534C">
        <w:t xml:space="preserve">is better suited </w:t>
      </w:r>
      <w:r w:rsidR="00D44DEC">
        <w:t xml:space="preserve">towards </w:t>
      </w:r>
      <w:r w:rsidR="005A534C">
        <w:t xml:space="preserve">true-to-deformation </w:t>
      </w:r>
      <w:proofErr w:type="spellStart"/>
      <w:r w:rsidR="00DC1EB9">
        <w:t>modeling</w:t>
      </w:r>
      <w:proofErr w:type="spellEnd"/>
      <w:r w:rsidR="00DC1EB9">
        <w:t>.</w:t>
      </w:r>
      <w:r>
        <w:t xml:space="preserve"> </w:t>
      </w:r>
      <w:r w:rsidR="009971F9">
        <w:t>B</w:t>
      </w:r>
      <w:r w:rsidR="00132188">
        <w:t>y</w:t>
      </w:r>
      <w:r>
        <w:t xml:space="preserve"> evaluating both techniques for representing as-is bridge conditions, we aim to identify how their respective strengths can enhance bridge management systems.</w:t>
      </w:r>
    </w:p>
    <w:p w14:paraId="444ECB0F" w14:textId="1A8D8C58" w:rsidR="00E9032C" w:rsidRDefault="00E9032C" w:rsidP="00E9032C">
      <w:pPr>
        <w:pStyle w:val="MainText"/>
        <w:rPr>
          <w:rFonts w:eastAsia="Times New Roman"/>
        </w:rPr>
      </w:pPr>
      <w:r>
        <w:t xml:space="preserve">The following section examines current research in </w:t>
      </w:r>
      <w:r w:rsidR="00DC1EB9">
        <w:t>DT</w:t>
      </w:r>
      <w:r>
        <w:t xml:space="preserve"> generation through Scan2BIM, highlighting limitations in automated </w:t>
      </w:r>
      <w:proofErr w:type="spellStart"/>
      <w:r>
        <w:t>modeling</w:t>
      </w:r>
      <w:proofErr w:type="spellEnd"/>
      <w:r>
        <w:t xml:space="preserve"> workflows and establishing the context for our methodology while identifying critical research gaps this study addresses.</w:t>
      </w:r>
      <w:r w:rsidR="00C41557" w:rsidRPr="00F05EA2">
        <w:rPr>
          <w:rFonts w:eastAsia="Times New Roman"/>
        </w:rPr>
        <w:t xml:space="preserve"> </w:t>
      </w:r>
    </w:p>
    <w:p w14:paraId="211AD95A" w14:textId="77777777" w:rsidR="00546E20" w:rsidRDefault="00546E20" w:rsidP="001C535D">
      <w:pPr>
        <w:pStyle w:val="MainText"/>
        <w:rPr>
          <w:rFonts w:eastAsia="Times New Roman"/>
        </w:rPr>
      </w:pPr>
    </w:p>
    <w:p w14:paraId="37C2805B" w14:textId="7FB63AB5" w:rsidR="00565840" w:rsidRPr="00565840" w:rsidRDefault="00565840" w:rsidP="00565840">
      <w:pPr>
        <w:pStyle w:val="berschrift1"/>
      </w:pPr>
      <w:r>
        <w:t>2</w:t>
      </w:r>
      <w:r w:rsidRPr="00F05EA2">
        <w:t xml:space="preserve">. </w:t>
      </w:r>
      <w:r w:rsidR="00E8775E">
        <w:t>RELATED WORK</w:t>
      </w:r>
    </w:p>
    <w:p w14:paraId="798C3B87" w14:textId="7BD1A05F" w:rsidR="00CC0532" w:rsidRPr="00CC0532" w:rsidRDefault="00945690" w:rsidP="00CC0532">
      <w:pPr>
        <w:pStyle w:val="NurText"/>
        <w:ind w:firstLine="284"/>
        <w:rPr>
          <w:sz w:val="20"/>
        </w:rPr>
      </w:pPr>
      <w:r>
        <w:rPr>
          <w:sz w:val="20"/>
        </w:rPr>
        <w:t xml:space="preserve">Geometric-semantic as-is model </w:t>
      </w:r>
      <w:r w:rsidR="00D44DEC">
        <w:rPr>
          <w:sz w:val="20"/>
        </w:rPr>
        <w:t xml:space="preserve">(as-is BIM model) </w:t>
      </w:r>
      <w:r w:rsidR="00CC0532" w:rsidRPr="00CC0532">
        <w:rPr>
          <w:sz w:val="20"/>
        </w:rPr>
        <w:t xml:space="preserve">generation through Scan2BIM processes remains a bottleneck in infrastructure management despite its critical importance. While data acquisition via laser scanning </w:t>
      </w:r>
      <w:r>
        <w:rPr>
          <w:sz w:val="20"/>
        </w:rPr>
        <w:t xml:space="preserve">or photogrammetry </w:t>
      </w:r>
      <w:r w:rsidR="00CC0532" w:rsidRPr="00CC0532">
        <w:rPr>
          <w:sz w:val="20"/>
        </w:rPr>
        <w:t xml:space="preserve">is rapid, the subsequent 3D </w:t>
      </w:r>
      <w:proofErr w:type="spellStart"/>
      <w:r w:rsidR="00CC0532" w:rsidRPr="00CC0532">
        <w:rPr>
          <w:sz w:val="20"/>
        </w:rPr>
        <w:t>modeling</w:t>
      </w:r>
      <w:proofErr w:type="spellEnd"/>
      <w:r w:rsidR="00CC0532" w:rsidRPr="00CC0532">
        <w:rPr>
          <w:sz w:val="20"/>
        </w:rPr>
        <w:t xml:space="preserve"> process can extend from days to months depending on project complexity (</w:t>
      </w:r>
      <w:proofErr w:type="spellStart"/>
      <w:r w:rsidR="00CC0532" w:rsidRPr="00CC0532">
        <w:rPr>
          <w:sz w:val="20"/>
        </w:rPr>
        <w:t>Fumarola</w:t>
      </w:r>
      <w:proofErr w:type="spellEnd"/>
      <w:r w:rsidR="00CC0532" w:rsidRPr="00CC0532">
        <w:rPr>
          <w:sz w:val="20"/>
        </w:rPr>
        <w:t xml:space="preserve"> &amp; </w:t>
      </w:r>
      <w:proofErr w:type="spellStart"/>
      <w:r w:rsidR="00CC0532" w:rsidRPr="00CC0532">
        <w:rPr>
          <w:sz w:val="20"/>
        </w:rPr>
        <w:t>Poelman</w:t>
      </w:r>
      <w:proofErr w:type="spellEnd"/>
      <w:r w:rsidR="00CC0532" w:rsidRPr="00CC0532">
        <w:rPr>
          <w:sz w:val="20"/>
        </w:rPr>
        <w:t xml:space="preserve">, 2011). Current commercial solutions offer only partial automation, requiring extensive manual intervention that dominates project timelines. In Revit-based infrastructure projects, </w:t>
      </w:r>
      <w:proofErr w:type="spellStart"/>
      <w:r w:rsidR="00CC0532" w:rsidRPr="00CC0532">
        <w:rPr>
          <w:sz w:val="20"/>
        </w:rPr>
        <w:t>modeling</w:t>
      </w:r>
      <w:proofErr w:type="spellEnd"/>
      <w:r w:rsidR="00CC0532" w:rsidRPr="00CC0532">
        <w:rPr>
          <w:sz w:val="20"/>
        </w:rPr>
        <w:t xml:space="preserve"> professionals spend up to 95% of their time on tedious manual adjustments rather than value-adding activities (Lu &amp; </w:t>
      </w:r>
      <w:proofErr w:type="spellStart"/>
      <w:r w:rsidR="00CC0532" w:rsidRPr="00CC0532">
        <w:rPr>
          <w:sz w:val="20"/>
        </w:rPr>
        <w:t>Brilakis</w:t>
      </w:r>
      <w:proofErr w:type="spellEnd"/>
      <w:r w:rsidR="00CC0532" w:rsidRPr="00CC0532">
        <w:rPr>
          <w:sz w:val="20"/>
        </w:rPr>
        <w:t xml:space="preserve">, 2017). This inefficiency creates a significant barrier to widespread adoption of </w:t>
      </w:r>
      <w:r w:rsidR="00646015">
        <w:rPr>
          <w:sz w:val="20"/>
        </w:rPr>
        <w:t>DT</w:t>
      </w:r>
      <w:r w:rsidR="00CC0532" w:rsidRPr="00CC0532">
        <w:rPr>
          <w:sz w:val="20"/>
        </w:rPr>
        <w:t xml:space="preserve"> for existing bridges and other critical infrastructure.</w:t>
      </w:r>
    </w:p>
    <w:p w14:paraId="6BB92C6F" w14:textId="736D08D1" w:rsidR="00D41295" w:rsidRDefault="0069029C" w:rsidP="00CC0532">
      <w:pPr>
        <w:pStyle w:val="NurText"/>
        <w:ind w:firstLine="284"/>
        <w:rPr>
          <w:sz w:val="20"/>
        </w:rPr>
      </w:pPr>
      <w:r w:rsidRPr="0069029C">
        <w:rPr>
          <w:sz w:val="20"/>
        </w:rPr>
        <w:t>To address these limitations, an effective automated workflow for Scan2BIM technology is essential for processing point cloud data into fully annotated as-is BIM models that incorporate both semantic and geometric information. The automation of this process necessitates advancements in two key phases: semantic</w:t>
      </w:r>
      <w:r w:rsidR="009971F9">
        <w:rPr>
          <w:sz w:val="20"/>
        </w:rPr>
        <w:t xml:space="preserve"> (instance)</w:t>
      </w:r>
      <w:r w:rsidRPr="0069029C">
        <w:rPr>
          <w:sz w:val="20"/>
        </w:rPr>
        <w:t xml:space="preserve"> segmentation and geometric </w:t>
      </w:r>
      <w:proofErr w:type="spellStart"/>
      <w:r w:rsidRPr="0069029C">
        <w:rPr>
          <w:sz w:val="20"/>
        </w:rPr>
        <w:t>modeling</w:t>
      </w:r>
      <w:proofErr w:type="spellEnd"/>
      <w:r w:rsidRPr="0069029C">
        <w:rPr>
          <w:sz w:val="20"/>
        </w:rPr>
        <w:t xml:space="preserve">. While semantic segmentation </w:t>
      </w:r>
      <w:r w:rsidR="00945690">
        <w:rPr>
          <w:sz w:val="20"/>
        </w:rPr>
        <w:t xml:space="preserve">is </w:t>
      </w:r>
      <w:r w:rsidR="00D44DEC">
        <w:rPr>
          <w:sz w:val="20"/>
        </w:rPr>
        <w:t xml:space="preserve">already </w:t>
      </w:r>
      <w:r w:rsidRPr="0069029C">
        <w:rPr>
          <w:sz w:val="20"/>
        </w:rPr>
        <w:t xml:space="preserve">addressed in </w:t>
      </w:r>
      <w:r w:rsidR="00945690">
        <w:rPr>
          <w:sz w:val="20"/>
        </w:rPr>
        <w:t>current</w:t>
      </w:r>
      <w:r w:rsidRPr="0069029C">
        <w:rPr>
          <w:sz w:val="20"/>
        </w:rPr>
        <w:t xml:space="preserve"> research</w:t>
      </w:r>
      <w:r>
        <w:rPr>
          <w:sz w:val="20"/>
        </w:rPr>
        <w:t xml:space="preserve"> </w:t>
      </w:r>
      <w:r w:rsidRPr="00EA41A8">
        <w:rPr>
          <w:sz w:val="20"/>
        </w:rPr>
        <w:t>(</w:t>
      </w:r>
      <w:r w:rsidR="00132188">
        <w:rPr>
          <w:sz w:val="20"/>
        </w:rPr>
        <w:t>e.g.,</w:t>
      </w:r>
      <w:r w:rsidR="00945690">
        <w:rPr>
          <w:sz w:val="20"/>
        </w:rPr>
        <w:t xml:space="preserve"> </w:t>
      </w:r>
      <w:r w:rsidR="003A0B13" w:rsidRPr="003A0B13">
        <w:rPr>
          <w:sz w:val="20"/>
        </w:rPr>
        <w:t xml:space="preserve">Mansour, Martens </w:t>
      </w:r>
      <w:r w:rsidR="003A0B13">
        <w:rPr>
          <w:sz w:val="20"/>
        </w:rPr>
        <w:t>&amp;</w:t>
      </w:r>
      <w:r w:rsidR="003A0B13" w:rsidRPr="003A0B13">
        <w:rPr>
          <w:sz w:val="20"/>
        </w:rPr>
        <w:t xml:space="preserve"> Blankenbach, 2024</w:t>
      </w:r>
      <w:r w:rsidR="00945690">
        <w:rPr>
          <w:sz w:val="20"/>
        </w:rPr>
        <w:t>; Vassilev</w:t>
      </w:r>
      <w:r w:rsidR="008959D8">
        <w:rPr>
          <w:sz w:val="20"/>
        </w:rPr>
        <w:t>, Laska &amp;</w:t>
      </w:r>
      <w:r w:rsidR="007E2B53">
        <w:rPr>
          <w:sz w:val="20"/>
        </w:rPr>
        <w:t xml:space="preserve"> Blankenbach 2024</w:t>
      </w:r>
      <w:r w:rsidRPr="00EA41A8">
        <w:rPr>
          <w:sz w:val="20"/>
        </w:rPr>
        <w:t>)</w:t>
      </w:r>
      <w:r w:rsidRPr="0069029C">
        <w:rPr>
          <w:sz w:val="20"/>
        </w:rPr>
        <w:t xml:space="preserve">, </w:t>
      </w:r>
      <w:r w:rsidR="00945690">
        <w:rPr>
          <w:sz w:val="20"/>
        </w:rPr>
        <w:t xml:space="preserve">automatic </w:t>
      </w:r>
      <w:r w:rsidRPr="0069029C">
        <w:rPr>
          <w:sz w:val="20"/>
        </w:rPr>
        <w:t xml:space="preserve">geometric </w:t>
      </w:r>
      <w:proofErr w:type="spellStart"/>
      <w:r w:rsidRPr="0069029C">
        <w:rPr>
          <w:sz w:val="20"/>
        </w:rPr>
        <w:t>modeling</w:t>
      </w:r>
      <w:proofErr w:type="spellEnd"/>
      <w:r w:rsidRPr="0069029C">
        <w:rPr>
          <w:sz w:val="20"/>
        </w:rPr>
        <w:t xml:space="preserve"> remains a significant challenge that requires further investigation.</w:t>
      </w:r>
    </w:p>
    <w:p w14:paraId="70694E5F" w14:textId="5BBDD593" w:rsidR="00D549D9" w:rsidRDefault="0069029C" w:rsidP="007851EA">
      <w:pPr>
        <w:pStyle w:val="NurText"/>
        <w:ind w:firstLine="284"/>
        <w:rPr>
          <w:sz w:val="20"/>
        </w:rPr>
      </w:pPr>
      <w:r w:rsidRPr="0069029C">
        <w:rPr>
          <w:sz w:val="20"/>
        </w:rPr>
        <w:t xml:space="preserve">This geometric </w:t>
      </w:r>
      <w:proofErr w:type="spellStart"/>
      <w:r w:rsidRPr="0069029C">
        <w:rPr>
          <w:sz w:val="20"/>
        </w:rPr>
        <w:t>modeling</w:t>
      </w:r>
      <w:proofErr w:type="spellEnd"/>
      <w:r w:rsidRPr="0069029C">
        <w:rPr>
          <w:sz w:val="20"/>
        </w:rPr>
        <w:t xml:space="preserve"> phase </w:t>
      </w:r>
      <w:r w:rsidR="004440E1" w:rsidRPr="004440E1">
        <w:rPr>
          <w:sz w:val="20"/>
        </w:rPr>
        <w:t>encompasses various shape representation approaches extensively studied in literature (Tang et al., 2010). Researchers distinguish between parametric representations, which describe shapes with a small set of parameters, and non-parametric representations using triangle meshes (</w:t>
      </w:r>
      <w:r w:rsidR="003A0B13" w:rsidRPr="003A0B13">
        <w:rPr>
          <w:sz w:val="20"/>
        </w:rPr>
        <w:t>Rausch, Zhao</w:t>
      </w:r>
      <w:r w:rsidR="007E2B53">
        <w:rPr>
          <w:sz w:val="20"/>
        </w:rPr>
        <w:t xml:space="preserve"> </w:t>
      </w:r>
      <w:r w:rsidR="003A0B13">
        <w:rPr>
          <w:sz w:val="20"/>
        </w:rPr>
        <w:t>&amp;</w:t>
      </w:r>
      <w:r w:rsidR="003A0B13" w:rsidRPr="003A0B13">
        <w:rPr>
          <w:sz w:val="20"/>
        </w:rPr>
        <w:t xml:space="preserve"> Haas, 2020</w:t>
      </w:r>
      <w:r w:rsidR="004440E1" w:rsidRPr="004440E1">
        <w:rPr>
          <w:sz w:val="20"/>
        </w:rPr>
        <w:t xml:space="preserve">). Additionally, classifications differentiate between explicit and implicit shape </w:t>
      </w:r>
      <w:r w:rsidR="004440E1" w:rsidRPr="004440E1">
        <w:rPr>
          <w:sz w:val="20"/>
        </w:rPr>
        <w:lastRenderedPageBreak/>
        <w:t xml:space="preserve">representations (Berger et al., 2017). </w:t>
      </w:r>
      <w:r w:rsidR="00646015" w:rsidRPr="00646015">
        <w:rPr>
          <w:sz w:val="20"/>
        </w:rPr>
        <w:t xml:space="preserve">Explicit representations encode shapes directly, with common approaches including Boundary Representation (B-rep), which describes geometry through vertices, edges, and faces (Valero, </w:t>
      </w:r>
      <w:proofErr w:type="spellStart"/>
      <w:r w:rsidR="00646015" w:rsidRPr="00646015">
        <w:rPr>
          <w:sz w:val="20"/>
        </w:rPr>
        <w:t>Adán</w:t>
      </w:r>
      <w:proofErr w:type="spellEnd"/>
      <w:r w:rsidR="00646015" w:rsidRPr="00646015">
        <w:rPr>
          <w:sz w:val="20"/>
        </w:rPr>
        <w:t xml:space="preserve"> &amp; </w:t>
      </w:r>
      <w:proofErr w:type="spellStart"/>
      <w:r w:rsidR="00646015" w:rsidRPr="00646015">
        <w:rPr>
          <w:sz w:val="20"/>
        </w:rPr>
        <w:t>Cerrada</w:t>
      </w:r>
      <w:proofErr w:type="spellEnd"/>
      <w:r w:rsidR="00646015" w:rsidRPr="00646015">
        <w:rPr>
          <w:sz w:val="20"/>
        </w:rPr>
        <w:t>, 2012)</w:t>
      </w:r>
      <w:r w:rsidR="002057F6">
        <w:rPr>
          <w:sz w:val="20"/>
        </w:rPr>
        <w:t xml:space="preserve">. </w:t>
      </w:r>
      <w:proofErr w:type="gramStart"/>
      <w:r w:rsidR="007851EA">
        <w:rPr>
          <w:sz w:val="20"/>
        </w:rPr>
        <w:t>Also</w:t>
      </w:r>
      <w:proofErr w:type="gramEnd"/>
      <w:r w:rsidR="007851EA">
        <w:rPr>
          <w:sz w:val="20"/>
        </w:rPr>
        <w:t xml:space="preserve"> i</w:t>
      </w:r>
      <w:r w:rsidR="002057F6" w:rsidRPr="002057F6">
        <w:rPr>
          <w:sz w:val="20"/>
        </w:rPr>
        <w:t>mplicit geometry representations span a wide range</w:t>
      </w:r>
      <w:r w:rsidR="002057F6">
        <w:rPr>
          <w:sz w:val="20"/>
        </w:rPr>
        <w:t xml:space="preserve">. </w:t>
      </w:r>
      <w:r w:rsidR="00646015" w:rsidRPr="00646015">
        <w:rPr>
          <w:sz w:val="20"/>
        </w:rPr>
        <w:t>Constructive Solid Geometry (CSG)</w:t>
      </w:r>
      <w:r w:rsidR="002057F6">
        <w:rPr>
          <w:sz w:val="20"/>
        </w:rPr>
        <w:t xml:space="preserve"> </w:t>
      </w:r>
      <w:r w:rsidR="007851EA" w:rsidRPr="007851EA">
        <w:rPr>
          <w:sz w:val="20"/>
        </w:rPr>
        <w:t xml:space="preserve">as a widely used geometry </w:t>
      </w:r>
      <w:r w:rsidR="00711195">
        <w:rPr>
          <w:sz w:val="20"/>
        </w:rPr>
        <w:t>representation</w:t>
      </w:r>
      <w:r w:rsidR="007851EA" w:rsidRPr="007851EA">
        <w:rPr>
          <w:sz w:val="20"/>
        </w:rPr>
        <w:t xml:space="preserve"> for BIM</w:t>
      </w:r>
      <w:r w:rsidR="007851EA">
        <w:rPr>
          <w:sz w:val="20"/>
        </w:rPr>
        <w:t xml:space="preserve"> </w:t>
      </w:r>
      <w:r w:rsidR="00646015" w:rsidRPr="00646015">
        <w:rPr>
          <w:sz w:val="20"/>
        </w:rPr>
        <w:t xml:space="preserve">builds complex objects by combining simple geometric primitives through </w:t>
      </w:r>
      <w:proofErr w:type="spellStart"/>
      <w:r w:rsidR="00646015" w:rsidRPr="00646015">
        <w:rPr>
          <w:sz w:val="20"/>
        </w:rPr>
        <w:t>boolean</w:t>
      </w:r>
      <w:proofErr w:type="spellEnd"/>
      <w:r w:rsidR="00646015" w:rsidRPr="00646015">
        <w:rPr>
          <w:sz w:val="20"/>
        </w:rPr>
        <w:t xml:space="preserve"> operations (Wu, Xu &amp; Wang, 2018). </w:t>
      </w:r>
      <w:r w:rsidR="007851EA">
        <w:rPr>
          <w:sz w:val="20"/>
        </w:rPr>
        <w:t>The geometric primitives, however, are often described implicitly by parameters (</w:t>
      </w:r>
      <w:r w:rsidR="0079688A">
        <w:rPr>
          <w:sz w:val="20"/>
        </w:rPr>
        <w:t>e.g.,</w:t>
      </w:r>
      <w:r w:rsidR="007851EA">
        <w:rPr>
          <w:sz w:val="20"/>
        </w:rPr>
        <w:t xml:space="preserve"> width, length, height, radius)</w:t>
      </w:r>
      <w:r w:rsidR="00711195">
        <w:rPr>
          <w:sz w:val="20"/>
        </w:rPr>
        <w:t xml:space="preserve"> </w:t>
      </w:r>
      <w:r w:rsidR="00711195" w:rsidRPr="00711195">
        <w:rPr>
          <w:sz w:val="20"/>
        </w:rPr>
        <w:t>although these can (theoretically) also be described explicitly in principle</w:t>
      </w:r>
      <w:r w:rsidR="007851EA">
        <w:rPr>
          <w:sz w:val="20"/>
        </w:rPr>
        <w:t xml:space="preserve">. Another </w:t>
      </w:r>
      <w:r w:rsidR="00711195">
        <w:rPr>
          <w:sz w:val="20"/>
        </w:rPr>
        <w:t xml:space="preserve">sophisticated </w:t>
      </w:r>
      <w:r w:rsidR="007851EA">
        <w:rPr>
          <w:sz w:val="20"/>
        </w:rPr>
        <w:t>variant of i</w:t>
      </w:r>
      <w:r w:rsidR="00646015" w:rsidRPr="00646015">
        <w:rPr>
          <w:sz w:val="20"/>
        </w:rPr>
        <w:t xml:space="preserve">mplicit </w:t>
      </w:r>
      <w:r w:rsidR="007851EA">
        <w:rPr>
          <w:sz w:val="20"/>
        </w:rPr>
        <w:t xml:space="preserve">geometry </w:t>
      </w:r>
      <w:r w:rsidR="00646015" w:rsidRPr="00646015">
        <w:rPr>
          <w:sz w:val="20"/>
        </w:rPr>
        <w:t>representations, on the other hand, encode shapes indirectly as level sets of mathematical functions (e.g., f(</w:t>
      </w:r>
      <w:proofErr w:type="spellStart"/>
      <w:proofErr w:type="gramStart"/>
      <w:r w:rsidR="00646015" w:rsidRPr="00646015">
        <w:rPr>
          <w:sz w:val="20"/>
        </w:rPr>
        <w:t>x,y</w:t>
      </w:r>
      <w:proofErr w:type="gramEnd"/>
      <w:r w:rsidR="00646015" w:rsidRPr="00646015">
        <w:rPr>
          <w:sz w:val="20"/>
        </w:rPr>
        <w:t>,z</w:t>
      </w:r>
      <w:proofErr w:type="spellEnd"/>
      <w:r w:rsidR="00646015" w:rsidRPr="00646015">
        <w:rPr>
          <w:sz w:val="20"/>
        </w:rPr>
        <w:t xml:space="preserve">) = 0). These functions define where points lie relative to the surface, with common examples including algebraic surfaces for representing primitives such as planes and cylinders (Schnabel, Wahl &amp; Klein, 2007). Unlike CSG, which explicitly stores construction history and primitive information, </w:t>
      </w:r>
      <w:r w:rsidR="007851EA">
        <w:rPr>
          <w:sz w:val="20"/>
        </w:rPr>
        <w:t xml:space="preserve">these </w:t>
      </w:r>
      <w:r w:rsidR="00646015" w:rsidRPr="00646015">
        <w:rPr>
          <w:sz w:val="20"/>
        </w:rPr>
        <w:t>implicit methods define shapes through mathematical equations without storing geometric elements.</w:t>
      </w:r>
      <w:r w:rsidR="00646015">
        <w:t xml:space="preserve"> </w:t>
      </w:r>
      <w:r w:rsidR="00D549D9" w:rsidRPr="00D549D9">
        <w:rPr>
          <w:sz w:val="20"/>
        </w:rPr>
        <w:t xml:space="preserve">These various representation schemes serve as the foundation upon which different </w:t>
      </w:r>
      <w:proofErr w:type="spellStart"/>
      <w:r w:rsidR="00D549D9" w:rsidRPr="00D549D9">
        <w:rPr>
          <w:sz w:val="20"/>
        </w:rPr>
        <w:t>modeling</w:t>
      </w:r>
      <w:proofErr w:type="spellEnd"/>
      <w:r w:rsidR="00D549D9" w:rsidRPr="00D549D9">
        <w:rPr>
          <w:sz w:val="20"/>
        </w:rPr>
        <w:t xml:space="preserve"> techniques can be developed to generate 3D geometric models</w:t>
      </w:r>
      <w:r w:rsidR="004440E1" w:rsidRPr="004440E1">
        <w:rPr>
          <w:sz w:val="20"/>
        </w:rPr>
        <w:t>.</w:t>
      </w:r>
    </w:p>
    <w:p w14:paraId="42F19D18" w14:textId="6DCC7FFF" w:rsidR="00320AD5" w:rsidRDefault="00D549D9" w:rsidP="00320AD5">
      <w:pPr>
        <w:pStyle w:val="NurText"/>
        <w:ind w:firstLine="284"/>
        <w:rPr>
          <w:sz w:val="20"/>
        </w:rPr>
      </w:pPr>
      <w:r w:rsidRPr="00D549D9">
        <w:rPr>
          <w:sz w:val="20"/>
        </w:rPr>
        <w:t xml:space="preserve">Researchers have extensively investigated automatic 3D geometric </w:t>
      </w:r>
      <w:proofErr w:type="spellStart"/>
      <w:r w:rsidRPr="00D549D9">
        <w:rPr>
          <w:sz w:val="20"/>
        </w:rPr>
        <w:t>modeling</w:t>
      </w:r>
      <w:proofErr w:type="spellEnd"/>
      <w:r w:rsidRPr="00D549D9">
        <w:rPr>
          <w:sz w:val="20"/>
        </w:rPr>
        <w:t xml:space="preserve"> of bridge infrastructure recently to generate models that represent the geometry of physical assets</w:t>
      </w:r>
      <w:r w:rsidR="00320AD5" w:rsidRPr="00320AD5">
        <w:rPr>
          <w:sz w:val="20"/>
        </w:rPr>
        <w:t xml:space="preserve">. Research has evolved along two primary </w:t>
      </w:r>
      <w:proofErr w:type="spellStart"/>
      <w:r w:rsidR="00320AD5" w:rsidRPr="00320AD5">
        <w:rPr>
          <w:sz w:val="20"/>
        </w:rPr>
        <w:t>modeling</w:t>
      </w:r>
      <w:proofErr w:type="spellEnd"/>
      <w:r w:rsidR="00320AD5" w:rsidRPr="00320AD5">
        <w:rPr>
          <w:sz w:val="20"/>
        </w:rPr>
        <w:t xml:space="preserve"> approaches: parametric and surface </w:t>
      </w:r>
      <w:proofErr w:type="spellStart"/>
      <w:r w:rsidR="00320AD5" w:rsidRPr="00320AD5">
        <w:rPr>
          <w:sz w:val="20"/>
        </w:rPr>
        <w:t>modeling</w:t>
      </w:r>
      <w:proofErr w:type="spellEnd"/>
      <w:r w:rsidR="00320AD5" w:rsidRPr="00320AD5">
        <w:rPr>
          <w:sz w:val="20"/>
        </w:rPr>
        <w:t xml:space="preserve">. In </w:t>
      </w:r>
      <w:r w:rsidR="0080051D" w:rsidRPr="00320AD5">
        <w:rPr>
          <w:sz w:val="20"/>
        </w:rPr>
        <w:t xml:space="preserve">parametric </w:t>
      </w:r>
      <w:proofErr w:type="spellStart"/>
      <w:r w:rsidR="0080051D">
        <w:rPr>
          <w:sz w:val="20"/>
        </w:rPr>
        <w:t>modeling</w:t>
      </w:r>
      <w:proofErr w:type="spellEnd"/>
      <w:r w:rsidR="003A0B13" w:rsidRPr="003A0B13">
        <w:rPr>
          <w:sz w:val="20"/>
        </w:rPr>
        <w:t>,</w:t>
      </w:r>
      <w:r w:rsidR="0080051D">
        <w:rPr>
          <w:sz w:val="20"/>
        </w:rPr>
        <w:t xml:space="preserve"> </w:t>
      </w:r>
      <w:proofErr w:type="spellStart"/>
      <w:r w:rsidR="0080051D">
        <w:rPr>
          <w:sz w:val="20"/>
        </w:rPr>
        <w:t>Mafipour</w:t>
      </w:r>
      <w:proofErr w:type="spellEnd"/>
      <w:r w:rsidR="003A0B13" w:rsidRPr="003A0B13">
        <w:rPr>
          <w:sz w:val="20"/>
        </w:rPr>
        <w:t xml:space="preserve"> </w:t>
      </w:r>
      <w:proofErr w:type="spellStart"/>
      <w:r w:rsidR="003A0B13" w:rsidRPr="003A0B13">
        <w:rPr>
          <w:sz w:val="20"/>
        </w:rPr>
        <w:t>Vilgertshofer</w:t>
      </w:r>
      <w:proofErr w:type="spellEnd"/>
      <w:r w:rsidR="003A0B13" w:rsidRPr="003A0B13">
        <w:rPr>
          <w:sz w:val="20"/>
        </w:rPr>
        <w:t xml:space="preserve"> </w:t>
      </w:r>
      <w:r w:rsidR="003A0B13">
        <w:rPr>
          <w:sz w:val="20"/>
        </w:rPr>
        <w:t>&amp;</w:t>
      </w:r>
      <w:r w:rsidR="003A0B13" w:rsidRPr="003A0B13">
        <w:rPr>
          <w:sz w:val="20"/>
        </w:rPr>
        <w:t xml:space="preserve"> </w:t>
      </w:r>
      <w:r w:rsidR="008959D8">
        <w:rPr>
          <w:sz w:val="20"/>
        </w:rPr>
        <w:t>Bormann (</w:t>
      </w:r>
      <w:r w:rsidR="003A0B13" w:rsidRPr="003A0B13">
        <w:rPr>
          <w:sz w:val="20"/>
        </w:rPr>
        <w:t>2023</w:t>
      </w:r>
      <w:r w:rsidRPr="00320AD5">
        <w:rPr>
          <w:sz w:val="20"/>
        </w:rPr>
        <w:t>)</w:t>
      </w:r>
      <w:r w:rsidR="00320AD5" w:rsidRPr="00320AD5">
        <w:rPr>
          <w:sz w:val="20"/>
        </w:rPr>
        <w:t xml:space="preserve"> developed a metaheuristic optimization approach for fitting 2D Parametric Models (PM) to noisy point cloud </w:t>
      </w:r>
      <w:r w:rsidR="00DD14B8" w:rsidRPr="00320AD5">
        <w:rPr>
          <w:sz w:val="20"/>
        </w:rPr>
        <w:t>data by</w:t>
      </w:r>
      <w:r w:rsidR="00320AD5" w:rsidRPr="00320AD5">
        <w:rPr>
          <w:sz w:val="20"/>
        </w:rPr>
        <w:t xml:space="preserve"> defining a robust objective function and extruding </w:t>
      </w:r>
      <w:r w:rsidRPr="00D549D9">
        <w:rPr>
          <w:sz w:val="20"/>
        </w:rPr>
        <w:t>the optimized PM</w:t>
      </w:r>
      <w:r w:rsidR="00320AD5" w:rsidRPr="00320AD5">
        <w:rPr>
          <w:sz w:val="20"/>
        </w:rPr>
        <w:t xml:space="preserve"> along the longitudinal bridge direction to create 3D geometric models. However, their investigation </w:t>
      </w:r>
      <w:r w:rsidR="00945690">
        <w:rPr>
          <w:sz w:val="20"/>
        </w:rPr>
        <w:t xml:space="preserve">so far </w:t>
      </w:r>
      <w:r w:rsidR="00320AD5" w:rsidRPr="00320AD5">
        <w:rPr>
          <w:sz w:val="20"/>
        </w:rPr>
        <w:t xml:space="preserve">did not address bridges with curvature alignments nor the manual creation of various PMs with different girder variations for girder bridge types. Similarly, </w:t>
      </w:r>
      <w:r w:rsidRPr="00D549D9">
        <w:rPr>
          <w:sz w:val="20"/>
        </w:rPr>
        <w:t>Qin et al.</w:t>
      </w:r>
      <w:r w:rsidR="00D44DEC">
        <w:rPr>
          <w:sz w:val="20"/>
        </w:rPr>
        <w:t xml:space="preserve"> (</w:t>
      </w:r>
      <w:r w:rsidRPr="00D549D9">
        <w:rPr>
          <w:sz w:val="20"/>
        </w:rPr>
        <w:t>2021)</w:t>
      </w:r>
      <w:r>
        <w:rPr>
          <w:sz w:val="20"/>
        </w:rPr>
        <w:t xml:space="preserve"> </w:t>
      </w:r>
      <w:r w:rsidR="00320AD5" w:rsidRPr="00320AD5">
        <w:rPr>
          <w:sz w:val="20"/>
        </w:rPr>
        <w:t>proposed an automated parametric BIM workflow but limited their scope to simple bridge pier geometries</w:t>
      </w:r>
      <w:r w:rsidR="00320AD5">
        <w:rPr>
          <w:sz w:val="20"/>
        </w:rPr>
        <w:t xml:space="preserve">. </w:t>
      </w:r>
      <w:r w:rsidR="00320AD5" w:rsidRPr="00320AD5">
        <w:rPr>
          <w:sz w:val="20"/>
        </w:rPr>
        <w:t xml:space="preserve">In surface </w:t>
      </w:r>
      <w:proofErr w:type="spellStart"/>
      <w:r w:rsidR="00320AD5" w:rsidRPr="00320AD5">
        <w:rPr>
          <w:sz w:val="20"/>
        </w:rPr>
        <w:t>modeling</w:t>
      </w:r>
      <w:proofErr w:type="spellEnd"/>
      <w:r w:rsidR="00320AD5" w:rsidRPr="00320AD5">
        <w:rPr>
          <w:sz w:val="20"/>
        </w:rPr>
        <w:t xml:space="preserve">, </w:t>
      </w:r>
      <w:r w:rsidRPr="00D549D9">
        <w:rPr>
          <w:sz w:val="20"/>
        </w:rPr>
        <w:t xml:space="preserve">Lu &amp; </w:t>
      </w:r>
      <w:proofErr w:type="spellStart"/>
      <w:r w:rsidRPr="00D549D9">
        <w:rPr>
          <w:sz w:val="20"/>
        </w:rPr>
        <w:t>Brilakis</w:t>
      </w:r>
      <w:proofErr w:type="spellEnd"/>
      <w:r w:rsidR="00D44DEC">
        <w:rPr>
          <w:sz w:val="20"/>
        </w:rPr>
        <w:t xml:space="preserve"> (</w:t>
      </w:r>
      <w:r w:rsidRPr="00D549D9">
        <w:rPr>
          <w:sz w:val="20"/>
        </w:rPr>
        <w:t>2019)</w:t>
      </w:r>
      <w:r>
        <w:rPr>
          <w:sz w:val="20"/>
        </w:rPr>
        <w:t xml:space="preserve"> </w:t>
      </w:r>
      <w:r w:rsidR="00320AD5" w:rsidRPr="00320AD5">
        <w:rPr>
          <w:sz w:val="20"/>
        </w:rPr>
        <w:t xml:space="preserve">employed a 2D Concave Hull α-shape algorithm to define the 2D profile of bridge decks before sweeping the profile along the bridge curvature alignment to generate Industry Foundation Class (IFC) models. While their method successfully captures bridge curvature, it assumes that the point cloud data possesses a high degree of spatial accuracy, which is not always </w:t>
      </w:r>
      <w:r w:rsidR="00320AD5" w:rsidRPr="00320AD5">
        <w:rPr>
          <w:sz w:val="20"/>
        </w:rPr>
        <w:t xml:space="preserve">achievable in practice. </w:t>
      </w:r>
      <w:r>
        <w:rPr>
          <w:sz w:val="20"/>
        </w:rPr>
        <w:t xml:space="preserve">Finally, </w:t>
      </w:r>
      <w:r w:rsidRPr="00D549D9">
        <w:rPr>
          <w:sz w:val="20"/>
        </w:rPr>
        <w:t xml:space="preserve">Shu et al. </w:t>
      </w:r>
      <w:r w:rsidR="009E4058">
        <w:rPr>
          <w:sz w:val="20"/>
        </w:rPr>
        <w:t>(</w:t>
      </w:r>
      <w:r w:rsidRPr="00D549D9">
        <w:rPr>
          <w:sz w:val="20"/>
        </w:rPr>
        <w:t>2024)</w:t>
      </w:r>
      <w:r>
        <w:rPr>
          <w:sz w:val="20"/>
        </w:rPr>
        <w:t xml:space="preserve"> </w:t>
      </w:r>
      <w:r w:rsidR="00320AD5" w:rsidRPr="00320AD5">
        <w:rPr>
          <w:sz w:val="20"/>
        </w:rPr>
        <w:t>advanced this approach with improved α-shape concave hull algorithms to define key points in the 2D profile of box girder bridges, subsequently sweeping the cross-section along the longitudinal bridge direction. Nevertheless, their approach remains sensitive to noise when extracting key points</w:t>
      </w:r>
      <w:bookmarkStart w:id="0" w:name="_Hlk192575129"/>
      <w:r w:rsidR="00320AD5" w:rsidRPr="00320AD5">
        <w:rPr>
          <w:sz w:val="20"/>
        </w:rPr>
        <w:t>.</w:t>
      </w:r>
      <w:r w:rsidR="00320AD5">
        <w:rPr>
          <w:sz w:val="20"/>
        </w:rPr>
        <w:t xml:space="preserve"> </w:t>
      </w:r>
      <w:bookmarkEnd w:id="0"/>
    </w:p>
    <w:p w14:paraId="1BCFE6C8" w14:textId="77777777" w:rsidR="00DE7F8B" w:rsidRDefault="00DE7F8B" w:rsidP="00320AD5">
      <w:pPr>
        <w:pStyle w:val="NurText"/>
        <w:ind w:firstLine="284"/>
        <w:rPr>
          <w:sz w:val="20"/>
        </w:rPr>
      </w:pPr>
    </w:p>
    <w:p w14:paraId="6DAB528E" w14:textId="58A33620" w:rsidR="00DD14B8" w:rsidRDefault="00DE7F8B" w:rsidP="00DE7F8B">
      <w:pPr>
        <w:pStyle w:val="NurText"/>
        <w:rPr>
          <w:b/>
          <w:sz w:val="20"/>
        </w:rPr>
      </w:pPr>
      <w:r w:rsidRPr="00F05EA2">
        <w:rPr>
          <w:b/>
          <w:sz w:val="20"/>
        </w:rPr>
        <w:t>2.</w:t>
      </w:r>
      <w:r>
        <w:rPr>
          <w:b/>
          <w:sz w:val="20"/>
        </w:rPr>
        <w:t>1</w:t>
      </w:r>
      <w:r w:rsidRPr="00F05EA2">
        <w:rPr>
          <w:b/>
          <w:sz w:val="20"/>
        </w:rPr>
        <w:t xml:space="preserve"> </w:t>
      </w:r>
      <w:r w:rsidR="00A44DC0">
        <w:rPr>
          <w:b/>
          <w:sz w:val="20"/>
        </w:rPr>
        <w:t xml:space="preserve">Areas for </w:t>
      </w:r>
      <w:r w:rsidR="009971F9">
        <w:rPr>
          <w:b/>
          <w:sz w:val="20"/>
        </w:rPr>
        <w:t>f</w:t>
      </w:r>
      <w:r w:rsidR="00A44DC0">
        <w:rPr>
          <w:b/>
          <w:sz w:val="20"/>
        </w:rPr>
        <w:t xml:space="preserve">urther </w:t>
      </w:r>
      <w:r w:rsidR="009971F9">
        <w:rPr>
          <w:b/>
          <w:sz w:val="20"/>
        </w:rPr>
        <w:t>i</w:t>
      </w:r>
      <w:r w:rsidR="00A44DC0">
        <w:rPr>
          <w:b/>
          <w:sz w:val="20"/>
        </w:rPr>
        <w:t>nvestigation</w:t>
      </w:r>
      <w:r w:rsidR="00DD14B8">
        <w:rPr>
          <w:b/>
          <w:sz w:val="20"/>
        </w:rPr>
        <w:t>s</w:t>
      </w:r>
    </w:p>
    <w:p w14:paraId="76B9C350" w14:textId="1FBD13E0" w:rsidR="00DE7F8B" w:rsidRDefault="00DD14B8" w:rsidP="00D11014">
      <w:pPr>
        <w:pStyle w:val="NurText"/>
        <w:rPr>
          <w:sz w:val="20"/>
        </w:rPr>
      </w:pPr>
      <w:r>
        <w:rPr>
          <w:sz w:val="20"/>
        </w:rPr>
        <w:t xml:space="preserve">  </w:t>
      </w:r>
      <w:r w:rsidR="004426F7">
        <w:rPr>
          <w:sz w:val="20"/>
        </w:rPr>
        <w:t xml:space="preserve">  </w:t>
      </w:r>
      <w:r w:rsidR="004426F7" w:rsidRPr="004426F7">
        <w:rPr>
          <w:sz w:val="20"/>
        </w:rPr>
        <w:t xml:space="preserve">Current parametric </w:t>
      </w:r>
      <w:proofErr w:type="spellStart"/>
      <w:r w:rsidR="004426F7" w:rsidRPr="004426F7">
        <w:rPr>
          <w:sz w:val="20"/>
        </w:rPr>
        <w:t>modeling</w:t>
      </w:r>
      <w:proofErr w:type="spellEnd"/>
      <w:r w:rsidR="004426F7" w:rsidRPr="004426F7">
        <w:rPr>
          <w:sz w:val="20"/>
        </w:rPr>
        <w:t xml:space="preserve"> approaches lack integration of discrete parameters, such as girder count, necessitating increased manual effort for creating models of girder bridges with varying configurations</w:t>
      </w:r>
      <w:r w:rsidR="004426F7">
        <w:rPr>
          <w:sz w:val="20"/>
        </w:rPr>
        <w:t xml:space="preserve">, </w:t>
      </w:r>
      <w:r w:rsidR="004426F7" w:rsidRPr="004426F7">
        <w:rPr>
          <w:sz w:val="20"/>
        </w:rPr>
        <w:t xml:space="preserve">a key limitation given the prevalence of these structures in infrastructure networks. Concurrently, existing surface </w:t>
      </w:r>
      <w:proofErr w:type="spellStart"/>
      <w:r w:rsidR="004426F7" w:rsidRPr="004426F7">
        <w:rPr>
          <w:sz w:val="20"/>
        </w:rPr>
        <w:t>modeling</w:t>
      </w:r>
      <w:proofErr w:type="spellEnd"/>
      <w:r w:rsidR="004426F7" w:rsidRPr="004426F7">
        <w:rPr>
          <w:sz w:val="20"/>
        </w:rPr>
        <w:t xml:space="preserve"> techniques remain predominantly confined to simple geometries and have not been sufficiently investigated for </w:t>
      </w:r>
      <w:proofErr w:type="spellStart"/>
      <w:r w:rsidR="004426F7" w:rsidRPr="004426F7">
        <w:rPr>
          <w:sz w:val="20"/>
        </w:rPr>
        <w:t>modeling</w:t>
      </w:r>
      <w:proofErr w:type="spellEnd"/>
      <w:r w:rsidR="004426F7" w:rsidRPr="004426F7">
        <w:rPr>
          <w:sz w:val="20"/>
        </w:rPr>
        <w:t xml:space="preserve"> complex bridge structures such as curved girders. Of particular significance is the absence of comparative analyses between parametric and surface </w:t>
      </w:r>
      <w:proofErr w:type="spellStart"/>
      <w:r w:rsidR="004426F7" w:rsidRPr="004426F7">
        <w:rPr>
          <w:sz w:val="20"/>
        </w:rPr>
        <w:t>modeling</w:t>
      </w:r>
      <w:proofErr w:type="spellEnd"/>
      <w:r w:rsidR="004426F7" w:rsidRPr="004426F7">
        <w:rPr>
          <w:sz w:val="20"/>
        </w:rPr>
        <w:t xml:space="preserve"> approaches in capturing the as-is </w:t>
      </w:r>
      <w:r w:rsidR="009E4058">
        <w:rPr>
          <w:sz w:val="20"/>
        </w:rPr>
        <w:t>geometry</w:t>
      </w:r>
      <w:r w:rsidR="004426F7" w:rsidRPr="004426F7">
        <w:rPr>
          <w:sz w:val="20"/>
        </w:rPr>
        <w:t xml:space="preserve"> of bridges</w:t>
      </w:r>
      <w:r w:rsidR="004426F7">
        <w:rPr>
          <w:sz w:val="20"/>
        </w:rPr>
        <w:t xml:space="preserve">, </w:t>
      </w:r>
      <w:r w:rsidR="004426F7" w:rsidRPr="004426F7">
        <w:rPr>
          <w:sz w:val="20"/>
        </w:rPr>
        <w:t xml:space="preserve">a critical gap that prevents informed methodology selection based on specific project requirements. This contribution addresses these limitations by introducing a comprehensive comparative analysis of both </w:t>
      </w:r>
      <w:proofErr w:type="spellStart"/>
      <w:r w:rsidR="004426F7" w:rsidRPr="004426F7">
        <w:rPr>
          <w:sz w:val="20"/>
        </w:rPr>
        <w:t>modeling</w:t>
      </w:r>
      <w:proofErr w:type="spellEnd"/>
      <w:r w:rsidR="004426F7" w:rsidRPr="004426F7">
        <w:rPr>
          <w:sz w:val="20"/>
        </w:rPr>
        <w:t xml:space="preserve"> methods, evaluating their respective capabilities in terms of geometric accuracy and computational efficiency when applied to bridge infrastructure </w:t>
      </w:r>
      <w:proofErr w:type="spellStart"/>
      <w:r w:rsidR="004426F7" w:rsidRPr="004426F7">
        <w:rPr>
          <w:sz w:val="20"/>
        </w:rPr>
        <w:t>modeling</w:t>
      </w:r>
      <w:proofErr w:type="spellEnd"/>
      <w:r w:rsidR="004426F7" w:rsidRPr="004426F7">
        <w:rPr>
          <w:sz w:val="20"/>
        </w:rPr>
        <w:t>.</w:t>
      </w:r>
    </w:p>
    <w:p w14:paraId="1B6DB94C" w14:textId="77777777" w:rsidR="00BA18E3" w:rsidRPr="00565840" w:rsidRDefault="00BA18E3" w:rsidP="00BA18E3">
      <w:pPr>
        <w:pStyle w:val="NurText"/>
        <w:rPr>
          <w:sz w:val="20"/>
        </w:rPr>
      </w:pPr>
    </w:p>
    <w:p w14:paraId="7E6AF798" w14:textId="1D31B796" w:rsidR="00565840" w:rsidRPr="00565840" w:rsidRDefault="00565840" w:rsidP="00565840">
      <w:pPr>
        <w:pStyle w:val="berschrift1"/>
      </w:pPr>
      <w:r>
        <w:t>3</w:t>
      </w:r>
      <w:r w:rsidRPr="00F05EA2">
        <w:t xml:space="preserve">. </w:t>
      </w:r>
      <w:r w:rsidR="00E8775E">
        <w:t>METHOD</w:t>
      </w:r>
    </w:p>
    <w:p w14:paraId="6F394C4E" w14:textId="133D28F3" w:rsidR="004426F7" w:rsidRPr="004426F7" w:rsidRDefault="004426F7" w:rsidP="004426F7">
      <w:pPr>
        <w:pStyle w:val="NurText"/>
        <w:rPr>
          <w:sz w:val="20"/>
        </w:rPr>
      </w:pPr>
      <w:r>
        <w:rPr>
          <w:sz w:val="20"/>
        </w:rPr>
        <w:t xml:space="preserve">    </w:t>
      </w:r>
      <w:r w:rsidRPr="004426F7">
        <w:rPr>
          <w:sz w:val="20"/>
        </w:rPr>
        <w:t xml:space="preserve">The methodology automates the </w:t>
      </w:r>
      <w:proofErr w:type="spellStart"/>
      <w:r w:rsidRPr="004426F7">
        <w:rPr>
          <w:sz w:val="20"/>
        </w:rPr>
        <w:t>modeling</w:t>
      </w:r>
      <w:proofErr w:type="spellEnd"/>
      <w:r w:rsidRPr="004426F7">
        <w:rPr>
          <w:sz w:val="20"/>
        </w:rPr>
        <w:t xml:space="preserve"> of bridge infrastructure elements from semantically segmented 3D point clouds, focusing particularly on curved bridge girders as the most geometrically complex components in the case study. This is accomplished through different </w:t>
      </w:r>
      <w:proofErr w:type="spellStart"/>
      <w:r w:rsidRPr="004426F7">
        <w:rPr>
          <w:sz w:val="20"/>
        </w:rPr>
        <w:t>modeling</w:t>
      </w:r>
      <w:proofErr w:type="spellEnd"/>
      <w:r w:rsidRPr="004426F7">
        <w:rPr>
          <w:sz w:val="20"/>
        </w:rPr>
        <w:t xml:space="preserve"> approaches</w:t>
      </w:r>
      <w:r>
        <w:rPr>
          <w:sz w:val="20"/>
        </w:rPr>
        <w:t xml:space="preserve">, </w:t>
      </w:r>
      <w:r w:rsidRPr="004426F7">
        <w:rPr>
          <w:sz w:val="20"/>
        </w:rPr>
        <w:t xml:space="preserve">parametric and surface </w:t>
      </w:r>
      <w:proofErr w:type="spellStart"/>
      <w:r w:rsidRPr="004426F7">
        <w:rPr>
          <w:sz w:val="20"/>
        </w:rPr>
        <w:t>modeling</w:t>
      </w:r>
      <w:proofErr w:type="spellEnd"/>
      <w:r w:rsidRPr="004426F7">
        <w:rPr>
          <w:sz w:val="20"/>
        </w:rPr>
        <w:t xml:space="preserve"> techniques</w:t>
      </w:r>
      <w:r>
        <w:rPr>
          <w:sz w:val="20"/>
        </w:rPr>
        <w:t xml:space="preserve">, </w:t>
      </w:r>
      <w:r w:rsidRPr="004426F7">
        <w:rPr>
          <w:sz w:val="20"/>
        </w:rPr>
        <w:t>culminating in the generation of IFC models.</w:t>
      </w:r>
    </w:p>
    <w:p w14:paraId="367D570C" w14:textId="77777777" w:rsidR="009971F9" w:rsidRDefault="004426F7" w:rsidP="00646015">
      <w:pPr>
        <w:pStyle w:val="NurText"/>
        <w:spacing w:after="120"/>
        <w:rPr>
          <w:sz w:val="20"/>
        </w:rPr>
      </w:pPr>
      <w:r>
        <w:rPr>
          <w:sz w:val="20"/>
        </w:rPr>
        <w:t xml:space="preserve">    </w:t>
      </w:r>
      <w:r w:rsidR="003046B0" w:rsidRPr="003046B0">
        <w:rPr>
          <w:sz w:val="20"/>
        </w:rPr>
        <w:t xml:space="preserve">To establish a robust foundation for our methodology, data acquisition was conducted using a </w:t>
      </w:r>
      <w:r w:rsidR="009E4058">
        <w:rPr>
          <w:sz w:val="20"/>
        </w:rPr>
        <w:t>geodetic terrestrial laser scanner (</w:t>
      </w:r>
      <w:r w:rsidR="003046B0" w:rsidRPr="003046B0">
        <w:rPr>
          <w:sz w:val="20"/>
        </w:rPr>
        <w:t>Riegel VZ-400</w:t>
      </w:r>
      <w:r w:rsidR="009E4058">
        <w:rPr>
          <w:sz w:val="20"/>
        </w:rPr>
        <w:t>)</w:t>
      </w:r>
      <w:r w:rsidR="003046B0" w:rsidRPr="003046B0">
        <w:rPr>
          <w:sz w:val="20"/>
        </w:rPr>
        <w:t xml:space="preserve"> with ±</w:t>
      </w:r>
      <w:r w:rsidR="009E4058">
        <w:rPr>
          <w:sz w:val="20"/>
        </w:rPr>
        <w:t>3-</w:t>
      </w:r>
      <w:r w:rsidR="003046B0" w:rsidRPr="003046B0">
        <w:rPr>
          <w:sz w:val="20"/>
        </w:rPr>
        <w:t>5</w:t>
      </w:r>
      <w:r w:rsidR="009E4058">
        <w:rPr>
          <w:sz w:val="20"/>
        </w:rPr>
        <w:t> </w:t>
      </w:r>
      <w:r w:rsidR="003046B0" w:rsidRPr="003046B0">
        <w:rPr>
          <w:sz w:val="20"/>
        </w:rPr>
        <w:t xml:space="preserve">mm accuracy and </w:t>
      </w:r>
      <w:r w:rsidR="009E4058">
        <w:rPr>
          <w:sz w:val="20"/>
        </w:rPr>
        <w:t xml:space="preserve">around </w:t>
      </w:r>
      <w:r w:rsidR="003046B0" w:rsidRPr="003046B0">
        <w:rPr>
          <w:sz w:val="20"/>
        </w:rPr>
        <w:t>600</w:t>
      </w:r>
      <w:r w:rsidR="009E4058">
        <w:rPr>
          <w:sz w:val="20"/>
        </w:rPr>
        <w:t> </w:t>
      </w:r>
      <w:r w:rsidR="003046B0" w:rsidRPr="003046B0">
        <w:rPr>
          <w:sz w:val="20"/>
        </w:rPr>
        <w:t xml:space="preserve">m </w:t>
      </w:r>
      <w:r w:rsidR="009E4058">
        <w:rPr>
          <w:sz w:val="20"/>
        </w:rPr>
        <w:t xml:space="preserve">maximum </w:t>
      </w:r>
      <w:r w:rsidR="003046B0" w:rsidRPr="003046B0">
        <w:rPr>
          <w:sz w:val="20"/>
        </w:rPr>
        <w:t>range. This dataset underwent semantic segmentation into six distinct classes utilizing a Support Vector Machine (SVM) algorithm (Mansour, Martens &amp; Blankenbach, 2024). Figure 1 provides a visual representation of the investigated dataset and its classified bridge elements.</w:t>
      </w:r>
    </w:p>
    <w:p w14:paraId="75F1E240" w14:textId="78C847F4" w:rsidR="00CE3141" w:rsidRPr="00F05EA2" w:rsidRDefault="00CE3141" w:rsidP="00110845">
      <w:pPr>
        <w:pStyle w:val="NurText"/>
        <w:jc w:val="center"/>
        <w:rPr>
          <w:i/>
          <w:color w:val="FF0000"/>
        </w:rPr>
      </w:pPr>
      <w:r>
        <w:rPr>
          <w:noProof/>
          <w:lang w:val="de-DE" w:eastAsia="de-DE"/>
        </w:rPr>
        <w:lastRenderedPageBreak/>
        <w:drawing>
          <wp:inline distT="0" distB="0" distL="0" distR="0" wp14:anchorId="5B8199A0" wp14:editId="3F341D84">
            <wp:extent cx="2831706" cy="1349710"/>
            <wp:effectExtent l="0" t="0" r="6985" b="3175"/>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51203" cy="1359003"/>
                    </a:xfrm>
                    <a:prstGeom prst="rect">
                      <a:avLst/>
                    </a:prstGeom>
                    <a:noFill/>
                    <a:ln>
                      <a:noFill/>
                    </a:ln>
                  </pic:spPr>
                </pic:pic>
              </a:graphicData>
            </a:graphic>
          </wp:inline>
        </w:drawing>
      </w:r>
      <w:r w:rsidRPr="00F05EA2">
        <w:rPr>
          <w:rStyle w:val="CaptionfigtableChar"/>
        </w:rPr>
        <w:t xml:space="preserve">Figure 1: </w:t>
      </w:r>
      <w:r>
        <w:rPr>
          <w:rStyle w:val="CaptionfigtableChar"/>
        </w:rPr>
        <w:t xml:space="preserve">Investigated dataset with 6 </w:t>
      </w:r>
      <w:r w:rsidR="00C343C8">
        <w:rPr>
          <w:rStyle w:val="CaptionfigtableChar"/>
        </w:rPr>
        <w:t>bridge elements</w:t>
      </w:r>
    </w:p>
    <w:p w14:paraId="490BC5D8" w14:textId="77777777" w:rsidR="00565840" w:rsidRPr="00F05EA2" w:rsidRDefault="00565840" w:rsidP="00565840">
      <w:pPr>
        <w:pStyle w:val="NurText"/>
        <w:rPr>
          <w:sz w:val="20"/>
        </w:rPr>
      </w:pPr>
    </w:p>
    <w:p w14:paraId="523B9CB1" w14:textId="33038D4E" w:rsidR="00F53E04" w:rsidRPr="00F53E04" w:rsidRDefault="00D56E9F" w:rsidP="00565840">
      <w:pPr>
        <w:pStyle w:val="NurText"/>
        <w:rPr>
          <w:b/>
          <w:sz w:val="20"/>
        </w:rPr>
      </w:pPr>
      <w:r>
        <w:rPr>
          <w:b/>
          <w:sz w:val="20"/>
        </w:rPr>
        <w:t>3</w:t>
      </w:r>
      <w:r w:rsidR="00565840" w:rsidRPr="00F05EA2">
        <w:rPr>
          <w:b/>
          <w:sz w:val="20"/>
        </w:rPr>
        <w:t xml:space="preserve">.1 </w:t>
      </w:r>
      <w:r w:rsidR="00565840">
        <w:rPr>
          <w:b/>
          <w:sz w:val="20"/>
        </w:rPr>
        <w:t xml:space="preserve">Parametric </w:t>
      </w:r>
      <w:proofErr w:type="spellStart"/>
      <w:r w:rsidR="00565840">
        <w:rPr>
          <w:b/>
          <w:sz w:val="20"/>
        </w:rPr>
        <w:t>modeling</w:t>
      </w:r>
      <w:proofErr w:type="spellEnd"/>
    </w:p>
    <w:p w14:paraId="38D0CEB0" w14:textId="503EC183" w:rsidR="00F53E04" w:rsidRDefault="000D6B74" w:rsidP="00565840">
      <w:pPr>
        <w:pStyle w:val="NurText"/>
        <w:ind w:firstLine="284"/>
        <w:rPr>
          <w:sz w:val="20"/>
        </w:rPr>
      </w:pPr>
      <w:r>
        <w:rPr>
          <w:sz w:val="20"/>
        </w:rPr>
        <w:t>The p</w:t>
      </w:r>
      <w:r w:rsidR="00F53E04">
        <w:rPr>
          <w:sz w:val="20"/>
        </w:rPr>
        <w:t xml:space="preserve">arametric </w:t>
      </w:r>
      <w:proofErr w:type="spellStart"/>
      <w:r w:rsidR="00F53E04">
        <w:rPr>
          <w:sz w:val="20"/>
        </w:rPr>
        <w:t>modeling</w:t>
      </w:r>
      <w:proofErr w:type="spellEnd"/>
      <w:r w:rsidR="00F53E04">
        <w:rPr>
          <w:sz w:val="20"/>
        </w:rPr>
        <w:t xml:space="preserve"> approach begins with defining a 2D PM </w:t>
      </w:r>
      <w:r>
        <w:rPr>
          <w:sz w:val="20"/>
        </w:rPr>
        <w:t>representing the</w:t>
      </w:r>
      <w:r w:rsidR="00F53E04">
        <w:rPr>
          <w:sz w:val="20"/>
        </w:rPr>
        <w:t xml:space="preserve"> cross-sectional profile of bridge deck, described using parameters </w:t>
      </w:r>
      <w:r>
        <w:rPr>
          <w:sz w:val="20"/>
        </w:rPr>
        <w:t>such as</w:t>
      </w:r>
      <w:r w:rsidR="00F53E04">
        <w:rPr>
          <w:sz w:val="20"/>
        </w:rPr>
        <w:t xml:space="preserve"> dimensions and angles. This PM is aligned with 2D PCD through </w:t>
      </w:r>
      <w:r>
        <w:rPr>
          <w:sz w:val="20"/>
        </w:rPr>
        <w:t xml:space="preserve">a </w:t>
      </w:r>
      <w:r w:rsidR="00F53E04">
        <w:rPr>
          <w:sz w:val="20"/>
        </w:rPr>
        <w:t xml:space="preserve">Model-to-Cloud fitting process, </w:t>
      </w:r>
      <w:r w:rsidR="000E1A05">
        <w:rPr>
          <w:sz w:val="20"/>
        </w:rPr>
        <w:t xml:space="preserve">which </w:t>
      </w:r>
      <w:r>
        <w:rPr>
          <w:sz w:val="20"/>
        </w:rPr>
        <w:t>employs</w:t>
      </w:r>
      <w:r w:rsidR="000E1A05">
        <w:rPr>
          <w:sz w:val="20"/>
        </w:rPr>
        <w:t xml:space="preserve"> an optimization algorithm to minimize fitting error and </w:t>
      </w:r>
      <w:r>
        <w:rPr>
          <w:sz w:val="20"/>
        </w:rPr>
        <w:t>find</w:t>
      </w:r>
      <w:r w:rsidR="000E1A05">
        <w:rPr>
          <w:sz w:val="20"/>
        </w:rPr>
        <w:t xml:space="preserve"> optimal parameters. </w:t>
      </w:r>
    </w:p>
    <w:p w14:paraId="37EA8E03" w14:textId="6592F8C9" w:rsidR="000E1A05" w:rsidRDefault="000D6B74" w:rsidP="00565840">
      <w:pPr>
        <w:pStyle w:val="NurText"/>
        <w:ind w:firstLine="284"/>
        <w:rPr>
          <w:sz w:val="20"/>
        </w:rPr>
      </w:pPr>
      <w:r w:rsidRPr="000D6B74">
        <w:rPr>
          <w:sz w:val="20"/>
        </w:rPr>
        <w:t>For this study, we defined a PM of the bridge deck incorporating 17 parameters to capture geometric features including sidewalk dimensions, road characteristics, and girder configurations. Figure 2 illustrates the created PM</w:t>
      </w:r>
      <w:r w:rsidR="000E1A05">
        <w:rPr>
          <w:sz w:val="20"/>
        </w:rPr>
        <w:t>.</w:t>
      </w:r>
      <w:r>
        <w:rPr>
          <w:sz w:val="20"/>
        </w:rPr>
        <w:t xml:space="preserve"> </w:t>
      </w:r>
      <w:r w:rsidRPr="000D6B74">
        <w:rPr>
          <w:sz w:val="20"/>
        </w:rPr>
        <w:t>A symmetry assumption is made about the origin point</w:t>
      </w:r>
      <w:r>
        <w:rPr>
          <w:sz w:val="20"/>
        </w:rPr>
        <w:t xml:space="preserve"> (</w:t>
      </w:r>
      <m:oMath>
        <m:sSub>
          <m:sSubPr>
            <m:ctrlPr>
              <w:rPr>
                <w:rFonts w:ascii="Cambria Math" w:hAnsi="Cambria Math"/>
                <w:sz w:val="20"/>
              </w:rPr>
            </m:ctrlPr>
          </m:sSubPr>
          <m:e>
            <m:r>
              <w:rPr>
                <w:rFonts w:ascii="Cambria Math" w:hAnsi="Cambria Math"/>
                <w:sz w:val="20"/>
              </w:rPr>
              <m:t>P</m:t>
            </m:r>
          </m:e>
          <m:sub>
            <m:r>
              <w:rPr>
                <w:rFonts w:ascii="Cambria Math" w:hAnsi="Cambria Math"/>
                <w:sz w:val="20"/>
              </w:rPr>
              <m:t>1</m:t>
            </m:r>
          </m:sub>
        </m:sSub>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2</m:t>
            </m:r>
          </m:sub>
        </m:sSub>
      </m:oMath>
      <w:r>
        <w:rPr>
          <w:sz w:val="20"/>
        </w:rPr>
        <w:t>).</w:t>
      </w:r>
      <w:r w:rsidR="007C0B43">
        <w:rPr>
          <w:sz w:val="20"/>
        </w:rPr>
        <w:t xml:space="preserve"> </w:t>
      </w:r>
      <w:r w:rsidR="007C0B43" w:rsidRPr="007C0B43">
        <w:rPr>
          <w:sz w:val="20"/>
        </w:rPr>
        <w:t xml:space="preserve">Parameters </w:t>
      </w:r>
      <m:oMath>
        <m:sSub>
          <m:sSubPr>
            <m:ctrlPr>
              <w:rPr>
                <w:rFonts w:ascii="Cambria Math" w:hAnsi="Cambria Math"/>
                <w:sz w:val="20"/>
              </w:rPr>
            </m:ctrlPr>
          </m:sSubPr>
          <m:e>
            <m:r>
              <w:rPr>
                <w:rFonts w:ascii="Cambria Math" w:hAnsi="Cambria Math"/>
                <w:sz w:val="20"/>
              </w:rPr>
              <m:t>P</m:t>
            </m:r>
          </m:e>
          <m:sub>
            <m:r>
              <w:rPr>
                <w:rFonts w:ascii="Cambria Math" w:hAnsi="Cambria Math"/>
                <w:sz w:val="20"/>
              </w:rPr>
              <m:t>3</m:t>
            </m:r>
          </m:sub>
        </m:sSub>
      </m:oMath>
      <w:r w:rsidR="007C0B43" w:rsidRPr="007C0B43">
        <w:rPr>
          <w:sz w:val="20"/>
        </w:rPr>
        <w:t xml:space="preserve"> through </w:t>
      </w:r>
      <m:oMath>
        <m:sSub>
          <m:sSubPr>
            <m:ctrlPr>
              <w:rPr>
                <w:rFonts w:ascii="Cambria Math" w:hAnsi="Cambria Math"/>
                <w:sz w:val="20"/>
              </w:rPr>
            </m:ctrlPr>
          </m:sSubPr>
          <m:e>
            <m:r>
              <w:rPr>
                <w:rFonts w:ascii="Cambria Math" w:hAnsi="Cambria Math"/>
                <w:sz w:val="20"/>
              </w:rPr>
              <m:t>P</m:t>
            </m:r>
          </m:e>
          <m:sub>
            <m:r>
              <w:rPr>
                <w:rFonts w:ascii="Cambria Math" w:hAnsi="Cambria Math"/>
                <w:sz w:val="20"/>
              </w:rPr>
              <m:t>16</m:t>
            </m:r>
          </m:sub>
        </m:sSub>
      </m:oMath>
      <w:r w:rsidR="007C0B43" w:rsidRPr="007C0B43">
        <w:rPr>
          <w:sz w:val="20"/>
        </w:rPr>
        <w:t xml:space="preserve"> define the geometric characteristics of the sidewalk and road, including lengths, heights and angles representing the slope of these elements.</w:t>
      </w:r>
      <w:r w:rsidR="007C0B43">
        <w:rPr>
          <w:sz w:val="20"/>
        </w:rPr>
        <w:t xml:space="preserve"> </w:t>
      </w:r>
      <w:r w:rsidR="007C0B43" w:rsidRPr="007C0B43">
        <w:rPr>
          <w:sz w:val="20"/>
        </w:rPr>
        <w:t xml:space="preserve">We introduce a novel discrete parameter </w:t>
      </w:r>
      <w:bookmarkStart w:id="1" w:name="_Hlk192240909"/>
      <w:r w:rsidR="007C0B43" w:rsidRPr="007C0B43">
        <w:rPr>
          <w:sz w:val="20"/>
        </w:rPr>
        <w:t>p</w:t>
      </w:r>
      <w:r w:rsidR="007C0B43" w:rsidRPr="007C0B43">
        <w:rPr>
          <w:rFonts w:ascii="Cambria Math" w:hAnsi="Cambria Math" w:cs="Cambria Math"/>
          <w:sz w:val="20"/>
        </w:rPr>
        <w:t>₁₇</w:t>
      </w:r>
      <w:bookmarkEnd w:id="1"/>
      <w:r w:rsidR="007C0B43" w:rsidRPr="007C0B43">
        <w:rPr>
          <w:sz w:val="20"/>
        </w:rPr>
        <w:t xml:space="preserve"> that controls the overall structural configuration to estimate the number of girders. Parameter p</w:t>
      </w:r>
      <w:r w:rsidR="007C0B43" w:rsidRPr="007C0B43">
        <w:rPr>
          <w:rFonts w:ascii="Cambria Math" w:hAnsi="Cambria Math" w:cs="Cambria Math"/>
          <w:sz w:val="20"/>
        </w:rPr>
        <w:t>₁₆</w:t>
      </w:r>
      <w:r w:rsidR="007C0B43" w:rsidRPr="007C0B43">
        <w:rPr>
          <w:sz w:val="20"/>
        </w:rPr>
        <w:t xml:space="preserve">, representing half the road width, is calculated from other parameters using Equation </w:t>
      </w:r>
      <w:r w:rsidR="002B0C06">
        <w:rPr>
          <w:sz w:val="20"/>
        </w:rPr>
        <w:t>(</w:t>
      </w:r>
      <w:r w:rsidR="007C0B43" w:rsidRPr="007C0B43">
        <w:rPr>
          <w:sz w:val="20"/>
        </w:rPr>
        <w:t>1</w:t>
      </w:r>
      <w:r w:rsidR="002B0C06">
        <w:rPr>
          <w:sz w:val="20"/>
        </w:rPr>
        <w:t>)</w:t>
      </w:r>
      <w:r w:rsidR="007C0B43" w:rsidRPr="007C0B43">
        <w:rPr>
          <w:sz w:val="20"/>
        </w:rPr>
        <w:t>.</w:t>
      </w:r>
    </w:p>
    <w:p w14:paraId="7B2D00F8" w14:textId="77777777" w:rsidR="000E1A05" w:rsidRPr="00F05EA2" w:rsidRDefault="000E1A05" w:rsidP="000E1A05">
      <w:pPr>
        <w:pStyle w:val="NurText"/>
        <w:jc w:val="center"/>
        <w:rPr>
          <w:sz w:val="20"/>
        </w:rPr>
      </w:pPr>
      <w:r>
        <w:rPr>
          <w:noProof/>
          <w:lang w:val="de-DE" w:eastAsia="de-DE"/>
        </w:rPr>
        <w:drawing>
          <wp:inline distT="0" distB="0" distL="0" distR="0" wp14:anchorId="5B47955C" wp14:editId="7CFE4EC8">
            <wp:extent cx="2871165" cy="1083874"/>
            <wp:effectExtent l="0" t="0" r="5715" b="2540"/>
            <wp:docPr id="7" name="Bild 2" descr="P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156" cy="1092931"/>
                    </a:xfrm>
                    <a:prstGeom prst="rect">
                      <a:avLst/>
                    </a:prstGeom>
                    <a:noFill/>
                    <a:ln>
                      <a:noFill/>
                    </a:ln>
                  </pic:spPr>
                </pic:pic>
              </a:graphicData>
            </a:graphic>
          </wp:inline>
        </w:drawing>
      </w:r>
    </w:p>
    <w:p w14:paraId="610CEAEC" w14:textId="4E53181A" w:rsidR="007C0B43" w:rsidRDefault="000E1A05" w:rsidP="007C0B43">
      <w:pPr>
        <w:pStyle w:val="NurText"/>
        <w:jc w:val="left"/>
        <w:rPr>
          <w:rStyle w:val="CaptionfigtableChar"/>
        </w:rPr>
      </w:pPr>
      <w:r w:rsidRPr="00F05EA2">
        <w:rPr>
          <w:rStyle w:val="CaptionfigtableChar"/>
        </w:rPr>
        <w:t xml:space="preserve">Figure </w:t>
      </w:r>
      <w:r>
        <w:rPr>
          <w:rStyle w:val="CaptionfigtableChar"/>
        </w:rPr>
        <w:t>2</w:t>
      </w:r>
      <w:r w:rsidRPr="00F05EA2">
        <w:rPr>
          <w:rStyle w:val="CaptionfigtableChar"/>
        </w:rPr>
        <w:t xml:space="preserve">: </w:t>
      </w:r>
      <w:r>
        <w:rPr>
          <w:rStyle w:val="CaptionfigtableChar"/>
        </w:rPr>
        <w:t>2D parametric model with 17 parameters</w:t>
      </w:r>
    </w:p>
    <w:p w14:paraId="64D08D9C" w14:textId="77777777" w:rsidR="007C0B43" w:rsidRPr="007C0B43" w:rsidRDefault="007C0B43" w:rsidP="007C0B43">
      <w:pPr>
        <w:pStyle w:val="NurText"/>
        <w:jc w:val="left"/>
        <w:rPr>
          <w:i/>
        </w:rPr>
      </w:pPr>
    </w:p>
    <w:p w14:paraId="2E198E0F" w14:textId="2D9BE1B5" w:rsidR="00DB5E13" w:rsidRDefault="0032034C" w:rsidP="007C0B43">
      <w:pPr>
        <w:pStyle w:val="NurText"/>
        <w:spacing w:line="360" w:lineRule="auto"/>
        <w:ind w:left="284"/>
        <w:jc w:val="center"/>
        <w:rPr>
          <w:sz w:val="20"/>
        </w:rPr>
      </w:pPr>
      <m:oMath>
        <m:sSub>
          <m:sSubPr>
            <m:ctrlPr>
              <w:rPr>
                <w:rFonts w:ascii="Cambria Math" w:hAnsi="Cambria Math"/>
                <w:sz w:val="20"/>
              </w:rPr>
            </m:ctrlPr>
          </m:sSubPr>
          <m:e>
            <m:r>
              <w:rPr>
                <w:rFonts w:ascii="Cambria Math" w:hAnsi="Cambria Math"/>
                <w:sz w:val="20"/>
              </w:rPr>
              <m:t>l</m:t>
            </m:r>
          </m:e>
          <m:sub>
            <m:r>
              <w:rPr>
                <w:rFonts w:ascii="Cambria Math" w:hAnsi="Cambria Math"/>
                <w:sz w:val="20"/>
              </w:rPr>
              <m:t>0</m:t>
            </m:r>
          </m:sub>
        </m:sSub>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3</m:t>
            </m:r>
          </m:sub>
        </m:sSub>
        <m:r>
          <w:rPr>
            <w:rFonts w:ascii="Cambria Math" w:hAnsi="Cambria Math"/>
            <w:sz w:val="20"/>
          </w:rPr>
          <m:t>.</m:t>
        </m:r>
        <m:f>
          <m:fPr>
            <m:ctrlPr>
              <w:rPr>
                <w:rFonts w:ascii="Cambria Math" w:hAnsi="Cambria Math"/>
                <w:sz w:val="20"/>
              </w:rPr>
            </m:ctrlPr>
          </m:fPr>
          <m:num>
            <m:sSub>
              <m:sSubPr>
                <m:ctrlPr>
                  <w:rPr>
                    <w:rFonts w:ascii="Cambria Math" w:hAnsi="Cambria Math"/>
                    <w:sz w:val="20"/>
                  </w:rPr>
                </m:ctrlPr>
              </m:sSubPr>
              <m:e>
                <m:r>
                  <w:rPr>
                    <w:rFonts w:ascii="Cambria Math" w:hAnsi="Cambria Math"/>
                    <w:sz w:val="20"/>
                  </w:rPr>
                  <m:t>P</m:t>
                </m:r>
              </m:e>
              <m:sub>
                <m:r>
                  <w:rPr>
                    <w:rFonts w:ascii="Cambria Math" w:hAnsi="Cambria Math"/>
                    <w:sz w:val="20"/>
                  </w:rPr>
                  <m:t>17</m:t>
                </m:r>
              </m:sub>
            </m:sSub>
            <m:r>
              <w:rPr>
                <w:rFonts w:ascii="Cambria Math" w:hAnsi="Cambria Math"/>
                <w:sz w:val="20"/>
              </w:rPr>
              <m:t>-1</m:t>
            </m:r>
          </m:num>
          <m:den>
            <m:r>
              <w:rPr>
                <w:rFonts w:ascii="Cambria Math" w:hAnsi="Cambria Math"/>
                <w:sz w:val="20"/>
              </w:rPr>
              <m:t>2</m:t>
            </m:r>
          </m:den>
        </m:f>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5</m:t>
            </m:r>
          </m:sub>
        </m:sSub>
        <m:r>
          <w:rPr>
            <w:rFonts w:ascii="Cambria Math" w:hAnsi="Cambria Math"/>
            <w:sz w:val="20"/>
          </w:rPr>
          <m:t>.</m:t>
        </m:r>
        <m:func>
          <m:funcPr>
            <m:ctrlPr>
              <w:rPr>
                <w:rFonts w:ascii="Cambria Math" w:hAnsi="Cambria Math"/>
                <w:sz w:val="20"/>
              </w:rPr>
            </m:ctrlPr>
          </m:funcPr>
          <m:fName>
            <m:r>
              <m:rPr>
                <m:sty m:val="p"/>
              </m:rPr>
              <w:rPr>
                <w:rFonts w:ascii="Cambria Math" w:hAnsi="Cambria Math"/>
                <w:sz w:val="20"/>
              </w:rPr>
              <m:t>tan</m:t>
            </m:r>
            <m:ctrlPr>
              <w:rPr>
                <w:rFonts w:ascii="Cambria Math" w:hAnsi="Cambria Math"/>
                <w:i/>
                <w:sz w:val="20"/>
              </w:rPr>
            </m:ctrlPr>
          </m:fName>
          <m:e>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P</m:t>
                    </m:r>
                  </m:e>
                  <m:sub>
                    <m:r>
                      <w:rPr>
                        <w:rFonts w:ascii="Cambria Math" w:hAnsi="Cambria Math"/>
                        <w:sz w:val="20"/>
                      </w:rPr>
                      <m:t>4</m:t>
                    </m:r>
                  </m:sub>
                </m:sSub>
              </m:e>
            </m:d>
          </m:e>
        </m:func>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17</m:t>
            </m:r>
          </m:sub>
        </m:sSub>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6</m:t>
            </m:r>
          </m:sub>
        </m:sSub>
        <m:r>
          <w:rPr>
            <w:rFonts w:ascii="Cambria Math" w:hAnsi="Cambria Math"/>
            <w:sz w:val="20"/>
          </w:rPr>
          <m:t>.</m:t>
        </m:r>
        <m:f>
          <m:fPr>
            <m:ctrlPr>
              <w:rPr>
                <w:rFonts w:ascii="Cambria Math" w:hAnsi="Cambria Math"/>
                <w:sz w:val="20"/>
              </w:rPr>
            </m:ctrlPr>
          </m:fPr>
          <m:num>
            <m:sSub>
              <m:sSubPr>
                <m:ctrlPr>
                  <w:rPr>
                    <w:rFonts w:ascii="Cambria Math" w:hAnsi="Cambria Math"/>
                    <w:sz w:val="20"/>
                  </w:rPr>
                </m:ctrlPr>
              </m:sSubPr>
              <m:e>
                <m:r>
                  <w:rPr>
                    <w:rFonts w:ascii="Cambria Math" w:hAnsi="Cambria Math"/>
                    <w:sz w:val="20"/>
                  </w:rPr>
                  <m:t>P</m:t>
                </m:r>
              </m:e>
              <m:sub>
                <m:r>
                  <w:rPr>
                    <w:rFonts w:ascii="Cambria Math" w:hAnsi="Cambria Math"/>
                    <w:sz w:val="20"/>
                  </w:rPr>
                  <m:t>17</m:t>
                </m:r>
              </m:sub>
            </m:sSub>
          </m:num>
          <m:den>
            <m:r>
              <w:rPr>
                <w:rFonts w:ascii="Cambria Math" w:hAnsi="Cambria Math"/>
                <w:sz w:val="20"/>
              </w:rPr>
              <m:t>2</m:t>
            </m:r>
          </m:den>
        </m:f>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7</m:t>
            </m:r>
          </m:sub>
        </m:sSub>
        <m:r>
          <w:rPr>
            <w:rFonts w:ascii="Cambria Math" w:hAnsi="Cambria Math"/>
            <w:sz w:val="20"/>
          </w:rPr>
          <m:t>+</m:t>
        </m:r>
        <m:sSub>
          <m:sSubPr>
            <m:ctrlPr>
              <w:rPr>
                <w:rFonts w:ascii="Cambria Math" w:hAnsi="Cambria Math"/>
                <w:sz w:val="20"/>
              </w:rPr>
            </m:ctrlPr>
          </m:sSubPr>
          <m:e>
            <m:r>
              <w:rPr>
                <w:rFonts w:ascii="Cambria Math" w:hAnsi="Cambria Math"/>
                <w:sz w:val="20"/>
              </w:rPr>
              <m:t xml:space="preserve">      P</m:t>
            </m:r>
          </m:e>
          <m:sub>
            <m:r>
              <w:rPr>
                <w:rFonts w:ascii="Cambria Math" w:hAnsi="Cambria Math"/>
                <w:sz w:val="20"/>
              </w:rPr>
              <m:t>9</m:t>
            </m:r>
          </m:sub>
        </m:sSub>
        <m:r>
          <w:rPr>
            <w:rFonts w:ascii="Cambria Math" w:hAnsi="Cambria Math"/>
            <w:sz w:val="20"/>
          </w:rPr>
          <m:t>+</m:t>
        </m:r>
        <m:sSub>
          <m:sSubPr>
            <m:ctrlPr>
              <w:rPr>
                <w:rFonts w:ascii="Cambria Math" w:hAnsi="Cambria Math"/>
                <w:sz w:val="20"/>
              </w:rPr>
            </m:ctrlPr>
          </m:sSubPr>
          <m:e>
            <m:r>
              <w:rPr>
                <w:rFonts w:ascii="Cambria Math" w:hAnsi="Cambria Math"/>
                <w:sz w:val="20"/>
              </w:rPr>
              <m:t xml:space="preserve">      P</m:t>
            </m:r>
          </m:e>
          <m:sub>
            <m:r>
              <w:rPr>
                <w:rFonts w:ascii="Cambria Math" w:hAnsi="Cambria Math"/>
                <w:sz w:val="20"/>
              </w:rPr>
              <m:t>11</m:t>
            </m:r>
          </m:sub>
        </m:sSub>
        <m:r>
          <w:rPr>
            <w:rFonts w:ascii="Cambria Math" w:hAnsi="Cambria Math"/>
            <w:sz w:val="20"/>
          </w:rPr>
          <m:t>.</m:t>
        </m:r>
        <m:func>
          <m:funcPr>
            <m:ctrlPr>
              <w:rPr>
                <w:rFonts w:ascii="Cambria Math" w:hAnsi="Cambria Math"/>
                <w:sz w:val="20"/>
              </w:rPr>
            </m:ctrlPr>
          </m:funcPr>
          <m:fName>
            <m:r>
              <m:rPr>
                <m:sty m:val="p"/>
              </m:rPr>
              <w:rPr>
                <w:rFonts w:ascii="Cambria Math" w:hAnsi="Cambria Math"/>
                <w:sz w:val="20"/>
              </w:rPr>
              <m:t>tan</m:t>
            </m:r>
            <m:ctrlPr>
              <w:rPr>
                <w:rFonts w:ascii="Cambria Math" w:hAnsi="Cambria Math"/>
                <w:i/>
                <w:sz w:val="20"/>
              </w:rPr>
            </m:ctrlPr>
          </m:fName>
          <m:e>
            <m:d>
              <m:dPr>
                <m:ctrlPr>
                  <w:rPr>
                    <w:rFonts w:ascii="Cambria Math" w:hAnsi="Cambria Math"/>
                    <w:i/>
                    <w:sz w:val="20"/>
                  </w:rPr>
                </m:ctrlPr>
              </m:dPr>
              <m:e>
                <m:sSub>
                  <m:sSubPr>
                    <m:ctrlPr>
                      <w:rPr>
                        <w:rFonts w:ascii="Cambria Math" w:hAnsi="Cambria Math"/>
                        <w:sz w:val="20"/>
                      </w:rPr>
                    </m:ctrlPr>
                  </m:sSubPr>
                  <m:e>
                    <m:r>
                      <w:rPr>
                        <w:rFonts w:ascii="Cambria Math" w:hAnsi="Cambria Math"/>
                        <w:sz w:val="20"/>
                      </w:rPr>
                      <m:t>P</m:t>
                    </m:r>
                  </m:e>
                  <m:sub>
                    <m:r>
                      <w:rPr>
                        <w:rFonts w:ascii="Cambria Math" w:hAnsi="Cambria Math"/>
                        <w:sz w:val="20"/>
                      </w:rPr>
                      <m:t>10</m:t>
                    </m:r>
                  </m:sub>
                </m:sSub>
              </m:e>
            </m:d>
          </m:e>
        </m:func>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13</m:t>
            </m:r>
          </m:sub>
        </m:sSub>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15</m:t>
            </m:r>
          </m:sub>
        </m:sSub>
      </m:oMath>
      <w:r w:rsidR="005C081A">
        <w:rPr>
          <w:sz w:val="20"/>
        </w:rPr>
        <w:t xml:space="preserve">                 </w:t>
      </w:r>
      <w:r w:rsidR="005C081A" w:rsidRPr="00131FAB">
        <w:rPr>
          <w:sz w:val="20"/>
        </w:rPr>
        <w:t>(1)</w:t>
      </w:r>
    </w:p>
    <w:p w14:paraId="4389EC26" w14:textId="1FA50253" w:rsidR="00796D1C" w:rsidRDefault="00AA775B" w:rsidP="00565840">
      <w:pPr>
        <w:pStyle w:val="NurText"/>
        <w:ind w:firstLine="284"/>
        <w:rPr>
          <w:sz w:val="20"/>
        </w:rPr>
      </w:pPr>
      <w:r w:rsidRPr="00AA775B">
        <w:rPr>
          <w:sz w:val="20"/>
        </w:rPr>
        <w:t>Due to the inherent non-linearity in the PM, which operates on multiple parameters and constraints, the system generates complex interactions and numerous local minima. Traditional gradient-based optimization algorithms prove ineffective in such environments, as they typically converge to these local minima rather than identifying the global optimum solution.</w:t>
      </w:r>
      <w:r w:rsidR="00A22EAA" w:rsidRPr="00A22EAA">
        <w:rPr>
          <w:sz w:val="20"/>
        </w:rPr>
        <w:t xml:space="preserve"> Therefore, we employ an Evolutionary Strategy (ES)</w:t>
      </w:r>
      <w:r w:rsidR="00EC43F0">
        <w:rPr>
          <w:sz w:val="20"/>
        </w:rPr>
        <w:t xml:space="preserve"> (Vent &amp; </w:t>
      </w:r>
      <w:proofErr w:type="spellStart"/>
      <w:r w:rsidR="00EC43F0">
        <w:rPr>
          <w:sz w:val="20"/>
        </w:rPr>
        <w:t>Rechenberg</w:t>
      </w:r>
      <w:proofErr w:type="spellEnd"/>
      <w:r w:rsidR="00EC43F0">
        <w:rPr>
          <w:sz w:val="20"/>
        </w:rPr>
        <w:t xml:space="preserve"> 1975)</w:t>
      </w:r>
      <w:r w:rsidR="00A22EAA" w:rsidRPr="00A22EAA">
        <w:rPr>
          <w:sz w:val="20"/>
        </w:rPr>
        <w:t xml:space="preserve"> as a stochastic optimization algorithm known </w:t>
      </w:r>
      <w:r w:rsidR="00A22EAA" w:rsidRPr="00A22EAA">
        <w:rPr>
          <w:sz w:val="20"/>
        </w:rPr>
        <w:t>for its ability to handle non-linear and discontinuous parameter interactions</w:t>
      </w:r>
      <w:r w:rsidR="00796D1C">
        <w:rPr>
          <w:sz w:val="20"/>
        </w:rPr>
        <w:t>. The algorithm maintains a population of solutions that evolve over multiple generations, with both parent (µ) and offspring (λ) competing for survival. Mutation serves as the primary operator, introducing controlled random variations to parent solutions</w:t>
      </w:r>
      <w:r w:rsidR="002B0C06">
        <w:rPr>
          <w:sz w:val="20"/>
        </w:rPr>
        <w:t>, Equation (2)</w:t>
      </w:r>
      <w:r w:rsidR="00796D1C">
        <w:rPr>
          <w:sz w:val="20"/>
        </w:rPr>
        <w:t xml:space="preserve">. </w:t>
      </w:r>
    </w:p>
    <w:p w14:paraId="0DF5E768" w14:textId="77777777" w:rsidR="00631FD6" w:rsidRDefault="00631FD6" w:rsidP="00565840">
      <w:pPr>
        <w:pStyle w:val="NurText"/>
        <w:ind w:firstLine="284"/>
        <w:rPr>
          <w:sz w:val="20"/>
        </w:rPr>
      </w:pPr>
    </w:p>
    <w:p w14:paraId="20CDCDD2" w14:textId="1D9C1903" w:rsidR="00796D1C" w:rsidRPr="00631FD6" w:rsidRDefault="0032034C" w:rsidP="00631FD6">
      <w:pPr>
        <w:pStyle w:val="21ParagraphE"/>
        <w:ind w:firstLine="284"/>
        <w:jc w:val="center"/>
        <w:rPr>
          <w:rFonts w:cs="Arial"/>
          <w:sz w:val="20"/>
        </w:rPr>
      </w:pPr>
      <m:oMath>
        <m:sSub>
          <m:sSubPr>
            <m:ctrlPr>
              <w:rPr>
                <w:rFonts w:ascii="Cambria Math" w:hAnsi="Cambria Math"/>
                <w:sz w:val="20"/>
              </w:rPr>
            </m:ctrlPr>
          </m:sSubPr>
          <m:e>
            <m:r>
              <w:rPr>
                <w:rFonts w:ascii="Cambria Math" w:hAnsi="Cambria Math"/>
                <w:sz w:val="20"/>
              </w:rPr>
              <m:t>X</m:t>
            </m:r>
          </m:e>
          <m:sub>
            <m:r>
              <w:rPr>
                <w:rFonts w:ascii="Cambria Math" w:hAnsi="Cambria Math"/>
                <w:sz w:val="20"/>
              </w:rPr>
              <m:t>Offspring</m:t>
            </m:r>
          </m:sub>
        </m:sSub>
      </m:oMath>
      <w:r w:rsidR="00796D1C" w:rsidRPr="00D4436A">
        <w:rPr>
          <w:rFonts w:ascii="Cambria Math" w:eastAsia="MS Mincho" w:hAnsi="Cambria Math" w:cs="Arial"/>
          <w:i/>
          <w:sz w:val="20"/>
          <w:lang w:val="en-GB" w:eastAsia="en-US"/>
        </w:rPr>
        <w:t xml:space="preserve"> = </w:t>
      </w:r>
      <m:oMath>
        <m:sSub>
          <m:sSubPr>
            <m:ctrlPr>
              <w:rPr>
                <w:rFonts w:ascii="Cambria Math" w:hAnsi="Cambria Math"/>
                <w:sz w:val="20"/>
              </w:rPr>
            </m:ctrlPr>
          </m:sSubPr>
          <m:e>
            <m:r>
              <w:rPr>
                <w:rFonts w:ascii="Cambria Math" w:hAnsi="Cambria Math"/>
                <w:sz w:val="20"/>
              </w:rPr>
              <m:t>X</m:t>
            </m:r>
          </m:e>
          <m:sub>
            <m:r>
              <w:rPr>
                <w:rFonts w:ascii="Cambria Math" w:hAnsi="Cambria Math"/>
                <w:sz w:val="20"/>
              </w:rPr>
              <m:t>Parent</m:t>
            </m:r>
          </m:sub>
        </m:sSub>
      </m:oMath>
      <w:r w:rsidR="00796D1C" w:rsidRPr="00D4436A">
        <w:rPr>
          <w:rFonts w:ascii="Cambria Math" w:eastAsia="MS Mincho" w:hAnsi="Cambria Math" w:cs="Arial"/>
          <w:i/>
          <w:sz w:val="20"/>
          <w:lang w:val="en-GB" w:eastAsia="en-US"/>
        </w:rPr>
        <w:t xml:space="preserve"> + </w:t>
      </w:r>
      <w:r w:rsidR="00631FD6">
        <w:rPr>
          <w:rFonts w:ascii="Cambria Math" w:eastAsia="MS Mincho" w:hAnsi="Cambria Math" w:cs="Arial"/>
          <w:i/>
          <w:sz w:val="20"/>
          <w:lang w:val="en-GB" w:eastAsia="en-US"/>
        </w:rPr>
        <w:t>σ*</w:t>
      </w:r>
      <w:r w:rsidR="00796D1C" w:rsidRPr="00D4436A">
        <w:rPr>
          <w:rFonts w:ascii="Cambria Math" w:eastAsia="MS Mincho" w:hAnsi="Cambria Math" w:cs="Arial"/>
          <w:i/>
          <w:sz w:val="20"/>
          <w:lang w:val="en-GB" w:eastAsia="en-US"/>
        </w:rPr>
        <w:t xml:space="preserve"> </w:t>
      </w:r>
      <w:r w:rsidR="00631FD6">
        <w:rPr>
          <w:rFonts w:ascii="Cambria Math" w:eastAsia="MS Mincho" w:hAnsi="Cambria Math" w:cs="Arial"/>
          <w:i/>
          <w:sz w:val="20"/>
          <w:lang w:val="en-GB" w:eastAsia="en-US"/>
        </w:rPr>
        <w:t>N (0, s</w:t>
      </w:r>
      <w:r w:rsidR="00711195" w:rsidRPr="004C57DC">
        <w:rPr>
          <w:rFonts w:ascii="Cambria Math" w:eastAsia="MS Mincho" w:hAnsi="Cambria Math" w:cs="Arial"/>
          <w:i/>
          <w:sz w:val="20"/>
          <w:vertAlign w:val="superscript"/>
          <w:lang w:val="en-GB" w:eastAsia="en-US"/>
        </w:rPr>
        <w:t>2</w:t>
      </w:r>
      <w:r w:rsidR="00631FD6">
        <w:rPr>
          <w:rFonts w:ascii="Cambria Math" w:eastAsia="MS Mincho" w:hAnsi="Cambria Math" w:cs="Arial"/>
          <w:i/>
          <w:sz w:val="20"/>
          <w:lang w:val="en-GB" w:eastAsia="en-US"/>
        </w:rPr>
        <w:t>)</w:t>
      </w:r>
      <w:r w:rsidR="00631FD6" w:rsidRPr="00F05EA2">
        <w:rPr>
          <w:rFonts w:cs="Arial"/>
          <w:lang w:val="en-GB"/>
        </w:rPr>
        <w:t xml:space="preserve"> </w:t>
      </w:r>
      <w:r w:rsidR="00631FD6">
        <w:rPr>
          <w:rFonts w:cs="Arial"/>
          <w:lang w:val="en-GB"/>
        </w:rPr>
        <w:t xml:space="preserve"> </w:t>
      </w:r>
      <w:r w:rsidR="00796D1C">
        <w:rPr>
          <w:rFonts w:cs="Arial"/>
          <w:lang w:val="en-GB"/>
        </w:rPr>
        <w:t xml:space="preserve">  </w:t>
      </w:r>
      <w:r w:rsidR="00631FD6">
        <w:rPr>
          <w:rFonts w:cs="Arial"/>
          <w:lang w:val="en-GB"/>
        </w:rPr>
        <w:t xml:space="preserve">   </w:t>
      </w:r>
      <w:proofErr w:type="gramStart"/>
      <w:r w:rsidR="00631FD6">
        <w:rPr>
          <w:rFonts w:cs="Arial"/>
          <w:lang w:val="en-GB"/>
        </w:rPr>
        <w:t xml:space="preserve">   </w:t>
      </w:r>
      <w:r w:rsidR="00796D1C" w:rsidRPr="00131FAB">
        <w:rPr>
          <w:rFonts w:cs="Arial"/>
          <w:sz w:val="20"/>
          <w:lang w:val="en-GB"/>
        </w:rPr>
        <w:t>(</w:t>
      </w:r>
      <w:proofErr w:type="gramEnd"/>
      <w:r w:rsidR="00631FD6" w:rsidRPr="00131FAB">
        <w:rPr>
          <w:rFonts w:cs="Arial"/>
          <w:sz w:val="20"/>
        </w:rPr>
        <w:t>2</w:t>
      </w:r>
      <w:r w:rsidR="00796D1C" w:rsidRPr="00131FAB">
        <w:rPr>
          <w:rFonts w:cs="Arial"/>
          <w:sz w:val="20"/>
        </w:rPr>
        <w:t>)</w:t>
      </w:r>
    </w:p>
    <w:p w14:paraId="383E7A4E" w14:textId="3DD82988" w:rsidR="0066415E" w:rsidRDefault="00631FD6" w:rsidP="00A22EAA">
      <w:pPr>
        <w:pStyle w:val="NurText"/>
        <w:ind w:firstLine="284"/>
        <w:rPr>
          <w:sz w:val="20"/>
        </w:rPr>
      </w:pPr>
      <w:r>
        <w:rPr>
          <w:sz w:val="20"/>
        </w:rPr>
        <w:t xml:space="preserve">Where σ is the step size in the search space and </w:t>
      </w:r>
      <w:r>
        <w:rPr>
          <w:rFonts w:ascii="Cambria Math" w:hAnsi="Cambria Math"/>
          <w:i/>
          <w:sz w:val="20"/>
        </w:rPr>
        <w:t xml:space="preserve">N (0, </w:t>
      </w:r>
      <m:oMath>
        <m:sSup>
          <m:sSupPr>
            <m:ctrlPr>
              <w:rPr>
                <w:rFonts w:ascii="Cambria Math" w:hAnsi="Cambria Math"/>
                <w:sz w:val="20"/>
              </w:rPr>
            </m:ctrlPr>
          </m:sSupPr>
          <m:e>
            <m:r>
              <w:rPr>
                <w:rFonts w:ascii="Cambria Math" w:hAnsi="Cambria Math"/>
                <w:sz w:val="20"/>
              </w:rPr>
              <m:t>s</m:t>
            </m:r>
          </m:e>
          <m:sup>
            <m:r>
              <w:rPr>
                <w:rFonts w:ascii="Cambria Math" w:hAnsi="Cambria Math"/>
                <w:sz w:val="20"/>
              </w:rPr>
              <m:t>2</m:t>
            </m:r>
          </m:sup>
        </m:sSup>
      </m:oMath>
      <w:r>
        <w:rPr>
          <w:rFonts w:ascii="Cambria Math" w:hAnsi="Cambria Math"/>
          <w:i/>
          <w:sz w:val="20"/>
        </w:rPr>
        <w:t xml:space="preserve">) </w:t>
      </w:r>
      <w:r>
        <w:rPr>
          <w:sz w:val="20"/>
        </w:rPr>
        <w:t>represents Gaussian random variation</w:t>
      </w:r>
      <w:r w:rsidR="00AA775B">
        <w:rPr>
          <w:sz w:val="20"/>
        </w:rPr>
        <w:t xml:space="preserve">, with </w:t>
      </w:r>
      <w:r w:rsidR="00646015">
        <w:rPr>
          <w:rFonts w:ascii="Cambria Math" w:hAnsi="Cambria Math"/>
          <w:i/>
          <w:sz w:val="20"/>
        </w:rPr>
        <w:t>s</w:t>
      </w:r>
      <w:r w:rsidR="00711195" w:rsidRPr="004C57DC">
        <w:rPr>
          <w:rFonts w:ascii="Cambria Math" w:hAnsi="Cambria Math"/>
          <w:i/>
          <w:sz w:val="20"/>
          <w:vertAlign w:val="superscript"/>
        </w:rPr>
        <w:t>2</w:t>
      </w:r>
      <w:r w:rsidR="00646015">
        <w:rPr>
          <w:rFonts w:ascii="Cambria Math" w:hAnsi="Cambria Math"/>
          <w:i/>
          <w:sz w:val="20"/>
        </w:rPr>
        <w:t xml:space="preserve"> as</w:t>
      </w:r>
      <w:r w:rsidR="00AA775B">
        <w:rPr>
          <w:iCs/>
          <w:sz w:val="20"/>
        </w:rPr>
        <w:t xml:space="preserve"> the </w:t>
      </w:r>
      <w:r w:rsidR="00646015">
        <w:rPr>
          <w:iCs/>
          <w:sz w:val="20"/>
        </w:rPr>
        <w:t>variance</w:t>
      </w:r>
      <w:r w:rsidR="00AA775B">
        <w:rPr>
          <w:sz w:val="20"/>
        </w:rPr>
        <w:t>.</w:t>
      </w:r>
      <w:r>
        <w:rPr>
          <w:sz w:val="20"/>
        </w:rPr>
        <w:t xml:space="preserve"> </w:t>
      </w:r>
      <w:r w:rsidR="00A22EAA" w:rsidRPr="00A22EAA">
        <w:rPr>
          <w:sz w:val="20"/>
        </w:rPr>
        <w:t xml:space="preserve">Building upon previous investigations into fixed step size configurations for exploring and exploiting the search space (Mansour &amp; Blankenbach, 2024), the present methodology introduces an adaptive step size to balance search space characteristics, successfully exploring the search space and exploiting optimal solutions for faster convergence. We implement </w:t>
      </w:r>
      <w:proofErr w:type="spellStart"/>
      <w:r w:rsidR="00A22EAA" w:rsidRPr="00A22EAA">
        <w:rPr>
          <w:sz w:val="20"/>
        </w:rPr>
        <w:t>Rechenberg's</w:t>
      </w:r>
      <w:proofErr w:type="spellEnd"/>
      <w:r w:rsidR="00A22EAA" w:rsidRPr="00A22EAA">
        <w:rPr>
          <w:sz w:val="20"/>
        </w:rPr>
        <w:t xml:space="preserve"> 1/5 Success Rule (</w:t>
      </w:r>
      <w:r w:rsidR="0080051D">
        <w:rPr>
          <w:sz w:val="20"/>
        </w:rPr>
        <w:t xml:space="preserve">Vent &amp; </w:t>
      </w:r>
      <w:proofErr w:type="spellStart"/>
      <w:r w:rsidR="0080051D">
        <w:rPr>
          <w:sz w:val="20"/>
        </w:rPr>
        <w:t>Rechenberg</w:t>
      </w:r>
      <w:proofErr w:type="spellEnd"/>
      <w:r w:rsidR="0080051D">
        <w:rPr>
          <w:sz w:val="20"/>
        </w:rPr>
        <w:t xml:space="preserve"> 1975</w:t>
      </w:r>
      <w:r w:rsidR="00A22EAA" w:rsidRPr="00A22EAA">
        <w:rPr>
          <w:sz w:val="20"/>
        </w:rPr>
        <w:t>) to adaptively adjust the step size. The process continues iteratively until reaching a predefined number of generations, with each iteration potentially combining parameters through intermediate dual recombination before mutation. The population structure maintains a 10:90 ratio between parents and offspring, ensuring both stability and innovation in the search process</w:t>
      </w:r>
      <w:r w:rsidR="0066415E" w:rsidRPr="0066415E">
        <w:rPr>
          <w:sz w:val="20"/>
        </w:rPr>
        <w:t>.</w:t>
      </w:r>
    </w:p>
    <w:p w14:paraId="66D5D94D" w14:textId="1A686DB7" w:rsidR="0066415E" w:rsidRDefault="00A22EAA" w:rsidP="00565840">
      <w:pPr>
        <w:pStyle w:val="NurText"/>
        <w:ind w:firstLine="284"/>
        <w:rPr>
          <w:sz w:val="20"/>
        </w:rPr>
      </w:pPr>
      <w:r w:rsidRPr="00A22EAA">
        <w:rPr>
          <w:sz w:val="20"/>
        </w:rPr>
        <w:t xml:space="preserve">A cost function quantifies the accuracy of the model's fit to the PCD, guiding the optimization algorithm in determining the optimal parameter set that best represents the bridge's 2D profile. This function calculates the shortest distance between each point in the PCD and the closest edge of the PM. This comprehensive distance measurement is then used to compute the Root Mean Square Error (RMSE) as expressed in Equation </w:t>
      </w:r>
      <w:r w:rsidR="002B0C06">
        <w:rPr>
          <w:sz w:val="20"/>
        </w:rPr>
        <w:t>(</w:t>
      </w:r>
      <w:r>
        <w:rPr>
          <w:sz w:val="20"/>
        </w:rPr>
        <w:t>3</w:t>
      </w:r>
      <w:r w:rsidR="002B0C06">
        <w:rPr>
          <w:sz w:val="20"/>
        </w:rPr>
        <w:t>)</w:t>
      </w:r>
      <w:r>
        <w:rPr>
          <w:sz w:val="20"/>
        </w:rPr>
        <w:t>.</w:t>
      </w:r>
    </w:p>
    <w:p w14:paraId="37A74AE7" w14:textId="77777777" w:rsidR="00A22EAA" w:rsidRDefault="00A22EAA" w:rsidP="00565840">
      <w:pPr>
        <w:pStyle w:val="NurText"/>
        <w:ind w:firstLine="284"/>
        <w:rPr>
          <w:sz w:val="20"/>
        </w:rPr>
      </w:pPr>
    </w:p>
    <w:p w14:paraId="6E89561D" w14:textId="25B998B0" w:rsidR="00A22EAA" w:rsidRDefault="0066415E" w:rsidP="00A22EAA">
      <w:pPr>
        <w:pStyle w:val="NurText"/>
        <w:ind w:firstLine="284"/>
        <w:jc w:val="center"/>
        <w:rPr>
          <w:sz w:val="20"/>
        </w:rPr>
      </w:pPr>
      <m:oMath>
        <m:r>
          <w:rPr>
            <w:rFonts w:ascii="Cambria Math" w:hAnsi="Cambria Math" w:cs="Cambria Math"/>
            <w:sz w:val="20"/>
          </w:rPr>
          <m:t>RMSE</m:t>
        </m:r>
        <m:r>
          <m:rPr>
            <m:sty m:val="p"/>
          </m:rPr>
          <w:rPr>
            <w:rFonts w:ascii="Cambria Math" w:hAnsi="Cambria Math" w:cs="Cambria Math"/>
            <w:sz w:val="20"/>
          </w:rPr>
          <m:t>=</m:t>
        </m:r>
        <m:rad>
          <m:radPr>
            <m:degHide m:val="1"/>
            <m:ctrlPr>
              <w:rPr>
                <w:rFonts w:ascii="Cambria Math" w:hAnsi="Cambria Math"/>
                <w:sz w:val="20"/>
              </w:rPr>
            </m:ctrlPr>
          </m:radPr>
          <m:deg/>
          <m:e>
            <m:f>
              <m:fPr>
                <m:ctrlPr>
                  <w:rPr>
                    <w:rFonts w:ascii="Cambria Math" w:hAnsi="Cambria Math"/>
                    <w:sz w:val="20"/>
                  </w:rPr>
                </m:ctrlPr>
              </m:fPr>
              <m:num>
                <m:r>
                  <m:rPr>
                    <m:sty m:val="p"/>
                  </m:rPr>
                  <w:rPr>
                    <w:rFonts w:ascii="Cambria Math" w:hAnsi="Cambria Math"/>
                    <w:sz w:val="20"/>
                  </w:rPr>
                  <m:t>1</m:t>
                </m:r>
              </m:num>
              <m:den>
                <m:r>
                  <w:rPr>
                    <w:rFonts w:ascii="Cambria Math" w:hAnsi="Cambria Math"/>
                    <w:sz w:val="20"/>
                  </w:rPr>
                  <m:t>n</m:t>
                </m:r>
              </m:den>
            </m:f>
            <m:nary>
              <m:naryPr>
                <m:chr m:val="∑"/>
                <m:limLoc m:val="undOvr"/>
                <m:ctrlPr>
                  <w:rPr>
                    <w:rFonts w:ascii="Cambria Math" w:hAnsi="Cambria Math" w:cs="Cambria Math"/>
                    <w:sz w:val="20"/>
                  </w:rPr>
                </m:ctrlPr>
              </m:naryPr>
              <m:sub>
                <m:r>
                  <w:rPr>
                    <w:rFonts w:ascii="Cambria Math" w:hAnsi="Cambria Math" w:cs="Cambria Math"/>
                    <w:sz w:val="20"/>
                  </w:rPr>
                  <m:t>i=1</m:t>
                </m:r>
              </m:sub>
              <m:sup>
                <m:r>
                  <w:rPr>
                    <w:rFonts w:ascii="Cambria Math" w:hAnsi="Cambria Math" w:cs="Cambria Math"/>
                    <w:sz w:val="20"/>
                  </w:rPr>
                  <m:t>n</m:t>
                </m:r>
              </m:sup>
              <m:e>
                <m:sSup>
                  <m:sSupPr>
                    <m:ctrlPr>
                      <w:rPr>
                        <w:rFonts w:ascii="Cambria Math" w:hAnsi="Cambria Math" w:cs="Cambria Math"/>
                        <w:sz w:val="20"/>
                      </w:rPr>
                    </m:ctrlPr>
                  </m:sSupPr>
                  <m:e>
                    <m:r>
                      <m:rPr>
                        <m:sty m:val="p"/>
                      </m:rPr>
                      <w:rPr>
                        <w:rFonts w:ascii="Cambria Math" w:hAnsi="Cambria Math" w:cs="Cambria Math"/>
                        <w:sz w:val="20"/>
                      </w:rPr>
                      <m:t xml:space="preserve">(min </m:t>
                    </m:r>
                    <m:sSub>
                      <m:sSubPr>
                        <m:ctrlPr>
                          <w:rPr>
                            <w:rFonts w:ascii="Cambria Math" w:hAnsi="Cambria Math"/>
                            <w:sz w:val="20"/>
                          </w:rPr>
                        </m:ctrlPr>
                      </m:sSubPr>
                      <m:e>
                        <m:r>
                          <w:rPr>
                            <w:rFonts w:ascii="Cambria Math" w:hAnsi="Cambria Math"/>
                            <w:sz w:val="20"/>
                          </w:rPr>
                          <m:t>d</m:t>
                        </m:r>
                      </m:e>
                      <m:sub>
                        <m:r>
                          <w:rPr>
                            <w:rFonts w:ascii="Cambria Math" w:hAnsi="Cambria Math"/>
                            <w:sz w:val="20"/>
                          </w:rPr>
                          <m:t>i</m:t>
                        </m:r>
                      </m:sub>
                    </m:sSub>
                    <m:r>
                      <m:rPr>
                        <m:sty m:val="p"/>
                      </m:rPr>
                      <w:rPr>
                        <w:rFonts w:ascii="Cambria Math" w:hAnsi="Cambria Math" w:cs="Cambria Math"/>
                        <w:sz w:val="20"/>
                      </w:rPr>
                      <m:t>)</m:t>
                    </m:r>
                  </m:e>
                  <m:sup>
                    <m:r>
                      <w:rPr>
                        <w:rFonts w:ascii="Cambria Math" w:hAnsi="Cambria Math" w:cs="Cambria Math"/>
                        <w:sz w:val="20"/>
                      </w:rPr>
                      <m:t>2</m:t>
                    </m:r>
                  </m:sup>
                </m:sSup>
                <m:r>
                  <m:rPr>
                    <m:sty m:val="p"/>
                  </m:rPr>
                  <w:rPr>
                    <w:rFonts w:ascii="Cambria Math" w:hAnsi="Cambria Math" w:cs="Cambria Math"/>
                    <w:sz w:val="20"/>
                  </w:rPr>
                  <m:t xml:space="preserve"> </m:t>
                </m:r>
              </m:e>
            </m:nary>
          </m:e>
        </m:rad>
      </m:oMath>
      <w:r w:rsidR="00A22EAA">
        <w:rPr>
          <w:sz w:val="20"/>
        </w:rPr>
        <w:t xml:space="preserve">               </w:t>
      </w:r>
      <w:r w:rsidR="00A22EAA" w:rsidRPr="00131FAB">
        <w:rPr>
          <w:sz w:val="20"/>
        </w:rPr>
        <w:t>(3)</w:t>
      </w:r>
    </w:p>
    <w:p w14:paraId="24D5027A" w14:textId="608B523F" w:rsidR="001C2853" w:rsidRDefault="0066415E" w:rsidP="00565840">
      <w:pPr>
        <w:pStyle w:val="NurText"/>
        <w:ind w:firstLine="284"/>
        <w:rPr>
          <w:sz w:val="20"/>
        </w:rPr>
      </w:pPr>
      <w:r>
        <w:rPr>
          <w:sz w:val="20"/>
        </w:rPr>
        <w:t xml:space="preserve">Where </w:t>
      </w:r>
      <m:oMath>
        <m:r>
          <w:rPr>
            <w:rFonts w:ascii="Cambria Math" w:hAnsi="Cambria Math"/>
            <w:sz w:val="20"/>
          </w:rPr>
          <m:t>n</m:t>
        </m:r>
      </m:oMath>
      <w:r>
        <w:rPr>
          <w:sz w:val="20"/>
        </w:rPr>
        <w:t xml:space="preserve"> denotes number of points in the PCD and </w:t>
      </w:r>
      <m:oMath>
        <m:r>
          <m:rPr>
            <m:sty m:val="p"/>
          </m:rPr>
          <w:rPr>
            <w:rFonts w:ascii="Cambria Math" w:hAnsi="Cambria Math" w:cs="Cambria Math"/>
            <w:sz w:val="20"/>
          </w:rPr>
          <m:t xml:space="preserve">min </m:t>
        </m:r>
        <m:sSub>
          <m:sSubPr>
            <m:ctrlPr>
              <w:rPr>
                <w:rFonts w:ascii="Cambria Math" w:hAnsi="Cambria Math"/>
                <w:sz w:val="20"/>
              </w:rPr>
            </m:ctrlPr>
          </m:sSubPr>
          <m:e>
            <m:r>
              <w:rPr>
                <w:rFonts w:ascii="Cambria Math" w:hAnsi="Cambria Math"/>
                <w:sz w:val="20"/>
              </w:rPr>
              <m:t>d</m:t>
            </m:r>
          </m:e>
          <m:sub>
            <m:r>
              <w:rPr>
                <w:rFonts w:ascii="Cambria Math" w:hAnsi="Cambria Math"/>
                <w:sz w:val="20"/>
              </w:rPr>
              <m:t>i</m:t>
            </m:r>
          </m:sub>
        </m:sSub>
      </m:oMath>
      <w:r>
        <w:rPr>
          <w:sz w:val="20"/>
        </w:rPr>
        <w:t xml:space="preserve"> is the minimum distance from each point to its closest PM edge. </w:t>
      </w:r>
      <w:r w:rsidR="00A22EAA" w:rsidRPr="00A22EAA">
        <w:rPr>
          <w:sz w:val="20"/>
        </w:rPr>
        <w:t>To ensure practical and realistic solutions, the optimization process incorporates parameter constraints derived from geometric bounds using the bounding box around the extracted 2D points and design standards. For instance, parameter p</w:t>
      </w:r>
      <w:r w:rsidR="00A22EAA" w:rsidRPr="00A22EAA">
        <w:rPr>
          <w:rFonts w:ascii="Cambria Math" w:hAnsi="Cambria Math" w:cs="Cambria Math"/>
          <w:sz w:val="20"/>
        </w:rPr>
        <w:t>₁₆</w:t>
      </w:r>
      <w:r w:rsidR="00A22EAA" w:rsidRPr="00A22EAA">
        <w:rPr>
          <w:sz w:val="20"/>
        </w:rPr>
        <w:t xml:space="preserve"> (half road width) for two-way traffic on regional German highways is constrained between 3.5 and 5.5 m based on standard design specifications of road cross-sectional profile RQ11 </w:t>
      </w:r>
      <w:r w:rsidR="00AA775B" w:rsidRPr="00A22EAA">
        <w:rPr>
          <w:sz w:val="20"/>
        </w:rPr>
        <w:t>(</w:t>
      </w:r>
      <w:proofErr w:type="spellStart"/>
      <w:r w:rsidR="00AA775B">
        <w:rPr>
          <w:sz w:val="20"/>
        </w:rPr>
        <w:t>Straßenwesen</w:t>
      </w:r>
      <w:proofErr w:type="spellEnd"/>
      <w:r w:rsidR="00A22EAA" w:rsidRPr="00A22EAA">
        <w:rPr>
          <w:sz w:val="20"/>
        </w:rPr>
        <w:t>, 1970), as shown in Figure 3.</w:t>
      </w:r>
    </w:p>
    <w:p w14:paraId="4E297FBE" w14:textId="77777777" w:rsidR="001C2853" w:rsidRPr="00F05EA2" w:rsidRDefault="001C2853" w:rsidP="001C2853">
      <w:pPr>
        <w:pStyle w:val="NurText"/>
        <w:jc w:val="center"/>
        <w:rPr>
          <w:sz w:val="20"/>
        </w:rPr>
      </w:pPr>
      <w:r>
        <w:rPr>
          <w:noProof/>
          <w:lang w:val="de-DE" w:eastAsia="de-DE"/>
        </w:rPr>
        <w:lastRenderedPageBreak/>
        <w:drawing>
          <wp:inline distT="0" distB="0" distL="0" distR="0" wp14:anchorId="5DE54EC2" wp14:editId="76D1C6B9">
            <wp:extent cx="2174648" cy="1138556"/>
            <wp:effectExtent l="0" t="0" r="0" b="4445"/>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266574" cy="1186685"/>
                    </a:xfrm>
                    <a:prstGeom prst="rect">
                      <a:avLst/>
                    </a:prstGeom>
                    <a:noFill/>
                    <a:ln>
                      <a:noFill/>
                    </a:ln>
                  </pic:spPr>
                </pic:pic>
              </a:graphicData>
            </a:graphic>
          </wp:inline>
        </w:drawing>
      </w:r>
    </w:p>
    <w:p w14:paraId="294EC6B3" w14:textId="7518E699" w:rsidR="001C2853" w:rsidRDefault="001C2853" w:rsidP="00110845">
      <w:pPr>
        <w:pStyle w:val="NurText"/>
        <w:jc w:val="center"/>
        <w:rPr>
          <w:rStyle w:val="CaptionfigtableChar"/>
        </w:rPr>
      </w:pPr>
      <w:r w:rsidRPr="00F05EA2">
        <w:rPr>
          <w:rStyle w:val="CaptionfigtableChar"/>
        </w:rPr>
        <w:t xml:space="preserve">Figure </w:t>
      </w:r>
      <w:r>
        <w:rPr>
          <w:rStyle w:val="CaptionfigtableChar"/>
        </w:rPr>
        <w:t>3</w:t>
      </w:r>
      <w:r w:rsidRPr="00F05EA2">
        <w:rPr>
          <w:rStyle w:val="CaptionfigtableChar"/>
        </w:rPr>
        <w:t xml:space="preserve">: </w:t>
      </w:r>
      <w:r w:rsidR="00681ABC">
        <w:rPr>
          <w:rStyle w:val="CaptionfigtableChar"/>
        </w:rPr>
        <w:t>Cross-section Road profile RQ11</w:t>
      </w:r>
    </w:p>
    <w:p w14:paraId="57536468" w14:textId="77777777" w:rsidR="00A405A8" w:rsidRPr="00AA775B" w:rsidRDefault="00A405A8" w:rsidP="00BA55C9">
      <w:pPr>
        <w:pStyle w:val="NurText"/>
        <w:jc w:val="left"/>
        <w:rPr>
          <w:i/>
        </w:rPr>
      </w:pPr>
    </w:p>
    <w:p w14:paraId="1B0736E2" w14:textId="2D809C91" w:rsidR="00565840" w:rsidRDefault="00D1291B" w:rsidP="00D1291B">
      <w:pPr>
        <w:pStyle w:val="NurText"/>
        <w:ind w:firstLine="284"/>
        <w:rPr>
          <w:sz w:val="20"/>
        </w:rPr>
      </w:pPr>
      <w:r w:rsidRPr="00D1291B">
        <w:rPr>
          <w:sz w:val="20"/>
        </w:rPr>
        <w:t xml:space="preserve">Once the optimal parameter set is identified, it is used to generate vertices that form a closed profile, which is subsequently swept along the horizontal curvature of the bridge to construct the complete 3D geometric models. These vertices are connected using </w:t>
      </w:r>
      <w:proofErr w:type="spellStart"/>
      <w:r w:rsidRPr="00EB3A5F">
        <w:rPr>
          <w:i/>
          <w:iCs/>
          <w:sz w:val="20"/>
        </w:rPr>
        <w:t>IfcPolyline</w:t>
      </w:r>
      <w:proofErr w:type="spellEnd"/>
      <w:r w:rsidRPr="00D1291B">
        <w:rPr>
          <w:sz w:val="20"/>
        </w:rPr>
        <w:t xml:space="preserve"> to create an </w:t>
      </w:r>
      <w:proofErr w:type="spellStart"/>
      <w:r w:rsidRPr="00EB3A5F">
        <w:rPr>
          <w:i/>
          <w:iCs/>
          <w:sz w:val="20"/>
        </w:rPr>
        <w:t>IfcArbitraryClosedProfile</w:t>
      </w:r>
      <w:proofErr w:type="spellEnd"/>
      <w:r w:rsidRPr="00D1291B">
        <w:rPr>
          <w:sz w:val="20"/>
        </w:rPr>
        <w:t xml:space="preserve">, which is then swept along a path described as an </w:t>
      </w:r>
      <w:proofErr w:type="spellStart"/>
      <w:r w:rsidRPr="00EB3A5F">
        <w:rPr>
          <w:i/>
          <w:iCs/>
          <w:sz w:val="20"/>
        </w:rPr>
        <w:t>IfcCurve</w:t>
      </w:r>
      <w:proofErr w:type="spellEnd"/>
      <w:r w:rsidRPr="00D1291B">
        <w:rPr>
          <w:sz w:val="20"/>
        </w:rPr>
        <w:t xml:space="preserve"> with a sweeping depth equal to the bridge deck length, resulting in a comprehensive geometric representation in the Industry Foundation Class schema.</w:t>
      </w:r>
    </w:p>
    <w:p w14:paraId="57F8C5A8" w14:textId="77777777" w:rsidR="006C74EE" w:rsidRPr="00F05EA2" w:rsidRDefault="006C74EE" w:rsidP="00D727B9">
      <w:pPr>
        <w:pStyle w:val="NurText"/>
        <w:rPr>
          <w:sz w:val="20"/>
        </w:rPr>
      </w:pPr>
    </w:p>
    <w:p w14:paraId="575892A4" w14:textId="2A50ADE6" w:rsidR="00A91749" w:rsidRPr="00F05EA2" w:rsidRDefault="00D56E9F" w:rsidP="00565840">
      <w:pPr>
        <w:pStyle w:val="NurText"/>
        <w:rPr>
          <w:b/>
          <w:sz w:val="20"/>
        </w:rPr>
      </w:pPr>
      <w:r>
        <w:rPr>
          <w:b/>
          <w:sz w:val="20"/>
        </w:rPr>
        <w:t>3</w:t>
      </w:r>
      <w:r w:rsidR="00565840" w:rsidRPr="00F05EA2">
        <w:rPr>
          <w:b/>
          <w:sz w:val="20"/>
        </w:rPr>
        <w:t>.</w:t>
      </w:r>
      <w:r w:rsidR="004529C3">
        <w:rPr>
          <w:b/>
          <w:sz w:val="20"/>
        </w:rPr>
        <w:t>2</w:t>
      </w:r>
      <w:r w:rsidR="00565840" w:rsidRPr="00F05EA2">
        <w:rPr>
          <w:b/>
          <w:sz w:val="20"/>
        </w:rPr>
        <w:t xml:space="preserve"> </w:t>
      </w:r>
      <w:r w:rsidR="00565840">
        <w:rPr>
          <w:b/>
          <w:sz w:val="20"/>
        </w:rPr>
        <w:t xml:space="preserve">Surface </w:t>
      </w:r>
      <w:proofErr w:type="spellStart"/>
      <w:r w:rsidR="00565840">
        <w:rPr>
          <w:b/>
          <w:sz w:val="20"/>
        </w:rPr>
        <w:t>modeling</w:t>
      </w:r>
      <w:proofErr w:type="spellEnd"/>
    </w:p>
    <w:p w14:paraId="5553AADA" w14:textId="77BF739F" w:rsidR="00DB5F6C" w:rsidRDefault="00CE5CF8" w:rsidP="00565840">
      <w:pPr>
        <w:pStyle w:val="NurText"/>
        <w:ind w:firstLine="284"/>
        <w:rPr>
          <w:sz w:val="20"/>
        </w:rPr>
      </w:pPr>
      <w:r w:rsidRPr="00CE5CF8">
        <w:rPr>
          <w:sz w:val="20"/>
        </w:rPr>
        <w:t xml:space="preserve">The surface </w:t>
      </w:r>
      <w:proofErr w:type="spellStart"/>
      <w:r w:rsidRPr="00CE5CF8">
        <w:rPr>
          <w:sz w:val="20"/>
        </w:rPr>
        <w:t>modeling</w:t>
      </w:r>
      <w:proofErr w:type="spellEnd"/>
      <w:r w:rsidRPr="00CE5CF8">
        <w:rPr>
          <w:sz w:val="20"/>
        </w:rPr>
        <w:t xml:space="preserve"> approach employs implicit shape representations described by mathematical formulations to fit 3D point data. Since both the bridge deck and its supporting girders follow a second-degree parabolic curvature, we fit a 3D quadratic surface equation to the curved bridge girders represented by </w:t>
      </w:r>
      <w:r w:rsidR="00DB5F6C">
        <w:rPr>
          <w:sz w:val="20"/>
        </w:rPr>
        <w:t>(</w:t>
      </w:r>
      <w:r w:rsidR="007A0852" w:rsidRPr="00D4436A">
        <w:rPr>
          <w:rFonts w:ascii="Cambria Math" w:hAnsi="Cambria Math"/>
          <w:i/>
          <w:sz w:val="20"/>
        </w:rPr>
        <w:t>x</w:t>
      </w:r>
      <w:r w:rsidR="00DB5F6C">
        <w:rPr>
          <w:sz w:val="20"/>
        </w:rPr>
        <w:t>,</w:t>
      </w:r>
      <w:r w:rsidR="007A0852" w:rsidRPr="007A0852">
        <w:rPr>
          <w:rFonts w:ascii="Cambria Math" w:hAnsi="Cambria Math"/>
          <w:i/>
          <w:sz w:val="20"/>
        </w:rPr>
        <w:t xml:space="preserve"> </w:t>
      </w:r>
      <w:r w:rsidR="007A0852">
        <w:rPr>
          <w:rFonts w:ascii="Cambria Math" w:hAnsi="Cambria Math"/>
          <w:i/>
          <w:sz w:val="20"/>
        </w:rPr>
        <w:t>y</w:t>
      </w:r>
      <w:r w:rsidR="00DB5F6C">
        <w:rPr>
          <w:sz w:val="20"/>
        </w:rPr>
        <w:t>,</w:t>
      </w:r>
      <w:r w:rsidR="007A0852" w:rsidRPr="007A0852">
        <w:rPr>
          <w:rFonts w:ascii="Cambria Math" w:hAnsi="Cambria Math"/>
          <w:i/>
          <w:sz w:val="20"/>
        </w:rPr>
        <w:t xml:space="preserve"> </w:t>
      </w:r>
      <w:r w:rsidR="007A0852">
        <w:rPr>
          <w:rFonts w:ascii="Cambria Math" w:hAnsi="Cambria Math"/>
          <w:i/>
          <w:sz w:val="20"/>
        </w:rPr>
        <w:t>z</w:t>
      </w:r>
      <w:r w:rsidR="00DB5F6C">
        <w:rPr>
          <w:sz w:val="20"/>
        </w:rPr>
        <w:t>) coordinates</w:t>
      </w:r>
      <w:r w:rsidR="00565840" w:rsidRPr="007A5725">
        <w:rPr>
          <w:sz w:val="20"/>
        </w:rPr>
        <w:t xml:space="preserve">. </w:t>
      </w:r>
      <w:r w:rsidRPr="00CE5CF8">
        <w:rPr>
          <w:sz w:val="20"/>
        </w:rPr>
        <w:t>Th</w:t>
      </w:r>
      <w:r w:rsidR="00EB3A5F">
        <w:rPr>
          <w:sz w:val="20"/>
        </w:rPr>
        <w:t>e implicit representation of</w:t>
      </w:r>
      <w:r w:rsidRPr="00CE5CF8">
        <w:rPr>
          <w:sz w:val="20"/>
        </w:rPr>
        <w:t xml:space="preserve"> general quadratic surface, illustrated in Equation </w:t>
      </w:r>
      <w:r w:rsidR="002B0C06">
        <w:rPr>
          <w:sz w:val="20"/>
        </w:rPr>
        <w:t>(</w:t>
      </w:r>
      <w:r w:rsidRPr="00CE5CF8">
        <w:rPr>
          <w:sz w:val="20"/>
        </w:rPr>
        <w:t>4</w:t>
      </w:r>
      <w:r w:rsidR="002B0C06">
        <w:rPr>
          <w:sz w:val="20"/>
        </w:rPr>
        <w:t>)</w:t>
      </w:r>
      <w:r w:rsidRPr="00CE5CF8">
        <w:rPr>
          <w:sz w:val="20"/>
        </w:rPr>
        <w:t>, is expressed as:</w:t>
      </w:r>
    </w:p>
    <w:p w14:paraId="1C18E52C" w14:textId="77777777" w:rsidR="00565840" w:rsidRPr="00F05EA2" w:rsidRDefault="00565840" w:rsidP="007A0852">
      <w:pPr>
        <w:pStyle w:val="NurText"/>
        <w:rPr>
          <w:sz w:val="20"/>
        </w:rPr>
      </w:pPr>
    </w:p>
    <w:p w14:paraId="021C7B31" w14:textId="3E7E7564" w:rsidR="00565840" w:rsidRDefault="00565840" w:rsidP="00AE62F5">
      <w:pPr>
        <w:pStyle w:val="21ParagraphE"/>
        <w:jc w:val="center"/>
        <w:rPr>
          <w:rFonts w:cs="Arial"/>
          <w:sz w:val="20"/>
        </w:rPr>
      </w:pPr>
      <w:r w:rsidRPr="00D4436A">
        <w:rPr>
          <w:rFonts w:ascii="Cambria Math" w:eastAsia="MS Mincho" w:hAnsi="Cambria Math" w:cs="Arial"/>
          <w:i/>
          <w:sz w:val="20"/>
          <w:lang w:val="en-GB" w:eastAsia="en-US"/>
        </w:rPr>
        <w:t>Ax</w:t>
      </w:r>
      <w:r w:rsidRPr="00D4436A">
        <w:rPr>
          <w:rFonts w:ascii="Cambria Math" w:eastAsia="MS Mincho" w:hAnsi="Cambria Math" w:cs="Arial"/>
          <w:i/>
          <w:sz w:val="20"/>
          <w:vertAlign w:val="superscript"/>
          <w:lang w:val="en-GB" w:eastAsia="en-US"/>
        </w:rPr>
        <w:t>2</w:t>
      </w:r>
      <w:r w:rsidRPr="00D4436A">
        <w:rPr>
          <w:rFonts w:ascii="Cambria Math" w:eastAsia="MS Mincho" w:hAnsi="Cambria Math" w:cs="Arial"/>
          <w:i/>
          <w:sz w:val="20"/>
          <w:lang w:val="en-GB" w:eastAsia="en-US"/>
        </w:rPr>
        <w:t xml:space="preserve"> + By</w:t>
      </w:r>
      <w:r w:rsidRPr="00D4436A">
        <w:rPr>
          <w:rFonts w:ascii="Cambria Math" w:eastAsia="MS Mincho" w:hAnsi="Cambria Math" w:cs="Arial"/>
          <w:i/>
          <w:sz w:val="20"/>
          <w:vertAlign w:val="superscript"/>
          <w:lang w:val="en-GB" w:eastAsia="en-US"/>
        </w:rPr>
        <w:t>2</w:t>
      </w:r>
      <w:r w:rsidRPr="00D4436A">
        <w:rPr>
          <w:rFonts w:ascii="Cambria Math" w:eastAsia="MS Mincho" w:hAnsi="Cambria Math" w:cs="Arial"/>
          <w:i/>
          <w:sz w:val="20"/>
          <w:lang w:val="en-GB" w:eastAsia="en-US"/>
        </w:rPr>
        <w:t xml:space="preserve"> </w:t>
      </w:r>
      <w:bookmarkStart w:id="2" w:name="_Hlk192157919"/>
      <w:r w:rsidRPr="00D4436A">
        <w:rPr>
          <w:rFonts w:ascii="Cambria Math" w:eastAsia="MS Mincho" w:hAnsi="Cambria Math" w:cs="Arial"/>
          <w:i/>
          <w:sz w:val="20"/>
          <w:lang w:val="en-GB" w:eastAsia="en-US"/>
        </w:rPr>
        <w:t>+</w:t>
      </w:r>
      <w:bookmarkEnd w:id="2"/>
      <w:r w:rsidRPr="00D4436A">
        <w:rPr>
          <w:rFonts w:ascii="Cambria Math" w:eastAsia="MS Mincho" w:hAnsi="Cambria Math" w:cs="Arial"/>
          <w:i/>
          <w:sz w:val="20"/>
          <w:lang w:val="en-GB" w:eastAsia="en-US"/>
        </w:rPr>
        <w:t xml:space="preserve"> </w:t>
      </w:r>
      <w:r w:rsidR="007A0852">
        <w:rPr>
          <w:rFonts w:ascii="Cambria Math" w:eastAsia="MS Mincho" w:hAnsi="Cambria Math" w:cs="Arial"/>
          <w:i/>
          <w:sz w:val="20"/>
          <w:lang w:val="en-GB" w:eastAsia="en-US"/>
        </w:rPr>
        <w:t>C</w:t>
      </w:r>
      <w:r w:rsidR="007A0852" w:rsidRPr="007A0852">
        <w:rPr>
          <w:rFonts w:ascii="Cambria Math" w:eastAsia="MS Mincho" w:hAnsi="Cambria Math" w:cs="Arial"/>
          <w:i/>
          <w:sz w:val="20"/>
          <w:lang w:val="en-GB" w:eastAsia="en-US"/>
        </w:rPr>
        <w:t xml:space="preserve"> </w:t>
      </w:r>
      <w:r w:rsidR="007A0852">
        <w:rPr>
          <w:rFonts w:ascii="Cambria Math" w:eastAsia="MS Mincho" w:hAnsi="Cambria Math" w:cs="Arial"/>
          <w:i/>
          <w:sz w:val="20"/>
          <w:lang w:val="en-GB" w:eastAsia="en-US"/>
        </w:rPr>
        <w:t>z</w:t>
      </w:r>
      <w:r w:rsidR="007A0852" w:rsidRPr="00D4436A">
        <w:rPr>
          <w:rFonts w:ascii="Cambria Math" w:eastAsia="MS Mincho" w:hAnsi="Cambria Math" w:cs="Arial"/>
          <w:i/>
          <w:sz w:val="20"/>
          <w:vertAlign w:val="superscript"/>
          <w:lang w:val="en-GB" w:eastAsia="en-US"/>
        </w:rPr>
        <w:t>2</w:t>
      </w:r>
      <w:r w:rsidR="007A0852">
        <w:rPr>
          <w:rFonts w:ascii="Cambria Math" w:eastAsia="MS Mincho" w:hAnsi="Cambria Math" w:cs="Arial"/>
          <w:i/>
          <w:sz w:val="20"/>
          <w:vertAlign w:val="superscript"/>
          <w:lang w:val="en-GB" w:eastAsia="en-US"/>
        </w:rPr>
        <w:t xml:space="preserve"> </w:t>
      </w:r>
      <w:r w:rsidR="007A0852" w:rsidRPr="00D4436A">
        <w:rPr>
          <w:rFonts w:ascii="Cambria Math" w:eastAsia="MS Mincho" w:hAnsi="Cambria Math" w:cs="Arial"/>
          <w:i/>
          <w:sz w:val="20"/>
          <w:lang w:val="en-GB" w:eastAsia="en-US"/>
        </w:rPr>
        <w:t>+</w:t>
      </w:r>
      <w:r w:rsidR="00CE5CF8">
        <w:rPr>
          <w:rFonts w:ascii="Cambria Math" w:eastAsia="MS Mincho" w:hAnsi="Cambria Math" w:cs="Arial"/>
          <w:i/>
          <w:sz w:val="20"/>
          <w:lang w:val="en-GB" w:eastAsia="en-US"/>
        </w:rPr>
        <w:t xml:space="preserve"> </w:t>
      </w:r>
      <w:proofErr w:type="spellStart"/>
      <w:r w:rsidRPr="00D4436A">
        <w:rPr>
          <w:rFonts w:ascii="Cambria Math" w:eastAsia="MS Mincho" w:hAnsi="Cambria Math" w:cs="Arial"/>
          <w:i/>
          <w:sz w:val="20"/>
          <w:lang w:val="en-GB" w:eastAsia="en-US"/>
        </w:rPr>
        <w:t>Dxy</w:t>
      </w:r>
      <w:proofErr w:type="spellEnd"/>
      <w:r w:rsidRPr="00D4436A">
        <w:rPr>
          <w:rFonts w:ascii="Cambria Math" w:eastAsia="MS Mincho" w:hAnsi="Cambria Math" w:cs="Arial"/>
          <w:i/>
          <w:sz w:val="20"/>
          <w:lang w:val="en-GB" w:eastAsia="en-US"/>
        </w:rPr>
        <w:t xml:space="preserve"> </w:t>
      </w:r>
      <w:r w:rsidR="007A0852" w:rsidRPr="00D4436A">
        <w:rPr>
          <w:rFonts w:ascii="Cambria Math" w:eastAsia="MS Mincho" w:hAnsi="Cambria Math" w:cs="Arial"/>
          <w:i/>
          <w:sz w:val="20"/>
          <w:lang w:val="en-GB" w:eastAsia="en-US"/>
        </w:rPr>
        <w:t>+</w:t>
      </w:r>
      <w:r w:rsidR="00CE5CF8">
        <w:rPr>
          <w:rFonts w:ascii="Cambria Math" w:eastAsia="MS Mincho" w:hAnsi="Cambria Math" w:cs="Arial"/>
          <w:i/>
          <w:sz w:val="20"/>
          <w:lang w:val="en-GB" w:eastAsia="en-US"/>
        </w:rPr>
        <w:t xml:space="preserve"> </w:t>
      </w:r>
      <w:proofErr w:type="spellStart"/>
      <w:r w:rsidR="007A0852">
        <w:rPr>
          <w:rFonts w:ascii="Cambria Math" w:eastAsia="MS Mincho" w:hAnsi="Cambria Math" w:cs="Arial"/>
          <w:i/>
          <w:sz w:val="20"/>
          <w:lang w:val="en-GB" w:eastAsia="en-US"/>
        </w:rPr>
        <w:t>E</w:t>
      </w:r>
      <w:r w:rsidR="007A0852" w:rsidRPr="00D4436A">
        <w:rPr>
          <w:rFonts w:ascii="Cambria Math" w:eastAsia="MS Mincho" w:hAnsi="Cambria Math" w:cs="Arial"/>
          <w:i/>
          <w:sz w:val="20"/>
          <w:lang w:val="en-GB" w:eastAsia="en-US"/>
        </w:rPr>
        <w:t>x</w:t>
      </w:r>
      <w:r w:rsidR="007A0852">
        <w:rPr>
          <w:rFonts w:ascii="Cambria Math" w:eastAsia="MS Mincho" w:hAnsi="Cambria Math" w:cs="Arial"/>
          <w:i/>
          <w:sz w:val="20"/>
          <w:lang w:val="en-GB" w:eastAsia="en-US"/>
        </w:rPr>
        <w:t>z</w:t>
      </w:r>
      <w:proofErr w:type="spellEnd"/>
      <w:r w:rsidR="007A0852" w:rsidRPr="00D4436A">
        <w:rPr>
          <w:rFonts w:ascii="Cambria Math" w:eastAsia="MS Mincho" w:hAnsi="Cambria Math" w:cs="Arial"/>
          <w:i/>
          <w:sz w:val="20"/>
          <w:lang w:val="en-GB" w:eastAsia="en-US"/>
        </w:rPr>
        <w:t xml:space="preserve"> +</w:t>
      </w:r>
      <w:r w:rsidR="00CE5CF8">
        <w:rPr>
          <w:rFonts w:ascii="Cambria Math" w:eastAsia="MS Mincho" w:hAnsi="Cambria Math" w:cs="Arial"/>
          <w:i/>
          <w:sz w:val="20"/>
          <w:lang w:val="en-GB" w:eastAsia="en-US"/>
        </w:rPr>
        <w:t xml:space="preserve"> </w:t>
      </w:r>
      <w:proofErr w:type="spellStart"/>
      <w:r w:rsidR="007A0852">
        <w:rPr>
          <w:rFonts w:ascii="Cambria Math" w:eastAsia="MS Mincho" w:hAnsi="Cambria Math" w:cs="Arial"/>
          <w:i/>
          <w:sz w:val="20"/>
          <w:lang w:val="en-GB" w:eastAsia="en-US"/>
        </w:rPr>
        <w:t>Fyz</w:t>
      </w:r>
      <w:proofErr w:type="spellEnd"/>
      <w:r w:rsidR="007A0852" w:rsidRPr="00D4436A">
        <w:rPr>
          <w:rFonts w:ascii="Cambria Math" w:eastAsia="MS Mincho" w:hAnsi="Cambria Math" w:cs="Arial"/>
          <w:i/>
          <w:sz w:val="20"/>
          <w:lang w:val="en-GB" w:eastAsia="en-US"/>
        </w:rPr>
        <w:t xml:space="preserve"> </w:t>
      </w:r>
      <w:r w:rsidRPr="00D4436A">
        <w:rPr>
          <w:rFonts w:ascii="Cambria Math" w:eastAsia="MS Mincho" w:hAnsi="Cambria Math" w:cs="Arial"/>
          <w:i/>
          <w:sz w:val="20"/>
          <w:lang w:val="en-GB" w:eastAsia="en-US"/>
        </w:rPr>
        <w:t xml:space="preserve">+ Gx + </w:t>
      </w:r>
      <w:r w:rsidR="00CE5CF8" w:rsidRPr="00D4436A">
        <w:rPr>
          <w:rFonts w:ascii="Cambria Math" w:eastAsia="MS Mincho" w:hAnsi="Cambria Math" w:cs="Arial"/>
          <w:i/>
          <w:sz w:val="20"/>
          <w:lang w:val="en-GB" w:eastAsia="en-US"/>
        </w:rPr>
        <w:t xml:space="preserve">Hy </w:t>
      </w:r>
      <w:r w:rsidR="00CE5CF8">
        <w:rPr>
          <w:rFonts w:ascii="Cambria Math" w:eastAsia="MS Mincho" w:hAnsi="Cambria Math" w:cs="Arial"/>
          <w:i/>
          <w:sz w:val="20"/>
          <w:lang w:val="en-GB" w:eastAsia="en-US"/>
        </w:rPr>
        <w:t>+</w:t>
      </w:r>
      <w:r w:rsidR="00CE5CF8" w:rsidRPr="00D4436A">
        <w:rPr>
          <w:rFonts w:ascii="Cambria Math" w:eastAsia="MS Mincho" w:hAnsi="Cambria Math" w:cs="Arial"/>
          <w:i/>
          <w:sz w:val="20"/>
          <w:lang w:val="en-GB" w:eastAsia="en-US"/>
        </w:rPr>
        <w:t xml:space="preserve"> </w:t>
      </w:r>
      <w:proofErr w:type="spellStart"/>
      <w:r w:rsidR="00CE5CF8">
        <w:rPr>
          <w:rFonts w:ascii="Cambria Math" w:eastAsia="MS Mincho" w:hAnsi="Cambria Math" w:cs="Arial"/>
          <w:i/>
          <w:sz w:val="20"/>
          <w:lang w:val="en-GB" w:eastAsia="en-US"/>
        </w:rPr>
        <w:t>Iz</w:t>
      </w:r>
      <w:proofErr w:type="spellEnd"/>
      <w:r w:rsidR="00CE5CF8" w:rsidRPr="00D4436A">
        <w:rPr>
          <w:rFonts w:ascii="Cambria Math" w:eastAsia="MS Mincho" w:hAnsi="Cambria Math" w:cs="Arial"/>
          <w:i/>
          <w:sz w:val="20"/>
          <w:lang w:val="en-GB" w:eastAsia="en-US"/>
        </w:rPr>
        <w:t xml:space="preserve"> </w:t>
      </w:r>
      <w:r w:rsidRPr="00D4436A">
        <w:rPr>
          <w:rFonts w:ascii="Cambria Math" w:eastAsia="MS Mincho" w:hAnsi="Cambria Math" w:cs="Arial"/>
          <w:i/>
          <w:sz w:val="20"/>
          <w:lang w:val="en-GB" w:eastAsia="en-US"/>
        </w:rPr>
        <w:t>+</w:t>
      </w:r>
      <w:r w:rsidR="00AE62F5">
        <w:rPr>
          <w:rFonts w:ascii="Cambria Math" w:eastAsia="MS Mincho" w:hAnsi="Cambria Math" w:cs="Arial"/>
          <w:i/>
          <w:sz w:val="20"/>
          <w:lang w:val="en-GB" w:eastAsia="en-US"/>
        </w:rPr>
        <w:t xml:space="preserve"> </w:t>
      </w:r>
      <w:r w:rsidRPr="00D4436A">
        <w:rPr>
          <w:rFonts w:ascii="Cambria Math" w:eastAsia="MS Mincho" w:hAnsi="Cambria Math" w:cs="Arial"/>
          <w:i/>
          <w:sz w:val="20"/>
          <w:lang w:val="en-GB" w:eastAsia="en-US"/>
        </w:rPr>
        <w:t>J</w:t>
      </w:r>
      <w:r w:rsidRPr="00F05EA2">
        <w:rPr>
          <w:rFonts w:cs="Arial"/>
          <w:lang w:val="en-GB"/>
        </w:rPr>
        <w:t xml:space="preserve"> </w:t>
      </w:r>
      <w:r w:rsidR="007A0852" w:rsidRPr="007A0852">
        <w:rPr>
          <w:rFonts w:cs="Arial"/>
          <w:lang w:val="en-GB"/>
        </w:rPr>
        <w:t>=</w:t>
      </w:r>
      <w:r w:rsidR="007A0852">
        <w:rPr>
          <w:rFonts w:cs="Arial"/>
          <w:lang w:val="en-GB"/>
        </w:rPr>
        <w:t xml:space="preserve"> 0</w:t>
      </w:r>
      <w:r>
        <w:rPr>
          <w:rFonts w:cs="Arial"/>
          <w:lang w:val="en-GB"/>
        </w:rPr>
        <w:t xml:space="preserve">    </w:t>
      </w:r>
      <w:r w:rsidR="00631FD6">
        <w:rPr>
          <w:rFonts w:cs="Arial"/>
          <w:lang w:val="en-GB"/>
        </w:rPr>
        <w:t xml:space="preserve">   </w:t>
      </w:r>
      <w:r w:rsidR="00CE5CF8">
        <w:rPr>
          <w:rFonts w:cs="Arial"/>
          <w:lang w:val="en-GB"/>
        </w:rPr>
        <w:t xml:space="preserve">                  </w:t>
      </w:r>
      <w:proofErr w:type="gramStart"/>
      <w:r w:rsidR="00CE5CF8">
        <w:rPr>
          <w:rFonts w:cs="Arial"/>
          <w:lang w:val="en-GB"/>
        </w:rPr>
        <w:t xml:space="preserve">   </w:t>
      </w:r>
      <w:r w:rsidR="00CE5CF8" w:rsidRPr="00131FAB">
        <w:rPr>
          <w:rFonts w:cs="Arial"/>
          <w:sz w:val="20"/>
          <w:lang w:val="en-GB"/>
        </w:rPr>
        <w:t>(</w:t>
      </w:r>
      <w:proofErr w:type="gramEnd"/>
      <w:r w:rsidR="00CE5CF8" w:rsidRPr="00131FAB">
        <w:rPr>
          <w:rFonts w:cs="Arial"/>
          <w:sz w:val="20"/>
        </w:rPr>
        <w:t>4)</w:t>
      </w:r>
    </w:p>
    <w:p w14:paraId="5E2EE8D1" w14:textId="69A018A3" w:rsidR="00CE5CF8" w:rsidRDefault="00CE5CF8" w:rsidP="00CE5CF8">
      <w:pPr>
        <w:pStyle w:val="21ParagraphE"/>
        <w:ind w:firstLine="284"/>
        <w:rPr>
          <w:rFonts w:cs="Arial"/>
          <w:sz w:val="20"/>
        </w:rPr>
      </w:pPr>
      <w:r w:rsidRPr="00CE5CF8">
        <w:rPr>
          <w:rFonts w:cs="Arial"/>
          <w:sz w:val="20"/>
        </w:rPr>
        <w:t>The equation comprises several coefficient groups with distinct geometric interpretations: quadratic terms with coefficients (</w:t>
      </w:r>
      <w:r w:rsidRPr="00CE5CF8">
        <w:rPr>
          <w:rFonts w:ascii="Cambria Math" w:hAnsi="Cambria Math" w:cs="Arial"/>
          <w:i/>
          <w:iCs/>
          <w:sz w:val="20"/>
        </w:rPr>
        <w:t>A, B, C</w:t>
      </w:r>
      <w:r w:rsidRPr="00CE5CF8">
        <w:rPr>
          <w:rFonts w:cs="Arial"/>
          <w:sz w:val="20"/>
        </w:rPr>
        <w:t xml:space="preserve">) capture the surface curvature along the </w:t>
      </w:r>
      <w:r w:rsidRPr="00CE5CF8">
        <w:rPr>
          <w:rFonts w:ascii="Cambria Math" w:hAnsi="Cambria Math" w:cs="Arial"/>
          <w:i/>
          <w:iCs/>
          <w:sz w:val="20"/>
        </w:rPr>
        <w:t>x</w:t>
      </w:r>
      <w:r w:rsidRPr="00CE5CF8">
        <w:rPr>
          <w:rFonts w:cs="Arial"/>
          <w:sz w:val="20"/>
        </w:rPr>
        <w:t xml:space="preserve">, </w:t>
      </w:r>
      <w:r w:rsidRPr="00CE5CF8">
        <w:rPr>
          <w:rFonts w:ascii="Cambria Math" w:hAnsi="Cambria Math" w:cs="Arial"/>
          <w:i/>
          <w:iCs/>
          <w:sz w:val="20"/>
        </w:rPr>
        <w:t>y</w:t>
      </w:r>
      <w:r w:rsidRPr="00CE5CF8">
        <w:rPr>
          <w:rFonts w:cs="Arial"/>
          <w:sz w:val="20"/>
        </w:rPr>
        <w:t xml:space="preserve">, and </w:t>
      </w:r>
      <w:r w:rsidRPr="00CE5CF8">
        <w:rPr>
          <w:rFonts w:ascii="Cambria Math" w:hAnsi="Cambria Math" w:cs="Arial"/>
          <w:i/>
          <w:iCs/>
          <w:sz w:val="20"/>
        </w:rPr>
        <w:t>z</w:t>
      </w:r>
      <w:r w:rsidRPr="00CE5CF8">
        <w:rPr>
          <w:rFonts w:cs="Arial"/>
          <w:sz w:val="20"/>
        </w:rPr>
        <w:t xml:space="preserve"> axes; cross-product terms with coefficients (</w:t>
      </w:r>
      <w:r w:rsidRPr="00CE5CF8">
        <w:rPr>
          <w:rFonts w:ascii="Cambria Math" w:hAnsi="Cambria Math" w:cs="Arial"/>
          <w:i/>
          <w:iCs/>
          <w:sz w:val="20"/>
        </w:rPr>
        <w:t>D, E, F</w:t>
      </w:r>
      <w:r w:rsidRPr="00CE5CF8">
        <w:rPr>
          <w:rFonts w:cs="Arial"/>
          <w:sz w:val="20"/>
        </w:rPr>
        <w:t>) control the surface rotation and capture dimensional interactions; linear terms with coefficients (</w:t>
      </w:r>
      <w:r w:rsidRPr="00CE5CF8">
        <w:rPr>
          <w:rFonts w:ascii="Cambria Math" w:hAnsi="Cambria Math" w:cs="Arial"/>
          <w:i/>
          <w:iCs/>
          <w:sz w:val="20"/>
        </w:rPr>
        <w:t>G, H, I</w:t>
      </w:r>
      <w:r w:rsidRPr="00CE5CF8">
        <w:rPr>
          <w:rFonts w:cs="Arial"/>
          <w:sz w:val="20"/>
        </w:rPr>
        <w:t>) regulate the surface slope; and the constant term (</w:t>
      </w:r>
      <w:r w:rsidRPr="00CE5CF8">
        <w:rPr>
          <w:rFonts w:ascii="Cambria Math" w:hAnsi="Cambria Math" w:cs="Arial"/>
          <w:i/>
          <w:iCs/>
          <w:sz w:val="20"/>
        </w:rPr>
        <w:t>J</w:t>
      </w:r>
      <w:r w:rsidRPr="00CE5CF8">
        <w:rPr>
          <w:rFonts w:cs="Arial"/>
          <w:sz w:val="20"/>
        </w:rPr>
        <w:t xml:space="preserve">) determines the surface intercept. </w:t>
      </w:r>
    </w:p>
    <w:p w14:paraId="28EA3A2C" w14:textId="4AF69437" w:rsidR="009D43A8" w:rsidRDefault="009D43A8" w:rsidP="009D43A8">
      <w:pPr>
        <w:pStyle w:val="21ParagraphE"/>
        <w:ind w:firstLine="284"/>
        <w:rPr>
          <w:rFonts w:cs="Arial"/>
          <w:sz w:val="20"/>
        </w:rPr>
      </w:pPr>
      <w:r w:rsidRPr="009D43A8">
        <w:rPr>
          <w:rFonts w:cs="Arial"/>
          <w:sz w:val="20"/>
        </w:rPr>
        <w:t>The fitting process of the 3D quadratic surface employs RANSAC (Random Sample Consensus) to robustly estimate model parameters in the presence of outliers (</w:t>
      </w:r>
      <w:proofErr w:type="spellStart"/>
      <w:r w:rsidRPr="009D43A8">
        <w:rPr>
          <w:rFonts w:cs="Arial"/>
          <w:sz w:val="20"/>
        </w:rPr>
        <w:t>Bolles</w:t>
      </w:r>
      <w:proofErr w:type="spellEnd"/>
      <w:r w:rsidRPr="009D43A8">
        <w:rPr>
          <w:rFonts w:cs="Arial"/>
          <w:sz w:val="20"/>
        </w:rPr>
        <w:t xml:space="preserve"> &amp; </w:t>
      </w:r>
      <w:proofErr w:type="spellStart"/>
      <w:r w:rsidRPr="009D43A8">
        <w:rPr>
          <w:rFonts w:cs="Arial"/>
          <w:sz w:val="20"/>
        </w:rPr>
        <w:t>Fischler</w:t>
      </w:r>
      <w:proofErr w:type="spellEnd"/>
      <w:r w:rsidRPr="009D43A8">
        <w:rPr>
          <w:rFonts w:cs="Arial"/>
          <w:sz w:val="20"/>
        </w:rPr>
        <w:t xml:space="preserve">, 1981). By reformulating the general quadratic equation to isolate the </w:t>
      </w:r>
      <w:r w:rsidRPr="009D43A8">
        <w:rPr>
          <w:rFonts w:ascii="Cambria Math" w:hAnsi="Cambria Math" w:cs="Arial"/>
          <w:sz w:val="20"/>
        </w:rPr>
        <w:t>z</w:t>
      </w:r>
      <w:r w:rsidRPr="009D43A8">
        <w:rPr>
          <w:rFonts w:cs="Arial"/>
          <w:sz w:val="20"/>
        </w:rPr>
        <w:t>-coordinate, we transform it into a regression problem as shown in Equation (5).</w:t>
      </w:r>
    </w:p>
    <w:p w14:paraId="23D2C5A0" w14:textId="23810D5C" w:rsidR="00AF7FF5" w:rsidRDefault="00AF7FF5" w:rsidP="00AF7FF5">
      <w:pPr>
        <w:pStyle w:val="21ParagraphE"/>
        <w:ind w:firstLine="284"/>
        <w:jc w:val="center"/>
        <w:rPr>
          <w:rFonts w:cs="Arial"/>
          <w:lang w:val="en-GB"/>
        </w:rPr>
      </w:pPr>
      <w:r w:rsidRPr="00D4436A">
        <w:rPr>
          <w:rFonts w:ascii="Cambria Math" w:eastAsia="MS Mincho" w:hAnsi="Cambria Math" w:cs="Arial"/>
          <w:i/>
          <w:sz w:val="20"/>
          <w:lang w:val="en-GB" w:eastAsia="en-US"/>
        </w:rPr>
        <w:t>Ax</w:t>
      </w:r>
      <w:r w:rsidRPr="00D4436A">
        <w:rPr>
          <w:rFonts w:ascii="Cambria Math" w:eastAsia="MS Mincho" w:hAnsi="Cambria Math" w:cs="Arial"/>
          <w:i/>
          <w:sz w:val="20"/>
          <w:vertAlign w:val="superscript"/>
          <w:lang w:val="en-GB" w:eastAsia="en-US"/>
        </w:rPr>
        <w:t>2</w:t>
      </w:r>
      <w:r w:rsidRPr="00D4436A">
        <w:rPr>
          <w:rFonts w:ascii="Cambria Math" w:eastAsia="MS Mincho" w:hAnsi="Cambria Math" w:cs="Arial"/>
          <w:i/>
          <w:sz w:val="20"/>
          <w:lang w:val="en-GB" w:eastAsia="en-US"/>
        </w:rPr>
        <w:t xml:space="preserve"> + By</w:t>
      </w:r>
      <w:r w:rsidRPr="00D4436A">
        <w:rPr>
          <w:rFonts w:ascii="Cambria Math" w:eastAsia="MS Mincho" w:hAnsi="Cambria Math" w:cs="Arial"/>
          <w:i/>
          <w:sz w:val="20"/>
          <w:vertAlign w:val="superscript"/>
          <w:lang w:val="en-GB" w:eastAsia="en-US"/>
        </w:rPr>
        <w:t>2</w:t>
      </w:r>
      <w:r w:rsidRPr="00D4436A">
        <w:rPr>
          <w:rFonts w:ascii="Cambria Math" w:eastAsia="MS Mincho" w:hAnsi="Cambria Math" w:cs="Arial"/>
          <w:i/>
          <w:sz w:val="20"/>
          <w:lang w:val="en-GB" w:eastAsia="en-US"/>
        </w:rPr>
        <w:t xml:space="preserve"> + </w:t>
      </w:r>
      <w:proofErr w:type="spellStart"/>
      <w:r w:rsidRPr="00D4436A">
        <w:rPr>
          <w:rFonts w:ascii="Cambria Math" w:eastAsia="MS Mincho" w:hAnsi="Cambria Math" w:cs="Arial"/>
          <w:i/>
          <w:sz w:val="20"/>
          <w:lang w:val="en-GB" w:eastAsia="en-US"/>
        </w:rPr>
        <w:t>Dxy</w:t>
      </w:r>
      <w:proofErr w:type="spellEnd"/>
      <w:r w:rsidRPr="00D4436A">
        <w:rPr>
          <w:rFonts w:ascii="Cambria Math" w:eastAsia="MS Mincho" w:hAnsi="Cambria Math" w:cs="Arial"/>
          <w:i/>
          <w:sz w:val="20"/>
          <w:lang w:val="en-GB" w:eastAsia="en-US"/>
        </w:rPr>
        <w:t xml:space="preserve"> +</w:t>
      </w:r>
      <w:r>
        <w:rPr>
          <w:rFonts w:ascii="Cambria Math" w:eastAsia="MS Mincho" w:hAnsi="Cambria Math" w:cs="Arial"/>
          <w:i/>
          <w:sz w:val="20"/>
          <w:lang w:val="en-GB" w:eastAsia="en-US"/>
        </w:rPr>
        <w:t xml:space="preserve"> </w:t>
      </w:r>
      <w:r w:rsidRPr="00D4436A">
        <w:rPr>
          <w:rFonts w:ascii="Cambria Math" w:eastAsia="MS Mincho" w:hAnsi="Cambria Math" w:cs="Arial"/>
          <w:i/>
          <w:sz w:val="20"/>
          <w:lang w:val="en-GB" w:eastAsia="en-US"/>
        </w:rPr>
        <w:t xml:space="preserve">Gx + Hy </w:t>
      </w:r>
      <w:r>
        <w:rPr>
          <w:rFonts w:ascii="Cambria Math" w:eastAsia="MS Mincho" w:hAnsi="Cambria Math" w:cs="Arial"/>
          <w:i/>
          <w:sz w:val="20"/>
          <w:lang w:val="en-GB" w:eastAsia="en-US"/>
        </w:rPr>
        <w:t xml:space="preserve">+ </w:t>
      </w:r>
      <w:r w:rsidRPr="00D4436A">
        <w:rPr>
          <w:rFonts w:ascii="Cambria Math" w:eastAsia="MS Mincho" w:hAnsi="Cambria Math" w:cs="Arial"/>
          <w:i/>
          <w:sz w:val="20"/>
          <w:lang w:val="en-GB" w:eastAsia="en-US"/>
        </w:rPr>
        <w:t>J</w:t>
      </w:r>
      <w:r w:rsidRPr="00F05EA2">
        <w:rPr>
          <w:rFonts w:cs="Arial"/>
          <w:lang w:val="en-GB"/>
        </w:rPr>
        <w:t xml:space="preserve"> </w:t>
      </w:r>
      <w:r w:rsidRPr="007A0852">
        <w:rPr>
          <w:rFonts w:cs="Arial"/>
          <w:lang w:val="en-GB"/>
        </w:rPr>
        <w:t>=</w:t>
      </w:r>
      <w:r>
        <w:rPr>
          <w:rFonts w:cs="Arial"/>
          <w:lang w:val="en-GB"/>
        </w:rPr>
        <w:t xml:space="preserve"> </w:t>
      </w:r>
      <w:bookmarkStart w:id="3" w:name="_Hlk192162238"/>
      <w:r>
        <w:rPr>
          <w:rFonts w:ascii="Cambria Math" w:eastAsia="MS Mincho" w:hAnsi="Cambria Math" w:cs="Arial"/>
          <w:i/>
          <w:sz w:val="20"/>
          <w:lang w:val="en-GB" w:eastAsia="en-US"/>
        </w:rPr>
        <w:t>z</w:t>
      </w:r>
      <w:bookmarkEnd w:id="3"/>
      <w:r>
        <w:rPr>
          <w:rFonts w:cs="Arial"/>
          <w:lang w:val="en-GB"/>
        </w:rPr>
        <w:t xml:space="preserve">       </w:t>
      </w:r>
      <w:proofErr w:type="gramStart"/>
      <w:r>
        <w:rPr>
          <w:rFonts w:cs="Arial"/>
          <w:lang w:val="en-GB"/>
        </w:rPr>
        <w:t xml:space="preserve">   </w:t>
      </w:r>
      <w:r w:rsidRPr="00131FAB">
        <w:rPr>
          <w:rFonts w:cs="Arial"/>
          <w:sz w:val="20"/>
          <w:lang w:val="en-GB"/>
        </w:rPr>
        <w:t>(</w:t>
      </w:r>
      <w:proofErr w:type="gramEnd"/>
      <w:r w:rsidRPr="00131FAB">
        <w:rPr>
          <w:rFonts w:cs="Arial"/>
          <w:sz w:val="20"/>
          <w:lang w:val="en-GB"/>
        </w:rPr>
        <w:t>5)</w:t>
      </w:r>
    </w:p>
    <w:p w14:paraId="79D963B3" w14:textId="69B58AB0" w:rsidR="00AF7FF5" w:rsidRDefault="009D43A8" w:rsidP="00131FAB">
      <w:pPr>
        <w:pStyle w:val="21ParagraphE"/>
        <w:ind w:firstLine="284"/>
        <w:rPr>
          <w:rFonts w:cs="Arial"/>
          <w:sz w:val="20"/>
        </w:rPr>
      </w:pPr>
      <w:bookmarkStart w:id="4" w:name="_Hlk192163679"/>
      <w:r w:rsidRPr="009D43A8">
        <w:rPr>
          <w:rFonts w:cs="Arial"/>
          <w:sz w:val="20"/>
          <w:lang w:val="en-GB"/>
        </w:rPr>
        <w:t xml:space="preserve">In this formulation, z-coordinates serve as regression targets, while polynomial features generated from x and y coordinates function as </w:t>
      </w:r>
      <w:r w:rsidRPr="009D43A8">
        <w:rPr>
          <w:rFonts w:cs="Arial"/>
          <w:sz w:val="20"/>
          <w:lang w:val="en-GB"/>
        </w:rPr>
        <w:t>predictor variables. This approach enables RANSAC's iterative sampling methodology to efficiently distinguish between inliers and outliers while determining the optimal surface parameters.</w:t>
      </w:r>
      <w:r>
        <w:rPr>
          <w:rFonts w:cs="Arial"/>
          <w:sz w:val="20"/>
          <w:lang w:val="en-GB"/>
        </w:rPr>
        <w:t xml:space="preserve"> </w:t>
      </w:r>
      <w:r w:rsidR="00131FAB" w:rsidRPr="00131FAB">
        <w:rPr>
          <w:rFonts w:cs="Arial"/>
          <w:sz w:val="20"/>
        </w:rPr>
        <w:t>Figure 4 illustrates the derived polynomial features that capture the curvature of the bridge girders</w:t>
      </w:r>
      <w:bookmarkEnd w:id="4"/>
      <w:r w:rsidR="00131FAB">
        <w:rPr>
          <w:rFonts w:cs="Arial"/>
          <w:sz w:val="20"/>
        </w:rPr>
        <w:t>.</w:t>
      </w:r>
    </w:p>
    <w:p w14:paraId="5D725B62" w14:textId="77777777" w:rsidR="00565840" w:rsidRDefault="00565840" w:rsidP="00110845">
      <w:pPr>
        <w:pStyle w:val="NurText"/>
        <w:jc w:val="center"/>
        <w:rPr>
          <w:sz w:val="20"/>
        </w:rPr>
      </w:pPr>
      <w:r>
        <w:rPr>
          <w:noProof/>
          <w:lang w:val="de-DE" w:eastAsia="de-DE"/>
        </w:rPr>
        <w:drawing>
          <wp:inline distT="0" distB="0" distL="0" distR="0" wp14:anchorId="5ACAED22" wp14:editId="5BBD3181">
            <wp:extent cx="2134662" cy="1094984"/>
            <wp:effectExtent l="0" t="0" r="0" b="0"/>
            <wp:docPr id="8" name="Bild 3" descr="S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_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8983" cy="1107460"/>
                    </a:xfrm>
                    <a:prstGeom prst="rect">
                      <a:avLst/>
                    </a:prstGeom>
                    <a:noFill/>
                    <a:ln>
                      <a:noFill/>
                    </a:ln>
                  </pic:spPr>
                </pic:pic>
              </a:graphicData>
            </a:graphic>
          </wp:inline>
        </w:drawing>
      </w:r>
    </w:p>
    <w:p w14:paraId="2CEB85CC" w14:textId="369208F9" w:rsidR="00CC76C0" w:rsidRDefault="00565840" w:rsidP="00565840">
      <w:pPr>
        <w:pStyle w:val="NurText"/>
        <w:jc w:val="left"/>
        <w:rPr>
          <w:rStyle w:val="CaptionfigtableChar"/>
        </w:rPr>
      </w:pPr>
      <w:r w:rsidRPr="00F05EA2">
        <w:rPr>
          <w:sz w:val="20"/>
        </w:rPr>
        <w:t xml:space="preserve">  </w:t>
      </w:r>
      <w:r w:rsidRPr="00F05EA2">
        <w:rPr>
          <w:rStyle w:val="CaptionfigtableChar"/>
        </w:rPr>
        <w:t xml:space="preserve">Figure </w:t>
      </w:r>
      <w:r w:rsidR="00131FAB">
        <w:rPr>
          <w:rStyle w:val="CaptionfigtableChar"/>
        </w:rPr>
        <w:t>4</w:t>
      </w:r>
      <w:r w:rsidRPr="00F05EA2">
        <w:rPr>
          <w:rStyle w:val="CaptionfigtableChar"/>
        </w:rPr>
        <w:t xml:space="preserve">: </w:t>
      </w:r>
      <w:r>
        <w:rPr>
          <w:rStyle w:val="CaptionfigtableChar"/>
        </w:rPr>
        <w:t xml:space="preserve">Polynomial features of quadratic surface </w:t>
      </w:r>
    </w:p>
    <w:p w14:paraId="55C13C32" w14:textId="58497562" w:rsidR="0082558A" w:rsidRDefault="0082558A" w:rsidP="00565840">
      <w:pPr>
        <w:pStyle w:val="NurText"/>
        <w:jc w:val="left"/>
        <w:rPr>
          <w:i/>
        </w:rPr>
      </w:pPr>
    </w:p>
    <w:p w14:paraId="15291C20" w14:textId="5EBAB693" w:rsidR="0082558A" w:rsidRDefault="0082558A" w:rsidP="0082558A">
      <w:pPr>
        <w:pStyle w:val="NurText"/>
        <w:rPr>
          <w:sz w:val="20"/>
        </w:rPr>
      </w:pPr>
      <w:r>
        <w:rPr>
          <w:iCs/>
          <w:sz w:val="20"/>
        </w:rPr>
        <w:t xml:space="preserve">       The implementation of our surface </w:t>
      </w:r>
      <w:proofErr w:type="spellStart"/>
      <w:r>
        <w:rPr>
          <w:iCs/>
          <w:sz w:val="20"/>
        </w:rPr>
        <w:t>modeling</w:t>
      </w:r>
      <w:proofErr w:type="spellEnd"/>
      <w:r>
        <w:rPr>
          <w:iCs/>
          <w:sz w:val="20"/>
        </w:rPr>
        <w:t xml:space="preserve"> approach begins with a critical pre-processing step to address the geometric complexity of curved bridge girders. Since each girder comprises three distinct surfaces, we employ a two-phase clustering technique to isolate these surfaces prior to individual fitting</w:t>
      </w:r>
      <w:r w:rsidR="00234FD5">
        <w:rPr>
          <w:iCs/>
          <w:sz w:val="20"/>
        </w:rPr>
        <w:t xml:space="preserve">, </w:t>
      </w:r>
      <w:r w:rsidR="009D43A8">
        <w:rPr>
          <w:iCs/>
          <w:sz w:val="20"/>
        </w:rPr>
        <w:t xml:space="preserve">as shown in </w:t>
      </w:r>
      <w:r w:rsidR="00234FD5">
        <w:rPr>
          <w:iCs/>
          <w:sz w:val="20"/>
        </w:rPr>
        <w:t>Figure 5</w:t>
      </w:r>
      <w:r>
        <w:rPr>
          <w:iCs/>
          <w:sz w:val="20"/>
        </w:rPr>
        <w:t>. Initially, Gaussian Mixture Model (GMM) clustering</w:t>
      </w:r>
      <w:r w:rsidR="004529C3" w:rsidRPr="004529C3">
        <w:t xml:space="preserve"> </w:t>
      </w:r>
      <w:r w:rsidR="004529C3" w:rsidRPr="004529C3">
        <w:rPr>
          <w:iCs/>
          <w:sz w:val="20"/>
        </w:rPr>
        <w:t>(Reynolds, 2009)</w:t>
      </w:r>
      <w:r>
        <w:rPr>
          <w:iCs/>
          <w:sz w:val="20"/>
        </w:rPr>
        <w:t xml:space="preserve"> is applied to the </w:t>
      </w:r>
      <w:r>
        <w:rPr>
          <w:rFonts w:ascii="Cambria Math" w:hAnsi="Cambria Math"/>
          <w:i/>
          <w:sz w:val="20"/>
        </w:rPr>
        <w:t>z</w:t>
      </w:r>
      <w:r>
        <w:rPr>
          <w:sz w:val="20"/>
        </w:rPr>
        <w:t xml:space="preserve"> -coordinate distribution, effectively separating the bottom surface from the side surfaces. Subsequently, DBSCAN (Density-Based Spatial Clustering of Applications with Noise) clustering</w:t>
      </w:r>
      <w:r w:rsidR="004529C3">
        <w:rPr>
          <w:sz w:val="20"/>
        </w:rPr>
        <w:t xml:space="preserve"> </w:t>
      </w:r>
      <w:r w:rsidR="004529C3" w:rsidRPr="004529C3">
        <w:rPr>
          <w:sz w:val="20"/>
        </w:rPr>
        <w:t>(Ester et al., 1996)</w:t>
      </w:r>
      <w:r>
        <w:rPr>
          <w:sz w:val="20"/>
        </w:rPr>
        <w:t xml:space="preserve"> is implemented to distinguish between the right and left side surfaces based on their spatial distribution. </w:t>
      </w:r>
    </w:p>
    <w:p w14:paraId="3BFB0875" w14:textId="77777777" w:rsidR="00A405A8" w:rsidRDefault="00A405A8" w:rsidP="0082558A">
      <w:pPr>
        <w:pStyle w:val="NurText"/>
        <w:rPr>
          <w:sz w:val="20"/>
        </w:rPr>
      </w:pPr>
    </w:p>
    <w:p w14:paraId="223BD45E" w14:textId="77777777" w:rsidR="00234FD5" w:rsidRDefault="00234FD5" w:rsidP="00110845">
      <w:pPr>
        <w:pStyle w:val="NurText"/>
        <w:jc w:val="center"/>
        <w:rPr>
          <w:sz w:val="20"/>
        </w:rPr>
      </w:pPr>
      <w:r>
        <w:rPr>
          <w:noProof/>
          <w:lang w:val="de-DE" w:eastAsia="de-DE"/>
        </w:rPr>
        <w:drawing>
          <wp:inline distT="0" distB="0" distL="0" distR="0" wp14:anchorId="285E0BD7" wp14:editId="11C391E9">
            <wp:extent cx="2183130" cy="1315426"/>
            <wp:effectExtent l="0" t="0" r="7620" b="0"/>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205675" cy="1329011"/>
                    </a:xfrm>
                    <a:prstGeom prst="rect">
                      <a:avLst/>
                    </a:prstGeom>
                    <a:noFill/>
                    <a:ln>
                      <a:noFill/>
                    </a:ln>
                  </pic:spPr>
                </pic:pic>
              </a:graphicData>
            </a:graphic>
          </wp:inline>
        </w:drawing>
      </w:r>
    </w:p>
    <w:p w14:paraId="6C4EDC15" w14:textId="782CF14C" w:rsidR="00234FD5" w:rsidRDefault="00234FD5" w:rsidP="00234FD5">
      <w:pPr>
        <w:pStyle w:val="NurText"/>
        <w:jc w:val="left"/>
        <w:rPr>
          <w:rStyle w:val="CaptionfigtableChar"/>
        </w:rPr>
      </w:pPr>
      <w:r w:rsidRPr="00F05EA2">
        <w:rPr>
          <w:sz w:val="20"/>
        </w:rPr>
        <w:t xml:space="preserve">  </w:t>
      </w:r>
      <w:r w:rsidRPr="00F05EA2">
        <w:rPr>
          <w:rStyle w:val="CaptionfigtableChar"/>
        </w:rPr>
        <w:t xml:space="preserve">Figure </w:t>
      </w:r>
      <w:r>
        <w:rPr>
          <w:rStyle w:val="CaptionfigtableChar"/>
        </w:rPr>
        <w:t>5</w:t>
      </w:r>
      <w:r w:rsidRPr="00F05EA2">
        <w:rPr>
          <w:rStyle w:val="CaptionfigtableChar"/>
        </w:rPr>
        <w:t xml:space="preserve">: </w:t>
      </w:r>
      <w:r>
        <w:rPr>
          <w:rStyle w:val="CaptionfigtableChar"/>
        </w:rPr>
        <w:t xml:space="preserve">Two-phase clustering to separate surfaces </w:t>
      </w:r>
    </w:p>
    <w:p w14:paraId="0B7BAA2A" w14:textId="77777777" w:rsidR="00234FD5" w:rsidRDefault="00234FD5" w:rsidP="0082558A">
      <w:pPr>
        <w:pStyle w:val="NurText"/>
        <w:rPr>
          <w:sz w:val="20"/>
        </w:rPr>
      </w:pPr>
    </w:p>
    <w:p w14:paraId="3C50A053" w14:textId="637AE29D" w:rsidR="0082558A" w:rsidRDefault="0082332C" w:rsidP="0082332C">
      <w:pPr>
        <w:pStyle w:val="NurText"/>
        <w:rPr>
          <w:sz w:val="20"/>
        </w:rPr>
      </w:pPr>
      <w:r>
        <w:rPr>
          <w:sz w:val="20"/>
        </w:rPr>
        <w:t xml:space="preserve">      </w:t>
      </w:r>
      <w:r w:rsidR="00D95346" w:rsidRPr="00D95346">
        <w:rPr>
          <w:sz w:val="20"/>
        </w:rPr>
        <w:t>Following segmentation, we apply RANSAC-based fitting to each surface independently, employing the reformulated quadratic equation</w:t>
      </w:r>
      <w:r w:rsidR="009D43A8">
        <w:rPr>
          <w:sz w:val="20"/>
        </w:rPr>
        <w:t>, Equation</w:t>
      </w:r>
      <w:r w:rsidR="00D95346" w:rsidRPr="00D95346">
        <w:rPr>
          <w:sz w:val="20"/>
        </w:rPr>
        <w:t xml:space="preserve"> (5)</w:t>
      </w:r>
      <w:r w:rsidR="009D43A8">
        <w:rPr>
          <w:sz w:val="20"/>
        </w:rPr>
        <w:t>,</w:t>
      </w:r>
      <w:r w:rsidR="00D95346" w:rsidRPr="00D95346">
        <w:rPr>
          <w:sz w:val="20"/>
        </w:rPr>
        <w:t xml:space="preserve"> to accurately </w:t>
      </w:r>
      <w:r w:rsidR="00A405A8">
        <w:rPr>
          <w:sz w:val="20"/>
        </w:rPr>
        <w:t>approximate</w:t>
      </w:r>
      <w:r w:rsidR="00D95346" w:rsidRPr="00D95346">
        <w:rPr>
          <w:sz w:val="20"/>
        </w:rPr>
        <w:t xml:space="preserve"> their curved geometries. For </w:t>
      </w:r>
      <w:r w:rsidR="009D43A8">
        <w:rPr>
          <w:sz w:val="20"/>
        </w:rPr>
        <w:t>reliable</w:t>
      </w:r>
      <w:r w:rsidR="00D95346" w:rsidRPr="00D95346">
        <w:rPr>
          <w:sz w:val="20"/>
        </w:rPr>
        <w:t xml:space="preserve"> assembly of these three surfaces, accurate boundary determination of the bottom surface is critical. We establish these boundaries by projecting the side surfaces onto the </w:t>
      </w:r>
      <w:proofErr w:type="spellStart"/>
      <w:r w:rsidR="00D95346" w:rsidRPr="00D95346">
        <w:rPr>
          <w:sz w:val="20"/>
        </w:rPr>
        <w:t>xy</w:t>
      </w:r>
      <w:proofErr w:type="spellEnd"/>
      <w:r w:rsidR="00D95346" w:rsidRPr="00D95346">
        <w:rPr>
          <w:sz w:val="20"/>
        </w:rPr>
        <w:t xml:space="preserve">-plane and fitting 2D quadratic curves to each projection, thereby creating well-defined intersection curves. The </w:t>
      </w:r>
      <w:proofErr w:type="spellStart"/>
      <w:r w:rsidR="00D95346" w:rsidRPr="00D95346">
        <w:rPr>
          <w:sz w:val="20"/>
        </w:rPr>
        <w:t>xy</w:t>
      </w:r>
      <w:proofErr w:type="spellEnd"/>
      <w:r w:rsidR="00D95346" w:rsidRPr="00D95346">
        <w:rPr>
          <w:sz w:val="20"/>
        </w:rPr>
        <w:t xml:space="preserve">-coordinates of these boundaries are then complemented with z-values derived from the fitted quadratic surface equation of the bottom surface, ensuring geometric continuity at all surface intersections. This integrated approach maintains </w:t>
      </w:r>
      <w:r w:rsidR="00D95346" w:rsidRPr="00D95346">
        <w:rPr>
          <w:sz w:val="20"/>
        </w:rPr>
        <w:lastRenderedPageBreak/>
        <w:t xml:space="preserve">structural coherence while appropriately accounting for longitudinal curvature, resulting in a mathematically </w:t>
      </w:r>
      <w:r w:rsidR="00B137FF">
        <w:rPr>
          <w:sz w:val="20"/>
        </w:rPr>
        <w:t>robust</w:t>
      </w:r>
      <w:r w:rsidR="00D95346" w:rsidRPr="00D95346">
        <w:rPr>
          <w:sz w:val="20"/>
        </w:rPr>
        <w:t xml:space="preserve"> model with seamless transitions between adjoining surfaces.</w:t>
      </w:r>
      <w:r w:rsidR="005F072F">
        <w:rPr>
          <w:sz w:val="20"/>
        </w:rPr>
        <w:t xml:space="preserve"> </w:t>
      </w:r>
    </w:p>
    <w:p w14:paraId="58AF618A" w14:textId="77777777" w:rsidR="00D1291B" w:rsidRDefault="00D1291B" w:rsidP="0082332C">
      <w:pPr>
        <w:pStyle w:val="NurText"/>
        <w:rPr>
          <w:sz w:val="20"/>
        </w:rPr>
      </w:pPr>
    </w:p>
    <w:p w14:paraId="326CFEA8" w14:textId="6C75AAA9" w:rsidR="009E1E60" w:rsidRPr="00F05EA2" w:rsidRDefault="009E1E60" w:rsidP="009E1E60">
      <w:pPr>
        <w:pStyle w:val="berschrift1"/>
      </w:pPr>
      <w:r>
        <w:t>4</w:t>
      </w:r>
      <w:r w:rsidRPr="00F05EA2">
        <w:t xml:space="preserve">. </w:t>
      </w:r>
      <w:r>
        <w:t>EXPERIMENT</w:t>
      </w:r>
    </w:p>
    <w:p w14:paraId="75651578" w14:textId="429508F6" w:rsidR="009E1E60" w:rsidRDefault="00B11E32" w:rsidP="00B11E32">
      <w:pPr>
        <w:pStyle w:val="NurText"/>
        <w:ind w:firstLine="284"/>
        <w:rPr>
          <w:sz w:val="20"/>
        </w:rPr>
      </w:pPr>
      <w:r w:rsidRPr="00B11E32">
        <w:rPr>
          <w:sz w:val="20"/>
        </w:rPr>
        <w:t xml:space="preserve">In this section, we present a comprehensive evaluation of both </w:t>
      </w:r>
      <w:proofErr w:type="spellStart"/>
      <w:r w:rsidRPr="00B11E32">
        <w:rPr>
          <w:sz w:val="20"/>
        </w:rPr>
        <w:t>modeling</w:t>
      </w:r>
      <w:proofErr w:type="spellEnd"/>
      <w:r w:rsidRPr="00B11E32">
        <w:rPr>
          <w:sz w:val="20"/>
        </w:rPr>
        <w:t xml:space="preserve"> approaches applied to the curved bridge infrastructure case study. The performance of parametric and surface </w:t>
      </w:r>
      <w:proofErr w:type="spellStart"/>
      <w:r w:rsidRPr="00B11E32">
        <w:rPr>
          <w:sz w:val="20"/>
        </w:rPr>
        <w:t>modeling</w:t>
      </w:r>
      <w:proofErr w:type="spellEnd"/>
      <w:r w:rsidRPr="00B11E32">
        <w:rPr>
          <w:sz w:val="20"/>
        </w:rPr>
        <w:t xml:space="preserve"> techniques is assessed and compared in terms of geometric accuracy and computational efficiency in capturing the as-is conditions of curved bridge girders</w:t>
      </w:r>
      <w:r>
        <w:rPr>
          <w:sz w:val="20"/>
        </w:rPr>
        <w:t>.</w:t>
      </w:r>
      <w:r w:rsidR="009E1E60" w:rsidRPr="00E27B2E">
        <w:rPr>
          <w:sz w:val="20"/>
        </w:rPr>
        <w:t xml:space="preserve"> </w:t>
      </w:r>
    </w:p>
    <w:p w14:paraId="135D72C9" w14:textId="77777777" w:rsidR="00B11E32" w:rsidRDefault="00B11E32" w:rsidP="00B11E32">
      <w:pPr>
        <w:pStyle w:val="NurText"/>
        <w:ind w:firstLine="284"/>
        <w:rPr>
          <w:sz w:val="20"/>
        </w:rPr>
      </w:pPr>
    </w:p>
    <w:p w14:paraId="2AB016B3" w14:textId="79DB11BC" w:rsidR="00B11E32" w:rsidRDefault="00B11E32" w:rsidP="00B11E32">
      <w:pPr>
        <w:pStyle w:val="NurText"/>
        <w:rPr>
          <w:b/>
          <w:sz w:val="20"/>
        </w:rPr>
      </w:pPr>
      <w:r>
        <w:rPr>
          <w:b/>
          <w:sz w:val="20"/>
        </w:rPr>
        <w:t>4</w:t>
      </w:r>
      <w:r w:rsidRPr="00F05EA2">
        <w:rPr>
          <w:b/>
          <w:sz w:val="20"/>
        </w:rPr>
        <w:t>.</w:t>
      </w:r>
      <w:r>
        <w:rPr>
          <w:b/>
          <w:sz w:val="20"/>
        </w:rPr>
        <w:t>1</w:t>
      </w:r>
      <w:r w:rsidRPr="00F05EA2">
        <w:rPr>
          <w:b/>
          <w:sz w:val="20"/>
        </w:rPr>
        <w:t xml:space="preserve"> </w:t>
      </w:r>
      <w:r>
        <w:rPr>
          <w:b/>
          <w:sz w:val="20"/>
        </w:rPr>
        <w:t xml:space="preserve">Parametric </w:t>
      </w:r>
      <w:proofErr w:type="spellStart"/>
      <w:r>
        <w:rPr>
          <w:b/>
          <w:sz w:val="20"/>
        </w:rPr>
        <w:t>modeling</w:t>
      </w:r>
      <w:proofErr w:type="spellEnd"/>
    </w:p>
    <w:p w14:paraId="4C3C1940" w14:textId="4EF9D1FE" w:rsidR="00792A58" w:rsidRDefault="00B11E32" w:rsidP="00B11E32">
      <w:pPr>
        <w:pStyle w:val="NurText"/>
        <w:rPr>
          <w:bCs/>
          <w:sz w:val="20"/>
        </w:rPr>
      </w:pPr>
      <w:r>
        <w:rPr>
          <w:b/>
          <w:sz w:val="20"/>
        </w:rPr>
        <w:t xml:space="preserve">       </w:t>
      </w:r>
      <w:r w:rsidR="0099030A" w:rsidRPr="0099030A">
        <w:rPr>
          <w:bCs/>
          <w:sz w:val="20"/>
        </w:rPr>
        <w:t xml:space="preserve">The proposed parametric </w:t>
      </w:r>
      <w:proofErr w:type="spellStart"/>
      <w:r w:rsidR="0099030A" w:rsidRPr="0099030A">
        <w:rPr>
          <w:bCs/>
          <w:sz w:val="20"/>
        </w:rPr>
        <w:t>modeling</w:t>
      </w:r>
      <w:proofErr w:type="spellEnd"/>
      <w:r w:rsidR="0099030A" w:rsidRPr="0099030A">
        <w:rPr>
          <w:bCs/>
          <w:sz w:val="20"/>
        </w:rPr>
        <w:t xml:space="preserve"> approach was evaluated on a bridge deck with four curved girders. The extracted 2D profile of the bridge deck, comprising 300 points, was fitted to the created 2D PM using the ES algorithm. The fitting process achieved a RMSE of 0.016 m with a total computational time of </w:t>
      </w:r>
      <w:r w:rsidR="00B137FF">
        <w:rPr>
          <w:bCs/>
          <w:sz w:val="20"/>
        </w:rPr>
        <w:t>3</w:t>
      </w:r>
      <w:r w:rsidR="0099030A" w:rsidRPr="0099030A">
        <w:rPr>
          <w:bCs/>
          <w:sz w:val="20"/>
        </w:rPr>
        <w:t>.1 minutes over 100 iterations</w:t>
      </w:r>
      <w:r w:rsidR="00AA775B" w:rsidRPr="00AA775B">
        <w:rPr>
          <w:bCs/>
          <w:sz w:val="20"/>
        </w:rPr>
        <w:t>, which was determined empirically as sufficient after observing convergence plateaus with negligible improvements (&lt;0.1% change in objective function) beyond approximately 80 iterations.</w:t>
      </w:r>
      <w:r w:rsidR="0099030A" w:rsidRPr="0099030A">
        <w:rPr>
          <w:bCs/>
          <w:sz w:val="20"/>
        </w:rPr>
        <w:t xml:space="preserve"> Our approach successfully estimated the correct number of girders in the bridge deck, as represented by the discrete parameter </w:t>
      </w:r>
      <w:r w:rsidR="0099030A" w:rsidRPr="0099030A">
        <w:rPr>
          <w:rFonts w:ascii="Cambria Math" w:hAnsi="Cambria Math"/>
          <w:bCs/>
          <w:sz w:val="20"/>
        </w:rPr>
        <w:t>p</w:t>
      </w:r>
      <w:r w:rsidR="0099030A" w:rsidRPr="0099030A">
        <w:rPr>
          <w:rFonts w:ascii="Cambria Math" w:hAnsi="Cambria Math" w:cs="Cambria Math"/>
          <w:bCs/>
          <w:sz w:val="20"/>
        </w:rPr>
        <w:t>₁₇</w:t>
      </w:r>
      <w:r w:rsidR="0099030A" w:rsidRPr="0099030A">
        <w:rPr>
          <w:bCs/>
          <w:sz w:val="20"/>
        </w:rPr>
        <w:t>. As illustrated in Figure 6, the optimization process initiated with an initial estimate of 5 girders (RMSE = 0.6 m) and converged to the correct girder configuration after approximately 4 iterations. From iteration 11 onward, the algorithm exhibited gradual convergence, incrementally optimizing the remaining parameters until reaching the optimal parameter set at iteration 100</w:t>
      </w:r>
      <w:r w:rsidR="0099030A">
        <w:rPr>
          <w:bCs/>
          <w:sz w:val="20"/>
        </w:rPr>
        <w:t xml:space="preserve">. </w:t>
      </w:r>
      <w:r w:rsidR="002379D7" w:rsidRPr="002379D7">
        <w:rPr>
          <w:bCs/>
          <w:sz w:val="20"/>
        </w:rPr>
        <w:t xml:space="preserve">Additional testing with extended iterations (up to 150) showed no significant improvement in RMSE while increasing computational cost by approximately 50%, confirming that 100 iterations </w:t>
      </w:r>
      <w:r w:rsidR="00154F43" w:rsidRPr="002379D7">
        <w:rPr>
          <w:bCs/>
          <w:sz w:val="20"/>
        </w:rPr>
        <w:t>provide</w:t>
      </w:r>
      <w:r w:rsidR="002379D7" w:rsidRPr="002379D7">
        <w:rPr>
          <w:bCs/>
          <w:sz w:val="20"/>
        </w:rPr>
        <w:t xml:space="preserve"> an optimal balance between accuracy and computational efficiency for this specific parametric </w:t>
      </w:r>
      <w:proofErr w:type="spellStart"/>
      <w:r w:rsidR="002379D7" w:rsidRPr="002379D7">
        <w:rPr>
          <w:bCs/>
          <w:sz w:val="20"/>
        </w:rPr>
        <w:t>modeling</w:t>
      </w:r>
      <w:proofErr w:type="spellEnd"/>
      <w:r w:rsidR="002379D7" w:rsidRPr="002379D7">
        <w:rPr>
          <w:bCs/>
          <w:sz w:val="20"/>
        </w:rPr>
        <w:t xml:space="preserve"> problem.</w:t>
      </w:r>
    </w:p>
    <w:p w14:paraId="6CC9992D" w14:textId="77777777" w:rsidR="000549E1" w:rsidRDefault="000549E1" w:rsidP="00110845">
      <w:pPr>
        <w:pStyle w:val="NurText"/>
        <w:jc w:val="center"/>
        <w:rPr>
          <w:sz w:val="20"/>
        </w:rPr>
      </w:pPr>
      <w:r>
        <w:rPr>
          <w:noProof/>
          <w:lang w:val="de-DE" w:eastAsia="de-DE"/>
        </w:rPr>
        <w:drawing>
          <wp:inline distT="0" distB="0" distL="0" distR="0" wp14:anchorId="46BD3A2C" wp14:editId="5FF005D0">
            <wp:extent cx="2913322" cy="1701727"/>
            <wp:effectExtent l="0" t="0" r="1905" b="0"/>
            <wp:docPr id="1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017145" cy="1762372"/>
                    </a:xfrm>
                    <a:prstGeom prst="rect">
                      <a:avLst/>
                    </a:prstGeom>
                    <a:noFill/>
                    <a:ln>
                      <a:noFill/>
                    </a:ln>
                  </pic:spPr>
                </pic:pic>
              </a:graphicData>
            </a:graphic>
          </wp:inline>
        </w:drawing>
      </w:r>
    </w:p>
    <w:p w14:paraId="0D06537A" w14:textId="77777777" w:rsidR="000549E1" w:rsidRDefault="000549E1" w:rsidP="000549E1">
      <w:pPr>
        <w:pStyle w:val="NurText"/>
        <w:jc w:val="left"/>
        <w:rPr>
          <w:rStyle w:val="CaptionfigtableChar"/>
        </w:rPr>
      </w:pPr>
      <w:r w:rsidRPr="00F05EA2">
        <w:rPr>
          <w:sz w:val="20"/>
        </w:rPr>
        <w:t xml:space="preserve">  </w:t>
      </w:r>
      <w:r w:rsidRPr="00F05EA2">
        <w:rPr>
          <w:rStyle w:val="CaptionfigtableChar"/>
        </w:rPr>
        <w:t xml:space="preserve">Figure </w:t>
      </w:r>
      <w:r>
        <w:rPr>
          <w:rStyle w:val="CaptionfigtableChar"/>
        </w:rPr>
        <w:t>6</w:t>
      </w:r>
      <w:r w:rsidRPr="00F05EA2">
        <w:rPr>
          <w:rStyle w:val="CaptionfigtableChar"/>
        </w:rPr>
        <w:t xml:space="preserve">: </w:t>
      </w:r>
      <w:r w:rsidRPr="0099030A">
        <w:rPr>
          <w:rStyle w:val="CaptionfigtableChar"/>
        </w:rPr>
        <w:t>Convergence to correct bridge configuration (four girders) during optimization process.</w:t>
      </w:r>
    </w:p>
    <w:p w14:paraId="60F9DE14" w14:textId="77777777" w:rsidR="000549E1" w:rsidRDefault="000549E1" w:rsidP="00B11E32">
      <w:pPr>
        <w:pStyle w:val="NurText"/>
        <w:rPr>
          <w:bCs/>
          <w:sz w:val="20"/>
        </w:rPr>
      </w:pPr>
    </w:p>
    <w:p w14:paraId="5868C1F2" w14:textId="3736F1B0" w:rsidR="0099030A" w:rsidRDefault="00792A58" w:rsidP="00B11E32">
      <w:pPr>
        <w:pStyle w:val="NurText"/>
        <w:rPr>
          <w:bCs/>
          <w:sz w:val="20"/>
        </w:rPr>
      </w:pPr>
      <w:r>
        <w:rPr>
          <w:bCs/>
          <w:sz w:val="20"/>
        </w:rPr>
        <w:t xml:space="preserve">     </w:t>
      </w:r>
      <w:r w:rsidRPr="000B0598">
        <w:rPr>
          <w:bCs/>
          <w:sz w:val="20"/>
        </w:rPr>
        <w:t>Following determination of the optimal 2D PM representing the bridge deck cross-section,</w:t>
      </w:r>
      <w:r>
        <w:rPr>
          <w:bCs/>
          <w:sz w:val="20"/>
        </w:rPr>
        <w:t xml:space="preserve"> </w:t>
      </w:r>
      <w:r w:rsidRPr="000B0598">
        <w:rPr>
          <w:bCs/>
          <w:sz w:val="20"/>
        </w:rPr>
        <w:t>we employed a sweeping operation along the bridge's curvature to generate the IFC geometric model.</w:t>
      </w:r>
      <w:r w:rsidR="00B95CEF">
        <w:rPr>
          <w:bCs/>
          <w:sz w:val="20"/>
        </w:rPr>
        <w:t xml:space="preserve"> </w:t>
      </w:r>
      <w:r w:rsidR="00B95CEF" w:rsidRPr="000B0598">
        <w:rPr>
          <w:bCs/>
          <w:sz w:val="20"/>
        </w:rPr>
        <w:t>The bridge's horizontal alignment was captured by fitting</w:t>
      </w:r>
      <w:r w:rsidR="00B95CEF">
        <w:rPr>
          <w:bCs/>
          <w:sz w:val="20"/>
        </w:rPr>
        <w:t xml:space="preserve"> </w:t>
      </w:r>
      <w:r w:rsidR="00B95CEF" w:rsidRPr="00B95CEF">
        <w:rPr>
          <w:bCs/>
          <w:sz w:val="20"/>
        </w:rPr>
        <w:t xml:space="preserve">a second-degree parabola to the </w:t>
      </w:r>
      <w:proofErr w:type="spellStart"/>
      <w:r w:rsidR="00B95CEF" w:rsidRPr="00B95CEF">
        <w:rPr>
          <w:bCs/>
          <w:sz w:val="20"/>
        </w:rPr>
        <w:t>centerline</w:t>
      </w:r>
      <w:proofErr w:type="spellEnd"/>
      <w:r w:rsidR="00B95CEF" w:rsidRPr="00B95CEF">
        <w:rPr>
          <w:bCs/>
          <w:sz w:val="20"/>
        </w:rPr>
        <w:t xml:space="preserve"> of the</w:t>
      </w:r>
      <w:r w:rsidR="00B95CEF">
        <w:rPr>
          <w:bCs/>
          <w:sz w:val="20"/>
        </w:rPr>
        <w:t xml:space="preserve"> </w:t>
      </w:r>
      <w:r w:rsidR="000549E1" w:rsidRPr="000B0598">
        <w:rPr>
          <w:bCs/>
          <w:sz w:val="20"/>
        </w:rPr>
        <w:t xml:space="preserve">bridge deck point cloud projected onto the </w:t>
      </w:r>
      <w:proofErr w:type="spellStart"/>
      <w:r w:rsidR="000549E1" w:rsidRPr="000B0598">
        <w:rPr>
          <w:bCs/>
          <w:sz w:val="20"/>
        </w:rPr>
        <w:t>xy</w:t>
      </w:r>
      <w:proofErr w:type="spellEnd"/>
      <w:r w:rsidR="000549E1" w:rsidRPr="000B0598">
        <w:rPr>
          <w:bCs/>
          <w:sz w:val="20"/>
        </w:rPr>
        <w:t>-plane. Figure 7 illustrates both the fitted curve to the bridge deck and the resulting IFC model.</w:t>
      </w:r>
    </w:p>
    <w:p w14:paraId="3649EF82" w14:textId="77777777" w:rsidR="000B0598" w:rsidRDefault="000B0598" w:rsidP="000B0598">
      <w:pPr>
        <w:pStyle w:val="NurText"/>
        <w:jc w:val="center"/>
        <w:rPr>
          <w:sz w:val="20"/>
        </w:rPr>
      </w:pPr>
      <w:r>
        <w:rPr>
          <w:noProof/>
          <w:lang w:val="de-DE" w:eastAsia="de-DE"/>
        </w:rPr>
        <w:drawing>
          <wp:inline distT="0" distB="0" distL="0" distR="0" wp14:anchorId="49B23CED" wp14:editId="606EAD51">
            <wp:extent cx="2140078" cy="2113992"/>
            <wp:effectExtent l="0" t="0" r="0" b="63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224634" cy="2197517"/>
                    </a:xfrm>
                    <a:prstGeom prst="rect">
                      <a:avLst/>
                    </a:prstGeom>
                    <a:noFill/>
                    <a:ln>
                      <a:noFill/>
                    </a:ln>
                  </pic:spPr>
                </pic:pic>
              </a:graphicData>
            </a:graphic>
          </wp:inline>
        </w:drawing>
      </w:r>
    </w:p>
    <w:p w14:paraId="3C9EE1D1" w14:textId="5176A208" w:rsidR="000B0598" w:rsidRDefault="000B0598" w:rsidP="005F2DCC">
      <w:pPr>
        <w:pStyle w:val="NurText"/>
        <w:jc w:val="center"/>
        <w:rPr>
          <w:rStyle w:val="CaptionfigtableChar"/>
        </w:rPr>
      </w:pPr>
      <w:r w:rsidRPr="00F05EA2">
        <w:rPr>
          <w:rStyle w:val="CaptionfigtableChar"/>
        </w:rPr>
        <w:t xml:space="preserve">Figure </w:t>
      </w:r>
      <w:r w:rsidR="005F2DCC">
        <w:rPr>
          <w:rStyle w:val="CaptionfigtableChar"/>
        </w:rPr>
        <w:t>7</w:t>
      </w:r>
      <w:r w:rsidRPr="00F05EA2">
        <w:rPr>
          <w:rStyle w:val="CaptionfigtableChar"/>
        </w:rPr>
        <w:t xml:space="preserve">: </w:t>
      </w:r>
      <w:r>
        <w:rPr>
          <w:rStyle w:val="CaptionfigtableChar"/>
        </w:rPr>
        <w:t>Generating IFC model for bridge deck</w:t>
      </w:r>
    </w:p>
    <w:p w14:paraId="4F32FA3A" w14:textId="77777777" w:rsidR="004E4DED" w:rsidRPr="00105E51" w:rsidRDefault="004E4DED" w:rsidP="005F2DCC">
      <w:pPr>
        <w:pStyle w:val="NurText"/>
        <w:jc w:val="center"/>
        <w:rPr>
          <w:bCs/>
          <w:sz w:val="20"/>
        </w:rPr>
      </w:pPr>
    </w:p>
    <w:p w14:paraId="0E596AF9" w14:textId="1A0288DD" w:rsidR="000B0598" w:rsidRDefault="000B0598" w:rsidP="000B0598">
      <w:pPr>
        <w:pStyle w:val="NurText"/>
        <w:rPr>
          <w:b/>
          <w:sz w:val="20"/>
        </w:rPr>
      </w:pPr>
      <w:r>
        <w:rPr>
          <w:b/>
          <w:sz w:val="20"/>
        </w:rPr>
        <w:t>4</w:t>
      </w:r>
      <w:r w:rsidRPr="00F05EA2">
        <w:rPr>
          <w:b/>
          <w:sz w:val="20"/>
        </w:rPr>
        <w:t>.</w:t>
      </w:r>
      <w:r w:rsidR="005C0E69">
        <w:rPr>
          <w:b/>
          <w:sz w:val="20"/>
        </w:rPr>
        <w:t>2</w:t>
      </w:r>
      <w:r w:rsidRPr="00F05EA2">
        <w:rPr>
          <w:b/>
          <w:sz w:val="20"/>
        </w:rPr>
        <w:t xml:space="preserve"> </w:t>
      </w:r>
      <w:r w:rsidR="005C0E69">
        <w:rPr>
          <w:b/>
          <w:sz w:val="20"/>
        </w:rPr>
        <w:t>Surface</w:t>
      </w:r>
      <w:r>
        <w:rPr>
          <w:b/>
          <w:sz w:val="20"/>
        </w:rPr>
        <w:t xml:space="preserve"> </w:t>
      </w:r>
      <w:proofErr w:type="spellStart"/>
      <w:r>
        <w:rPr>
          <w:b/>
          <w:sz w:val="20"/>
        </w:rPr>
        <w:t>modeling</w:t>
      </w:r>
      <w:proofErr w:type="spellEnd"/>
    </w:p>
    <w:p w14:paraId="60CB4AE7" w14:textId="6FA6B600" w:rsidR="00B82FA3" w:rsidRDefault="000B0598" w:rsidP="00B82FA3">
      <w:pPr>
        <w:pStyle w:val="NurText"/>
        <w:ind w:firstLine="284"/>
        <w:rPr>
          <w:bCs/>
          <w:sz w:val="20"/>
        </w:rPr>
      </w:pPr>
      <w:r>
        <w:rPr>
          <w:b/>
          <w:sz w:val="20"/>
        </w:rPr>
        <w:t xml:space="preserve">  </w:t>
      </w:r>
      <w:r w:rsidR="00A405A8">
        <w:rPr>
          <w:bCs/>
          <w:sz w:val="20"/>
        </w:rPr>
        <w:t>The I</w:t>
      </w:r>
      <w:r w:rsidR="006217A3" w:rsidRPr="006217A3">
        <w:rPr>
          <w:bCs/>
          <w:sz w:val="20"/>
        </w:rPr>
        <w:t xml:space="preserve">mplementation of the surface </w:t>
      </w:r>
      <w:proofErr w:type="spellStart"/>
      <w:r w:rsidR="006217A3" w:rsidRPr="006217A3">
        <w:rPr>
          <w:bCs/>
          <w:sz w:val="20"/>
        </w:rPr>
        <w:t>modeling</w:t>
      </w:r>
      <w:proofErr w:type="spellEnd"/>
      <w:r w:rsidR="006217A3" w:rsidRPr="006217A3">
        <w:rPr>
          <w:bCs/>
          <w:sz w:val="20"/>
        </w:rPr>
        <w:t xml:space="preserve"> methodology for curved bridge girders yielded IFC geometric models through a systematic approach. Following the two-phase clustering technique described in section 3.2, we applied quadratic surface fitting using RANSAC to each clustered side surface to obtain optimized coefficients. The RANSAC algorithm was configured with a residual threshold of 0.01 m and a maximum of 100 iterations (</w:t>
      </w:r>
      <w:proofErr w:type="spellStart"/>
      <w:r w:rsidR="006217A3" w:rsidRPr="006217A3">
        <w:rPr>
          <w:bCs/>
          <w:sz w:val="20"/>
        </w:rPr>
        <w:t>max_trials</w:t>
      </w:r>
      <w:proofErr w:type="spellEnd"/>
      <w:r w:rsidR="006217A3" w:rsidRPr="006217A3">
        <w:rPr>
          <w:bCs/>
          <w:sz w:val="20"/>
        </w:rPr>
        <w:t xml:space="preserve">) to ensure reliable convergence. Figure </w:t>
      </w:r>
      <w:r w:rsidR="006217A3">
        <w:rPr>
          <w:bCs/>
          <w:sz w:val="20"/>
        </w:rPr>
        <w:t>8</w:t>
      </w:r>
      <w:r w:rsidR="006217A3" w:rsidRPr="006217A3">
        <w:rPr>
          <w:bCs/>
          <w:sz w:val="20"/>
        </w:rPr>
        <w:t xml:space="preserve"> illustrates the fitting results for one representative curved girder from the four </w:t>
      </w:r>
      <w:r w:rsidR="00B82FA3" w:rsidRPr="006217A3">
        <w:rPr>
          <w:bCs/>
          <w:sz w:val="20"/>
        </w:rPr>
        <w:t>presents</w:t>
      </w:r>
      <w:r w:rsidR="006217A3" w:rsidRPr="006217A3">
        <w:rPr>
          <w:bCs/>
          <w:sz w:val="20"/>
        </w:rPr>
        <w:t xml:space="preserve"> along the bridge span.</w:t>
      </w:r>
      <w:r w:rsidR="00562B21">
        <w:rPr>
          <w:bCs/>
          <w:sz w:val="20"/>
        </w:rPr>
        <w:t xml:space="preserve"> </w:t>
      </w:r>
    </w:p>
    <w:p w14:paraId="62C61D05" w14:textId="77777777" w:rsidR="000549E1" w:rsidRDefault="000549E1" w:rsidP="000549E1">
      <w:pPr>
        <w:pStyle w:val="NurText"/>
        <w:jc w:val="center"/>
        <w:rPr>
          <w:sz w:val="20"/>
        </w:rPr>
      </w:pPr>
      <w:r>
        <w:rPr>
          <w:noProof/>
          <w:lang w:val="de-DE" w:eastAsia="de-DE"/>
        </w:rPr>
        <w:drawing>
          <wp:inline distT="0" distB="0" distL="0" distR="0" wp14:anchorId="683DF324" wp14:editId="6A942C5B">
            <wp:extent cx="2602110" cy="2322598"/>
            <wp:effectExtent l="0" t="0" r="8255" b="1905"/>
            <wp:docPr id="1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40741" cy="2357079"/>
                    </a:xfrm>
                    <a:prstGeom prst="rect">
                      <a:avLst/>
                    </a:prstGeom>
                    <a:noFill/>
                    <a:ln>
                      <a:noFill/>
                    </a:ln>
                  </pic:spPr>
                </pic:pic>
              </a:graphicData>
            </a:graphic>
          </wp:inline>
        </w:drawing>
      </w:r>
    </w:p>
    <w:p w14:paraId="0F675C74" w14:textId="15D0AE72" w:rsidR="000549E1" w:rsidRDefault="000549E1" w:rsidP="004E4DED">
      <w:pPr>
        <w:pStyle w:val="NurText"/>
        <w:rPr>
          <w:bCs/>
          <w:sz w:val="20"/>
        </w:rPr>
      </w:pPr>
      <w:r w:rsidRPr="00F05EA2">
        <w:rPr>
          <w:rStyle w:val="CaptionfigtableChar"/>
        </w:rPr>
        <w:lastRenderedPageBreak/>
        <w:t xml:space="preserve">Figure </w:t>
      </w:r>
      <w:r>
        <w:rPr>
          <w:rStyle w:val="CaptionfigtableChar"/>
        </w:rPr>
        <w:t>8</w:t>
      </w:r>
      <w:r w:rsidRPr="00F05EA2">
        <w:rPr>
          <w:rStyle w:val="CaptionfigtableChar"/>
        </w:rPr>
        <w:t xml:space="preserve">: </w:t>
      </w:r>
      <w:r>
        <w:rPr>
          <w:rStyle w:val="CaptionfigtableChar"/>
        </w:rPr>
        <w:t xml:space="preserve">Surface </w:t>
      </w:r>
      <w:proofErr w:type="spellStart"/>
      <w:r>
        <w:rPr>
          <w:rStyle w:val="CaptionfigtableChar"/>
        </w:rPr>
        <w:t>modeling</w:t>
      </w:r>
      <w:proofErr w:type="spellEnd"/>
      <w:r>
        <w:rPr>
          <w:rStyle w:val="CaptionfigtableChar"/>
        </w:rPr>
        <w:t xml:space="preserve"> for bridge girders</w:t>
      </w:r>
      <w:r w:rsidR="004E4DED">
        <w:rPr>
          <w:noProof/>
          <w:lang w:val="de-DE" w:eastAsia="de-DE"/>
        </w:rPr>
        <mc:AlternateContent>
          <mc:Choice Requires="wps">
            <w:drawing>
              <wp:anchor distT="0" distB="0" distL="114300" distR="114300" simplePos="0" relativeHeight="251666432" behindDoc="0" locked="0" layoutInCell="1" allowOverlap="1" wp14:anchorId="3B95FE14" wp14:editId="1742CA81">
                <wp:simplePos x="0" y="0"/>
                <wp:positionH relativeFrom="page">
                  <wp:posOffset>1297772</wp:posOffset>
                </wp:positionH>
                <wp:positionV relativeFrom="paragraph">
                  <wp:posOffset>4471250</wp:posOffset>
                </wp:positionV>
                <wp:extent cx="6105525" cy="343535"/>
                <wp:effectExtent l="0" t="0" r="9525" b="0"/>
                <wp:wrapTopAndBottom/>
                <wp:docPr id="16" name="Textfeld 16"/>
                <wp:cNvGraphicFramePr/>
                <a:graphic xmlns:a="http://schemas.openxmlformats.org/drawingml/2006/main">
                  <a:graphicData uri="http://schemas.microsoft.com/office/word/2010/wordprocessingShape">
                    <wps:wsp>
                      <wps:cNvSpPr txBox="1"/>
                      <wps:spPr>
                        <a:xfrm>
                          <a:off x="0" y="0"/>
                          <a:ext cx="6105525" cy="343535"/>
                        </a:xfrm>
                        <a:prstGeom prst="rect">
                          <a:avLst/>
                        </a:prstGeom>
                        <a:solidFill>
                          <a:prstClr val="white"/>
                        </a:solidFill>
                        <a:ln>
                          <a:noFill/>
                        </a:ln>
                      </wps:spPr>
                      <wps:txbx>
                        <w:txbxContent>
                          <w:p w14:paraId="14EE1C3A" w14:textId="1F219D0A" w:rsidR="008272B4" w:rsidRPr="008272B4" w:rsidRDefault="008272B4" w:rsidP="001A2B14">
                            <w:pPr>
                              <w:pStyle w:val="Beschriftung"/>
                              <w:rPr>
                                <w:rFonts w:eastAsia="MS Mincho" w:cs="Arial"/>
                                <w:b w:val="0"/>
                                <w:bCs/>
                                <w:noProof/>
                                <w:szCs w:val="20"/>
                              </w:rPr>
                            </w:pPr>
                            <w:r w:rsidRPr="008272B4">
                              <w:rPr>
                                <w:b w:val="0"/>
                                <w:bCs/>
                              </w:rPr>
                              <w:t xml:space="preserve">Figure </w:t>
                            </w:r>
                            <w:r w:rsidRPr="008272B4">
                              <w:rPr>
                                <w:b w:val="0"/>
                                <w:bCs/>
                              </w:rPr>
                              <w:fldChar w:fldCharType="begin"/>
                            </w:r>
                            <w:r w:rsidRPr="008272B4">
                              <w:rPr>
                                <w:b w:val="0"/>
                                <w:bCs/>
                              </w:rPr>
                              <w:instrText xml:space="preserve"> SEQ Figure \* ARABIC </w:instrText>
                            </w:r>
                            <w:r w:rsidRPr="008272B4">
                              <w:rPr>
                                <w:b w:val="0"/>
                                <w:bCs/>
                              </w:rPr>
                              <w:fldChar w:fldCharType="separate"/>
                            </w:r>
                            <w:r w:rsidRPr="008272B4">
                              <w:rPr>
                                <w:b w:val="0"/>
                                <w:bCs/>
                                <w:noProof/>
                              </w:rPr>
                              <w:t>1</w:t>
                            </w:r>
                            <w:r w:rsidRPr="008272B4">
                              <w:rPr>
                                <w:b w:val="0"/>
                                <w:bCs/>
                              </w:rPr>
                              <w:fldChar w:fldCharType="end"/>
                            </w:r>
                            <w:r w:rsidRPr="008272B4">
                              <w:rPr>
                                <w:b w:val="0"/>
                                <w:bCs/>
                              </w:rPr>
                              <w:t xml:space="preserve">0: </w:t>
                            </w:r>
                            <w:r w:rsidR="006D09FE" w:rsidRPr="008272B4">
                              <w:rPr>
                                <w:b w:val="0"/>
                                <w:bCs/>
                              </w:rPr>
                              <w:t>C</w:t>
                            </w:r>
                            <w:r w:rsidR="006D09FE">
                              <w:rPr>
                                <w:b w:val="0"/>
                                <w:bCs/>
                              </w:rPr>
                              <w:t>loud</w:t>
                            </w:r>
                            <w:r w:rsidRPr="008272B4">
                              <w:rPr>
                                <w:b w:val="0"/>
                                <w:bCs/>
                              </w:rPr>
                              <w:t xml:space="preserve">-to-cloud distance analysis of surface </w:t>
                            </w:r>
                            <w:proofErr w:type="spellStart"/>
                            <w:r w:rsidRPr="008272B4">
                              <w:rPr>
                                <w:b w:val="0"/>
                                <w:bCs/>
                              </w:rPr>
                              <w:t>modeling</w:t>
                            </w:r>
                            <w:proofErr w:type="spellEnd"/>
                            <w:r w:rsidRPr="008272B4">
                              <w:rPr>
                                <w:b w:val="0"/>
                                <w:bCs/>
                              </w:rPr>
                              <w:t>, showing distance histogram and spatial deviation map of bridge girders (RMSE = 0.</w:t>
                            </w:r>
                            <w:r w:rsidR="009722EF" w:rsidRPr="008272B4">
                              <w:rPr>
                                <w:b w:val="0"/>
                                <w:bCs/>
                              </w:rPr>
                              <w:t>0</w:t>
                            </w:r>
                            <w:r w:rsidR="00BA5CCE">
                              <w:rPr>
                                <w:b w:val="0"/>
                                <w:bCs/>
                              </w:rPr>
                              <w:t>5</w:t>
                            </w:r>
                            <w:r w:rsidR="009722EF" w:rsidRPr="008272B4">
                              <w:rPr>
                                <w:b w:val="0"/>
                                <w:bCs/>
                              </w:rPr>
                              <w:t xml:space="preserve"> </w:t>
                            </w:r>
                            <w:r w:rsidRPr="008272B4">
                              <w:rPr>
                                <w:b w:val="0"/>
                                <w:bCs/>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5FE14" id="_x0000_t202" coordsize="21600,21600" o:spt="202" path="m,l,21600r21600,l21600,xe">
                <v:stroke joinstyle="miter"/>
                <v:path gradientshapeok="t" o:connecttype="rect"/>
              </v:shapetype>
              <v:shape id="Textfeld 16" o:spid="_x0000_s1026" type="#_x0000_t202" style="position:absolute;left:0;text-align:left;margin-left:102.2pt;margin-top:352.05pt;width:480.75pt;height:27.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HNZLwIAAGIEAAAOAAAAZHJzL2Uyb0RvYy54bWysVE2P2jAQvVfqf7B8L+GjrCpEWFFWVJXQ&#10;7kpQ7dk4NrHkeNyxIaG/vuN8sO22p6oXM555fs6bN2Z531SWXRQGAy7nk9GYM+UkFMadcv7tsP3w&#10;ibMQhSuEBadyflWB36/ev1vWfqGmUIItFDIicWFR+5yXMfpFlgVZqkqEEXjlqKgBKxFpi6esQFET&#10;e2Wz6Xh8l9WAhUeQKgTKPnRFvmr5tVYyPmkdVGQ25/RtsV2xXY9pzVZLsTih8KWR/WeIf/iKShhH&#10;l96oHkQU7IzmD6rKSIQAOo4kVBlobaRqNZCayfiNmn0pvGq1UHOCv7Up/D9a+Xh5RmYK8u6OMycq&#10;8uigmqiVLRilqD+1DwuC7T0BY/MZGsIO+UDJJLvRWKVfEsSoTp2+3rpLbExS8m4yns+nc84k1WYf&#10;Z/PZPNFkr6c9hvhFQcVSkHMk99qmissuxA46QNJlAawptsbatEmFjUV2EeR0XZqoevLfUNYlrIN0&#10;qiNMmSxJ7KSkKDbHptd9hOJKshG6wQlebg1dtBMhPgukSSGlNP3xiRZtoc459BFnJeCPv+UTngyk&#10;Kmc1TV7Ow/ezQMWZ/erI2jSmQ4BDcBwCd642QBIn9K68bEM6gNEOoUaoXuhRrNMtVBJO0l05j0O4&#10;id3806OSar1uQTSMXsSd23uZqIeGHpoXgb63I5KRjzDMpFi8caXDdu1dnyNo01qWGtp1se8zDXJr&#10;ev/o0kv5dd+iXv8aVj8BAAD//wMAUEsDBBQABgAIAAAAIQCtdTO64gAAAAwBAAAPAAAAZHJzL2Rv&#10;d25yZXYueG1sTI/LTsMwEEX3SPyDNUhsEHUSpaENcSpoYVcWfahrNx6SiHgc2U6T/j3uCpYzc3Tn&#10;3GI16Y5d0LrWkIB4FgFDqoxqqRZwPHw+L4A5L0nJzhAKuKKDVXl/V8hcmZF2eNn7moUQcrkU0Hjf&#10;55y7qkEt3cz0SOH2bayWPoy25srKMYTrjidRlHEtWwofGtnjusHqZz9oAdnGDuOO1k+b48dWfvV1&#10;cnq/noR4fJjeXoF5nPwfDDf9oA5lcDqbgZRjnYAkStOACniJ0hjYjYiz+RLYOazmiwR4WfD/Jcpf&#10;AAAA//8DAFBLAQItABQABgAIAAAAIQC2gziS/gAAAOEBAAATAAAAAAAAAAAAAAAAAAAAAABbQ29u&#10;dGVudF9UeXBlc10ueG1sUEsBAi0AFAAGAAgAAAAhADj9If/WAAAAlAEAAAsAAAAAAAAAAAAAAAAA&#10;LwEAAF9yZWxzLy5yZWxzUEsBAi0AFAAGAAgAAAAhAPs8c1kvAgAAYgQAAA4AAAAAAAAAAAAAAAAA&#10;LgIAAGRycy9lMm9Eb2MueG1sUEsBAi0AFAAGAAgAAAAhAK11M7riAAAADAEAAA8AAAAAAAAAAAAA&#10;AAAAiQQAAGRycy9kb3ducmV2LnhtbFBLBQYAAAAABAAEAPMAAACYBQAAAAA=&#10;" stroked="f">
                <v:textbox inset="0,0,0,0">
                  <w:txbxContent>
                    <w:p w14:paraId="14EE1C3A" w14:textId="1F219D0A" w:rsidR="008272B4" w:rsidRPr="008272B4" w:rsidRDefault="008272B4" w:rsidP="001A2B14">
                      <w:pPr>
                        <w:pStyle w:val="Beschriftung"/>
                        <w:rPr>
                          <w:rFonts w:eastAsia="MS Mincho" w:cs="Arial"/>
                          <w:b w:val="0"/>
                          <w:bCs/>
                          <w:noProof/>
                          <w:szCs w:val="20"/>
                        </w:rPr>
                      </w:pPr>
                      <w:r w:rsidRPr="008272B4">
                        <w:rPr>
                          <w:b w:val="0"/>
                          <w:bCs/>
                        </w:rPr>
                        <w:t xml:space="preserve">Figure </w:t>
                      </w:r>
                      <w:r w:rsidRPr="008272B4">
                        <w:rPr>
                          <w:b w:val="0"/>
                          <w:bCs/>
                        </w:rPr>
                        <w:fldChar w:fldCharType="begin"/>
                      </w:r>
                      <w:r w:rsidRPr="008272B4">
                        <w:rPr>
                          <w:b w:val="0"/>
                          <w:bCs/>
                        </w:rPr>
                        <w:instrText xml:space="preserve"> SEQ Figure \* ARABIC </w:instrText>
                      </w:r>
                      <w:r w:rsidRPr="008272B4">
                        <w:rPr>
                          <w:b w:val="0"/>
                          <w:bCs/>
                        </w:rPr>
                        <w:fldChar w:fldCharType="separate"/>
                      </w:r>
                      <w:r w:rsidRPr="008272B4">
                        <w:rPr>
                          <w:b w:val="0"/>
                          <w:bCs/>
                          <w:noProof/>
                        </w:rPr>
                        <w:t>1</w:t>
                      </w:r>
                      <w:r w:rsidRPr="008272B4">
                        <w:rPr>
                          <w:b w:val="0"/>
                          <w:bCs/>
                        </w:rPr>
                        <w:fldChar w:fldCharType="end"/>
                      </w:r>
                      <w:r w:rsidRPr="008272B4">
                        <w:rPr>
                          <w:b w:val="0"/>
                          <w:bCs/>
                        </w:rPr>
                        <w:t xml:space="preserve">0: </w:t>
                      </w:r>
                      <w:r w:rsidR="006D09FE" w:rsidRPr="008272B4">
                        <w:rPr>
                          <w:b w:val="0"/>
                          <w:bCs/>
                        </w:rPr>
                        <w:t>C</w:t>
                      </w:r>
                      <w:r w:rsidR="006D09FE">
                        <w:rPr>
                          <w:b w:val="0"/>
                          <w:bCs/>
                        </w:rPr>
                        <w:t>loud</w:t>
                      </w:r>
                      <w:r w:rsidRPr="008272B4">
                        <w:rPr>
                          <w:b w:val="0"/>
                          <w:bCs/>
                        </w:rPr>
                        <w:t xml:space="preserve">-to-cloud distance analysis of surface </w:t>
                      </w:r>
                      <w:proofErr w:type="spellStart"/>
                      <w:r w:rsidRPr="008272B4">
                        <w:rPr>
                          <w:b w:val="0"/>
                          <w:bCs/>
                        </w:rPr>
                        <w:t>modeling</w:t>
                      </w:r>
                      <w:proofErr w:type="spellEnd"/>
                      <w:r w:rsidRPr="008272B4">
                        <w:rPr>
                          <w:b w:val="0"/>
                          <w:bCs/>
                        </w:rPr>
                        <w:t>, showing distance histogram and spatial deviation map of bridge girders (RMSE = 0.</w:t>
                      </w:r>
                      <w:r w:rsidR="009722EF" w:rsidRPr="008272B4">
                        <w:rPr>
                          <w:b w:val="0"/>
                          <w:bCs/>
                        </w:rPr>
                        <w:t>0</w:t>
                      </w:r>
                      <w:r w:rsidR="00BA5CCE">
                        <w:rPr>
                          <w:b w:val="0"/>
                          <w:bCs/>
                        </w:rPr>
                        <w:t>5</w:t>
                      </w:r>
                      <w:r w:rsidR="009722EF" w:rsidRPr="008272B4">
                        <w:rPr>
                          <w:b w:val="0"/>
                          <w:bCs/>
                        </w:rPr>
                        <w:t xml:space="preserve"> </w:t>
                      </w:r>
                      <w:r w:rsidRPr="008272B4">
                        <w:rPr>
                          <w:b w:val="0"/>
                          <w:bCs/>
                        </w:rPr>
                        <w:t>m)</w:t>
                      </w:r>
                    </w:p>
                  </w:txbxContent>
                </v:textbox>
                <w10:wrap type="topAndBottom" anchorx="page"/>
              </v:shape>
            </w:pict>
          </mc:Fallback>
        </mc:AlternateContent>
      </w:r>
      <w:r w:rsidR="004E4DED">
        <w:rPr>
          <w:noProof/>
          <w:lang w:val="de-DE" w:eastAsia="de-DE"/>
        </w:rPr>
        <mc:AlternateContent>
          <mc:Choice Requires="wps">
            <w:drawing>
              <wp:anchor distT="0" distB="0" distL="114300" distR="114300" simplePos="0" relativeHeight="251664384" behindDoc="0" locked="0" layoutInCell="1" allowOverlap="1" wp14:anchorId="5A9EE680" wp14:editId="64875E83">
                <wp:simplePos x="0" y="0"/>
                <wp:positionH relativeFrom="page">
                  <wp:posOffset>1293171</wp:posOffset>
                </wp:positionH>
                <wp:positionV relativeFrom="paragraph">
                  <wp:posOffset>1948839</wp:posOffset>
                </wp:positionV>
                <wp:extent cx="6151880" cy="327660"/>
                <wp:effectExtent l="0" t="0" r="1270" b="0"/>
                <wp:wrapTopAndBottom/>
                <wp:docPr id="15" name="Textfeld 15"/>
                <wp:cNvGraphicFramePr/>
                <a:graphic xmlns:a="http://schemas.openxmlformats.org/drawingml/2006/main">
                  <a:graphicData uri="http://schemas.microsoft.com/office/word/2010/wordprocessingShape">
                    <wps:wsp>
                      <wps:cNvSpPr txBox="1"/>
                      <wps:spPr>
                        <a:xfrm>
                          <a:off x="0" y="0"/>
                          <a:ext cx="6151880" cy="327660"/>
                        </a:xfrm>
                        <a:prstGeom prst="rect">
                          <a:avLst/>
                        </a:prstGeom>
                        <a:solidFill>
                          <a:prstClr val="white"/>
                        </a:solidFill>
                        <a:ln>
                          <a:noFill/>
                        </a:ln>
                      </wps:spPr>
                      <wps:txbx>
                        <w:txbxContent>
                          <w:p w14:paraId="00B4FDFB" w14:textId="317AB78A" w:rsidR="008272B4" w:rsidRPr="001A2B14" w:rsidRDefault="008272B4" w:rsidP="00DB47F3">
                            <w:pPr>
                              <w:pStyle w:val="Beschriftung"/>
                              <w:rPr>
                                <w:rFonts w:eastAsia="MS Mincho" w:cs="Arial"/>
                                <w:b w:val="0"/>
                                <w:bCs/>
                                <w:noProof/>
                                <w:sz w:val="20"/>
                                <w:szCs w:val="20"/>
                              </w:rPr>
                            </w:pPr>
                            <w:r w:rsidRPr="008272B4">
                              <w:rPr>
                                <w:b w:val="0"/>
                                <w:bCs/>
                              </w:rPr>
                              <w:t xml:space="preserve">Figure 9: Cloud-to-cloud distance analysis of parametric </w:t>
                            </w:r>
                            <w:proofErr w:type="spellStart"/>
                            <w:r w:rsidRPr="008272B4">
                              <w:rPr>
                                <w:b w:val="0"/>
                                <w:bCs/>
                              </w:rPr>
                              <w:t>modeling</w:t>
                            </w:r>
                            <w:proofErr w:type="spellEnd"/>
                            <w:r w:rsidRPr="008272B4">
                              <w:rPr>
                                <w:b w:val="0"/>
                                <w:bCs/>
                              </w:rPr>
                              <w:t>, showing distance histogram and spatial deviation map of bridge girders (RMSE = 0.1</w:t>
                            </w:r>
                            <w:r w:rsidR="00BA5CCE">
                              <w:rPr>
                                <w:b w:val="0"/>
                                <w:bCs/>
                              </w:rPr>
                              <w:t>26</w:t>
                            </w:r>
                            <w:r w:rsidRPr="008272B4">
                              <w:rPr>
                                <w:b w:val="0"/>
                                <w:bCs/>
                              </w:rPr>
                              <w:t xml:space="preserve"> 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EE680" id="Textfeld 15" o:spid="_x0000_s1027" type="#_x0000_t202" style="position:absolute;left:0;text-align:left;margin-left:101.8pt;margin-top:153.45pt;width:484.4pt;height:25.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jMwIAAGkEAAAOAAAAZHJzL2Uyb0RvYy54bWysVMFu2zAMvQ/YPwi6L046NAuCOEXWosOA&#10;oC3QDj0rshQLkEVNUmJnX78nO263bqdhF5kiKUrvPdKrq66x7KhCNORKPptMOVNOUmXcvuTfnm4/&#10;LDiLSbhKWHKq5CcV+dX6/btV65fqgmqylQoMRVxctr7kdUp+WRRR1qoRcUJeOQQ1hUYkbMO+qIJo&#10;Ub2xxcV0Oi9aCpUPJFWM8N4MQb7u62utZLrXOqrEbMnxttSvoV93eS3WK7HcB+FrI8/PEP/wikYY&#10;h0tfSt2IJNghmD9KNUYGiqTTRFJTkNZGqh4D0Mymb9A81sKrHgvIif6Fpvj/ysq740NgpoJ2l5w5&#10;0UCjJ9UlrWzF4AI/rY9LpD16JKbuM3XIHf0Rzgy706HJXwBiiIPp0wu7qMYknPPZ5WyxQEgi9vHi&#10;03ze01+8nvYhpi+KGpaNkgeo15MqjtuY8BKkjin5skjWVLfG2rzJgWsb2FFA6bY2SeU34sRvWdbl&#10;XEf51BDOniJDHKBkK3W7bqBkhLmj6gT0gYb+iV7eGty3FTE9iICGASoMQbrHoi21JaezxVlN4cff&#10;/DkfOiLKWYsGLHn8fhBBcWa/Oiicu3U0wmjsRsMdmmsC0hnGy8vexIGQ7GjqQM0zZmOTb0FIOIm7&#10;Sp5G8zoNY4DZkmqz6ZPQk16krXv0MpceeX3qnkXwZ1US9LyjsTXF8o04Q+7A8uaQSJteuczrwOKZ&#10;bvRzL8959vLA/Lrvs17/EOufAAAA//8DAFBLAwQUAAYACAAAACEAzlVPNuIAAAAMAQAADwAAAGRy&#10;cy9kb3ducmV2LnhtbEyPwU7DMAyG70i8Q2QkLogl67YyStMJNrjBYWPa2WtCW9E4VZKu3duTncbR&#10;9qff35+vRtOyk3a+sSRhOhHANJVWNVRJ2H9/PC6B+YCksLWkJZy1h1Vxe5NjpuxAW33ahYrFEPIZ&#10;SqhD6DLOfVlrg35iO03x9mOdwRBHV3HlcIjhpuWJECk32FD8UGOn17Uuf3e9kZBuXD9saf2w2b9/&#10;4ldXJYe380HK+7vx9QVY0GO4wnDRj+pQRKej7Ul51kpIxCyNqISZSJ+BXYjpUzIHdoyrxXIBvMj5&#10;/xLFHwAAAP//AwBQSwECLQAUAAYACAAAACEAtoM4kv4AAADhAQAAEwAAAAAAAAAAAAAAAAAAAAAA&#10;W0NvbnRlbnRfVHlwZXNdLnhtbFBLAQItABQABgAIAAAAIQA4/SH/1gAAAJQBAAALAAAAAAAAAAAA&#10;AAAAAC8BAABfcmVscy8ucmVsc1BLAQItABQABgAIAAAAIQCaPT+jMwIAAGkEAAAOAAAAAAAAAAAA&#10;AAAAAC4CAABkcnMvZTJvRG9jLnhtbFBLAQItABQABgAIAAAAIQDOVU824gAAAAwBAAAPAAAAAAAA&#10;AAAAAAAAAI0EAABkcnMvZG93bnJldi54bWxQSwUGAAAAAAQABADzAAAAnAUAAAAA&#10;" stroked="f">
                <v:textbox inset="0,0,0,0">
                  <w:txbxContent>
                    <w:p w14:paraId="00B4FDFB" w14:textId="317AB78A" w:rsidR="008272B4" w:rsidRPr="001A2B14" w:rsidRDefault="008272B4" w:rsidP="00DB47F3">
                      <w:pPr>
                        <w:pStyle w:val="Beschriftung"/>
                        <w:rPr>
                          <w:rFonts w:eastAsia="MS Mincho" w:cs="Arial"/>
                          <w:b w:val="0"/>
                          <w:bCs/>
                          <w:noProof/>
                          <w:sz w:val="20"/>
                          <w:szCs w:val="20"/>
                        </w:rPr>
                      </w:pPr>
                      <w:r w:rsidRPr="008272B4">
                        <w:rPr>
                          <w:b w:val="0"/>
                          <w:bCs/>
                        </w:rPr>
                        <w:t xml:space="preserve">Figure 9: Cloud-to-cloud distance analysis of parametric </w:t>
                      </w:r>
                      <w:proofErr w:type="spellStart"/>
                      <w:r w:rsidRPr="008272B4">
                        <w:rPr>
                          <w:b w:val="0"/>
                          <w:bCs/>
                        </w:rPr>
                        <w:t>modeling</w:t>
                      </w:r>
                      <w:proofErr w:type="spellEnd"/>
                      <w:r w:rsidRPr="008272B4">
                        <w:rPr>
                          <w:b w:val="0"/>
                          <w:bCs/>
                        </w:rPr>
                        <w:t>, showing distance histogram and spatial deviation map of bridge girders (RMSE = 0.1</w:t>
                      </w:r>
                      <w:r w:rsidR="00BA5CCE">
                        <w:rPr>
                          <w:b w:val="0"/>
                          <w:bCs/>
                        </w:rPr>
                        <w:t>26</w:t>
                      </w:r>
                      <w:r w:rsidRPr="008272B4">
                        <w:rPr>
                          <w:b w:val="0"/>
                          <w:bCs/>
                        </w:rPr>
                        <w:t xml:space="preserve"> m)</w:t>
                      </w:r>
                    </w:p>
                  </w:txbxContent>
                </v:textbox>
                <w10:wrap type="topAndBottom" anchorx="page"/>
              </v:shape>
            </w:pict>
          </mc:Fallback>
        </mc:AlternateContent>
      </w:r>
    </w:p>
    <w:p w14:paraId="69A10EEA" w14:textId="5616F4DF" w:rsidR="000549E1" w:rsidRDefault="000549E1" w:rsidP="00B82FA3">
      <w:pPr>
        <w:pStyle w:val="NurText"/>
        <w:ind w:firstLine="284"/>
        <w:rPr>
          <w:bCs/>
          <w:sz w:val="20"/>
        </w:rPr>
      </w:pPr>
      <w:r w:rsidRPr="000C1978">
        <w:rPr>
          <w:bCs/>
          <w:sz w:val="20"/>
        </w:rPr>
        <w:t xml:space="preserve">For IFC geometric model generation, we employed the </w:t>
      </w:r>
      <w:proofErr w:type="spellStart"/>
      <w:r w:rsidRPr="000C1978">
        <w:rPr>
          <w:bCs/>
          <w:i/>
          <w:iCs/>
          <w:sz w:val="20"/>
        </w:rPr>
        <w:t>IfcFacetedBrep</w:t>
      </w:r>
      <w:proofErr w:type="spellEnd"/>
      <w:r w:rsidRPr="000C1978">
        <w:rPr>
          <w:bCs/>
          <w:sz w:val="20"/>
        </w:rPr>
        <w:t xml:space="preserve"> schema, describing each surface by its boundaries. Vertices for each surface were extracted based on minimum and maximum </w:t>
      </w:r>
      <w:proofErr w:type="spellStart"/>
      <w:r w:rsidRPr="000C1978">
        <w:rPr>
          <w:bCs/>
          <w:sz w:val="20"/>
        </w:rPr>
        <w:t>xy</w:t>
      </w:r>
      <w:proofErr w:type="spellEnd"/>
      <w:r w:rsidRPr="000C1978">
        <w:rPr>
          <w:bCs/>
          <w:sz w:val="20"/>
        </w:rPr>
        <w:t xml:space="preserve"> coordinate values and incorporated as </w:t>
      </w:r>
      <w:proofErr w:type="spellStart"/>
      <w:r w:rsidRPr="000C1978">
        <w:rPr>
          <w:bCs/>
          <w:i/>
          <w:iCs/>
          <w:sz w:val="20"/>
        </w:rPr>
        <w:t>IfcCartesianPoint</w:t>
      </w:r>
      <w:proofErr w:type="spellEnd"/>
      <w:r w:rsidRPr="000C1978">
        <w:rPr>
          <w:bCs/>
          <w:sz w:val="20"/>
        </w:rPr>
        <w:t xml:space="preserve"> entities. The quadratic edges represented by these vertices were subdivided along their paths into </w:t>
      </w:r>
      <w:proofErr w:type="spellStart"/>
      <w:r w:rsidRPr="0009582D">
        <w:rPr>
          <w:bCs/>
          <w:i/>
          <w:iCs/>
          <w:sz w:val="20"/>
        </w:rPr>
        <w:t>I</w:t>
      </w:r>
      <w:r w:rsidRPr="000C1978">
        <w:rPr>
          <w:bCs/>
          <w:i/>
          <w:iCs/>
          <w:sz w:val="20"/>
        </w:rPr>
        <w:t>fcFace</w:t>
      </w:r>
      <w:proofErr w:type="spellEnd"/>
      <w:r w:rsidRPr="000C1978">
        <w:rPr>
          <w:bCs/>
          <w:sz w:val="20"/>
        </w:rPr>
        <w:t xml:space="preserve"> elements, each comprising two triangles formed by three points as </w:t>
      </w:r>
      <w:proofErr w:type="spellStart"/>
      <w:r w:rsidRPr="000C1978">
        <w:rPr>
          <w:bCs/>
          <w:i/>
          <w:iCs/>
          <w:sz w:val="20"/>
        </w:rPr>
        <w:t>IfcPolyLoop</w:t>
      </w:r>
      <w:proofErr w:type="spellEnd"/>
      <w:r w:rsidRPr="000C1978">
        <w:rPr>
          <w:bCs/>
          <w:sz w:val="20"/>
        </w:rPr>
        <w:t xml:space="preserve">. Finally, an </w:t>
      </w:r>
      <w:proofErr w:type="spellStart"/>
      <w:r w:rsidRPr="000C1978">
        <w:rPr>
          <w:bCs/>
          <w:i/>
          <w:iCs/>
          <w:sz w:val="20"/>
        </w:rPr>
        <w:t>IfcClosedShell</w:t>
      </w:r>
      <w:proofErr w:type="spellEnd"/>
      <w:r w:rsidRPr="000C1978">
        <w:rPr>
          <w:bCs/>
          <w:sz w:val="20"/>
        </w:rPr>
        <w:t xml:space="preserve"> was </w:t>
      </w:r>
      <w:proofErr w:type="spellStart"/>
      <w:r w:rsidRPr="000C1978">
        <w:rPr>
          <w:bCs/>
          <w:sz w:val="20"/>
        </w:rPr>
        <w:t>created</w:t>
      </w:r>
      <w:r w:rsidRPr="00E2255B">
        <w:rPr>
          <w:bCs/>
          <w:sz w:val="20"/>
        </w:rPr>
        <w:t>from</w:t>
      </w:r>
      <w:proofErr w:type="spellEnd"/>
      <w:r w:rsidRPr="00E2255B">
        <w:rPr>
          <w:bCs/>
          <w:sz w:val="20"/>
        </w:rPr>
        <w:t xml:space="preserve"> all faces, constituting the complete </w:t>
      </w:r>
      <w:proofErr w:type="spellStart"/>
      <w:r w:rsidRPr="00E2255B">
        <w:rPr>
          <w:bCs/>
          <w:sz w:val="20"/>
        </w:rPr>
        <w:t>IfcFacetedBrep</w:t>
      </w:r>
      <w:proofErr w:type="spellEnd"/>
      <w:r w:rsidRPr="00E2255B">
        <w:rPr>
          <w:bCs/>
          <w:sz w:val="20"/>
        </w:rPr>
        <w:t xml:space="preserve"> representation of the curved girder.</w:t>
      </w:r>
    </w:p>
    <w:p w14:paraId="1C33D89D" w14:textId="77777777" w:rsidR="000549E1" w:rsidRDefault="000549E1" w:rsidP="00B82FA3">
      <w:pPr>
        <w:pStyle w:val="NurText"/>
        <w:ind w:firstLine="284"/>
        <w:rPr>
          <w:bCs/>
          <w:sz w:val="20"/>
        </w:rPr>
      </w:pPr>
    </w:p>
    <w:p w14:paraId="7B347265" w14:textId="18D6E79E" w:rsidR="000549E1" w:rsidRDefault="000549E1" w:rsidP="00DB47F3">
      <w:pPr>
        <w:pStyle w:val="NurText"/>
        <w:rPr>
          <w:bCs/>
          <w:sz w:val="20"/>
        </w:rPr>
      </w:pPr>
      <w:r>
        <w:rPr>
          <w:bCs/>
          <w:sz w:val="20"/>
        </w:rPr>
        <w:t xml:space="preserve">     </w:t>
      </w:r>
      <w:r w:rsidRPr="000549E1">
        <w:rPr>
          <w:bCs/>
          <w:sz w:val="20"/>
        </w:rPr>
        <w:t>The quadratic surface fitting performance across the three constituent surfaces of the girder is summarized in Table 1.</w:t>
      </w:r>
      <w:r>
        <w:rPr>
          <w:bCs/>
          <w:sz w:val="20"/>
        </w:rPr>
        <w:t xml:space="preserve"> </w:t>
      </w:r>
    </w:p>
    <w:p w14:paraId="4165F014" w14:textId="77777777" w:rsidR="000549E1" w:rsidRDefault="000549E1" w:rsidP="00DB47F3">
      <w:pPr>
        <w:pStyle w:val="NurText"/>
        <w:rPr>
          <w:bCs/>
          <w:sz w:val="20"/>
        </w:rPr>
      </w:pPr>
    </w:p>
    <w:p w14:paraId="435AE267" w14:textId="780D3BE5" w:rsidR="000549E1" w:rsidRDefault="000549E1" w:rsidP="000549E1">
      <w:pPr>
        <w:pStyle w:val="NurText"/>
        <w:ind w:firstLine="284"/>
        <w:rPr>
          <w:i/>
        </w:rPr>
      </w:pPr>
      <w:r w:rsidRPr="00F05EA2">
        <w:rPr>
          <w:i/>
        </w:rPr>
        <w:t xml:space="preserve">Table 1: </w:t>
      </w:r>
      <w:r>
        <w:rPr>
          <w:i/>
        </w:rPr>
        <w:t>Analysis of RANSAC fitting to a bridge curved girder; Inlier ratio</w:t>
      </w:r>
      <w:r w:rsidRPr="00F05EA2">
        <w:rPr>
          <w:i/>
        </w:rPr>
        <w:t xml:space="preserve"> </w:t>
      </w:r>
      <w:r w:rsidRPr="00533CF3">
        <w:rPr>
          <w:i/>
        </w:rPr>
        <w:t>(%)</w:t>
      </w:r>
      <w:r w:rsidRPr="00F05EA2">
        <w:rPr>
          <w:i/>
        </w:rPr>
        <w:t xml:space="preserve">, </w:t>
      </w:r>
      <w:r w:rsidRPr="00533CF3">
        <w:rPr>
          <w:bCs/>
          <w:i/>
          <w:iCs/>
          <w:sz w:val="20"/>
        </w:rPr>
        <w:t>R²</w:t>
      </w:r>
      <w:r>
        <w:rPr>
          <w:i/>
        </w:rPr>
        <w:t xml:space="preserve"> score </w:t>
      </w:r>
      <w:r w:rsidRPr="00F05EA2">
        <w:rPr>
          <w:i/>
        </w:rPr>
        <w:t>(</w:t>
      </w:r>
      <w:r w:rsidRPr="00533CF3">
        <w:rPr>
          <w:bCs/>
          <w:i/>
          <w:iCs/>
          <w:sz w:val="20"/>
        </w:rPr>
        <w:t>R²</w:t>
      </w:r>
      <w:r>
        <w:rPr>
          <w:i/>
        </w:rPr>
        <w:t>)</w:t>
      </w:r>
    </w:p>
    <w:p w14:paraId="10AC5E9D" w14:textId="731B477C" w:rsidR="000549E1" w:rsidRDefault="000549E1" w:rsidP="000549E1">
      <w:pPr>
        <w:pStyle w:val="NurText"/>
        <w:ind w:firstLine="284"/>
        <w:rPr>
          <w:bCs/>
          <w:sz w:val="20"/>
        </w:rPr>
      </w:pPr>
    </w:p>
    <w:tbl>
      <w:tblPr>
        <w:tblW w:w="4740" w:type="dxa"/>
        <w:jc w:val="center"/>
        <w:tblLayout w:type="fixed"/>
        <w:tblLook w:val="04A0" w:firstRow="1" w:lastRow="0" w:firstColumn="1" w:lastColumn="0" w:noHBand="0" w:noVBand="1"/>
      </w:tblPr>
      <w:tblGrid>
        <w:gridCol w:w="990"/>
        <w:gridCol w:w="720"/>
        <w:gridCol w:w="1170"/>
        <w:gridCol w:w="630"/>
        <w:gridCol w:w="1230"/>
      </w:tblGrid>
      <w:tr w:rsidR="000549E1" w:rsidRPr="00F05EA2" w14:paraId="3794AFFC" w14:textId="77777777" w:rsidTr="00DB0A58">
        <w:trPr>
          <w:jc w:val="center"/>
        </w:trPr>
        <w:tc>
          <w:tcPr>
            <w:tcW w:w="990" w:type="dxa"/>
            <w:tcBorders>
              <w:top w:val="single" w:sz="4" w:space="0" w:color="auto"/>
              <w:bottom w:val="single" w:sz="4" w:space="0" w:color="auto"/>
            </w:tcBorders>
            <w:shd w:val="clear" w:color="auto" w:fill="auto"/>
            <w:vAlign w:val="center"/>
          </w:tcPr>
          <w:p w14:paraId="3FB674AB" w14:textId="77777777" w:rsidR="000549E1" w:rsidRPr="00F05EA2" w:rsidRDefault="000549E1" w:rsidP="00DB0A58">
            <w:pPr>
              <w:pStyle w:val="NurText"/>
              <w:jc w:val="center"/>
              <w:rPr>
                <w:sz w:val="20"/>
              </w:rPr>
            </w:pPr>
            <w:r>
              <w:rPr>
                <w:sz w:val="20"/>
              </w:rPr>
              <w:t>Girder 1</w:t>
            </w:r>
          </w:p>
        </w:tc>
        <w:tc>
          <w:tcPr>
            <w:tcW w:w="720" w:type="dxa"/>
            <w:tcBorders>
              <w:top w:val="single" w:sz="4" w:space="0" w:color="auto"/>
              <w:bottom w:val="single" w:sz="4" w:space="0" w:color="auto"/>
            </w:tcBorders>
            <w:shd w:val="clear" w:color="auto" w:fill="auto"/>
            <w:vAlign w:val="center"/>
          </w:tcPr>
          <w:p w14:paraId="55A69079" w14:textId="77777777" w:rsidR="000549E1" w:rsidRPr="00533CF3" w:rsidRDefault="000549E1" w:rsidP="00DB0A58">
            <w:pPr>
              <w:pStyle w:val="NurText"/>
              <w:jc w:val="center"/>
              <w:rPr>
                <w:i/>
                <w:iCs/>
                <w:sz w:val="20"/>
              </w:rPr>
            </w:pPr>
            <w:r w:rsidRPr="00F05EA2">
              <w:rPr>
                <w:sz w:val="20"/>
              </w:rPr>
              <w:t xml:space="preserve"> </w:t>
            </w:r>
            <w:r w:rsidRPr="00533CF3">
              <w:rPr>
                <w:i/>
                <w:iCs/>
                <w:sz w:val="20"/>
              </w:rPr>
              <w:t>(%)</w:t>
            </w:r>
          </w:p>
        </w:tc>
        <w:tc>
          <w:tcPr>
            <w:tcW w:w="1170" w:type="dxa"/>
            <w:tcBorders>
              <w:top w:val="single" w:sz="4" w:space="0" w:color="auto"/>
              <w:bottom w:val="single" w:sz="4" w:space="0" w:color="auto"/>
            </w:tcBorders>
            <w:shd w:val="clear" w:color="auto" w:fill="auto"/>
            <w:vAlign w:val="center"/>
          </w:tcPr>
          <w:p w14:paraId="72014F51" w14:textId="28573880" w:rsidR="000549E1" w:rsidRPr="00533CF3" w:rsidRDefault="000549E1" w:rsidP="00DB0A58">
            <w:pPr>
              <w:pStyle w:val="NurText"/>
              <w:jc w:val="center"/>
              <w:rPr>
                <w:i/>
                <w:iCs/>
                <w:sz w:val="20"/>
              </w:rPr>
            </w:pPr>
            <w:r>
              <w:rPr>
                <w:i/>
                <w:iCs/>
                <w:sz w:val="20"/>
              </w:rPr>
              <w:t>RMSΕ(m)</w:t>
            </w:r>
          </w:p>
        </w:tc>
        <w:tc>
          <w:tcPr>
            <w:tcW w:w="630" w:type="dxa"/>
            <w:tcBorders>
              <w:top w:val="single" w:sz="4" w:space="0" w:color="auto"/>
              <w:bottom w:val="single" w:sz="4" w:space="0" w:color="auto"/>
            </w:tcBorders>
          </w:tcPr>
          <w:p w14:paraId="374CBCB4" w14:textId="77777777" w:rsidR="000549E1" w:rsidRPr="00533CF3" w:rsidRDefault="000549E1" w:rsidP="00DB0A58">
            <w:pPr>
              <w:pStyle w:val="NurText"/>
              <w:jc w:val="center"/>
              <w:rPr>
                <w:i/>
                <w:iCs/>
                <w:sz w:val="20"/>
              </w:rPr>
            </w:pPr>
            <w:r>
              <w:rPr>
                <w:bCs/>
                <w:sz w:val="20"/>
              </w:rPr>
              <w:t xml:space="preserve"> </w:t>
            </w:r>
            <w:r w:rsidRPr="00533CF3">
              <w:rPr>
                <w:bCs/>
                <w:i/>
                <w:iCs/>
                <w:sz w:val="20"/>
              </w:rPr>
              <w:t>R²</w:t>
            </w:r>
          </w:p>
        </w:tc>
        <w:tc>
          <w:tcPr>
            <w:tcW w:w="1230" w:type="dxa"/>
            <w:tcBorders>
              <w:top w:val="single" w:sz="4" w:space="0" w:color="auto"/>
              <w:bottom w:val="single" w:sz="4" w:space="0" w:color="auto"/>
            </w:tcBorders>
            <w:shd w:val="clear" w:color="auto" w:fill="auto"/>
            <w:vAlign w:val="center"/>
          </w:tcPr>
          <w:p w14:paraId="15F01CFC" w14:textId="77777777" w:rsidR="000549E1" w:rsidRPr="00F05EA2" w:rsidRDefault="000549E1" w:rsidP="00DB0A58">
            <w:pPr>
              <w:pStyle w:val="NurText"/>
              <w:jc w:val="center"/>
              <w:rPr>
                <w:sz w:val="20"/>
              </w:rPr>
            </w:pPr>
            <w:r>
              <w:rPr>
                <w:sz w:val="20"/>
              </w:rPr>
              <w:t>Iterations</w:t>
            </w:r>
          </w:p>
        </w:tc>
      </w:tr>
      <w:tr w:rsidR="000549E1" w:rsidRPr="00F05EA2" w14:paraId="7338F850" w14:textId="77777777" w:rsidTr="00DB0A58">
        <w:trPr>
          <w:jc w:val="center"/>
        </w:trPr>
        <w:tc>
          <w:tcPr>
            <w:tcW w:w="990" w:type="dxa"/>
            <w:tcBorders>
              <w:top w:val="single" w:sz="4" w:space="0" w:color="auto"/>
            </w:tcBorders>
            <w:shd w:val="clear" w:color="auto" w:fill="auto"/>
            <w:vAlign w:val="center"/>
          </w:tcPr>
          <w:p w14:paraId="5E30387A" w14:textId="77777777" w:rsidR="000549E1" w:rsidRPr="00F05EA2" w:rsidRDefault="000549E1" w:rsidP="00DB0A58">
            <w:pPr>
              <w:pStyle w:val="NurText"/>
              <w:jc w:val="center"/>
              <w:rPr>
                <w:sz w:val="20"/>
              </w:rPr>
            </w:pPr>
            <w:r>
              <w:t>Surface 1</w:t>
            </w:r>
          </w:p>
        </w:tc>
        <w:tc>
          <w:tcPr>
            <w:tcW w:w="720" w:type="dxa"/>
            <w:tcBorders>
              <w:top w:val="single" w:sz="4" w:space="0" w:color="auto"/>
            </w:tcBorders>
            <w:shd w:val="clear" w:color="auto" w:fill="auto"/>
            <w:vAlign w:val="center"/>
          </w:tcPr>
          <w:p w14:paraId="7AF389AB" w14:textId="77777777" w:rsidR="000549E1" w:rsidRPr="00F05EA2" w:rsidRDefault="000549E1" w:rsidP="00DB0A58">
            <w:pPr>
              <w:pStyle w:val="NurText"/>
              <w:jc w:val="center"/>
              <w:rPr>
                <w:sz w:val="20"/>
              </w:rPr>
            </w:pPr>
            <w:r>
              <w:t>60</w:t>
            </w:r>
          </w:p>
        </w:tc>
        <w:tc>
          <w:tcPr>
            <w:tcW w:w="1170" w:type="dxa"/>
            <w:tcBorders>
              <w:top w:val="single" w:sz="4" w:space="0" w:color="auto"/>
            </w:tcBorders>
            <w:shd w:val="clear" w:color="auto" w:fill="auto"/>
            <w:vAlign w:val="center"/>
          </w:tcPr>
          <w:p w14:paraId="6BF54DCB" w14:textId="77777777" w:rsidR="000549E1" w:rsidRPr="00F05EA2" w:rsidRDefault="000549E1" w:rsidP="00DB0A58">
            <w:pPr>
              <w:pStyle w:val="NurText"/>
              <w:jc w:val="center"/>
              <w:rPr>
                <w:sz w:val="20"/>
              </w:rPr>
            </w:pPr>
            <w:r>
              <w:t>0.14</w:t>
            </w:r>
          </w:p>
        </w:tc>
        <w:tc>
          <w:tcPr>
            <w:tcW w:w="630" w:type="dxa"/>
            <w:tcBorders>
              <w:top w:val="single" w:sz="4" w:space="0" w:color="auto"/>
            </w:tcBorders>
          </w:tcPr>
          <w:p w14:paraId="3CB65B82" w14:textId="77777777" w:rsidR="000549E1" w:rsidRPr="00F05EA2" w:rsidRDefault="000549E1" w:rsidP="00DB0A58">
            <w:pPr>
              <w:pStyle w:val="NurText"/>
              <w:jc w:val="center"/>
            </w:pPr>
            <w:r>
              <w:t>0.90</w:t>
            </w:r>
          </w:p>
        </w:tc>
        <w:tc>
          <w:tcPr>
            <w:tcW w:w="1230" w:type="dxa"/>
            <w:tcBorders>
              <w:top w:val="single" w:sz="4" w:space="0" w:color="auto"/>
            </w:tcBorders>
            <w:shd w:val="clear" w:color="auto" w:fill="auto"/>
            <w:vAlign w:val="center"/>
          </w:tcPr>
          <w:p w14:paraId="3AE16052" w14:textId="77777777" w:rsidR="000549E1" w:rsidRPr="00F05EA2" w:rsidRDefault="000549E1" w:rsidP="00DB0A58">
            <w:pPr>
              <w:pStyle w:val="NurText"/>
              <w:jc w:val="center"/>
              <w:rPr>
                <w:sz w:val="20"/>
              </w:rPr>
            </w:pPr>
            <w:r>
              <w:t>89</w:t>
            </w:r>
          </w:p>
        </w:tc>
      </w:tr>
      <w:tr w:rsidR="000549E1" w:rsidRPr="00F05EA2" w14:paraId="5EAC0337" w14:textId="77777777" w:rsidTr="00DB0A58">
        <w:trPr>
          <w:jc w:val="center"/>
        </w:trPr>
        <w:tc>
          <w:tcPr>
            <w:tcW w:w="990" w:type="dxa"/>
            <w:shd w:val="clear" w:color="auto" w:fill="auto"/>
            <w:vAlign w:val="center"/>
          </w:tcPr>
          <w:p w14:paraId="6B9AFCB0" w14:textId="77777777" w:rsidR="000549E1" w:rsidRPr="00F05EA2" w:rsidRDefault="000549E1" w:rsidP="00DB0A58">
            <w:pPr>
              <w:pStyle w:val="NurText"/>
              <w:jc w:val="center"/>
              <w:rPr>
                <w:sz w:val="20"/>
              </w:rPr>
            </w:pPr>
            <w:r>
              <w:t>Surface 2</w:t>
            </w:r>
          </w:p>
        </w:tc>
        <w:tc>
          <w:tcPr>
            <w:tcW w:w="720" w:type="dxa"/>
            <w:shd w:val="clear" w:color="auto" w:fill="auto"/>
            <w:vAlign w:val="center"/>
          </w:tcPr>
          <w:p w14:paraId="33DCCDDF" w14:textId="77777777" w:rsidR="000549E1" w:rsidRPr="00F05EA2" w:rsidRDefault="000549E1" w:rsidP="00DB0A58">
            <w:pPr>
              <w:pStyle w:val="NurText"/>
              <w:jc w:val="center"/>
              <w:rPr>
                <w:sz w:val="20"/>
              </w:rPr>
            </w:pPr>
            <w:r>
              <w:t>100</w:t>
            </w:r>
          </w:p>
        </w:tc>
        <w:tc>
          <w:tcPr>
            <w:tcW w:w="1170" w:type="dxa"/>
            <w:shd w:val="clear" w:color="auto" w:fill="auto"/>
            <w:vAlign w:val="center"/>
          </w:tcPr>
          <w:p w14:paraId="38D2A713" w14:textId="6E4FBB81" w:rsidR="000549E1" w:rsidRPr="00F05EA2" w:rsidRDefault="000549E1" w:rsidP="00DB0A58">
            <w:pPr>
              <w:pStyle w:val="NurText"/>
              <w:jc w:val="center"/>
              <w:rPr>
                <w:sz w:val="20"/>
              </w:rPr>
            </w:pPr>
            <w:r>
              <w:t>0.006</w:t>
            </w:r>
          </w:p>
        </w:tc>
        <w:tc>
          <w:tcPr>
            <w:tcW w:w="630" w:type="dxa"/>
          </w:tcPr>
          <w:p w14:paraId="04604D30" w14:textId="77777777" w:rsidR="000549E1" w:rsidRPr="00F05EA2" w:rsidRDefault="000549E1" w:rsidP="00DB0A58">
            <w:pPr>
              <w:pStyle w:val="NurText"/>
              <w:jc w:val="center"/>
            </w:pPr>
            <w:r>
              <w:t>0.99</w:t>
            </w:r>
          </w:p>
        </w:tc>
        <w:tc>
          <w:tcPr>
            <w:tcW w:w="1230" w:type="dxa"/>
            <w:shd w:val="clear" w:color="auto" w:fill="auto"/>
            <w:vAlign w:val="center"/>
          </w:tcPr>
          <w:p w14:paraId="7D7DD046" w14:textId="77777777" w:rsidR="000549E1" w:rsidRPr="00F05EA2" w:rsidRDefault="000549E1" w:rsidP="00DB0A58">
            <w:pPr>
              <w:pStyle w:val="NurText"/>
              <w:jc w:val="center"/>
              <w:rPr>
                <w:sz w:val="20"/>
              </w:rPr>
            </w:pPr>
            <w:r>
              <w:t>1</w:t>
            </w:r>
          </w:p>
        </w:tc>
      </w:tr>
      <w:tr w:rsidR="000549E1" w:rsidRPr="00F05EA2" w14:paraId="0E99A79A" w14:textId="77777777" w:rsidTr="00DB0A58">
        <w:trPr>
          <w:jc w:val="center"/>
        </w:trPr>
        <w:tc>
          <w:tcPr>
            <w:tcW w:w="990" w:type="dxa"/>
            <w:tcBorders>
              <w:bottom w:val="single" w:sz="4" w:space="0" w:color="auto"/>
            </w:tcBorders>
            <w:shd w:val="clear" w:color="auto" w:fill="auto"/>
            <w:vAlign w:val="center"/>
          </w:tcPr>
          <w:p w14:paraId="08044381" w14:textId="77777777" w:rsidR="000549E1" w:rsidRPr="00F05EA2" w:rsidRDefault="000549E1" w:rsidP="00DB0A58">
            <w:pPr>
              <w:pStyle w:val="NurText"/>
              <w:jc w:val="center"/>
              <w:rPr>
                <w:sz w:val="20"/>
              </w:rPr>
            </w:pPr>
            <w:r>
              <w:t>Surface 3</w:t>
            </w:r>
          </w:p>
        </w:tc>
        <w:tc>
          <w:tcPr>
            <w:tcW w:w="720" w:type="dxa"/>
            <w:tcBorders>
              <w:bottom w:val="single" w:sz="4" w:space="0" w:color="auto"/>
            </w:tcBorders>
            <w:shd w:val="clear" w:color="auto" w:fill="auto"/>
            <w:vAlign w:val="center"/>
          </w:tcPr>
          <w:p w14:paraId="269E5C45" w14:textId="77777777" w:rsidR="000549E1" w:rsidRPr="00F05EA2" w:rsidRDefault="000549E1" w:rsidP="00DB0A58">
            <w:pPr>
              <w:pStyle w:val="NurText"/>
              <w:jc w:val="center"/>
              <w:rPr>
                <w:sz w:val="20"/>
              </w:rPr>
            </w:pPr>
            <w:r>
              <w:t>80.7</w:t>
            </w:r>
          </w:p>
        </w:tc>
        <w:tc>
          <w:tcPr>
            <w:tcW w:w="1170" w:type="dxa"/>
            <w:tcBorders>
              <w:bottom w:val="single" w:sz="4" w:space="0" w:color="auto"/>
            </w:tcBorders>
            <w:shd w:val="clear" w:color="auto" w:fill="auto"/>
            <w:vAlign w:val="center"/>
          </w:tcPr>
          <w:p w14:paraId="24468395" w14:textId="77777777" w:rsidR="000549E1" w:rsidRPr="00F05EA2" w:rsidRDefault="000549E1" w:rsidP="00DB0A58">
            <w:pPr>
              <w:pStyle w:val="NurText"/>
              <w:jc w:val="center"/>
              <w:rPr>
                <w:sz w:val="20"/>
              </w:rPr>
            </w:pPr>
            <w:r>
              <w:t>0.013</w:t>
            </w:r>
          </w:p>
        </w:tc>
        <w:tc>
          <w:tcPr>
            <w:tcW w:w="630" w:type="dxa"/>
            <w:tcBorders>
              <w:bottom w:val="single" w:sz="4" w:space="0" w:color="auto"/>
            </w:tcBorders>
          </w:tcPr>
          <w:p w14:paraId="4032ADAA" w14:textId="77777777" w:rsidR="000549E1" w:rsidRPr="00F05EA2" w:rsidRDefault="000549E1" w:rsidP="00DB0A58">
            <w:pPr>
              <w:pStyle w:val="NurText"/>
              <w:jc w:val="center"/>
            </w:pPr>
            <w:r>
              <w:t>0.75</w:t>
            </w:r>
          </w:p>
        </w:tc>
        <w:tc>
          <w:tcPr>
            <w:tcW w:w="1230" w:type="dxa"/>
            <w:tcBorders>
              <w:bottom w:val="single" w:sz="4" w:space="0" w:color="auto"/>
            </w:tcBorders>
            <w:shd w:val="clear" w:color="auto" w:fill="auto"/>
            <w:vAlign w:val="center"/>
          </w:tcPr>
          <w:p w14:paraId="733D37FC" w14:textId="77777777" w:rsidR="000549E1" w:rsidRPr="00F05EA2" w:rsidRDefault="000549E1" w:rsidP="00DB0A58">
            <w:pPr>
              <w:pStyle w:val="NurText"/>
              <w:jc w:val="center"/>
              <w:rPr>
                <w:sz w:val="20"/>
              </w:rPr>
            </w:pPr>
            <w:r>
              <w:t>15</w:t>
            </w:r>
          </w:p>
        </w:tc>
      </w:tr>
    </w:tbl>
    <w:p w14:paraId="32F82AD2" w14:textId="6DAB3DDA" w:rsidR="00D85C78" w:rsidRDefault="00BA5CCE" w:rsidP="001D02AA">
      <w:pPr>
        <w:pStyle w:val="NurText"/>
        <w:rPr>
          <w:bCs/>
          <w:sz w:val="20"/>
        </w:rPr>
      </w:pPr>
      <w:r>
        <w:rPr>
          <w:bCs/>
          <w:noProof/>
          <w:sz w:val="20"/>
          <w:lang w:val="de-DE" w:eastAsia="de-DE"/>
        </w:rPr>
        <w:drawing>
          <wp:anchor distT="0" distB="0" distL="114300" distR="114300" simplePos="0" relativeHeight="251662336" behindDoc="0" locked="0" layoutInCell="1" allowOverlap="1" wp14:anchorId="414B4645" wp14:editId="1A824FFF">
            <wp:simplePos x="0" y="0"/>
            <wp:positionH relativeFrom="column">
              <wp:posOffset>1039495</wp:posOffset>
            </wp:positionH>
            <wp:positionV relativeFrom="page">
              <wp:posOffset>3108325</wp:posOffset>
            </wp:positionV>
            <wp:extent cx="4135120" cy="2131060"/>
            <wp:effectExtent l="0" t="0" r="0" b="2540"/>
            <wp:wrapTopAndBottom/>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135120" cy="213106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0"/>
          <w:lang w:val="de-DE" w:eastAsia="de-DE"/>
        </w:rPr>
        <w:drawing>
          <wp:anchor distT="0" distB="0" distL="114300" distR="114300" simplePos="0" relativeHeight="251661312" behindDoc="0" locked="0" layoutInCell="1" allowOverlap="1" wp14:anchorId="1EAAA494" wp14:editId="25BEC63E">
            <wp:simplePos x="0" y="0"/>
            <wp:positionH relativeFrom="column">
              <wp:posOffset>1078230</wp:posOffset>
            </wp:positionH>
            <wp:positionV relativeFrom="margin">
              <wp:posOffset>-163195</wp:posOffset>
            </wp:positionV>
            <wp:extent cx="4017010" cy="2087880"/>
            <wp:effectExtent l="0" t="0" r="2540" b="7620"/>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017010" cy="2087880"/>
                    </a:xfrm>
                    <a:prstGeom prst="rect">
                      <a:avLst/>
                    </a:prstGeom>
                    <a:noFill/>
                  </pic:spPr>
                </pic:pic>
              </a:graphicData>
            </a:graphic>
            <wp14:sizeRelH relativeFrom="margin">
              <wp14:pctWidth>0</wp14:pctWidth>
            </wp14:sizeRelH>
            <wp14:sizeRelV relativeFrom="margin">
              <wp14:pctHeight>0</wp14:pctHeight>
            </wp14:sizeRelV>
          </wp:anchor>
        </w:drawing>
      </w:r>
    </w:p>
    <w:p w14:paraId="50381770" w14:textId="432149EA" w:rsidR="006217A3" w:rsidRDefault="00D85C78" w:rsidP="001A31B9">
      <w:pPr>
        <w:pStyle w:val="NurText"/>
        <w:rPr>
          <w:bCs/>
          <w:sz w:val="20"/>
        </w:rPr>
      </w:pPr>
      <w:r>
        <w:rPr>
          <w:bCs/>
          <w:sz w:val="20"/>
        </w:rPr>
        <w:t xml:space="preserve">     </w:t>
      </w:r>
      <w:r w:rsidRPr="0067374E">
        <w:rPr>
          <w:bCs/>
          <w:sz w:val="20"/>
        </w:rPr>
        <w:t xml:space="preserve">The metrics reveal varying degrees of surface complexity and fitting accuracy. The inlier ratio indicates the percentage of points considered valid for the model, where higher values suggest better representation of the true surface geometry. The </w:t>
      </w:r>
      <w:r>
        <w:rPr>
          <w:bCs/>
          <w:sz w:val="20"/>
        </w:rPr>
        <w:t>coefficient of determination (</w:t>
      </w:r>
      <w:r w:rsidRPr="0067374E">
        <w:rPr>
          <w:bCs/>
          <w:sz w:val="20"/>
        </w:rPr>
        <w:t>R² score</w:t>
      </w:r>
      <w:r>
        <w:rPr>
          <w:bCs/>
          <w:sz w:val="20"/>
        </w:rPr>
        <w:t>)</w:t>
      </w:r>
      <w:r w:rsidRPr="0067374E">
        <w:rPr>
          <w:bCs/>
          <w:sz w:val="20"/>
        </w:rPr>
        <w:t xml:space="preserve"> measures</w:t>
      </w:r>
      <w:r>
        <w:rPr>
          <w:bCs/>
          <w:sz w:val="20"/>
        </w:rPr>
        <w:t xml:space="preserve"> </w:t>
      </w:r>
      <w:r w:rsidRPr="0067374E">
        <w:rPr>
          <w:bCs/>
          <w:sz w:val="20"/>
        </w:rPr>
        <w:t xml:space="preserve">how well the model explains the variance in data, with values closer to 1.0 indicating </w:t>
      </w:r>
      <w:r>
        <w:rPr>
          <w:bCs/>
          <w:sz w:val="20"/>
        </w:rPr>
        <w:t xml:space="preserve">enhanced </w:t>
      </w:r>
      <w:r w:rsidRPr="000549E1">
        <w:rPr>
          <w:bCs/>
          <w:sz w:val="20"/>
        </w:rPr>
        <w:t>predictive capability. The iteration count represents the algorithmic convergence behaviour, indicating the number of sampling iterations required to either reach the predefined maximum (</w:t>
      </w:r>
      <w:proofErr w:type="spellStart"/>
      <w:r w:rsidRPr="000549E1">
        <w:rPr>
          <w:bCs/>
          <w:sz w:val="20"/>
        </w:rPr>
        <w:t>max_trials</w:t>
      </w:r>
      <w:proofErr w:type="spellEnd"/>
      <w:r w:rsidRPr="000549E1">
        <w:rPr>
          <w:bCs/>
          <w:sz w:val="20"/>
        </w:rPr>
        <w:t>) or satisfy the early termination criterion (0.99 probability of finding the optimal model). Surface 2 exhibited optimal compatibility with the quadratic representation, while surfaces 1 and 3 presented greater geometric challenges, requiring more iterations and yielding lower quality metrics.</w:t>
      </w:r>
    </w:p>
    <w:p w14:paraId="6F1D6834" w14:textId="77777777" w:rsidR="004E4DED" w:rsidRDefault="004E4DED" w:rsidP="001A31B9">
      <w:pPr>
        <w:pStyle w:val="NurText"/>
        <w:rPr>
          <w:bCs/>
          <w:sz w:val="20"/>
        </w:rPr>
      </w:pPr>
    </w:p>
    <w:p w14:paraId="4005FD1E" w14:textId="5CFC31DD" w:rsidR="006217A3" w:rsidRDefault="006217A3" w:rsidP="006217A3">
      <w:pPr>
        <w:pStyle w:val="berschrift1"/>
      </w:pPr>
      <w:r>
        <w:t>5</w:t>
      </w:r>
      <w:r w:rsidRPr="00F05EA2">
        <w:t xml:space="preserve">. </w:t>
      </w:r>
      <w:r>
        <w:t>DISCUSSION</w:t>
      </w:r>
    </w:p>
    <w:p w14:paraId="185D9125" w14:textId="72E4FA33" w:rsidR="00EC223B" w:rsidRPr="00BA5CCE" w:rsidRDefault="002E0F2A" w:rsidP="001A2B14">
      <w:pPr>
        <w:pStyle w:val="NurText"/>
        <w:rPr>
          <w:rStyle w:val="CaptionfigtableChar"/>
          <w:i w:val="0"/>
          <w:sz w:val="20"/>
        </w:rPr>
      </w:pPr>
      <w:r>
        <w:t xml:space="preserve">      </w:t>
      </w:r>
      <w:r w:rsidRPr="001A2B14">
        <w:rPr>
          <w:sz w:val="20"/>
        </w:rPr>
        <w:t xml:space="preserve">The experimental results illuminate the distinctive strengths of both </w:t>
      </w:r>
      <w:proofErr w:type="spellStart"/>
      <w:r w:rsidRPr="001A2B14">
        <w:rPr>
          <w:sz w:val="20"/>
        </w:rPr>
        <w:t>modeling</w:t>
      </w:r>
      <w:proofErr w:type="spellEnd"/>
      <w:r w:rsidRPr="001A2B14">
        <w:rPr>
          <w:sz w:val="20"/>
        </w:rPr>
        <w:t xml:space="preserve"> approaches. In parametric </w:t>
      </w:r>
      <w:proofErr w:type="spellStart"/>
      <w:r w:rsidRPr="001A2B14">
        <w:rPr>
          <w:sz w:val="20"/>
        </w:rPr>
        <w:t>modeling</w:t>
      </w:r>
      <w:proofErr w:type="spellEnd"/>
      <w:r w:rsidRPr="001A2B14">
        <w:rPr>
          <w:sz w:val="20"/>
        </w:rPr>
        <w:t>, parameter p</w:t>
      </w:r>
      <w:r w:rsidRPr="001A2B14">
        <w:rPr>
          <w:rFonts w:ascii="Cambria Math" w:hAnsi="Cambria Math" w:cs="Cambria Math"/>
          <w:sz w:val="20"/>
        </w:rPr>
        <w:t>₁₇</w:t>
      </w:r>
      <w:r w:rsidRPr="001A2B14">
        <w:rPr>
          <w:sz w:val="20"/>
        </w:rPr>
        <w:t xml:space="preserve">, which </w:t>
      </w:r>
      <w:r w:rsidRPr="001A2B14">
        <w:rPr>
          <w:sz w:val="20"/>
        </w:rPr>
        <w:lastRenderedPageBreak/>
        <w:t xml:space="preserve">estimates the number of girders, proved pivotal in determining structural configuration despite being discrete rather than dimensional. This highlights the potential significance of discrete parameters in capturing complex structural arrangements in bridge </w:t>
      </w:r>
      <w:proofErr w:type="spellStart"/>
      <w:r w:rsidRPr="001A2B14">
        <w:rPr>
          <w:sz w:val="20"/>
        </w:rPr>
        <w:t>modeling</w:t>
      </w:r>
      <w:proofErr w:type="spellEnd"/>
      <w:r w:rsidRPr="001A2B14">
        <w:rPr>
          <w:sz w:val="20"/>
        </w:rPr>
        <w:t xml:space="preserve">, such as varying numbers of piers, expansion joints, or support configurations. </w:t>
      </w:r>
      <w:r w:rsidR="00D05F5B" w:rsidRPr="00D05F5B">
        <w:rPr>
          <w:sz w:val="20"/>
        </w:rPr>
        <w:t xml:space="preserve">Surface </w:t>
      </w:r>
      <w:proofErr w:type="spellStart"/>
      <w:r w:rsidR="00D05F5B" w:rsidRPr="00D05F5B">
        <w:rPr>
          <w:sz w:val="20"/>
        </w:rPr>
        <w:t>modeling</w:t>
      </w:r>
      <w:proofErr w:type="spellEnd"/>
      <w:r w:rsidR="00D05F5B" w:rsidRPr="00D05F5B">
        <w:rPr>
          <w:sz w:val="20"/>
        </w:rPr>
        <w:t xml:space="preserve"> demonstrated remarkable capacity to capture as-is geometry, particularly for </w:t>
      </w:r>
      <w:r w:rsidR="000A6B2A">
        <w:rPr>
          <w:sz w:val="20"/>
        </w:rPr>
        <w:t>s</w:t>
      </w:r>
      <w:r w:rsidR="00D05F5B" w:rsidRPr="00D05F5B">
        <w:rPr>
          <w:sz w:val="20"/>
        </w:rPr>
        <w:t>urface 2 with an RMSE of 6</w:t>
      </w:r>
      <w:r w:rsidR="000A6B2A">
        <w:rPr>
          <w:sz w:val="20"/>
        </w:rPr>
        <w:t> </w:t>
      </w:r>
      <w:r w:rsidR="00D05F5B" w:rsidRPr="00D05F5B">
        <w:rPr>
          <w:sz w:val="20"/>
        </w:rPr>
        <w:t xml:space="preserve">mm. </w:t>
      </w:r>
      <w:r w:rsidR="00500AA0" w:rsidRPr="00500AA0">
        <w:rPr>
          <w:sz w:val="20"/>
        </w:rPr>
        <w:t xml:space="preserve">Both surfaces 1 and 3 deviate from perfect quadratic form, though in different ways. Surface 1 exhibits </w:t>
      </w:r>
      <w:r w:rsidR="00B633A2">
        <w:rPr>
          <w:sz w:val="20"/>
        </w:rPr>
        <w:t>strong</w:t>
      </w:r>
      <w:r w:rsidR="00500AA0" w:rsidRPr="00500AA0">
        <w:rPr>
          <w:sz w:val="20"/>
        </w:rPr>
        <w:t xml:space="preserve"> geometric irregularities at girder-pier cap connections, as evidenced by its low inlier ratio of 60%. While the surface fitting for inliers shows strong correlation (R² = 0.90), the RMSE calculated using all points including outliers is relatively high (0.14 m), reflecting the substantial impact of outliers on the overall fit accuracy. In contrast, surface 3 presents a different pattern: it has a very low RMSE (0.013 m) when all points are considered, yet a moderate coefficient of determination (</w:t>
      </w:r>
      <w:bookmarkStart w:id="5" w:name="_Hlk194064072"/>
      <w:r w:rsidR="00500AA0" w:rsidRPr="00500AA0">
        <w:rPr>
          <w:sz w:val="20"/>
        </w:rPr>
        <w:t>R²</w:t>
      </w:r>
      <w:bookmarkEnd w:id="5"/>
      <w:r w:rsidR="00500AA0" w:rsidRPr="00500AA0">
        <w:rPr>
          <w:sz w:val="20"/>
        </w:rPr>
        <w:t xml:space="preserve"> = 0.75). This seemingly contradictory result can be explained by surface 3's more consistent, almost planar configuration along the XY plane, where the minimal curvature means that even a moderately correlated model can achieve small absolute errors.</w:t>
      </w:r>
      <w:r w:rsidR="00EC223B">
        <w:rPr>
          <w:rStyle w:val="CaptionfigtableChar"/>
          <w:i w:val="0"/>
          <w:iCs/>
          <w:sz w:val="20"/>
        </w:rPr>
        <w:t xml:space="preserve"> </w:t>
      </w:r>
    </w:p>
    <w:p w14:paraId="4FE30394" w14:textId="3D308326" w:rsidR="00EC223B" w:rsidRDefault="00EC223B" w:rsidP="001A2B14">
      <w:pPr>
        <w:pStyle w:val="NurText"/>
        <w:rPr>
          <w:rStyle w:val="CaptionfigtableChar"/>
          <w:i w:val="0"/>
          <w:iCs/>
          <w:sz w:val="20"/>
        </w:rPr>
      </w:pPr>
      <w:r>
        <w:rPr>
          <w:rStyle w:val="CaptionfigtableChar"/>
          <w:i w:val="0"/>
          <w:iCs/>
          <w:sz w:val="20"/>
        </w:rPr>
        <w:t xml:space="preserve">     </w:t>
      </w:r>
      <w:r w:rsidRPr="00EC223B">
        <w:rPr>
          <w:rStyle w:val="CaptionfigtableChar"/>
          <w:i w:val="0"/>
          <w:iCs/>
          <w:sz w:val="20"/>
        </w:rPr>
        <w:t xml:space="preserve">In order to compare both </w:t>
      </w:r>
      <w:proofErr w:type="spellStart"/>
      <w:r w:rsidRPr="00EC223B">
        <w:rPr>
          <w:rStyle w:val="CaptionfigtableChar"/>
          <w:i w:val="0"/>
          <w:iCs/>
          <w:sz w:val="20"/>
        </w:rPr>
        <w:t>modeling</w:t>
      </w:r>
      <w:proofErr w:type="spellEnd"/>
      <w:r w:rsidRPr="00EC223B">
        <w:rPr>
          <w:rStyle w:val="CaptionfigtableChar"/>
          <w:i w:val="0"/>
          <w:iCs/>
          <w:sz w:val="20"/>
        </w:rPr>
        <w:t xml:space="preserve"> approaches for capturing the as-is condition of bridges quantitatively, the IFC models generated from both methods were converted into mesh representations. For parametric </w:t>
      </w:r>
      <w:proofErr w:type="spellStart"/>
      <w:r w:rsidRPr="00EC223B">
        <w:rPr>
          <w:rStyle w:val="CaptionfigtableChar"/>
          <w:i w:val="0"/>
          <w:iCs/>
          <w:sz w:val="20"/>
        </w:rPr>
        <w:t>modeling</w:t>
      </w:r>
      <w:proofErr w:type="spellEnd"/>
      <w:r w:rsidRPr="00EC223B">
        <w:rPr>
          <w:rStyle w:val="CaptionfigtableChar"/>
          <w:i w:val="0"/>
          <w:iCs/>
          <w:sz w:val="20"/>
        </w:rPr>
        <w:t xml:space="preserve">, four cross-sectional slices were extracted along the bridge curvature to account for variations in the girder profiles before generating the final IFC model. Points were then subsampled from these mesh surfaces, and cloud-to-cloud distance measurements were calculated against the original point cloud data. The comparison metrics include RMSE, mean distance, and standard deviation of distances, providing a comprehensive evaluation of </w:t>
      </w:r>
      <w:r w:rsidR="009801FC">
        <w:rPr>
          <w:rStyle w:val="CaptionfigtableChar"/>
          <w:i w:val="0"/>
          <w:iCs/>
          <w:sz w:val="20"/>
        </w:rPr>
        <w:t xml:space="preserve">the overall </w:t>
      </w:r>
      <w:r w:rsidRPr="00EC223B">
        <w:rPr>
          <w:rStyle w:val="CaptionfigtableChar"/>
          <w:i w:val="0"/>
          <w:iCs/>
          <w:sz w:val="20"/>
        </w:rPr>
        <w:t xml:space="preserve">geometric accuracy between the parametric and surface </w:t>
      </w:r>
      <w:proofErr w:type="spellStart"/>
      <w:r w:rsidRPr="00EC223B">
        <w:rPr>
          <w:rStyle w:val="CaptionfigtableChar"/>
          <w:i w:val="0"/>
          <w:iCs/>
          <w:sz w:val="20"/>
        </w:rPr>
        <w:t>modeling</w:t>
      </w:r>
      <w:proofErr w:type="spellEnd"/>
      <w:r w:rsidRPr="00EC223B">
        <w:rPr>
          <w:rStyle w:val="CaptionfigtableChar"/>
          <w:i w:val="0"/>
          <w:iCs/>
          <w:sz w:val="20"/>
        </w:rPr>
        <w:t xml:space="preserve"> approaches. As shown in Figure 9, parametric </w:t>
      </w:r>
      <w:proofErr w:type="spellStart"/>
      <w:r w:rsidRPr="00EC223B">
        <w:rPr>
          <w:rStyle w:val="CaptionfigtableChar"/>
          <w:i w:val="0"/>
          <w:iCs/>
          <w:sz w:val="20"/>
        </w:rPr>
        <w:t>modeling</w:t>
      </w:r>
      <w:proofErr w:type="spellEnd"/>
      <w:r w:rsidRPr="00EC223B">
        <w:rPr>
          <w:rStyle w:val="CaptionfigtableChar"/>
          <w:i w:val="0"/>
          <w:iCs/>
          <w:sz w:val="20"/>
        </w:rPr>
        <w:t xml:space="preserve"> achieved an RMSE of 0.1</w:t>
      </w:r>
      <w:r w:rsidR="0079688A">
        <w:rPr>
          <w:rStyle w:val="CaptionfigtableChar"/>
          <w:i w:val="0"/>
          <w:iCs/>
          <w:sz w:val="20"/>
        </w:rPr>
        <w:t>26</w:t>
      </w:r>
      <w:r w:rsidRPr="00EC223B">
        <w:rPr>
          <w:rStyle w:val="CaptionfigtableChar"/>
          <w:i w:val="0"/>
          <w:iCs/>
          <w:sz w:val="20"/>
        </w:rPr>
        <w:t xml:space="preserve"> m, with a mean distance of 0.0</w:t>
      </w:r>
      <w:r w:rsidR="0079688A">
        <w:rPr>
          <w:rStyle w:val="CaptionfigtableChar"/>
          <w:i w:val="0"/>
          <w:iCs/>
          <w:sz w:val="20"/>
        </w:rPr>
        <w:t>90</w:t>
      </w:r>
      <w:r w:rsidRPr="00EC223B">
        <w:rPr>
          <w:rStyle w:val="CaptionfigtableChar"/>
          <w:i w:val="0"/>
          <w:iCs/>
          <w:sz w:val="20"/>
        </w:rPr>
        <w:t xml:space="preserve"> m and standard deviation of 0.0</w:t>
      </w:r>
      <w:r w:rsidR="0079688A">
        <w:rPr>
          <w:rStyle w:val="CaptionfigtableChar"/>
          <w:i w:val="0"/>
          <w:iCs/>
          <w:sz w:val="20"/>
        </w:rPr>
        <w:t>88</w:t>
      </w:r>
      <w:r w:rsidRPr="00EC223B">
        <w:rPr>
          <w:rStyle w:val="CaptionfigtableChar"/>
          <w:i w:val="0"/>
          <w:iCs/>
          <w:sz w:val="20"/>
        </w:rPr>
        <w:t xml:space="preserve"> m.</w:t>
      </w:r>
      <w:r w:rsidR="003B50CE">
        <w:rPr>
          <w:rStyle w:val="CaptionfigtableChar"/>
          <w:i w:val="0"/>
          <w:iCs/>
          <w:sz w:val="20"/>
        </w:rPr>
        <w:t xml:space="preserve"> </w:t>
      </w:r>
      <w:r w:rsidR="003B50CE">
        <w:t xml:space="preserve">The histogram displays a right-skewed distribution, indicating the presence of larger systematic deviations where the </w:t>
      </w:r>
      <w:proofErr w:type="spellStart"/>
      <w:r w:rsidR="003B50CE">
        <w:t>modeling</w:t>
      </w:r>
      <w:proofErr w:type="spellEnd"/>
      <w:r w:rsidR="003B50CE">
        <w:t xml:space="preserve"> approach inadequately represents certain areas of the actual structure.</w:t>
      </w:r>
      <w:r w:rsidRPr="00EC223B">
        <w:rPr>
          <w:rStyle w:val="CaptionfigtableChar"/>
          <w:i w:val="0"/>
          <w:iCs/>
          <w:sz w:val="20"/>
        </w:rPr>
        <w:t xml:space="preserve"> Figure 10 illustrates that surface </w:t>
      </w:r>
      <w:proofErr w:type="spellStart"/>
      <w:r w:rsidRPr="00EC223B">
        <w:rPr>
          <w:rStyle w:val="CaptionfigtableChar"/>
          <w:i w:val="0"/>
          <w:iCs/>
          <w:sz w:val="20"/>
        </w:rPr>
        <w:t>modeling</w:t>
      </w:r>
      <w:proofErr w:type="spellEnd"/>
      <w:r w:rsidRPr="00EC223B">
        <w:rPr>
          <w:rStyle w:val="CaptionfigtableChar"/>
          <w:i w:val="0"/>
          <w:iCs/>
          <w:sz w:val="20"/>
        </w:rPr>
        <w:t xml:space="preserve"> delivered better accuracy with an RMSE of 0.</w:t>
      </w:r>
      <w:r w:rsidR="009722EF" w:rsidRPr="00EC223B">
        <w:rPr>
          <w:rStyle w:val="CaptionfigtableChar"/>
          <w:i w:val="0"/>
          <w:iCs/>
          <w:sz w:val="20"/>
        </w:rPr>
        <w:t>0</w:t>
      </w:r>
      <w:r w:rsidR="0079688A">
        <w:rPr>
          <w:rStyle w:val="CaptionfigtableChar"/>
          <w:i w:val="0"/>
          <w:iCs/>
          <w:sz w:val="20"/>
        </w:rPr>
        <w:t>5</w:t>
      </w:r>
      <w:r w:rsidR="009722EF" w:rsidRPr="00EC223B">
        <w:rPr>
          <w:rStyle w:val="CaptionfigtableChar"/>
          <w:i w:val="0"/>
          <w:iCs/>
          <w:sz w:val="20"/>
        </w:rPr>
        <w:t xml:space="preserve"> </w:t>
      </w:r>
      <w:r w:rsidRPr="00EC223B">
        <w:rPr>
          <w:rStyle w:val="CaptionfigtableChar"/>
          <w:i w:val="0"/>
          <w:iCs/>
          <w:sz w:val="20"/>
        </w:rPr>
        <w:t>m, a mean distance of 0.</w:t>
      </w:r>
      <w:r w:rsidR="009722EF" w:rsidRPr="00EC223B">
        <w:rPr>
          <w:rStyle w:val="CaptionfigtableChar"/>
          <w:i w:val="0"/>
          <w:iCs/>
          <w:sz w:val="20"/>
        </w:rPr>
        <w:t>0</w:t>
      </w:r>
      <w:r w:rsidR="0079688A">
        <w:rPr>
          <w:rStyle w:val="CaptionfigtableChar"/>
          <w:i w:val="0"/>
          <w:iCs/>
          <w:sz w:val="20"/>
        </w:rPr>
        <w:t>43</w:t>
      </w:r>
      <w:r w:rsidR="009722EF" w:rsidRPr="00EC223B">
        <w:rPr>
          <w:rStyle w:val="CaptionfigtableChar"/>
          <w:i w:val="0"/>
          <w:iCs/>
          <w:sz w:val="20"/>
        </w:rPr>
        <w:t xml:space="preserve"> </w:t>
      </w:r>
      <w:r w:rsidRPr="00EC223B">
        <w:rPr>
          <w:rStyle w:val="CaptionfigtableChar"/>
          <w:i w:val="0"/>
          <w:iCs/>
          <w:sz w:val="20"/>
        </w:rPr>
        <w:t>m (</w:t>
      </w:r>
      <w:r w:rsidR="0079688A">
        <w:rPr>
          <w:rStyle w:val="CaptionfigtableChar"/>
          <w:i w:val="0"/>
          <w:iCs/>
          <w:sz w:val="20"/>
        </w:rPr>
        <w:t>52.2</w:t>
      </w:r>
      <w:r w:rsidRPr="00EC223B">
        <w:rPr>
          <w:rStyle w:val="CaptionfigtableChar"/>
          <w:i w:val="0"/>
          <w:iCs/>
          <w:sz w:val="20"/>
        </w:rPr>
        <w:t>% improvement), and a standard deviation of 0.</w:t>
      </w:r>
      <w:r w:rsidR="009722EF" w:rsidRPr="00EC223B">
        <w:rPr>
          <w:rStyle w:val="CaptionfigtableChar"/>
          <w:i w:val="0"/>
          <w:iCs/>
          <w:sz w:val="20"/>
        </w:rPr>
        <w:t>0</w:t>
      </w:r>
      <w:r w:rsidR="0079688A">
        <w:rPr>
          <w:rStyle w:val="CaptionfigtableChar"/>
          <w:i w:val="0"/>
          <w:iCs/>
          <w:sz w:val="20"/>
        </w:rPr>
        <w:t>27</w:t>
      </w:r>
      <w:r w:rsidR="009722EF" w:rsidRPr="00EC223B">
        <w:rPr>
          <w:rStyle w:val="CaptionfigtableChar"/>
          <w:i w:val="0"/>
          <w:iCs/>
          <w:sz w:val="20"/>
        </w:rPr>
        <w:t xml:space="preserve"> </w:t>
      </w:r>
      <w:r w:rsidRPr="00EC223B">
        <w:rPr>
          <w:rStyle w:val="CaptionfigtableChar"/>
          <w:i w:val="0"/>
          <w:iCs/>
          <w:sz w:val="20"/>
        </w:rPr>
        <w:t>m (</w:t>
      </w:r>
      <w:r w:rsidR="0079688A">
        <w:rPr>
          <w:rStyle w:val="CaptionfigtableChar"/>
          <w:i w:val="0"/>
          <w:iCs/>
          <w:sz w:val="20"/>
        </w:rPr>
        <w:t>69.3</w:t>
      </w:r>
      <w:r w:rsidRPr="00EC223B">
        <w:rPr>
          <w:rStyle w:val="CaptionfigtableChar"/>
          <w:i w:val="0"/>
          <w:iCs/>
          <w:sz w:val="20"/>
        </w:rPr>
        <w:t xml:space="preserve">% improvement), indicating not only better overall accuracy but also more consistent representation across the entire structure. </w:t>
      </w:r>
      <w:r w:rsidR="003B50CE">
        <w:t xml:space="preserve">This histogram shows a significantly improved distribution compared to Figure 9, with only slight right skewness, demonstrating that the </w:t>
      </w:r>
      <w:r w:rsidR="003B50CE">
        <w:t xml:space="preserve">chosen </w:t>
      </w:r>
      <w:proofErr w:type="spellStart"/>
      <w:r w:rsidR="003B50CE">
        <w:t>modeling</w:t>
      </w:r>
      <w:proofErr w:type="spellEnd"/>
      <w:r w:rsidR="003B50CE">
        <w:t xml:space="preserve"> approach better represents the actual structure, although improvement potential still exists in some areas. </w:t>
      </w:r>
      <w:r w:rsidRPr="00EC223B">
        <w:rPr>
          <w:rStyle w:val="CaptionfigtableChar"/>
          <w:i w:val="0"/>
          <w:iCs/>
          <w:sz w:val="20"/>
        </w:rPr>
        <w:t xml:space="preserve">The distance distribution histograms and corresponding color-coded visualizations further demonstrate that surface </w:t>
      </w:r>
      <w:proofErr w:type="spellStart"/>
      <w:r w:rsidRPr="00EC223B">
        <w:rPr>
          <w:rStyle w:val="CaptionfigtableChar"/>
          <w:i w:val="0"/>
          <w:iCs/>
          <w:sz w:val="20"/>
        </w:rPr>
        <w:t>modeling</w:t>
      </w:r>
      <w:proofErr w:type="spellEnd"/>
      <w:r w:rsidRPr="00EC223B">
        <w:rPr>
          <w:rStyle w:val="CaptionfigtableChar"/>
          <w:i w:val="0"/>
          <w:iCs/>
          <w:sz w:val="20"/>
        </w:rPr>
        <w:t xml:space="preserve"> effectively minimizes extreme </w:t>
      </w:r>
      <w:r w:rsidR="00DA0212" w:rsidRPr="00EC223B">
        <w:rPr>
          <w:rStyle w:val="CaptionfigtableChar"/>
          <w:i w:val="0"/>
          <w:iCs/>
          <w:sz w:val="20"/>
        </w:rPr>
        <w:t>deviations</w:t>
      </w:r>
      <w:r w:rsidR="00DA0212">
        <w:rPr>
          <w:rStyle w:val="CaptionfigtableChar"/>
          <w:i w:val="0"/>
          <w:iCs/>
          <w:sz w:val="20"/>
        </w:rPr>
        <w:t>.</w:t>
      </w:r>
      <w:r w:rsidR="00DA0212" w:rsidRPr="00EC223B">
        <w:rPr>
          <w:rStyle w:val="CaptionfigtableChar"/>
          <w:i w:val="0"/>
          <w:iCs/>
          <w:sz w:val="20"/>
        </w:rPr>
        <w:t xml:space="preserve"> </w:t>
      </w:r>
      <w:r w:rsidRPr="00EC223B">
        <w:rPr>
          <w:rStyle w:val="CaptionfigtableChar"/>
          <w:i w:val="0"/>
          <w:iCs/>
          <w:sz w:val="20"/>
        </w:rPr>
        <w:t xml:space="preserve">Additionally, the visualization reveals that parametric </w:t>
      </w:r>
      <w:proofErr w:type="spellStart"/>
      <w:r w:rsidRPr="00EC223B">
        <w:rPr>
          <w:rStyle w:val="CaptionfigtableChar"/>
          <w:i w:val="0"/>
          <w:iCs/>
          <w:sz w:val="20"/>
        </w:rPr>
        <w:t>modeling</w:t>
      </w:r>
      <w:proofErr w:type="spellEnd"/>
      <w:r w:rsidRPr="00EC223B">
        <w:rPr>
          <w:rStyle w:val="CaptionfigtableChar"/>
          <w:i w:val="0"/>
          <w:iCs/>
          <w:sz w:val="20"/>
        </w:rPr>
        <w:t xml:space="preserve"> exhibits higher deviations particularly at connection points and girder ends, while surface </w:t>
      </w:r>
      <w:proofErr w:type="spellStart"/>
      <w:r w:rsidRPr="00EC223B">
        <w:rPr>
          <w:rStyle w:val="CaptionfigtableChar"/>
          <w:i w:val="0"/>
          <w:iCs/>
          <w:sz w:val="20"/>
        </w:rPr>
        <w:t>modeling</w:t>
      </w:r>
      <w:proofErr w:type="spellEnd"/>
      <w:r w:rsidRPr="00EC223B">
        <w:rPr>
          <w:rStyle w:val="CaptionfigtableChar"/>
          <w:i w:val="0"/>
          <w:iCs/>
          <w:sz w:val="20"/>
        </w:rPr>
        <w:t xml:space="preserve"> maintains more uniform accuracy throughout the structure</w:t>
      </w:r>
      <w:r>
        <w:rPr>
          <w:rStyle w:val="CaptionfigtableChar"/>
          <w:i w:val="0"/>
          <w:iCs/>
          <w:sz w:val="20"/>
        </w:rPr>
        <w:t>.</w:t>
      </w:r>
    </w:p>
    <w:p w14:paraId="2DEA1CFD" w14:textId="77777777" w:rsidR="00562B21" w:rsidRDefault="00562B21" w:rsidP="001A2B14">
      <w:pPr>
        <w:pStyle w:val="NurText"/>
        <w:rPr>
          <w:rStyle w:val="CaptionfigtableChar"/>
          <w:i w:val="0"/>
          <w:iCs/>
          <w:sz w:val="20"/>
        </w:rPr>
      </w:pPr>
    </w:p>
    <w:p w14:paraId="48756421" w14:textId="55F2E05E" w:rsidR="00562B21" w:rsidRPr="00F05EA2" w:rsidRDefault="006D09FE" w:rsidP="00562B21">
      <w:pPr>
        <w:pStyle w:val="berschrift1"/>
      </w:pPr>
      <w:r>
        <w:t>6</w:t>
      </w:r>
      <w:r w:rsidR="00562B21" w:rsidRPr="00F05EA2">
        <w:t>. CONCLUSION</w:t>
      </w:r>
    </w:p>
    <w:p w14:paraId="49387FB2" w14:textId="77777777" w:rsidR="006D09FE" w:rsidRDefault="00562B21" w:rsidP="00562B21">
      <w:pPr>
        <w:pStyle w:val="NurText"/>
        <w:ind w:firstLine="284"/>
        <w:rPr>
          <w:sz w:val="20"/>
        </w:rPr>
      </w:pPr>
      <w:r w:rsidRPr="00F6785B">
        <w:rPr>
          <w:sz w:val="20"/>
        </w:rPr>
        <w:t xml:space="preserve">This paper explored two techniques to automate the </w:t>
      </w:r>
      <w:proofErr w:type="spellStart"/>
      <w:r w:rsidRPr="00F6785B">
        <w:rPr>
          <w:sz w:val="20"/>
        </w:rPr>
        <w:t>modeling</w:t>
      </w:r>
      <w:proofErr w:type="spellEnd"/>
      <w:r w:rsidRPr="00F6785B">
        <w:rPr>
          <w:sz w:val="20"/>
        </w:rPr>
        <w:t xml:space="preserve"> of curved girder bridges and generate IFC models with geometric and semantic properties. Both approaches significantly reduce manual </w:t>
      </w:r>
      <w:proofErr w:type="spellStart"/>
      <w:r w:rsidRPr="00F6785B">
        <w:rPr>
          <w:sz w:val="20"/>
        </w:rPr>
        <w:t>modeling</w:t>
      </w:r>
      <w:proofErr w:type="spellEnd"/>
      <w:r w:rsidRPr="00F6785B">
        <w:rPr>
          <w:sz w:val="20"/>
        </w:rPr>
        <w:t xml:space="preserve"> effort. Parametric </w:t>
      </w:r>
      <w:proofErr w:type="spellStart"/>
      <w:r w:rsidRPr="00F6785B">
        <w:rPr>
          <w:sz w:val="20"/>
        </w:rPr>
        <w:t>modeling</w:t>
      </w:r>
      <w:proofErr w:type="spellEnd"/>
      <w:r w:rsidRPr="00F6785B">
        <w:rPr>
          <w:sz w:val="20"/>
        </w:rPr>
        <w:t xml:space="preserve"> describes bridge girders with adjustable parameters, beneficial for applications with lower geometric accuracy requirements, but struggles at connection points despite using multiple cross-sectional slices. The optimal number and positioning of slices remain challenging and directly impacts </w:t>
      </w:r>
      <w:proofErr w:type="spellStart"/>
      <w:r w:rsidRPr="00F6785B">
        <w:rPr>
          <w:sz w:val="20"/>
        </w:rPr>
        <w:t>modeling</w:t>
      </w:r>
      <w:proofErr w:type="spellEnd"/>
      <w:r w:rsidRPr="00F6785B">
        <w:rPr>
          <w:sz w:val="20"/>
        </w:rPr>
        <w:t xml:space="preserve"> time (currently 12 minutes for 4 slices). Surface </w:t>
      </w:r>
      <w:proofErr w:type="spellStart"/>
      <w:r w:rsidRPr="00F6785B">
        <w:rPr>
          <w:sz w:val="20"/>
        </w:rPr>
        <w:t>modeling</w:t>
      </w:r>
      <w:proofErr w:type="spellEnd"/>
      <w:r w:rsidRPr="00F6785B">
        <w:rPr>
          <w:sz w:val="20"/>
        </w:rPr>
        <w:t xml:space="preserve"> achieved </w:t>
      </w:r>
      <w:r>
        <w:rPr>
          <w:sz w:val="20"/>
        </w:rPr>
        <w:t>better</w:t>
      </w:r>
      <w:r w:rsidRPr="00F6785B">
        <w:rPr>
          <w:sz w:val="20"/>
        </w:rPr>
        <w:t xml:space="preserve"> accuracy </w:t>
      </w:r>
      <w:r w:rsidRPr="00F327AF">
        <w:rPr>
          <w:sz w:val="20"/>
        </w:rPr>
        <w:t xml:space="preserve">through global quadratic surface fitting while requiring significantly reduced processing time (1.2 minutes), rendering it suitable for applications demanding high geometric precision. However, this approach does not directly yield parametric descriptors of the girder components and exhibits limitations in capturing localized geometric variations, potentially necessitating the implementation of patch-based quadratic </w:t>
      </w:r>
      <w:proofErr w:type="spellStart"/>
      <w:r w:rsidRPr="00F327AF">
        <w:rPr>
          <w:sz w:val="20"/>
        </w:rPr>
        <w:t>modeling</w:t>
      </w:r>
      <w:proofErr w:type="spellEnd"/>
      <w:r w:rsidRPr="00F327AF">
        <w:rPr>
          <w:sz w:val="20"/>
        </w:rPr>
        <w:t xml:space="preserve"> along complex surface regions.</w:t>
      </w:r>
    </w:p>
    <w:p w14:paraId="42823A22" w14:textId="1D3D073E" w:rsidR="00562B21" w:rsidRDefault="003B5CDB">
      <w:pPr>
        <w:pStyle w:val="NurText"/>
        <w:ind w:firstLine="284"/>
        <w:rPr>
          <w:sz w:val="20"/>
        </w:rPr>
      </w:pPr>
      <w:r w:rsidRPr="003B5CDB">
        <w:rPr>
          <w:sz w:val="20"/>
        </w:rPr>
        <w:t xml:space="preserve">While this work shows promising results for both parametric and surface </w:t>
      </w:r>
      <w:proofErr w:type="spellStart"/>
      <w:r w:rsidRPr="003B5CDB">
        <w:rPr>
          <w:sz w:val="20"/>
        </w:rPr>
        <w:t>modeling</w:t>
      </w:r>
      <w:proofErr w:type="spellEnd"/>
      <w:r w:rsidRPr="003B5CDB">
        <w:rPr>
          <w:sz w:val="20"/>
        </w:rPr>
        <w:t xml:space="preserve"> approaches, it should be noted that the focus of this study was on developing the methodology and therefore only data from a single bridge was used. Future work needs to investigate the generalizability of our approach to bridges with different geometric complexity, construction type or regional design standards.</w:t>
      </w:r>
      <w:r w:rsidR="00562B21">
        <w:rPr>
          <w:sz w:val="20"/>
        </w:rPr>
        <w:t xml:space="preserve"> </w:t>
      </w:r>
      <w:r w:rsidR="00D727B9">
        <w:rPr>
          <w:sz w:val="20"/>
        </w:rPr>
        <w:t>F</w:t>
      </w:r>
      <w:r w:rsidR="00D727B9" w:rsidRPr="0082724E">
        <w:rPr>
          <w:sz w:val="20"/>
        </w:rPr>
        <w:t>u</w:t>
      </w:r>
      <w:r w:rsidR="00D727B9">
        <w:rPr>
          <w:sz w:val="20"/>
        </w:rPr>
        <w:t>rthermore,</w:t>
      </w:r>
      <w:r>
        <w:rPr>
          <w:sz w:val="20"/>
        </w:rPr>
        <w:t xml:space="preserve"> we </w:t>
      </w:r>
      <w:r w:rsidR="00562B21" w:rsidRPr="0082724E">
        <w:rPr>
          <w:sz w:val="20"/>
        </w:rPr>
        <w:t xml:space="preserve">will explore parameterized NURBS forms to capture various surface deformations and integrate them in geometry-informed neural networks constrained by geometric topology to further improve surface </w:t>
      </w:r>
      <w:proofErr w:type="spellStart"/>
      <w:r w:rsidR="00562B21" w:rsidRPr="0082724E">
        <w:rPr>
          <w:sz w:val="20"/>
        </w:rPr>
        <w:t>modeling's</w:t>
      </w:r>
      <w:proofErr w:type="spellEnd"/>
      <w:r w:rsidR="00562B21" w:rsidRPr="0082724E">
        <w:rPr>
          <w:sz w:val="20"/>
        </w:rPr>
        <w:t xml:space="preserve"> capability to represent as-is conditions.</w:t>
      </w:r>
    </w:p>
    <w:p w14:paraId="41BDB1B9" w14:textId="77777777" w:rsidR="00562B21" w:rsidRDefault="00562B21" w:rsidP="00562B21">
      <w:pPr>
        <w:pStyle w:val="NurText"/>
        <w:ind w:firstLine="284"/>
        <w:rPr>
          <w:sz w:val="20"/>
        </w:rPr>
      </w:pPr>
    </w:p>
    <w:p w14:paraId="61B3B92D" w14:textId="654F935E" w:rsidR="00562B21" w:rsidRPr="001A4F31" w:rsidRDefault="00562B21" w:rsidP="00562B21">
      <w:pPr>
        <w:pStyle w:val="berschrift1"/>
        <w:rPr>
          <w:b w:val="0"/>
          <w:lang w:val="pt-BR"/>
        </w:rPr>
      </w:pPr>
      <w:r w:rsidRPr="009E2389">
        <w:rPr>
          <w:lang w:val="pt-BR"/>
        </w:rPr>
        <w:t>REFERENCES</w:t>
      </w:r>
    </w:p>
    <w:p w14:paraId="473BAD87" w14:textId="651D61E2" w:rsidR="00AB4E55" w:rsidRDefault="00AB4E55" w:rsidP="00AB4E55">
      <w:pPr>
        <w:jc w:val="both"/>
        <w:rPr>
          <w:rFonts w:cs="Arial"/>
          <w:b w:val="0"/>
          <w:bCs/>
          <w:sz w:val="18"/>
          <w:szCs w:val="18"/>
        </w:rPr>
      </w:pPr>
      <w:proofErr w:type="spellStart"/>
      <w:r w:rsidRPr="009E2389">
        <w:rPr>
          <w:rFonts w:cs="Arial"/>
          <w:b w:val="0"/>
          <w:bCs/>
          <w:sz w:val="18"/>
          <w:szCs w:val="18"/>
        </w:rPr>
        <w:t>Abbondati</w:t>
      </w:r>
      <w:proofErr w:type="spellEnd"/>
      <w:r w:rsidRPr="009E2389">
        <w:rPr>
          <w:rFonts w:cs="Arial"/>
          <w:b w:val="0"/>
          <w:bCs/>
          <w:sz w:val="18"/>
          <w:szCs w:val="18"/>
        </w:rPr>
        <w:t xml:space="preserve">, F., </w:t>
      </w:r>
      <w:proofErr w:type="spellStart"/>
      <w:r w:rsidRPr="009E2389">
        <w:rPr>
          <w:rFonts w:cs="Arial"/>
          <w:b w:val="0"/>
          <w:bCs/>
          <w:sz w:val="18"/>
          <w:szCs w:val="18"/>
        </w:rPr>
        <w:t>Biancardo</w:t>
      </w:r>
      <w:proofErr w:type="spellEnd"/>
      <w:r w:rsidRPr="00AB4E55">
        <w:rPr>
          <w:rFonts w:cs="Arial"/>
          <w:b w:val="0"/>
          <w:bCs/>
          <w:sz w:val="18"/>
          <w:szCs w:val="18"/>
        </w:rPr>
        <w:t xml:space="preserve">, S.A., Palazzo, S., </w:t>
      </w:r>
      <w:proofErr w:type="spellStart"/>
      <w:r w:rsidRPr="00AB4E55">
        <w:rPr>
          <w:rFonts w:cs="Arial"/>
          <w:b w:val="0"/>
          <w:bCs/>
          <w:sz w:val="18"/>
          <w:szCs w:val="18"/>
        </w:rPr>
        <w:t>Capaldo</w:t>
      </w:r>
      <w:proofErr w:type="spellEnd"/>
      <w:r w:rsidRPr="00AB4E55">
        <w:rPr>
          <w:rFonts w:cs="Arial"/>
          <w:b w:val="0"/>
          <w:bCs/>
          <w:sz w:val="18"/>
          <w:szCs w:val="18"/>
        </w:rPr>
        <w:t xml:space="preserve">, F.S. and </w:t>
      </w:r>
      <w:proofErr w:type="spellStart"/>
      <w:r w:rsidRPr="00AB4E55">
        <w:rPr>
          <w:rFonts w:cs="Arial"/>
          <w:b w:val="0"/>
          <w:bCs/>
          <w:sz w:val="18"/>
          <w:szCs w:val="18"/>
        </w:rPr>
        <w:t>Viscione</w:t>
      </w:r>
      <w:proofErr w:type="spellEnd"/>
      <w:r w:rsidRPr="00AB4E55">
        <w:rPr>
          <w:rFonts w:cs="Arial"/>
          <w:b w:val="0"/>
          <w:bCs/>
          <w:sz w:val="18"/>
          <w:szCs w:val="18"/>
        </w:rPr>
        <w:t>, N., 2020. I-BIM for existing airport infrastructures. Transportation Research Procedia, 45, pp.596–603.</w:t>
      </w:r>
    </w:p>
    <w:p w14:paraId="33411755" w14:textId="498909FA" w:rsidR="00D727B9" w:rsidRPr="00D727B9" w:rsidRDefault="00D727B9" w:rsidP="00D727B9">
      <w:pPr>
        <w:pStyle w:val="NurText"/>
      </w:pPr>
      <w:r w:rsidRPr="00D727B9">
        <w:t xml:space="preserve">Ammar, A., </w:t>
      </w:r>
      <w:proofErr w:type="spellStart"/>
      <w:r w:rsidRPr="00D727B9">
        <w:t>Nassereddine</w:t>
      </w:r>
      <w:proofErr w:type="spellEnd"/>
      <w:r w:rsidRPr="00D727B9">
        <w:t xml:space="preserve">, H., </w:t>
      </w:r>
      <w:proofErr w:type="spellStart"/>
      <w:r w:rsidRPr="00D727B9">
        <w:t>AbdulBaky</w:t>
      </w:r>
      <w:proofErr w:type="spellEnd"/>
      <w:r w:rsidRPr="00D727B9">
        <w:t xml:space="preserve">, N., </w:t>
      </w:r>
      <w:proofErr w:type="spellStart"/>
      <w:r w:rsidRPr="00D727B9">
        <w:t>AbouKansour</w:t>
      </w:r>
      <w:proofErr w:type="spellEnd"/>
      <w:r w:rsidRPr="00D727B9">
        <w:t xml:space="preserve">, A., </w:t>
      </w:r>
      <w:proofErr w:type="spellStart"/>
      <w:r w:rsidRPr="00D727B9">
        <w:t>Tannoury</w:t>
      </w:r>
      <w:proofErr w:type="spellEnd"/>
      <w:r w:rsidRPr="00D727B9">
        <w:t xml:space="preserve">, J., Urban, H. and </w:t>
      </w:r>
      <w:proofErr w:type="spellStart"/>
      <w:r w:rsidRPr="00D727B9">
        <w:t>Schranz</w:t>
      </w:r>
      <w:proofErr w:type="spellEnd"/>
      <w:r w:rsidRPr="00D727B9">
        <w:t xml:space="preserve">, C., 2022. Digital twins in the construction industry: a </w:t>
      </w:r>
      <w:r w:rsidRPr="00D727B9">
        <w:lastRenderedPageBreak/>
        <w:t>perspective of practitioners and building authority. Frontiers in Built Environment, 8, p.834671.</w:t>
      </w:r>
    </w:p>
    <w:p w14:paraId="71652A40" w14:textId="77777777" w:rsidR="00AB4E55" w:rsidRPr="00AB4E55" w:rsidRDefault="00AB4E55" w:rsidP="00AB4E55">
      <w:pPr>
        <w:jc w:val="both"/>
        <w:rPr>
          <w:rFonts w:cs="Arial"/>
          <w:b w:val="0"/>
          <w:bCs/>
          <w:sz w:val="18"/>
          <w:szCs w:val="18"/>
        </w:rPr>
      </w:pPr>
      <w:r w:rsidRPr="00AB4E55">
        <w:rPr>
          <w:rFonts w:cs="Arial"/>
          <w:b w:val="0"/>
          <w:bCs/>
          <w:sz w:val="18"/>
          <w:szCs w:val="18"/>
        </w:rPr>
        <w:t xml:space="preserve">Berger, M., </w:t>
      </w:r>
      <w:proofErr w:type="spellStart"/>
      <w:r w:rsidRPr="00AB4E55">
        <w:rPr>
          <w:rFonts w:cs="Arial"/>
          <w:b w:val="0"/>
          <w:bCs/>
          <w:sz w:val="18"/>
          <w:szCs w:val="18"/>
        </w:rPr>
        <w:t>Tagliasacchi</w:t>
      </w:r>
      <w:proofErr w:type="spellEnd"/>
      <w:r w:rsidRPr="00AB4E55">
        <w:rPr>
          <w:rFonts w:cs="Arial"/>
          <w:b w:val="0"/>
          <w:bCs/>
          <w:sz w:val="18"/>
          <w:szCs w:val="18"/>
        </w:rPr>
        <w:t xml:space="preserve">, A., </w:t>
      </w:r>
      <w:proofErr w:type="spellStart"/>
      <w:r w:rsidRPr="00AB4E55">
        <w:rPr>
          <w:rFonts w:cs="Arial"/>
          <w:b w:val="0"/>
          <w:bCs/>
          <w:sz w:val="18"/>
          <w:szCs w:val="18"/>
        </w:rPr>
        <w:t>Seversky</w:t>
      </w:r>
      <w:proofErr w:type="spellEnd"/>
      <w:r w:rsidRPr="00AB4E55">
        <w:rPr>
          <w:rFonts w:cs="Arial"/>
          <w:b w:val="0"/>
          <w:bCs/>
          <w:sz w:val="18"/>
          <w:szCs w:val="18"/>
        </w:rPr>
        <w:t xml:space="preserve">, L.M., </w:t>
      </w:r>
      <w:proofErr w:type="spellStart"/>
      <w:r w:rsidRPr="00AB4E55">
        <w:rPr>
          <w:rFonts w:cs="Arial"/>
          <w:b w:val="0"/>
          <w:bCs/>
          <w:sz w:val="18"/>
          <w:szCs w:val="18"/>
        </w:rPr>
        <w:t>Alliez</w:t>
      </w:r>
      <w:proofErr w:type="spellEnd"/>
      <w:r w:rsidRPr="00AB4E55">
        <w:rPr>
          <w:rFonts w:cs="Arial"/>
          <w:b w:val="0"/>
          <w:bCs/>
          <w:sz w:val="18"/>
          <w:szCs w:val="18"/>
        </w:rPr>
        <w:t xml:space="preserve">, P., </w:t>
      </w:r>
      <w:proofErr w:type="spellStart"/>
      <w:r w:rsidRPr="00AB4E55">
        <w:rPr>
          <w:rFonts w:cs="Arial"/>
          <w:b w:val="0"/>
          <w:bCs/>
          <w:sz w:val="18"/>
          <w:szCs w:val="18"/>
        </w:rPr>
        <w:t>Guennebaud</w:t>
      </w:r>
      <w:proofErr w:type="spellEnd"/>
      <w:r w:rsidRPr="00AB4E55">
        <w:rPr>
          <w:rFonts w:cs="Arial"/>
          <w:b w:val="0"/>
          <w:bCs/>
          <w:sz w:val="18"/>
          <w:szCs w:val="18"/>
        </w:rPr>
        <w:t xml:space="preserve">, G., Levine, J.A., </w:t>
      </w:r>
      <w:proofErr w:type="spellStart"/>
      <w:r w:rsidRPr="00AB4E55">
        <w:rPr>
          <w:rFonts w:cs="Arial"/>
          <w:b w:val="0"/>
          <w:bCs/>
          <w:sz w:val="18"/>
          <w:szCs w:val="18"/>
        </w:rPr>
        <w:t>Sharf</w:t>
      </w:r>
      <w:proofErr w:type="spellEnd"/>
      <w:r w:rsidRPr="00AB4E55">
        <w:rPr>
          <w:rFonts w:cs="Arial"/>
          <w:b w:val="0"/>
          <w:bCs/>
          <w:sz w:val="18"/>
          <w:szCs w:val="18"/>
        </w:rPr>
        <w:t>, A. and Silva, C.T., 2017, January. A survey of surface reconstruction from point clouds. Computer Graphics Forum, 36(1), pp.301–329.</w:t>
      </w:r>
    </w:p>
    <w:p w14:paraId="591660F1" w14:textId="673B5639" w:rsidR="00AB4E55" w:rsidRPr="001A4F31" w:rsidRDefault="00AB4E55" w:rsidP="00AB4E55">
      <w:pPr>
        <w:jc w:val="both"/>
        <w:rPr>
          <w:rFonts w:cs="Arial"/>
          <w:b w:val="0"/>
          <w:bCs/>
          <w:sz w:val="18"/>
          <w:szCs w:val="18"/>
          <w:lang w:val="en-US"/>
        </w:rPr>
      </w:pPr>
      <w:proofErr w:type="spellStart"/>
      <w:r w:rsidRPr="00AB4E55">
        <w:rPr>
          <w:rFonts w:cs="Arial"/>
          <w:b w:val="0"/>
          <w:bCs/>
          <w:sz w:val="18"/>
          <w:szCs w:val="18"/>
        </w:rPr>
        <w:t>Bolles</w:t>
      </w:r>
      <w:proofErr w:type="spellEnd"/>
      <w:r w:rsidRPr="00AB4E55">
        <w:rPr>
          <w:rFonts w:cs="Arial"/>
          <w:b w:val="0"/>
          <w:bCs/>
          <w:sz w:val="18"/>
          <w:szCs w:val="18"/>
        </w:rPr>
        <w:t xml:space="preserve">, R.C. and </w:t>
      </w:r>
      <w:proofErr w:type="spellStart"/>
      <w:r w:rsidRPr="00AB4E55">
        <w:rPr>
          <w:rFonts w:cs="Arial"/>
          <w:b w:val="0"/>
          <w:bCs/>
          <w:sz w:val="18"/>
          <w:szCs w:val="18"/>
        </w:rPr>
        <w:t>Fischler</w:t>
      </w:r>
      <w:proofErr w:type="spellEnd"/>
      <w:r w:rsidRPr="00AB4E55">
        <w:rPr>
          <w:rFonts w:cs="Arial"/>
          <w:b w:val="0"/>
          <w:bCs/>
          <w:sz w:val="18"/>
          <w:szCs w:val="18"/>
        </w:rPr>
        <w:t xml:space="preserve">, M.A., 1981, August. A RANSAC-based approach to model fitting and its application to finding cylinders in range data. </w:t>
      </w:r>
      <w:r w:rsidRPr="001A4F31">
        <w:rPr>
          <w:rFonts w:cs="Arial"/>
          <w:b w:val="0"/>
          <w:bCs/>
          <w:sz w:val="18"/>
          <w:szCs w:val="18"/>
          <w:lang w:val="en-US"/>
        </w:rPr>
        <w:t>In IJCAI (Vol. 1981, pp.637–643).</w:t>
      </w:r>
    </w:p>
    <w:p w14:paraId="6A67B114" w14:textId="26B3535D" w:rsidR="007E19E3" w:rsidRPr="00D727B9" w:rsidRDefault="00D727B9" w:rsidP="00D727B9">
      <w:pPr>
        <w:pStyle w:val="NurText"/>
        <w:rPr>
          <w:b/>
          <w:lang w:val="en-US"/>
        </w:rPr>
      </w:pPr>
      <w:r>
        <w:rPr>
          <w:lang w:val="en-US"/>
        </w:rPr>
        <w:t>B</w:t>
      </w:r>
      <w:r w:rsidR="007E19E3" w:rsidRPr="00D727B9">
        <w:rPr>
          <w:lang w:val="en-US"/>
        </w:rPr>
        <w:t xml:space="preserve">S, 2020. Enabling an Ecosystem of Digital Twins. </w:t>
      </w:r>
      <w:r w:rsidR="007E19E3">
        <w:rPr>
          <w:lang w:val="en-US"/>
        </w:rPr>
        <w:t xml:space="preserve">A </w:t>
      </w:r>
      <w:proofErr w:type="spellStart"/>
      <w:r w:rsidR="007E19E3">
        <w:rPr>
          <w:lang w:val="en-US"/>
        </w:rPr>
        <w:t>buildingSMART</w:t>
      </w:r>
      <w:proofErr w:type="spellEnd"/>
      <w:r w:rsidR="007E19E3">
        <w:rPr>
          <w:lang w:val="en-US"/>
        </w:rPr>
        <w:t xml:space="preserve"> International </w:t>
      </w:r>
      <w:r w:rsidR="007E19E3" w:rsidRPr="007E19E3">
        <w:rPr>
          <w:lang w:val="en-US"/>
        </w:rPr>
        <w:t>Positioning Paper</w:t>
      </w:r>
      <w:r w:rsidR="007E19E3">
        <w:rPr>
          <w:lang w:val="en-US"/>
        </w:rPr>
        <w:t xml:space="preserve">. URL: </w:t>
      </w:r>
      <w:r w:rsidR="007E19E3" w:rsidRPr="007E19E3">
        <w:rPr>
          <w:lang w:val="en-US"/>
        </w:rPr>
        <w:t>https://www.buildingsmart.org/wp-content/uploads/2020/06/Enabling-Digital-Twins-Positioning-Paper-Final.pdf</w:t>
      </w:r>
    </w:p>
    <w:p w14:paraId="58DE3F0A" w14:textId="77777777" w:rsidR="00AB4E55" w:rsidRPr="00AB4E55" w:rsidRDefault="00AB4E55" w:rsidP="00AB4E55">
      <w:pPr>
        <w:jc w:val="both"/>
        <w:rPr>
          <w:rFonts w:cs="Arial"/>
          <w:b w:val="0"/>
          <w:bCs/>
          <w:sz w:val="18"/>
          <w:szCs w:val="18"/>
        </w:rPr>
      </w:pPr>
      <w:r w:rsidRPr="001A4F31">
        <w:rPr>
          <w:rFonts w:cs="Arial"/>
          <w:b w:val="0"/>
          <w:bCs/>
          <w:sz w:val="18"/>
          <w:szCs w:val="18"/>
          <w:lang w:val="de-DE"/>
        </w:rPr>
        <w:t xml:space="preserve">Ester, M., Kriegel, H.P., Sander, J. and Xu, X., 1996, August. </w:t>
      </w:r>
      <w:r w:rsidRPr="00AB4E55">
        <w:rPr>
          <w:rFonts w:cs="Arial"/>
          <w:b w:val="0"/>
          <w:bCs/>
          <w:sz w:val="18"/>
          <w:szCs w:val="18"/>
        </w:rPr>
        <w:t>A density-based algorithm for discovering clusters in large spatial databases with noise. In KDD (Vol. 96, No. 34, pp.226–231).</w:t>
      </w:r>
    </w:p>
    <w:p w14:paraId="70ACB02A" w14:textId="01B30B33" w:rsidR="00AB4E55" w:rsidRDefault="00AB4E55" w:rsidP="00AB4E55">
      <w:pPr>
        <w:jc w:val="both"/>
        <w:rPr>
          <w:rFonts w:cs="Arial"/>
          <w:b w:val="0"/>
          <w:bCs/>
          <w:sz w:val="18"/>
          <w:szCs w:val="18"/>
        </w:rPr>
      </w:pPr>
      <w:r w:rsidRPr="00AB4E55">
        <w:rPr>
          <w:rFonts w:cs="Arial"/>
          <w:b w:val="0"/>
          <w:bCs/>
          <w:sz w:val="18"/>
          <w:szCs w:val="18"/>
        </w:rPr>
        <w:t xml:space="preserve">Fanning, B., Clevenger, C.M., </w:t>
      </w:r>
      <w:proofErr w:type="spellStart"/>
      <w:r w:rsidRPr="00AB4E55">
        <w:rPr>
          <w:rFonts w:cs="Arial"/>
          <w:b w:val="0"/>
          <w:bCs/>
          <w:sz w:val="18"/>
          <w:szCs w:val="18"/>
        </w:rPr>
        <w:t>Ozbek</w:t>
      </w:r>
      <w:proofErr w:type="spellEnd"/>
      <w:r w:rsidRPr="00AB4E55">
        <w:rPr>
          <w:rFonts w:cs="Arial"/>
          <w:b w:val="0"/>
          <w:bCs/>
          <w:sz w:val="18"/>
          <w:szCs w:val="18"/>
        </w:rPr>
        <w:t>, M.E. and Mahmoud, H., 2015. Implementing BIM on infrastructure: Comparison of two bridge construction projects. Practice Periodical on Structural Design and Construction, 20(4), p.04014044.</w:t>
      </w:r>
    </w:p>
    <w:p w14:paraId="1147EC62" w14:textId="737A0C6F" w:rsidR="00AB4E55" w:rsidRDefault="00AB4E55" w:rsidP="00AB4E55">
      <w:pPr>
        <w:jc w:val="both"/>
        <w:rPr>
          <w:rFonts w:cs="Arial"/>
          <w:b w:val="0"/>
          <w:bCs/>
          <w:sz w:val="18"/>
          <w:szCs w:val="18"/>
        </w:rPr>
      </w:pPr>
      <w:proofErr w:type="spellStart"/>
      <w:r w:rsidRPr="00AB4E55">
        <w:rPr>
          <w:rFonts w:cs="Arial"/>
          <w:b w:val="0"/>
          <w:bCs/>
          <w:sz w:val="18"/>
          <w:szCs w:val="18"/>
        </w:rPr>
        <w:t>Fumarola</w:t>
      </w:r>
      <w:proofErr w:type="spellEnd"/>
      <w:r w:rsidRPr="00AB4E55">
        <w:rPr>
          <w:rFonts w:cs="Arial"/>
          <w:b w:val="0"/>
          <w:bCs/>
          <w:sz w:val="18"/>
          <w:szCs w:val="18"/>
        </w:rPr>
        <w:t xml:space="preserve">, M. and </w:t>
      </w:r>
      <w:proofErr w:type="spellStart"/>
      <w:r w:rsidRPr="00AB4E55">
        <w:rPr>
          <w:rFonts w:cs="Arial"/>
          <w:b w:val="0"/>
          <w:bCs/>
          <w:sz w:val="18"/>
          <w:szCs w:val="18"/>
        </w:rPr>
        <w:t>Poelman</w:t>
      </w:r>
      <w:proofErr w:type="spellEnd"/>
      <w:r w:rsidRPr="00AB4E55">
        <w:rPr>
          <w:rFonts w:cs="Arial"/>
          <w:b w:val="0"/>
          <w:bCs/>
          <w:sz w:val="18"/>
          <w:szCs w:val="18"/>
        </w:rPr>
        <w:t>, R., 2011. Generating virtual environments of real-world facilities: Discussing four different approaches. Automation in Construction, 20(3), pp.263–269.</w:t>
      </w:r>
    </w:p>
    <w:p w14:paraId="2C3BEAF9" w14:textId="74E31241" w:rsidR="007E19E3" w:rsidRPr="00D727B9" w:rsidRDefault="007E19E3" w:rsidP="00D727B9">
      <w:pPr>
        <w:pStyle w:val="NurText"/>
        <w:rPr>
          <w:b/>
        </w:rPr>
      </w:pPr>
      <w:r>
        <w:t>Grieves, M., 2014. Digital Twin: Manufacturing Excellence through Virtual Factory Replication. White Paper</w:t>
      </w:r>
    </w:p>
    <w:p w14:paraId="4315B7B0" w14:textId="77777777" w:rsidR="00AB4E55" w:rsidRPr="00AB4E55" w:rsidRDefault="00AB4E55" w:rsidP="00AB4E55">
      <w:pPr>
        <w:jc w:val="both"/>
        <w:rPr>
          <w:rFonts w:cs="Arial"/>
          <w:b w:val="0"/>
          <w:bCs/>
          <w:sz w:val="18"/>
          <w:szCs w:val="18"/>
        </w:rPr>
      </w:pPr>
      <w:r w:rsidRPr="001A4F31">
        <w:rPr>
          <w:rFonts w:cs="Arial"/>
          <w:b w:val="0"/>
          <w:bCs/>
          <w:sz w:val="18"/>
          <w:szCs w:val="18"/>
        </w:rPr>
        <w:t xml:space="preserve">Hagedorn, P., Liu, L., König, M., </w:t>
      </w:r>
      <w:proofErr w:type="spellStart"/>
      <w:r w:rsidRPr="001A4F31">
        <w:rPr>
          <w:rFonts w:cs="Arial"/>
          <w:b w:val="0"/>
          <w:bCs/>
          <w:sz w:val="18"/>
          <w:szCs w:val="18"/>
        </w:rPr>
        <w:t>Hajdin</w:t>
      </w:r>
      <w:proofErr w:type="spellEnd"/>
      <w:r w:rsidRPr="001A4F31">
        <w:rPr>
          <w:rFonts w:cs="Arial"/>
          <w:b w:val="0"/>
          <w:bCs/>
          <w:sz w:val="18"/>
          <w:szCs w:val="18"/>
        </w:rPr>
        <w:t xml:space="preserve">, R., Blumenfeld, T., </w:t>
      </w:r>
      <w:proofErr w:type="spellStart"/>
      <w:r w:rsidRPr="001A4F31">
        <w:rPr>
          <w:rFonts w:cs="Arial"/>
          <w:b w:val="0"/>
          <w:bCs/>
          <w:sz w:val="18"/>
          <w:szCs w:val="18"/>
        </w:rPr>
        <w:t>Stöckner</w:t>
      </w:r>
      <w:proofErr w:type="spellEnd"/>
      <w:r w:rsidRPr="001A4F31">
        <w:rPr>
          <w:rFonts w:cs="Arial"/>
          <w:b w:val="0"/>
          <w:bCs/>
          <w:sz w:val="18"/>
          <w:szCs w:val="18"/>
        </w:rPr>
        <w:t xml:space="preserve">, M., </w:t>
      </w:r>
      <w:proofErr w:type="spellStart"/>
      <w:r w:rsidRPr="001A4F31">
        <w:rPr>
          <w:rFonts w:cs="Arial"/>
          <w:b w:val="0"/>
          <w:bCs/>
          <w:sz w:val="18"/>
          <w:szCs w:val="18"/>
        </w:rPr>
        <w:t>Billmaier</w:t>
      </w:r>
      <w:proofErr w:type="spellEnd"/>
      <w:r w:rsidRPr="001A4F31">
        <w:rPr>
          <w:rFonts w:cs="Arial"/>
          <w:b w:val="0"/>
          <w:bCs/>
          <w:sz w:val="18"/>
          <w:szCs w:val="18"/>
        </w:rPr>
        <w:t xml:space="preserve">, M., </w:t>
      </w:r>
      <w:proofErr w:type="spellStart"/>
      <w:r w:rsidRPr="001A4F31">
        <w:rPr>
          <w:rFonts w:cs="Arial"/>
          <w:b w:val="0"/>
          <w:bCs/>
          <w:sz w:val="18"/>
          <w:szCs w:val="18"/>
        </w:rPr>
        <w:t>Grossauer</w:t>
      </w:r>
      <w:proofErr w:type="spellEnd"/>
      <w:r w:rsidRPr="001A4F31">
        <w:rPr>
          <w:rFonts w:cs="Arial"/>
          <w:b w:val="0"/>
          <w:bCs/>
          <w:sz w:val="18"/>
          <w:szCs w:val="18"/>
        </w:rPr>
        <w:t xml:space="preserve">, K. and Gavin, K., 2023. </w:t>
      </w:r>
      <w:r w:rsidRPr="00AB4E55">
        <w:rPr>
          <w:rFonts w:cs="Arial"/>
          <w:b w:val="0"/>
          <w:bCs/>
          <w:sz w:val="18"/>
          <w:szCs w:val="18"/>
        </w:rPr>
        <w:t>BIM-enabled infrastructure asset management using information containers and semantic web. Journal of Computing in Civil Engineering, 37(1), p.04022041.</w:t>
      </w:r>
    </w:p>
    <w:p w14:paraId="08A0611D" w14:textId="77777777" w:rsidR="00AB4E55" w:rsidRPr="00D727B9" w:rsidRDefault="00AB4E55" w:rsidP="00AB4E55">
      <w:pPr>
        <w:jc w:val="both"/>
        <w:rPr>
          <w:rFonts w:cs="Arial"/>
          <w:b w:val="0"/>
          <w:bCs/>
          <w:sz w:val="18"/>
          <w:szCs w:val="18"/>
          <w:lang w:val="de-DE"/>
        </w:rPr>
      </w:pPr>
      <w:r w:rsidRPr="00AB4E55">
        <w:rPr>
          <w:rFonts w:cs="Arial"/>
          <w:b w:val="0"/>
          <w:bCs/>
          <w:sz w:val="18"/>
          <w:szCs w:val="18"/>
        </w:rPr>
        <w:t xml:space="preserve">Kellner, M., Vassilev, H., Busch, A., </w:t>
      </w:r>
      <w:proofErr w:type="spellStart"/>
      <w:r w:rsidRPr="00AB4E55">
        <w:rPr>
          <w:rFonts w:cs="Arial"/>
          <w:b w:val="0"/>
          <w:bCs/>
          <w:sz w:val="18"/>
          <w:szCs w:val="18"/>
        </w:rPr>
        <w:t>Blaskow</w:t>
      </w:r>
      <w:proofErr w:type="spellEnd"/>
      <w:r w:rsidRPr="00AB4E55">
        <w:rPr>
          <w:rFonts w:cs="Arial"/>
          <w:b w:val="0"/>
          <w:bCs/>
          <w:sz w:val="18"/>
          <w:szCs w:val="18"/>
        </w:rPr>
        <w:t xml:space="preserve">, R., Cervantes, M.F., </w:t>
      </w:r>
      <w:proofErr w:type="spellStart"/>
      <w:r w:rsidRPr="00AB4E55">
        <w:rPr>
          <w:rFonts w:cs="Arial"/>
          <w:b w:val="0"/>
          <w:bCs/>
          <w:sz w:val="18"/>
          <w:szCs w:val="18"/>
        </w:rPr>
        <w:t>Poku</w:t>
      </w:r>
      <w:proofErr w:type="spellEnd"/>
      <w:r w:rsidRPr="00AB4E55">
        <w:rPr>
          <w:rFonts w:cs="Arial"/>
          <w:b w:val="0"/>
          <w:bCs/>
          <w:sz w:val="18"/>
          <w:szCs w:val="18"/>
        </w:rPr>
        <w:t xml:space="preserve">-Agyemang, K.N., Schmitt, A., </w:t>
      </w:r>
      <w:proofErr w:type="spellStart"/>
      <w:r w:rsidRPr="00AB4E55">
        <w:rPr>
          <w:rFonts w:cs="Arial"/>
          <w:b w:val="0"/>
          <w:bCs/>
          <w:sz w:val="18"/>
          <w:szCs w:val="18"/>
        </w:rPr>
        <w:t>Weisbrich</w:t>
      </w:r>
      <w:proofErr w:type="spellEnd"/>
      <w:r w:rsidRPr="00AB4E55">
        <w:rPr>
          <w:rFonts w:cs="Arial"/>
          <w:b w:val="0"/>
          <w:bCs/>
          <w:sz w:val="18"/>
          <w:szCs w:val="18"/>
        </w:rPr>
        <w:t xml:space="preserve">, S., Maas, H.-G., </w:t>
      </w:r>
      <w:proofErr w:type="spellStart"/>
      <w:r w:rsidRPr="00AB4E55">
        <w:rPr>
          <w:rFonts w:cs="Arial"/>
          <w:b w:val="0"/>
          <w:bCs/>
          <w:sz w:val="18"/>
          <w:szCs w:val="18"/>
        </w:rPr>
        <w:t>Neitzel</w:t>
      </w:r>
      <w:proofErr w:type="spellEnd"/>
      <w:r w:rsidRPr="00AB4E55">
        <w:rPr>
          <w:rFonts w:cs="Arial"/>
          <w:b w:val="0"/>
          <w:bCs/>
          <w:sz w:val="18"/>
          <w:szCs w:val="18"/>
        </w:rPr>
        <w:t xml:space="preserve">, F., </w:t>
      </w:r>
      <w:proofErr w:type="spellStart"/>
      <w:r w:rsidRPr="00AB4E55">
        <w:rPr>
          <w:rFonts w:cs="Arial"/>
          <w:b w:val="0"/>
          <w:bCs/>
          <w:sz w:val="18"/>
          <w:szCs w:val="18"/>
        </w:rPr>
        <w:t>Reiterer</w:t>
      </w:r>
      <w:proofErr w:type="spellEnd"/>
      <w:r w:rsidRPr="00AB4E55">
        <w:rPr>
          <w:rFonts w:cs="Arial"/>
          <w:b w:val="0"/>
          <w:bCs/>
          <w:sz w:val="18"/>
          <w:szCs w:val="18"/>
        </w:rPr>
        <w:t xml:space="preserve">, A. and Blankenbach, J., 2024. Scan2BIM – A Review on the Automated Creation of Semantic-Aware Geometric as-is Models of Bridges. </w:t>
      </w:r>
      <w:r w:rsidRPr="00D727B9">
        <w:rPr>
          <w:rFonts w:cs="Arial"/>
          <w:b w:val="0"/>
          <w:bCs/>
          <w:sz w:val="18"/>
          <w:szCs w:val="18"/>
          <w:lang w:val="de-DE"/>
        </w:rPr>
        <w:t>Allgemeine Vermessungs-Nachrichten (AVN), 131(3). DOI: 10.14627/avn.2024.3.4.</w:t>
      </w:r>
    </w:p>
    <w:p w14:paraId="0641D63D" w14:textId="77777777" w:rsidR="00AB4E55" w:rsidRPr="00AB4E55" w:rsidRDefault="00AB4E55" w:rsidP="00AB4E55">
      <w:pPr>
        <w:jc w:val="both"/>
        <w:rPr>
          <w:rFonts w:cs="Arial"/>
          <w:b w:val="0"/>
          <w:bCs/>
          <w:sz w:val="18"/>
          <w:szCs w:val="18"/>
        </w:rPr>
      </w:pPr>
      <w:r w:rsidRPr="00D727B9">
        <w:rPr>
          <w:rFonts w:cs="Arial"/>
          <w:b w:val="0"/>
          <w:bCs/>
          <w:sz w:val="18"/>
          <w:szCs w:val="18"/>
          <w:lang w:val="de-DE"/>
        </w:rPr>
        <w:t xml:space="preserve">Lu, R. and </w:t>
      </w:r>
      <w:proofErr w:type="spellStart"/>
      <w:r w:rsidRPr="00D727B9">
        <w:rPr>
          <w:rFonts w:cs="Arial"/>
          <w:b w:val="0"/>
          <w:bCs/>
          <w:sz w:val="18"/>
          <w:szCs w:val="18"/>
          <w:lang w:val="de-DE"/>
        </w:rPr>
        <w:t>Brilakis</w:t>
      </w:r>
      <w:proofErr w:type="spellEnd"/>
      <w:r w:rsidRPr="00D727B9">
        <w:rPr>
          <w:rFonts w:cs="Arial"/>
          <w:b w:val="0"/>
          <w:bCs/>
          <w:sz w:val="18"/>
          <w:szCs w:val="18"/>
          <w:lang w:val="de-DE"/>
        </w:rPr>
        <w:t xml:space="preserve">, I., 2017. </w:t>
      </w:r>
      <w:r w:rsidRPr="00AB4E55">
        <w:rPr>
          <w:rFonts w:cs="Arial"/>
          <w:b w:val="0"/>
          <w:bCs/>
          <w:sz w:val="18"/>
          <w:szCs w:val="18"/>
        </w:rPr>
        <w:t>Recursive segmentation for as-is bridge information modelling.</w:t>
      </w:r>
    </w:p>
    <w:p w14:paraId="5D574F46" w14:textId="77777777" w:rsidR="00AB4E55" w:rsidRPr="00AB4E55" w:rsidRDefault="00AB4E55" w:rsidP="00AB4E55">
      <w:pPr>
        <w:jc w:val="both"/>
        <w:rPr>
          <w:rFonts w:cs="Arial"/>
          <w:b w:val="0"/>
          <w:bCs/>
          <w:sz w:val="18"/>
          <w:szCs w:val="18"/>
        </w:rPr>
      </w:pPr>
      <w:r w:rsidRPr="00AB4E55">
        <w:rPr>
          <w:rFonts w:cs="Arial"/>
          <w:b w:val="0"/>
          <w:bCs/>
          <w:sz w:val="18"/>
          <w:szCs w:val="18"/>
        </w:rPr>
        <w:t xml:space="preserve">Lu, R. and </w:t>
      </w:r>
      <w:proofErr w:type="spellStart"/>
      <w:r w:rsidRPr="00AB4E55">
        <w:rPr>
          <w:rFonts w:cs="Arial"/>
          <w:b w:val="0"/>
          <w:bCs/>
          <w:sz w:val="18"/>
          <w:szCs w:val="18"/>
        </w:rPr>
        <w:t>Brilakis</w:t>
      </w:r>
      <w:proofErr w:type="spellEnd"/>
      <w:r w:rsidRPr="00AB4E55">
        <w:rPr>
          <w:rFonts w:cs="Arial"/>
          <w:b w:val="0"/>
          <w:bCs/>
          <w:sz w:val="18"/>
          <w:szCs w:val="18"/>
        </w:rPr>
        <w:t>, I., 2019. Digital twinning of existing reinforced concrete bridges from labelled point clusters. Automation in Construction, 105, p.102837.</w:t>
      </w:r>
    </w:p>
    <w:p w14:paraId="1DCB37A8" w14:textId="77777777" w:rsidR="00AB4E55" w:rsidRPr="00AB4E55" w:rsidRDefault="00AB4E55" w:rsidP="00AB4E55">
      <w:pPr>
        <w:jc w:val="both"/>
        <w:rPr>
          <w:rFonts w:cs="Arial"/>
          <w:b w:val="0"/>
          <w:bCs/>
          <w:sz w:val="18"/>
          <w:szCs w:val="18"/>
        </w:rPr>
      </w:pPr>
      <w:proofErr w:type="spellStart"/>
      <w:r w:rsidRPr="00AB4E55">
        <w:rPr>
          <w:rFonts w:cs="Arial"/>
          <w:b w:val="0"/>
          <w:bCs/>
          <w:sz w:val="18"/>
          <w:szCs w:val="18"/>
        </w:rPr>
        <w:t>Mafipour</w:t>
      </w:r>
      <w:proofErr w:type="spellEnd"/>
      <w:r w:rsidRPr="00AB4E55">
        <w:rPr>
          <w:rFonts w:cs="Arial"/>
          <w:b w:val="0"/>
          <w:bCs/>
          <w:sz w:val="18"/>
          <w:szCs w:val="18"/>
        </w:rPr>
        <w:t xml:space="preserve">, M.S., </w:t>
      </w:r>
      <w:proofErr w:type="spellStart"/>
      <w:r w:rsidRPr="00AB4E55">
        <w:rPr>
          <w:rFonts w:cs="Arial"/>
          <w:b w:val="0"/>
          <w:bCs/>
          <w:sz w:val="18"/>
          <w:szCs w:val="18"/>
        </w:rPr>
        <w:t>Vilgertshofer</w:t>
      </w:r>
      <w:proofErr w:type="spellEnd"/>
      <w:r w:rsidRPr="00AB4E55">
        <w:rPr>
          <w:rFonts w:cs="Arial"/>
          <w:b w:val="0"/>
          <w:bCs/>
          <w:sz w:val="18"/>
          <w:szCs w:val="18"/>
        </w:rPr>
        <w:t xml:space="preserve">, S. and </w:t>
      </w:r>
      <w:proofErr w:type="spellStart"/>
      <w:r w:rsidRPr="00AB4E55">
        <w:rPr>
          <w:rFonts w:cs="Arial"/>
          <w:b w:val="0"/>
          <w:bCs/>
          <w:sz w:val="18"/>
          <w:szCs w:val="18"/>
        </w:rPr>
        <w:t>Borrmann</w:t>
      </w:r>
      <w:proofErr w:type="spellEnd"/>
      <w:r w:rsidRPr="00AB4E55">
        <w:rPr>
          <w:rFonts w:cs="Arial"/>
          <w:b w:val="0"/>
          <w:bCs/>
          <w:sz w:val="18"/>
          <w:szCs w:val="18"/>
        </w:rPr>
        <w:t>, A., 2023. Automated geometric digital twinning of bridges from segmented point clouds by parametric prototype models. Automation in Construction, 156, p.105101.</w:t>
      </w:r>
    </w:p>
    <w:p w14:paraId="0F81F6EA" w14:textId="77777777" w:rsidR="00AB4E55" w:rsidRPr="00AB4E55" w:rsidRDefault="00AB4E55" w:rsidP="00AB4E55">
      <w:pPr>
        <w:jc w:val="both"/>
        <w:rPr>
          <w:rFonts w:cs="Arial"/>
          <w:b w:val="0"/>
          <w:bCs/>
          <w:sz w:val="18"/>
          <w:szCs w:val="18"/>
        </w:rPr>
      </w:pPr>
      <w:r w:rsidRPr="00AB4E55">
        <w:rPr>
          <w:rFonts w:cs="Arial"/>
          <w:b w:val="0"/>
          <w:bCs/>
          <w:sz w:val="18"/>
          <w:szCs w:val="18"/>
        </w:rPr>
        <w:t xml:space="preserve">Mansour, M. and Blankenbach, J., 2024. Advancing Scan2BIM Automation: Metaheuristic Optimization in 3D </w:t>
      </w:r>
      <w:proofErr w:type="spellStart"/>
      <w:r w:rsidRPr="00AB4E55">
        <w:rPr>
          <w:rFonts w:cs="Arial"/>
          <w:b w:val="0"/>
          <w:bCs/>
          <w:sz w:val="18"/>
          <w:szCs w:val="18"/>
        </w:rPr>
        <w:t>Modeling</w:t>
      </w:r>
      <w:proofErr w:type="spellEnd"/>
      <w:r w:rsidRPr="00AB4E55">
        <w:rPr>
          <w:rFonts w:cs="Arial"/>
          <w:b w:val="0"/>
          <w:bCs/>
          <w:sz w:val="18"/>
          <w:szCs w:val="18"/>
        </w:rPr>
        <w:t xml:space="preserve"> of Bridges. In: 31st International Workshop on Intelligent Computing in Engineering (EG-ICE 2024), Vigo, Spain, 3–5 July 2024, pp.393–403. ISBN 979-8-3313-0349-5.</w:t>
      </w:r>
    </w:p>
    <w:p w14:paraId="3DC0AF21" w14:textId="77777777" w:rsidR="00AB4E55" w:rsidRPr="00AB4E55" w:rsidRDefault="00AB4E55" w:rsidP="00AB4E55">
      <w:pPr>
        <w:jc w:val="both"/>
        <w:rPr>
          <w:rFonts w:cs="Arial"/>
          <w:b w:val="0"/>
          <w:bCs/>
          <w:sz w:val="18"/>
          <w:szCs w:val="18"/>
        </w:rPr>
      </w:pPr>
      <w:r w:rsidRPr="00AB4E55">
        <w:rPr>
          <w:rFonts w:cs="Arial"/>
          <w:b w:val="0"/>
          <w:bCs/>
          <w:sz w:val="18"/>
          <w:szCs w:val="18"/>
        </w:rPr>
        <w:t>Mansour, M., Martens, J. and Blankenbach, J., 2024. Hierarchical SVM for semantic segmentation of 3D point clouds for infrastructure scenes. Infrastructures, 9(5), p.83.</w:t>
      </w:r>
    </w:p>
    <w:p w14:paraId="656F6399" w14:textId="77777777" w:rsidR="00AB4E55" w:rsidRPr="00AB4E55" w:rsidRDefault="00AB4E55" w:rsidP="00AB4E55">
      <w:pPr>
        <w:jc w:val="both"/>
        <w:rPr>
          <w:rFonts w:cs="Arial"/>
          <w:b w:val="0"/>
          <w:bCs/>
          <w:sz w:val="18"/>
          <w:szCs w:val="18"/>
        </w:rPr>
      </w:pPr>
      <w:r w:rsidRPr="00AB4E55">
        <w:rPr>
          <w:rFonts w:cs="Arial"/>
          <w:b w:val="0"/>
          <w:bCs/>
          <w:sz w:val="18"/>
          <w:szCs w:val="18"/>
        </w:rPr>
        <w:t xml:space="preserve">Qin, G., Zhou, Y., Hu, K., Han, D. and Ying, C., 2021. Automated reconstruction of parametric BIM for bridge </w:t>
      </w:r>
      <w:r w:rsidRPr="00AB4E55">
        <w:rPr>
          <w:rFonts w:cs="Arial"/>
          <w:b w:val="0"/>
          <w:bCs/>
          <w:sz w:val="18"/>
          <w:szCs w:val="18"/>
        </w:rPr>
        <w:t>based on terrestrial laser scanning data. Advances in Civil Engineering, 2021(1), p.8899323.</w:t>
      </w:r>
    </w:p>
    <w:p w14:paraId="050C7D15" w14:textId="77777777" w:rsidR="00AB4E55" w:rsidRPr="00AB4E55" w:rsidRDefault="00AB4E55" w:rsidP="00AB4E55">
      <w:pPr>
        <w:jc w:val="both"/>
        <w:rPr>
          <w:rFonts w:cs="Arial"/>
          <w:b w:val="0"/>
          <w:bCs/>
          <w:sz w:val="18"/>
          <w:szCs w:val="18"/>
        </w:rPr>
      </w:pPr>
      <w:r w:rsidRPr="00AB4E55">
        <w:rPr>
          <w:rFonts w:cs="Arial"/>
          <w:b w:val="0"/>
          <w:bCs/>
          <w:sz w:val="18"/>
          <w:szCs w:val="18"/>
        </w:rPr>
        <w:t>Rausch, C., Zhao, Y. and Haas, C., 2020. Parametric or non-parametric? Understanding the inherent trade-offs between forms of object representation. In: ISARC. Proceedings of the International Symposium on Automation and Robotics in Construction, Vol. 37, pp.248–255. IAARC Publications.</w:t>
      </w:r>
    </w:p>
    <w:p w14:paraId="3B22E2DD" w14:textId="77777777" w:rsidR="00AB4E55" w:rsidRPr="00AB4E55" w:rsidRDefault="00AB4E55" w:rsidP="00AB4E55">
      <w:pPr>
        <w:jc w:val="both"/>
        <w:rPr>
          <w:rFonts w:cs="Arial"/>
          <w:b w:val="0"/>
          <w:bCs/>
          <w:sz w:val="18"/>
          <w:szCs w:val="18"/>
        </w:rPr>
      </w:pPr>
      <w:r w:rsidRPr="00AB4E55">
        <w:rPr>
          <w:rFonts w:cs="Arial"/>
          <w:b w:val="0"/>
          <w:bCs/>
          <w:sz w:val="18"/>
          <w:szCs w:val="18"/>
        </w:rPr>
        <w:t xml:space="preserve">Reynolds, D.A., 2009. Gaussian mixture models. </w:t>
      </w:r>
      <w:proofErr w:type="spellStart"/>
      <w:r w:rsidRPr="00AB4E55">
        <w:rPr>
          <w:rFonts w:cs="Arial"/>
          <w:b w:val="0"/>
          <w:bCs/>
          <w:sz w:val="18"/>
          <w:szCs w:val="18"/>
        </w:rPr>
        <w:t>Encyclopedia</w:t>
      </w:r>
      <w:proofErr w:type="spellEnd"/>
      <w:r w:rsidRPr="00AB4E55">
        <w:rPr>
          <w:rFonts w:cs="Arial"/>
          <w:b w:val="0"/>
          <w:bCs/>
          <w:sz w:val="18"/>
          <w:szCs w:val="18"/>
        </w:rPr>
        <w:t xml:space="preserve"> of Biometrics, 741(659–663), p.3.</w:t>
      </w:r>
    </w:p>
    <w:p w14:paraId="179C0C49" w14:textId="77777777" w:rsidR="00AB4E55" w:rsidRPr="00AB4E55" w:rsidRDefault="00AB4E55" w:rsidP="00AB4E55">
      <w:pPr>
        <w:jc w:val="both"/>
        <w:rPr>
          <w:rFonts w:cs="Arial"/>
          <w:b w:val="0"/>
          <w:bCs/>
          <w:sz w:val="18"/>
          <w:szCs w:val="18"/>
        </w:rPr>
      </w:pPr>
      <w:proofErr w:type="spellStart"/>
      <w:r w:rsidRPr="00AB4E55">
        <w:rPr>
          <w:rFonts w:cs="Arial"/>
          <w:b w:val="0"/>
          <w:bCs/>
          <w:sz w:val="18"/>
          <w:szCs w:val="18"/>
        </w:rPr>
        <w:t>Saback</w:t>
      </w:r>
      <w:proofErr w:type="spellEnd"/>
      <w:r w:rsidRPr="00AB4E55">
        <w:rPr>
          <w:rFonts w:cs="Arial"/>
          <w:b w:val="0"/>
          <w:bCs/>
          <w:sz w:val="18"/>
          <w:szCs w:val="18"/>
        </w:rPr>
        <w:t xml:space="preserve"> de Freitas Bello, V., Popescu, C., </w:t>
      </w:r>
      <w:proofErr w:type="spellStart"/>
      <w:r w:rsidRPr="00AB4E55">
        <w:rPr>
          <w:rFonts w:cs="Arial"/>
          <w:b w:val="0"/>
          <w:bCs/>
          <w:sz w:val="18"/>
          <w:szCs w:val="18"/>
        </w:rPr>
        <w:t>Blanksvärd</w:t>
      </w:r>
      <w:proofErr w:type="spellEnd"/>
      <w:r w:rsidRPr="00AB4E55">
        <w:rPr>
          <w:rFonts w:cs="Arial"/>
          <w:b w:val="0"/>
          <w:bCs/>
          <w:sz w:val="18"/>
          <w:szCs w:val="18"/>
        </w:rPr>
        <w:t xml:space="preserve">, T. and </w:t>
      </w:r>
      <w:proofErr w:type="spellStart"/>
      <w:r w:rsidRPr="00AB4E55">
        <w:rPr>
          <w:rFonts w:cs="Arial"/>
          <w:b w:val="0"/>
          <w:bCs/>
          <w:sz w:val="18"/>
          <w:szCs w:val="18"/>
        </w:rPr>
        <w:t>Täljsten</w:t>
      </w:r>
      <w:proofErr w:type="spellEnd"/>
      <w:r w:rsidRPr="00AB4E55">
        <w:rPr>
          <w:rFonts w:cs="Arial"/>
          <w:b w:val="0"/>
          <w:bCs/>
          <w:sz w:val="18"/>
          <w:szCs w:val="18"/>
        </w:rPr>
        <w:t>, B., 2021. Framework for facility management of bridge structures using digital twins. In: IABSE Congress 2021: Structural Engineering for Future Societal Needs, Ghent, Belgium, September 22–24, 2021, pp.629–637.</w:t>
      </w:r>
    </w:p>
    <w:p w14:paraId="2B72FC3C" w14:textId="77777777" w:rsidR="00AB4E55" w:rsidRPr="00D727B9" w:rsidRDefault="00AB4E55" w:rsidP="00AB4E55">
      <w:pPr>
        <w:jc w:val="both"/>
        <w:rPr>
          <w:rFonts w:cs="Arial"/>
          <w:b w:val="0"/>
          <w:bCs/>
          <w:sz w:val="18"/>
          <w:szCs w:val="18"/>
          <w:lang w:val="de-DE"/>
        </w:rPr>
      </w:pPr>
      <w:r w:rsidRPr="00D727B9">
        <w:rPr>
          <w:rFonts w:cs="Arial"/>
          <w:b w:val="0"/>
          <w:bCs/>
          <w:sz w:val="18"/>
          <w:szCs w:val="18"/>
          <w:lang w:val="de-DE"/>
        </w:rPr>
        <w:t xml:space="preserve">Schnabel, R., Wahl, R. and Klein, R., 2007, June. </w:t>
      </w:r>
      <w:r w:rsidRPr="00AB4E55">
        <w:rPr>
          <w:rFonts w:cs="Arial"/>
          <w:b w:val="0"/>
          <w:bCs/>
          <w:sz w:val="18"/>
          <w:szCs w:val="18"/>
        </w:rPr>
        <w:t>Efficient RANSAC for point</w:t>
      </w:r>
      <w:r w:rsidRPr="00AB4E55">
        <w:rPr>
          <w:rFonts w:ascii="Cambria Math" w:hAnsi="Cambria Math" w:cs="Cambria Math"/>
          <w:b w:val="0"/>
          <w:bCs/>
          <w:sz w:val="18"/>
          <w:szCs w:val="18"/>
        </w:rPr>
        <w:t>‐</w:t>
      </w:r>
      <w:r w:rsidRPr="00AB4E55">
        <w:rPr>
          <w:rFonts w:cs="Arial"/>
          <w:b w:val="0"/>
          <w:bCs/>
          <w:sz w:val="18"/>
          <w:szCs w:val="18"/>
        </w:rPr>
        <w:t xml:space="preserve">cloud shape detection. </w:t>
      </w:r>
      <w:r w:rsidRPr="00D727B9">
        <w:rPr>
          <w:rFonts w:cs="Arial"/>
          <w:b w:val="0"/>
          <w:bCs/>
          <w:sz w:val="18"/>
          <w:szCs w:val="18"/>
          <w:lang w:val="de-DE"/>
        </w:rPr>
        <w:t>Computer Graphics Forum, 26(2), pp.214–226.</w:t>
      </w:r>
    </w:p>
    <w:p w14:paraId="34AB7D63" w14:textId="39596126" w:rsidR="00AB4E55" w:rsidRPr="001A4F31" w:rsidRDefault="00AB4E55" w:rsidP="00AB4E55">
      <w:pPr>
        <w:jc w:val="both"/>
        <w:rPr>
          <w:rFonts w:cs="Arial"/>
          <w:b w:val="0"/>
          <w:bCs/>
          <w:sz w:val="18"/>
          <w:szCs w:val="18"/>
          <w:lang w:val="en-US"/>
        </w:rPr>
      </w:pPr>
      <w:r w:rsidRPr="00D727B9">
        <w:rPr>
          <w:rFonts w:cs="Arial"/>
          <w:b w:val="0"/>
          <w:bCs/>
          <w:sz w:val="18"/>
          <w:szCs w:val="18"/>
          <w:lang w:val="de-DE"/>
        </w:rPr>
        <w:t xml:space="preserve">Shu, J., Zeng, Z., Li, W., Zhou, S., Zhang, C., Xu, C. and Zhang, H., 2024. </w:t>
      </w:r>
      <w:r w:rsidRPr="00AB4E55">
        <w:rPr>
          <w:rFonts w:cs="Arial"/>
          <w:b w:val="0"/>
          <w:bCs/>
          <w:sz w:val="18"/>
          <w:szCs w:val="18"/>
        </w:rPr>
        <w:t xml:space="preserve">Automatic geometric digital twin of box girder bridge using a laser-scanned point cloud. </w:t>
      </w:r>
      <w:r w:rsidRPr="001A4F31">
        <w:rPr>
          <w:rFonts w:cs="Arial"/>
          <w:b w:val="0"/>
          <w:bCs/>
          <w:sz w:val="18"/>
          <w:szCs w:val="18"/>
          <w:lang w:val="en-US"/>
        </w:rPr>
        <w:t>Automation in Construction, 168, p.105781.</w:t>
      </w:r>
    </w:p>
    <w:p w14:paraId="34F0C2F3" w14:textId="34BA8FE0" w:rsidR="00590BD3" w:rsidRPr="00D727B9" w:rsidRDefault="00590BD3" w:rsidP="00D727B9">
      <w:pPr>
        <w:pStyle w:val="NurText"/>
        <w:rPr>
          <w:lang w:val="de-DE"/>
        </w:rPr>
      </w:pPr>
      <w:proofErr w:type="spellStart"/>
      <w:r w:rsidRPr="001A4F31">
        <w:rPr>
          <w:lang w:val="en-US"/>
        </w:rPr>
        <w:t>Smarsly</w:t>
      </w:r>
      <w:proofErr w:type="spellEnd"/>
      <w:r w:rsidRPr="001A4F31">
        <w:rPr>
          <w:lang w:val="en-US"/>
        </w:rPr>
        <w:t>, K., Ahmad, M.E., Peralta, P., Al-</w:t>
      </w:r>
      <w:proofErr w:type="spellStart"/>
      <w:r w:rsidRPr="001A4F31">
        <w:rPr>
          <w:lang w:val="en-US"/>
        </w:rPr>
        <w:t>Zuriqat</w:t>
      </w:r>
      <w:proofErr w:type="spellEnd"/>
      <w:r w:rsidRPr="001A4F31">
        <w:rPr>
          <w:lang w:val="en-US"/>
        </w:rPr>
        <w:t xml:space="preserve">, T., Al-Nasser, H., Dragos, K. and </w:t>
      </w:r>
      <w:proofErr w:type="spellStart"/>
      <w:r w:rsidRPr="001A4F31">
        <w:rPr>
          <w:lang w:val="en-US"/>
        </w:rPr>
        <w:t>Geck</w:t>
      </w:r>
      <w:proofErr w:type="spellEnd"/>
      <w:r w:rsidRPr="001A4F31">
        <w:rPr>
          <w:lang w:val="en-US"/>
        </w:rPr>
        <w:t xml:space="preserve">, C.C., 2024, August. Digital twins, architectures, and elements in civil engineering–A multivocal literature review. In International Conference on Computing in Civil and Building Engineering (pp. 507-518). </w:t>
      </w:r>
      <w:r w:rsidRPr="00590BD3">
        <w:rPr>
          <w:lang w:val="de-DE"/>
        </w:rPr>
        <w:t xml:space="preserve">Cham: Springer Nature </w:t>
      </w:r>
      <w:proofErr w:type="spellStart"/>
      <w:r w:rsidRPr="00590BD3">
        <w:rPr>
          <w:lang w:val="de-DE"/>
        </w:rPr>
        <w:t>Switzerland</w:t>
      </w:r>
      <w:proofErr w:type="spellEnd"/>
      <w:r w:rsidRPr="00590BD3">
        <w:rPr>
          <w:lang w:val="de-DE"/>
        </w:rPr>
        <w:t>.</w:t>
      </w:r>
    </w:p>
    <w:p w14:paraId="1E89BE56" w14:textId="77777777" w:rsidR="00AB4E55" w:rsidRPr="00D727B9" w:rsidRDefault="00AB4E55" w:rsidP="00AB4E55">
      <w:pPr>
        <w:jc w:val="both"/>
        <w:rPr>
          <w:rFonts w:cs="Arial"/>
          <w:b w:val="0"/>
          <w:bCs/>
          <w:sz w:val="18"/>
          <w:szCs w:val="18"/>
          <w:lang w:val="de-DE"/>
        </w:rPr>
      </w:pPr>
      <w:r w:rsidRPr="00D727B9">
        <w:rPr>
          <w:rFonts w:cs="Arial"/>
          <w:b w:val="0"/>
          <w:bCs/>
          <w:sz w:val="18"/>
          <w:szCs w:val="18"/>
          <w:lang w:val="de-DE"/>
        </w:rPr>
        <w:t>Straßenwesen, F., 1970. Richtlinien für die Anlage von Landstraßen.</w:t>
      </w:r>
    </w:p>
    <w:p w14:paraId="2F29793D" w14:textId="77777777" w:rsidR="00AB4E55" w:rsidRPr="00AB4E55" w:rsidRDefault="00AB4E55" w:rsidP="00AB4E55">
      <w:pPr>
        <w:jc w:val="both"/>
        <w:rPr>
          <w:rFonts w:cs="Arial"/>
          <w:b w:val="0"/>
          <w:bCs/>
          <w:sz w:val="18"/>
          <w:szCs w:val="18"/>
        </w:rPr>
      </w:pPr>
      <w:r w:rsidRPr="00AB4E55">
        <w:rPr>
          <w:rFonts w:cs="Arial"/>
          <w:b w:val="0"/>
          <w:bCs/>
          <w:sz w:val="18"/>
          <w:szCs w:val="18"/>
        </w:rPr>
        <w:t>Tang, P., Huber, D., Akinci, B., Lipman, R. and Lytle, A., 2010. Automatic reconstruction of as-built building information models from laser-scanned point clouds: A review of related techniques. Automation in Construction, 19(7), pp.829–843.</w:t>
      </w:r>
    </w:p>
    <w:p w14:paraId="3900B756" w14:textId="7A9515AC" w:rsidR="00AB4E55" w:rsidRPr="00AB4E55" w:rsidRDefault="00AB4E55" w:rsidP="00AB4E55">
      <w:pPr>
        <w:jc w:val="both"/>
        <w:rPr>
          <w:rFonts w:cs="Arial"/>
          <w:b w:val="0"/>
          <w:bCs/>
          <w:sz w:val="18"/>
          <w:szCs w:val="18"/>
        </w:rPr>
      </w:pPr>
      <w:r w:rsidRPr="00AB4E55">
        <w:rPr>
          <w:rFonts w:cs="Arial"/>
          <w:b w:val="0"/>
          <w:bCs/>
          <w:sz w:val="18"/>
          <w:szCs w:val="18"/>
        </w:rPr>
        <w:t xml:space="preserve">Valero, E., </w:t>
      </w:r>
      <w:proofErr w:type="spellStart"/>
      <w:r w:rsidRPr="00AB4E55">
        <w:rPr>
          <w:rFonts w:cs="Arial"/>
          <w:b w:val="0"/>
          <w:bCs/>
          <w:sz w:val="18"/>
          <w:szCs w:val="18"/>
        </w:rPr>
        <w:t>Adán</w:t>
      </w:r>
      <w:proofErr w:type="spellEnd"/>
      <w:r w:rsidRPr="00AB4E55">
        <w:rPr>
          <w:rFonts w:cs="Arial"/>
          <w:b w:val="0"/>
          <w:bCs/>
          <w:sz w:val="18"/>
          <w:szCs w:val="18"/>
        </w:rPr>
        <w:t xml:space="preserve">, A. and </w:t>
      </w:r>
      <w:proofErr w:type="spellStart"/>
      <w:r w:rsidRPr="00AB4E55">
        <w:rPr>
          <w:rFonts w:cs="Arial"/>
          <w:b w:val="0"/>
          <w:bCs/>
          <w:sz w:val="18"/>
          <w:szCs w:val="18"/>
        </w:rPr>
        <w:t>Cerrada</w:t>
      </w:r>
      <w:proofErr w:type="spellEnd"/>
      <w:r w:rsidRPr="00AB4E55">
        <w:rPr>
          <w:rFonts w:cs="Arial"/>
          <w:b w:val="0"/>
          <w:bCs/>
          <w:sz w:val="18"/>
          <w:szCs w:val="18"/>
        </w:rPr>
        <w:t>, C., 2012. Automatic method for building indoor boundary models from dense point clouds collected by laser scanners. Sensors, 12(12), pp.16099–16115.</w:t>
      </w:r>
    </w:p>
    <w:p w14:paraId="6B863681" w14:textId="77777777" w:rsidR="00AB4E55" w:rsidRPr="00D727B9" w:rsidRDefault="00AB4E55" w:rsidP="00AB4E55">
      <w:pPr>
        <w:jc w:val="both"/>
        <w:rPr>
          <w:rFonts w:cs="Arial"/>
          <w:b w:val="0"/>
          <w:bCs/>
          <w:sz w:val="18"/>
          <w:szCs w:val="18"/>
          <w:lang w:val="de-DE"/>
        </w:rPr>
      </w:pPr>
      <w:r w:rsidRPr="00AB4E55">
        <w:rPr>
          <w:rFonts w:cs="Arial"/>
          <w:b w:val="0"/>
          <w:bCs/>
          <w:sz w:val="18"/>
          <w:szCs w:val="18"/>
        </w:rPr>
        <w:t xml:space="preserve">Vassilev, H., Laska, M. and Blankenbach, J., 2024. Uncertainty-aware point cloud segmentation for infrastructure projects using Bayesian deep learning. </w:t>
      </w:r>
      <w:r w:rsidRPr="00D727B9">
        <w:rPr>
          <w:rFonts w:cs="Arial"/>
          <w:b w:val="0"/>
          <w:bCs/>
          <w:sz w:val="18"/>
          <w:szCs w:val="18"/>
          <w:lang w:val="de-DE"/>
        </w:rPr>
        <w:t>Automation in Construction, 164, p.105419.</w:t>
      </w:r>
    </w:p>
    <w:p w14:paraId="0E8266BD" w14:textId="77777777" w:rsidR="00AB4E55" w:rsidRPr="00D727B9" w:rsidRDefault="00AB4E55" w:rsidP="00AB4E55">
      <w:pPr>
        <w:jc w:val="both"/>
        <w:rPr>
          <w:rFonts w:cs="Arial"/>
          <w:b w:val="0"/>
          <w:bCs/>
          <w:sz w:val="18"/>
          <w:szCs w:val="18"/>
          <w:lang w:val="de-DE"/>
        </w:rPr>
      </w:pPr>
      <w:proofErr w:type="spellStart"/>
      <w:r w:rsidRPr="00D727B9">
        <w:rPr>
          <w:rFonts w:cs="Arial"/>
          <w:b w:val="0"/>
          <w:bCs/>
          <w:sz w:val="18"/>
          <w:szCs w:val="18"/>
          <w:lang w:val="de-DE"/>
        </w:rPr>
        <w:t>Vent</w:t>
      </w:r>
      <w:proofErr w:type="spellEnd"/>
      <w:r w:rsidRPr="00D727B9">
        <w:rPr>
          <w:rFonts w:cs="Arial"/>
          <w:b w:val="0"/>
          <w:bCs/>
          <w:sz w:val="18"/>
          <w:szCs w:val="18"/>
          <w:lang w:val="de-DE"/>
        </w:rPr>
        <w:t>, W., 1975. Rechenberg, Ingo, Evolutionsstrategie—Optimierung technischer Systeme nach Prinzipien der biologischen Evolution. Stuttgart: Frommann</w:t>
      </w:r>
      <w:r w:rsidRPr="00D727B9">
        <w:rPr>
          <w:rFonts w:ascii="Cambria Math" w:hAnsi="Cambria Math" w:cs="Cambria Math"/>
          <w:b w:val="0"/>
          <w:bCs/>
          <w:sz w:val="18"/>
          <w:szCs w:val="18"/>
          <w:lang w:val="de-DE"/>
        </w:rPr>
        <w:t>‐</w:t>
      </w:r>
      <w:proofErr w:type="spellStart"/>
      <w:r w:rsidRPr="00D727B9">
        <w:rPr>
          <w:rFonts w:cs="Arial"/>
          <w:b w:val="0"/>
          <w:bCs/>
          <w:sz w:val="18"/>
          <w:szCs w:val="18"/>
          <w:lang w:val="de-DE"/>
        </w:rPr>
        <w:t>Holzboog</w:t>
      </w:r>
      <w:proofErr w:type="spellEnd"/>
      <w:r w:rsidRPr="00D727B9">
        <w:rPr>
          <w:rFonts w:ascii="Cambria Math" w:hAnsi="Cambria Math" w:cs="Cambria Math"/>
          <w:b w:val="0"/>
          <w:bCs/>
          <w:sz w:val="18"/>
          <w:szCs w:val="18"/>
          <w:lang w:val="de-DE"/>
        </w:rPr>
        <w:t>‐</w:t>
      </w:r>
      <w:r w:rsidRPr="00D727B9">
        <w:rPr>
          <w:rFonts w:cs="Arial"/>
          <w:b w:val="0"/>
          <w:bCs/>
          <w:sz w:val="18"/>
          <w:szCs w:val="18"/>
          <w:lang w:val="de-DE"/>
        </w:rPr>
        <w:t>Verlag.</w:t>
      </w:r>
    </w:p>
    <w:p w14:paraId="51AD49FC" w14:textId="77777777" w:rsidR="00AB4E55" w:rsidRPr="00AB4E55" w:rsidRDefault="00AB4E55" w:rsidP="00AB4E55">
      <w:pPr>
        <w:jc w:val="both"/>
        <w:rPr>
          <w:rFonts w:cs="Arial"/>
          <w:b w:val="0"/>
          <w:bCs/>
          <w:sz w:val="18"/>
          <w:szCs w:val="18"/>
        </w:rPr>
      </w:pPr>
      <w:r w:rsidRPr="00D727B9">
        <w:rPr>
          <w:rFonts w:cs="Arial"/>
          <w:b w:val="0"/>
          <w:bCs/>
          <w:sz w:val="18"/>
          <w:szCs w:val="18"/>
          <w:lang w:val="de-DE"/>
        </w:rPr>
        <w:t xml:space="preserve">Woodward, R., </w:t>
      </w:r>
      <w:proofErr w:type="spellStart"/>
      <w:r w:rsidRPr="00D727B9">
        <w:rPr>
          <w:rFonts w:cs="Arial"/>
          <w:b w:val="0"/>
          <w:bCs/>
          <w:sz w:val="18"/>
          <w:szCs w:val="18"/>
          <w:lang w:val="de-DE"/>
        </w:rPr>
        <w:t>Cullington</w:t>
      </w:r>
      <w:proofErr w:type="spellEnd"/>
      <w:r w:rsidRPr="00D727B9">
        <w:rPr>
          <w:rFonts w:cs="Arial"/>
          <w:b w:val="0"/>
          <w:bCs/>
          <w:sz w:val="18"/>
          <w:szCs w:val="18"/>
          <w:lang w:val="de-DE"/>
        </w:rPr>
        <w:t xml:space="preserve">, D.W., Daly, A.F., </w:t>
      </w:r>
      <w:proofErr w:type="spellStart"/>
      <w:r w:rsidRPr="00D727B9">
        <w:rPr>
          <w:rFonts w:cs="Arial"/>
          <w:b w:val="0"/>
          <w:bCs/>
          <w:sz w:val="18"/>
          <w:szCs w:val="18"/>
          <w:lang w:val="de-DE"/>
        </w:rPr>
        <w:t>Vassie</w:t>
      </w:r>
      <w:proofErr w:type="spellEnd"/>
      <w:r w:rsidRPr="00D727B9">
        <w:rPr>
          <w:rFonts w:cs="Arial"/>
          <w:b w:val="0"/>
          <w:bCs/>
          <w:sz w:val="18"/>
          <w:szCs w:val="18"/>
          <w:lang w:val="de-DE"/>
        </w:rPr>
        <w:t xml:space="preserve">, P.R., Haardt, P., </w:t>
      </w:r>
      <w:proofErr w:type="spellStart"/>
      <w:r w:rsidRPr="00D727B9">
        <w:rPr>
          <w:rFonts w:cs="Arial"/>
          <w:b w:val="0"/>
          <w:bCs/>
          <w:sz w:val="18"/>
          <w:szCs w:val="18"/>
          <w:lang w:val="de-DE"/>
        </w:rPr>
        <w:t>Kashner</w:t>
      </w:r>
      <w:proofErr w:type="spellEnd"/>
      <w:r w:rsidRPr="00D727B9">
        <w:rPr>
          <w:rFonts w:cs="Arial"/>
          <w:b w:val="0"/>
          <w:bCs/>
          <w:sz w:val="18"/>
          <w:szCs w:val="18"/>
          <w:lang w:val="de-DE"/>
        </w:rPr>
        <w:t xml:space="preserve">, R., </w:t>
      </w:r>
      <w:proofErr w:type="spellStart"/>
      <w:r w:rsidRPr="00D727B9">
        <w:rPr>
          <w:rFonts w:cs="Arial"/>
          <w:b w:val="0"/>
          <w:bCs/>
          <w:sz w:val="18"/>
          <w:szCs w:val="18"/>
          <w:lang w:val="de-DE"/>
        </w:rPr>
        <w:t>Astudillo</w:t>
      </w:r>
      <w:proofErr w:type="spellEnd"/>
      <w:r w:rsidRPr="00D727B9">
        <w:rPr>
          <w:rFonts w:cs="Arial"/>
          <w:b w:val="0"/>
          <w:bCs/>
          <w:sz w:val="18"/>
          <w:szCs w:val="18"/>
          <w:lang w:val="de-DE"/>
        </w:rPr>
        <w:t xml:space="preserve">, R., </w:t>
      </w:r>
      <w:proofErr w:type="spellStart"/>
      <w:r w:rsidRPr="00D727B9">
        <w:rPr>
          <w:rFonts w:cs="Arial"/>
          <w:b w:val="0"/>
          <w:bCs/>
          <w:sz w:val="18"/>
          <w:szCs w:val="18"/>
          <w:lang w:val="de-DE"/>
        </w:rPr>
        <w:t>Velando</w:t>
      </w:r>
      <w:proofErr w:type="spellEnd"/>
      <w:r w:rsidRPr="00D727B9">
        <w:rPr>
          <w:rFonts w:cs="Arial"/>
          <w:b w:val="0"/>
          <w:bCs/>
          <w:sz w:val="18"/>
          <w:szCs w:val="18"/>
          <w:lang w:val="de-DE"/>
        </w:rPr>
        <w:t xml:space="preserve">, C., </w:t>
      </w:r>
      <w:proofErr w:type="spellStart"/>
      <w:r w:rsidRPr="00D727B9">
        <w:rPr>
          <w:rFonts w:cs="Arial"/>
          <w:b w:val="0"/>
          <w:bCs/>
          <w:sz w:val="18"/>
          <w:szCs w:val="18"/>
          <w:lang w:val="de-DE"/>
        </w:rPr>
        <w:t>Godart</w:t>
      </w:r>
      <w:proofErr w:type="spellEnd"/>
      <w:r w:rsidRPr="00D727B9">
        <w:rPr>
          <w:rFonts w:cs="Arial"/>
          <w:b w:val="0"/>
          <w:bCs/>
          <w:sz w:val="18"/>
          <w:szCs w:val="18"/>
          <w:lang w:val="de-DE"/>
        </w:rPr>
        <w:t xml:space="preserve">, B., Cremona, C. and Mahut, B., 2001. </w:t>
      </w:r>
      <w:r w:rsidRPr="00AB4E55">
        <w:rPr>
          <w:rFonts w:cs="Arial"/>
          <w:b w:val="0"/>
          <w:bCs/>
          <w:sz w:val="18"/>
          <w:szCs w:val="18"/>
        </w:rPr>
        <w:t>Bridge Management in Europe (BRIME) – Deliverable D14 – Final Report.</w:t>
      </w:r>
    </w:p>
    <w:p w14:paraId="0655A66D" w14:textId="77777777" w:rsidR="00AB4E55" w:rsidRPr="00D727B9" w:rsidRDefault="00AB4E55" w:rsidP="00AB4E55">
      <w:pPr>
        <w:jc w:val="both"/>
        <w:rPr>
          <w:rFonts w:cs="Arial"/>
          <w:b w:val="0"/>
          <w:bCs/>
          <w:sz w:val="18"/>
          <w:szCs w:val="18"/>
          <w:lang w:val="de-DE"/>
        </w:rPr>
      </w:pPr>
      <w:r w:rsidRPr="00AB4E55">
        <w:rPr>
          <w:rFonts w:cs="Arial"/>
          <w:b w:val="0"/>
          <w:bCs/>
          <w:sz w:val="18"/>
          <w:szCs w:val="18"/>
        </w:rPr>
        <w:t xml:space="preserve">Wu, Q., Xu, K. and Wang, J., 2018, August. Constructing 3D CSG models from 3D raw point clouds. </w:t>
      </w:r>
      <w:r w:rsidRPr="00D727B9">
        <w:rPr>
          <w:rFonts w:cs="Arial"/>
          <w:b w:val="0"/>
          <w:bCs/>
          <w:sz w:val="18"/>
          <w:szCs w:val="18"/>
          <w:lang w:val="de-DE"/>
        </w:rPr>
        <w:t>Computer Graphics Forum, 37(5), pp.221–232.</w:t>
      </w:r>
    </w:p>
    <w:p w14:paraId="4912D049" w14:textId="778555E6" w:rsidR="00BD307E" w:rsidRPr="00682E1B" w:rsidRDefault="00AB4E55" w:rsidP="00AB4E55">
      <w:pPr>
        <w:jc w:val="both"/>
        <w:rPr>
          <w:b w:val="0"/>
          <w:bCs/>
          <w:sz w:val="18"/>
          <w:szCs w:val="18"/>
        </w:rPr>
      </w:pPr>
      <w:r w:rsidRPr="00D727B9">
        <w:rPr>
          <w:rFonts w:cs="Arial"/>
          <w:b w:val="0"/>
          <w:bCs/>
          <w:sz w:val="18"/>
          <w:szCs w:val="18"/>
          <w:lang w:val="de-DE"/>
        </w:rPr>
        <w:t xml:space="preserve">ZDF, 2024. Warum die Carolabrücke in Dresden einstürzte. </w:t>
      </w:r>
    </w:p>
    <w:sectPr w:rsidR="00BD307E" w:rsidRPr="00682E1B" w:rsidSect="00971A8B">
      <w:headerReference w:type="default" r:id="rId25"/>
      <w:footerReference w:type="default" r:id="rId2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7906F" w14:textId="77777777" w:rsidR="0032034C" w:rsidRDefault="0032034C" w:rsidP="00A974D7">
      <w:r>
        <w:separator/>
      </w:r>
    </w:p>
  </w:endnote>
  <w:endnote w:type="continuationSeparator" w:id="0">
    <w:p w14:paraId="1AE3BD88" w14:textId="77777777" w:rsidR="0032034C" w:rsidRDefault="0032034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55D0333C"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971A8B">
      <w:rPr>
        <w:b w:val="0"/>
        <w:bCs/>
        <w:sz w:val="16"/>
        <w:szCs w:val="16"/>
      </w:rPr>
      <w:t>2</w:t>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3041" w14:textId="603F496F" w:rsidR="005F74EF" w:rsidRDefault="00DF42B5" w:rsidP="004C46B8">
    <w:pPr>
      <w:pStyle w:val="Fuzeile"/>
      <w:jc w:val="right"/>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4C46B8">
      <w:rPr>
        <w:b w:val="0"/>
        <w:bCs/>
        <w:sz w:val="16"/>
        <w:szCs w:val="16"/>
      </w:rPr>
      <w:fldChar w:fldCharType="begin"/>
    </w:r>
    <w:r w:rsidR="004C46B8">
      <w:rPr>
        <w:b w:val="0"/>
        <w:bCs/>
        <w:sz w:val="16"/>
        <w:szCs w:val="16"/>
      </w:rPr>
      <w:instrText xml:space="preserve"> PAGE  \* Arabic  \* MERGEFORMAT </w:instrText>
    </w:r>
    <w:r w:rsidR="004C46B8">
      <w:rPr>
        <w:b w:val="0"/>
        <w:bCs/>
        <w:sz w:val="16"/>
        <w:szCs w:val="16"/>
      </w:rPr>
      <w:fldChar w:fldCharType="separate"/>
    </w:r>
    <w:r w:rsidR="009E2389">
      <w:rPr>
        <w:b w:val="0"/>
        <w:bCs/>
        <w:noProof/>
        <w:sz w:val="16"/>
        <w:szCs w:val="16"/>
      </w:rPr>
      <w:t>1</w:t>
    </w:r>
    <w:r w:rsidR="004C46B8">
      <w:rPr>
        <w:b w:val="0"/>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9B523" w14:textId="2CD6C640" w:rsidR="00971A8B" w:rsidRPr="00DF42B5" w:rsidRDefault="00971A8B"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004C46B8">
      <w:rPr>
        <w:b w:val="0"/>
        <w:bCs/>
        <w:sz w:val="16"/>
        <w:szCs w:val="16"/>
      </w:rPr>
      <w:fldChar w:fldCharType="begin"/>
    </w:r>
    <w:r w:rsidR="004C46B8">
      <w:rPr>
        <w:b w:val="0"/>
        <w:bCs/>
        <w:sz w:val="16"/>
        <w:szCs w:val="16"/>
      </w:rPr>
      <w:instrText xml:space="preserve"> PAGE  \* Arabic  \* MERGEFORMAT </w:instrText>
    </w:r>
    <w:r w:rsidR="004C46B8">
      <w:rPr>
        <w:b w:val="0"/>
        <w:bCs/>
        <w:sz w:val="16"/>
        <w:szCs w:val="16"/>
      </w:rPr>
      <w:fldChar w:fldCharType="separate"/>
    </w:r>
    <w:r w:rsidR="009E2389">
      <w:rPr>
        <w:b w:val="0"/>
        <w:bCs/>
        <w:noProof/>
        <w:sz w:val="16"/>
        <w:szCs w:val="16"/>
      </w:rPr>
      <w:t>2</w:t>
    </w:r>
    <w:r w:rsidR="004C46B8">
      <w:rPr>
        <w:b w:val="0"/>
        <w:bCs/>
        <w:sz w:val="16"/>
        <w:szCs w:val="16"/>
      </w:rPr>
      <w:fldChar w:fldCharType="end"/>
    </w:r>
  </w:p>
  <w:p w14:paraId="50C6BA02" w14:textId="77777777" w:rsidR="00971A8B" w:rsidRDefault="00971A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7FDB" w14:textId="77777777" w:rsidR="0032034C" w:rsidRDefault="0032034C" w:rsidP="00A974D7">
      <w:r>
        <w:separator/>
      </w:r>
    </w:p>
  </w:footnote>
  <w:footnote w:type="continuationSeparator" w:id="0">
    <w:p w14:paraId="38C3C779" w14:textId="77777777" w:rsidR="0032034C" w:rsidRDefault="0032034C"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4F72C9CF" w:rsidR="007F5224" w:rsidRDefault="005F74EF" w:rsidP="009465E7">
    <w:pPr>
      <w:pStyle w:val="Kopfzeile"/>
      <w:jc w:val="center"/>
    </w:pPr>
    <w:r>
      <w:rPr>
        <w:rFonts w:cs="Arial"/>
        <w:sz w:val="36"/>
      </w:rPr>
      <w:t xml:space="preserve"> </w:t>
    </w:r>
    <w:r w:rsidR="00C0357A">
      <w:rPr>
        <w:noProof/>
        <w:lang w:val="de-DE" w:eastAsia="de-DE"/>
      </w:rPr>
      <w:drawing>
        <wp:inline distT="0" distB="0" distL="0" distR="0" wp14:anchorId="463B60E2" wp14:editId="2D5FCE1C">
          <wp:extent cx="1798955" cy="1798955"/>
          <wp:effectExtent l="0" t="0" r="0" b="0"/>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955" cy="179895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9E4DD9"/>
    <w:multiLevelType w:val="hybridMultilevel"/>
    <w:tmpl w:val="1500E9C6"/>
    <w:lvl w:ilvl="0" w:tplc="C0D8D9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4708BB"/>
    <w:multiLevelType w:val="hybridMultilevel"/>
    <w:tmpl w:val="24BC98CC"/>
    <w:lvl w:ilvl="0" w:tplc="D8A6ED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05"/>
    <w:rsid w:val="00004FCA"/>
    <w:rsid w:val="000115A7"/>
    <w:rsid w:val="00011AF7"/>
    <w:rsid w:val="00012FCD"/>
    <w:rsid w:val="00016F2D"/>
    <w:rsid w:val="00017B66"/>
    <w:rsid w:val="00031EF2"/>
    <w:rsid w:val="00032201"/>
    <w:rsid w:val="000329CA"/>
    <w:rsid w:val="00032BAF"/>
    <w:rsid w:val="00033001"/>
    <w:rsid w:val="00034716"/>
    <w:rsid w:val="00041183"/>
    <w:rsid w:val="00041B90"/>
    <w:rsid w:val="000470C3"/>
    <w:rsid w:val="00054484"/>
    <w:rsid w:val="000549E1"/>
    <w:rsid w:val="00060AD0"/>
    <w:rsid w:val="00070A0B"/>
    <w:rsid w:val="00071583"/>
    <w:rsid w:val="00076448"/>
    <w:rsid w:val="000861F7"/>
    <w:rsid w:val="00094A82"/>
    <w:rsid w:val="00095014"/>
    <w:rsid w:val="0009582D"/>
    <w:rsid w:val="000A364B"/>
    <w:rsid w:val="000A6B2A"/>
    <w:rsid w:val="000B0598"/>
    <w:rsid w:val="000B62D6"/>
    <w:rsid w:val="000C1978"/>
    <w:rsid w:val="000C79BC"/>
    <w:rsid w:val="000D4A69"/>
    <w:rsid w:val="000D5BB5"/>
    <w:rsid w:val="000D6B74"/>
    <w:rsid w:val="000E1A05"/>
    <w:rsid w:val="000E53EF"/>
    <w:rsid w:val="000F4745"/>
    <w:rsid w:val="00100674"/>
    <w:rsid w:val="001029BA"/>
    <w:rsid w:val="00105E51"/>
    <w:rsid w:val="00110845"/>
    <w:rsid w:val="0012216D"/>
    <w:rsid w:val="001248AC"/>
    <w:rsid w:val="00131FAB"/>
    <w:rsid w:val="00132188"/>
    <w:rsid w:val="001334D0"/>
    <w:rsid w:val="00154061"/>
    <w:rsid w:val="0015481D"/>
    <w:rsid w:val="00154F43"/>
    <w:rsid w:val="00155EA0"/>
    <w:rsid w:val="001773CD"/>
    <w:rsid w:val="001950AA"/>
    <w:rsid w:val="001A0B08"/>
    <w:rsid w:val="001A2B14"/>
    <w:rsid w:val="001A31B9"/>
    <w:rsid w:val="001A4741"/>
    <w:rsid w:val="001A4F31"/>
    <w:rsid w:val="001B0C20"/>
    <w:rsid w:val="001C2853"/>
    <w:rsid w:val="001C2A78"/>
    <w:rsid w:val="001C3B51"/>
    <w:rsid w:val="001C4335"/>
    <w:rsid w:val="001C535D"/>
    <w:rsid w:val="001D02AA"/>
    <w:rsid w:val="001D1FB7"/>
    <w:rsid w:val="001D4A23"/>
    <w:rsid w:val="001D6CCF"/>
    <w:rsid w:val="001D72F8"/>
    <w:rsid w:val="001E03B8"/>
    <w:rsid w:val="001E13EB"/>
    <w:rsid w:val="001E662B"/>
    <w:rsid w:val="001F54D1"/>
    <w:rsid w:val="001F56EB"/>
    <w:rsid w:val="00201F45"/>
    <w:rsid w:val="002030FC"/>
    <w:rsid w:val="002057F6"/>
    <w:rsid w:val="002100A8"/>
    <w:rsid w:val="00213073"/>
    <w:rsid w:val="00216CAD"/>
    <w:rsid w:val="00222636"/>
    <w:rsid w:val="00230396"/>
    <w:rsid w:val="00233135"/>
    <w:rsid w:val="00234FD5"/>
    <w:rsid w:val="002379D7"/>
    <w:rsid w:val="002437D8"/>
    <w:rsid w:val="0024432C"/>
    <w:rsid w:val="00246E7B"/>
    <w:rsid w:val="00253072"/>
    <w:rsid w:val="00263E8D"/>
    <w:rsid w:val="002715DF"/>
    <w:rsid w:val="002729F3"/>
    <w:rsid w:val="002739B1"/>
    <w:rsid w:val="00283E92"/>
    <w:rsid w:val="00295B55"/>
    <w:rsid w:val="00297D53"/>
    <w:rsid w:val="002B0C06"/>
    <w:rsid w:val="002E0F2A"/>
    <w:rsid w:val="002F0FC3"/>
    <w:rsid w:val="00303748"/>
    <w:rsid w:val="003046B0"/>
    <w:rsid w:val="0032034C"/>
    <w:rsid w:val="00320AD5"/>
    <w:rsid w:val="00324810"/>
    <w:rsid w:val="0033283E"/>
    <w:rsid w:val="0033370E"/>
    <w:rsid w:val="00343E72"/>
    <w:rsid w:val="00346D09"/>
    <w:rsid w:val="00365C90"/>
    <w:rsid w:val="00372649"/>
    <w:rsid w:val="00381796"/>
    <w:rsid w:val="0038206F"/>
    <w:rsid w:val="00391855"/>
    <w:rsid w:val="003A0B13"/>
    <w:rsid w:val="003A333E"/>
    <w:rsid w:val="003B3C23"/>
    <w:rsid w:val="003B45D4"/>
    <w:rsid w:val="003B50CE"/>
    <w:rsid w:val="003B5CDB"/>
    <w:rsid w:val="003D52B3"/>
    <w:rsid w:val="003E1723"/>
    <w:rsid w:val="003E2485"/>
    <w:rsid w:val="003E26EC"/>
    <w:rsid w:val="003E2B55"/>
    <w:rsid w:val="003F0F02"/>
    <w:rsid w:val="003F15F0"/>
    <w:rsid w:val="003F1F2A"/>
    <w:rsid w:val="00406F8C"/>
    <w:rsid w:val="0042205D"/>
    <w:rsid w:val="0042338A"/>
    <w:rsid w:val="004255C2"/>
    <w:rsid w:val="004426F7"/>
    <w:rsid w:val="004440E1"/>
    <w:rsid w:val="00452605"/>
    <w:rsid w:val="004529C3"/>
    <w:rsid w:val="0046643B"/>
    <w:rsid w:val="00473A94"/>
    <w:rsid w:val="0047494E"/>
    <w:rsid w:val="00480680"/>
    <w:rsid w:val="004939CF"/>
    <w:rsid w:val="00493DE1"/>
    <w:rsid w:val="004A1B6B"/>
    <w:rsid w:val="004B29F6"/>
    <w:rsid w:val="004C1158"/>
    <w:rsid w:val="004C46B8"/>
    <w:rsid w:val="004C57DC"/>
    <w:rsid w:val="004E20F3"/>
    <w:rsid w:val="004E4DED"/>
    <w:rsid w:val="004F55C0"/>
    <w:rsid w:val="004F5D63"/>
    <w:rsid w:val="004F6326"/>
    <w:rsid w:val="004F7E09"/>
    <w:rsid w:val="00500AA0"/>
    <w:rsid w:val="0050660A"/>
    <w:rsid w:val="00513DBC"/>
    <w:rsid w:val="00521C0C"/>
    <w:rsid w:val="00521F7B"/>
    <w:rsid w:val="005228B8"/>
    <w:rsid w:val="00523059"/>
    <w:rsid w:val="005245DF"/>
    <w:rsid w:val="00530906"/>
    <w:rsid w:val="00533CF3"/>
    <w:rsid w:val="005356CF"/>
    <w:rsid w:val="00541A7B"/>
    <w:rsid w:val="0054466D"/>
    <w:rsid w:val="00546E20"/>
    <w:rsid w:val="0055378C"/>
    <w:rsid w:val="00562B21"/>
    <w:rsid w:val="00563825"/>
    <w:rsid w:val="00565840"/>
    <w:rsid w:val="00580E0F"/>
    <w:rsid w:val="00590BD3"/>
    <w:rsid w:val="00593306"/>
    <w:rsid w:val="005A0994"/>
    <w:rsid w:val="005A108C"/>
    <w:rsid w:val="005A4687"/>
    <w:rsid w:val="005A534C"/>
    <w:rsid w:val="005B2BD1"/>
    <w:rsid w:val="005B3282"/>
    <w:rsid w:val="005B724E"/>
    <w:rsid w:val="005C081A"/>
    <w:rsid w:val="005C0C54"/>
    <w:rsid w:val="005C0E69"/>
    <w:rsid w:val="005C1A44"/>
    <w:rsid w:val="005C3F50"/>
    <w:rsid w:val="005E4273"/>
    <w:rsid w:val="005F072F"/>
    <w:rsid w:val="005F2DCC"/>
    <w:rsid w:val="005F74EF"/>
    <w:rsid w:val="006069C3"/>
    <w:rsid w:val="00621641"/>
    <w:rsid w:val="006217A3"/>
    <w:rsid w:val="00631FD6"/>
    <w:rsid w:val="00632DAC"/>
    <w:rsid w:val="00637024"/>
    <w:rsid w:val="006370A7"/>
    <w:rsid w:val="00646015"/>
    <w:rsid w:val="00655CAD"/>
    <w:rsid w:val="0065674D"/>
    <w:rsid w:val="00656C2C"/>
    <w:rsid w:val="0066154C"/>
    <w:rsid w:val="0066415E"/>
    <w:rsid w:val="00671751"/>
    <w:rsid w:val="0067374E"/>
    <w:rsid w:val="00681ABC"/>
    <w:rsid w:val="00681F34"/>
    <w:rsid w:val="00682E1B"/>
    <w:rsid w:val="0068774C"/>
    <w:rsid w:val="0069029C"/>
    <w:rsid w:val="00697C28"/>
    <w:rsid w:val="006A19EE"/>
    <w:rsid w:val="006A2AB1"/>
    <w:rsid w:val="006A6A7E"/>
    <w:rsid w:val="006B228A"/>
    <w:rsid w:val="006B264D"/>
    <w:rsid w:val="006C45DC"/>
    <w:rsid w:val="006C4863"/>
    <w:rsid w:val="006C5367"/>
    <w:rsid w:val="006C74EE"/>
    <w:rsid w:val="006D09FE"/>
    <w:rsid w:val="006D5C01"/>
    <w:rsid w:val="006E62B9"/>
    <w:rsid w:val="00701B43"/>
    <w:rsid w:val="00711195"/>
    <w:rsid w:val="0071499A"/>
    <w:rsid w:val="0072784F"/>
    <w:rsid w:val="00737CB8"/>
    <w:rsid w:val="007459B1"/>
    <w:rsid w:val="007573F6"/>
    <w:rsid w:val="007638D1"/>
    <w:rsid w:val="00776014"/>
    <w:rsid w:val="00781485"/>
    <w:rsid w:val="007851EA"/>
    <w:rsid w:val="00792A58"/>
    <w:rsid w:val="0079586B"/>
    <w:rsid w:val="0079688A"/>
    <w:rsid w:val="00796D1C"/>
    <w:rsid w:val="007A0852"/>
    <w:rsid w:val="007A21EA"/>
    <w:rsid w:val="007A5725"/>
    <w:rsid w:val="007A745F"/>
    <w:rsid w:val="007B134F"/>
    <w:rsid w:val="007B521A"/>
    <w:rsid w:val="007C0B43"/>
    <w:rsid w:val="007C3528"/>
    <w:rsid w:val="007E19E3"/>
    <w:rsid w:val="007E2B53"/>
    <w:rsid w:val="007E3BD9"/>
    <w:rsid w:val="007E6E0A"/>
    <w:rsid w:val="007F2CCF"/>
    <w:rsid w:val="007F30EC"/>
    <w:rsid w:val="007F4973"/>
    <w:rsid w:val="007F5224"/>
    <w:rsid w:val="0080051D"/>
    <w:rsid w:val="00801AB1"/>
    <w:rsid w:val="00812538"/>
    <w:rsid w:val="00814B65"/>
    <w:rsid w:val="0081763A"/>
    <w:rsid w:val="00822AF6"/>
    <w:rsid w:val="0082332C"/>
    <w:rsid w:val="0082558A"/>
    <w:rsid w:val="0082724E"/>
    <w:rsid w:val="008272B4"/>
    <w:rsid w:val="008365F1"/>
    <w:rsid w:val="008421A4"/>
    <w:rsid w:val="00842657"/>
    <w:rsid w:val="008461C1"/>
    <w:rsid w:val="00850825"/>
    <w:rsid w:val="00851093"/>
    <w:rsid w:val="00852434"/>
    <w:rsid w:val="00854663"/>
    <w:rsid w:val="008556AB"/>
    <w:rsid w:val="00857E6D"/>
    <w:rsid w:val="00862626"/>
    <w:rsid w:val="00864DB0"/>
    <w:rsid w:val="00865E31"/>
    <w:rsid w:val="0086672F"/>
    <w:rsid w:val="0088076D"/>
    <w:rsid w:val="008872C4"/>
    <w:rsid w:val="0089389A"/>
    <w:rsid w:val="00894F2A"/>
    <w:rsid w:val="008959D8"/>
    <w:rsid w:val="0089655D"/>
    <w:rsid w:val="008968E9"/>
    <w:rsid w:val="00896AB3"/>
    <w:rsid w:val="008A1384"/>
    <w:rsid w:val="008A2F53"/>
    <w:rsid w:val="008B6A2D"/>
    <w:rsid w:val="008B6DB4"/>
    <w:rsid w:val="008B7508"/>
    <w:rsid w:val="008C1D1F"/>
    <w:rsid w:val="008C70E5"/>
    <w:rsid w:val="008C7709"/>
    <w:rsid w:val="008D1758"/>
    <w:rsid w:val="008D55B7"/>
    <w:rsid w:val="008D64DB"/>
    <w:rsid w:val="008E6925"/>
    <w:rsid w:val="008F3AA5"/>
    <w:rsid w:val="00903C39"/>
    <w:rsid w:val="0090651A"/>
    <w:rsid w:val="0090778C"/>
    <w:rsid w:val="00910728"/>
    <w:rsid w:val="0091410E"/>
    <w:rsid w:val="009251E5"/>
    <w:rsid w:val="009256C3"/>
    <w:rsid w:val="00930214"/>
    <w:rsid w:val="009343D8"/>
    <w:rsid w:val="00936D2D"/>
    <w:rsid w:val="00943327"/>
    <w:rsid w:val="009450F6"/>
    <w:rsid w:val="00945690"/>
    <w:rsid w:val="009465E7"/>
    <w:rsid w:val="00947200"/>
    <w:rsid w:val="009545A1"/>
    <w:rsid w:val="0095653F"/>
    <w:rsid w:val="009648B4"/>
    <w:rsid w:val="00964B2F"/>
    <w:rsid w:val="009657DF"/>
    <w:rsid w:val="00971A8B"/>
    <w:rsid w:val="009722EF"/>
    <w:rsid w:val="00974FB8"/>
    <w:rsid w:val="009801FC"/>
    <w:rsid w:val="00987ECD"/>
    <w:rsid w:val="0099030A"/>
    <w:rsid w:val="00991A6B"/>
    <w:rsid w:val="00996337"/>
    <w:rsid w:val="009970F8"/>
    <w:rsid w:val="009971F9"/>
    <w:rsid w:val="009B0E78"/>
    <w:rsid w:val="009B103A"/>
    <w:rsid w:val="009C612C"/>
    <w:rsid w:val="009C798E"/>
    <w:rsid w:val="009D3296"/>
    <w:rsid w:val="009D43A8"/>
    <w:rsid w:val="009D4783"/>
    <w:rsid w:val="009D7FC8"/>
    <w:rsid w:val="009E06BD"/>
    <w:rsid w:val="009E1E60"/>
    <w:rsid w:val="009E2389"/>
    <w:rsid w:val="009E4058"/>
    <w:rsid w:val="009E5926"/>
    <w:rsid w:val="009E7873"/>
    <w:rsid w:val="009F0B7A"/>
    <w:rsid w:val="00A113E7"/>
    <w:rsid w:val="00A1355D"/>
    <w:rsid w:val="00A17E09"/>
    <w:rsid w:val="00A22EAA"/>
    <w:rsid w:val="00A23450"/>
    <w:rsid w:val="00A3747D"/>
    <w:rsid w:val="00A405A8"/>
    <w:rsid w:val="00A409BA"/>
    <w:rsid w:val="00A44DC0"/>
    <w:rsid w:val="00A5352B"/>
    <w:rsid w:val="00A66E68"/>
    <w:rsid w:val="00A70111"/>
    <w:rsid w:val="00A70D59"/>
    <w:rsid w:val="00A74484"/>
    <w:rsid w:val="00A87382"/>
    <w:rsid w:val="00A91749"/>
    <w:rsid w:val="00A92A2C"/>
    <w:rsid w:val="00A974D7"/>
    <w:rsid w:val="00AA1895"/>
    <w:rsid w:val="00AA1FBC"/>
    <w:rsid w:val="00AA4053"/>
    <w:rsid w:val="00AA5330"/>
    <w:rsid w:val="00AA775B"/>
    <w:rsid w:val="00AB2309"/>
    <w:rsid w:val="00AB4E55"/>
    <w:rsid w:val="00AB5CB7"/>
    <w:rsid w:val="00AC40DF"/>
    <w:rsid w:val="00AC4D20"/>
    <w:rsid w:val="00AC79BB"/>
    <w:rsid w:val="00AE4D5F"/>
    <w:rsid w:val="00AE62F5"/>
    <w:rsid w:val="00AF1F2B"/>
    <w:rsid w:val="00AF7083"/>
    <w:rsid w:val="00AF72E3"/>
    <w:rsid w:val="00AF7FF5"/>
    <w:rsid w:val="00B11E32"/>
    <w:rsid w:val="00B137FF"/>
    <w:rsid w:val="00B16585"/>
    <w:rsid w:val="00B20A61"/>
    <w:rsid w:val="00B22F0A"/>
    <w:rsid w:val="00B33925"/>
    <w:rsid w:val="00B633A2"/>
    <w:rsid w:val="00B750B3"/>
    <w:rsid w:val="00B76C0C"/>
    <w:rsid w:val="00B77A41"/>
    <w:rsid w:val="00B82FA3"/>
    <w:rsid w:val="00B84E07"/>
    <w:rsid w:val="00B86B2E"/>
    <w:rsid w:val="00B95B9D"/>
    <w:rsid w:val="00B95CEF"/>
    <w:rsid w:val="00BA02A2"/>
    <w:rsid w:val="00BA18E3"/>
    <w:rsid w:val="00BA3282"/>
    <w:rsid w:val="00BA55C9"/>
    <w:rsid w:val="00BA5CCE"/>
    <w:rsid w:val="00BB30EA"/>
    <w:rsid w:val="00BC0D0B"/>
    <w:rsid w:val="00BC46B1"/>
    <w:rsid w:val="00BD307E"/>
    <w:rsid w:val="00BD7490"/>
    <w:rsid w:val="00BE258C"/>
    <w:rsid w:val="00BE29E3"/>
    <w:rsid w:val="00BE6DF9"/>
    <w:rsid w:val="00BF5B80"/>
    <w:rsid w:val="00BF6D5F"/>
    <w:rsid w:val="00C00516"/>
    <w:rsid w:val="00C0357A"/>
    <w:rsid w:val="00C04303"/>
    <w:rsid w:val="00C06233"/>
    <w:rsid w:val="00C07CE0"/>
    <w:rsid w:val="00C07F73"/>
    <w:rsid w:val="00C10295"/>
    <w:rsid w:val="00C2208D"/>
    <w:rsid w:val="00C277A4"/>
    <w:rsid w:val="00C31D5E"/>
    <w:rsid w:val="00C32EB1"/>
    <w:rsid w:val="00C343C8"/>
    <w:rsid w:val="00C41557"/>
    <w:rsid w:val="00C4506F"/>
    <w:rsid w:val="00C66761"/>
    <w:rsid w:val="00C669E4"/>
    <w:rsid w:val="00C72EAA"/>
    <w:rsid w:val="00C8701C"/>
    <w:rsid w:val="00C93570"/>
    <w:rsid w:val="00C956D1"/>
    <w:rsid w:val="00CA1FC7"/>
    <w:rsid w:val="00CA3ECE"/>
    <w:rsid w:val="00CB2332"/>
    <w:rsid w:val="00CC0532"/>
    <w:rsid w:val="00CC76C0"/>
    <w:rsid w:val="00CE3141"/>
    <w:rsid w:val="00CE5799"/>
    <w:rsid w:val="00CE5B24"/>
    <w:rsid w:val="00CE5CF8"/>
    <w:rsid w:val="00CE721C"/>
    <w:rsid w:val="00CF139F"/>
    <w:rsid w:val="00CF3958"/>
    <w:rsid w:val="00CF475C"/>
    <w:rsid w:val="00CF6922"/>
    <w:rsid w:val="00D0397E"/>
    <w:rsid w:val="00D053CB"/>
    <w:rsid w:val="00D05F5B"/>
    <w:rsid w:val="00D11014"/>
    <w:rsid w:val="00D1291B"/>
    <w:rsid w:val="00D14182"/>
    <w:rsid w:val="00D31278"/>
    <w:rsid w:val="00D3158D"/>
    <w:rsid w:val="00D34823"/>
    <w:rsid w:val="00D3551E"/>
    <w:rsid w:val="00D41295"/>
    <w:rsid w:val="00D43670"/>
    <w:rsid w:val="00D4436A"/>
    <w:rsid w:val="00D44DEC"/>
    <w:rsid w:val="00D461B2"/>
    <w:rsid w:val="00D549D9"/>
    <w:rsid w:val="00D5561F"/>
    <w:rsid w:val="00D56E9F"/>
    <w:rsid w:val="00D727B9"/>
    <w:rsid w:val="00D77DA7"/>
    <w:rsid w:val="00D829DF"/>
    <w:rsid w:val="00D8576B"/>
    <w:rsid w:val="00D85C78"/>
    <w:rsid w:val="00D95346"/>
    <w:rsid w:val="00D96360"/>
    <w:rsid w:val="00DA0212"/>
    <w:rsid w:val="00DA2A8A"/>
    <w:rsid w:val="00DB47F3"/>
    <w:rsid w:val="00DB5E13"/>
    <w:rsid w:val="00DB5F6C"/>
    <w:rsid w:val="00DB60B6"/>
    <w:rsid w:val="00DC1EB9"/>
    <w:rsid w:val="00DD14B8"/>
    <w:rsid w:val="00DD1770"/>
    <w:rsid w:val="00DD687C"/>
    <w:rsid w:val="00DD736C"/>
    <w:rsid w:val="00DE1562"/>
    <w:rsid w:val="00DE2C5C"/>
    <w:rsid w:val="00DE4AB5"/>
    <w:rsid w:val="00DE7F8B"/>
    <w:rsid w:val="00DF42B5"/>
    <w:rsid w:val="00DF5490"/>
    <w:rsid w:val="00E13700"/>
    <w:rsid w:val="00E14104"/>
    <w:rsid w:val="00E1631D"/>
    <w:rsid w:val="00E215D2"/>
    <w:rsid w:val="00E2255B"/>
    <w:rsid w:val="00E25BEA"/>
    <w:rsid w:val="00E25E0A"/>
    <w:rsid w:val="00E27B2E"/>
    <w:rsid w:val="00E34D7A"/>
    <w:rsid w:val="00E70355"/>
    <w:rsid w:val="00E72291"/>
    <w:rsid w:val="00E74DFA"/>
    <w:rsid w:val="00E84285"/>
    <w:rsid w:val="00E8723C"/>
    <w:rsid w:val="00E8775E"/>
    <w:rsid w:val="00E9032C"/>
    <w:rsid w:val="00E90A6D"/>
    <w:rsid w:val="00E90C6E"/>
    <w:rsid w:val="00E970F9"/>
    <w:rsid w:val="00EA41A8"/>
    <w:rsid w:val="00EB203A"/>
    <w:rsid w:val="00EB3A5F"/>
    <w:rsid w:val="00EC1DC5"/>
    <w:rsid w:val="00EC223B"/>
    <w:rsid w:val="00EC3168"/>
    <w:rsid w:val="00EC43F0"/>
    <w:rsid w:val="00EC61B4"/>
    <w:rsid w:val="00ED2682"/>
    <w:rsid w:val="00ED3661"/>
    <w:rsid w:val="00EE40DD"/>
    <w:rsid w:val="00EF0109"/>
    <w:rsid w:val="00EF5BFB"/>
    <w:rsid w:val="00EF6325"/>
    <w:rsid w:val="00EF6390"/>
    <w:rsid w:val="00EF7644"/>
    <w:rsid w:val="00F05EA2"/>
    <w:rsid w:val="00F10289"/>
    <w:rsid w:val="00F20DBF"/>
    <w:rsid w:val="00F2258D"/>
    <w:rsid w:val="00F26717"/>
    <w:rsid w:val="00F26E45"/>
    <w:rsid w:val="00F327AF"/>
    <w:rsid w:val="00F328AF"/>
    <w:rsid w:val="00F43030"/>
    <w:rsid w:val="00F4432F"/>
    <w:rsid w:val="00F4699E"/>
    <w:rsid w:val="00F51F2B"/>
    <w:rsid w:val="00F53E04"/>
    <w:rsid w:val="00F608DB"/>
    <w:rsid w:val="00F634DB"/>
    <w:rsid w:val="00F65C51"/>
    <w:rsid w:val="00F6785B"/>
    <w:rsid w:val="00F733B8"/>
    <w:rsid w:val="00F810D0"/>
    <w:rsid w:val="00F8264F"/>
    <w:rsid w:val="00F87E05"/>
    <w:rsid w:val="00F90818"/>
    <w:rsid w:val="00F90B23"/>
    <w:rsid w:val="00FA6FE6"/>
    <w:rsid w:val="00FB1B83"/>
    <w:rsid w:val="00FB481A"/>
    <w:rsid w:val="00FB4AB3"/>
    <w:rsid w:val="00FB5AAC"/>
    <w:rsid w:val="00FC1B56"/>
    <w:rsid w:val="00FD5523"/>
    <w:rsid w:val="00FE3A8D"/>
    <w:rsid w:val="00FE4248"/>
    <w:rsid w:val="00FE7DB2"/>
    <w:rsid w:val="00FF62A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customStyle="1" w:styleId="NichtaufgelsteErwhnung1">
    <w:name w:val="Nicht aufgelöste Erwähnung1"/>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Kommentarzeichen">
    <w:name w:val="annotation reference"/>
    <w:basedOn w:val="Absatz-Standardschriftart"/>
    <w:uiPriority w:val="99"/>
    <w:semiHidden/>
    <w:unhideWhenUsed/>
    <w:rsid w:val="00E1631D"/>
    <w:rPr>
      <w:sz w:val="16"/>
      <w:szCs w:val="16"/>
    </w:rPr>
  </w:style>
  <w:style w:type="paragraph" w:styleId="Kommentartext">
    <w:name w:val="annotation text"/>
    <w:basedOn w:val="Standard"/>
    <w:link w:val="KommentartextZchn"/>
    <w:uiPriority w:val="99"/>
    <w:semiHidden/>
    <w:unhideWhenUsed/>
    <w:rsid w:val="00E1631D"/>
    <w:rPr>
      <w:sz w:val="20"/>
      <w:szCs w:val="20"/>
    </w:rPr>
  </w:style>
  <w:style w:type="character" w:customStyle="1" w:styleId="KommentartextZchn">
    <w:name w:val="Kommentartext Zchn"/>
    <w:basedOn w:val="Absatz-Standardschriftart"/>
    <w:link w:val="Kommentartext"/>
    <w:uiPriority w:val="99"/>
    <w:semiHidden/>
    <w:rsid w:val="00E1631D"/>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E1631D"/>
    <w:rPr>
      <w:bCs/>
    </w:rPr>
  </w:style>
  <w:style w:type="character" w:customStyle="1" w:styleId="KommentarthemaZchn">
    <w:name w:val="Kommentarthema Zchn"/>
    <w:basedOn w:val="KommentartextZchn"/>
    <w:link w:val="Kommentarthema"/>
    <w:uiPriority w:val="99"/>
    <w:semiHidden/>
    <w:rsid w:val="00E1631D"/>
    <w:rPr>
      <w:rFonts w:ascii="Arial" w:eastAsia="Times New Roman" w:hAnsi="Arial"/>
      <w:b/>
      <w:bCs/>
      <w:lang w:val="en-GB" w:eastAsia="en-US"/>
    </w:rPr>
  </w:style>
  <w:style w:type="paragraph" w:styleId="Beschriftung">
    <w:name w:val="caption"/>
    <w:basedOn w:val="Standard"/>
    <w:next w:val="Standard"/>
    <w:uiPriority w:val="35"/>
    <w:unhideWhenUsed/>
    <w:qFormat/>
    <w:rsid w:val="008272B4"/>
    <w:pPr>
      <w:spacing w:after="200"/>
    </w:pPr>
    <w:rPr>
      <w:i/>
      <w:iCs/>
      <w:color w:val="0E2841" w:themeColor="text2"/>
      <w:sz w:val="18"/>
      <w:szCs w:val="18"/>
    </w:rPr>
  </w:style>
  <w:style w:type="character" w:customStyle="1" w:styleId="NichtaufgelsteErwhnung2">
    <w:name w:val="Nicht aufgelöste Erwähnung2"/>
    <w:basedOn w:val="Absatz-Standardschriftart"/>
    <w:uiPriority w:val="99"/>
    <w:semiHidden/>
    <w:unhideWhenUsed/>
    <w:rsid w:val="00AB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01235">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7290464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10982564">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92969146">
      <w:bodyDiv w:val="1"/>
      <w:marLeft w:val="0"/>
      <w:marRight w:val="0"/>
      <w:marTop w:val="0"/>
      <w:marBottom w:val="0"/>
      <w:divBdr>
        <w:top w:val="none" w:sz="0" w:space="0" w:color="auto"/>
        <w:left w:val="none" w:sz="0" w:space="0" w:color="auto"/>
        <w:bottom w:val="none" w:sz="0" w:space="0" w:color="auto"/>
        <w:right w:val="none" w:sz="0" w:space="0" w:color="auto"/>
      </w:divBdr>
    </w:div>
    <w:div w:id="464616408">
      <w:bodyDiv w:val="1"/>
      <w:marLeft w:val="0"/>
      <w:marRight w:val="0"/>
      <w:marTop w:val="0"/>
      <w:marBottom w:val="0"/>
      <w:divBdr>
        <w:top w:val="none" w:sz="0" w:space="0" w:color="auto"/>
        <w:left w:val="none" w:sz="0" w:space="0" w:color="auto"/>
        <w:bottom w:val="none" w:sz="0" w:space="0" w:color="auto"/>
        <w:right w:val="none" w:sz="0" w:space="0" w:color="auto"/>
      </w:divBdr>
    </w:div>
    <w:div w:id="501627005">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30652867">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64936470">
      <w:bodyDiv w:val="1"/>
      <w:marLeft w:val="0"/>
      <w:marRight w:val="0"/>
      <w:marTop w:val="0"/>
      <w:marBottom w:val="0"/>
      <w:divBdr>
        <w:top w:val="none" w:sz="0" w:space="0" w:color="auto"/>
        <w:left w:val="none" w:sz="0" w:space="0" w:color="auto"/>
        <w:bottom w:val="none" w:sz="0" w:space="0" w:color="auto"/>
        <w:right w:val="none" w:sz="0" w:space="0" w:color="auto"/>
      </w:divBdr>
    </w:div>
    <w:div w:id="675763887">
      <w:bodyDiv w:val="1"/>
      <w:marLeft w:val="0"/>
      <w:marRight w:val="0"/>
      <w:marTop w:val="0"/>
      <w:marBottom w:val="0"/>
      <w:divBdr>
        <w:top w:val="none" w:sz="0" w:space="0" w:color="auto"/>
        <w:left w:val="none" w:sz="0" w:space="0" w:color="auto"/>
        <w:bottom w:val="none" w:sz="0" w:space="0" w:color="auto"/>
        <w:right w:val="none" w:sz="0" w:space="0" w:color="auto"/>
      </w:divBdr>
    </w:div>
    <w:div w:id="765425512">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18563816">
      <w:bodyDiv w:val="1"/>
      <w:marLeft w:val="0"/>
      <w:marRight w:val="0"/>
      <w:marTop w:val="0"/>
      <w:marBottom w:val="0"/>
      <w:divBdr>
        <w:top w:val="none" w:sz="0" w:space="0" w:color="auto"/>
        <w:left w:val="none" w:sz="0" w:space="0" w:color="auto"/>
        <w:bottom w:val="none" w:sz="0" w:space="0" w:color="auto"/>
        <w:right w:val="none" w:sz="0" w:space="0" w:color="auto"/>
      </w:divBdr>
    </w:div>
    <w:div w:id="945237684">
      <w:bodyDiv w:val="1"/>
      <w:marLeft w:val="0"/>
      <w:marRight w:val="0"/>
      <w:marTop w:val="0"/>
      <w:marBottom w:val="0"/>
      <w:divBdr>
        <w:top w:val="none" w:sz="0" w:space="0" w:color="auto"/>
        <w:left w:val="none" w:sz="0" w:space="0" w:color="auto"/>
        <w:bottom w:val="none" w:sz="0" w:space="0" w:color="auto"/>
        <w:right w:val="none" w:sz="0" w:space="0" w:color="auto"/>
      </w:divBdr>
      <w:divsChild>
        <w:div w:id="473252466">
          <w:marLeft w:val="0"/>
          <w:marRight w:val="0"/>
          <w:marTop w:val="0"/>
          <w:marBottom w:val="0"/>
          <w:divBdr>
            <w:top w:val="none" w:sz="0" w:space="0" w:color="auto"/>
            <w:left w:val="none" w:sz="0" w:space="0" w:color="auto"/>
            <w:bottom w:val="none" w:sz="0" w:space="0" w:color="auto"/>
            <w:right w:val="none" w:sz="0" w:space="0" w:color="auto"/>
          </w:divBdr>
          <w:divsChild>
            <w:div w:id="586891419">
              <w:marLeft w:val="0"/>
              <w:marRight w:val="0"/>
              <w:marTop w:val="0"/>
              <w:marBottom w:val="0"/>
              <w:divBdr>
                <w:top w:val="none" w:sz="0" w:space="0" w:color="auto"/>
                <w:left w:val="none" w:sz="0" w:space="0" w:color="auto"/>
                <w:bottom w:val="none" w:sz="0" w:space="0" w:color="auto"/>
                <w:right w:val="none" w:sz="0" w:space="0" w:color="auto"/>
              </w:divBdr>
              <w:divsChild>
                <w:div w:id="7218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55680">
      <w:bodyDiv w:val="1"/>
      <w:marLeft w:val="0"/>
      <w:marRight w:val="0"/>
      <w:marTop w:val="0"/>
      <w:marBottom w:val="0"/>
      <w:divBdr>
        <w:top w:val="none" w:sz="0" w:space="0" w:color="auto"/>
        <w:left w:val="none" w:sz="0" w:space="0" w:color="auto"/>
        <w:bottom w:val="none" w:sz="0" w:space="0" w:color="auto"/>
        <w:right w:val="none" w:sz="0" w:space="0" w:color="auto"/>
      </w:divBdr>
    </w:div>
    <w:div w:id="994576741">
      <w:bodyDiv w:val="1"/>
      <w:marLeft w:val="0"/>
      <w:marRight w:val="0"/>
      <w:marTop w:val="0"/>
      <w:marBottom w:val="0"/>
      <w:divBdr>
        <w:top w:val="none" w:sz="0" w:space="0" w:color="auto"/>
        <w:left w:val="none" w:sz="0" w:space="0" w:color="auto"/>
        <w:bottom w:val="none" w:sz="0" w:space="0" w:color="auto"/>
        <w:right w:val="none" w:sz="0" w:space="0" w:color="auto"/>
      </w:divBdr>
    </w:div>
    <w:div w:id="1009789764">
      <w:bodyDiv w:val="1"/>
      <w:marLeft w:val="0"/>
      <w:marRight w:val="0"/>
      <w:marTop w:val="0"/>
      <w:marBottom w:val="0"/>
      <w:divBdr>
        <w:top w:val="none" w:sz="0" w:space="0" w:color="auto"/>
        <w:left w:val="none" w:sz="0" w:space="0" w:color="auto"/>
        <w:bottom w:val="none" w:sz="0" w:space="0" w:color="auto"/>
        <w:right w:val="none" w:sz="0" w:space="0" w:color="auto"/>
      </w:divBdr>
    </w:div>
    <w:div w:id="103195327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19188367">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70759118">
      <w:bodyDiv w:val="1"/>
      <w:marLeft w:val="0"/>
      <w:marRight w:val="0"/>
      <w:marTop w:val="0"/>
      <w:marBottom w:val="0"/>
      <w:divBdr>
        <w:top w:val="none" w:sz="0" w:space="0" w:color="auto"/>
        <w:left w:val="none" w:sz="0" w:space="0" w:color="auto"/>
        <w:bottom w:val="none" w:sz="0" w:space="0" w:color="auto"/>
        <w:right w:val="none" w:sz="0" w:space="0" w:color="auto"/>
      </w:divBdr>
    </w:div>
    <w:div w:id="1480997284">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95553008">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21312892">
      <w:bodyDiv w:val="1"/>
      <w:marLeft w:val="0"/>
      <w:marRight w:val="0"/>
      <w:marTop w:val="0"/>
      <w:marBottom w:val="0"/>
      <w:divBdr>
        <w:top w:val="none" w:sz="0" w:space="0" w:color="auto"/>
        <w:left w:val="none" w:sz="0" w:space="0" w:color="auto"/>
        <w:bottom w:val="none" w:sz="0" w:space="0" w:color="auto"/>
        <w:right w:val="none" w:sz="0" w:space="0" w:color="auto"/>
      </w:divBdr>
      <w:divsChild>
        <w:div w:id="1710647449">
          <w:marLeft w:val="0"/>
          <w:marRight w:val="0"/>
          <w:marTop w:val="0"/>
          <w:marBottom w:val="0"/>
          <w:divBdr>
            <w:top w:val="none" w:sz="0" w:space="0" w:color="auto"/>
            <w:left w:val="none" w:sz="0" w:space="0" w:color="auto"/>
            <w:bottom w:val="none" w:sz="0" w:space="0" w:color="auto"/>
            <w:right w:val="none" w:sz="0" w:space="0" w:color="auto"/>
          </w:divBdr>
          <w:divsChild>
            <w:div w:id="14238203">
              <w:marLeft w:val="0"/>
              <w:marRight w:val="0"/>
              <w:marTop w:val="0"/>
              <w:marBottom w:val="0"/>
              <w:divBdr>
                <w:top w:val="none" w:sz="0" w:space="0" w:color="auto"/>
                <w:left w:val="none" w:sz="0" w:space="0" w:color="auto"/>
                <w:bottom w:val="none" w:sz="0" w:space="0" w:color="auto"/>
                <w:right w:val="none" w:sz="0" w:space="0" w:color="auto"/>
              </w:divBdr>
              <w:divsChild>
                <w:div w:id="40985060">
                  <w:marLeft w:val="0"/>
                  <w:marRight w:val="0"/>
                  <w:marTop w:val="0"/>
                  <w:marBottom w:val="0"/>
                  <w:divBdr>
                    <w:top w:val="none" w:sz="0" w:space="0" w:color="auto"/>
                    <w:left w:val="none" w:sz="0" w:space="0" w:color="auto"/>
                    <w:bottom w:val="none" w:sz="0" w:space="0" w:color="auto"/>
                    <w:right w:val="none" w:sz="0" w:space="0" w:color="auto"/>
                  </w:divBdr>
                  <w:divsChild>
                    <w:div w:id="283774487">
                      <w:marLeft w:val="0"/>
                      <w:marRight w:val="0"/>
                      <w:marTop w:val="0"/>
                      <w:marBottom w:val="0"/>
                      <w:divBdr>
                        <w:top w:val="none" w:sz="0" w:space="0" w:color="auto"/>
                        <w:left w:val="none" w:sz="0" w:space="0" w:color="auto"/>
                        <w:bottom w:val="none" w:sz="0" w:space="0" w:color="auto"/>
                        <w:right w:val="none" w:sz="0" w:space="0" w:color="auto"/>
                      </w:divBdr>
                      <w:divsChild>
                        <w:div w:id="865100400">
                          <w:marLeft w:val="0"/>
                          <w:marRight w:val="0"/>
                          <w:marTop w:val="0"/>
                          <w:marBottom w:val="0"/>
                          <w:divBdr>
                            <w:top w:val="none" w:sz="0" w:space="0" w:color="auto"/>
                            <w:left w:val="none" w:sz="0" w:space="0" w:color="auto"/>
                            <w:bottom w:val="none" w:sz="0" w:space="0" w:color="auto"/>
                            <w:right w:val="none" w:sz="0" w:space="0" w:color="auto"/>
                          </w:divBdr>
                          <w:divsChild>
                            <w:div w:id="6901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80429338">
      <w:bodyDiv w:val="1"/>
      <w:marLeft w:val="0"/>
      <w:marRight w:val="0"/>
      <w:marTop w:val="0"/>
      <w:marBottom w:val="0"/>
      <w:divBdr>
        <w:top w:val="none" w:sz="0" w:space="0" w:color="auto"/>
        <w:left w:val="none" w:sz="0" w:space="0" w:color="auto"/>
        <w:bottom w:val="none" w:sz="0" w:space="0" w:color="auto"/>
        <w:right w:val="none" w:sz="0" w:space="0" w:color="auto"/>
      </w:divBdr>
    </w:div>
    <w:div w:id="1880895259">
      <w:bodyDiv w:val="1"/>
      <w:marLeft w:val="0"/>
      <w:marRight w:val="0"/>
      <w:marTop w:val="0"/>
      <w:marBottom w:val="0"/>
      <w:divBdr>
        <w:top w:val="none" w:sz="0" w:space="0" w:color="auto"/>
        <w:left w:val="none" w:sz="0" w:space="0" w:color="auto"/>
        <w:bottom w:val="none" w:sz="0" w:space="0" w:color="auto"/>
        <w:right w:val="none" w:sz="0" w:space="0" w:color="auto"/>
      </w:divBdr>
    </w:div>
    <w:div w:id="1916625070">
      <w:bodyDiv w:val="1"/>
      <w:marLeft w:val="0"/>
      <w:marRight w:val="0"/>
      <w:marTop w:val="0"/>
      <w:marBottom w:val="0"/>
      <w:divBdr>
        <w:top w:val="none" w:sz="0" w:space="0" w:color="auto"/>
        <w:left w:val="none" w:sz="0" w:space="0" w:color="auto"/>
        <w:bottom w:val="none" w:sz="0" w:space="0" w:color="auto"/>
        <w:right w:val="none" w:sz="0" w:space="0" w:color="auto"/>
      </w:divBdr>
    </w:div>
    <w:div w:id="1931699376">
      <w:bodyDiv w:val="1"/>
      <w:marLeft w:val="0"/>
      <w:marRight w:val="0"/>
      <w:marTop w:val="0"/>
      <w:marBottom w:val="0"/>
      <w:divBdr>
        <w:top w:val="none" w:sz="0" w:space="0" w:color="auto"/>
        <w:left w:val="none" w:sz="0" w:space="0" w:color="auto"/>
        <w:bottom w:val="none" w:sz="0" w:space="0" w:color="auto"/>
        <w:right w:val="none" w:sz="0" w:space="0" w:color="auto"/>
      </w:divBdr>
    </w:div>
    <w:div w:id="1991206508">
      <w:bodyDiv w:val="1"/>
      <w:marLeft w:val="0"/>
      <w:marRight w:val="0"/>
      <w:marTop w:val="0"/>
      <w:marBottom w:val="0"/>
      <w:divBdr>
        <w:top w:val="none" w:sz="0" w:space="0" w:color="auto"/>
        <w:left w:val="none" w:sz="0" w:space="0" w:color="auto"/>
        <w:bottom w:val="none" w:sz="0" w:space="0" w:color="auto"/>
        <w:right w:val="none" w:sz="0" w:space="0" w:color="auto"/>
      </w:divBdr>
    </w:div>
    <w:div w:id="2001764251">
      <w:bodyDiv w:val="1"/>
      <w:marLeft w:val="0"/>
      <w:marRight w:val="0"/>
      <w:marTop w:val="0"/>
      <w:marBottom w:val="0"/>
      <w:divBdr>
        <w:top w:val="none" w:sz="0" w:space="0" w:color="auto"/>
        <w:left w:val="none" w:sz="0" w:space="0" w:color="auto"/>
        <w:bottom w:val="none" w:sz="0" w:space="0" w:color="auto"/>
        <w:right w:val="none" w:sz="0" w:space="0" w:color="auto"/>
      </w:divBdr>
    </w:div>
    <w:div w:id="2029017967">
      <w:bodyDiv w:val="1"/>
      <w:marLeft w:val="0"/>
      <w:marRight w:val="0"/>
      <w:marTop w:val="0"/>
      <w:marBottom w:val="0"/>
      <w:divBdr>
        <w:top w:val="none" w:sz="0" w:space="0" w:color="auto"/>
        <w:left w:val="none" w:sz="0" w:space="0" w:color="auto"/>
        <w:bottom w:val="none" w:sz="0" w:space="0" w:color="auto"/>
        <w:right w:val="none" w:sz="0" w:space="0" w:color="auto"/>
      </w:divBdr>
    </w:div>
    <w:div w:id="204717208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422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8CB9C86E-11EE-4D9D-AB16-A938B599AA0C}">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5192</Words>
  <Characters>32712</Characters>
  <Application>Microsoft Office Word</Application>
  <DocSecurity>0</DocSecurity>
  <Lines>272</Lines>
  <Paragraphs>75</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Mohammad Abdelaziz</cp:lastModifiedBy>
  <cp:revision>5</cp:revision>
  <cp:lastPrinted>2013-03-18T18:30:00Z</cp:lastPrinted>
  <dcterms:created xsi:type="dcterms:W3CDTF">2025-05-09T11:18:00Z</dcterms:created>
  <dcterms:modified xsi:type="dcterms:W3CDTF">2025-05-12T07:00:00Z</dcterms:modified>
</cp:coreProperties>
</file>