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7FF39" w14:textId="62B28805" w:rsidR="51077635" w:rsidRDefault="51077635" w:rsidP="324CEA63">
      <w:pPr>
        <w:spacing w:after="40" w:line="240" w:lineRule="auto"/>
        <w:jc w:val="center"/>
        <w:rPr>
          <w:rFonts w:ascii="Calibri" w:hAnsi="Calibri" w:cs="Calibri"/>
          <w:b/>
          <w:bCs/>
          <w:sz w:val="28"/>
          <w:szCs w:val="28"/>
        </w:rPr>
      </w:pPr>
      <w:r w:rsidRPr="324CEA63">
        <w:rPr>
          <w:rFonts w:ascii="Calibri" w:hAnsi="Calibri" w:cs="Calibri"/>
          <w:b/>
          <w:bCs/>
          <w:sz w:val="28"/>
          <w:szCs w:val="28"/>
        </w:rPr>
        <w:t>AI-Driven Decision Support for Post-Conflict Urban Reconstruction: A Systematic Literature Review</w:t>
      </w:r>
    </w:p>
    <w:p w14:paraId="7EF4B119" w14:textId="3DBF47CC" w:rsidR="005076E1" w:rsidRPr="000C6D30" w:rsidRDefault="00D3236F" w:rsidP="006E77D5">
      <w:pPr>
        <w:pStyle w:val="Author"/>
        <w:spacing w:after="40"/>
        <w:jc w:val="center"/>
        <w:rPr>
          <w:rFonts w:ascii="Calibri" w:hAnsi="Calibri" w:cs="Calibri"/>
          <w:sz w:val="22"/>
          <w:szCs w:val="22"/>
          <w:lang w:val="sv-SE"/>
        </w:rPr>
      </w:pPr>
      <w:r w:rsidRPr="000C6D30">
        <w:rPr>
          <w:rFonts w:ascii="Calibri" w:hAnsi="Calibri" w:cs="Calibri"/>
          <w:sz w:val="22"/>
          <w:szCs w:val="22"/>
          <w:lang w:val="sv-SE"/>
        </w:rPr>
        <w:t>Elena</w:t>
      </w:r>
      <w:r w:rsidR="005076E1" w:rsidRPr="000C6D30">
        <w:rPr>
          <w:rFonts w:ascii="Calibri" w:hAnsi="Calibri" w:cs="Calibri"/>
          <w:sz w:val="22"/>
          <w:szCs w:val="22"/>
          <w:lang w:val="sv-SE"/>
        </w:rPr>
        <w:t xml:space="preserve"> </w:t>
      </w:r>
      <w:r w:rsidRPr="000C6D30">
        <w:rPr>
          <w:rFonts w:ascii="Calibri" w:hAnsi="Calibri" w:cs="Calibri"/>
          <w:sz w:val="22"/>
          <w:szCs w:val="22"/>
          <w:lang w:val="sv-SE"/>
        </w:rPr>
        <w:t>Nunez-Varela</w:t>
      </w:r>
      <w:r w:rsidR="00E42514" w:rsidRPr="000C6D30">
        <w:rPr>
          <w:rFonts w:ascii="Calibri" w:hAnsi="Calibri" w:cs="Calibri"/>
          <w:sz w:val="22"/>
          <w:szCs w:val="22"/>
          <w:vertAlign w:val="superscript"/>
          <w:lang w:val="sv-SE"/>
        </w:rPr>
        <w:t>1, *</w:t>
      </w:r>
      <w:r w:rsidR="005076E1" w:rsidRPr="000C6D30">
        <w:rPr>
          <w:rFonts w:ascii="Calibri" w:hAnsi="Calibri" w:cs="Calibri"/>
          <w:sz w:val="22"/>
          <w:szCs w:val="22"/>
          <w:lang w:val="sv-SE"/>
        </w:rPr>
        <w:t xml:space="preserve">, </w:t>
      </w:r>
      <w:r w:rsidR="00F801C0" w:rsidRPr="000C6D30">
        <w:rPr>
          <w:rFonts w:ascii="Calibri" w:hAnsi="Calibri" w:cs="Calibri"/>
          <w:sz w:val="22"/>
          <w:szCs w:val="22"/>
          <w:lang w:val="sv-SE"/>
        </w:rPr>
        <w:t xml:space="preserve">Annika Moscati </w:t>
      </w:r>
      <w:r w:rsidR="005076E1" w:rsidRPr="000C6D30">
        <w:rPr>
          <w:rFonts w:ascii="Calibri" w:hAnsi="Calibri" w:cs="Calibri"/>
          <w:sz w:val="22"/>
          <w:szCs w:val="22"/>
          <w:vertAlign w:val="superscript"/>
          <w:lang w:val="sv-SE"/>
        </w:rPr>
        <w:t>1</w:t>
      </w:r>
    </w:p>
    <w:p w14:paraId="0C3B0385" w14:textId="77777777" w:rsidR="005076E1" w:rsidRPr="000C6D30" w:rsidRDefault="005076E1" w:rsidP="006E77D5">
      <w:pPr>
        <w:pStyle w:val="Author"/>
        <w:spacing w:after="40"/>
        <w:rPr>
          <w:rFonts w:ascii="Calibri" w:hAnsi="Calibri" w:cs="Calibri"/>
          <w:sz w:val="22"/>
          <w:szCs w:val="22"/>
          <w:lang w:val="sv-SE"/>
        </w:rPr>
      </w:pPr>
    </w:p>
    <w:p w14:paraId="4F02CD79" w14:textId="048CF4DA" w:rsidR="005076E1" w:rsidRPr="00D6057A" w:rsidRDefault="005076E1" w:rsidP="006E77D5">
      <w:pPr>
        <w:pStyle w:val="Author"/>
        <w:spacing w:after="40"/>
        <w:rPr>
          <w:rFonts w:ascii="Calibri" w:hAnsi="Calibri" w:cs="Calibri"/>
          <w:sz w:val="22"/>
          <w:szCs w:val="22"/>
        </w:rPr>
      </w:pPr>
      <w:r w:rsidRPr="75AC044F">
        <w:rPr>
          <w:rFonts w:ascii="Calibri" w:hAnsi="Calibri" w:cs="Calibri"/>
          <w:sz w:val="22"/>
          <w:szCs w:val="22"/>
          <w:vertAlign w:val="superscript"/>
        </w:rPr>
        <w:t>1</w:t>
      </w:r>
      <w:r w:rsidR="0062644D" w:rsidRPr="75AC044F">
        <w:rPr>
          <w:rFonts w:ascii="Calibri" w:hAnsi="Calibri" w:cs="Calibri"/>
          <w:sz w:val="22"/>
          <w:szCs w:val="22"/>
          <w:vertAlign w:val="superscript"/>
        </w:rPr>
        <w:t xml:space="preserve"> </w:t>
      </w:r>
      <w:r w:rsidR="0062644D" w:rsidRPr="4E82D10E">
        <w:rPr>
          <w:rFonts w:ascii="Calibri" w:hAnsi="Calibri" w:cs="Calibri"/>
          <w:sz w:val="22"/>
          <w:szCs w:val="22"/>
        </w:rPr>
        <w:t>Dep</w:t>
      </w:r>
      <w:r w:rsidR="09629E39" w:rsidRPr="4E82D10E">
        <w:rPr>
          <w:rFonts w:ascii="Calibri" w:hAnsi="Calibri" w:cs="Calibri"/>
          <w:sz w:val="22"/>
          <w:szCs w:val="22"/>
        </w:rPr>
        <w:t xml:space="preserve">artment </w:t>
      </w:r>
      <w:r w:rsidR="09629E39" w:rsidRPr="2123C4C6">
        <w:rPr>
          <w:rFonts w:ascii="Calibri" w:hAnsi="Calibri" w:cs="Calibri"/>
          <w:sz w:val="22"/>
          <w:szCs w:val="22"/>
        </w:rPr>
        <w:t>of</w:t>
      </w:r>
      <w:r w:rsidR="0062644D" w:rsidRPr="2123C4C6">
        <w:rPr>
          <w:rFonts w:ascii="Calibri" w:hAnsi="Calibri" w:cs="Calibri"/>
          <w:sz w:val="22"/>
          <w:szCs w:val="22"/>
        </w:rPr>
        <w:t xml:space="preserve"> Construct</w:t>
      </w:r>
      <w:r w:rsidR="2127F5FF" w:rsidRPr="2123C4C6">
        <w:rPr>
          <w:rFonts w:ascii="Calibri" w:hAnsi="Calibri" w:cs="Calibri"/>
          <w:sz w:val="22"/>
          <w:szCs w:val="22"/>
        </w:rPr>
        <w:t>ion</w:t>
      </w:r>
      <w:r w:rsidR="0062644D" w:rsidRPr="2123C4C6">
        <w:rPr>
          <w:rFonts w:ascii="Calibri" w:hAnsi="Calibri" w:cs="Calibri"/>
          <w:sz w:val="22"/>
          <w:szCs w:val="22"/>
        </w:rPr>
        <w:t xml:space="preserve"> Eng</w:t>
      </w:r>
      <w:r w:rsidR="23826D09" w:rsidRPr="2123C4C6">
        <w:rPr>
          <w:rFonts w:ascii="Calibri" w:hAnsi="Calibri" w:cs="Calibri"/>
          <w:sz w:val="22"/>
          <w:szCs w:val="22"/>
        </w:rPr>
        <w:t>ineering and</w:t>
      </w:r>
      <w:r w:rsidR="0062644D" w:rsidRPr="0062644D">
        <w:rPr>
          <w:rFonts w:ascii="Calibri" w:hAnsi="Calibri" w:cs="Calibri"/>
          <w:sz w:val="22"/>
          <w:szCs w:val="22"/>
        </w:rPr>
        <w:t xml:space="preserve"> Lighting </w:t>
      </w:r>
      <w:r w:rsidR="0062644D" w:rsidRPr="0C6A2911">
        <w:rPr>
          <w:rFonts w:ascii="Calibri" w:hAnsi="Calibri" w:cs="Calibri"/>
          <w:sz w:val="22"/>
          <w:szCs w:val="22"/>
        </w:rPr>
        <w:t>Sci</w:t>
      </w:r>
      <w:r w:rsidR="2B2B6A38" w:rsidRPr="0C6A2911">
        <w:rPr>
          <w:rFonts w:ascii="Calibri" w:hAnsi="Calibri" w:cs="Calibri"/>
          <w:sz w:val="22"/>
          <w:szCs w:val="22"/>
        </w:rPr>
        <w:t>ence</w:t>
      </w:r>
      <w:r w:rsidR="0062644D" w:rsidRPr="0C6A2911">
        <w:rPr>
          <w:rFonts w:ascii="Calibri" w:hAnsi="Calibri" w:cs="Calibri"/>
          <w:sz w:val="22"/>
          <w:szCs w:val="22"/>
        </w:rPr>
        <w:t xml:space="preserve">, </w:t>
      </w:r>
      <w:r w:rsidR="281C1B39" w:rsidRPr="0C6A2911">
        <w:rPr>
          <w:rFonts w:ascii="Calibri" w:hAnsi="Calibri" w:cs="Calibri"/>
          <w:sz w:val="22"/>
          <w:szCs w:val="22"/>
        </w:rPr>
        <w:t>School of Engineering, Jonkoping University</w:t>
      </w:r>
      <w:r w:rsidR="0062644D" w:rsidRPr="0062644D">
        <w:rPr>
          <w:rFonts w:ascii="Calibri" w:hAnsi="Calibri" w:cs="Calibri"/>
          <w:sz w:val="22"/>
          <w:szCs w:val="22"/>
        </w:rPr>
        <w:t xml:space="preserve">, </w:t>
      </w:r>
      <w:proofErr w:type="spellStart"/>
      <w:r w:rsidR="0062644D" w:rsidRPr="0062644D">
        <w:rPr>
          <w:rFonts w:ascii="Calibri" w:hAnsi="Calibri" w:cs="Calibri"/>
          <w:sz w:val="22"/>
          <w:szCs w:val="22"/>
        </w:rPr>
        <w:t>Gjuterigatan</w:t>
      </w:r>
      <w:proofErr w:type="spellEnd"/>
      <w:r w:rsidR="0062644D" w:rsidRPr="0062644D">
        <w:rPr>
          <w:rFonts w:ascii="Calibri" w:hAnsi="Calibri" w:cs="Calibri"/>
          <w:sz w:val="22"/>
          <w:szCs w:val="22"/>
        </w:rPr>
        <w:t xml:space="preserve"> 5, 55111 Jonkoping, Sweden</w:t>
      </w:r>
    </w:p>
    <w:p w14:paraId="1BC4AD16" w14:textId="06131FD4" w:rsidR="005076E1" w:rsidRPr="00D6057A" w:rsidRDefault="005076E1" w:rsidP="006E77D5">
      <w:pPr>
        <w:pStyle w:val="Author"/>
        <w:spacing w:after="40"/>
        <w:rPr>
          <w:rFonts w:ascii="Calibri" w:hAnsi="Calibri" w:cs="Calibri"/>
          <w:sz w:val="22"/>
          <w:szCs w:val="22"/>
        </w:rPr>
      </w:pPr>
      <w:r w:rsidRPr="324CEA63">
        <w:rPr>
          <w:rFonts w:ascii="Calibri" w:hAnsi="Calibri" w:cs="Calibri"/>
          <w:i/>
          <w:iCs/>
          <w:sz w:val="22"/>
          <w:szCs w:val="22"/>
          <w:vertAlign w:val="superscript"/>
        </w:rPr>
        <w:t>*</w:t>
      </w:r>
      <w:r w:rsidRPr="324CEA63">
        <w:rPr>
          <w:rFonts w:ascii="Calibri" w:hAnsi="Calibri" w:cs="Calibri"/>
          <w:i/>
          <w:iCs/>
          <w:sz w:val="22"/>
          <w:szCs w:val="22"/>
        </w:rPr>
        <w:t xml:space="preserve">Corresponding email: </w:t>
      </w:r>
      <w:r w:rsidR="00CA5B1D" w:rsidRPr="324CEA63">
        <w:rPr>
          <w:rFonts w:ascii="Calibri" w:hAnsi="Calibri" w:cs="Calibri"/>
          <w:i/>
          <w:iCs/>
          <w:sz w:val="22"/>
          <w:szCs w:val="22"/>
        </w:rPr>
        <w:t>elena.nunezvarela@ju.se</w:t>
      </w:r>
    </w:p>
    <w:p w14:paraId="6330E787" w14:textId="77777777" w:rsidR="005076E1" w:rsidRPr="00D6057A" w:rsidRDefault="005076E1" w:rsidP="006E77D5">
      <w:pPr>
        <w:spacing w:after="40" w:line="240" w:lineRule="auto"/>
        <w:rPr>
          <w:rFonts w:ascii="Calibri" w:hAnsi="Calibri" w:cs="Calibri"/>
        </w:rPr>
      </w:pPr>
    </w:p>
    <w:p w14:paraId="662F0B45" w14:textId="12529689" w:rsidR="005076E1" w:rsidRPr="00D6057A" w:rsidRDefault="005076E1" w:rsidP="7464EAA1">
      <w:pPr>
        <w:spacing w:after="40" w:line="240" w:lineRule="auto"/>
        <w:ind w:left="1134" w:right="1088"/>
        <w:jc w:val="both"/>
        <w:rPr>
          <w:rFonts w:ascii="Calibri" w:hAnsi="Calibri" w:cs="Calibri"/>
          <w:b/>
          <w:bCs/>
          <w:sz w:val="28"/>
          <w:szCs w:val="28"/>
        </w:rPr>
      </w:pPr>
      <w:r w:rsidRPr="719D9C49">
        <w:rPr>
          <w:rFonts w:ascii="Calibri" w:hAnsi="Calibri" w:cs="Calibri"/>
          <w:b/>
          <w:bCs/>
          <w:sz w:val="28"/>
          <w:szCs w:val="28"/>
        </w:rPr>
        <w:t>ABSTRACT</w:t>
      </w:r>
    </w:p>
    <w:p w14:paraId="6667614E" w14:textId="425DAD3D" w:rsidR="00507242" w:rsidRPr="00507242" w:rsidRDefault="00507242" w:rsidP="00507242">
      <w:pPr>
        <w:spacing w:after="40" w:line="240" w:lineRule="auto"/>
        <w:jc w:val="both"/>
        <w:rPr>
          <w:rFonts w:ascii="Calibri" w:hAnsi="Calibri" w:cs="Calibri"/>
        </w:rPr>
      </w:pPr>
      <w:r w:rsidRPr="00507242">
        <w:rPr>
          <w:rFonts w:ascii="Calibri" w:hAnsi="Calibri" w:cs="Calibri"/>
        </w:rPr>
        <w:t>Armed conflict places severe stress on urban systems through the destruction of infrastructure, disruption of essential services, and weakening of the institutional and informational structures required for coordinated reconstruction. Post-conflict recovery is further complicated by limited institutional capacity, fragmented governance, data scarcity, and challenges related to coordination and legitimacy.</w:t>
      </w:r>
      <w:r w:rsidR="00EB76D1" w:rsidRPr="00EB76D1">
        <w:rPr>
          <w:rFonts w:ascii="Calibri" w:hAnsi="Calibri" w:cs="Calibri"/>
        </w:rPr>
        <w:t xml:space="preserve"> </w:t>
      </w:r>
    </w:p>
    <w:p w14:paraId="0E01C7C2" w14:textId="70CF5407" w:rsidR="00507242" w:rsidRPr="00507242" w:rsidRDefault="00507242" w:rsidP="00507242">
      <w:pPr>
        <w:spacing w:after="40" w:line="240" w:lineRule="auto"/>
        <w:jc w:val="both"/>
        <w:rPr>
          <w:rFonts w:ascii="Calibri" w:hAnsi="Calibri" w:cs="Calibri"/>
        </w:rPr>
      </w:pPr>
      <w:r w:rsidRPr="00507242">
        <w:rPr>
          <w:rFonts w:ascii="Calibri" w:hAnsi="Calibri" w:cs="Calibri"/>
        </w:rPr>
        <w:t xml:space="preserve">This paper investigates the potential of artificial intelligence (AI)-based modelling, simulation, and optimization approaches to support post-conflict urban reconstruction. A systematic literature review was conducted following PRISMA guidelines. Web of Science was complemented by the AI-assisted literature discovery platform Elicit, resulting in 31 records. Studies were assessed against predefined inclusion and exclusion criteria and independently screened by two reviewers. Following full-text assessment, ten studies were retained and subjected </w:t>
      </w:r>
      <w:r w:rsidR="00033FFE">
        <w:rPr>
          <w:rFonts w:ascii="Calibri" w:hAnsi="Calibri" w:cs="Calibri"/>
        </w:rPr>
        <w:t xml:space="preserve">to a </w:t>
      </w:r>
      <w:r w:rsidRPr="00507242">
        <w:rPr>
          <w:rFonts w:ascii="Calibri" w:hAnsi="Calibri" w:cs="Calibri"/>
        </w:rPr>
        <w:t>structured thematic analysis.</w:t>
      </w:r>
      <w:r w:rsidR="006202A2">
        <w:rPr>
          <w:rFonts w:ascii="Calibri" w:hAnsi="Calibri" w:cs="Calibri"/>
        </w:rPr>
        <w:t xml:space="preserve"> </w:t>
      </w:r>
      <w:r w:rsidRPr="00507242">
        <w:rPr>
          <w:rFonts w:ascii="Calibri" w:hAnsi="Calibri" w:cs="Calibri"/>
        </w:rPr>
        <w:t>Th</w:t>
      </w:r>
      <w:r w:rsidR="00033FFE">
        <w:rPr>
          <w:rFonts w:ascii="Calibri" w:hAnsi="Calibri" w:cs="Calibri"/>
        </w:rPr>
        <w:t>is</w:t>
      </w:r>
      <w:r w:rsidRPr="00507242">
        <w:rPr>
          <w:rFonts w:ascii="Calibri" w:hAnsi="Calibri" w:cs="Calibri"/>
        </w:rPr>
        <w:t xml:space="preserve"> </w:t>
      </w:r>
      <w:r w:rsidR="00033FFE">
        <w:rPr>
          <w:rFonts w:ascii="Calibri" w:hAnsi="Calibri" w:cs="Calibri"/>
        </w:rPr>
        <w:t>analysis</w:t>
      </w:r>
      <w:r w:rsidRPr="00507242">
        <w:rPr>
          <w:rFonts w:ascii="Calibri" w:hAnsi="Calibri" w:cs="Calibri"/>
        </w:rPr>
        <w:t xml:space="preserve"> identified three principal areas of application: (1) damage assessment and reconstruction monitoring; (2) optimization and decision support for recovery planning; and (3) governance, coordination, and resilience-oriented reconstruction planning. Across these areas, AI-enabled approaches</w:t>
      </w:r>
      <w:r w:rsidR="00A203BC">
        <w:rPr>
          <w:rFonts w:ascii="Calibri" w:hAnsi="Calibri" w:cs="Calibri"/>
        </w:rPr>
        <w:t xml:space="preserve"> </w:t>
      </w:r>
      <w:r w:rsidRPr="00507242">
        <w:rPr>
          <w:rFonts w:ascii="Calibri" w:hAnsi="Calibri" w:cs="Calibri"/>
        </w:rPr>
        <w:t>are reported to support situational awareness, resource allocation, infrastructure recovery planning, and coordination.</w:t>
      </w:r>
    </w:p>
    <w:p w14:paraId="2A4BDEF0" w14:textId="637630F7" w:rsidR="00C249FA" w:rsidRDefault="00D70660" w:rsidP="00507242">
      <w:pPr>
        <w:spacing w:after="40" w:line="240" w:lineRule="auto"/>
        <w:jc w:val="both"/>
        <w:rPr>
          <w:rFonts w:ascii="Calibri" w:hAnsi="Calibri" w:cs="Calibri"/>
        </w:rPr>
      </w:pPr>
      <w:r w:rsidRPr="00507242">
        <w:rPr>
          <w:rFonts w:ascii="Calibri" w:hAnsi="Calibri" w:cs="Calibri"/>
        </w:rPr>
        <w:t>A critical finding</w:t>
      </w:r>
      <w:r w:rsidR="00507242" w:rsidRPr="00507242">
        <w:rPr>
          <w:rFonts w:ascii="Calibri" w:hAnsi="Calibri" w:cs="Calibri"/>
        </w:rPr>
        <w:t xml:space="preserve"> is that the available evidence is predominantly derived from post-disaster rather than post-conflict reconstruction. Consequently, demonstrated applications in natural-disaster settings cannot be assumed to transfer directly to conflict-affected environments. The reviewed studies reveal recurring limitations related to data availability and quality, model robustness and scalability, strong modelling assumptions, and insufficient representation of socio-economic, institutional, and governance conditions. These constraints are likely to be amplified in post-conflict settings characterised by damaged information infrastructures, institutional fragility, and rapidly changing conditions.</w:t>
      </w:r>
      <w:r w:rsidR="006202A2">
        <w:rPr>
          <w:rFonts w:ascii="Calibri" w:hAnsi="Calibri" w:cs="Calibri"/>
        </w:rPr>
        <w:t xml:space="preserve"> </w:t>
      </w:r>
      <w:r w:rsidR="00507242" w:rsidRPr="00507242">
        <w:rPr>
          <w:rFonts w:ascii="Calibri" w:hAnsi="Calibri" w:cs="Calibri"/>
        </w:rPr>
        <w:t xml:space="preserve">The review therefore highlights </w:t>
      </w:r>
      <w:r w:rsidR="00901B7C">
        <w:rPr>
          <w:rFonts w:ascii="Calibri" w:hAnsi="Calibri" w:cs="Calibri"/>
        </w:rPr>
        <w:t>the</w:t>
      </w:r>
      <w:r w:rsidR="00507242" w:rsidRPr="00507242">
        <w:rPr>
          <w:rFonts w:ascii="Calibri" w:hAnsi="Calibri" w:cs="Calibri"/>
        </w:rPr>
        <w:t xml:space="preserve"> distinction between the technical potential of AI and its contextual applicability. Advancing AI-supported post-conflict reconstruction requires not only more robust and scalable computational approaches, but also context-sensitive models capable of operating with incomplete data and incorporating institutional, socio-economic, and governance dimensions into reconstruction decision-making.</w:t>
      </w:r>
    </w:p>
    <w:p w14:paraId="349AEA50" w14:textId="77777777" w:rsidR="00507242" w:rsidRPr="00C249FA" w:rsidRDefault="00507242" w:rsidP="00507242">
      <w:pPr>
        <w:spacing w:after="40" w:line="240" w:lineRule="auto"/>
        <w:rPr>
          <w:rFonts w:ascii="Calibri" w:hAnsi="Calibri" w:cs="Calibri"/>
          <w:lang w:val="en-US"/>
        </w:rPr>
      </w:pPr>
    </w:p>
    <w:p w14:paraId="19E47564" w14:textId="245DFBA6"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20143315" w14:textId="1C2B4329" w:rsidR="009834E3" w:rsidRPr="009834E3" w:rsidRDefault="009834E3" w:rsidP="00AB6282">
      <w:pPr>
        <w:spacing w:after="40" w:line="240" w:lineRule="auto"/>
        <w:ind w:firstLine="851"/>
        <w:jc w:val="both"/>
        <w:rPr>
          <w:rFonts w:ascii="Calibri" w:hAnsi="Calibri" w:cs="Calibri"/>
        </w:rPr>
      </w:pPr>
      <w:r w:rsidRPr="009834E3">
        <w:rPr>
          <w:rFonts w:ascii="Calibri" w:hAnsi="Calibri" w:cs="Calibri"/>
        </w:rPr>
        <w:t>In</w:t>
      </w:r>
      <w:r w:rsidR="00102553">
        <w:rPr>
          <w:rFonts w:ascii="Calibri" w:hAnsi="Calibri" w:cs="Calibri"/>
        </w:rPr>
        <w:t xml:space="preserve"> </w:t>
      </w:r>
      <w:r w:rsidRPr="009834E3">
        <w:rPr>
          <w:rFonts w:ascii="Calibri" w:hAnsi="Calibri" w:cs="Calibri"/>
        </w:rPr>
        <w:t xml:space="preserve">an era characterised by increasing geopolitical instability, climate-related stress, and systemic uncertainty, resilience has become a core European Union policy principle in response to multiple crises (Mohabat </w:t>
      </w:r>
      <w:proofErr w:type="spellStart"/>
      <w:r w:rsidRPr="009834E3">
        <w:rPr>
          <w:rFonts w:ascii="Calibri" w:hAnsi="Calibri" w:cs="Calibri"/>
        </w:rPr>
        <w:t>Doost</w:t>
      </w:r>
      <w:proofErr w:type="spellEnd"/>
      <w:r w:rsidRPr="009834E3">
        <w:rPr>
          <w:rFonts w:ascii="Calibri" w:hAnsi="Calibri" w:cs="Calibri"/>
        </w:rPr>
        <w:t xml:space="preserve"> and Brunetta, 2026). Armed conflict represents one of the most severe stressors on urban systems, destroying infrastructure, disrupting essential services, displacing populations, and weakening the institutional structures required for coordinated recovery (Ayalew, 2026).</w:t>
      </w:r>
      <w:r>
        <w:rPr>
          <w:rFonts w:ascii="Calibri" w:hAnsi="Calibri" w:cs="Calibri"/>
        </w:rPr>
        <w:t xml:space="preserve"> </w:t>
      </w:r>
      <w:r w:rsidRPr="009834E3">
        <w:rPr>
          <w:rFonts w:ascii="Calibri" w:hAnsi="Calibri" w:cs="Calibri"/>
        </w:rPr>
        <w:t xml:space="preserve">Post-conflict reconstruction extends beyond rebuilding physical assets. Restoring services and economic activity requires coordinated decisions across multiple sectors and institutions, placing </w:t>
      </w:r>
      <w:r w:rsidRPr="009834E3">
        <w:rPr>
          <w:rFonts w:ascii="Calibri" w:hAnsi="Calibri" w:cs="Calibri"/>
        </w:rPr>
        <w:lastRenderedPageBreak/>
        <w:t>governance effectiveness, institutional capacity, and legitimacy at the core of recovery (Brinkerhoff, 2005). Reconstruction is therefore inherently multidimensional, encompassing security, justice and reconciliation, socio-economic recovery, and governance and participation (Brinkerhoff, 2007). These processes are further constrained by limited state capacity, fragmented governance, resource scarcity, and deficits in public trust (</w:t>
      </w:r>
      <w:proofErr w:type="spellStart"/>
      <w:r w:rsidRPr="009834E3">
        <w:rPr>
          <w:rFonts w:ascii="Calibri" w:hAnsi="Calibri" w:cs="Calibri"/>
        </w:rPr>
        <w:t>Guttieri</w:t>
      </w:r>
      <w:proofErr w:type="spellEnd"/>
      <w:r w:rsidRPr="009834E3">
        <w:rPr>
          <w:rFonts w:ascii="Calibri" w:hAnsi="Calibri" w:cs="Calibri"/>
        </w:rPr>
        <w:t xml:space="preserve"> et al., 2006).</w:t>
      </w:r>
    </w:p>
    <w:p w14:paraId="3970DC13" w14:textId="5EE05421" w:rsidR="009834E3" w:rsidRPr="009834E3" w:rsidRDefault="009834E3" w:rsidP="003C000C">
      <w:pPr>
        <w:spacing w:after="40" w:line="240" w:lineRule="auto"/>
        <w:jc w:val="both"/>
        <w:rPr>
          <w:rFonts w:ascii="Calibri" w:hAnsi="Calibri" w:cs="Calibri"/>
        </w:rPr>
      </w:pPr>
      <w:r w:rsidRPr="009834E3">
        <w:rPr>
          <w:rFonts w:ascii="Calibri" w:hAnsi="Calibri" w:cs="Calibri"/>
        </w:rPr>
        <w:t>The scale, interdependency, and uncertainty of reconstruction create substantial challenges for planning and decision-making. Decisions concerning infrastructure prioritization, resource allocation, and recovery sequencing often need to be made with incomplete information and competing objectives. AI-based modelling, optimization, and simulation offer potential support by integrating heterogeneous data, identifying patterns, optimizing resource allocation, and enabling scenario analysis in complex and dynamic environments (Kumar, 2024; Rawat et al., 2024; Villegas-Ch et al., 2024).</w:t>
      </w:r>
      <w:r>
        <w:rPr>
          <w:rFonts w:ascii="Calibri" w:hAnsi="Calibri" w:cs="Calibri"/>
        </w:rPr>
        <w:t xml:space="preserve"> </w:t>
      </w:r>
      <w:r w:rsidRPr="009834E3">
        <w:rPr>
          <w:rFonts w:ascii="Calibri" w:hAnsi="Calibri" w:cs="Calibri"/>
        </w:rPr>
        <w:t>However, the extent to which these approaches have been investigated specifically for post-conflict reconstruction remains unclear. Much of the available evidence originates from post-disaster recovery, which shares challenges such as infrastructure damage, resource constraints, and recovery prioritization, but differs in important institutional and socio-political conditions. Approaches demonstrated in post-disaster settings therefore cannot automatically be assumed to be transferable to conflict-affected environments.</w:t>
      </w:r>
    </w:p>
    <w:p w14:paraId="0C2681B6" w14:textId="39B7A842" w:rsidR="008B04E9" w:rsidRDefault="009834E3" w:rsidP="003C000C">
      <w:pPr>
        <w:spacing w:after="40" w:line="240" w:lineRule="auto"/>
        <w:jc w:val="both"/>
        <w:rPr>
          <w:rFonts w:ascii="Calibri" w:hAnsi="Calibri" w:cs="Calibri"/>
        </w:rPr>
      </w:pPr>
      <w:r w:rsidRPr="009834E3">
        <w:rPr>
          <w:rFonts w:ascii="Calibri" w:hAnsi="Calibri" w:cs="Calibri"/>
        </w:rPr>
        <w:t>Against this background, this paper systematically reviews AI-based modelling, optimization, and simulation approaches relevant to reconstruction decision-making. It aims to identify and categorise existing applications, critically assess their limitations, and examine their potential relevance to post-conflict urban reconstruction, with particular attention to the distinction between technological capability and contextual applicability.</w:t>
      </w:r>
    </w:p>
    <w:p w14:paraId="608BBFEA" w14:textId="77777777" w:rsidR="009834E3" w:rsidRPr="00D6057A" w:rsidRDefault="009834E3" w:rsidP="009834E3">
      <w:pPr>
        <w:spacing w:after="40" w:line="240" w:lineRule="auto"/>
        <w:rPr>
          <w:rFonts w:ascii="Calibri" w:hAnsi="Calibri" w:cs="Calibri"/>
        </w:rPr>
      </w:pPr>
    </w:p>
    <w:p w14:paraId="2BBB4770" w14:textId="0CD25D97" w:rsidR="00681F94" w:rsidRPr="008B04E9" w:rsidRDefault="00905A94" w:rsidP="00681F94">
      <w:pPr>
        <w:pStyle w:val="ListParagraph"/>
        <w:numPr>
          <w:ilvl w:val="0"/>
          <w:numId w:val="1"/>
        </w:numPr>
        <w:spacing w:after="40" w:line="240" w:lineRule="auto"/>
        <w:rPr>
          <w:rFonts w:ascii="Calibri" w:hAnsi="Calibri" w:cs="Calibri"/>
          <w:b/>
          <w:bCs/>
          <w:sz w:val="28"/>
          <w:szCs w:val="28"/>
        </w:rPr>
      </w:pPr>
      <w:r w:rsidRPr="324CEA63">
        <w:rPr>
          <w:rFonts w:ascii="Calibri" w:hAnsi="Calibri" w:cs="Calibri"/>
          <w:b/>
          <w:bCs/>
          <w:sz w:val="28"/>
          <w:szCs w:val="28"/>
        </w:rPr>
        <w:t>Method</w:t>
      </w:r>
    </w:p>
    <w:p w14:paraId="35F30DA5" w14:textId="77777777" w:rsidR="00407783" w:rsidRDefault="00407783" w:rsidP="003C000C">
      <w:pPr>
        <w:spacing w:after="40" w:line="240" w:lineRule="auto"/>
        <w:jc w:val="both"/>
      </w:pPr>
      <w:r w:rsidRPr="6F0AACE4">
        <w:rPr>
          <w:rFonts w:ascii="Calibri" w:hAnsi="Calibri" w:cs="Calibri"/>
          <w:lang w:val="en-US"/>
        </w:rPr>
        <w:t xml:space="preserve">This study employs a systematic literature review (SLR) to investigate the application of artificial intelligence (AI)-based modelling, simulation, and optimization approaches in supporting decision-making processes relevant to post-conflict urban reconstruction. The review was conducted following the Preferred Reporting Items for Systematic Reviews and Meta-Analyses (PRISMA) framework, which provides a transparent and replicable procedure for identifying, screening, and synthesizing relevant literature. The overall review process is illustrated in Figure 1. </w:t>
      </w:r>
    </w:p>
    <w:p w14:paraId="4EF5D3C1" w14:textId="77777777" w:rsidR="0BA308A3" w:rsidRDefault="0BA308A3" w:rsidP="6F0AACE4">
      <w:pPr>
        <w:pStyle w:val="ListParagraph"/>
        <w:keepNext/>
        <w:spacing w:after="40" w:line="240" w:lineRule="auto"/>
      </w:pPr>
      <w:r>
        <w:rPr>
          <w:noProof/>
        </w:rPr>
        <w:drawing>
          <wp:inline distT="0" distB="0" distL="0" distR="0" wp14:anchorId="32DD5444" wp14:editId="637B4DC5">
            <wp:extent cx="2565896" cy="2749874"/>
            <wp:effectExtent l="0" t="0" r="6350" b="0"/>
            <wp:docPr id="206178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83246" name=""/>
                    <pic:cNvPicPr/>
                  </pic:nvPicPr>
                  <pic:blipFill rotWithShape="1">
                    <a:blip r:embed="rId11"/>
                    <a:srcRect t="1846" b="1261"/>
                    <a:stretch>
                      <a:fillRect/>
                    </a:stretch>
                  </pic:blipFill>
                  <pic:spPr bwMode="auto">
                    <a:xfrm>
                      <a:off x="0" y="0"/>
                      <a:ext cx="2579130" cy="2764056"/>
                    </a:xfrm>
                    <a:prstGeom prst="rect">
                      <a:avLst/>
                    </a:prstGeom>
                    <a:ln>
                      <a:noFill/>
                    </a:ln>
                    <a:extLst>
                      <a:ext uri="{53640926-AAD7-44D8-BBD7-CCE9431645EC}">
                        <a14:shadowObscured xmlns:a14="http://schemas.microsoft.com/office/drawing/2010/main"/>
                      </a:ext>
                    </a:extLst>
                  </pic:spPr>
                </pic:pic>
              </a:graphicData>
            </a:graphic>
          </wp:inline>
        </w:drawing>
      </w:r>
    </w:p>
    <w:p w14:paraId="2C621B31" w14:textId="20FBB9A5" w:rsidR="0BA308A3" w:rsidRDefault="0BA308A3" w:rsidP="6F0AACE4">
      <w:pPr>
        <w:pStyle w:val="Caption"/>
        <w:spacing w:after="40"/>
        <w:rPr>
          <w:rFonts w:ascii="Calibri" w:hAnsi="Calibri" w:cs="Calibri"/>
          <w:color w:val="auto"/>
          <w:sz w:val="20"/>
          <w:szCs w:val="20"/>
        </w:rPr>
      </w:pPr>
      <w:r w:rsidRPr="6F0AACE4">
        <w:rPr>
          <w:rFonts w:ascii="Calibri" w:hAnsi="Calibri" w:cs="Calibri"/>
          <w:color w:val="auto"/>
          <w:sz w:val="20"/>
          <w:szCs w:val="20"/>
        </w:rPr>
        <w:t xml:space="preserve">Figure </w:t>
      </w:r>
      <w:r w:rsidRPr="6F0AACE4">
        <w:rPr>
          <w:rFonts w:ascii="Calibri" w:hAnsi="Calibri" w:cs="Calibri"/>
          <w:color w:val="auto"/>
          <w:sz w:val="20"/>
          <w:szCs w:val="20"/>
        </w:rPr>
        <w:fldChar w:fldCharType="begin"/>
      </w:r>
      <w:r w:rsidRPr="6F0AACE4">
        <w:rPr>
          <w:rFonts w:ascii="Calibri" w:hAnsi="Calibri" w:cs="Calibri"/>
          <w:color w:val="auto"/>
          <w:sz w:val="20"/>
          <w:szCs w:val="20"/>
        </w:rPr>
        <w:instrText xml:space="preserve"> SEQ Figure \* ARABIC </w:instrText>
      </w:r>
      <w:r w:rsidRPr="6F0AACE4">
        <w:rPr>
          <w:rFonts w:ascii="Calibri" w:hAnsi="Calibri" w:cs="Calibri"/>
          <w:color w:val="auto"/>
          <w:sz w:val="20"/>
          <w:szCs w:val="20"/>
        </w:rPr>
        <w:fldChar w:fldCharType="separate"/>
      </w:r>
      <w:r w:rsidRPr="6F0AACE4">
        <w:rPr>
          <w:rFonts w:ascii="Calibri" w:hAnsi="Calibri" w:cs="Calibri"/>
          <w:color w:val="auto"/>
          <w:sz w:val="20"/>
          <w:szCs w:val="20"/>
        </w:rPr>
        <w:t>1</w:t>
      </w:r>
      <w:r w:rsidRPr="6F0AACE4">
        <w:rPr>
          <w:rFonts w:ascii="Calibri" w:hAnsi="Calibri" w:cs="Calibri"/>
          <w:color w:val="auto"/>
          <w:sz w:val="20"/>
          <w:szCs w:val="20"/>
        </w:rPr>
        <w:fldChar w:fldCharType="end"/>
      </w:r>
      <w:r w:rsidRPr="6F0AACE4">
        <w:rPr>
          <w:rFonts w:ascii="Calibri" w:hAnsi="Calibri" w:cs="Calibri"/>
          <w:color w:val="auto"/>
          <w:sz w:val="20"/>
          <w:szCs w:val="20"/>
        </w:rPr>
        <w:t>: Flow diagram illustrating the identification, screening, eligibility, and inclusion of studies in the literature review.</w:t>
      </w:r>
    </w:p>
    <w:p w14:paraId="7CBAC656" w14:textId="77777777" w:rsidR="00620E92" w:rsidRDefault="00620E92" w:rsidP="00F9307B">
      <w:pPr>
        <w:spacing w:after="40" w:line="240" w:lineRule="auto"/>
        <w:rPr>
          <w:rFonts w:ascii="Calibri" w:hAnsi="Calibri" w:cs="Calibri"/>
          <w:lang w:val="en-US"/>
        </w:rPr>
      </w:pPr>
    </w:p>
    <w:p w14:paraId="1FE468BB" w14:textId="37904D52" w:rsidR="00407783" w:rsidRPr="009834E3" w:rsidRDefault="00407783" w:rsidP="009834E3">
      <w:pPr>
        <w:spacing w:after="40" w:line="240" w:lineRule="auto"/>
        <w:rPr>
          <w:rFonts w:ascii="Calibri" w:hAnsi="Calibri" w:cs="Calibri"/>
          <w:i/>
          <w:iCs/>
          <w:lang w:val="en-US"/>
        </w:rPr>
      </w:pPr>
      <w:r w:rsidRPr="009834E3">
        <w:rPr>
          <w:rFonts w:ascii="Calibri" w:hAnsi="Calibri" w:cs="Calibri"/>
          <w:i/>
          <w:iCs/>
          <w:lang w:val="en-US"/>
        </w:rPr>
        <w:t>Search Strategy</w:t>
      </w:r>
    </w:p>
    <w:p w14:paraId="4C32B480" w14:textId="5AB6C21A" w:rsidR="00407783" w:rsidRPr="00F9307B" w:rsidRDefault="00407783" w:rsidP="00AB6282">
      <w:pPr>
        <w:spacing w:after="40" w:line="240" w:lineRule="auto"/>
        <w:ind w:firstLine="851"/>
        <w:jc w:val="both"/>
        <w:rPr>
          <w:rFonts w:ascii="Calibri" w:hAnsi="Calibri" w:cs="Calibri"/>
        </w:rPr>
      </w:pPr>
      <w:r w:rsidRPr="00F9307B">
        <w:rPr>
          <w:rFonts w:ascii="Calibri" w:hAnsi="Calibri" w:cs="Calibri"/>
        </w:rPr>
        <w:t>Two complementary search strategies were employed to ensure broad coverage of the available literature. The primary search was conducted in the Web of Science database using the following search string:</w:t>
      </w:r>
      <w:r w:rsidR="009834E3">
        <w:rPr>
          <w:rFonts w:ascii="Calibri" w:hAnsi="Calibri" w:cs="Calibri"/>
        </w:rPr>
        <w:t xml:space="preserve"> </w:t>
      </w:r>
      <w:r w:rsidRPr="00F9307B">
        <w:rPr>
          <w:rFonts w:ascii="Calibri" w:hAnsi="Calibri" w:cs="Calibri"/>
        </w:rPr>
        <w:t xml:space="preserve">TS = ((reconstruct* OR rebuild*) AND ("built environment" OR urban OR city OR cities OR </w:t>
      </w:r>
      <w:proofErr w:type="spellStart"/>
      <w:r w:rsidRPr="00F9307B">
        <w:rPr>
          <w:rFonts w:ascii="Calibri" w:hAnsi="Calibri" w:cs="Calibri"/>
        </w:rPr>
        <w:t>hous</w:t>
      </w:r>
      <w:proofErr w:type="spellEnd"/>
      <w:r w:rsidRPr="00F9307B">
        <w:rPr>
          <w:rFonts w:ascii="Calibri" w:hAnsi="Calibri" w:cs="Calibri"/>
        </w:rPr>
        <w:t xml:space="preserve">* OR infrastructure* OR "urban spatial") AND (conflict OR war OR crisis OR disaster OR "post-conflict") AND ("artificial intelligence" OR AI) AND (modelling OR simulation* OR </w:t>
      </w:r>
      <w:proofErr w:type="spellStart"/>
      <w:r w:rsidRPr="00F9307B">
        <w:rPr>
          <w:rFonts w:ascii="Calibri" w:hAnsi="Calibri" w:cs="Calibri"/>
        </w:rPr>
        <w:t>optimiz</w:t>
      </w:r>
      <w:proofErr w:type="spellEnd"/>
      <w:r w:rsidRPr="00F9307B">
        <w:rPr>
          <w:rFonts w:ascii="Calibri" w:hAnsi="Calibri" w:cs="Calibri"/>
        </w:rPr>
        <w:t>*))</w:t>
      </w:r>
    </w:p>
    <w:p w14:paraId="074BAF32" w14:textId="37703C13" w:rsidR="00C03E0F" w:rsidRPr="00AB6282" w:rsidRDefault="00407783" w:rsidP="00AB6282">
      <w:pPr>
        <w:spacing w:after="40" w:line="240" w:lineRule="auto"/>
        <w:ind w:firstLine="851"/>
        <w:jc w:val="both"/>
        <w:rPr>
          <w:rFonts w:ascii="Calibri" w:hAnsi="Calibri" w:cs="Calibri"/>
        </w:rPr>
      </w:pPr>
      <w:r w:rsidRPr="00F9307B">
        <w:rPr>
          <w:rFonts w:ascii="Calibri" w:hAnsi="Calibri" w:cs="Calibri"/>
        </w:rPr>
        <w:t xml:space="preserve">This search resulted in nineteen publications. </w:t>
      </w:r>
      <w:r w:rsidR="00C03E0F" w:rsidRPr="00C03E0F">
        <w:rPr>
          <w:rFonts w:ascii="Calibri" w:hAnsi="Calibri" w:cs="Calibri"/>
        </w:rPr>
        <w:t>A complementary search was conducted in Elicit</w:t>
      </w:r>
      <w:r w:rsidR="008B5327">
        <w:rPr>
          <w:rFonts w:ascii="Calibri" w:hAnsi="Calibri" w:cs="Calibri"/>
        </w:rPr>
        <w:t xml:space="preserve"> using the aim and scope of this paper</w:t>
      </w:r>
      <w:r w:rsidR="004B2835">
        <w:rPr>
          <w:rFonts w:ascii="Calibri" w:hAnsi="Calibri" w:cs="Calibri"/>
        </w:rPr>
        <w:t xml:space="preserve"> </w:t>
      </w:r>
      <w:proofErr w:type="spellStart"/>
      <w:r w:rsidR="004B2835">
        <w:rPr>
          <w:rFonts w:ascii="Calibri" w:hAnsi="Calibri" w:cs="Calibri"/>
        </w:rPr>
        <w:t>resultin</w:t>
      </w:r>
      <w:proofErr w:type="spellEnd"/>
      <w:r w:rsidR="004B2835">
        <w:rPr>
          <w:rFonts w:ascii="Calibri" w:hAnsi="Calibri" w:cs="Calibri"/>
        </w:rPr>
        <w:t xml:space="preserve"> on </w:t>
      </w:r>
      <w:r w:rsidR="00C03E0F" w:rsidRPr="00C03E0F">
        <w:rPr>
          <w:rFonts w:ascii="Calibri" w:hAnsi="Calibri" w:cs="Calibri"/>
        </w:rPr>
        <w:t>12 records not identified by the Web of Science search</w:t>
      </w:r>
      <w:r w:rsidR="004B2835">
        <w:rPr>
          <w:rFonts w:ascii="Calibri" w:hAnsi="Calibri" w:cs="Calibri"/>
        </w:rPr>
        <w:t xml:space="preserve"> that</w:t>
      </w:r>
      <w:r w:rsidR="00C03E0F" w:rsidRPr="00C03E0F">
        <w:rPr>
          <w:rFonts w:ascii="Calibri" w:hAnsi="Calibri" w:cs="Calibri"/>
        </w:rPr>
        <w:t xml:space="preserve"> were exported for screening</w:t>
      </w:r>
      <w:r w:rsidRPr="00F9307B">
        <w:rPr>
          <w:rFonts w:ascii="Calibri" w:hAnsi="Calibri" w:cs="Calibri"/>
        </w:rPr>
        <w:t>. The search was guided by the research aim and generated an additional twelve records. The resulting publications were exported in RIS format and imported into Rayyan for further screening and management</w:t>
      </w:r>
      <w:r w:rsidRPr="00AB6282">
        <w:rPr>
          <w:rFonts w:ascii="Calibri" w:hAnsi="Calibri" w:cs="Calibri"/>
        </w:rPr>
        <w:t xml:space="preserve">. </w:t>
      </w:r>
      <w:r w:rsidR="00C03E0F" w:rsidRPr="00C03E0F">
        <w:rPr>
          <w:rFonts w:ascii="Calibri" w:hAnsi="Calibri" w:cs="Calibri"/>
        </w:rPr>
        <w:t>The searches were conducted on</w:t>
      </w:r>
      <w:r w:rsidR="00315AEF">
        <w:rPr>
          <w:rFonts w:ascii="Calibri" w:hAnsi="Calibri" w:cs="Calibri"/>
        </w:rPr>
        <w:t xml:space="preserve"> the 3</w:t>
      </w:r>
      <w:r w:rsidR="00DD65AA" w:rsidRPr="00AB6282">
        <w:rPr>
          <w:rFonts w:ascii="Calibri" w:hAnsi="Calibri" w:cs="Calibri"/>
        </w:rPr>
        <w:t>rd</w:t>
      </w:r>
      <w:r w:rsidR="00DD65AA">
        <w:rPr>
          <w:rFonts w:ascii="Calibri" w:hAnsi="Calibri" w:cs="Calibri"/>
        </w:rPr>
        <w:t xml:space="preserve"> of</w:t>
      </w:r>
      <w:r w:rsidR="00315AEF" w:rsidRPr="00315AEF">
        <w:rPr>
          <w:rFonts w:ascii="Calibri" w:hAnsi="Calibri" w:cs="Calibri"/>
        </w:rPr>
        <w:t xml:space="preserve"> </w:t>
      </w:r>
      <w:r w:rsidR="005E50B4" w:rsidRPr="00315AEF">
        <w:rPr>
          <w:rFonts w:ascii="Calibri" w:hAnsi="Calibri" w:cs="Calibri"/>
        </w:rPr>
        <w:t>Jun</w:t>
      </w:r>
      <w:r w:rsidR="005E50B4">
        <w:rPr>
          <w:rFonts w:ascii="Calibri" w:hAnsi="Calibri" w:cs="Calibri"/>
        </w:rPr>
        <w:t>e</w:t>
      </w:r>
      <w:r w:rsidR="00315AEF" w:rsidRPr="00315AEF">
        <w:rPr>
          <w:rFonts w:ascii="Calibri" w:hAnsi="Calibri" w:cs="Calibri"/>
        </w:rPr>
        <w:t xml:space="preserve"> 2026</w:t>
      </w:r>
      <w:r w:rsidR="00315AEF">
        <w:rPr>
          <w:rFonts w:ascii="Calibri" w:hAnsi="Calibri" w:cs="Calibri"/>
        </w:rPr>
        <w:t xml:space="preserve"> </w:t>
      </w:r>
      <w:r w:rsidR="00C03E0F" w:rsidRPr="00C03E0F">
        <w:rPr>
          <w:rFonts w:ascii="Calibri" w:hAnsi="Calibri" w:cs="Calibri"/>
        </w:rPr>
        <w:t>and included records published up to that date</w:t>
      </w:r>
      <w:r w:rsidR="00C03E0F">
        <w:rPr>
          <w:rFonts w:ascii="Calibri" w:hAnsi="Calibri" w:cs="Calibri"/>
        </w:rPr>
        <w:t>.</w:t>
      </w:r>
    </w:p>
    <w:p w14:paraId="605BF0B3" w14:textId="77777777" w:rsidR="00231B2A" w:rsidRDefault="00231B2A" w:rsidP="00231B2A">
      <w:pPr>
        <w:spacing w:after="40" w:line="240" w:lineRule="auto"/>
        <w:rPr>
          <w:rFonts w:ascii="Calibri" w:hAnsi="Calibri" w:cs="Calibri"/>
          <w:b/>
          <w:bCs/>
          <w:lang w:val="en-US"/>
        </w:rPr>
      </w:pPr>
    </w:p>
    <w:p w14:paraId="44E25FD0" w14:textId="72FC9E90" w:rsidR="00407783" w:rsidRPr="009834E3" w:rsidRDefault="00407783" w:rsidP="6F0AACE4">
      <w:pPr>
        <w:spacing w:after="40" w:line="240" w:lineRule="auto"/>
        <w:rPr>
          <w:rFonts w:ascii="Calibri" w:hAnsi="Calibri" w:cs="Calibri"/>
          <w:i/>
          <w:iCs/>
          <w:lang w:val="en-US"/>
        </w:rPr>
      </w:pPr>
      <w:r w:rsidRPr="009834E3">
        <w:rPr>
          <w:rFonts w:ascii="Calibri" w:hAnsi="Calibri" w:cs="Calibri"/>
          <w:i/>
          <w:iCs/>
          <w:lang w:val="en-US"/>
        </w:rPr>
        <w:t>Inclusion and Exclusion Criteria</w:t>
      </w:r>
    </w:p>
    <w:p w14:paraId="2F362DB5" w14:textId="7F6A5D2C" w:rsidR="003C000C" w:rsidRDefault="009A5CB2" w:rsidP="00AB6282">
      <w:pPr>
        <w:spacing w:after="40" w:line="240" w:lineRule="auto"/>
        <w:ind w:firstLine="851"/>
        <w:jc w:val="both"/>
        <w:rPr>
          <w:rFonts w:ascii="Calibri" w:hAnsi="Calibri" w:cs="Calibri"/>
        </w:rPr>
      </w:pPr>
      <w:r w:rsidRPr="00F9307B">
        <w:rPr>
          <w:rFonts w:ascii="Calibri" w:hAnsi="Calibri" w:cs="Calibri"/>
        </w:rPr>
        <w:t>To ensure transparency and consistency in the study selection process, predefined inclusion and exclusion criteria were established prior to screening. These criteria guided the title, abstract, and full-text assessment stages, as summarized in Table 1.</w:t>
      </w:r>
    </w:p>
    <w:p w14:paraId="06D5E97D" w14:textId="77777777" w:rsidR="003C000C" w:rsidRPr="00F9307B" w:rsidRDefault="003C000C" w:rsidP="00F9307B">
      <w:pPr>
        <w:spacing w:after="40" w:line="240" w:lineRule="auto"/>
        <w:ind w:firstLine="851"/>
        <w:jc w:val="both"/>
        <w:rPr>
          <w:rFonts w:ascii="Calibri" w:hAnsi="Calibri" w:cs="Calibri"/>
        </w:rPr>
      </w:pPr>
    </w:p>
    <w:p w14:paraId="1BC491AF" w14:textId="1B4FDFC5" w:rsidR="003004EE" w:rsidRDefault="003004EE" w:rsidP="00F9307B">
      <w:pPr>
        <w:pStyle w:val="Caption"/>
        <w:keepNext/>
      </w:pPr>
      <w:r>
        <w:t xml:space="preserve">Table </w:t>
      </w:r>
      <w:r>
        <w:fldChar w:fldCharType="begin"/>
      </w:r>
      <w:r>
        <w:instrText xml:space="preserve"> SEQ Table \* ARABIC </w:instrText>
      </w:r>
      <w:r>
        <w:fldChar w:fldCharType="separate"/>
      </w:r>
      <w:r>
        <w:rPr>
          <w:noProof/>
        </w:rPr>
        <w:t>1</w:t>
      </w:r>
      <w:r>
        <w:rPr>
          <w:noProof/>
        </w:rPr>
        <w:fldChar w:fldCharType="end"/>
      </w:r>
      <w:r>
        <w:t>. I</w:t>
      </w:r>
      <w:r w:rsidRPr="003B3F13">
        <w:t>nclusion and exclusion criteria used for study selection in the systematic literature review.</w:t>
      </w:r>
    </w:p>
    <w:tbl>
      <w:tblPr>
        <w:tblStyle w:val="PlainTable3"/>
        <w:tblW w:w="0" w:type="auto"/>
        <w:tblLayout w:type="fixed"/>
        <w:tblLook w:val="06A0" w:firstRow="1" w:lastRow="0" w:firstColumn="1" w:lastColumn="0" w:noHBand="1" w:noVBand="1"/>
      </w:tblPr>
      <w:tblGrid>
        <w:gridCol w:w="1276"/>
        <w:gridCol w:w="4262"/>
        <w:gridCol w:w="3488"/>
      </w:tblGrid>
      <w:tr w:rsidR="00507242" w:rsidRPr="00507242" w14:paraId="64ED10BC" w14:textId="77777777" w:rsidTr="00A677E4">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1276" w:type="dxa"/>
          </w:tcPr>
          <w:p w14:paraId="1D1D0880" w14:textId="2766606C"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proofErr w:type="spellStart"/>
            <w:r w:rsidRPr="00B6601C">
              <w:rPr>
                <w:rFonts w:eastAsia="Times New Roman" w:cs="Times New Roman"/>
                <w:i/>
                <w:iCs/>
                <w:caps w:val="0"/>
                <w:kern w:val="0"/>
                <w:sz w:val="16"/>
                <w:szCs w:val="16"/>
                <w:lang w:val="sv-SE" w:eastAsia="sv-SE"/>
                <w14:ligatures w14:val="none"/>
              </w:rPr>
              <w:t>Criterion</w:t>
            </w:r>
            <w:proofErr w:type="spellEnd"/>
          </w:p>
        </w:tc>
        <w:tc>
          <w:tcPr>
            <w:tcW w:w="4262" w:type="dxa"/>
          </w:tcPr>
          <w:p w14:paraId="5BCDAF1A" w14:textId="6179EA43" w:rsidR="00507242" w:rsidRPr="00B6601C" w:rsidRDefault="00507242"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Inclusion Criteria</w:t>
            </w:r>
          </w:p>
        </w:tc>
        <w:tc>
          <w:tcPr>
            <w:tcW w:w="3488" w:type="dxa"/>
          </w:tcPr>
          <w:p w14:paraId="79887DB7" w14:textId="12379DE9" w:rsidR="00507242" w:rsidRPr="00B6601C" w:rsidRDefault="00507242"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Exclusion Criteria</w:t>
            </w:r>
          </w:p>
        </w:tc>
      </w:tr>
      <w:tr w:rsidR="00507242" w:rsidRPr="00507242" w14:paraId="6547C341"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73C0AEE9" w14:textId="785CDF79"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Publication type</w:t>
            </w:r>
          </w:p>
        </w:tc>
        <w:tc>
          <w:tcPr>
            <w:tcW w:w="4262" w:type="dxa"/>
          </w:tcPr>
          <w:tbl>
            <w:tblPr>
              <w:tblW w:w="37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667"/>
              <w:gridCol w:w="95"/>
            </w:tblGrid>
            <w:tr w:rsidR="00840FF7" w:rsidRPr="00B6601C" w14:paraId="17827D15" w14:textId="56F13001" w:rsidTr="00A677E4">
              <w:trPr>
                <w:tblCellSpacing w:w="15" w:type="dxa"/>
              </w:trPr>
              <w:tc>
                <w:tcPr>
                  <w:tcW w:w="3622" w:type="dxa"/>
                  <w:vAlign w:val="center"/>
                  <w:hideMark/>
                </w:tcPr>
                <w:p w14:paraId="670A76F5" w14:textId="77777777" w:rsidR="00840FF7" w:rsidRPr="008B5327" w:rsidRDefault="00840FF7"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Peer-reviewed journal articles and conference papers</w:t>
                  </w:r>
                </w:p>
              </w:tc>
              <w:tc>
                <w:tcPr>
                  <w:tcW w:w="50" w:type="dxa"/>
                </w:tcPr>
                <w:p w14:paraId="7DCB7BBD" w14:textId="77777777" w:rsidR="00840FF7" w:rsidRPr="008B5327" w:rsidRDefault="00840FF7" w:rsidP="00B6601C">
                  <w:pPr>
                    <w:spacing w:line="240" w:lineRule="auto"/>
                    <w:rPr>
                      <w:rFonts w:eastAsia="Times New Roman" w:cs="Times New Roman"/>
                      <w:kern w:val="0"/>
                      <w:sz w:val="16"/>
                      <w:szCs w:val="16"/>
                      <w:lang w:val="en-US" w:eastAsia="sv-SE"/>
                      <w14:ligatures w14:val="none"/>
                    </w:rPr>
                  </w:pPr>
                </w:p>
              </w:tc>
            </w:tr>
          </w:tbl>
          <w:p w14:paraId="2241973E" w14:textId="7CD37131"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72"/>
            </w:tblGrid>
            <w:tr w:rsidR="00507242" w:rsidRPr="00B6601C" w14:paraId="5A7DA3B1" w14:textId="77777777" w:rsidTr="00A677E4">
              <w:trPr>
                <w:tblCellSpacing w:w="15" w:type="dxa"/>
              </w:trPr>
              <w:tc>
                <w:tcPr>
                  <w:tcW w:w="3212" w:type="dxa"/>
                  <w:vAlign w:val="center"/>
                  <w:hideMark/>
                </w:tcPr>
                <w:p w14:paraId="04054D93"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Peer-reviewed journal articles and conference papers</w:t>
                  </w:r>
                </w:p>
              </w:tc>
            </w:tr>
          </w:tbl>
          <w:p w14:paraId="6BF24171" w14:textId="5C106A86"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r>
      <w:tr w:rsidR="00507242" w:rsidRPr="00507242" w14:paraId="2229D369"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0E0CEB34" w14:textId="7A724606"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Reconstruction context</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904"/>
            </w:tblGrid>
            <w:tr w:rsidR="00507242" w:rsidRPr="00B6601C" w14:paraId="0241D909" w14:textId="77777777" w:rsidTr="00A677E4">
              <w:trPr>
                <w:tblCellSpacing w:w="15" w:type="dxa"/>
              </w:trPr>
              <w:tc>
                <w:tcPr>
                  <w:tcW w:w="3844" w:type="dxa"/>
                  <w:vAlign w:val="center"/>
                  <w:hideMark/>
                </w:tcPr>
                <w:p w14:paraId="7D4CB17C"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addressing post-disaster recovery, post-conflict reconstruction, urban rebuilding, resilience, or infrastructure recovery</w:t>
                  </w:r>
                </w:p>
              </w:tc>
            </w:tr>
          </w:tbl>
          <w:p w14:paraId="499573E3" w14:textId="5E9ECF64"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72"/>
            </w:tblGrid>
            <w:tr w:rsidR="00507242" w:rsidRPr="00B6601C" w14:paraId="51839093" w14:textId="77777777" w:rsidTr="00A677E4">
              <w:trPr>
                <w:tblCellSpacing w:w="15" w:type="dxa"/>
              </w:trPr>
              <w:tc>
                <w:tcPr>
                  <w:tcW w:w="3212" w:type="dxa"/>
                  <w:vAlign w:val="center"/>
                  <w:hideMark/>
                </w:tcPr>
                <w:p w14:paraId="332FF2D4" w14:textId="77777777" w:rsidR="00507242" w:rsidRPr="00B6601C" w:rsidRDefault="00507242" w:rsidP="00B6601C">
                  <w:pPr>
                    <w:spacing w:line="240" w:lineRule="auto"/>
                    <w:rPr>
                      <w:rFonts w:eastAsia="Times New Roman" w:cs="Times New Roman"/>
                      <w:kern w:val="0"/>
                      <w:sz w:val="16"/>
                      <w:szCs w:val="16"/>
                      <w:lang w:eastAsia="sv-SE"/>
                      <w14:ligatures w14:val="none"/>
                    </w:rPr>
                  </w:pPr>
                  <w:r w:rsidRPr="00B6601C">
                    <w:rPr>
                      <w:rFonts w:eastAsia="Times New Roman" w:cs="Times New Roman"/>
                      <w:kern w:val="0"/>
                      <w:sz w:val="16"/>
                      <w:szCs w:val="16"/>
                      <w:lang w:eastAsia="sv-SE"/>
                      <w14:ligatures w14:val="none"/>
                    </w:rPr>
                    <w:t>Studies addressing post-disaster recovery, post-conflict reconstruction, urban rebuilding, resilience, or infrastructure recovery</w:t>
                  </w:r>
                </w:p>
              </w:tc>
            </w:tr>
          </w:tbl>
          <w:p w14:paraId="1159B9C6" w14:textId="56AA4ED3" w:rsidR="00507242" w:rsidRPr="00B6601C"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eastAsia="sv-SE"/>
                <w14:ligatures w14:val="none"/>
              </w:rPr>
            </w:pPr>
          </w:p>
        </w:tc>
      </w:tr>
      <w:tr w:rsidR="00507242" w:rsidRPr="00507242" w14:paraId="5D87B9AF"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61436392" w14:textId="7F4A2C35"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Technological scope</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904"/>
            </w:tblGrid>
            <w:tr w:rsidR="00507242" w:rsidRPr="00B6601C" w14:paraId="670DC7E4" w14:textId="77777777" w:rsidTr="00A677E4">
              <w:trPr>
                <w:tblCellSpacing w:w="15" w:type="dxa"/>
              </w:trPr>
              <w:tc>
                <w:tcPr>
                  <w:tcW w:w="3844" w:type="dxa"/>
                  <w:vAlign w:val="center"/>
                  <w:hideMark/>
                </w:tcPr>
                <w:p w14:paraId="57796468"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applying AI-based or computational approaches, including machine learning, modelling, simulation, optimization, digital twins, or related computational decision-support methods</w:t>
                  </w:r>
                </w:p>
              </w:tc>
            </w:tr>
          </w:tbl>
          <w:p w14:paraId="64DE0A2F" w14:textId="1046AA7F"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72"/>
            </w:tblGrid>
            <w:tr w:rsidR="00507242" w:rsidRPr="00B6601C" w14:paraId="055E1B7C" w14:textId="77777777" w:rsidTr="00A677E4">
              <w:trPr>
                <w:tblCellSpacing w:w="15" w:type="dxa"/>
              </w:trPr>
              <w:tc>
                <w:tcPr>
                  <w:tcW w:w="3212" w:type="dxa"/>
                  <w:vAlign w:val="center"/>
                  <w:hideMark/>
                </w:tcPr>
                <w:p w14:paraId="16BA5511"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applying AI-based or computational approaches, including machine learning, modelling, simulation, optimization, digital twins, or related computational decision-support methods</w:t>
                  </w:r>
                </w:p>
              </w:tc>
            </w:tr>
          </w:tbl>
          <w:p w14:paraId="59443348" w14:textId="0D8707E6"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r>
      <w:tr w:rsidR="00507242" w:rsidRPr="00507242" w14:paraId="6FF3FA3E"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1CA6910A" w14:textId="20751324"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Application / decision-making scope</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904"/>
            </w:tblGrid>
            <w:tr w:rsidR="00507242" w:rsidRPr="00B6601C" w14:paraId="37ACC71F" w14:textId="77777777" w:rsidTr="00A677E4">
              <w:trPr>
                <w:tblCellSpacing w:w="15" w:type="dxa"/>
              </w:trPr>
              <w:tc>
                <w:tcPr>
                  <w:tcW w:w="3844" w:type="dxa"/>
                  <w:vAlign w:val="center"/>
                  <w:hideMark/>
                </w:tcPr>
                <w:p w14:paraId="2C57999C"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addressing reconstruction-related decision-making, including damage assessment and monitoring, recovery planning, resource allocation, infrastructure restoration, governance, coordination, or resilience planning</w:t>
                  </w:r>
                </w:p>
              </w:tc>
            </w:tr>
          </w:tbl>
          <w:p w14:paraId="26823226" w14:textId="7359ADFD"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72"/>
            </w:tblGrid>
            <w:tr w:rsidR="00507242" w:rsidRPr="00B6601C" w14:paraId="44A5DDFA" w14:textId="77777777" w:rsidTr="00A677E4">
              <w:trPr>
                <w:tblCellSpacing w:w="15" w:type="dxa"/>
              </w:trPr>
              <w:tc>
                <w:tcPr>
                  <w:tcW w:w="3212" w:type="dxa"/>
                  <w:vAlign w:val="center"/>
                  <w:hideMark/>
                </w:tcPr>
                <w:p w14:paraId="7A5FB4BE"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addressing reconstruction-related decision-making, including damage assessment and monitoring, recovery planning, resource allocation, infrastructure restoration, governance, coordination, or resilience planning</w:t>
                  </w:r>
                </w:p>
              </w:tc>
            </w:tr>
          </w:tbl>
          <w:p w14:paraId="37ECB72E" w14:textId="02077680"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r>
      <w:tr w:rsidR="00507242" w:rsidRPr="00507242" w14:paraId="7A13F984"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314FE777" w14:textId="24284853"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Methodological information</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904"/>
            </w:tblGrid>
            <w:tr w:rsidR="00507242" w:rsidRPr="00B6601C" w14:paraId="6EEB0A31" w14:textId="77777777" w:rsidTr="00A677E4">
              <w:trPr>
                <w:tblCellSpacing w:w="15" w:type="dxa"/>
              </w:trPr>
              <w:tc>
                <w:tcPr>
                  <w:tcW w:w="3844" w:type="dxa"/>
                  <w:vAlign w:val="center"/>
                  <w:hideMark/>
                </w:tcPr>
                <w:p w14:paraId="01ECA7B9"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providing sufficient methodological information to identify the computational approach, its application, and the basis for interpreting the reported results</w:t>
                  </w:r>
                </w:p>
              </w:tc>
            </w:tr>
          </w:tbl>
          <w:p w14:paraId="4928C32D" w14:textId="658AAB7B"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72"/>
            </w:tblGrid>
            <w:tr w:rsidR="00507242" w:rsidRPr="00B6601C" w14:paraId="09F4FB0A" w14:textId="77777777" w:rsidTr="00A677E4">
              <w:trPr>
                <w:tblCellSpacing w:w="15" w:type="dxa"/>
              </w:trPr>
              <w:tc>
                <w:tcPr>
                  <w:tcW w:w="3212" w:type="dxa"/>
                  <w:vAlign w:val="center"/>
                  <w:hideMark/>
                </w:tcPr>
                <w:p w14:paraId="49F2FD87"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Studies providing sufficient methodological information to identify the computational approach, its application, and the basis for interpreting the reported results</w:t>
                  </w:r>
                </w:p>
              </w:tc>
            </w:tr>
          </w:tbl>
          <w:p w14:paraId="248FA4F5" w14:textId="5274CA88"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r>
      <w:tr w:rsidR="00507242" w:rsidRPr="00507242" w14:paraId="36E4A295"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0AA930E5" w14:textId="47642A82"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Language</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162"/>
            </w:tblGrid>
            <w:tr w:rsidR="00507242" w:rsidRPr="00B6601C" w14:paraId="764D6138" w14:textId="77777777" w:rsidTr="00A677E4">
              <w:trPr>
                <w:tblCellSpacing w:w="15" w:type="dxa"/>
              </w:trPr>
              <w:tc>
                <w:tcPr>
                  <w:tcW w:w="2102" w:type="dxa"/>
                  <w:vAlign w:val="center"/>
                  <w:hideMark/>
                </w:tcPr>
                <w:p w14:paraId="78552A86" w14:textId="77777777" w:rsidR="00507242" w:rsidRPr="00B6601C" w:rsidRDefault="00507242" w:rsidP="00B6601C">
                  <w:pPr>
                    <w:spacing w:line="240" w:lineRule="auto"/>
                    <w:rPr>
                      <w:rFonts w:eastAsia="Times New Roman" w:cs="Times New Roman"/>
                      <w:kern w:val="0"/>
                      <w:sz w:val="16"/>
                      <w:szCs w:val="16"/>
                      <w:lang w:val="sv-SE" w:eastAsia="sv-SE"/>
                      <w14:ligatures w14:val="none"/>
                    </w:rPr>
                  </w:pPr>
                  <w:r w:rsidRPr="00B6601C">
                    <w:rPr>
                      <w:rFonts w:eastAsia="Times New Roman" w:cs="Times New Roman"/>
                      <w:kern w:val="0"/>
                      <w:sz w:val="16"/>
                      <w:szCs w:val="16"/>
                      <w:lang w:val="sv-SE" w:eastAsia="sv-SE"/>
                      <w14:ligatures w14:val="none"/>
                    </w:rPr>
                    <w:t>Publications written in English</w:t>
                  </w:r>
                </w:p>
              </w:tc>
            </w:tr>
          </w:tbl>
          <w:p w14:paraId="17C5878D" w14:textId="77777777" w:rsidR="00507242" w:rsidRPr="00B6601C"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sv-SE"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162"/>
            </w:tblGrid>
            <w:tr w:rsidR="00507242" w:rsidRPr="00B6601C" w14:paraId="0048932E" w14:textId="77777777" w:rsidTr="00A677E4">
              <w:trPr>
                <w:tblCellSpacing w:w="15" w:type="dxa"/>
              </w:trPr>
              <w:tc>
                <w:tcPr>
                  <w:tcW w:w="2102" w:type="dxa"/>
                  <w:vAlign w:val="center"/>
                  <w:hideMark/>
                </w:tcPr>
                <w:p w14:paraId="11979C01" w14:textId="77777777" w:rsidR="00507242" w:rsidRPr="00B6601C" w:rsidRDefault="00507242" w:rsidP="00B6601C">
                  <w:pPr>
                    <w:spacing w:line="240" w:lineRule="auto"/>
                    <w:rPr>
                      <w:rFonts w:eastAsia="Times New Roman" w:cs="Times New Roman"/>
                      <w:kern w:val="0"/>
                      <w:sz w:val="16"/>
                      <w:szCs w:val="16"/>
                      <w:lang w:val="sv-SE" w:eastAsia="sv-SE"/>
                      <w14:ligatures w14:val="none"/>
                    </w:rPr>
                  </w:pPr>
                  <w:r w:rsidRPr="00B6601C">
                    <w:rPr>
                      <w:rFonts w:eastAsia="Times New Roman" w:cs="Times New Roman"/>
                      <w:kern w:val="0"/>
                      <w:sz w:val="16"/>
                      <w:szCs w:val="16"/>
                      <w:lang w:val="sv-SE" w:eastAsia="sv-SE"/>
                      <w14:ligatures w14:val="none"/>
                    </w:rPr>
                    <w:t>Publications written in English</w:t>
                  </w:r>
                </w:p>
              </w:tc>
            </w:tr>
          </w:tbl>
          <w:p w14:paraId="0FEDF535" w14:textId="77777777" w:rsidR="00507242" w:rsidRPr="00B6601C"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sv-SE" w:eastAsia="sv-SE"/>
                <w14:ligatures w14:val="none"/>
              </w:rPr>
            </w:pPr>
          </w:p>
        </w:tc>
      </w:tr>
      <w:tr w:rsidR="00507242" w:rsidRPr="00507242" w14:paraId="007A7A98"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11D5FEBC" w14:textId="2843B444"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Full-text availability</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904"/>
            </w:tblGrid>
            <w:tr w:rsidR="00507242" w:rsidRPr="00B6601C" w14:paraId="422E2EE7" w14:textId="77777777" w:rsidTr="00A677E4">
              <w:trPr>
                <w:tblCellSpacing w:w="15" w:type="dxa"/>
              </w:trPr>
              <w:tc>
                <w:tcPr>
                  <w:tcW w:w="3844" w:type="dxa"/>
                  <w:vAlign w:val="center"/>
                  <w:hideMark/>
                </w:tcPr>
                <w:p w14:paraId="3B94452A"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Full text available for eligibility assessment and data extraction</w:t>
                  </w:r>
                </w:p>
              </w:tc>
            </w:tr>
          </w:tbl>
          <w:p w14:paraId="599A2BC4" w14:textId="77777777"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72"/>
            </w:tblGrid>
            <w:tr w:rsidR="00507242" w:rsidRPr="00B6601C" w14:paraId="694CC5FF" w14:textId="77777777" w:rsidTr="00A677E4">
              <w:trPr>
                <w:tblCellSpacing w:w="15" w:type="dxa"/>
              </w:trPr>
              <w:tc>
                <w:tcPr>
                  <w:tcW w:w="3212" w:type="dxa"/>
                  <w:vAlign w:val="center"/>
                  <w:hideMark/>
                </w:tcPr>
                <w:p w14:paraId="00CA3B2C" w14:textId="77777777" w:rsidR="00507242" w:rsidRPr="008B5327" w:rsidRDefault="00507242" w:rsidP="00B6601C">
                  <w:pPr>
                    <w:spacing w:line="240" w:lineRule="auto"/>
                    <w:rPr>
                      <w:rFonts w:eastAsia="Times New Roman" w:cs="Times New Roman"/>
                      <w:kern w:val="0"/>
                      <w:sz w:val="16"/>
                      <w:szCs w:val="16"/>
                      <w:lang w:val="en-US" w:eastAsia="sv-SE"/>
                      <w14:ligatures w14:val="none"/>
                    </w:rPr>
                  </w:pPr>
                  <w:r w:rsidRPr="008B5327">
                    <w:rPr>
                      <w:rFonts w:eastAsia="Times New Roman" w:cs="Times New Roman"/>
                      <w:kern w:val="0"/>
                      <w:sz w:val="16"/>
                      <w:szCs w:val="16"/>
                      <w:lang w:val="en-US" w:eastAsia="sv-SE"/>
                      <w14:ligatures w14:val="none"/>
                    </w:rPr>
                    <w:t>Full text available for eligibility assessment and data extraction</w:t>
                  </w:r>
                </w:p>
              </w:tc>
            </w:tr>
          </w:tbl>
          <w:p w14:paraId="0A8DE442" w14:textId="77777777" w:rsidR="00507242" w:rsidRPr="008B5327"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en-US" w:eastAsia="sv-SE"/>
                <w14:ligatures w14:val="none"/>
              </w:rPr>
            </w:pPr>
          </w:p>
        </w:tc>
      </w:tr>
      <w:tr w:rsidR="00507242" w:rsidRPr="00507242" w14:paraId="3F22EF65" w14:textId="77777777" w:rsidTr="00A677E4">
        <w:trPr>
          <w:trHeight w:val="20"/>
        </w:trPr>
        <w:tc>
          <w:tcPr>
            <w:cnfStyle w:val="001000000000" w:firstRow="0" w:lastRow="0" w:firstColumn="1" w:lastColumn="0" w:oddVBand="0" w:evenVBand="0" w:oddHBand="0" w:evenHBand="0" w:firstRowFirstColumn="0" w:firstRowLastColumn="0" w:lastRowFirstColumn="0" w:lastRowLastColumn="0"/>
            <w:tcW w:w="1276" w:type="dxa"/>
          </w:tcPr>
          <w:p w14:paraId="5729E8C6" w14:textId="031E2C12" w:rsidR="00507242" w:rsidRPr="00B6601C" w:rsidRDefault="00507242" w:rsidP="00B6601C">
            <w:pPr>
              <w:spacing w:line="240" w:lineRule="auto"/>
              <w:rPr>
                <w:rFonts w:eastAsia="Times New Roman" w:cs="Times New Roman"/>
                <w:i/>
                <w:iCs/>
                <w:caps w:val="0"/>
                <w:kern w:val="0"/>
                <w:sz w:val="16"/>
                <w:szCs w:val="16"/>
                <w:lang w:val="sv-SE" w:eastAsia="sv-SE"/>
                <w14:ligatures w14:val="none"/>
              </w:rPr>
            </w:pPr>
            <w:r w:rsidRPr="00B6601C">
              <w:rPr>
                <w:rFonts w:eastAsia="Times New Roman" w:cs="Times New Roman"/>
                <w:i/>
                <w:iCs/>
                <w:caps w:val="0"/>
                <w:kern w:val="0"/>
                <w:sz w:val="16"/>
                <w:szCs w:val="16"/>
                <w:lang w:val="sv-SE" w:eastAsia="sv-SE"/>
                <w14:ligatures w14:val="none"/>
              </w:rPr>
              <w:t>Record status</w:t>
            </w:r>
          </w:p>
        </w:tc>
        <w:tc>
          <w:tcPr>
            <w:tcW w:w="4262"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84"/>
            </w:tblGrid>
            <w:tr w:rsidR="00507242" w:rsidRPr="00B6601C" w14:paraId="74A7E684" w14:textId="77777777" w:rsidTr="00A677E4">
              <w:trPr>
                <w:tblCellSpacing w:w="15" w:type="dxa"/>
              </w:trPr>
              <w:tc>
                <w:tcPr>
                  <w:tcW w:w="1424" w:type="dxa"/>
                  <w:vAlign w:val="center"/>
                  <w:hideMark/>
                </w:tcPr>
                <w:p w14:paraId="06EAB17E" w14:textId="77777777" w:rsidR="00507242" w:rsidRPr="00B6601C" w:rsidRDefault="00507242" w:rsidP="00B6601C">
                  <w:pPr>
                    <w:spacing w:line="240" w:lineRule="auto"/>
                    <w:rPr>
                      <w:rFonts w:eastAsia="Times New Roman" w:cs="Times New Roman"/>
                      <w:kern w:val="0"/>
                      <w:sz w:val="16"/>
                      <w:szCs w:val="16"/>
                      <w:lang w:val="sv-SE" w:eastAsia="sv-SE"/>
                      <w14:ligatures w14:val="none"/>
                    </w:rPr>
                  </w:pPr>
                  <w:r w:rsidRPr="00B6601C">
                    <w:rPr>
                      <w:rFonts w:eastAsia="Times New Roman" w:cs="Times New Roman"/>
                      <w:kern w:val="0"/>
                      <w:sz w:val="16"/>
                      <w:szCs w:val="16"/>
                      <w:lang w:val="sv-SE" w:eastAsia="sv-SE"/>
                      <w14:ligatures w14:val="none"/>
                    </w:rPr>
                    <w:t>Unique publications</w:t>
                  </w:r>
                </w:p>
              </w:tc>
            </w:tr>
          </w:tbl>
          <w:p w14:paraId="7DD3DD0D" w14:textId="77777777" w:rsidR="00507242" w:rsidRPr="00B6601C"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sv-SE" w:eastAsia="sv-SE"/>
                <w14:ligatures w14:val="none"/>
              </w:rPr>
            </w:pPr>
          </w:p>
        </w:tc>
        <w:tc>
          <w:tcPr>
            <w:tcW w:w="3488"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484"/>
            </w:tblGrid>
            <w:tr w:rsidR="00507242" w:rsidRPr="00B6601C" w14:paraId="7B1C04F7" w14:textId="77777777" w:rsidTr="00A677E4">
              <w:trPr>
                <w:tblCellSpacing w:w="15" w:type="dxa"/>
              </w:trPr>
              <w:tc>
                <w:tcPr>
                  <w:tcW w:w="1424" w:type="dxa"/>
                  <w:vAlign w:val="center"/>
                  <w:hideMark/>
                </w:tcPr>
                <w:p w14:paraId="68435B8C" w14:textId="77777777" w:rsidR="00507242" w:rsidRPr="00B6601C" w:rsidRDefault="00507242" w:rsidP="00B6601C">
                  <w:pPr>
                    <w:spacing w:line="240" w:lineRule="auto"/>
                    <w:rPr>
                      <w:rFonts w:eastAsia="Times New Roman" w:cs="Times New Roman"/>
                      <w:kern w:val="0"/>
                      <w:sz w:val="16"/>
                      <w:szCs w:val="16"/>
                      <w:lang w:val="sv-SE" w:eastAsia="sv-SE"/>
                      <w14:ligatures w14:val="none"/>
                    </w:rPr>
                  </w:pPr>
                  <w:r w:rsidRPr="00B6601C">
                    <w:rPr>
                      <w:rFonts w:eastAsia="Times New Roman" w:cs="Times New Roman"/>
                      <w:kern w:val="0"/>
                      <w:sz w:val="16"/>
                      <w:szCs w:val="16"/>
                      <w:lang w:val="sv-SE" w:eastAsia="sv-SE"/>
                      <w14:ligatures w14:val="none"/>
                    </w:rPr>
                    <w:t>Unique publications</w:t>
                  </w:r>
                </w:p>
              </w:tc>
            </w:tr>
          </w:tbl>
          <w:p w14:paraId="43D435DB" w14:textId="77777777" w:rsidR="00507242" w:rsidRPr="00B6601C" w:rsidRDefault="00507242"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i/>
                <w:iCs/>
                <w:caps/>
                <w:kern w:val="0"/>
                <w:sz w:val="16"/>
                <w:szCs w:val="16"/>
                <w:lang w:val="sv-SE" w:eastAsia="sv-SE"/>
                <w14:ligatures w14:val="none"/>
              </w:rPr>
            </w:pPr>
          </w:p>
        </w:tc>
      </w:tr>
    </w:tbl>
    <w:p w14:paraId="0AE7EFA8" w14:textId="190DBCB6" w:rsidR="33BB3309" w:rsidRDefault="33BB3309" w:rsidP="33BB3309">
      <w:pPr>
        <w:spacing w:after="40" w:line="240" w:lineRule="auto"/>
        <w:ind w:left="360"/>
        <w:rPr>
          <w:rFonts w:ascii="Calibri" w:hAnsi="Calibri" w:cs="Calibri"/>
          <w:b/>
          <w:bCs/>
          <w:lang w:val="en-US"/>
        </w:rPr>
      </w:pPr>
    </w:p>
    <w:p w14:paraId="5FDA8249" w14:textId="0D0646C3" w:rsidR="00407783" w:rsidRPr="00B6601C" w:rsidRDefault="00407783" w:rsidP="009834E3">
      <w:pPr>
        <w:spacing w:after="40" w:line="240" w:lineRule="auto"/>
        <w:rPr>
          <w:rFonts w:ascii="Calibri" w:hAnsi="Calibri" w:cs="Calibri"/>
          <w:i/>
          <w:iCs/>
          <w:lang w:val="en-US"/>
        </w:rPr>
      </w:pPr>
      <w:r w:rsidRPr="00B6601C">
        <w:rPr>
          <w:rFonts w:ascii="Calibri" w:hAnsi="Calibri" w:cs="Calibri"/>
          <w:i/>
          <w:iCs/>
          <w:lang w:val="en-US"/>
        </w:rPr>
        <w:lastRenderedPageBreak/>
        <w:t>Study Selection and Screening</w:t>
      </w:r>
    </w:p>
    <w:p w14:paraId="58F91323" w14:textId="5B929044" w:rsidR="00135775" w:rsidRDefault="00407783" w:rsidP="00AB6282">
      <w:pPr>
        <w:spacing w:after="40" w:line="240" w:lineRule="auto"/>
        <w:ind w:firstLine="851"/>
        <w:jc w:val="both"/>
        <w:rPr>
          <w:rFonts w:ascii="Calibri" w:hAnsi="Calibri" w:cs="Calibri"/>
        </w:rPr>
      </w:pPr>
      <w:r w:rsidRPr="00F9307B">
        <w:rPr>
          <w:rFonts w:ascii="Calibri" w:hAnsi="Calibri" w:cs="Calibri"/>
        </w:rPr>
        <w:t>Following import into Rayyan, an automated duplicate screening was conducted. No duplicate records were identified. Subsequently, titles and abstracts were independently screened by two reviewers using the predefined inclusion and exclusion criteria. Studies deemed potentially relevant proceeded to full-text assessment.</w:t>
      </w:r>
      <w:r w:rsidR="009834E3">
        <w:rPr>
          <w:rFonts w:ascii="Calibri" w:hAnsi="Calibri" w:cs="Calibri"/>
        </w:rPr>
        <w:t xml:space="preserve"> </w:t>
      </w:r>
      <w:r w:rsidRPr="00F9307B">
        <w:rPr>
          <w:rFonts w:ascii="Calibri" w:hAnsi="Calibri" w:cs="Calibri"/>
        </w:rPr>
        <w:t>The independent screening process achieved an inter-reviewer agreement of approximately 90%, indicating a high level of consistency and reliability. Any disagreements were discussed between reviewers until consensus was reached. Following the screening and eligibility assessment stages, ten studies were retained for detailed analysis. The study identification, screening, eligibility assessment, and inclusion process are summarized in Figure 1</w:t>
      </w:r>
      <w:r w:rsidR="00507242">
        <w:rPr>
          <w:rFonts w:ascii="Calibri" w:hAnsi="Calibri" w:cs="Calibri"/>
        </w:rPr>
        <w:t>.</w:t>
      </w:r>
    </w:p>
    <w:p w14:paraId="1EF9DF6F" w14:textId="77777777" w:rsidR="002F3C60" w:rsidRDefault="002F3C60" w:rsidP="00F9307B">
      <w:pPr>
        <w:spacing w:after="40" w:line="240" w:lineRule="auto"/>
        <w:jc w:val="both"/>
        <w:rPr>
          <w:rFonts w:ascii="Calibri" w:hAnsi="Calibri" w:cs="Calibri"/>
        </w:rPr>
      </w:pPr>
    </w:p>
    <w:p w14:paraId="40F02AFE" w14:textId="67250611" w:rsidR="00996793" w:rsidRPr="00B6601C" w:rsidRDefault="00996793" w:rsidP="00996793">
      <w:pPr>
        <w:spacing w:after="40" w:line="240" w:lineRule="auto"/>
        <w:jc w:val="both"/>
        <w:rPr>
          <w:rFonts w:ascii="Calibri" w:hAnsi="Calibri" w:cs="Calibri"/>
          <w:i/>
          <w:iCs/>
          <w:lang w:val="en-US"/>
        </w:rPr>
      </w:pPr>
      <w:r w:rsidRPr="00B6601C">
        <w:rPr>
          <w:rFonts w:ascii="Calibri" w:hAnsi="Calibri" w:cs="Calibri"/>
          <w:i/>
          <w:iCs/>
          <w:lang w:val="en-US"/>
        </w:rPr>
        <w:t xml:space="preserve">Quality </w:t>
      </w:r>
      <w:r w:rsidR="002F3C60" w:rsidRPr="00B6601C">
        <w:rPr>
          <w:rFonts w:ascii="Calibri" w:hAnsi="Calibri" w:cs="Calibri"/>
          <w:i/>
          <w:iCs/>
          <w:lang w:val="en-US"/>
        </w:rPr>
        <w:t xml:space="preserve">and Bias </w:t>
      </w:r>
      <w:r w:rsidRPr="00B6601C">
        <w:rPr>
          <w:rFonts w:ascii="Calibri" w:hAnsi="Calibri" w:cs="Calibri"/>
          <w:i/>
          <w:iCs/>
          <w:lang w:val="en-US"/>
        </w:rPr>
        <w:t>Assessment</w:t>
      </w:r>
      <w:r w:rsidR="002F3C60" w:rsidRPr="00B6601C">
        <w:rPr>
          <w:rFonts w:ascii="Calibri" w:hAnsi="Calibri" w:cs="Calibri"/>
          <w:i/>
          <w:iCs/>
          <w:lang w:val="en-US"/>
        </w:rPr>
        <w:t xml:space="preserve"> </w:t>
      </w:r>
    </w:p>
    <w:p w14:paraId="05563572" w14:textId="047801FB" w:rsidR="665BA232" w:rsidRPr="00F9307B" w:rsidRDefault="0053750D" w:rsidP="00AB6282">
      <w:pPr>
        <w:spacing w:after="40" w:line="240" w:lineRule="auto"/>
        <w:ind w:firstLine="851"/>
        <w:jc w:val="both"/>
        <w:rPr>
          <w:rFonts w:ascii="Calibri" w:hAnsi="Calibri" w:cs="Calibri"/>
        </w:rPr>
      </w:pPr>
      <w:r w:rsidRPr="00F9307B">
        <w:rPr>
          <w:rFonts w:ascii="Calibri" w:hAnsi="Calibri" w:cs="Calibri"/>
        </w:rPr>
        <w:t xml:space="preserve">To enhance the reliability and transparency of the review, </w:t>
      </w:r>
      <w:r w:rsidR="00C03E0F">
        <w:rPr>
          <w:rFonts w:ascii="Calibri" w:hAnsi="Calibri" w:cs="Calibri"/>
        </w:rPr>
        <w:t>e</w:t>
      </w:r>
      <w:r w:rsidR="00C03E0F" w:rsidRPr="00C03E0F">
        <w:rPr>
          <w:rFonts w:ascii="Calibri" w:hAnsi="Calibri" w:cs="Calibri"/>
        </w:rPr>
        <w:t xml:space="preserve">ach included study was assessed against four quality criteria: Q1) clarity of research objectives and methodological design; Q2) transparency and validation of the AI/computational approach; Q3) relevance of the evidence to reconstruction decision-making; and Q4) explicit consideration of methodological limitations and practical applicability. Each criterion was rated as clearly addressed, partially addressed, or not addressed. The assessment was not used as an exclusion criterion but as an analytical aid for interpreting the strength and transferability of the evidence. </w:t>
      </w:r>
      <w:r w:rsidR="00C03E0F">
        <w:rPr>
          <w:rFonts w:ascii="Calibri" w:hAnsi="Calibri" w:cs="Calibri"/>
        </w:rPr>
        <w:t>T</w:t>
      </w:r>
      <w:r w:rsidR="00C03E0F" w:rsidRPr="00C03E0F">
        <w:rPr>
          <w:rFonts w:ascii="Calibri" w:hAnsi="Calibri" w:cs="Calibri"/>
        </w:rPr>
        <w:t>o broaden coverage and reduce the risk of database-specific search bias, Web of Science was complemented by the AI-assisted literature discovery platform Elicit</w:t>
      </w:r>
      <w:r w:rsidR="00996793" w:rsidRPr="00F9307B">
        <w:rPr>
          <w:rFonts w:ascii="Calibri" w:hAnsi="Calibri" w:cs="Calibri"/>
        </w:rPr>
        <w:t>. Selection bias was reduced through independent screening by two reviewers and the use of predefined inclusion and exclusion criteria. Reviewer bias was further mitigated through consensus discussions when disagreements occurred.</w:t>
      </w:r>
      <w:r w:rsidR="005774C4">
        <w:rPr>
          <w:rFonts w:ascii="Calibri" w:hAnsi="Calibri" w:cs="Calibri"/>
        </w:rPr>
        <w:t xml:space="preserve"> </w:t>
      </w:r>
      <w:r w:rsidR="00507242" w:rsidRPr="00507242">
        <w:rPr>
          <w:rFonts w:ascii="Calibri" w:hAnsi="Calibri" w:cs="Calibri"/>
        </w:rPr>
        <w:t>Given the methodological heterogeneity of the included studies</w:t>
      </w:r>
      <w:r w:rsidR="0084416D">
        <w:rPr>
          <w:rFonts w:ascii="Calibri" w:hAnsi="Calibri" w:cs="Calibri"/>
        </w:rPr>
        <w:t xml:space="preserve">, </w:t>
      </w:r>
      <w:r w:rsidR="00507242" w:rsidRPr="00507242">
        <w:rPr>
          <w:rFonts w:ascii="Calibri" w:hAnsi="Calibri" w:cs="Calibri"/>
        </w:rPr>
        <w:t>including differences in application domains, AI techniques, outcome measures, and reconstruction contexts</w:t>
      </w:r>
      <w:r w:rsidR="00840FF7">
        <w:rPr>
          <w:rFonts w:ascii="Calibri" w:hAnsi="Calibri" w:cs="Calibri"/>
        </w:rPr>
        <w:t xml:space="preserve">, </w:t>
      </w:r>
      <w:r w:rsidR="00507242" w:rsidRPr="00507242">
        <w:rPr>
          <w:rFonts w:ascii="Calibri" w:hAnsi="Calibri" w:cs="Calibri"/>
        </w:rPr>
        <w:t>a common quantitative performance baseline or meta-analysis was not considered appropriate. Performance evidence was therefore synthesised qualitatively, with particular attention to reported validation procedures, assumptions, limitations, and applicability conditions.</w:t>
      </w:r>
      <w:r w:rsidR="009834E3">
        <w:rPr>
          <w:rFonts w:ascii="Calibri" w:hAnsi="Calibri" w:cs="Calibri"/>
        </w:rPr>
        <w:t xml:space="preserve"> </w:t>
      </w:r>
      <w:r w:rsidR="00507242">
        <w:rPr>
          <w:rFonts w:ascii="Calibri" w:hAnsi="Calibri" w:cs="Calibri"/>
        </w:rPr>
        <w:t>Furthermore, t</w:t>
      </w:r>
      <w:r w:rsidR="00996793" w:rsidRPr="00F9307B">
        <w:rPr>
          <w:rFonts w:ascii="Calibri" w:hAnsi="Calibri" w:cs="Calibri"/>
        </w:rPr>
        <w:t>he review included only English-language publications, which may introduce language bias. In addition, publication bias may be present, as unpublished studies and grey literature were not included in the analysis.</w:t>
      </w:r>
    </w:p>
    <w:p w14:paraId="2493E120" w14:textId="77777777" w:rsidR="002F3C60" w:rsidRDefault="002F3C60" w:rsidP="00AB6282">
      <w:pPr>
        <w:spacing w:after="40" w:line="240" w:lineRule="auto"/>
        <w:ind w:firstLine="851"/>
        <w:jc w:val="both"/>
      </w:pPr>
    </w:p>
    <w:p w14:paraId="52A504A9" w14:textId="7954985D" w:rsidR="5CE81333" w:rsidRPr="00B6601C" w:rsidRDefault="5CE81333" w:rsidP="6F0AACE4">
      <w:pPr>
        <w:spacing w:after="40" w:line="240" w:lineRule="auto"/>
        <w:jc w:val="both"/>
        <w:rPr>
          <w:rFonts w:ascii="Calibri" w:hAnsi="Calibri" w:cs="Calibri"/>
          <w:i/>
          <w:iCs/>
          <w:lang w:val="en-US"/>
        </w:rPr>
      </w:pPr>
      <w:r w:rsidRPr="00B6601C">
        <w:rPr>
          <w:rFonts w:ascii="Calibri" w:hAnsi="Calibri" w:cs="Calibri"/>
          <w:i/>
          <w:iCs/>
          <w:lang w:val="en-US"/>
        </w:rPr>
        <w:t>Thematic analysis</w:t>
      </w:r>
    </w:p>
    <w:p w14:paraId="0414954C" w14:textId="5F0030BD" w:rsidR="665BA232" w:rsidRDefault="00C03E0F" w:rsidP="00AB6282">
      <w:pPr>
        <w:spacing w:after="40" w:line="240" w:lineRule="auto"/>
        <w:ind w:firstLine="851"/>
        <w:jc w:val="both"/>
        <w:rPr>
          <w:rFonts w:ascii="Calibri" w:hAnsi="Calibri" w:cs="Calibri"/>
        </w:rPr>
      </w:pPr>
      <w:r w:rsidRPr="00C03E0F">
        <w:rPr>
          <w:rFonts w:ascii="Calibri" w:hAnsi="Calibri" w:cs="Calibri"/>
        </w:rPr>
        <w:t>The ten included studies were analysed using a structured thematic synthesis. A data-extraction matrix was first developed to record, for each study: (1) reconstruction context and application domain; (2) AI or computational method employed; (3) decision-making function supported; (4) data requirements; (5) reported benefits; (6) methodological and implementation limitations; and (7) relevance to post-conflict reconstruction. The extracted data were then coded iteratively. Initial codes were generated from recurring applications, methodological characteristics, and reported limitations rather than from predefined technological categories. Related codes were subsequently compared and consolidated into higher-level themes. This process resulted in three principal thematic categories: (1) damage assessment and reconstruction monitoring; (2) optimization and decision support for recovery planning; and (3) governance, coordination, and resilience-oriented reconstruction planning. The thematic synthesis was then used to compare patterns across studies and, importantly, to distinguish evidence derived directly from conflict-related contexts from evidence transferred from post-disaster reconstruction contexts.</w:t>
      </w:r>
    </w:p>
    <w:p w14:paraId="202CEC6F" w14:textId="77777777" w:rsidR="00C03E0F" w:rsidRDefault="00C03E0F" w:rsidP="6F0AACE4">
      <w:pPr>
        <w:spacing w:after="40" w:line="240" w:lineRule="auto"/>
        <w:ind w:firstLine="851"/>
        <w:jc w:val="both"/>
        <w:rPr>
          <w:rFonts w:ascii="Calibri" w:hAnsi="Calibri" w:cs="Calibri"/>
          <w:lang w:val="en-US"/>
        </w:rPr>
      </w:pPr>
    </w:p>
    <w:p w14:paraId="3464F378" w14:textId="34E7625F" w:rsidR="001F650B" w:rsidRPr="009B18D5" w:rsidRDefault="7388C6CB" w:rsidP="6F0AACE4">
      <w:pPr>
        <w:pStyle w:val="ListParagraph"/>
        <w:numPr>
          <w:ilvl w:val="0"/>
          <w:numId w:val="11"/>
        </w:numPr>
        <w:spacing w:after="40" w:line="240" w:lineRule="auto"/>
        <w:rPr>
          <w:rFonts w:ascii="Calibri" w:hAnsi="Calibri" w:cs="Calibri"/>
          <w:b/>
          <w:bCs/>
          <w:sz w:val="28"/>
          <w:szCs w:val="28"/>
        </w:rPr>
      </w:pPr>
      <w:r w:rsidRPr="6F0AACE4">
        <w:rPr>
          <w:rFonts w:ascii="Calibri" w:hAnsi="Calibri" w:cs="Calibri"/>
          <w:b/>
          <w:bCs/>
          <w:sz w:val="28"/>
          <w:szCs w:val="28"/>
        </w:rPr>
        <w:t>Results</w:t>
      </w:r>
    </w:p>
    <w:p w14:paraId="1556B829" w14:textId="6B784741" w:rsidR="009D1D9F" w:rsidRPr="00AB6282" w:rsidRDefault="009834E3" w:rsidP="00AB6282">
      <w:pPr>
        <w:spacing w:after="40" w:line="240" w:lineRule="auto"/>
        <w:ind w:firstLine="851"/>
        <w:jc w:val="both"/>
        <w:rPr>
          <w:rFonts w:ascii="Calibri" w:hAnsi="Calibri" w:cs="Calibri"/>
        </w:rPr>
      </w:pPr>
      <w:r w:rsidRPr="00AB6282">
        <w:rPr>
          <w:rFonts w:ascii="Calibri" w:hAnsi="Calibri" w:cs="Calibri"/>
        </w:rPr>
        <w:lastRenderedPageBreak/>
        <w:t>The systematic review resulted in ten studies that met the inclusion criteria and were included in the thematic analysis. As summarized in Table 2, the studies employ a diverse range of AI-driven and computational approaches, including machine learning, reinforcement learning, optimization algorithms, agent-based modelling, remote sensing, generative AI, GIS-based systems, and digital twins. Their applications were grouped into three principal themes: (1) damage assessment and reconstruction monitoring, (2) optimization and decision support for recovery planning, and (3) governance, coordination, and resilience-oriented reconstruction planning.</w:t>
      </w:r>
    </w:p>
    <w:p w14:paraId="5900770F" w14:textId="77777777" w:rsidR="00F40515" w:rsidRDefault="00F40515" w:rsidP="009D1D9F">
      <w:pPr>
        <w:pStyle w:val="ListParagraph"/>
        <w:spacing w:after="40" w:line="240" w:lineRule="auto"/>
        <w:rPr>
          <w:rFonts w:ascii="Calibri" w:hAnsi="Calibri" w:cs="Calibri"/>
          <w:lang w:val="en-US"/>
        </w:rPr>
      </w:pPr>
    </w:p>
    <w:p w14:paraId="090C6D3C" w14:textId="24232400" w:rsidR="003C0ACE" w:rsidRPr="00816177" w:rsidRDefault="009B18D5" w:rsidP="00816177">
      <w:pPr>
        <w:pStyle w:val="Caption"/>
        <w:rPr>
          <w:rFonts w:ascii="Calibri" w:hAnsi="Calibri" w:cs="Calibri"/>
          <w:color w:val="auto"/>
          <w:sz w:val="20"/>
          <w:szCs w:val="20"/>
        </w:rPr>
      </w:pPr>
      <w:r w:rsidRPr="009B18D5">
        <w:rPr>
          <w:rFonts w:ascii="Calibri" w:hAnsi="Calibri" w:cs="Calibri"/>
          <w:color w:val="auto"/>
          <w:sz w:val="20"/>
          <w:szCs w:val="20"/>
        </w:rPr>
        <w:t xml:space="preserve">Table </w:t>
      </w:r>
      <w:r w:rsidRPr="009B18D5">
        <w:rPr>
          <w:rFonts w:ascii="Calibri" w:hAnsi="Calibri" w:cs="Calibri"/>
          <w:color w:val="auto"/>
          <w:sz w:val="20"/>
          <w:szCs w:val="20"/>
        </w:rPr>
        <w:fldChar w:fldCharType="begin"/>
      </w:r>
      <w:r w:rsidRPr="009B18D5">
        <w:rPr>
          <w:rFonts w:ascii="Calibri" w:hAnsi="Calibri" w:cs="Calibri"/>
          <w:color w:val="auto"/>
          <w:sz w:val="20"/>
          <w:szCs w:val="20"/>
        </w:rPr>
        <w:instrText xml:space="preserve"> SEQ Table \* ARABIC </w:instrText>
      </w:r>
      <w:r w:rsidRPr="009B18D5">
        <w:rPr>
          <w:rFonts w:ascii="Calibri" w:hAnsi="Calibri" w:cs="Calibri"/>
          <w:color w:val="auto"/>
          <w:sz w:val="20"/>
          <w:szCs w:val="20"/>
        </w:rPr>
        <w:fldChar w:fldCharType="separate"/>
      </w:r>
      <w:r w:rsidR="003004EE">
        <w:rPr>
          <w:rFonts w:ascii="Calibri" w:hAnsi="Calibri" w:cs="Calibri"/>
          <w:noProof/>
          <w:color w:val="auto"/>
          <w:sz w:val="20"/>
          <w:szCs w:val="20"/>
        </w:rPr>
        <w:t>2</w:t>
      </w:r>
      <w:r w:rsidRPr="009B18D5">
        <w:rPr>
          <w:rFonts w:ascii="Calibri" w:hAnsi="Calibri" w:cs="Calibri"/>
          <w:color w:val="auto"/>
          <w:sz w:val="20"/>
          <w:szCs w:val="20"/>
        </w:rPr>
        <w:fldChar w:fldCharType="end"/>
      </w:r>
      <w:r w:rsidRPr="009B18D5">
        <w:rPr>
          <w:rFonts w:ascii="Calibri" w:hAnsi="Calibri" w:cs="Calibri"/>
          <w:color w:val="auto"/>
          <w:sz w:val="20"/>
          <w:szCs w:val="20"/>
        </w:rPr>
        <w:t>:</w:t>
      </w:r>
      <w:r w:rsidR="00C65CFC">
        <w:rPr>
          <w:rFonts w:ascii="Calibri" w:hAnsi="Calibri" w:cs="Calibri"/>
          <w:color w:val="auto"/>
          <w:sz w:val="20"/>
          <w:szCs w:val="20"/>
        </w:rPr>
        <w:t xml:space="preserve"> </w:t>
      </w:r>
      <w:r w:rsidRPr="009B18D5">
        <w:rPr>
          <w:rFonts w:ascii="Calibri" w:hAnsi="Calibri" w:cs="Calibri"/>
          <w:color w:val="auto"/>
          <w:sz w:val="20"/>
          <w:szCs w:val="20"/>
        </w:rPr>
        <w:t>Overview of selected studies on AI-driven technologies in reconstruction, including applied methods, main uses, and identified limitations.</w:t>
      </w:r>
    </w:p>
    <w:tbl>
      <w:tblPr>
        <w:tblStyle w:val="PlainTable3"/>
        <w:tblW w:w="9072" w:type="dxa"/>
        <w:tblLayout w:type="fixed"/>
        <w:tblLook w:val="04A0" w:firstRow="1" w:lastRow="0" w:firstColumn="1" w:lastColumn="0" w:noHBand="0" w:noVBand="1"/>
      </w:tblPr>
      <w:tblGrid>
        <w:gridCol w:w="851"/>
        <w:gridCol w:w="1276"/>
        <w:gridCol w:w="1417"/>
        <w:gridCol w:w="1276"/>
        <w:gridCol w:w="1701"/>
        <w:gridCol w:w="2551"/>
      </w:tblGrid>
      <w:tr w:rsidR="00816177" w:rsidRPr="00816177" w14:paraId="2AF5A7E4" w14:textId="77777777" w:rsidTr="00CE3F7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851" w:type="dxa"/>
            <w:hideMark/>
          </w:tcPr>
          <w:p w14:paraId="41CB4A51" w14:textId="0EE179DE" w:rsidR="00816177" w:rsidRPr="00816177" w:rsidRDefault="00B6601C" w:rsidP="00B6601C">
            <w:pPr>
              <w:spacing w:line="240" w:lineRule="auto"/>
              <w:rPr>
                <w:rFonts w:eastAsia="Times New Roman" w:cs="Times New Roman"/>
                <w:kern w:val="0"/>
                <w:sz w:val="16"/>
                <w:szCs w:val="16"/>
                <w:lang w:val="sv-SE" w:eastAsia="sv-SE"/>
                <w14:ligatures w14:val="none"/>
              </w:rPr>
            </w:pPr>
            <w:r w:rsidRPr="00816177">
              <w:rPr>
                <w:rFonts w:eastAsia="Times New Roman" w:cs="Times New Roman"/>
                <w:caps w:val="0"/>
                <w:kern w:val="0"/>
                <w:sz w:val="16"/>
                <w:szCs w:val="16"/>
                <w:lang w:val="sv-SE" w:eastAsia="sv-SE"/>
                <w14:ligatures w14:val="none"/>
              </w:rPr>
              <w:t>Study</w:t>
            </w:r>
          </w:p>
        </w:tc>
        <w:tc>
          <w:tcPr>
            <w:tcW w:w="1276" w:type="dxa"/>
            <w:hideMark/>
          </w:tcPr>
          <w:p w14:paraId="2EEEF033" w14:textId="3DA64B9F" w:rsidR="00816177" w:rsidRPr="00816177" w:rsidRDefault="00B6601C"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kern w:val="0"/>
                <w:sz w:val="16"/>
                <w:szCs w:val="16"/>
                <w:lang w:val="sv-SE" w:eastAsia="sv-SE"/>
                <w14:ligatures w14:val="none"/>
              </w:rPr>
            </w:pPr>
            <w:r w:rsidRPr="00816177">
              <w:rPr>
                <w:rFonts w:eastAsia="Times New Roman" w:cs="Times New Roman"/>
                <w:caps w:val="0"/>
                <w:kern w:val="0"/>
                <w:sz w:val="16"/>
                <w:szCs w:val="16"/>
                <w:lang w:val="sv-SE" w:eastAsia="sv-SE"/>
                <w14:ligatures w14:val="none"/>
              </w:rPr>
              <w:t xml:space="preserve">Technologies / </w:t>
            </w:r>
            <w:proofErr w:type="spellStart"/>
            <w:r w:rsidRPr="00816177">
              <w:rPr>
                <w:rFonts w:eastAsia="Times New Roman" w:cs="Times New Roman"/>
                <w:caps w:val="0"/>
                <w:kern w:val="0"/>
                <w:sz w:val="16"/>
                <w:szCs w:val="16"/>
                <w:lang w:val="sv-SE" w:eastAsia="sv-SE"/>
                <w14:ligatures w14:val="none"/>
              </w:rPr>
              <w:t>methods</w:t>
            </w:r>
            <w:proofErr w:type="spellEnd"/>
          </w:p>
        </w:tc>
        <w:tc>
          <w:tcPr>
            <w:tcW w:w="1417" w:type="dxa"/>
            <w:hideMark/>
          </w:tcPr>
          <w:p w14:paraId="1F81A826" w14:textId="086E4024" w:rsidR="00816177" w:rsidRPr="00816177" w:rsidRDefault="00B6601C"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kern w:val="0"/>
                <w:sz w:val="16"/>
                <w:szCs w:val="16"/>
                <w:lang w:val="sv-SE" w:eastAsia="sv-SE"/>
                <w14:ligatures w14:val="none"/>
              </w:rPr>
            </w:pPr>
            <w:r w:rsidRPr="00816177">
              <w:rPr>
                <w:rFonts w:eastAsia="Times New Roman" w:cs="Times New Roman"/>
                <w:caps w:val="0"/>
                <w:kern w:val="0"/>
                <w:sz w:val="16"/>
                <w:szCs w:val="16"/>
                <w:lang w:val="sv-SE" w:eastAsia="sv-SE"/>
                <w14:ligatures w14:val="none"/>
              </w:rPr>
              <w:t xml:space="preserve">Main </w:t>
            </w:r>
            <w:proofErr w:type="spellStart"/>
            <w:r w:rsidRPr="00816177">
              <w:rPr>
                <w:rFonts w:eastAsia="Times New Roman" w:cs="Times New Roman"/>
                <w:caps w:val="0"/>
                <w:kern w:val="0"/>
                <w:sz w:val="16"/>
                <w:szCs w:val="16"/>
                <w:lang w:val="sv-SE" w:eastAsia="sv-SE"/>
                <w14:ligatures w14:val="none"/>
              </w:rPr>
              <w:t>reconstruction</w:t>
            </w:r>
            <w:proofErr w:type="spellEnd"/>
            <w:r w:rsidRPr="00816177">
              <w:rPr>
                <w:rFonts w:eastAsia="Times New Roman" w:cs="Times New Roman"/>
                <w:caps w:val="0"/>
                <w:kern w:val="0"/>
                <w:sz w:val="16"/>
                <w:szCs w:val="16"/>
                <w:lang w:val="sv-SE" w:eastAsia="sv-SE"/>
                <w14:ligatures w14:val="none"/>
              </w:rPr>
              <w:t xml:space="preserve"> </w:t>
            </w:r>
            <w:proofErr w:type="spellStart"/>
            <w:r w:rsidRPr="00816177">
              <w:rPr>
                <w:rFonts w:eastAsia="Times New Roman" w:cs="Times New Roman"/>
                <w:caps w:val="0"/>
                <w:kern w:val="0"/>
                <w:sz w:val="16"/>
                <w:szCs w:val="16"/>
                <w:lang w:val="sv-SE" w:eastAsia="sv-SE"/>
                <w14:ligatures w14:val="none"/>
              </w:rPr>
              <w:t>function</w:t>
            </w:r>
            <w:proofErr w:type="spellEnd"/>
          </w:p>
        </w:tc>
        <w:tc>
          <w:tcPr>
            <w:tcW w:w="1276" w:type="dxa"/>
            <w:hideMark/>
          </w:tcPr>
          <w:p w14:paraId="4C1C888E" w14:textId="66093AC1" w:rsidR="00816177" w:rsidRPr="00816177" w:rsidRDefault="00B6601C"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kern w:val="0"/>
                <w:sz w:val="16"/>
                <w:szCs w:val="16"/>
                <w:lang w:val="sv-SE" w:eastAsia="sv-SE"/>
                <w14:ligatures w14:val="none"/>
              </w:rPr>
            </w:pPr>
            <w:proofErr w:type="spellStart"/>
            <w:r w:rsidRPr="00816177">
              <w:rPr>
                <w:rFonts w:eastAsia="Times New Roman" w:cs="Times New Roman"/>
                <w:caps w:val="0"/>
                <w:kern w:val="0"/>
                <w:sz w:val="16"/>
                <w:szCs w:val="16"/>
                <w:lang w:val="sv-SE" w:eastAsia="sv-SE"/>
                <w14:ligatures w14:val="none"/>
              </w:rPr>
              <w:t>Evidence</w:t>
            </w:r>
            <w:proofErr w:type="spellEnd"/>
            <w:r w:rsidRPr="00816177">
              <w:rPr>
                <w:rFonts w:eastAsia="Times New Roman" w:cs="Times New Roman"/>
                <w:caps w:val="0"/>
                <w:kern w:val="0"/>
                <w:sz w:val="16"/>
                <w:szCs w:val="16"/>
                <w:lang w:val="sv-SE" w:eastAsia="sv-SE"/>
                <w14:ligatures w14:val="none"/>
              </w:rPr>
              <w:t xml:space="preserve"> / </w:t>
            </w:r>
            <w:proofErr w:type="spellStart"/>
            <w:r w:rsidRPr="00816177">
              <w:rPr>
                <w:rFonts w:eastAsia="Times New Roman" w:cs="Times New Roman"/>
                <w:caps w:val="0"/>
                <w:kern w:val="0"/>
                <w:sz w:val="16"/>
                <w:szCs w:val="16"/>
                <w:lang w:val="sv-SE" w:eastAsia="sv-SE"/>
                <w14:ligatures w14:val="none"/>
              </w:rPr>
              <w:t>application</w:t>
            </w:r>
            <w:proofErr w:type="spellEnd"/>
            <w:r w:rsidRPr="00816177">
              <w:rPr>
                <w:rFonts w:eastAsia="Times New Roman" w:cs="Times New Roman"/>
                <w:caps w:val="0"/>
                <w:kern w:val="0"/>
                <w:sz w:val="16"/>
                <w:szCs w:val="16"/>
                <w:lang w:val="sv-SE" w:eastAsia="sv-SE"/>
                <w14:ligatures w14:val="none"/>
              </w:rPr>
              <w:t xml:space="preserve"> </w:t>
            </w:r>
            <w:proofErr w:type="spellStart"/>
            <w:r w:rsidRPr="00816177">
              <w:rPr>
                <w:rFonts w:eastAsia="Times New Roman" w:cs="Times New Roman"/>
                <w:caps w:val="0"/>
                <w:kern w:val="0"/>
                <w:sz w:val="16"/>
                <w:szCs w:val="16"/>
                <w:lang w:val="sv-SE" w:eastAsia="sv-SE"/>
                <w14:ligatures w14:val="none"/>
              </w:rPr>
              <w:t>context</w:t>
            </w:r>
            <w:proofErr w:type="spellEnd"/>
          </w:p>
        </w:tc>
        <w:tc>
          <w:tcPr>
            <w:tcW w:w="1701" w:type="dxa"/>
            <w:hideMark/>
          </w:tcPr>
          <w:p w14:paraId="7DAF85C0" w14:textId="616169A7" w:rsidR="00816177" w:rsidRPr="00816177" w:rsidRDefault="00B6601C"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kern w:val="0"/>
                <w:sz w:val="16"/>
                <w:szCs w:val="16"/>
                <w:lang w:val="sv-SE" w:eastAsia="sv-SE"/>
                <w14:ligatures w14:val="none"/>
              </w:rPr>
            </w:pPr>
            <w:proofErr w:type="spellStart"/>
            <w:r w:rsidRPr="00816177">
              <w:rPr>
                <w:rFonts w:eastAsia="Times New Roman" w:cs="Times New Roman"/>
                <w:caps w:val="0"/>
                <w:kern w:val="0"/>
                <w:sz w:val="16"/>
                <w:szCs w:val="16"/>
                <w:lang w:val="sv-SE" w:eastAsia="sv-SE"/>
                <w14:ligatures w14:val="none"/>
              </w:rPr>
              <w:t>Key</w:t>
            </w:r>
            <w:proofErr w:type="spellEnd"/>
            <w:r w:rsidRPr="00816177">
              <w:rPr>
                <w:rFonts w:eastAsia="Times New Roman" w:cs="Times New Roman"/>
                <w:caps w:val="0"/>
                <w:kern w:val="0"/>
                <w:sz w:val="16"/>
                <w:szCs w:val="16"/>
                <w:lang w:val="sv-SE" w:eastAsia="sv-SE"/>
                <w14:ligatures w14:val="none"/>
              </w:rPr>
              <w:t xml:space="preserve"> limitations</w:t>
            </w:r>
          </w:p>
        </w:tc>
        <w:tc>
          <w:tcPr>
            <w:tcW w:w="2551" w:type="dxa"/>
            <w:hideMark/>
          </w:tcPr>
          <w:p w14:paraId="51AB129B" w14:textId="51EEB22F" w:rsidR="00816177" w:rsidRPr="00816177" w:rsidRDefault="00B6601C" w:rsidP="00B6601C">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kern w:val="0"/>
                <w:sz w:val="16"/>
                <w:szCs w:val="16"/>
                <w:lang w:eastAsia="sv-SE"/>
                <w14:ligatures w14:val="none"/>
              </w:rPr>
            </w:pPr>
            <w:r w:rsidRPr="00816177">
              <w:rPr>
                <w:rFonts w:eastAsia="Times New Roman" w:cs="Times New Roman"/>
                <w:caps w:val="0"/>
                <w:kern w:val="0"/>
                <w:sz w:val="16"/>
                <w:szCs w:val="16"/>
                <w:lang w:eastAsia="sv-SE"/>
                <w14:ligatures w14:val="none"/>
              </w:rPr>
              <w:t>Potential relevance to post-conflict reconstruction</w:t>
            </w:r>
          </w:p>
        </w:tc>
      </w:tr>
      <w:tr w:rsidR="00816177" w:rsidRPr="00816177" w14:paraId="7DE3F2E8" w14:textId="77777777" w:rsidTr="00CE3F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51" w:type="dxa"/>
          </w:tcPr>
          <w:p w14:paraId="46BCCD08" w14:textId="44FDCBAD" w:rsidR="00816177" w:rsidRPr="00816177" w:rsidRDefault="00B6601C" w:rsidP="00B6601C">
            <w:pPr>
              <w:spacing w:line="240" w:lineRule="auto"/>
              <w:rPr>
                <w:rFonts w:eastAsia="Times New Roman" w:cs="Times New Roman"/>
                <w:b w:val="0"/>
                <w:bCs w:val="0"/>
                <w:kern w:val="0"/>
                <w:sz w:val="16"/>
                <w:szCs w:val="16"/>
                <w:lang w:val="sv-SE" w:eastAsia="sv-SE"/>
                <w14:ligatures w14:val="none"/>
              </w:rPr>
            </w:pPr>
            <w:proofErr w:type="spellStart"/>
            <w:r w:rsidRPr="00816177">
              <w:rPr>
                <w:rFonts w:eastAsia="Times New Roman" w:cs="Times New Roman"/>
                <w:caps w:val="0"/>
                <w:kern w:val="0"/>
                <w:sz w:val="16"/>
                <w:szCs w:val="16"/>
                <w:lang w:val="sv-SE" w:eastAsia="sv-SE"/>
                <w14:ligatures w14:val="none"/>
              </w:rPr>
              <w:t>Kheildar</w:t>
            </w:r>
            <w:proofErr w:type="spellEnd"/>
            <w:r w:rsidRPr="00816177">
              <w:rPr>
                <w:rFonts w:eastAsia="Times New Roman" w:cs="Times New Roman"/>
                <w:caps w:val="0"/>
                <w:kern w:val="0"/>
                <w:sz w:val="16"/>
                <w:szCs w:val="16"/>
                <w:lang w:val="sv-SE" w:eastAsia="sv-SE"/>
                <w14:ligatures w14:val="none"/>
              </w:rPr>
              <w:t xml:space="preserve"> et al., 2025</w:t>
            </w:r>
          </w:p>
        </w:tc>
        <w:tc>
          <w:tcPr>
            <w:tcW w:w="1276" w:type="dxa"/>
          </w:tcPr>
          <w:p w14:paraId="541290AF" w14:textId="02E5AADF"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val="sv-SE" w:eastAsia="sv-SE"/>
                <w14:ligatures w14:val="none"/>
              </w:rPr>
            </w:pPr>
            <w:proofErr w:type="spellStart"/>
            <w:r w:rsidRPr="00816177">
              <w:rPr>
                <w:rFonts w:eastAsia="Times New Roman" w:cs="Times New Roman"/>
                <w:kern w:val="0"/>
                <w:sz w:val="16"/>
                <w:szCs w:val="16"/>
                <w:lang w:val="sv-SE" w:eastAsia="sv-SE"/>
                <w14:ligatures w14:val="none"/>
              </w:rPr>
              <w:t>UAVs</w:t>
            </w:r>
            <w:proofErr w:type="spellEnd"/>
            <w:r w:rsidRPr="00816177">
              <w:rPr>
                <w:rFonts w:eastAsia="Times New Roman" w:cs="Times New Roman"/>
                <w:kern w:val="0"/>
                <w:sz w:val="16"/>
                <w:szCs w:val="16"/>
                <w:lang w:val="sv-SE" w:eastAsia="sv-SE"/>
                <w14:ligatures w14:val="none"/>
              </w:rPr>
              <w:t>; SARSA; Q-</w:t>
            </w:r>
            <w:proofErr w:type="spellStart"/>
            <w:r w:rsidRPr="00816177">
              <w:rPr>
                <w:rFonts w:eastAsia="Times New Roman" w:cs="Times New Roman"/>
                <w:kern w:val="0"/>
                <w:sz w:val="16"/>
                <w:szCs w:val="16"/>
                <w:lang w:val="sv-SE" w:eastAsia="sv-SE"/>
                <w14:ligatures w14:val="none"/>
              </w:rPr>
              <w:t>learning</w:t>
            </w:r>
            <w:proofErr w:type="spellEnd"/>
          </w:p>
        </w:tc>
        <w:tc>
          <w:tcPr>
            <w:tcW w:w="1417" w:type="dxa"/>
          </w:tcPr>
          <w:p w14:paraId="67456F2D" w14:textId="3FD8D327"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Damage assessment; infrastructure classification; debris-removal optimization</w:t>
            </w:r>
          </w:p>
        </w:tc>
        <w:tc>
          <w:tcPr>
            <w:tcW w:w="1276" w:type="dxa"/>
          </w:tcPr>
          <w:p w14:paraId="6DC6F6DF" w14:textId="7C29441A"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Post-disaster damage assessment and recovery</w:t>
            </w:r>
          </w:p>
        </w:tc>
        <w:tc>
          <w:tcPr>
            <w:tcW w:w="1701" w:type="dxa"/>
          </w:tcPr>
          <w:p w14:paraId="04F9CDF0" w14:textId="56268E7B"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Algorithm instability; overfitting; high computational complexity; reliance on predefined inputs; limited representation of real-world factors</w:t>
            </w:r>
          </w:p>
        </w:tc>
        <w:tc>
          <w:tcPr>
            <w:tcW w:w="2551" w:type="dxa"/>
          </w:tcPr>
          <w:p w14:paraId="7E5E2CA7" w14:textId="2B76DC3E"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High potential relevance</w:t>
            </w:r>
            <w:r w:rsidRPr="00816177">
              <w:rPr>
                <w:rFonts w:eastAsia="Times New Roman" w:cs="Times New Roman"/>
                <w:kern w:val="0"/>
                <w:sz w:val="16"/>
                <w:szCs w:val="16"/>
                <w:lang w:eastAsia="sv-SE"/>
                <w14:ligatures w14:val="none"/>
              </w:rPr>
              <w:t xml:space="preserve"> for rapid damage assessment and prioritisation of debris removal and infrastructure recovery. Transferability may be constrained by incomplete data, rapidly changing conditions, and greater operational uncertainty</w:t>
            </w:r>
          </w:p>
        </w:tc>
      </w:tr>
      <w:tr w:rsidR="00816177" w:rsidRPr="00816177" w14:paraId="465BE42F" w14:textId="77777777" w:rsidTr="00CE3F75">
        <w:trPr>
          <w:trHeight w:val="227"/>
        </w:trPr>
        <w:tc>
          <w:tcPr>
            <w:cnfStyle w:val="001000000000" w:firstRow="0" w:lastRow="0" w:firstColumn="1" w:lastColumn="0" w:oddVBand="0" w:evenVBand="0" w:oddHBand="0" w:evenHBand="0" w:firstRowFirstColumn="0" w:firstRowLastColumn="0" w:lastRowFirstColumn="0" w:lastRowLastColumn="0"/>
            <w:tcW w:w="851" w:type="dxa"/>
          </w:tcPr>
          <w:p w14:paraId="2560CA6E" w14:textId="367FDCBC"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Perrucci</w:t>
            </w:r>
            <w:proofErr w:type="spellEnd"/>
            <w:r w:rsidRPr="00816177">
              <w:rPr>
                <w:rFonts w:eastAsia="Times New Roman" w:cs="Times New Roman"/>
                <w:caps w:val="0"/>
                <w:kern w:val="0"/>
                <w:sz w:val="16"/>
                <w:szCs w:val="16"/>
                <w:lang w:val="sv-SE" w:eastAsia="sv-SE"/>
                <w14:ligatures w14:val="none"/>
              </w:rPr>
              <w:t xml:space="preserve"> et al., 2026</w:t>
            </w:r>
          </w:p>
        </w:tc>
        <w:tc>
          <w:tcPr>
            <w:tcW w:w="1276" w:type="dxa"/>
          </w:tcPr>
          <w:p w14:paraId="0D42AA77" w14:textId="11716E21"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Low-cost drones; image recognition</w:t>
            </w:r>
          </w:p>
        </w:tc>
        <w:tc>
          <w:tcPr>
            <w:tcW w:w="1417" w:type="dxa"/>
          </w:tcPr>
          <w:p w14:paraId="51925C2A" w14:textId="479A9F49"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Reconstruction monitoring; tracking recovery indicators</w:t>
            </w:r>
          </w:p>
        </w:tc>
        <w:tc>
          <w:tcPr>
            <w:tcW w:w="1276" w:type="dxa"/>
          </w:tcPr>
          <w:p w14:paraId="76E6954A" w14:textId="11DD8F4F"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val="sv-SE" w:eastAsia="sv-SE"/>
                <w14:ligatures w14:val="none"/>
              </w:rPr>
              <w:t>Post-</w:t>
            </w:r>
            <w:proofErr w:type="spellStart"/>
            <w:r w:rsidRPr="00816177">
              <w:rPr>
                <w:rFonts w:eastAsia="Times New Roman" w:cs="Times New Roman"/>
                <w:kern w:val="0"/>
                <w:sz w:val="16"/>
                <w:szCs w:val="16"/>
                <w:lang w:val="sv-SE" w:eastAsia="sv-SE"/>
                <w14:ligatures w14:val="none"/>
              </w:rPr>
              <w:t>disaster</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reconstruction</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monitoring</w:t>
            </w:r>
            <w:proofErr w:type="spellEnd"/>
          </w:p>
        </w:tc>
        <w:tc>
          <w:tcPr>
            <w:tcW w:w="1701" w:type="dxa"/>
          </w:tcPr>
          <w:p w14:paraId="06FA3684" w14:textId="7BCF90BA"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Low image quality; classification errors and false positives; need for socio-economic data integration; further model validation required</w:t>
            </w:r>
          </w:p>
        </w:tc>
        <w:tc>
          <w:tcPr>
            <w:tcW w:w="2551" w:type="dxa"/>
          </w:tcPr>
          <w:p w14:paraId="480A1888" w14:textId="451B51DF"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Potentially transferable</w:t>
            </w:r>
            <w:r w:rsidRPr="00816177">
              <w:rPr>
                <w:rFonts w:eastAsia="Times New Roman" w:cs="Times New Roman"/>
                <w:kern w:val="0"/>
                <w:sz w:val="16"/>
                <w:szCs w:val="16"/>
                <w:lang w:eastAsia="sv-SE"/>
                <w14:ligatures w14:val="none"/>
              </w:rPr>
              <w:t xml:space="preserve"> to monitoring reconstruction progress in conflict-affected areas, particularly where conventional field inspection is difficult. </w:t>
            </w:r>
            <w:proofErr w:type="spellStart"/>
            <w:r w:rsidRPr="00816177">
              <w:rPr>
                <w:rFonts w:eastAsia="Times New Roman" w:cs="Times New Roman"/>
                <w:kern w:val="0"/>
                <w:sz w:val="16"/>
                <w:szCs w:val="16"/>
                <w:lang w:val="sv-SE" w:eastAsia="sv-SE"/>
                <w14:ligatures w14:val="none"/>
              </w:rPr>
              <w:t>Reliability</w:t>
            </w:r>
            <w:proofErr w:type="spellEnd"/>
            <w:r w:rsidRPr="00816177">
              <w:rPr>
                <w:rFonts w:eastAsia="Times New Roman" w:cs="Times New Roman"/>
                <w:kern w:val="0"/>
                <w:sz w:val="16"/>
                <w:szCs w:val="16"/>
                <w:lang w:val="sv-SE" w:eastAsia="sv-SE"/>
                <w14:ligatures w14:val="none"/>
              </w:rPr>
              <w:t xml:space="preserve"> and </w:t>
            </w:r>
            <w:proofErr w:type="spellStart"/>
            <w:r w:rsidRPr="00816177">
              <w:rPr>
                <w:rFonts w:eastAsia="Times New Roman" w:cs="Times New Roman"/>
                <w:kern w:val="0"/>
                <w:sz w:val="16"/>
                <w:szCs w:val="16"/>
                <w:lang w:val="sv-SE" w:eastAsia="sv-SE"/>
                <w14:ligatures w14:val="none"/>
              </w:rPr>
              <w:t>validation</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remain</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important</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constraints</w:t>
            </w:r>
            <w:proofErr w:type="spellEnd"/>
          </w:p>
        </w:tc>
      </w:tr>
      <w:tr w:rsidR="00816177" w:rsidRPr="00816177" w14:paraId="68452931" w14:textId="77777777" w:rsidTr="00CE3F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51" w:type="dxa"/>
          </w:tcPr>
          <w:p w14:paraId="36278837" w14:textId="61E10F14"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Kavuran</w:t>
            </w:r>
            <w:proofErr w:type="spellEnd"/>
            <w:r w:rsidRPr="00816177">
              <w:rPr>
                <w:rFonts w:eastAsia="Times New Roman" w:cs="Times New Roman"/>
                <w:caps w:val="0"/>
                <w:kern w:val="0"/>
                <w:sz w:val="16"/>
                <w:szCs w:val="16"/>
                <w:lang w:val="sv-SE" w:eastAsia="sv-SE"/>
                <w14:ligatures w14:val="none"/>
              </w:rPr>
              <w:t xml:space="preserve"> et al., 2026</w:t>
            </w:r>
          </w:p>
        </w:tc>
        <w:tc>
          <w:tcPr>
            <w:tcW w:w="1276" w:type="dxa"/>
          </w:tcPr>
          <w:p w14:paraId="25A164C6" w14:textId="178053E6"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Whale Optimization Algorithm (WOA); K-Nearest Neighbours (KNN); Support Vector Machine (SVM)</w:t>
            </w:r>
          </w:p>
        </w:tc>
        <w:tc>
          <w:tcPr>
            <w:tcW w:w="1417" w:type="dxa"/>
          </w:tcPr>
          <w:p w14:paraId="3BA3BBA6" w14:textId="311F6690"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Climate-resilient mass-housing design; decision support</w:t>
            </w:r>
          </w:p>
        </w:tc>
        <w:tc>
          <w:tcPr>
            <w:tcW w:w="1276" w:type="dxa"/>
          </w:tcPr>
          <w:p w14:paraId="1362A03B" w14:textId="1CAE6B25"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Post-disaster/resilient housing reconstruction</w:t>
            </w:r>
          </w:p>
        </w:tc>
        <w:tc>
          <w:tcPr>
            <w:tcW w:w="1701" w:type="dxa"/>
          </w:tcPr>
          <w:p w14:paraId="49A9B181" w14:textId="6A513332"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Premature convergence; limited benchmarking; insufficient robustness and validation</w:t>
            </w:r>
          </w:p>
        </w:tc>
        <w:tc>
          <w:tcPr>
            <w:tcW w:w="2551" w:type="dxa"/>
          </w:tcPr>
          <w:p w14:paraId="0E0B72F0" w14:textId="4420AFC1"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Indirect but relevant</w:t>
            </w:r>
            <w:r w:rsidRPr="00816177">
              <w:rPr>
                <w:rFonts w:eastAsia="Times New Roman" w:cs="Times New Roman"/>
                <w:kern w:val="0"/>
                <w:sz w:val="16"/>
                <w:szCs w:val="16"/>
                <w:lang w:eastAsia="sv-SE"/>
                <w14:ligatures w14:val="none"/>
              </w:rPr>
              <w:t xml:space="preserve"> to large-scale housing reconstruction and design optimisation. Application in post-conflict settings would require adaptation to local resource, institutional, social, and infrastructure constraints</w:t>
            </w:r>
          </w:p>
        </w:tc>
      </w:tr>
      <w:tr w:rsidR="00816177" w:rsidRPr="00816177" w14:paraId="7A290692" w14:textId="77777777" w:rsidTr="00CE3F75">
        <w:trPr>
          <w:trHeight w:val="227"/>
        </w:trPr>
        <w:tc>
          <w:tcPr>
            <w:cnfStyle w:val="001000000000" w:firstRow="0" w:lastRow="0" w:firstColumn="1" w:lastColumn="0" w:oddVBand="0" w:evenVBand="0" w:oddHBand="0" w:evenHBand="0" w:firstRowFirstColumn="0" w:firstRowLastColumn="0" w:lastRowFirstColumn="0" w:lastRowLastColumn="0"/>
            <w:tcW w:w="851" w:type="dxa"/>
          </w:tcPr>
          <w:p w14:paraId="28B909B6" w14:textId="7DD32DD6"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Nozhati</w:t>
            </w:r>
            <w:proofErr w:type="spellEnd"/>
            <w:r w:rsidRPr="00816177">
              <w:rPr>
                <w:rFonts w:eastAsia="Times New Roman" w:cs="Times New Roman"/>
                <w:caps w:val="0"/>
                <w:kern w:val="0"/>
                <w:sz w:val="16"/>
                <w:szCs w:val="16"/>
                <w:lang w:val="sv-SE" w:eastAsia="sv-SE"/>
                <w14:ligatures w14:val="none"/>
              </w:rPr>
              <w:t>, 2021</w:t>
            </w:r>
          </w:p>
        </w:tc>
        <w:tc>
          <w:tcPr>
            <w:tcW w:w="1276" w:type="dxa"/>
          </w:tcPr>
          <w:p w14:paraId="5DB65B70" w14:textId="2F878361"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Approximate dynamic programming; heuristics; rollout method</w:t>
            </w:r>
          </w:p>
        </w:tc>
        <w:tc>
          <w:tcPr>
            <w:tcW w:w="1417" w:type="dxa"/>
          </w:tcPr>
          <w:p w14:paraId="37DECD1A" w14:textId="7CC7DC67"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Recovery planning for interdependent infrastructure systems</w:t>
            </w:r>
          </w:p>
        </w:tc>
        <w:tc>
          <w:tcPr>
            <w:tcW w:w="1276" w:type="dxa"/>
          </w:tcPr>
          <w:p w14:paraId="796F2A1F" w14:textId="1A5F5627"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val="sv-SE" w:eastAsia="sv-SE"/>
                <w14:ligatures w14:val="none"/>
              </w:rPr>
              <w:t>Post-</w:t>
            </w:r>
            <w:proofErr w:type="spellStart"/>
            <w:r w:rsidRPr="00816177">
              <w:rPr>
                <w:rFonts w:eastAsia="Times New Roman" w:cs="Times New Roman"/>
                <w:kern w:val="0"/>
                <w:sz w:val="16"/>
                <w:szCs w:val="16"/>
                <w:lang w:val="sv-SE" w:eastAsia="sv-SE"/>
                <w14:ligatures w14:val="none"/>
              </w:rPr>
              <w:t>disaster</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infrastructure</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recovery</w:t>
            </w:r>
            <w:proofErr w:type="spellEnd"/>
          </w:p>
        </w:tc>
        <w:tc>
          <w:tcPr>
            <w:tcW w:w="1701" w:type="dxa"/>
          </w:tcPr>
          <w:p w14:paraId="38AFD2A2" w14:textId="5678DE06"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Dependence on base-policy quality; no guaranteed optimal solution; sensitivity to simulation assumptions</w:t>
            </w:r>
          </w:p>
        </w:tc>
        <w:tc>
          <w:tcPr>
            <w:tcW w:w="2551" w:type="dxa"/>
          </w:tcPr>
          <w:p w14:paraId="4C3075EE" w14:textId="35034D7D"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High potential relevance</w:t>
            </w:r>
            <w:r w:rsidRPr="00816177">
              <w:rPr>
                <w:rFonts w:eastAsia="Times New Roman" w:cs="Times New Roman"/>
                <w:kern w:val="0"/>
                <w:sz w:val="16"/>
                <w:szCs w:val="16"/>
                <w:lang w:eastAsia="sv-SE"/>
                <w14:ligatures w14:val="none"/>
              </w:rPr>
              <w:t xml:space="preserve"> to prioritising recovery of interdependent infrastructure networks. Transferability depends on whether models can accommodate uncertain system conditions, disrupted networks, and limited information</w:t>
            </w:r>
          </w:p>
        </w:tc>
      </w:tr>
      <w:tr w:rsidR="00816177" w:rsidRPr="00816177" w14:paraId="34D634B2" w14:textId="77777777" w:rsidTr="00CE3F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51" w:type="dxa"/>
          </w:tcPr>
          <w:p w14:paraId="0530336A" w14:textId="72F50273"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Orabi</w:t>
            </w:r>
            <w:proofErr w:type="spellEnd"/>
            <w:r w:rsidRPr="00816177">
              <w:rPr>
                <w:rFonts w:eastAsia="Times New Roman" w:cs="Times New Roman"/>
                <w:caps w:val="0"/>
                <w:kern w:val="0"/>
                <w:sz w:val="16"/>
                <w:szCs w:val="16"/>
                <w:lang w:val="sv-SE" w:eastAsia="sv-SE"/>
                <w14:ligatures w14:val="none"/>
              </w:rPr>
              <w:t xml:space="preserve"> et al., 2010</w:t>
            </w:r>
          </w:p>
        </w:tc>
        <w:tc>
          <w:tcPr>
            <w:tcW w:w="1276" w:type="dxa"/>
          </w:tcPr>
          <w:p w14:paraId="25311711" w14:textId="67A34C47"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Genetic algorithms; multi-objective optimization</w:t>
            </w:r>
          </w:p>
        </w:tc>
        <w:tc>
          <w:tcPr>
            <w:tcW w:w="1417" w:type="dxa"/>
          </w:tcPr>
          <w:p w14:paraId="674EAB6F" w14:textId="7EB23401"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Resource allocation; contractor assignment; time–cost trade-offs</w:t>
            </w:r>
          </w:p>
        </w:tc>
        <w:tc>
          <w:tcPr>
            <w:tcW w:w="1276" w:type="dxa"/>
          </w:tcPr>
          <w:p w14:paraId="5013AD5F" w14:textId="15820001"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val="sv-SE" w:eastAsia="sv-SE"/>
                <w14:ligatures w14:val="none"/>
              </w:rPr>
              <w:t>Post-</w:t>
            </w:r>
            <w:proofErr w:type="spellStart"/>
            <w:r w:rsidRPr="00816177">
              <w:rPr>
                <w:rFonts w:eastAsia="Times New Roman" w:cs="Times New Roman"/>
                <w:kern w:val="0"/>
                <w:sz w:val="16"/>
                <w:szCs w:val="16"/>
                <w:lang w:val="sv-SE" w:eastAsia="sv-SE"/>
                <w14:ligatures w14:val="none"/>
              </w:rPr>
              <w:t>disaster</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reconstruction</w:t>
            </w:r>
            <w:proofErr w:type="spellEnd"/>
            <w:r w:rsidRPr="00816177">
              <w:rPr>
                <w:rFonts w:eastAsia="Times New Roman" w:cs="Times New Roman"/>
                <w:kern w:val="0"/>
                <w:sz w:val="16"/>
                <w:szCs w:val="16"/>
                <w:lang w:val="sv-SE" w:eastAsia="sv-SE"/>
                <w14:ligatures w14:val="none"/>
              </w:rPr>
              <w:t xml:space="preserve"> planning</w:t>
            </w:r>
          </w:p>
        </w:tc>
        <w:tc>
          <w:tcPr>
            <w:tcW w:w="1701" w:type="dxa"/>
          </w:tcPr>
          <w:p w14:paraId="1DEEEC82" w14:textId="3746E0BC"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Strong time–cost trade-offs; reliance on assumptions; limited representation of real-world complexity</w:t>
            </w:r>
          </w:p>
        </w:tc>
        <w:tc>
          <w:tcPr>
            <w:tcW w:w="2551" w:type="dxa"/>
          </w:tcPr>
          <w:p w14:paraId="71F3E647" w14:textId="5AC08E19"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Potentially transferable</w:t>
            </w:r>
            <w:r w:rsidRPr="00816177">
              <w:rPr>
                <w:rFonts w:eastAsia="Times New Roman" w:cs="Times New Roman"/>
                <w:kern w:val="0"/>
                <w:sz w:val="16"/>
                <w:szCs w:val="16"/>
                <w:lang w:eastAsia="sv-SE"/>
                <w14:ligatures w14:val="none"/>
              </w:rPr>
              <w:t xml:space="preserve"> to resource allocation and reconstruction scheduling, but post-conflict applications would require broader objectives beyond time and cost, including security, accessibility, institutional capacity, and social priorities</w:t>
            </w:r>
          </w:p>
        </w:tc>
      </w:tr>
      <w:tr w:rsidR="00816177" w:rsidRPr="00816177" w14:paraId="0E56791F" w14:textId="77777777" w:rsidTr="00CE3F75">
        <w:trPr>
          <w:trHeight w:val="227"/>
        </w:trPr>
        <w:tc>
          <w:tcPr>
            <w:cnfStyle w:val="001000000000" w:firstRow="0" w:lastRow="0" w:firstColumn="1" w:lastColumn="0" w:oddVBand="0" w:evenVBand="0" w:oddHBand="0" w:evenHBand="0" w:firstRowFirstColumn="0" w:firstRowLastColumn="0" w:lastRowFirstColumn="0" w:lastRowLastColumn="0"/>
            <w:tcW w:w="851" w:type="dxa"/>
          </w:tcPr>
          <w:p w14:paraId="28D62FB9" w14:textId="12362DA0"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Ghaffarian</w:t>
            </w:r>
            <w:proofErr w:type="spellEnd"/>
            <w:r w:rsidRPr="00816177">
              <w:rPr>
                <w:rFonts w:eastAsia="Times New Roman" w:cs="Times New Roman"/>
                <w:caps w:val="0"/>
                <w:kern w:val="0"/>
                <w:sz w:val="16"/>
                <w:szCs w:val="16"/>
                <w:lang w:val="sv-SE" w:eastAsia="sv-SE"/>
                <w14:ligatures w14:val="none"/>
              </w:rPr>
              <w:t xml:space="preserve"> et al., 2021</w:t>
            </w:r>
          </w:p>
        </w:tc>
        <w:tc>
          <w:tcPr>
            <w:tcW w:w="1276" w:type="dxa"/>
          </w:tcPr>
          <w:p w14:paraId="3BF18ED2" w14:textId="51453DB6"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Remote sensing; machine learning; agent-based modelling (ABM)</w:t>
            </w:r>
          </w:p>
        </w:tc>
        <w:tc>
          <w:tcPr>
            <w:tcW w:w="1417" w:type="dxa"/>
          </w:tcPr>
          <w:p w14:paraId="3D00D41F" w14:textId="685D5731"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Simulation of recovery dynamics; socio-economic analysis</w:t>
            </w:r>
          </w:p>
        </w:tc>
        <w:tc>
          <w:tcPr>
            <w:tcW w:w="1276" w:type="dxa"/>
          </w:tcPr>
          <w:p w14:paraId="63D68E30" w14:textId="5FE6D81A"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val="sv-SE" w:eastAsia="sv-SE"/>
                <w14:ligatures w14:val="none"/>
              </w:rPr>
              <w:t>Post-</w:t>
            </w:r>
            <w:proofErr w:type="spellStart"/>
            <w:r w:rsidRPr="00816177">
              <w:rPr>
                <w:rFonts w:eastAsia="Times New Roman" w:cs="Times New Roman"/>
                <w:kern w:val="0"/>
                <w:sz w:val="16"/>
                <w:szCs w:val="16"/>
                <w:lang w:val="sv-SE" w:eastAsia="sv-SE"/>
                <w14:ligatures w14:val="none"/>
              </w:rPr>
              <w:t>disaster</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recovery</w:t>
            </w:r>
            <w:proofErr w:type="spellEnd"/>
          </w:p>
        </w:tc>
        <w:tc>
          <w:tcPr>
            <w:tcW w:w="1701" w:type="dxa"/>
          </w:tcPr>
          <w:p w14:paraId="3919BAFA" w14:textId="35FD4D77"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Lack of micro-level data; limited representation of social/behavioural factors; simplified assumptions</w:t>
            </w:r>
          </w:p>
        </w:tc>
        <w:tc>
          <w:tcPr>
            <w:tcW w:w="2551" w:type="dxa"/>
          </w:tcPr>
          <w:p w14:paraId="2B26E61C" w14:textId="28183F2F"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High conceptual relevance</w:t>
            </w:r>
            <w:r w:rsidRPr="00816177">
              <w:rPr>
                <w:rFonts w:eastAsia="Times New Roman" w:cs="Times New Roman"/>
                <w:kern w:val="0"/>
                <w:sz w:val="16"/>
                <w:szCs w:val="16"/>
                <w:lang w:eastAsia="sv-SE"/>
                <w14:ligatures w14:val="none"/>
              </w:rPr>
              <w:t xml:space="preserve">, particularly because post-conflict reconstruction requires understanding spatial and socio-economic inequalities. Transferability is constrained by data scarcity and difficulties </w:t>
            </w:r>
            <w:r w:rsidRPr="00816177">
              <w:rPr>
                <w:rFonts w:eastAsia="Times New Roman" w:cs="Times New Roman"/>
                <w:kern w:val="0"/>
                <w:sz w:val="16"/>
                <w:szCs w:val="16"/>
                <w:lang w:eastAsia="sv-SE"/>
                <w14:ligatures w14:val="none"/>
              </w:rPr>
              <w:lastRenderedPageBreak/>
              <w:t>representing population and institutional dynamics</w:t>
            </w:r>
          </w:p>
        </w:tc>
      </w:tr>
      <w:tr w:rsidR="00816177" w:rsidRPr="00816177" w14:paraId="7AF8B304" w14:textId="77777777" w:rsidTr="00CE3F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51" w:type="dxa"/>
          </w:tcPr>
          <w:p w14:paraId="5375093B" w14:textId="479F36DA"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lastRenderedPageBreak/>
              <w:t>Scapellato</w:t>
            </w:r>
            <w:proofErr w:type="spellEnd"/>
            <w:r w:rsidRPr="00816177">
              <w:rPr>
                <w:rFonts w:eastAsia="Times New Roman" w:cs="Times New Roman"/>
                <w:caps w:val="0"/>
                <w:kern w:val="0"/>
                <w:sz w:val="16"/>
                <w:szCs w:val="16"/>
                <w:lang w:val="sv-SE" w:eastAsia="sv-SE"/>
                <w14:ligatures w14:val="none"/>
              </w:rPr>
              <w:t xml:space="preserve"> et al., 2026</w:t>
            </w:r>
          </w:p>
        </w:tc>
        <w:tc>
          <w:tcPr>
            <w:tcW w:w="1276" w:type="dxa"/>
          </w:tcPr>
          <w:p w14:paraId="4BEFF466" w14:textId="4554E2CA"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proofErr w:type="spellStart"/>
            <w:r w:rsidRPr="00816177">
              <w:rPr>
                <w:rFonts w:eastAsia="Times New Roman" w:cs="Times New Roman"/>
                <w:kern w:val="0"/>
                <w:sz w:val="16"/>
                <w:szCs w:val="16"/>
                <w:lang w:val="sv-SE" w:eastAsia="sv-SE"/>
                <w14:ligatures w14:val="none"/>
              </w:rPr>
              <w:t>Parametric</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platforms</w:t>
            </w:r>
            <w:proofErr w:type="spellEnd"/>
            <w:r w:rsidRPr="00816177">
              <w:rPr>
                <w:rFonts w:eastAsia="Times New Roman" w:cs="Times New Roman"/>
                <w:kern w:val="0"/>
                <w:sz w:val="16"/>
                <w:szCs w:val="16"/>
                <w:lang w:val="sv-SE" w:eastAsia="sv-SE"/>
                <w14:ligatures w14:val="none"/>
              </w:rPr>
              <w:t xml:space="preserve">; GIS; digital </w:t>
            </w:r>
            <w:proofErr w:type="spellStart"/>
            <w:r w:rsidRPr="00816177">
              <w:rPr>
                <w:rFonts w:eastAsia="Times New Roman" w:cs="Times New Roman"/>
                <w:kern w:val="0"/>
                <w:sz w:val="16"/>
                <w:szCs w:val="16"/>
                <w:lang w:val="sv-SE" w:eastAsia="sv-SE"/>
                <w14:ligatures w14:val="none"/>
              </w:rPr>
              <w:t>monitoring</w:t>
            </w:r>
            <w:proofErr w:type="spellEnd"/>
            <w:r w:rsidRPr="00816177">
              <w:rPr>
                <w:rFonts w:eastAsia="Times New Roman" w:cs="Times New Roman"/>
                <w:kern w:val="0"/>
                <w:sz w:val="16"/>
                <w:szCs w:val="16"/>
                <w:lang w:val="sv-SE" w:eastAsia="sv-SE"/>
                <w14:ligatures w14:val="none"/>
              </w:rPr>
              <w:t xml:space="preserve"> systems</w:t>
            </w:r>
          </w:p>
        </w:tc>
        <w:tc>
          <w:tcPr>
            <w:tcW w:w="1417" w:type="dxa"/>
          </w:tcPr>
          <w:p w14:paraId="4F7FD056" w14:textId="648D2ECE"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Governance; cost estimation; coordination; monitoring</w:t>
            </w:r>
          </w:p>
        </w:tc>
        <w:tc>
          <w:tcPr>
            <w:tcW w:w="1276" w:type="dxa"/>
          </w:tcPr>
          <w:p w14:paraId="75684091" w14:textId="1749835C"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Post-disaster / reconstruction planning and governance</w:t>
            </w:r>
          </w:p>
        </w:tc>
        <w:tc>
          <w:tcPr>
            <w:tcW w:w="1701" w:type="dxa"/>
          </w:tcPr>
          <w:p w14:paraId="3B81E5E6" w14:textId="7A4110D3"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High dependence on data quality; need for institutional capacity; complexity; limited scalability</w:t>
            </w:r>
          </w:p>
        </w:tc>
        <w:tc>
          <w:tcPr>
            <w:tcW w:w="2551" w:type="dxa"/>
          </w:tcPr>
          <w:p w14:paraId="015D7FB3" w14:textId="453CA958"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High potential relevance</w:t>
            </w:r>
            <w:r w:rsidRPr="00816177">
              <w:rPr>
                <w:rFonts w:eastAsia="Times New Roman" w:cs="Times New Roman"/>
                <w:kern w:val="0"/>
                <w:sz w:val="16"/>
                <w:szCs w:val="16"/>
                <w:lang w:eastAsia="sv-SE"/>
                <w14:ligatures w14:val="none"/>
              </w:rPr>
              <w:t xml:space="preserve"> to coordination and information integration across reconstruction actors. However, institutional fragmentation and weak digital infrastructure may substantially constrain implementation in post-conflict environments</w:t>
            </w:r>
          </w:p>
        </w:tc>
      </w:tr>
      <w:tr w:rsidR="00816177" w:rsidRPr="00816177" w14:paraId="05A32D5F" w14:textId="77777777" w:rsidTr="00CE3F75">
        <w:trPr>
          <w:trHeight w:val="227"/>
        </w:trPr>
        <w:tc>
          <w:tcPr>
            <w:cnfStyle w:val="001000000000" w:firstRow="0" w:lastRow="0" w:firstColumn="1" w:lastColumn="0" w:oddVBand="0" w:evenVBand="0" w:oddHBand="0" w:evenHBand="0" w:firstRowFirstColumn="0" w:firstRowLastColumn="0" w:lastRowFirstColumn="0" w:lastRowLastColumn="0"/>
            <w:tcW w:w="851" w:type="dxa"/>
          </w:tcPr>
          <w:p w14:paraId="31395767" w14:textId="4B54D78A"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Tandon</w:t>
            </w:r>
            <w:proofErr w:type="spellEnd"/>
            <w:r w:rsidRPr="00816177">
              <w:rPr>
                <w:rFonts w:eastAsia="Times New Roman" w:cs="Times New Roman"/>
                <w:caps w:val="0"/>
                <w:kern w:val="0"/>
                <w:sz w:val="16"/>
                <w:szCs w:val="16"/>
                <w:lang w:val="sv-SE" w:eastAsia="sv-SE"/>
                <w14:ligatures w14:val="none"/>
              </w:rPr>
              <w:t xml:space="preserve"> &amp; </w:t>
            </w:r>
            <w:proofErr w:type="spellStart"/>
            <w:r w:rsidRPr="00816177">
              <w:rPr>
                <w:rFonts w:eastAsia="Times New Roman" w:cs="Times New Roman"/>
                <w:caps w:val="0"/>
                <w:kern w:val="0"/>
                <w:sz w:val="16"/>
                <w:szCs w:val="16"/>
                <w:lang w:val="sv-SE" w:eastAsia="sv-SE"/>
                <w14:ligatures w14:val="none"/>
              </w:rPr>
              <w:t>arora</w:t>
            </w:r>
            <w:proofErr w:type="spellEnd"/>
            <w:r w:rsidRPr="00816177">
              <w:rPr>
                <w:rFonts w:eastAsia="Times New Roman" w:cs="Times New Roman"/>
                <w:caps w:val="0"/>
                <w:kern w:val="0"/>
                <w:sz w:val="16"/>
                <w:szCs w:val="16"/>
                <w:lang w:val="sv-SE" w:eastAsia="sv-SE"/>
                <w14:ligatures w14:val="none"/>
              </w:rPr>
              <w:t>, 2025</w:t>
            </w:r>
          </w:p>
        </w:tc>
        <w:tc>
          <w:tcPr>
            <w:tcW w:w="1276" w:type="dxa"/>
          </w:tcPr>
          <w:p w14:paraId="7FDAD006" w14:textId="5520F47D"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val="sv-SE" w:eastAsia="sv-SE"/>
                <w14:ligatures w14:val="none"/>
              </w:rPr>
              <w:t xml:space="preserve">Digital </w:t>
            </w:r>
            <w:proofErr w:type="spellStart"/>
            <w:r w:rsidRPr="00816177">
              <w:rPr>
                <w:rFonts w:eastAsia="Times New Roman" w:cs="Times New Roman"/>
                <w:kern w:val="0"/>
                <w:sz w:val="16"/>
                <w:szCs w:val="16"/>
                <w:lang w:val="sv-SE" w:eastAsia="sv-SE"/>
                <w14:ligatures w14:val="none"/>
              </w:rPr>
              <w:t>twins</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IoT</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satellite</w:t>
            </w:r>
            <w:proofErr w:type="spellEnd"/>
            <w:r w:rsidRPr="00816177">
              <w:rPr>
                <w:rFonts w:eastAsia="Times New Roman" w:cs="Times New Roman"/>
                <w:kern w:val="0"/>
                <w:sz w:val="16"/>
                <w:szCs w:val="16"/>
                <w:lang w:val="sv-SE" w:eastAsia="sv-SE"/>
                <w14:ligatures w14:val="none"/>
              </w:rPr>
              <w:t xml:space="preserve"> data; </w:t>
            </w:r>
            <w:proofErr w:type="spellStart"/>
            <w:r w:rsidRPr="00816177">
              <w:rPr>
                <w:rFonts w:eastAsia="Times New Roman" w:cs="Times New Roman"/>
                <w:kern w:val="0"/>
                <w:sz w:val="16"/>
                <w:szCs w:val="16"/>
                <w:lang w:val="sv-SE" w:eastAsia="sv-SE"/>
                <w14:ligatures w14:val="none"/>
              </w:rPr>
              <w:t>drones</w:t>
            </w:r>
            <w:proofErr w:type="spellEnd"/>
          </w:p>
        </w:tc>
        <w:tc>
          <w:tcPr>
            <w:tcW w:w="1417" w:type="dxa"/>
          </w:tcPr>
          <w:p w14:paraId="086B6C92" w14:textId="6C50556B"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Simulation; planning; stakeholder coordination; adaptive decision-making</w:t>
            </w:r>
          </w:p>
        </w:tc>
        <w:tc>
          <w:tcPr>
            <w:tcW w:w="1276" w:type="dxa"/>
          </w:tcPr>
          <w:p w14:paraId="1C30D038" w14:textId="60E9ED4B"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Disaster/reconstruction-oriented conceptual and ethical framework</w:t>
            </w:r>
          </w:p>
        </w:tc>
        <w:tc>
          <w:tcPr>
            <w:tcW w:w="1701" w:type="dxa"/>
          </w:tcPr>
          <w:p w14:paraId="17B0AA25" w14:textId="0941472B"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Data dependency; integration challenges; privacy issues; need for infrastructure and expertise</w:t>
            </w:r>
          </w:p>
        </w:tc>
        <w:tc>
          <w:tcPr>
            <w:tcW w:w="2551" w:type="dxa"/>
          </w:tcPr>
          <w:p w14:paraId="6F7C10F3" w14:textId="43396272"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Potentially relevant</w:t>
            </w:r>
            <w:r w:rsidRPr="00816177">
              <w:rPr>
                <w:rFonts w:eastAsia="Times New Roman" w:cs="Times New Roman"/>
                <w:kern w:val="0"/>
                <w:sz w:val="16"/>
                <w:szCs w:val="16"/>
                <w:lang w:eastAsia="sv-SE"/>
                <w14:ligatures w14:val="none"/>
              </w:rPr>
              <w:t xml:space="preserve"> for integrated planning and coordination, but implementation requires digital infrastructure, interoperable data, technical expertise, and governance arrangements that may be weakened by conflict</w:t>
            </w:r>
          </w:p>
        </w:tc>
      </w:tr>
      <w:tr w:rsidR="00816177" w:rsidRPr="00816177" w14:paraId="23E58051" w14:textId="77777777" w:rsidTr="00CE3F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51" w:type="dxa"/>
          </w:tcPr>
          <w:p w14:paraId="4839CE6B" w14:textId="2157A0EB"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Estêvao</w:t>
            </w:r>
            <w:proofErr w:type="spellEnd"/>
            <w:r w:rsidRPr="00816177">
              <w:rPr>
                <w:rFonts w:eastAsia="Times New Roman" w:cs="Times New Roman"/>
                <w:caps w:val="0"/>
                <w:kern w:val="0"/>
                <w:sz w:val="16"/>
                <w:szCs w:val="16"/>
                <w:lang w:val="sv-SE" w:eastAsia="sv-SE"/>
                <w14:ligatures w14:val="none"/>
              </w:rPr>
              <w:t>, 2024</w:t>
            </w:r>
          </w:p>
        </w:tc>
        <w:tc>
          <w:tcPr>
            <w:tcW w:w="1276" w:type="dxa"/>
          </w:tcPr>
          <w:p w14:paraId="6CB0BB41" w14:textId="1C1C9D16"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Generative AI; Interdependent Network Design Problem (INDP); optimization models</w:t>
            </w:r>
          </w:p>
        </w:tc>
        <w:tc>
          <w:tcPr>
            <w:tcW w:w="1417" w:type="dxa"/>
          </w:tcPr>
          <w:p w14:paraId="530CAB64" w14:textId="10C32338"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Automated damage assessment; infrastructure recovery planning incorporating socio-economic considerations</w:t>
            </w:r>
          </w:p>
        </w:tc>
        <w:tc>
          <w:tcPr>
            <w:tcW w:w="1276" w:type="dxa"/>
          </w:tcPr>
          <w:p w14:paraId="2818020E" w14:textId="292AE719"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Post-earthquake damage assessment and infrastructure recovery</w:t>
            </w:r>
          </w:p>
        </w:tc>
        <w:tc>
          <w:tcPr>
            <w:tcW w:w="1701" w:type="dxa"/>
          </w:tcPr>
          <w:p w14:paraId="3C13AE0D" w14:textId="6DF0760F"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Moderate GAI accuracy; need for larger datasets and validation; strong model assumptions; limited representation of real-world complexity</w:t>
            </w:r>
          </w:p>
        </w:tc>
        <w:tc>
          <w:tcPr>
            <w:tcW w:w="2551" w:type="dxa"/>
          </w:tcPr>
          <w:p w14:paraId="5A08EFD4" w14:textId="0B828237" w:rsidR="00816177" w:rsidRPr="00816177" w:rsidRDefault="00816177" w:rsidP="00B6601C">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High potential relevance</w:t>
            </w:r>
            <w:r w:rsidRPr="00816177">
              <w:rPr>
                <w:rFonts w:eastAsia="Times New Roman" w:cs="Times New Roman"/>
                <w:kern w:val="0"/>
                <w:sz w:val="16"/>
                <w:szCs w:val="16"/>
                <w:lang w:eastAsia="sv-SE"/>
                <w14:ligatures w14:val="none"/>
              </w:rPr>
              <w:t>, particularly for rapid assessment and prioritisation of infrastructure recovery. Direct transfer is limited by data availability, model reliability, and the greater institutional and socio-economic uncertainty of post-conflict settings</w:t>
            </w:r>
          </w:p>
        </w:tc>
      </w:tr>
      <w:tr w:rsidR="00816177" w:rsidRPr="00816177" w14:paraId="02EDD426" w14:textId="77777777" w:rsidTr="00CE3F75">
        <w:trPr>
          <w:trHeight w:val="227"/>
        </w:trPr>
        <w:tc>
          <w:tcPr>
            <w:cnfStyle w:val="001000000000" w:firstRow="0" w:lastRow="0" w:firstColumn="1" w:lastColumn="0" w:oddVBand="0" w:evenVBand="0" w:oddHBand="0" w:evenHBand="0" w:firstRowFirstColumn="0" w:firstRowLastColumn="0" w:lastRowFirstColumn="0" w:lastRowLastColumn="0"/>
            <w:tcW w:w="851" w:type="dxa"/>
          </w:tcPr>
          <w:p w14:paraId="491CD16D" w14:textId="57075AF6" w:rsidR="00816177" w:rsidRPr="00816177" w:rsidRDefault="00B6601C" w:rsidP="00B6601C">
            <w:pPr>
              <w:spacing w:line="240" w:lineRule="auto"/>
              <w:rPr>
                <w:rFonts w:eastAsia="Times New Roman" w:cs="Times New Roman"/>
                <w:b w:val="0"/>
                <w:bCs w:val="0"/>
                <w:kern w:val="0"/>
                <w:sz w:val="16"/>
                <w:szCs w:val="16"/>
                <w:lang w:eastAsia="sv-SE"/>
                <w14:ligatures w14:val="none"/>
              </w:rPr>
            </w:pPr>
            <w:proofErr w:type="spellStart"/>
            <w:r w:rsidRPr="00816177">
              <w:rPr>
                <w:rFonts w:eastAsia="Times New Roman" w:cs="Times New Roman"/>
                <w:caps w:val="0"/>
                <w:kern w:val="0"/>
                <w:sz w:val="16"/>
                <w:szCs w:val="16"/>
                <w:lang w:val="sv-SE" w:eastAsia="sv-SE"/>
                <w14:ligatures w14:val="none"/>
              </w:rPr>
              <w:t>Gómez</w:t>
            </w:r>
            <w:proofErr w:type="spellEnd"/>
            <w:r w:rsidRPr="00816177">
              <w:rPr>
                <w:rFonts w:eastAsia="Times New Roman" w:cs="Times New Roman"/>
                <w:caps w:val="0"/>
                <w:kern w:val="0"/>
                <w:sz w:val="16"/>
                <w:szCs w:val="16"/>
                <w:lang w:val="sv-SE" w:eastAsia="sv-SE"/>
                <w14:ligatures w14:val="none"/>
              </w:rPr>
              <w:t xml:space="preserve"> et al., 2019</w:t>
            </w:r>
          </w:p>
        </w:tc>
        <w:tc>
          <w:tcPr>
            <w:tcW w:w="1276" w:type="dxa"/>
          </w:tcPr>
          <w:p w14:paraId="719B21AE" w14:textId="60F8F028"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proofErr w:type="spellStart"/>
            <w:r w:rsidRPr="00816177">
              <w:rPr>
                <w:rFonts w:eastAsia="Times New Roman" w:cs="Times New Roman"/>
                <w:kern w:val="0"/>
                <w:sz w:val="16"/>
                <w:szCs w:val="16"/>
                <w:lang w:val="sv-SE" w:eastAsia="sv-SE"/>
                <w14:ligatures w14:val="none"/>
              </w:rPr>
              <w:t>Multicriteria</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optimization</w:t>
            </w:r>
            <w:proofErr w:type="spellEnd"/>
            <w:r w:rsidRPr="00816177">
              <w:rPr>
                <w:rFonts w:eastAsia="Times New Roman" w:cs="Times New Roman"/>
                <w:kern w:val="0"/>
                <w:sz w:val="16"/>
                <w:szCs w:val="16"/>
                <w:lang w:val="sv-SE" w:eastAsia="sv-SE"/>
                <w14:ligatures w14:val="none"/>
              </w:rPr>
              <w:t>; INDP</w:t>
            </w:r>
          </w:p>
        </w:tc>
        <w:tc>
          <w:tcPr>
            <w:tcW w:w="1417" w:type="dxa"/>
          </w:tcPr>
          <w:p w14:paraId="6767FD4E" w14:textId="492214F5"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Infrastructure recovery planning incorporating socio-economic factors</w:t>
            </w:r>
          </w:p>
        </w:tc>
        <w:tc>
          <w:tcPr>
            <w:tcW w:w="1276" w:type="dxa"/>
          </w:tcPr>
          <w:p w14:paraId="1B6D8529" w14:textId="3B8AE075"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val="sv-SE" w:eastAsia="sv-SE"/>
                <w14:ligatures w14:val="none"/>
              </w:rPr>
              <w:t>Post-</w:t>
            </w:r>
            <w:proofErr w:type="spellStart"/>
            <w:r w:rsidRPr="00816177">
              <w:rPr>
                <w:rFonts w:eastAsia="Times New Roman" w:cs="Times New Roman"/>
                <w:kern w:val="0"/>
                <w:sz w:val="16"/>
                <w:szCs w:val="16"/>
                <w:lang w:val="sv-SE" w:eastAsia="sv-SE"/>
                <w14:ligatures w14:val="none"/>
              </w:rPr>
              <w:t>disaster</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infrastructure</w:t>
            </w:r>
            <w:proofErr w:type="spellEnd"/>
            <w:r w:rsidRPr="00816177">
              <w:rPr>
                <w:rFonts w:eastAsia="Times New Roman" w:cs="Times New Roman"/>
                <w:kern w:val="0"/>
                <w:sz w:val="16"/>
                <w:szCs w:val="16"/>
                <w:lang w:val="sv-SE" w:eastAsia="sv-SE"/>
                <w14:ligatures w14:val="none"/>
              </w:rPr>
              <w:t xml:space="preserve"> </w:t>
            </w:r>
            <w:proofErr w:type="spellStart"/>
            <w:r w:rsidRPr="00816177">
              <w:rPr>
                <w:rFonts w:eastAsia="Times New Roman" w:cs="Times New Roman"/>
                <w:kern w:val="0"/>
                <w:sz w:val="16"/>
                <w:szCs w:val="16"/>
                <w:lang w:val="sv-SE" w:eastAsia="sv-SE"/>
                <w14:ligatures w14:val="none"/>
              </w:rPr>
              <w:t>recovery</w:t>
            </w:r>
            <w:proofErr w:type="spellEnd"/>
          </w:p>
        </w:tc>
        <w:tc>
          <w:tcPr>
            <w:tcW w:w="1701" w:type="dxa"/>
          </w:tcPr>
          <w:p w14:paraId="539A37FB" w14:textId="59D1C018"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kern w:val="0"/>
                <w:sz w:val="16"/>
                <w:szCs w:val="16"/>
                <w:lang w:eastAsia="sv-SE"/>
                <w14:ligatures w14:val="none"/>
              </w:rPr>
              <w:t>Sensitivity to assumptions; difficulty representing real-world complexity; limited validation</w:t>
            </w:r>
          </w:p>
        </w:tc>
        <w:tc>
          <w:tcPr>
            <w:tcW w:w="2551" w:type="dxa"/>
          </w:tcPr>
          <w:p w14:paraId="5E6279F7" w14:textId="28CA2072" w:rsidR="00816177" w:rsidRPr="00816177" w:rsidRDefault="00816177" w:rsidP="00B6601C">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s="Times New Roman"/>
                <w:b/>
                <w:bCs/>
                <w:kern w:val="0"/>
                <w:sz w:val="16"/>
                <w:szCs w:val="16"/>
                <w:lang w:eastAsia="sv-SE"/>
                <w14:ligatures w14:val="none"/>
              </w:rPr>
            </w:pPr>
            <w:r w:rsidRPr="00816177">
              <w:rPr>
                <w:rFonts w:eastAsia="Times New Roman" w:cs="Times New Roman"/>
                <w:b/>
                <w:bCs/>
                <w:kern w:val="0"/>
                <w:sz w:val="16"/>
                <w:szCs w:val="16"/>
                <w:lang w:eastAsia="sv-SE"/>
                <w14:ligatures w14:val="none"/>
              </w:rPr>
              <w:t>High conceptual relevance</w:t>
            </w:r>
            <w:r w:rsidRPr="00816177">
              <w:rPr>
                <w:rFonts w:eastAsia="Times New Roman" w:cs="Times New Roman"/>
                <w:kern w:val="0"/>
                <w:sz w:val="16"/>
                <w:szCs w:val="16"/>
                <w:lang w:eastAsia="sv-SE"/>
                <w14:ligatures w14:val="none"/>
              </w:rPr>
              <w:t xml:space="preserve"> because it extends recovery optimisation beyond technical performance to socio-economic considerations. Post-conflict application would require additional representation of institutional fragility, governance and changing stakeholder priorities</w:t>
            </w:r>
          </w:p>
        </w:tc>
      </w:tr>
    </w:tbl>
    <w:p w14:paraId="2D3698AA"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11B2F31D"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41478CBA"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62B56605"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175394F2"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03AF8DEA"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275B428F"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781AEA12"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388FFB4C"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0164CB89" w14:textId="77777777" w:rsidR="00816177" w:rsidRPr="00816177" w:rsidRDefault="00816177" w:rsidP="00816177">
      <w:pPr>
        <w:spacing w:after="0" w:line="240" w:lineRule="auto"/>
        <w:rPr>
          <w:rFonts w:ascii="Times New Roman" w:eastAsia="Times New Roman" w:hAnsi="Times New Roman" w:cs="Times New Roman"/>
          <w:vanish/>
          <w:kern w:val="0"/>
          <w:sz w:val="24"/>
          <w:szCs w:val="24"/>
          <w:lang w:eastAsia="sv-SE"/>
          <w14:ligatures w14:val="none"/>
        </w:rPr>
      </w:pPr>
    </w:p>
    <w:p w14:paraId="7E76E5C1" w14:textId="778DA5A3" w:rsidR="009834E3" w:rsidRPr="009834E3" w:rsidRDefault="009834E3" w:rsidP="009834E3">
      <w:pPr>
        <w:spacing w:after="40" w:line="240" w:lineRule="auto"/>
        <w:rPr>
          <w:rFonts w:ascii="Calibri" w:hAnsi="Calibri" w:cs="Calibri"/>
          <w:i/>
          <w:iCs/>
          <w:lang w:val="en-US"/>
        </w:rPr>
      </w:pPr>
      <w:r w:rsidRPr="009834E3">
        <w:rPr>
          <w:rFonts w:ascii="Calibri" w:hAnsi="Calibri" w:cs="Calibri"/>
          <w:i/>
          <w:iCs/>
          <w:lang w:val="en-US"/>
        </w:rPr>
        <w:t>Damage assessment and reconstruction monitoring</w:t>
      </w:r>
    </w:p>
    <w:p w14:paraId="32591DC4" w14:textId="77777777" w:rsidR="009834E3" w:rsidRPr="00AB6282" w:rsidRDefault="009834E3" w:rsidP="00AB6282">
      <w:pPr>
        <w:spacing w:after="40" w:line="240" w:lineRule="auto"/>
        <w:ind w:firstLine="851"/>
        <w:jc w:val="both"/>
        <w:rPr>
          <w:rFonts w:ascii="Calibri" w:hAnsi="Calibri" w:cs="Calibri"/>
        </w:rPr>
      </w:pPr>
      <w:r w:rsidRPr="00AB6282">
        <w:rPr>
          <w:rFonts w:ascii="Calibri" w:hAnsi="Calibri" w:cs="Calibri"/>
        </w:rPr>
        <w:t>The first theme concerns the use of AI-enabled technologies to assess damage and monitor reconstruction. UAVs, remote sensing, image recognition, and generative AI are used to classify damaged infrastructure, support preliminary damage assessment, and monitor reconstruction progress (</w:t>
      </w:r>
      <w:proofErr w:type="spellStart"/>
      <w:r w:rsidRPr="00AB6282">
        <w:rPr>
          <w:rFonts w:ascii="Calibri" w:hAnsi="Calibri" w:cs="Calibri"/>
        </w:rPr>
        <w:t>Kheildar</w:t>
      </w:r>
      <w:proofErr w:type="spellEnd"/>
      <w:r w:rsidRPr="00AB6282">
        <w:rPr>
          <w:rFonts w:ascii="Calibri" w:hAnsi="Calibri" w:cs="Calibri"/>
        </w:rPr>
        <w:t xml:space="preserve"> et al., 2025; Perrucci et al., 2026; </w:t>
      </w:r>
      <w:proofErr w:type="spellStart"/>
      <w:r w:rsidRPr="00AB6282">
        <w:rPr>
          <w:rFonts w:ascii="Calibri" w:hAnsi="Calibri" w:cs="Calibri"/>
        </w:rPr>
        <w:t>Estêvao</w:t>
      </w:r>
      <w:proofErr w:type="spellEnd"/>
      <w:r w:rsidRPr="00AB6282">
        <w:rPr>
          <w:rFonts w:ascii="Calibri" w:hAnsi="Calibri" w:cs="Calibri"/>
        </w:rPr>
        <w:t>, 2024). These applications primarily address the need for rapid and systematic information collection following disruptive events. However, their performance remains dependent on image and data quality, model validation, and the availability of sufficiently representative datasets.</w:t>
      </w:r>
    </w:p>
    <w:p w14:paraId="1FD7BD66" w14:textId="77777777" w:rsidR="009834E3" w:rsidRPr="009834E3" w:rsidRDefault="009834E3" w:rsidP="005774C4">
      <w:pPr>
        <w:spacing w:after="40" w:line="240" w:lineRule="auto"/>
        <w:jc w:val="both"/>
        <w:rPr>
          <w:rFonts w:ascii="Calibri" w:hAnsi="Calibri" w:cs="Calibri"/>
          <w:lang w:val="en-US"/>
        </w:rPr>
      </w:pPr>
    </w:p>
    <w:p w14:paraId="68A5614A" w14:textId="0F58BE50" w:rsidR="009834E3" w:rsidRPr="009834E3" w:rsidRDefault="009834E3" w:rsidP="005774C4">
      <w:pPr>
        <w:spacing w:after="40" w:line="240" w:lineRule="auto"/>
        <w:jc w:val="both"/>
        <w:rPr>
          <w:rFonts w:ascii="Calibri" w:hAnsi="Calibri" w:cs="Calibri"/>
          <w:i/>
          <w:iCs/>
          <w:lang w:val="en-US"/>
        </w:rPr>
      </w:pPr>
      <w:r w:rsidRPr="009834E3">
        <w:rPr>
          <w:rFonts w:ascii="Calibri" w:hAnsi="Calibri" w:cs="Calibri"/>
          <w:i/>
          <w:iCs/>
          <w:lang w:val="en-US"/>
        </w:rPr>
        <w:t>Optimization and decision support for recovery planning</w:t>
      </w:r>
    </w:p>
    <w:p w14:paraId="2B92313F" w14:textId="258B4ED4" w:rsidR="009834E3" w:rsidRPr="002306E5" w:rsidRDefault="009834E3" w:rsidP="002306E5">
      <w:pPr>
        <w:spacing w:after="40" w:line="240" w:lineRule="auto"/>
        <w:ind w:firstLine="851"/>
        <w:jc w:val="both"/>
        <w:rPr>
          <w:rFonts w:ascii="Calibri" w:hAnsi="Calibri" w:cs="Calibri"/>
        </w:rPr>
      </w:pPr>
      <w:r w:rsidRPr="002306E5">
        <w:rPr>
          <w:rFonts w:ascii="Calibri" w:hAnsi="Calibri" w:cs="Calibri"/>
        </w:rPr>
        <w:t xml:space="preserve">The second theme includes approaches supporting </w:t>
      </w:r>
      <w:r w:rsidR="0000514A" w:rsidRPr="002306E5">
        <w:rPr>
          <w:rFonts w:ascii="Calibri" w:hAnsi="Calibri" w:cs="Calibri"/>
        </w:rPr>
        <w:t>prioritization</w:t>
      </w:r>
      <w:r w:rsidRPr="002306E5">
        <w:rPr>
          <w:rFonts w:ascii="Calibri" w:hAnsi="Calibri" w:cs="Calibri"/>
        </w:rPr>
        <w:t xml:space="preserve"> and optimization of reconstruction activities. Reinforcement learning, approximate dynamic programming, genetic algorithms, and multicriteria optimization have been applied to debris removal, infrastructure recovery scheduling, resource allocation, contractor assignment, and the management of time–cost trade-offs (</w:t>
      </w:r>
      <w:proofErr w:type="spellStart"/>
      <w:r w:rsidRPr="002306E5">
        <w:rPr>
          <w:rFonts w:ascii="Calibri" w:hAnsi="Calibri" w:cs="Calibri"/>
        </w:rPr>
        <w:t>Kheildar</w:t>
      </w:r>
      <w:proofErr w:type="spellEnd"/>
      <w:r w:rsidRPr="002306E5">
        <w:rPr>
          <w:rFonts w:ascii="Calibri" w:hAnsi="Calibri" w:cs="Calibri"/>
        </w:rPr>
        <w:t xml:space="preserve"> et al., 2025; </w:t>
      </w:r>
      <w:proofErr w:type="spellStart"/>
      <w:r w:rsidRPr="002306E5">
        <w:rPr>
          <w:rFonts w:ascii="Calibri" w:hAnsi="Calibri" w:cs="Calibri"/>
        </w:rPr>
        <w:t>Nozhati</w:t>
      </w:r>
      <w:proofErr w:type="spellEnd"/>
      <w:r w:rsidRPr="002306E5">
        <w:rPr>
          <w:rFonts w:ascii="Calibri" w:hAnsi="Calibri" w:cs="Calibri"/>
        </w:rPr>
        <w:t>, 2021; Orabi et al., 2010; Gómez et al., 2019). Some approaches also incorporate socio-economic considerations into infrastructure recovery planning (</w:t>
      </w:r>
      <w:proofErr w:type="spellStart"/>
      <w:r w:rsidRPr="002306E5">
        <w:rPr>
          <w:rFonts w:ascii="Calibri" w:hAnsi="Calibri" w:cs="Calibri"/>
        </w:rPr>
        <w:t>Estêvao</w:t>
      </w:r>
      <w:proofErr w:type="spellEnd"/>
      <w:r w:rsidRPr="002306E5">
        <w:rPr>
          <w:rFonts w:ascii="Calibri" w:hAnsi="Calibri" w:cs="Calibri"/>
        </w:rPr>
        <w:t>, 2024; Gómez et al., 2019). Across these studies, recurring limitations include sensitivity to assumptions, computational complexity, scalability, and simplified representations of real-world recovery conditions.</w:t>
      </w:r>
    </w:p>
    <w:p w14:paraId="2277FDCD" w14:textId="77777777" w:rsidR="009834E3" w:rsidRPr="009834E3" w:rsidRDefault="009834E3" w:rsidP="005774C4">
      <w:pPr>
        <w:spacing w:after="40" w:line="240" w:lineRule="auto"/>
        <w:jc w:val="both"/>
        <w:rPr>
          <w:rFonts w:ascii="Calibri" w:hAnsi="Calibri" w:cs="Calibri"/>
          <w:lang w:val="en-US"/>
        </w:rPr>
      </w:pPr>
    </w:p>
    <w:p w14:paraId="5A3E61BE" w14:textId="6FE4C109" w:rsidR="009834E3" w:rsidRPr="009834E3" w:rsidRDefault="009834E3" w:rsidP="005774C4">
      <w:pPr>
        <w:spacing w:after="40" w:line="240" w:lineRule="auto"/>
        <w:jc w:val="both"/>
        <w:rPr>
          <w:rFonts w:ascii="Calibri" w:hAnsi="Calibri" w:cs="Calibri"/>
          <w:i/>
          <w:iCs/>
          <w:lang w:val="en-US"/>
        </w:rPr>
      </w:pPr>
      <w:r w:rsidRPr="009834E3">
        <w:rPr>
          <w:rFonts w:ascii="Calibri" w:hAnsi="Calibri" w:cs="Calibri"/>
          <w:i/>
          <w:iCs/>
          <w:lang w:val="en-US"/>
        </w:rPr>
        <w:t>Governance, coordination, and resilience-oriented reconstruction planning</w:t>
      </w:r>
    </w:p>
    <w:p w14:paraId="64CB4DBF" w14:textId="72A97566" w:rsidR="009834E3" w:rsidRPr="002306E5" w:rsidRDefault="009834E3" w:rsidP="002306E5">
      <w:pPr>
        <w:spacing w:after="40" w:line="240" w:lineRule="auto"/>
        <w:ind w:firstLine="851"/>
        <w:jc w:val="both"/>
        <w:rPr>
          <w:rFonts w:ascii="Calibri" w:hAnsi="Calibri" w:cs="Calibri"/>
        </w:rPr>
      </w:pPr>
      <w:r w:rsidRPr="002306E5">
        <w:rPr>
          <w:rFonts w:ascii="Calibri" w:hAnsi="Calibri" w:cs="Calibri"/>
        </w:rPr>
        <w:lastRenderedPageBreak/>
        <w:t xml:space="preserve">The third theme extends AI-supported decision-making beyond individual recovery activities toward broader reconstruction systems. Machine learning and agent-based modelling are used to </w:t>
      </w:r>
      <w:proofErr w:type="spellStart"/>
      <w:r w:rsidRPr="002306E5">
        <w:rPr>
          <w:rFonts w:ascii="Calibri" w:hAnsi="Calibri" w:cs="Calibri"/>
        </w:rPr>
        <w:t>analyse</w:t>
      </w:r>
      <w:proofErr w:type="spellEnd"/>
      <w:r w:rsidRPr="002306E5">
        <w:rPr>
          <w:rFonts w:ascii="Calibri" w:hAnsi="Calibri" w:cs="Calibri"/>
        </w:rPr>
        <w:t xml:space="preserve"> socio-economic recovery dynamics, while GIS-based platforms, digital monitoring systems, and digital twins support coordination, simulation, planning, and information integration (</w:t>
      </w:r>
      <w:proofErr w:type="spellStart"/>
      <w:r w:rsidRPr="002306E5">
        <w:rPr>
          <w:rFonts w:ascii="Calibri" w:hAnsi="Calibri" w:cs="Calibri"/>
        </w:rPr>
        <w:t>Ghaffarian</w:t>
      </w:r>
      <w:proofErr w:type="spellEnd"/>
      <w:r w:rsidRPr="002306E5">
        <w:rPr>
          <w:rFonts w:ascii="Calibri" w:hAnsi="Calibri" w:cs="Calibri"/>
        </w:rPr>
        <w:t xml:space="preserve"> et al., 2021; Scapellato et al., 2026; Tandon and Arora, 2025). These studies highlight the potential for digital technologies to support more integrated reconstruction planning, but also identify dependencies on data availability, institutional capacity, digital infrastructure, and stakeholder coordination.</w:t>
      </w:r>
    </w:p>
    <w:p w14:paraId="2E6380E4" w14:textId="66728076" w:rsidR="00D6057A" w:rsidRPr="002306E5" w:rsidRDefault="009834E3" w:rsidP="002306E5">
      <w:pPr>
        <w:spacing w:after="40" w:line="240" w:lineRule="auto"/>
        <w:ind w:firstLine="851"/>
        <w:jc w:val="both"/>
        <w:rPr>
          <w:rFonts w:ascii="Calibri" w:hAnsi="Calibri" w:cs="Calibri"/>
        </w:rPr>
      </w:pPr>
      <w:r w:rsidRPr="002306E5">
        <w:rPr>
          <w:rFonts w:ascii="Calibri" w:hAnsi="Calibri" w:cs="Calibri"/>
        </w:rPr>
        <w:t>Across the three themes, an important pattern is the limited direct evidence from post-conflict reconstruction. Most included studies investigate applications in natural-disaster or broader infrastructure-recovery contexts rather than reconstruction following armed conflict. Table 2 therefore distinguishes the original evidence context from the potential relevance of each approach to post-conflict reconstruction. This distinction provides the basis for examining the transferability and contextual limitations of these approaches in the Discussion.</w:t>
      </w:r>
    </w:p>
    <w:p w14:paraId="4AC3C73A" w14:textId="77777777" w:rsidR="009834E3" w:rsidRPr="00D6057A" w:rsidRDefault="009834E3" w:rsidP="002306E5">
      <w:pPr>
        <w:spacing w:after="40" w:line="240" w:lineRule="auto"/>
        <w:ind w:firstLine="851"/>
        <w:jc w:val="both"/>
        <w:rPr>
          <w:rFonts w:ascii="Calibri" w:hAnsi="Calibri" w:cs="Calibri"/>
        </w:rPr>
      </w:pPr>
    </w:p>
    <w:p w14:paraId="1A86B05D" w14:textId="4FA6DFEE" w:rsidR="001E79A5" w:rsidRPr="00816177" w:rsidRDefault="70275124" w:rsidP="00816177">
      <w:pPr>
        <w:pStyle w:val="ListParagraph"/>
        <w:numPr>
          <w:ilvl w:val="0"/>
          <w:numId w:val="11"/>
        </w:numPr>
        <w:spacing w:after="40" w:line="240" w:lineRule="auto"/>
        <w:rPr>
          <w:rFonts w:ascii="Calibri" w:hAnsi="Calibri" w:cs="Calibri"/>
          <w:b/>
          <w:bCs/>
          <w:sz w:val="28"/>
          <w:szCs w:val="28"/>
        </w:rPr>
      </w:pPr>
      <w:r w:rsidRPr="6F0AACE4">
        <w:rPr>
          <w:rFonts w:ascii="Calibri" w:hAnsi="Calibri" w:cs="Calibri"/>
          <w:b/>
          <w:bCs/>
          <w:sz w:val="28"/>
          <w:szCs w:val="28"/>
        </w:rPr>
        <w:t xml:space="preserve">Discussion </w:t>
      </w:r>
    </w:p>
    <w:p w14:paraId="7E84B4FB" w14:textId="059A5416" w:rsidR="005A7C4D" w:rsidRPr="005A7C4D" w:rsidRDefault="005A7C4D" w:rsidP="005A7C4D">
      <w:pPr>
        <w:spacing w:after="40" w:line="240" w:lineRule="auto"/>
        <w:jc w:val="both"/>
        <w:rPr>
          <w:rFonts w:ascii="Calibri" w:hAnsi="Calibri" w:cs="Calibri"/>
          <w:i/>
          <w:iCs/>
        </w:rPr>
      </w:pPr>
      <w:r w:rsidRPr="005A7C4D">
        <w:rPr>
          <w:rFonts w:ascii="Calibri" w:hAnsi="Calibri" w:cs="Calibri"/>
          <w:i/>
          <w:iCs/>
        </w:rPr>
        <w:t>From post-disaster evidence to post-conflict reconstruction</w:t>
      </w:r>
    </w:p>
    <w:p w14:paraId="665F61F7" w14:textId="77777777" w:rsidR="00FE2958" w:rsidRPr="002306E5" w:rsidRDefault="00FE2958" w:rsidP="002306E5">
      <w:pPr>
        <w:spacing w:after="40" w:line="240" w:lineRule="auto"/>
        <w:ind w:firstLine="851"/>
        <w:jc w:val="both"/>
        <w:rPr>
          <w:rFonts w:ascii="Calibri" w:hAnsi="Calibri" w:cs="Calibri"/>
        </w:rPr>
      </w:pPr>
      <w:r w:rsidRPr="002306E5">
        <w:rPr>
          <w:rFonts w:ascii="Calibri" w:hAnsi="Calibri" w:cs="Calibri"/>
        </w:rPr>
        <w:t xml:space="preserve">The thematic analysis identifies three areas where AI-driven technologies support reconstruction decision-making: damage assessment and monitoring; optimization and recovery planning; and governance, coordination, and resilience-oriented planning. Together, the reviewed studies show </w:t>
      </w:r>
      <w:proofErr w:type="gramStart"/>
      <w:r w:rsidRPr="002306E5">
        <w:rPr>
          <w:rFonts w:ascii="Calibri" w:hAnsi="Calibri" w:cs="Calibri"/>
        </w:rPr>
        <w:t>a progression</w:t>
      </w:r>
      <w:proofErr w:type="gramEnd"/>
      <w:r w:rsidRPr="002306E5">
        <w:rPr>
          <w:rFonts w:ascii="Calibri" w:hAnsi="Calibri" w:cs="Calibri"/>
        </w:rPr>
        <w:t xml:space="preserve"> from technologies supporting operational tasks towards integrated approaches capable of informing complex reconstruction decisions.</w:t>
      </w:r>
    </w:p>
    <w:p w14:paraId="743E3431" w14:textId="77777777" w:rsidR="00FE2958" w:rsidRPr="002306E5" w:rsidRDefault="00FE2958" w:rsidP="002306E5">
      <w:pPr>
        <w:spacing w:after="40" w:line="240" w:lineRule="auto"/>
        <w:ind w:firstLine="851"/>
        <w:jc w:val="both"/>
        <w:rPr>
          <w:rFonts w:ascii="Calibri" w:hAnsi="Calibri" w:cs="Calibri"/>
        </w:rPr>
      </w:pPr>
      <w:r w:rsidRPr="002306E5">
        <w:rPr>
          <w:rFonts w:ascii="Calibri" w:hAnsi="Calibri" w:cs="Calibri"/>
        </w:rPr>
        <w:t>At the operational level, UAVs, remote sensing, image recognition, and generative AI support rapid damage assessment and reconstruction monitoring (</w:t>
      </w:r>
      <w:proofErr w:type="spellStart"/>
      <w:r w:rsidRPr="002306E5">
        <w:rPr>
          <w:rFonts w:ascii="Calibri" w:hAnsi="Calibri" w:cs="Calibri"/>
        </w:rPr>
        <w:t>Kheildar</w:t>
      </w:r>
      <w:proofErr w:type="spellEnd"/>
      <w:r w:rsidRPr="002306E5">
        <w:rPr>
          <w:rFonts w:ascii="Calibri" w:hAnsi="Calibri" w:cs="Calibri"/>
        </w:rPr>
        <w:t xml:space="preserve"> et al., 2025; Perrucci et al., 2026; </w:t>
      </w:r>
      <w:proofErr w:type="spellStart"/>
      <w:r w:rsidRPr="002306E5">
        <w:rPr>
          <w:rFonts w:ascii="Calibri" w:hAnsi="Calibri" w:cs="Calibri"/>
        </w:rPr>
        <w:t>Estêvao</w:t>
      </w:r>
      <w:proofErr w:type="spellEnd"/>
      <w:r w:rsidRPr="002306E5">
        <w:rPr>
          <w:rFonts w:ascii="Calibri" w:hAnsi="Calibri" w:cs="Calibri"/>
        </w:rPr>
        <w:t>, 2024). Optimization approaches, including reinforcement learning, approximate dynamic programming, and genetic algorithms, support debris removal, infrastructure restoration, resource allocation, project prioritization, and contractor assignment (</w:t>
      </w:r>
      <w:proofErr w:type="spellStart"/>
      <w:r w:rsidRPr="002306E5">
        <w:rPr>
          <w:rFonts w:ascii="Calibri" w:hAnsi="Calibri" w:cs="Calibri"/>
        </w:rPr>
        <w:t>Kheildar</w:t>
      </w:r>
      <w:proofErr w:type="spellEnd"/>
      <w:r w:rsidRPr="002306E5">
        <w:rPr>
          <w:rFonts w:ascii="Calibri" w:hAnsi="Calibri" w:cs="Calibri"/>
        </w:rPr>
        <w:t xml:space="preserve"> et al., 2025; </w:t>
      </w:r>
      <w:proofErr w:type="spellStart"/>
      <w:r w:rsidRPr="002306E5">
        <w:rPr>
          <w:rFonts w:ascii="Calibri" w:hAnsi="Calibri" w:cs="Calibri"/>
        </w:rPr>
        <w:t>Nozhati</w:t>
      </w:r>
      <w:proofErr w:type="spellEnd"/>
      <w:r w:rsidRPr="002306E5">
        <w:rPr>
          <w:rFonts w:ascii="Calibri" w:hAnsi="Calibri" w:cs="Calibri"/>
        </w:rPr>
        <w:t>, 2021; Orabi et al., 2010). At a broader system level, machine learning, agent-based modelling, GIS-based platforms, and digital twins support the analysis of recovery dynamics, stakeholder coordination, and adaptive planning (</w:t>
      </w:r>
      <w:proofErr w:type="spellStart"/>
      <w:r w:rsidRPr="002306E5">
        <w:rPr>
          <w:rFonts w:ascii="Calibri" w:hAnsi="Calibri" w:cs="Calibri"/>
        </w:rPr>
        <w:t>Ghaffarian</w:t>
      </w:r>
      <w:proofErr w:type="spellEnd"/>
      <w:r w:rsidRPr="002306E5">
        <w:rPr>
          <w:rFonts w:ascii="Calibri" w:hAnsi="Calibri" w:cs="Calibri"/>
        </w:rPr>
        <w:t xml:space="preserve"> et al., 2021; Scapellato et al., 2026; Tandon and Arora, 2025).</w:t>
      </w:r>
    </w:p>
    <w:p w14:paraId="1165387C" w14:textId="77777777" w:rsidR="00FE2958" w:rsidRPr="002306E5" w:rsidRDefault="00FE2958" w:rsidP="002306E5">
      <w:pPr>
        <w:spacing w:after="40" w:line="240" w:lineRule="auto"/>
        <w:ind w:firstLine="851"/>
        <w:jc w:val="both"/>
        <w:rPr>
          <w:rFonts w:ascii="Calibri" w:hAnsi="Calibri" w:cs="Calibri"/>
        </w:rPr>
      </w:pPr>
      <w:r w:rsidRPr="002306E5">
        <w:rPr>
          <w:rFonts w:ascii="Calibri" w:hAnsi="Calibri" w:cs="Calibri"/>
        </w:rPr>
        <w:t xml:space="preserve">However, an important gap exists between demonstrated technological capabilities and the contexts in which they have been evaluated. Most studies address </w:t>
      </w:r>
      <w:proofErr w:type="gramStart"/>
      <w:r w:rsidRPr="002306E5">
        <w:rPr>
          <w:rFonts w:ascii="Calibri" w:hAnsi="Calibri" w:cs="Calibri"/>
        </w:rPr>
        <w:t>natural-disaster</w:t>
      </w:r>
      <w:proofErr w:type="gramEnd"/>
      <w:r w:rsidRPr="002306E5">
        <w:rPr>
          <w:rFonts w:ascii="Calibri" w:hAnsi="Calibri" w:cs="Calibri"/>
        </w:rPr>
        <w:t xml:space="preserve"> recovery rather than reconstruction following armed conflict. Consequently, evidence of effectiveness in post-disaster reconstruction cannot be interpreted as direct evidence for post-conflict settings. Instead, the reviewed literature identifies potentially transferable methods whose applicability requires further examination under conflict-specific conditions.</w:t>
      </w:r>
    </w:p>
    <w:p w14:paraId="7334AA1C" w14:textId="77777777" w:rsidR="00FE2958" w:rsidRPr="002306E5" w:rsidRDefault="00FE2958" w:rsidP="002306E5">
      <w:pPr>
        <w:spacing w:after="40" w:line="240" w:lineRule="auto"/>
        <w:ind w:firstLine="851"/>
        <w:jc w:val="both"/>
        <w:rPr>
          <w:rFonts w:ascii="Calibri" w:hAnsi="Calibri" w:cs="Calibri"/>
        </w:rPr>
      </w:pPr>
      <w:r w:rsidRPr="002306E5">
        <w:rPr>
          <w:rFonts w:ascii="Calibri" w:hAnsi="Calibri" w:cs="Calibri"/>
        </w:rPr>
        <w:t>This distinction is important because post-disaster and post-conflict reconstruction share challenges such as infrastructure damage, resource constraints, uncertainty, interdependent systems, and competing recovery priorities. At the same time, post-conflict reconstruction introduces additional complexities related to institutional fragility, population displacement, disrupted information systems, fragmented governance, security concerns, and rapidly changing priorities. The transferability of AI approaches therefore depends not only on computational performance but also on their ability to function within these constraints.</w:t>
      </w:r>
    </w:p>
    <w:p w14:paraId="1A184C6D" w14:textId="77777777" w:rsidR="005A7C4D" w:rsidRPr="00FE2958" w:rsidRDefault="005A7C4D" w:rsidP="005A7C4D">
      <w:pPr>
        <w:spacing w:after="40" w:line="240" w:lineRule="auto"/>
        <w:jc w:val="both"/>
        <w:rPr>
          <w:rFonts w:ascii="Calibri" w:hAnsi="Calibri" w:cs="Calibri"/>
          <w:i/>
          <w:iCs/>
          <w:lang w:val="en-US"/>
        </w:rPr>
      </w:pPr>
    </w:p>
    <w:p w14:paraId="3138A7B2" w14:textId="77777777" w:rsidR="005A7C4D" w:rsidRPr="005A7C4D" w:rsidRDefault="005A7C4D" w:rsidP="005A7C4D">
      <w:pPr>
        <w:spacing w:after="40" w:line="240" w:lineRule="auto"/>
        <w:jc w:val="both"/>
        <w:rPr>
          <w:rFonts w:ascii="Calibri" w:hAnsi="Calibri" w:cs="Calibri"/>
          <w:i/>
          <w:iCs/>
        </w:rPr>
      </w:pPr>
      <w:r w:rsidRPr="005A7C4D">
        <w:rPr>
          <w:rFonts w:ascii="Calibri" w:hAnsi="Calibri" w:cs="Calibri"/>
          <w:i/>
          <w:iCs/>
        </w:rPr>
        <w:t>Technical feasibility versus contextual applicability</w:t>
      </w:r>
    </w:p>
    <w:p w14:paraId="6586370C" w14:textId="77777777" w:rsidR="005A7C4D" w:rsidRPr="005A7C4D" w:rsidRDefault="005A7C4D" w:rsidP="005A7C4D">
      <w:pPr>
        <w:spacing w:after="40" w:line="240" w:lineRule="auto"/>
        <w:jc w:val="both"/>
        <w:rPr>
          <w:rFonts w:ascii="Calibri" w:hAnsi="Calibri" w:cs="Calibri"/>
          <w:i/>
          <w:iCs/>
        </w:rPr>
      </w:pPr>
    </w:p>
    <w:p w14:paraId="4B8B0B08" w14:textId="77777777" w:rsidR="003805D4" w:rsidRPr="002306E5" w:rsidRDefault="003805D4" w:rsidP="002306E5">
      <w:pPr>
        <w:spacing w:after="40" w:line="240" w:lineRule="auto"/>
        <w:ind w:firstLine="851"/>
        <w:jc w:val="both"/>
        <w:rPr>
          <w:rFonts w:ascii="Calibri" w:hAnsi="Calibri" w:cs="Calibri"/>
        </w:rPr>
      </w:pPr>
      <w:r w:rsidRPr="002306E5">
        <w:rPr>
          <w:rFonts w:ascii="Calibri" w:hAnsi="Calibri" w:cs="Calibri"/>
        </w:rPr>
        <w:lastRenderedPageBreak/>
        <w:t>A central finding is the distinction between technical feasibility and contextual applicability. While many reviewed approaches demonstrate AI’s ability to process complex information, identify patterns, optimize competing objectives, and simulate recovery scenarios, technical capability alone does not establish readiness for deployment in reconstruction practice.</w:t>
      </w:r>
    </w:p>
    <w:p w14:paraId="303309A6" w14:textId="77777777" w:rsidR="003805D4" w:rsidRPr="002306E5" w:rsidRDefault="003805D4" w:rsidP="002306E5">
      <w:pPr>
        <w:spacing w:after="40" w:line="240" w:lineRule="auto"/>
        <w:ind w:firstLine="851"/>
        <w:jc w:val="both"/>
        <w:rPr>
          <w:rFonts w:ascii="Calibri" w:hAnsi="Calibri" w:cs="Calibri"/>
        </w:rPr>
      </w:pPr>
      <w:r w:rsidRPr="002306E5">
        <w:rPr>
          <w:rFonts w:ascii="Calibri" w:hAnsi="Calibri" w:cs="Calibri"/>
        </w:rPr>
        <w:t>Data availability and quality represent a major constraint. Remote sensing, machine learning, digital twins, and optimization models often depend on accurate, detailed, and continuously updated data (Perrucci et al., 2026; Scapellato et al., 2026; Tandon and Arora, 2025). Such requirements may be difficult to satisfy following armed conflict, where information infrastructure may be damaged, administrative records fragmented, and conditions rapidly changing. Generative AI approaches similarly require further validation before they can reliably contribute to critical damage-assessment decisions (</w:t>
      </w:r>
      <w:proofErr w:type="spellStart"/>
      <w:r w:rsidRPr="002306E5">
        <w:rPr>
          <w:rFonts w:ascii="Calibri" w:hAnsi="Calibri" w:cs="Calibri"/>
        </w:rPr>
        <w:t>Estêvao</w:t>
      </w:r>
      <w:proofErr w:type="spellEnd"/>
      <w:r w:rsidRPr="002306E5">
        <w:rPr>
          <w:rFonts w:ascii="Calibri" w:hAnsi="Calibri" w:cs="Calibri"/>
        </w:rPr>
        <w:t>, 2024).</w:t>
      </w:r>
    </w:p>
    <w:p w14:paraId="3105F3AE" w14:textId="77777777" w:rsidR="003805D4" w:rsidRPr="002306E5" w:rsidRDefault="003805D4" w:rsidP="002306E5">
      <w:pPr>
        <w:spacing w:after="40" w:line="240" w:lineRule="auto"/>
        <w:ind w:firstLine="851"/>
        <w:jc w:val="both"/>
        <w:rPr>
          <w:rFonts w:ascii="Calibri" w:hAnsi="Calibri" w:cs="Calibri"/>
        </w:rPr>
      </w:pPr>
      <w:r w:rsidRPr="002306E5">
        <w:rPr>
          <w:rFonts w:ascii="Calibri" w:hAnsi="Calibri" w:cs="Calibri"/>
        </w:rPr>
        <w:t>Model robustness and scalability constitute a second challenge. Reinforcement-learning and optimization approaches may be sensitive to assumptions, predefined parameters, initial conditions, and environmental changes (</w:t>
      </w:r>
      <w:proofErr w:type="spellStart"/>
      <w:r w:rsidRPr="002306E5">
        <w:rPr>
          <w:rFonts w:ascii="Calibri" w:hAnsi="Calibri" w:cs="Calibri"/>
        </w:rPr>
        <w:t>Kheildar</w:t>
      </w:r>
      <w:proofErr w:type="spellEnd"/>
      <w:r w:rsidRPr="002306E5">
        <w:rPr>
          <w:rFonts w:ascii="Calibri" w:hAnsi="Calibri" w:cs="Calibri"/>
        </w:rPr>
        <w:t xml:space="preserve"> et al., 2025; </w:t>
      </w:r>
      <w:proofErr w:type="spellStart"/>
      <w:r w:rsidRPr="002306E5">
        <w:rPr>
          <w:rFonts w:ascii="Calibri" w:hAnsi="Calibri" w:cs="Calibri"/>
        </w:rPr>
        <w:t>Kavuran</w:t>
      </w:r>
      <w:proofErr w:type="spellEnd"/>
      <w:r w:rsidRPr="002306E5">
        <w:rPr>
          <w:rFonts w:ascii="Calibri" w:hAnsi="Calibri" w:cs="Calibri"/>
        </w:rPr>
        <w:t xml:space="preserve"> et al., 2026; </w:t>
      </w:r>
      <w:proofErr w:type="spellStart"/>
      <w:r w:rsidRPr="002306E5">
        <w:rPr>
          <w:rFonts w:ascii="Calibri" w:hAnsi="Calibri" w:cs="Calibri"/>
        </w:rPr>
        <w:t>Nozhati</w:t>
      </w:r>
      <w:proofErr w:type="spellEnd"/>
      <w:r w:rsidRPr="002306E5">
        <w:rPr>
          <w:rFonts w:ascii="Calibri" w:hAnsi="Calibri" w:cs="Calibri"/>
        </w:rPr>
        <w:t>, 2021). Computational demands may also increase substantially as infrastructure networks and decision spaces become more complex. These limitations are particularly significant in post-conflict reconstruction, where uncertainty is a defining characteristic of the decision environment.</w:t>
      </w:r>
    </w:p>
    <w:p w14:paraId="4C6233E6" w14:textId="77777777" w:rsidR="003805D4" w:rsidRPr="002306E5" w:rsidRDefault="003805D4" w:rsidP="002306E5">
      <w:pPr>
        <w:spacing w:after="40" w:line="240" w:lineRule="auto"/>
        <w:ind w:firstLine="851"/>
        <w:jc w:val="both"/>
        <w:rPr>
          <w:rFonts w:ascii="Calibri" w:hAnsi="Calibri" w:cs="Calibri"/>
        </w:rPr>
      </w:pPr>
      <w:r w:rsidRPr="002306E5">
        <w:rPr>
          <w:rFonts w:ascii="Calibri" w:hAnsi="Calibri" w:cs="Calibri"/>
        </w:rPr>
        <w:t xml:space="preserve">A third challenge concerns the representation of real-world complexity. Several approaches simplify social, institutional, and </w:t>
      </w:r>
      <w:proofErr w:type="spellStart"/>
      <w:r w:rsidRPr="002306E5">
        <w:rPr>
          <w:rFonts w:ascii="Calibri" w:hAnsi="Calibri" w:cs="Calibri"/>
        </w:rPr>
        <w:t>behavioural</w:t>
      </w:r>
      <w:proofErr w:type="spellEnd"/>
      <w:r w:rsidRPr="002306E5">
        <w:rPr>
          <w:rFonts w:ascii="Calibri" w:hAnsi="Calibri" w:cs="Calibri"/>
        </w:rPr>
        <w:t xml:space="preserve"> dimensions through predefined parameters and weighted objectives (</w:t>
      </w:r>
      <w:proofErr w:type="spellStart"/>
      <w:r w:rsidRPr="002306E5">
        <w:rPr>
          <w:rFonts w:ascii="Calibri" w:hAnsi="Calibri" w:cs="Calibri"/>
        </w:rPr>
        <w:t>Ghaffarian</w:t>
      </w:r>
      <w:proofErr w:type="spellEnd"/>
      <w:r w:rsidRPr="002306E5">
        <w:rPr>
          <w:rFonts w:ascii="Calibri" w:hAnsi="Calibri" w:cs="Calibri"/>
        </w:rPr>
        <w:t xml:space="preserve"> et al., 2021; Gómez et al., 2019; Orabi et al., 2010). Although such simplifications are necessary for computational modelling, they raise questions about how effectively these models can represent environments </w:t>
      </w:r>
      <w:proofErr w:type="spellStart"/>
      <w:r w:rsidRPr="002306E5">
        <w:rPr>
          <w:rFonts w:ascii="Calibri" w:hAnsi="Calibri" w:cs="Calibri"/>
        </w:rPr>
        <w:t>characterised</w:t>
      </w:r>
      <w:proofErr w:type="spellEnd"/>
      <w:r w:rsidRPr="002306E5">
        <w:rPr>
          <w:rFonts w:ascii="Calibri" w:hAnsi="Calibri" w:cs="Calibri"/>
        </w:rPr>
        <w:t xml:space="preserve"> by population movement, institutional change, competing stakeholder interests, and evolving socio-economic conditions.</w:t>
      </w:r>
    </w:p>
    <w:p w14:paraId="6E6DE8A7" w14:textId="77777777" w:rsidR="003805D4" w:rsidRPr="002306E5" w:rsidRDefault="003805D4" w:rsidP="002306E5">
      <w:pPr>
        <w:spacing w:after="40" w:line="240" w:lineRule="auto"/>
        <w:ind w:firstLine="851"/>
        <w:jc w:val="both"/>
        <w:rPr>
          <w:rFonts w:ascii="Calibri" w:hAnsi="Calibri" w:cs="Calibri"/>
        </w:rPr>
      </w:pPr>
      <w:r w:rsidRPr="002306E5">
        <w:rPr>
          <w:rFonts w:ascii="Calibri" w:hAnsi="Calibri" w:cs="Calibri"/>
        </w:rPr>
        <w:t xml:space="preserve">The evidence therefore suggests that the primary challenge is not only developing more sophisticated </w:t>
      </w:r>
      <w:proofErr w:type="gramStart"/>
      <w:r w:rsidRPr="002306E5">
        <w:rPr>
          <w:rFonts w:ascii="Calibri" w:hAnsi="Calibri" w:cs="Calibri"/>
        </w:rPr>
        <w:t>algorithms, but</w:t>
      </w:r>
      <w:proofErr w:type="gramEnd"/>
      <w:r w:rsidRPr="002306E5">
        <w:rPr>
          <w:rFonts w:ascii="Calibri" w:hAnsi="Calibri" w:cs="Calibri"/>
        </w:rPr>
        <w:t xml:space="preserve"> ensuring that AI-based approaches remain useful when information is incomplete, objectives change, and institutional conditions are unstable.</w:t>
      </w:r>
    </w:p>
    <w:p w14:paraId="174B60CA" w14:textId="77777777" w:rsidR="005A7C4D" w:rsidRPr="001F1365" w:rsidRDefault="005A7C4D" w:rsidP="005A7C4D">
      <w:pPr>
        <w:spacing w:after="40" w:line="240" w:lineRule="auto"/>
        <w:jc w:val="both"/>
        <w:rPr>
          <w:rFonts w:ascii="Calibri" w:hAnsi="Calibri" w:cs="Calibri"/>
          <w:lang w:val="en-US"/>
        </w:rPr>
      </w:pPr>
    </w:p>
    <w:p w14:paraId="6B2F5B83" w14:textId="08FBF0F3" w:rsidR="005A7C4D" w:rsidRPr="005A7C4D" w:rsidRDefault="005A7C4D" w:rsidP="005A7C4D">
      <w:pPr>
        <w:spacing w:after="40" w:line="240" w:lineRule="auto"/>
        <w:jc w:val="both"/>
        <w:rPr>
          <w:rFonts w:ascii="Calibri" w:hAnsi="Calibri" w:cs="Calibri"/>
          <w:i/>
          <w:iCs/>
        </w:rPr>
      </w:pPr>
      <w:r w:rsidRPr="005A7C4D">
        <w:rPr>
          <w:rFonts w:ascii="Calibri" w:hAnsi="Calibri" w:cs="Calibri"/>
          <w:i/>
          <w:iCs/>
        </w:rPr>
        <w:t>From optimization to socio-technical decision support</w:t>
      </w:r>
    </w:p>
    <w:p w14:paraId="192B933F" w14:textId="77777777" w:rsidR="00D06AB3" w:rsidRPr="00D06AB3" w:rsidRDefault="00D06AB3" w:rsidP="00D06AB3">
      <w:pPr>
        <w:spacing w:after="40" w:line="240" w:lineRule="auto"/>
        <w:ind w:firstLine="851"/>
        <w:rPr>
          <w:rFonts w:ascii="Calibri" w:hAnsi="Calibri" w:cs="Calibri"/>
          <w:lang w:val="en-US"/>
        </w:rPr>
      </w:pPr>
      <w:r w:rsidRPr="00D06AB3">
        <w:rPr>
          <w:rFonts w:ascii="Calibri" w:hAnsi="Calibri" w:cs="Calibri"/>
          <w:lang w:val="en-US"/>
        </w:rPr>
        <w:t>The review further suggests that reconstruction decision support cannot be understood solely as a technical optimization problem. Several studies extend beyond conventional objectives such as time and cost by incorporating socio-economic vulnerability, stakeholder interests, resilience, and governance considerations (</w:t>
      </w:r>
      <w:proofErr w:type="spellStart"/>
      <w:r w:rsidRPr="00D06AB3">
        <w:rPr>
          <w:rFonts w:ascii="Calibri" w:hAnsi="Calibri" w:cs="Calibri"/>
          <w:lang w:val="en-US"/>
        </w:rPr>
        <w:t>Ghaffarian</w:t>
      </w:r>
      <w:proofErr w:type="spellEnd"/>
      <w:r w:rsidRPr="00D06AB3">
        <w:rPr>
          <w:rFonts w:ascii="Calibri" w:hAnsi="Calibri" w:cs="Calibri"/>
          <w:lang w:val="en-US"/>
        </w:rPr>
        <w:t xml:space="preserve"> et al., 2021; </w:t>
      </w:r>
      <w:proofErr w:type="spellStart"/>
      <w:r w:rsidRPr="00D06AB3">
        <w:rPr>
          <w:rFonts w:ascii="Calibri" w:hAnsi="Calibri" w:cs="Calibri"/>
          <w:lang w:val="en-US"/>
        </w:rPr>
        <w:t>Estêvao</w:t>
      </w:r>
      <w:proofErr w:type="spellEnd"/>
      <w:r w:rsidRPr="00D06AB3">
        <w:rPr>
          <w:rFonts w:ascii="Calibri" w:hAnsi="Calibri" w:cs="Calibri"/>
          <w:lang w:val="en-US"/>
        </w:rPr>
        <w:t>, 2024; Gómez et al., 2019). This is particularly relevant for post-conflict reconstruction, where decisions regarding what to reconstruct, where, when, and for whom inevitably involve social and institutional priorities.</w:t>
      </w:r>
    </w:p>
    <w:p w14:paraId="37BC9BFF" w14:textId="77777777" w:rsidR="00D06AB3" w:rsidRPr="00D06AB3" w:rsidRDefault="00D06AB3" w:rsidP="00D06AB3">
      <w:pPr>
        <w:spacing w:after="40" w:line="240" w:lineRule="auto"/>
        <w:ind w:firstLine="851"/>
        <w:rPr>
          <w:rFonts w:ascii="Calibri" w:hAnsi="Calibri" w:cs="Calibri"/>
          <w:lang w:val="en-US"/>
        </w:rPr>
      </w:pPr>
      <w:r w:rsidRPr="00D06AB3">
        <w:rPr>
          <w:rFonts w:ascii="Calibri" w:hAnsi="Calibri" w:cs="Calibri"/>
          <w:lang w:val="en-US"/>
        </w:rPr>
        <w:t>These findings have implications for how AI-supported reconstruction systems should be conceptualized. Rather than replacing human decision-making, AI may be better positioned as a means of structuring information, comparing scenarios, identifying trade-offs, and supporting coordination among multiple actors. In post-conflict environments, where legitimacy, transparency, and trust may already be weakened, human oversight and transparency regarding the assumptions underlying computational recommendations remain essential.</w:t>
      </w:r>
    </w:p>
    <w:p w14:paraId="59B963BF" w14:textId="77777777" w:rsidR="00D06AB3" w:rsidRPr="00D06AB3" w:rsidRDefault="00D06AB3" w:rsidP="00D06AB3">
      <w:pPr>
        <w:spacing w:after="40" w:line="240" w:lineRule="auto"/>
        <w:ind w:firstLine="851"/>
        <w:rPr>
          <w:rFonts w:ascii="Calibri" w:hAnsi="Calibri" w:cs="Calibri"/>
          <w:lang w:val="en-US"/>
        </w:rPr>
      </w:pPr>
      <w:r w:rsidRPr="00D06AB3">
        <w:rPr>
          <w:rFonts w:ascii="Calibri" w:hAnsi="Calibri" w:cs="Calibri"/>
          <w:lang w:val="en-US"/>
        </w:rPr>
        <w:t>Digital platforms, GIS-based systems, and digital twins may therefore provide value not only through their analytical capabilities but also through their ability to create shared information environments for reconstruction actors (Scapellato et al., 2026; Tandon and Arora, 2025). However, these benefits depend on institutional capacity, interoperability, technical expertise, data governance, and sustained coordination. The same conditions that make such systems valuable may therefore also constrain their implementation.</w:t>
      </w:r>
    </w:p>
    <w:p w14:paraId="686D9EAD" w14:textId="77777777" w:rsidR="00B6601C" w:rsidRPr="00D6057A" w:rsidRDefault="00B6601C" w:rsidP="00B6601C">
      <w:pPr>
        <w:spacing w:after="40" w:line="240" w:lineRule="auto"/>
        <w:ind w:firstLine="851"/>
        <w:rPr>
          <w:rFonts w:ascii="Calibri" w:hAnsi="Calibri" w:cs="Calibri"/>
          <w:lang w:val="en-US"/>
        </w:rPr>
      </w:pPr>
    </w:p>
    <w:p w14:paraId="22A73B4A" w14:textId="5B517D8D" w:rsidR="00D6057A" w:rsidRPr="00EA12B3" w:rsidRDefault="6BFAFCF4" w:rsidP="6F0AACE4">
      <w:pPr>
        <w:pStyle w:val="ListParagraph"/>
        <w:numPr>
          <w:ilvl w:val="0"/>
          <w:numId w:val="11"/>
        </w:numPr>
        <w:spacing w:after="40" w:line="240" w:lineRule="auto"/>
        <w:rPr>
          <w:rFonts w:ascii="Calibri" w:hAnsi="Calibri" w:cs="Calibri"/>
          <w:b/>
          <w:bCs/>
          <w:sz w:val="28"/>
          <w:szCs w:val="28"/>
        </w:rPr>
      </w:pPr>
      <w:r w:rsidRPr="6F0AACE4">
        <w:rPr>
          <w:rFonts w:ascii="Calibri" w:hAnsi="Calibri" w:cs="Calibri"/>
          <w:b/>
          <w:bCs/>
          <w:sz w:val="28"/>
          <w:szCs w:val="28"/>
        </w:rPr>
        <w:lastRenderedPageBreak/>
        <w:t>CONCLUSION</w:t>
      </w:r>
    </w:p>
    <w:p w14:paraId="6B48924E" w14:textId="6CCE6F2D" w:rsidR="00B6601C" w:rsidRPr="002306E5" w:rsidRDefault="00B6601C" w:rsidP="002306E5">
      <w:pPr>
        <w:spacing w:after="40" w:line="240" w:lineRule="auto"/>
        <w:ind w:firstLine="851"/>
        <w:jc w:val="both"/>
        <w:rPr>
          <w:rFonts w:ascii="Calibri" w:hAnsi="Calibri" w:cs="Calibri"/>
        </w:rPr>
      </w:pPr>
      <w:r w:rsidRPr="002306E5">
        <w:rPr>
          <w:rFonts w:ascii="Calibri" w:hAnsi="Calibri" w:cs="Calibri"/>
        </w:rPr>
        <w:t>This systematic literature review identified three main areas in which AI-driven technologies can support reconstruction: damage assessment and monitoring, optimization and recovery planning, and governance and coordination. The reviewed approaches demonstrate promising capabilities for processing complex information, prioritizing recovery actions, allocating resources, and supporting reconstruction planning.</w:t>
      </w:r>
      <w:r w:rsidR="009834E3" w:rsidRPr="002306E5">
        <w:rPr>
          <w:rFonts w:ascii="Calibri" w:hAnsi="Calibri" w:cs="Calibri"/>
        </w:rPr>
        <w:t xml:space="preserve"> </w:t>
      </w:r>
      <w:r w:rsidRPr="002306E5">
        <w:rPr>
          <w:rFonts w:ascii="Calibri" w:hAnsi="Calibri" w:cs="Calibri"/>
        </w:rPr>
        <w:t xml:space="preserve">However, the review also identifies an important evidence gap. Most existing studies concern </w:t>
      </w:r>
      <w:proofErr w:type="gramStart"/>
      <w:r w:rsidRPr="002306E5">
        <w:rPr>
          <w:rFonts w:ascii="Calibri" w:hAnsi="Calibri" w:cs="Calibri"/>
        </w:rPr>
        <w:t>natural-disaster</w:t>
      </w:r>
      <w:proofErr w:type="gramEnd"/>
      <w:r w:rsidRPr="002306E5">
        <w:rPr>
          <w:rFonts w:ascii="Calibri" w:hAnsi="Calibri" w:cs="Calibri"/>
        </w:rPr>
        <w:t xml:space="preserve"> recovery rather than post-conflict reconstruction. Their findings therefore demonstrate potential transferability rather than established effectiveness in conflict-affected environments.</w:t>
      </w:r>
    </w:p>
    <w:p w14:paraId="27DB1F53" w14:textId="0508F14E" w:rsidR="00D6057A" w:rsidRPr="002306E5" w:rsidRDefault="00B6601C" w:rsidP="002306E5">
      <w:pPr>
        <w:spacing w:after="40" w:line="240" w:lineRule="auto"/>
        <w:ind w:firstLine="851"/>
        <w:jc w:val="both"/>
        <w:rPr>
          <w:rFonts w:ascii="Calibri" w:hAnsi="Calibri" w:cs="Calibri"/>
        </w:rPr>
      </w:pPr>
      <w:r w:rsidRPr="002306E5">
        <w:rPr>
          <w:rFonts w:ascii="Calibri" w:hAnsi="Calibri" w:cs="Calibri"/>
        </w:rPr>
        <w:t>The applicability of AI in post-conflict reconstruction depends not only on technical performance but also on data availability, model robustness, institutional capacity, and the ability to represent socio-economic and governance complexity. Future research should therefore prioritize conflict-specific validation and the development of context-sensitive approaches capable of operating under incomplete information and rapidly changing conditions.</w:t>
      </w:r>
      <w:r w:rsidR="009834E3" w:rsidRPr="002306E5">
        <w:rPr>
          <w:rFonts w:ascii="Calibri" w:hAnsi="Calibri" w:cs="Calibri"/>
        </w:rPr>
        <w:t xml:space="preserve"> </w:t>
      </w:r>
      <w:r w:rsidRPr="002306E5">
        <w:rPr>
          <w:rFonts w:ascii="Calibri" w:hAnsi="Calibri" w:cs="Calibri"/>
        </w:rPr>
        <w:t>Overall, AI offers significant potential to support post-conflict reconstruction, but realizing this potential requires moving beyond technological capability toward reliable, transparent, and context-sensitive decision support.</w:t>
      </w:r>
    </w:p>
    <w:p w14:paraId="47743200" w14:textId="0353BEA7" w:rsidR="00B6601C" w:rsidRPr="002306E5" w:rsidRDefault="00B6601C" w:rsidP="002306E5">
      <w:pPr>
        <w:spacing w:after="40" w:line="240" w:lineRule="auto"/>
        <w:ind w:firstLine="851"/>
        <w:jc w:val="both"/>
        <w:rPr>
          <w:rFonts w:ascii="Calibri" w:hAnsi="Calibri" w:cs="Calibri"/>
        </w:rPr>
      </w:pPr>
      <w:r w:rsidRPr="002306E5">
        <w:rPr>
          <w:rFonts w:ascii="Calibri" w:hAnsi="Calibri" w:cs="Calibri"/>
        </w:rPr>
        <w:t xml:space="preserve">Future research should consequently move from demonstrating technological potential toward validation in conflict-specific contexts. </w:t>
      </w:r>
      <w:proofErr w:type="gramStart"/>
      <w:r w:rsidRPr="002306E5">
        <w:rPr>
          <w:rFonts w:ascii="Calibri" w:hAnsi="Calibri" w:cs="Calibri"/>
        </w:rPr>
        <w:t>Particular attention</w:t>
      </w:r>
      <w:proofErr w:type="gramEnd"/>
      <w:r w:rsidRPr="002306E5">
        <w:rPr>
          <w:rFonts w:ascii="Calibri" w:hAnsi="Calibri" w:cs="Calibri"/>
        </w:rPr>
        <w:t xml:space="preserve"> is needed to model performance under incomplete data and unstable conditions, integration of socio-economic and governance factors, and the transparency and adaptability of AI-supported decision-making.</w:t>
      </w:r>
    </w:p>
    <w:p w14:paraId="0A218A89" w14:textId="77777777" w:rsidR="00B6601C" w:rsidRPr="00CD602C" w:rsidRDefault="00B6601C" w:rsidP="00B6601C">
      <w:pPr>
        <w:spacing w:after="40" w:line="240" w:lineRule="auto"/>
        <w:rPr>
          <w:rFonts w:ascii="Calibri" w:hAnsi="Calibri" w:cs="Calibri"/>
          <w:lang w:val="en-US"/>
        </w:rPr>
      </w:pP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sdt>
      <w:sdtPr>
        <w:rPr>
          <w:rFonts w:ascii="Aptos" w:hAnsi="Aptos" w:cs="Calibri"/>
          <w:color w:val="000000"/>
        </w:rPr>
        <w:tag w:val="MENDELEY_BIBLIOGRAPHY"/>
        <w:id w:val="1667514436"/>
        <w:placeholder>
          <w:docPart w:val="DefaultPlaceholder_-1854013440"/>
        </w:placeholder>
      </w:sdtPr>
      <w:sdtEndPr>
        <w:rPr>
          <w:color w:val="000000" w:themeColor="text1"/>
        </w:rPr>
      </w:sdtEndPr>
      <w:sdtContent>
        <w:p w14:paraId="6F4645DD" w14:textId="77777777" w:rsidR="001E79A5" w:rsidRPr="001E79A5" w:rsidRDefault="001E79A5">
          <w:pPr>
            <w:autoSpaceDE w:val="0"/>
            <w:autoSpaceDN w:val="0"/>
            <w:ind w:hanging="480"/>
            <w:divId w:val="962423689"/>
            <w:rPr>
              <w:rFonts w:ascii="Aptos" w:eastAsia="Times New Roman" w:hAnsi="Aptos"/>
              <w:color w:val="000000"/>
              <w:kern w:val="0"/>
              <w:szCs w:val="24"/>
              <w14:ligatures w14:val="none"/>
            </w:rPr>
          </w:pPr>
          <w:r w:rsidRPr="001E79A5">
            <w:rPr>
              <w:rFonts w:ascii="Aptos" w:eastAsia="Times New Roman" w:hAnsi="Aptos"/>
              <w:color w:val="000000"/>
            </w:rPr>
            <w:t>Ayalew, B.B., 2026. An analysis of the economic and humanitarian consequences of war in selected conflict affected countries. Discover Sustainability 7, 757. https://doi.org/10.1007/s43621-025-02228-z</w:t>
          </w:r>
        </w:p>
        <w:p w14:paraId="75F326DE" w14:textId="77777777" w:rsidR="001E79A5" w:rsidRPr="001E79A5" w:rsidRDefault="001E79A5">
          <w:pPr>
            <w:autoSpaceDE w:val="0"/>
            <w:autoSpaceDN w:val="0"/>
            <w:ind w:hanging="480"/>
            <w:divId w:val="521240078"/>
            <w:rPr>
              <w:rFonts w:ascii="Aptos" w:eastAsia="Times New Roman" w:hAnsi="Aptos"/>
              <w:color w:val="000000"/>
            </w:rPr>
          </w:pPr>
          <w:r w:rsidRPr="001E79A5">
            <w:rPr>
              <w:rFonts w:ascii="Aptos" w:eastAsia="Times New Roman" w:hAnsi="Aptos"/>
              <w:color w:val="000000"/>
            </w:rPr>
            <w:t>Brinkerhoff, D.W., 2007. Governance in Post-Conflict Societies. Routledge. https://doi.org/10.4324/9780203965122</w:t>
          </w:r>
        </w:p>
        <w:p w14:paraId="0C270EF5" w14:textId="77777777" w:rsidR="001E79A5" w:rsidRPr="001E79A5" w:rsidRDefault="001E79A5">
          <w:pPr>
            <w:autoSpaceDE w:val="0"/>
            <w:autoSpaceDN w:val="0"/>
            <w:ind w:hanging="480"/>
            <w:divId w:val="1556314823"/>
            <w:rPr>
              <w:rFonts w:ascii="Aptos" w:eastAsia="Times New Roman" w:hAnsi="Aptos"/>
              <w:color w:val="000000"/>
            </w:rPr>
          </w:pPr>
          <w:r w:rsidRPr="001E79A5">
            <w:rPr>
              <w:rFonts w:ascii="Aptos" w:eastAsia="Times New Roman" w:hAnsi="Aptos"/>
              <w:color w:val="000000"/>
            </w:rPr>
            <w:t>Brinkerhoff, D.W., 2005. Rebuilding governance in failed states and post-conflict societies: core concepts and cross-cutting themes. Public Administration and Development 25, 3–14. https://doi.org/https://doi.org/10.1002/pad.352</w:t>
          </w:r>
        </w:p>
        <w:p w14:paraId="51758DAB" w14:textId="77777777" w:rsidR="001E79A5" w:rsidRPr="001E79A5" w:rsidRDefault="001E79A5">
          <w:pPr>
            <w:autoSpaceDE w:val="0"/>
            <w:autoSpaceDN w:val="0"/>
            <w:ind w:hanging="480"/>
            <w:divId w:val="1321420708"/>
            <w:rPr>
              <w:rFonts w:ascii="Aptos" w:eastAsia="Times New Roman" w:hAnsi="Aptos"/>
              <w:color w:val="000000"/>
            </w:rPr>
          </w:pPr>
          <w:proofErr w:type="spellStart"/>
          <w:r w:rsidRPr="001E79A5">
            <w:rPr>
              <w:rFonts w:ascii="Aptos" w:eastAsia="Times New Roman" w:hAnsi="Aptos"/>
              <w:color w:val="000000"/>
            </w:rPr>
            <w:t>Estêvao</w:t>
          </w:r>
          <w:proofErr w:type="spellEnd"/>
          <w:r w:rsidRPr="001E79A5">
            <w:rPr>
              <w:rFonts w:ascii="Aptos" w:eastAsia="Times New Roman" w:hAnsi="Aptos"/>
              <w:color w:val="000000"/>
            </w:rPr>
            <w:t>, J.M.C., 2024. Effectiveness of Generative AI for Post-Earthquake Damage Assessment. BUILDINGS 14. https://doi.org/10.3390/buildings14103255</w:t>
          </w:r>
        </w:p>
        <w:p w14:paraId="25C8A999" w14:textId="77777777" w:rsidR="001E79A5" w:rsidRPr="001E79A5" w:rsidRDefault="001E79A5">
          <w:pPr>
            <w:autoSpaceDE w:val="0"/>
            <w:autoSpaceDN w:val="0"/>
            <w:ind w:hanging="480"/>
            <w:divId w:val="792285912"/>
            <w:rPr>
              <w:rFonts w:ascii="Aptos" w:eastAsia="Times New Roman" w:hAnsi="Aptos"/>
              <w:color w:val="000000"/>
            </w:rPr>
          </w:pPr>
          <w:proofErr w:type="spellStart"/>
          <w:r w:rsidRPr="001E79A5">
            <w:rPr>
              <w:rFonts w:ascii="Aptos" w:eastAsia="Times New Roman" w:hAnsi="Aptos"/>
              <w:color w:val="000000"/>
            </w:rPr>
            <w:t>Ghaffarian</w:t>
          </w:r>
          <w:proofErr w:type="spellEnd"/>
          <w:r w:rsidRPr="001E79A5">
            <w:rPr>
              <w:rFonts w:ascii="Aptos" w:eastAsia="Times New Roman" w:hAnsi="Aptos"/>
              <w:color w:val="000000"/>
            </w:rPr>
            <w:t>, S., Roy, D., Filatova, T., Kerle, N., 2021. Agent-based modelling of post-disaster recovery with remote sensing data. International journal of disaster risk reduction. https://doi.org/10.1016/J.IJDRR.2021.102285</w:t>
          </w:r>
        </w:p>
        <w:p w14:paraId="1E1F0935" w14:textId="77777777" w:rsidR="001E79A5" w:rsidRPr="001E79A5" w:rsidRDefault="001E79A5">
          <w:pPr>
            <w:autoSpaceDE w:val="0"/>
            <w:autoSpaceDN w:val="0"/>
            <w:ind w:hanging="480"/>
            <w:divId w:val="182869304"/>
            <w:rPr>
              <w:rFonts w:ascii="Aptos" w:eastAsia="Times New Roman" w:hAnsi="Aptos"/>
              <w:color w:val="000000"/>
            </w:rPr>
          </w:pPr>
          <w:r w:rsidRPr="001E79A5">
            <w:rPr>
              <w:rFonts w:ascii="Aptos" w:eastAsia="Times New Roman" w:hAnsi="Aptos"/>
              <w:color w:val="000000"/>
            </w:rPr>
            <w:t>Gómez, C., González, A.D., Baroud, H., Bedoya-Motta, C.D., 2019. Integrating Operational and Organizational Aspects in Interdependent Infrastructure Network Recovery. Risk Analysis. https://doi.org/10.1111/risa.13340</w:t>
          </w:r>
        </w:p>
        <w:p w14:paraId="27B0F9B1" w14:textId="77777777" w:rsidR="001E79A5" w:rsidRPr="001E79A5" w:rsidRDefault="001E79A5">
          <w:pPr>
            <w:autoSpaceDE w:val="0"/>
            <w:autoSpaceDN w:val="0"/>
            <w:ind w:hanging="480"/>
            <w:divId w:val="955406600"/>
            <w:rPr>
              <w:rFonts w:ascii="Aptos" w:eastAsia="Times New Roman" w:hAnsi="Aptos"/>
              <w:color w:val="000000"/>
            </w:rPr>
          </w:pPr>
          <w:r w:rsidRPr="001E79A5">
            <w:rPr>
              <w:rFonts w:ascii="Aptos" w:eastAsia="Times New Roman" w:hAnsi="Aptos"/>
              <w:color w:val="000000"/>
            </w:rPr>
            <w:t xml:space="preserve">GUTTIERI, K., Dufourcq, J., Yost, D.S., 2006. PRACTICAL AND INSTITUTIONAL CONSTRAINTS, NATO-EU Cooperation in Post-Conflict Reconstruction. NATO </w:t>
          </w:r>
          <w:proofErr w:type="spellStart"/>
          <w:r w:rsidRPr="001E79A5">
            <w:rPr>
              <w:rFonts w:ascii="Aptos" w:eastAsia="Times New Roman" w:hAnsi="Aptos"/>
              <w:color w:val="000000"/>
            </w:rPr>
            <w:t>Defense</w:t>
          </w:r>
          <w:proofErr w:type="spellEnd"/>
          <w:r w:rsidRPr="001E79A5">
            <w:rPr>
              <w:rFonts w:ascii="Aptos" w:eastAsia="Times New Roman" w:hAnsi="Aptos"/>
              <w:color w:val="000000"/>
            </w:rPr>
            <w:t xml:space="preserve"> College.</w:t>
          </w:r>
        </w:p>
        <w:p w14:paraId="4B67C10F" w14:textId="001C1434" w:rsidR="001E79A5" w:rsidRPr="001E79A5" w:rsidRDefault="001E79A5" w:rsidP="004F038B">
          <w:pPr>
            <w:autoSpaceDE w:val="0"/>
            <w:autoSpaceDN w:val="0"/>
            <w:ind w:hanging="480"/>
            <w:divId w:val="816382963"/>
            <w:rPr>
              <w:rFonts w:ascii="Aptos" w:eastAsia="Times New Roman" w:hAnsi="Aptos"/>
              <w:color w:val="000000"/>
            </w:rPr>
          </w:pPr>
          <w:proofErr w:type="spellStart"/>
          <w:r w:rsidRPr="001E79A5">
            <w:rPr>
              <w:rFonts w:ascii="Aptos" w:eastAsia="Times New Roman" w:hAnsi="Aptos"/>
              <w:color w:val="000000"/>
            </w:rPr>
            <w:t>Kavuran</w:t>
          </w:r>
          <w:proofErr w:type="spellEnd"/>
          <w:r w:rsidRPr="001E79A5">
            <w:rPr>
              <w:rFonts w:ascii="Aptos" w:eastAsia="Times New Roman" w:hAnsi="Aptos"/>
              <w:color w:val="000000"/>
            </w:rPr>
            <w:t xml:space="preserve">, G., Yaman, G.O., </w:t>
          </w:r>
          <w:proofErr w:type="spellStart"/>
          <w:r w:rsidRPr="001E79A5">
            <w:rPr>
              <w:rFonts w:ascii="Aptos" w:eastAsia="Times New Roman" w:hAnsi="Aptos"/>
              <w:color w:val="000000"/>
            </w:rPr>
            <w:t>Basarir</w:t>
          </w:r>
          <w:proofErr w:type="spellEnd"/>
          <w:r w:rsidRPr="001E79A5">
            <w:rPr>
              <w:rFonts w:ascii="Aptos" w:eastAsia="Times New Roman" w:hAnsi="Aptos"/>
              <w:color w:val="000000"/>
            </w:rPr>
            <w:t xml:space="preserve">, B., Dogan, E., Ince, B., </w:t>
          </w:r>
          <w:proofErr w:type="spellStart"/>
          <w:r w:rsidRPr="001E79A5">
            <w:rPr>
              <w:rFonts w:ascii="Aptos" w:eastAsia="Times New Roman" w:hAnsi="Aptos"/>
              <w:color w:val="000000"/>
            </w:rPr>
            <w:t>Dagteke</w:t>
          </w:r>
          <w:proofErr w:type="spellEnd"/>
          <w:r w:rsidRPr="001E79A5">
            <w:rPr>
              <w:rFonts w:ascii="Aptos" w:eastAsia="Times New Roman" w:hAnsi="Aptos"/>
              <w:color w:val="000000"/>
            </w:rPr>
            <w:t xml:space="preserve">, G., 2026. AI-supported decision framework for sustainable reconstruction: Case study • on TOKI housing after the </w:t>
          </w:r>
          <w:r w:rsidRPr="001E79A5">
            <w:rPr>
              <w:rFonts w:ascii="Aptos" w:eastAsia="Times New Roman" w:hAnsi="Aptos"/>
              <w:color w:val="000000"/>
            </w:rPr>
            <w:lastRenderedPageBreak/>
            <w:t xml:space="preserve">2023 </w:t>
          </w:r>
          <w:proofErr w:type="spellStart"/>
          <w:proofErr w:type="gramStart"/>
          <w:r w:rsidRPr="001E79A5">
            <w:rPr>
              <w:rFonts w:ascii="Aptos" w:eastAsia="Times New Roman" w:hAnsi="Aptos"/>
              <w:color w:val="000000"/>
            </w:rPr>
            <w:t>Kahramanmaras,earthquake</w:t>
          </w:r>
          <w:proofErr w:type="spellEnd"/>
          <w:proofErr w:type="gramEnd"/>
          <w:r w:rsidRPr="001E79A5">
            <w:rPr>
              <w:rFonts w:ascii="Aptos" w:eastAsia="Times New Roman" w:hAnsi="Aptos"/>
              <w:color w:val="000000"/>
            </w:rPr>
            <w:t>. ENERGY 344.</w:t>
          </w:r>
          <w:r w:rsidR="004F038B">
            <w:rPr>
              <w:rFonts w:ascii="Aptos" w:eastAsia="Times New Roman" w:hAnsi="Aptos"/>
              <w:color w:val="000000"/>
            </w:rPr>
            <w:t xml:space="preserve"> </w:t>
          </w:r>
          <w:r w:rsidRPr="001E79A5">
            <w:rPr>
              <w:rFonts w:ascii="Aptos" w:eastAsia="Times New Roman" w:hAnsi="Aptos"/>
              <w:color w:val="000000"/>
            </w:rPr>
            <w:t>https://doi.org/10.1016/j.energy.2025.139891</w:t>
          </w:r>
        </w:p>
        <w:p w14:paraId="66663A68" w14:textId="77777777" w:rsidR="001E79A5" w:rsidRPr="001E79A5" w:rsidRDefault="001E79A5">
          <w:pPr>
            <w:autoSpaceDE w:val="0"/>
            <w:autoSpaceDN w:val="0"/>
            <w:ind w:hanging="480"/>
            <w:divId w:val="2019842341"/>
            <w:rPr>
              <w:rFonts w:ascii="Aptos" w:eastAsia="Times New Roman" w:hAnsi="Aptos"/>
              <w:color w:val="000000"/>
            </w:rPr>
          </w:pPr>
          <w:proofErr w:type="spellStart"/>
          <w:r w:rsidRPr="001E79A5">
            <w:rPr>
              <w:rFonts w:ascii="Aptos" w:eastAsia="Times New Roman" w:hAnsi="Aptos"/>
              <w:color w:val="000000"/>
            </w:rPr>
            <w:t>Kheildar</w:t>
          </w:r>
          <w:proofErr w:type="spellEnd"/>
          <w:r w:rsidRPr="001E79A5">
            <w:rPr>
              <w:rFonts w:ascii="Aptos" w:eastAsia="Times New Roman" w:hAnsi="Aptos"/>
              <w:color w:val="000000"/>
            </w:rPr>
            <w:t xml:space="preserve">, F., Samouei, P., </w:t>
          </w:r>
          <w:proofErr w:type="spellStart"/>
          <w:r w:rsidRPr="001E79A5">
            <w:rPr>
              <w:rFonts w:ascii="Aptos" w:eastAsia="Times New Roman" w:hAnsi="Aptos"/>
              <w:color w:val="000000"/>
            </w:rPr>
            <w:t>Mansoorizadeh</w:t>
          </w:r>
          <w:proofErr w:type="spellEnd"/>
          <w:r w:rsidRPr="001E79A5">
            <w:rPr>
              <w:rFonts w:ascii="Aptos" w:eastAsia="Times New Roman" w:hAnsi="Aptos"/>
              <w:color w:val="000000"/>
            </w:rPr>
            <w:t>, M., 2025. Reinforcement learning-</w:t>
          </w:r>
          <w:proofErr w:type="spellStart"/>
          <w:r w:rsidRPr="001E79A5">
            <w:rPr>
              <w:rFonts w:ascii="Aptos" w:eastAsia="Times New Roman" w:hAnsi="Aptos"/>
              <w:color w:val="000000"/>
            </w:rPr>
            <w:t>dijkstra</w:t>
          </w:r>
          <w:proofErr w:type="spellEnd"/>
          <w:r w:rsidRPr="001E79A5">
            <w:rPr>
              <w:rFonts w:ascii="Aptos" w:eastAsia="Times New Roman" w:hAnsi="Aptos"/>
              <w:color w:val="000000"/>
            </w:rPr>
            <w:t xml:space="preserve">-genetic algorithm for debris removal problem under different scenarios: An earthquake case study. Eng. Appl. </w:t>
          </w:r>
          <w:proofErr w:type="spellStart"/>
          <w:r w:rsidRPr="001E79A5">
            <w:rPr>
              <w:rFonts w:ascii="Aptos" w:eastAsia="Times New Roman" w:hAnsi="Aptos"/>
              <w:color w:val="000000"/>
            </w:rPr>
            <w:t>Artif</w:t>
          </w:r>
          <w:proofErr w:type="spellEnd"/>
          <w:r w:rsidRPr="001E79A5">
            <w:rPr>
              <w:rFonts w:ascii="Aptos" w:eastAsia="Times New Roman" w:hAnsi="Aptos"/>
              <w:color w:val="000000"/>
            </w:rPr>
            <w:t>. Intell. 151. https://doi.org/10.1016/j.engappai.2025.110693</w:t>
          </w:r>
        </w:p>
        <w:p w14:paraId="7ADB9F70" w14:textId="77777777" w:rsidR="001E79A5" w:rsidRPr="001E79A5" w:rsidRDefault="001E79A5">
          <w:pPr>
            <w:autoSpaceDE w:val="0"/>
            <w:autoSpaceDN w:val="0"/>
            <w:ind w:hanging="480"/>
            <w:divId w:val="1730301976"/>
            <w:rPr>
              <w:rFonts w:ascii="Aptos" w:eastAsia="Times New Roman" w:hAnsi="Aptos"/>
              <w:color w:val="000000"/>
            </w:rPr>
          </w:pPr>
          <w:r w:rsidRPr="001E79A5">
            <w:rPr>
              <w:rFonts w:ascii="Aptos" w:eastAsia="Times New Roman" w:hAnsi="Aptos"/>
              <w:color w:val="000000"/>
            </w:rPr>
            <w:t xml:space="preserve">Kumar, A., 2024. The role of simulation and </w:t>
          </w:r>
          <w:proofErr w:type="spellStart"/>
          <w:r w:rsidRPr="001E79A5">
            <w:rPr>
              <w:rFonts w:ascii="Aptos" w:eastAsia="Times New Roman" w:hAnsi="Aptos"/>
              <w:color w:val="000000"/>
            </w:rPr>
            <w:t>modeling</w:t>
          </w:r>
          <w:proofErr w:type="spellEnd"/>
          <w:r w:rsidRPr="001E79A5">
            <w:rPr>
              <w:rFonts w:ascii="Aptos" w:eastAsia="Times New Roman" w:hAnsi="Aptos"/>
              <w:color w:val="000000"/>
            </w:rPr>
            <w:t xml:space="preserve"> in artificial intelligence: A review. International Journal of </w:t>
          </w:r>
          <w:proofErr w:type="spellStart"/>
          <w:r w:rsidRPr="001E79A5">
            <w:rPr>
              <w:rFonts w:ascii="Aptos" w:eastAsia="Times New Roman" w:hAnsi="Aptos"/>
              <w:color w:val="000000"/>
            </w:rPr>
            <w:t>Modeling</w:t>
          </w:r>
          <w:proofErr w:type="spellEnd"/>
          <w:r w:rsidRPr="001E79A5">
            <w:rPr>
              <w:rFonts w:ascii="Aptos" w:eastAsia="Times New Roman" w:hAnsi="Aptos"/>
              <w:color w:val="000000"/>
            </w:rPr>
            <w:t>, Simulation, and Scientific Computing 15. https://doi.org/10.1142/S1793962324300024</w:t>
          </w:r>
        </w:p>
        <w:p w14:paraId="56808EF6" w14:textId="77777777" w:rsidR="001E79A5" w:rsidRPr="001E79A5" w:rsidRDefault="001E79A5">
          <w:pPr>
            <w:autoSpaceDE w:val="0"/>
            <w:autoSpaceDN w:val="0"/>
            <w:ind w:hanging="480"/>
            <w:divId w:val="1032874987"/>
            <w:rPr>
              <w:rFonts w:ascii="Aptos" w:eastAsia="Times New Roman" w:hAnsi="Aptos"/>
              <w:color w:val="000000"/>
            </w:rPr>
          </w:pPr>
          <w:proofErr w:type="spellStart"/>
          <w:r w:rsidRPr="001E79A5">
            <w:rPr>
              <w:rFonts w:ascii="Aptos" w:eastAsia="Times New Roman" w:hAnsi="Aptos"/>
              <w:color w:val="000000"/>
              <w:lang w:val="sv-SE"/>
            </w:rPr>
            <w:t>Mohabat</w:t>
          </w:r>
          <w:proofErr w:type="spellEnd"/>
          <w:r w:rsidRPr="001E79A5">
            <w:rPr>
              <w:rFonts w:ascii="Aptos" w:eastAsia="Times New Roman" w:hAnsi="Aptos"/>
              <w:color w:val="000000"/>
              <w:lang w:val="sv-SE"/>
            </w:rPr>
            <w:t xml:space="preserve"> </w:t>
          </w:r>
          <w:proofErr w:type="spellStart"/>
          <w:r w:rsidRPr="001E79A5">
            <w:rPr>
              <w:rFonts w:ascii="Aptos" w:eastAsia="Times New Roman" w:hAnsi="Aptos"/>
              <w:color w:val="000000"/>
              <w:lang w:val="sv-SE"/>
            </w:rPr>
            <w:t>Doost</w:t>
          </w:r>
          <w:proofErr w:type="spellEnd"/>
          <w:r w:rsidRPr="001E79A5">
            <w:rPr>
              <w:rFonts w:ascii="Aptos" w:eastAsia="Times New Roman" w:hAnsi="Aptos"/>
              <w:color w:val="000000"/>
              <w:lang w:val="sv-SE"/>
            </w:rPr>
            <w:t xml:space="preserve">, D., </w:t>
          </w:r>
          <w:proofErr w:type="spellStart"/>
          <w:r w:rsidRPr="001E79A5">
            <w:rPr>
              <w:rFonts w:ascii="Aptos" w:eastAsia="Times New Roman" w:hAnsi="Aptos"/>
              <w:color w:val="000000"/>
              <w:lang w:val="sv-SE"/>
            </w:rPr>
            <w:t>Brunetta</w:t>
          </w:r>
          <w:proofErr w:type="spellEnd"/>
          <w:r w:rsidRPr="001E79A5">
            <w:rPr>
              <w:rFonts w:ascii="Aptos" w:eastAsia="Times New Roman" w:hAnsi="Aptos"/>
              <w:color w:val="000000"/>
              <w:lang w:val="sv-SE"/>
            </w:rPr>
            <w:t xml:space="preserve">, G., 2026. </w:t>
          </w:r>
          <w:r w:rsidRPr="001E79A5">
            <w:rPr>
              <w:rFonts w:ascii="Aptos" w:eastAsia="Times New Roman" w:hAnsi="Aptos"/>
              <w:color w:val="000000"/>
            </w:rPr>
            <w:t>Just Territorial Resilience: Disentangling EU Policy Narratives between Geopolitical Stability and Spatial Justice 23, 67–92. https://doi.org/10.5281/zenodo.20340705</w:t>
          </w:r>
        </w:p>
        <w:p w14:paraId="1CF95633" w14:textId="77777777" w:rsidR="001E79A5" w:rsidRPr="001E79A5" w:rsidRDefault="001E79A5">
          <w:pPr>
            <w:autoSpaceDE w:val="0"/>
            <w:autoSpaceDN w:val="0"/>
            <w:ind w:hanging="480"/>
            <w:divId w:val="18361179"/>
            <w:rPr>
              <w:rFonts w:ascii="Aptos" w:eastAsia="Times New Roman" w:hAnsi="Aptos"/>
              <w:color w:val="000000"/>
            </w:rPr>
          </w:pPr>
          <w:proofErr w:type="spellStart"/>
          <w:r w:rsidRPr="001E79A5">
            <w:rPr>
              <w:rFonts w:ascii="Aptos" w:eastAsia="Times New Roman" w:hAnsi="Aptos"/>
              <w:color w:val="000000"/>
            </w:rPr>
            <w:t>Nozhati</w:t>
          </w:r>
          <w:proofErr w:type="spellEnd"/>
          <w:r w:rsidRPr="001E79A5">
            <w:rPr>
              <w:rFonts w:ascii="Aptos" w:eastAsia="Times New Roman" w:hAnsi="Aptos"/>
              <w:color w:val="000000"/>
            </w:rPr>
            <w:t>, S., 2021. A resilience-based framework for decision making based on simulation-optimization approach. Structural Safety. https://doi.org/10.1016/j.strusafe.2020.102032</w:t>
          </w:r>
        </w:p>
        <w:p w14:paraId="246CAC69" w14:textId="77777777" w:rsidR="001E79A5" w:rsidRPr="001E79A5" w:rsidRDefault="001E79A5">
          <w:pPr>
            <w:autoSpaceDE w:val="0"/>
            <w:autoSpaceDN w:val="0"/>
            <w:ind w:hanging="480"/>
            <w:divId w:val="1850557051"/>
            <w:rPr>
              <w:rFonts w:ascii="Aptos" w:eastAsia="Times New Roman" w:hAnsi="Aptos"/>
              <w:color w:val="000000"/>
            </w:rPr>
          </w:pPr>
          <w:r w:rsidRPr="001E79A5">
            <w:rPr>
              <w:rFonts w:ascii="Aptos" w:eastAsia="Times New Roman" w:hAnsi="Aptos"/>
              <w:color w:val="000000"/>
            </w:rPr>
            <w:t>Orabi, W., Senouci, A., El-Rayes, K., Al-Derham, H., 2010. Optimizing Resource Utilization during the Recovery of Civil Infrastructure Systems. Journal of Management in Engineering. https://doi.org/10.1061/(ASCE)ME.1943-5479.0000024</w:t>
          </w:r>
        </w:p>
        <w:p w14:paraId="781EEF5D" w14:textId="77777777" w:rsidR="001E79A5" w:rsidRPr="001E79A5" w:rsidRDefault="001E79A5">
          <w:pPr>
            <w:autoSpaceDE w:val="0"/>
            <w:autoSpaceDN w:val="0"/>
            <w:ind w:hanging="480"/>
            <w:divId w:val="1602907451"/>
            <w:rPr>
              <w:rFonts w:ascii="Aptos" w:eastAsia="Times New Roman" w:hAnsi="Aptos"/>
              <w:color w:val="000000"/>
            </w:rPr>
          </w:pPr>
          <w:r w:rsidRPr="001E79A5">
            <w:rPr>
              <w:rFonts w:ascii="Aptos" w:eastAsia="Times New Roman" w:hAnsi="Aptos"/>
              <w:color w:val="000000"/>
            </w:rPr>
            <w:t>Perrucci, D. V, Buitrago, G.C., McKay, B., Short, K., Santos, C., 2026. An Exploratory Application of Low-Cost Drone Imagery and an Image Analysis Model to Evaluate Post-Disaster Recovery Progress for Planning Equitable Housing Recoveries Through Dynamic Funding Allocation. URBAN SCIENCE 10. https://doi.org/10.3390/urbansci10040199</w:t>
          </w:r>
        </w:p>
        <w:p w14:paraId="55D1BDF7" w14:textId="77777777" w:rsidR="001E79A5" w:rsidRPr="001E79A5" w:rsidRDefault="001E79A5">
          <w:pPr>
            <w:autoSpaceDE w:val="0"/>
            <w:autoSpaceDN w:val="0"/>
            <w:ind w:hanging="480"/>
            <w:divId w:val="1934125359"/>
            <w:rPr>
              <w:rFonts w:ascii="Aptos" w:eastAsia="Times New Roman" w:hAnsi="Aptos"/>
              <w:color w:val="000000"/>
            </w:rPr>
          </w:pPr>
          <w:r w:rsidRPr="001E79A5">
            <w:rPr>
              <w:rFonts w:ascii="Aptos" w:eastAsia="Times New Roman" w:hAnsi="Aptos"/>
              <w:color w:val="000000"/>
            </w:rPr>
            <w:t xml:space="preserve">Rawat, A., Witt, E., </w:t>
          </w:r>
          <w:proofErr w:type="spellStart"/>
          <w:r w:rsidRPr="001E79A5">
            <w:rPr>
              <w:rFonts w:ascii="Aptos" w:eastAsia="Times New Roman" w:hAnsi="Aptos"/>
              <w:color w:val="000000"/>
            </w:rPr>
            <w:t>Roumyeh</w:t>
          </w:r>
          <w:proofErr w:type="spellEnd"/>
          <w:r w:rsidRPr="001E79A5">
            <w:rPr>
              <w:rFonts w:ascii="Aptos" w:eastAsia="Times New Roman" w:hAnsi="Aptos"/>
              <w:color w:val="000000"/>
            </w:rPr>
            <w:t>, M., Lill, I., 2024. Advanced Digital Technologies in the Post-Disaster Reconstruction Process—A Review Leveraging Small Language Models. Buildings 14, 3367. https://doi.org/10.3390/buildings14113367</w:t>
          </w:r>
        </w:p>
        <w:p w14:paraId="6A719E3F" w14:textId="77777777" w:rsidR="001E79A5" w:rsidRPr="001E79A5" w:rsidRDefault="001E79A5">
          <w:pPr>
            <w:autoSpaceDE w:val="0"/>
            <w:autoSpaceDN w:val="0"/>
            <w:ind w:hanging="480"/>
            <w:divId w:val="2074767579"/>
            <w:rPr>
              <w:rFonts w:ascii="Aptos" w:eastAsia="Times New Roman" w:hAnsi="Aptos"/>
              <w:color w:val="000000"/>
            </w:rPr>
          </w:pPr>
          <w:r w:rsidRPr="001E79A5">
            <w:rPr>
              <w:rFonts w:ascii="Aptos" w:eastAsia="Times New Roman" w:hAnsi="Aptos"/>
              <w:color w:val="000000"/>
            </w:rPr>
            <w:t>Rose, A., 2017. Defining and Measuring Economic Resilience from a Societal, Environmental and Security Perspective. Springer Singapore, Singapore. https://doi.org/10.1007/978-981-10-1533-5</w:t>
          </w:r>
        </w:p>
        <w:p w14:paraId="23D0B7D9" w14:textId="77777777" w:rsidR="001E79A5" w:rsidRPr="001E79A5" w:rsidRDefault="001E79A5">
          <w:pPr>
            <w:autoSpaceDE w:val="0"/>
            <w:autoSpaceDN w:val="0"/>
            <w:ind w:hanging="480"/>
            <w:divId w:val="841436297"/>
            <w:rPr>
              <w:rFonts w:ascii="Aptos" w:eastAsia="Times New Roman" w:hAnsi="Aptos"/>
              <w:color w:val="000000"/>
            </w:rPr>
          </w:pPr>
          <w:r w:rsidRPr="001E79A5">
            <w:rPr>
              <w:rFonts w:ascii="Aptos" w:eastAsia="Times New Roman" w:hAnsi="Aptos"/>
              <w:color w:val="000000"/>
            </w:rPr>
            <w:t xml:space="preserve">Scapellato, G., Licciardello, G., Blanco, G., Campione, F., Carbone, M., Castorina, S., Londino, A.M., Riggio, M., Sapienza, G., </w:t>
          </w:r>
          <w:proofErr w:type="spellStart"/>
          <w:r w:rsidRPr="001E79A5">
            <w:rPr>
              <w:rFonts w:ascii="Aptos" w:eastAsia="Times New Roman" w:hAnsi="Aptos"/>
              <w:color w:val="000000"/>
            </w:rPr>
            <w:t>Scrofana</w:t>
          </w:r>
          <w:proofErr w:type="spellEnd"/>
          <w:r w:rsidRPr="001E79A5">
            <w:rPr>
              <w:rFonts w:ascii="Aptos" w:eastAsia="Times New Roman" w:hAnsi="Aptos"/>
              <w:color w:val="000000"/>
            </w:rPr>
            <w:t xml:space="preserve">, G., Tomarchio, S., Scalia, S., Neri, M., 2026. Digital Governance and Geohazard Mitigation in Post-Earthquake Reconstruction: The 2018 Etna Case Study. </w:t>
          </w:r>
          <w:proofErr w:type="spellStart"/>
          <w:r w:rsidRPr="001E79A5">
            <w:rPr>
              <w:rFonts w:ascii="Aptos" w:eastAsia="Times New Roman" w:hAnsi="Aptos"/>
              <w:color w:val="000000"/>
            </w:rPr>
            <w:t>GeoHazards</w:t>
          </w:r>
          <w:proofErr w:type="spellEnd"/>
          <w:r w:rsidRPr="001E79A5">
            <w:rPr>
              <w:rFonts w:ascii="Aptos" w:eastAsia="Times New Roman" w:hAnsi="Aptos"/>
              <w:color w:val="000000"/>
            </w:rPr>
            <w:t>. https://doi.org/10.3390/geohazards7010016</w:t>
          </w:r>
        </w:p>
        <w:p w14:paraId="1929B4F5" w14:textId="77777777" w:rsidR="001E79A5" w:rsidRPr="001E79A5" w:rsidRDefault="001E79A5">
          <w:pPr>
            <w:autoSpaceDE w:val="0"/>
            <w:autoSpaceDN w:val="0"/>
            <w:ind w:hanging="480"/>
            <w:divId w:val="911819694"/>
            <w:rPr>
              <w:rFonts w:ascii="Aptos" w:eastAsia="Times New Roman" w:hAnsi="Aptos"/>
              <w:color w:val="000000"/>
            </w:rPr>
          </w:pPr>
          <w:r w:rsidRPr="001E79A5">
            <w:rPr>
              <w:rFonts w:ascii="Aptos" w:eastAsia="Times New Roman" w:hAnsi="Aptos"/>
              <w:color w:val="000000"/>
            </w:rPr>
            <w:t>Tandon, A., Arora, R., 2025. Integrating AI, IoT, and Digital Twins for Resilient Post- Disrupted Recovery. 2025 International Conference on Networks &amp; Advances in Computational Technologies (</w:t>
          </w:r>
          <w:proofErr w:type="spellStart"/>
          <w:r w:rsidRPr="001E79A5">
            <w:rPr>
              <w:rFonts w:ascii="Aptos" w:eastAsia="Times New Roman" w:hAnsi="Aptos"/>
              <w:color w:val="000000"/>
            </w:rPr>
            <w:t>NetACT</w:t>
          </w:r>
          <w:proofErr w:type="spellEnd"/>
          <w:r w:rsidRPr="001E79A5">
            <w:rPr>
              <w:rFonts w:ascii="Aptos" w:eastAsia="Times New Roman" w:hAnsi="Aptos"/>
              <w:color w:val="000000"/>
            </w:rPr>
            <w:t>). https://doi.org/10.1109/NetACT65906.2025.11187554</w:t>
          </w:r>
        </w:p>
        <w:p w14:paraId="700FEC86" w14:textId="77777777" w:rsidR="001E79A5" w:rsidRPr="001E79A5" w:rsidRDefault="001E79A5">
          <w:pPr>
            <w:autoSpaceDE w:val="0"/>
            <w:autoSpaceDN w:val="0"/>
            <w:ind w:hanging="480"/>
            <w:divId w:val="1815097014"/>
            <w:rPr>
              <w:rFonts w:ascii="Aptos" w:eastAsia="Times New Roman" w:hAnsi="Aptos"/>
              <w:color w:val="000000"/>
            </w:rPr>
          </w:pPr>
          <w:proofErr w:type="spellStart"/>
          <w:r w:rsidRPr="001E79A5">
            <w:rPr>
              <w:rFonts w:ascii="Aptos" w:eastAsia="Times New Roman" w:hAnsi="Aptos"/>
              <w:color w:val="000000"/>
              <w:lang w:val="sv-SE"/>
            </w:rPr>
            <w:t>Villegas-Ch</w:t>
          </w:r>
          <w:proofErr w:type="spellEnd"/>
          <w:r w:rsidRPr="001E79A5">
            <w:rPr>
              <w:rFonts w:ascii="Aptos" w:eastAsia="Times New Roman" w:hAnsi="Aptos"/>
              <w:color w:val="000000"/>
              <w:lang w:val="sv-SE"/>
            </w:rPr>
            <w:t xml:space="preserve">, W., García-Ortiz, J., </w:t>
          </w:r>
          <w:proofErr w:type="spellStart"/>
          <w:r w:rsidRPr="001E79A5">
            <w:rPr>
              <w:rFonts w:ascii="Aptos" w:eastAsia="Times New Roman" w:hAnsi="Aptos"/>
              <w:color w:val="000000"/>
              <w:lang w:val="sv-SE"/>
            </w:rPr>
            <w:t>Sánchez-Viteri</w:t>
          </w:r>
          <w:proofErr w:type="spellEnd"/>
          <w:r w:rsidRPr="001E79A5">
            <w:rPr>
              <w:rFonts w:ascii="Aptos" w:eastAsia="Times New Roman" w:hAnsi="Aptos"/>
              <w:color w:val="000000"/>
              <w:lang w:val="sv-SE"/>
            </w:rPr>
            <w:t xml:space="preserve">, S., 2024. </w:t>
          </w:r>
          <w:r w:rsidRPr="001E79A5">
            <w:rPr>
              <w:rFonts w:ascii="Aptos" w:eastAsia="Times New Roman" w:hAnsi="Aptos"/>
              <w:color w:val="000000"/>
            </w:rPr>
            <w:t>Toward Intelligent Monitoring in IoT: AI Applications for Real-Time Analysis and Prediction. IEEE Access 12, 40368–40386. https://doi.org/10.1109/ACCESS.2024.3376707</w:t>
          </w:r>
        </w:p>
        <w:p w14:paraId="411D3E1B" w14:textId="3BEF8F73" w:rsidR="005076E1" w:rsidRDefault="001E79A5" w:rsidP="00317D33">
          <w:pPr>
            <w:spacing w:after="40" w:line="240" w:lineRule="auto"/>
            <w:rPr>
              <w:rFonts w:ascii="Calibri" w:hAnsi="Calibri" w:cs="Calibri"/>
            </w:rPr>
          </w:pPr>
          <w:r w:rsidRPr="001E79A5">
            <w:rPr>
              <w:rFonts w:ascii="Aptos" w:eastAsia="Times New Roman" w:hAnsi="Aptos"/>
              <w:color w:val="000000"/>
            </w:rPr>
            <w:t> </w:t>
          </w:r>
        </w:p>
      </w:sdtContent>
    </w:sdt>
    <w:sectPr w:rsidR="005076E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FBD27" w14:textId="77777777" w:rsidR="00DB3469" w:rsidRDefault="00DB3469" w:rsidP="005076E1">
      <w:pPr>
        <w:spacing w:after="0" w:line="240" w:lineRule="auto"/>
      </w:pPr>
      <w:r>
        <w:separator/>
      </w:r>
    </w:p>
  </w:endnote>
  <w:endnote w:type="continuationSeparator" w:id="0">
    <w:p w14:paraId="1CD0F886" w14:textId="77777777" w:rsidR="00DB3469" w:rsidRDefault="00DB3469"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8283052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0FC66" w14:textId="77777777" w:rsidR="00DB3469" w:rsidRDefault="00DB3469" w:rsidP="005076E1">
      <w:pPr>
        <w:spacing w:after="0" w:line="240" w:lineRule="auto"/>
      </w:pPr>
      <w:r>
        <w:separator/>
      </w:r>
    </w:p>
  </w:footnote>
  <w:footnote w:type="continuationSeparator" w:id="0">
    <w:p w14:paraId="2826666E" w14:textId="77777777" w:rsidR="00DB3469" w:rsidRDefault="00DB3469"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240B0"/>
    <w:multiLevelType w:val="multilevel"/>
    <w:tmpl w:val="CC74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F7706"/>
    <w:multiLevelType w:val="multilevel"/>
    <w:tmpl w:val="F4D40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9E7FC6"/>
    <w:multiLevelType w:val="multilevel"/>
    <w:tmpl w:val="60E8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27F28"/>
    <w:multiLevelType w:val="hybridMultilevel"/>
    <w:tmpl w:val="C79C4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253524"/>
    <w:multiLevelType w:val="multilevel"/>
    <w:tmpl w:val="A6B6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B77B17"/>
    <w:multiLevelType w:val="hybridMultilevel"/>
    <w:tmpl w:val="96D27E4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6845BB7"/>
    <w:multiLevelType w:val="hybridMultilevel"/>
    <w:tmpl w:val="65026548"/>
    <w:lvl w:ilvl="0" w:tplc="8ADCBB0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3171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1072667"/>
    <w:multiLevelType w:val="hybridMultilevel"/>
    <w:tmpl w:val="96D27E4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5C3249E"/>
    <w:multiLevelType w:val="hybridMultilevel"/>
    <w:tmpl w:val="AAAAD0F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6312D73"/>
    <w:multiLevelType w:val="multilevel"/>
    <w:tmpl w:val="7DE8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8"/>
  </w:num>
  <w:num w:numId="2" w16cid:durableId="971980657">
    <w:abstractNumId w:val="11"/>
  </w:num>
  <w:num w:numId="3" w16cid:durableId="945424202">
    <w:abstractNumId w:val="10"/>
  </w:num>
  <w:num w:numId="4" w16cid:durableId="442309108">
    <w:abstractNumId w:val="7"/>
  </w:num>
  <w:num w:numId="5" w16cid:durableId="1991056386">
    <w:abstractNumId w:val="3"/>
  </w:num>
  <w:num w:numId="6" w16cid:durableId="1852525446">
    <w:abstractNumId w:val="4"/>
  </w:num>
  <w:num w:numId="7" w16cid:durableId="1240216159">
    <w:abstractNumId w:val="0"/>
  </w:num>
  <w:num w:numId="8" w16cid:durableId="1910648452">
    <w:abstractNumId w:val="5"/>
  </w:num>
  <w:num w:numId="9" w16cid:durableId="37555336">
    <w:abstractNumId w:val="9"/>
  </w:num>
  <w:num w:numId="10" w16cid:durableId="710348424">
    <w:abstractNumId w:val="1"/>
  </w:num>
  <w:num w:numId="11" w16cid:durableId="1321275638">
    <w:abstractNumId w:val="6"/>
  </w:num>
  <w:num w:numId="12" w16cid:durableId="2110810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514A"/>
    <w:rsid w:val="00014CCF"/>
    <w:rsid w:val="000248D2"/>
    <w:rsid w:val="00027E98"/>
    <w:rsid w:val="00030815"/>
    <w:rsid w:val="00033828"/>
    <w:rsid w:val="00033FFE"/>
    <w:rsid w:val="00040953"/>
    <w:rsid w:val="00041309"/>
    <w:rsid w:val="00041EFC"/>
    <w:rsid w:val="000469B9"/>
    <w:rsid w:val="00057161"/>
    <w:rsid w:val="00057A8C"/>
    <w:rsid w:val="00064D92"/>
    <w:rsid w:val="0007151F"/>
    <w:rsid w:val="00072D99"/>
    <w:rsid w:val="00077C02"/>
    <w:rsid w:val="00080C7E"/>
    <w:rsid w:val="0008681A"/>
    <w:rsid w:val="00086D7F"/>
    <w:rsid w:val="000A594A"/>
    <w:rsid w:val="000A6582"/>
    <w:rsid w:val="000B3D06"/>
    <w:rsid w:val="000B4DB7"/>
    <w:rsid w:val="000B5D1C"/>
    <w:rsid w:val="000B65E9"/>
    <w:rsid w:val="000B6A72"/>
    <w:rsid w:val="000C50C4"/>
    <w:rsid w:val="000C6D30"/>
    <w:rsid w:val="000C7E65"/>
    <w:rsid w:val="000D3D02"/>
    <w:rsid w:val="000D49E2"/>
    <w:rsid w:val="000E5161"/>
    <w:rsid w:val="000F0801"/>
    <w:rsid w:val="00101852"/>
    <w:rsid w:val="00102553"/>
    <w:rsid w:val="00103F8C"/>
    <w:rsid w:val="00106FD0"/>
    <w:rsid w:val="00120CEA"/>
    <w:rsid w:val="00135775"/>
    <w:rsid w:val="001419AE"/>
    <w:rsid w:val="00141F9F"/>
    <w:rsid w:val="0014385D"/>
    <w:rsid w:val="00153C49"/>
    <w:rsid w:val="00157E1E"/>
    <w:rsid w:val="0016316C"/>
    <w:rsid w:val="00186B25"/>
    <w:rsid w:val="001C7C68"/>
    <w:rsid w:val="001C7D2D"/>
    <w:rsid w:val="001D3800"/>
    <w:rsid w:val="001D4747"/>
    <w:rsid w:val="001E1714"/>
    <w:rsid w:val="001E347E"/>
    <w:rsid w:val="001E3950"/>
    <w:rsid w:val="001E79A5"/>
    <w:rsid w:val="001F1365"/>
    <w:rsid w:val="001F2095"/>
    <w:rsid w:val="001F5E02"/>
    <w:rsid w:val="001F650B"/>
    <w:rsid w:val="00204158"/>
    <w:rsid w:val="00205443"/>
    <w:rsid w:val="002127A2"/>
    <w:rsid w:val="0021352B"/>
    <w:rsid w:val="002137B7"/>
    <w:rsid w:val="00214A4E"/>
    <w:rsid w:val="00215A76"/>
    <w:rsid w:val="002165DA"/>
    <w:rsid w:val="0022429C"/>
    <w:rsid w:val="00225DC3"/>
    <w:rsid w:val="002306E5"/>
    <w:rsid w:val="00231B2A"/>
    <w:rsid w:val="00234075"/>
    <w:rsid w:val="00235144"/>
    <w:rsid w:val="002367D7"/>
    <w:rsid w:val="00237FE4"/>
    <w:rsid w:val="0024225A"/>
    <w:rsid w:val="002450F8"/>
    <w:rsid w:val="00245730"/>
    <w:rsid w:val="00245905"/>
    <w:rsid w:val="00250146"/>
    <w:rsid w:val="00253049"/>
    <w:rsid w:val="0025372B"/>
    <w:rsid w:val="00254D38"/>
    <w:rsid w:val="00262046"/>
    <w:rsid w:val="00262D06"/>
    <w:rsid w:val="00263959"/>
    <w:rsid w:val="00263A18"/>
    <w:rsid w:val="00270BFA"/>
    <w:rsid w:val="002757AB"/>
    <w:rsid w:val="00277250"/>
    <w:rsid w:val="0028009B"/>
    <w:rsid w:val="002A12AA"/>
    <w:rsid w:val="002A4708"/>
    <w:rsid w:val="002A4A2D"/>
    <w:rsid w:val="002B0242"/>
    <w:rsid w:val="002B46A6"/>
    <w:rsid w:val="002BE9A8"/>
    <w:rsid w:val="002C012A"/>
    <w:rsid w:val="002C747B"/>
    <w:rsid w:val="002D2AAD"/>
    <w:rsid w:val="002D3DA5"/>
    <w:rsid w:val="002E10F0"/>
    <w:rsid w:val="002E3835"/>
    <w:rsid w:val="002F0D18"/>
    <w:rsid w:val="002F1442"/>
    <w:rsid w:val="002F3C60"/>
    <w:rsid w:val="002F4631"/>
    <w:rsid w:val="003004EE"/>
    <w:rsid w:val="00303569"/>
    <w:rsid w:val="00307B14"/>
    <w:rsid w:val="00314E69"/>
    <w:rsid w:val="00315AEF"/>
    <w:rsid w:val="003163EE"/>
    <w:rsid w:val="00317D33"/>
    <w:rsid w:val="00327676"/>
    <w:rsid w:val="00333DCF"/>
    <w:rsid w:val="00335115"/>
    <w:rsid w:val="00340EFF"/>
    <w:rsid w:val="00342608"/>
    <w:rsid w:val="003527B8"/>
    <w:rsid w:val="003653E9"/>
    <w:rsid w:val="003761A8"/>
    <w:rsid w:val="003805D4"/>
    <w:rsid w:val="00380B1F"/>
    <w:rsid w:val="00380EFE"/>
    <w:rsid w:val="00385E21"/>
    <w:rsid w:val="00390BCA"/>
    <w:rsid w:val="003955C7"/>
    <w:rsid w:val="003A0807"/>
    <w:rsid w:val="003A7D9C"/>
    <w:rsid w:val="003B1225"/>
    <w:rsid w:val="003B19DB"/>
    <w:rsid w:val="003B637E"/>
    <w:rsid w:val="003C000C"/>
    <w:rsid w:val="003C0ACE"/>
    <w:rsid w:val="003E6292"/>
    <w:rsid w:val="003F2357"/>
    <w:rsid w:val="00404EC5"/>
    <w:rsid w:val="00407783"/>
    <w:rsid w:val="004115C1"/>
    <w:rsid w:val="00421806"/>
    <w:rsid w:val="00422D4C"/>
    <w:rsid w:val="00426AE3"/>
    <w:rsid w:val="004339E3"/>
    <w:rsid w:val="00433CF8"/>
    <w:rsid w:val="0043735E"/>
    <w:rsid w:val="00441239"/>
    <w:rsid w:val="00444895"/>
    <w:rsid w:val="00451539"/>
    <w:rsid w:val="004568BA"/>
    <w:rsid w:val="0045779B"/>
    <w:rsid w:val="00475270"/>
    <w:rsid w:val="00476749"/>
    <w:rsid w:val="00481B73"/>
    <w:rsid w:val="0048381B"/>
    <w:rsid w:val="004871C4"/>
    <w:rsid w:val="00490A17"/>
    <w:rsid w:val="004937C5"/>
    <w:rsid w:val="0049474D"/>
    <w:rsid w:val="004A229F"/>
    <w:rsid w:val="004A61DD"/>
    <w:rsid w:val="004B00FB"/>
    <w:rsid w:val="004B205A"/>
    <w:rsid w:val="004B2835"/>
    <w:rsid w:val="004B763A"/>
    <w:rsid w:val="004C19A6"/>
    <w:rsid w:val="004C4DEE"/>
    <w:rsid w:val="004D5520"/>
    <w:rsid w:val="004E05D8"/>
    <w:rsid w:val="004E22D6"/>
    <w:rsid w:val="004E36D9"/>
    <w:rsid w:val="004E5ED9"/>
    <w:rsid w:val="004F0340"/>
    <w:rsid w:val="004F038B"/>
    <w:rsid w:val="004F04E4"/>
    <w:rsid w:val="004F0F18"/>
    <w:rsid w:val="0050423F"/>
    <w:rsid w:val="00506B66"/>
    <w:rsid w:val="00507242"/>
    <w:rsid w:val="005076E1"/>
    <w:rsid w:val="00507974"/>
    <w:rsid w:val="00511A87"/>
    <w:rsid w:val="00513883"/>
    <w:rsid w:val="00522B1E"/>
    <w:rsid w:val="00526660"/>
    <w:rsid w:val="00527A9B"/>
    <w:rsid w:val="0053750D"/>
    <w:rsid w:val="005610A8"/>
    <w:rsid w:val="005715EF"/>
    <w:rsid w:val="0057206A"/>
    <w:rsid w:val="00572EE6"/>
    <w:rsid w:val="005770DC"/>
    <w:rsid w:val="005774C4"/>
    <w:rsid w:val="00583A18"/>
    <w:rsid w:val="005842A7"/>
    <w:rsid w:val="00586309"/>
    <w:rsid w:val="00587756"/>
    <w:rsid w:val="005927EB"/>
    <w:rsid w:val="00593275"/>
    <w:rsid w:val="00595C64"/>
    <w:rsid w:val="005A0BB4"/>
    <w:rsid w:val="005A53BD"/>
    <w:rsid w:val="005A564E"/>
    <w:rsid w:val="005A5DD4"/>
    <w:rsid w:val="005A7C4D"/>
    <w:rsid w:val="005B29A3"/>
    <w:rsid w:val="005C21E1"/>
    <w:rsid w:val="005C5211"/>
    <w:rsid w:val="005D09D0"/>
    <w:rsid w:val="005E50B4"/>
    <w:rsid w:val="005E6DF0"/>
    <w:rsid w:val="005E701C"/>
    <w:rsid w:val="005F08F4"/>
    <w:rsid w:val="005F2A32"/>
    <w:rsid w:val="005F39D5"/>
    <w:rsid w:val="006017C5"/>
    <w:rsid w:val="00602937"/>
    <w:rsid w:val="00610A5B"/>
    <w:rsid w:val="00611EC2"/>
    <w:rsid w:val="00616284"/>
    <w:rsid w:val="00616464"/>
    <w:rsid w:val="006169AB"/>
    <w:rsid w:val="006172F2"/>
    <w:rsid w:val="006202A2"/>
    <w:rsid w:val="00620E92"/>
    <w:rsid w:val="0062318C"/>
    <w:rsid w:val="0062644D"/>
    <w:rsid w:val="0063020C"/>
    <w:rsid w:val="00633305"/>
    <w:rsid w:val="0064329D"/>
    <w:rsid w:val="00644594"/>
    <w:rsid w:val="0064626F"/>
    <w:rsid w:val="00646839"/>
    <w:rsid w:val="0064F79A"/>
    <w:rsid w:val="00652545"/>
    <w:rsid w:val="00656FD1"/>
    <w:rsid w:val="006574ED"/>
    <w:rsid w:val="00657E37"/>
    <w:rsid w:val="00664A2C"/>
    <w:rsid w:val="0067249B"/>
    <w:rsid w:val="00672E99"/>
    <w:rsid w:val="006744F8"/>
    <w:rsid w:val="00676504"/>
    <w:rsid w:val="00681F94"/>
    <w:rsid w:val="00681FE1"/>
    <w:rsid w:val="00682496"/>
    <w:rsid w:val="00685778"/>
    <w:rsid w:val="006869E9"/>
    <w:rsid w:val="00690788"/>
    <w:rsid w:val="00691383"/>
    <w:rsid w:val="00694732"/>
    <w:rsid w:val="006A0A7F"/>
    <w:rsid w:val="006A47EC"/>
    <w:rsid w:val="006A51C1"/>
    <w:rsid w:val="006B00E3"/>
    <w:rsid w:val="006B1C6B"/>
    <w:rsid w:val="006B472D"/>
    <w:rsid w:val="006B769A"/>
    <w:rsid w:val="006C3EAD"/>
    <w:rsid w:val="006C4051"/>
    <w:rsid w:val="006C482C"/>
    <w:rsid w:val="006C68BA"/>
    <w:rsid w:val="006D4D51"/>
    <w:rsid w:val="006E1AAA"/>
    <w:rsid w:val="006E23B8"/>
    <w:rsid w:val="006E3E5B"/>
    <w:rsid w:val="006E705E"/>
    <w:rsid w:val="006E77D5"/>
    <w:rsid w:val="00700088"/>
    <w:rsid w:val="00700993"/>
    <w:rsid w:val="00701723"/>
    <w:rsid w:val="00701ADC"/>
    <w:rsid w:val="00704805"/>
    <w:rsid w:val="007061F9"/>
    <w:rsid w:val="007157C6"/>
    <w:rsid w:val="0071694A"/>
    <w:rsid w:val="007217D0"/>
    <w:rsid w:val="00742E4A"/>
    <w:rsid w:val="0074363B"/>
    <w:rsid w:val="00750248"/>
    <w:rsid w:val="0075055F"/>
    <w:rsid w:val="00751B78"/>
    <w:rsid w:val="00754DC3"/>
    <w:rsid w:val="00756ABE"/>
    <w:rsid w:val="00756C2D"/>
    <w:rsid w:val="00760AF5"/>
    <w:rsid w:val="00761900"/>
    <w:rsid w:val="007723D5"/>
    <w:rsid w:val="00776D23"/>
    <w:rsid w:val="007778D5"/>
    <w:rsid w:val="00783156"/>
    <w:rsid w:val="007874C8"/>
    <w:rsid w:val="00795443"/>
    <w:rsid w:val="007A43A0"/>
    <w:rsid w:val="007B1FF5"/>
    <w:rsid w:val="007B50B4"/>
    <w:rsid w:val="007B5455"/>
    <w:rsid w:val="007B6B8B"/>
    <w:rsid w:val="007C00BB"/>
    <w:rsid w:val="007C0722"/>
    <w:rsid w:val="007C2030"/>
    <w:rsid w:val="007C4D22"/>
    <w:rsid w:val="007D3256"/>
    <w:rsid w:val="007D4007"/>
    <w:rsid w:val="007D5A2E"/>
    <w:rsid w:val="007E33C7"/>
    <w:rsid w:val="007E36EF"/>
    <w:rsid w:val="007E7655"/>
    <w:rsid w:val="007F0588"/>
    <w:rsid w:val="007F6F47"/>
    <w:rsid w:val="007F742A"/>
    <w:rsid w:val="0080360E"/>
    <w:rsid w:val="008038B8"/>
    <w:rsid w:val="00807760"/>
    <w:rsid w:val="008137C7"/>
    <w:rsid w:val="008148FC"/>
    <w:rsid w:val="00816177"/>
    <w:rsid w:val="00821AF3"/>
    <w:rsid w:val="0082243C"/>
    <w:rsid w:val="00824075"/>
    <w:rsid w:val="00832023"/>
    <w:rsid w:val="00835DBD"/>
    <w:rsid w:val="0083752B"/>
    <w:rsid w:val="00840FF7"/>
    <w:rsid w:val="008411C4"/>
    <w:rsid w:val="0084416D"/>
    <w:rsid w:val="008461DC"/>
    <w:rsid w:val="00850165"/>
    <w:rsid w:val="0085207A"/>
    <w:rsid w:val="00857EAF"/>
    <w:rsid w:val="00861DF4"/>
    <w:rsid w:val="00886E60"/>
    <w:rsid w:val="00891CEE"/>
    <w:rsid w:val="008A4130"/>
    <w:rsid w:val="008A7968"/>
    <w:rsid w:val="008B04E9"/>
    <w:rsid w:val="008B2E9F"/>
    <w:rsid w:val="008B5327"/>
    <w:rsid w:val="008C1266"/>
    <w:rsid w:val="008C40DC"/>
    <w:rsid w:val="008D32D0"/>
    <w:rsid w:val="008D4B74"/>
    <w:rsid w:val="008D63E5"/>
    <w:rsid w:val="008E2150"/>
    <w:rsid w:val="008E2296"/>
    <w:rsid w:val="008E4A90"/>
    <w:rsid w:val="008F28FA"/>
    <w:rsid w:val="008F537E"/>
    <w:rsid w:val="00901B7C"/>
    <w:rsid w:val="00902F96"/>
    <w:rsid w:val="00905A94"/>
    <w:rsid w:val="00910EB0"/>
    <w:rsid w:val="00914E9A"/>
    <w:rsid w:val="009169F5"/>
    <w:rsid w:val="00917647"/>
    <w:rsid w:val="009178FF"/>
    <w:rsid w:val="00930643"/>
    <w:rsid w:val="00935412"/>
    <w:rsid w:val="00937ECD"/>
    <w:rsid w:val="00944465"/>
    <w:rsid w:val="00954065"/>
    <w:rsid w:val="0096035A"/>
    <w:rsid w:val="009641C0"/>
    <w:rsid w:val="009653CE"/>
    <w:rsid w:val="009666EB"/>
    <w:rsid w:val="00970B87"/>
    <w:rsid w:val="00974603"/>
    <w:rsid w:val="00975850"/>
    <w:rsid w:val="0097714F"/>
    <w:rsid w:val="00981803"/>
    <w:rsid w:val="009834E3"/>
    <w:rsid w:val="00985960"/>
    <w:rsid w:val="00985B41"/>
    <w:rsid w:val="00992BE5"/>
    <w:rsid w:val="00996406"/>
    <w:rsid w:val="00996724"/>
    <w:rsid w:val="00996793"/>
    <w:rsid w:val="00997522"/>
    <w:rsid w:val="009A0D23"/>
    <w:rsid w:val="009A3AE4"/>
    <w:rsid w:val="009A4461"/>
    <w:rsid w:val="009A5CB2"/>
    <w:rsid w:val="009B0814"/>
    <w:rsid w:val="009B18D5"/>
    <w:rsid w:val="009B4F6F"/>
    <w:rsid w:val="009C1B4B"/>
    <w:rsid w:val="009C25F3"/>
    <w:rsid w:val="009C633A"/>
    <w:rsid w:val="009C6E01"/>
    <w:rsid w:val="009C7503"/>
    <w:rsid w:val="009C7884"/>
    <w:rsid w:val="009D1D9F"/>
    <w:rsid w:val="009D5C5F"/>
    <w:rsid w:val="009D67C4"/>
    <w:rsid w:val="009D7344"/>
    <w:rsid w:val="009E7A9C"/>
    <w:rsid w:val="009F0698"/>
    <w:rsid w:val="009F1A35"/>
    <w:rsid w:val="009F34DF"/>
    <w:rsid w:val="00A01AD9"/>
    <w:rsid w:val="00A02072"/>
    <w:rsid w:val="00A100C2"/>
    <w:rsid w:val="00A126EB"/>
    <w:rsid w:val="00A1441D"/>
    <w:rsid w:val="00A203BC"/>
    <w:rsid w:val="00A23283"/>
    <w:rsid w:val="00A23437"/>
    <w:rsid w:val="00A26F12"/>
    <w:rsid w:val="00A34681"/>
    <w:rsid w:val="00A36EC7"/>
    <w:rsid w:val="00A4369B"/>
    <w:rsid w:val="00A46D32"/>
    <w:rsid w:val="00A5161B"/>
    <w:rsid w:val="00A528B4"/>
    <w:rsid w:val="00A661F7"/>
    <w:rsid w:val="00A677E4"/>
    <w:rsid w:val="00A83C07"/>
    <w:rsid w:val="00A91372"/>
    <w:rsid w:val="00A971F8"/>
    <w:rsid w:val="00AA6D97"/>
    <w:rsid w:val="00AB0E36"/>
    <w:rsid w:val="00AB6282"/>
    <w:rsid w:val="00AC0044"/>
    <w:rsid w:val="00AC3AC2"/>
    <w:rsid w:val="00AC498C"/>
    <w:rsid w:val="00AC6CD0"/>
    <w:rsid w:val="00AD1BA1"/>
    <w:rsid w:val="00AD2B52"/>
    <w:rsid w:val="00AE2409"/>
    <w:rsid w:val="00AE394E"/>
    <w:rsid w:val="00B07B76"/>
    <w:rsid w:val="00B12C3B"/>
    <w:rsid w:val="00B12CC4"/>
    <w:rsid w:val="00B1362E"/>
    <w:rsid w:val="00B1385D"/>
    <w:rsid w:val="00B177C1"/>
    <w:rsid w:val="00B20A74"/>
    <w:rsid w:val="00B216D4"/>
    <w:rsid w:val="00B25521"/>
    <w:rsid w:val="00B257C1"/>
    <w:rsid w:val="00B37F10"/>
    <w:rsid w:val="00B40D03"/>
    <w:rsid w:val="00B42868"/>
    <w:rsid w:val="00B42E32"/>
    <w:rsid w:val="00B5011D"/>
    <w:rsid w:val="00B502B5"/>
    <w:rsid w:val="00B55FC9"/>
    <w:rsid w:val="00B6601C"/>
    <w:rsid w:val="00B6690B"/>
    <w:rsid w:val="00B71A3D"/>
    <w:rsid w:val="00B727D2"/>
    <w:rsid w:val="00B72E0F"/>
    <w:rsid w:val="00B741F8"/>
    <w:rsid w:val="00B748DA"/>
    <w:rsid w:val="00B74B34"/>
    <w:rsid w:val="00B97E31"/>
    <w:rsid w:val="00BA2F06"/>
    <w:rsid w:val="00BA62BC"/>
    <w:rsid w:val="00BB03D7"/>
    <w:rsid w:val="00BB6466"/>
    <w:rsid w:val="00BC72A3"/>
    <w:rsid w:val="00BD456F"/>
    <w:rsid w:val="00BD791B"/>
    <w:rsid w:val="00BE2410"/>
    <w:rsid w:val="00BF253D"/>
    <w:rsid w:val="00C03E0F"/>
    <w:rsid w:val="00C06906"/>
    <w:rsid w:val="00C249FA"/>
    <w:rsid w:val="00C30C59"/>
    <w:rsid w:val="00C3685F"/>
    <w:rsid w:val="00C4001D"/>
    <w:rsid w:val="00C40E25"/>
    <w:rsid w:val="00C47169"/>
    <w:rsid w:val="00C50BAB"/>
    <w:rsid w:val="00C53D5F"/>
    <w:rsid w:val="00C57D4D"/>
    <w:rsid w:val="00C61D05"/>
    <w:rsid w:val="00C620CA"/>
    <w:rsid w:val="00C65CFC"/>
    <w:rsid w:val="00C67D6B"/>
    <w:rsid w:val="00C74916"/>
    <w:rsid w:val="00C7580A"/>
    <w:rsid w:val="00C76EBB"/>
    <w:rsid w:val="00C82788"/>
    <w:rsid w:val="00C82F21"/>
    <w:rsid w:val="00C83C6B"/>
    <w:rsid w:val="00C8413D"/>
    <w:rsid w:val="00C845EC"/>
    <w:rsid w:val="00C8591C"/>
    <w:rsid w:val="00C86F1C"/>
    <w:rsid w:val="00C87301"/>
    <w:rsid w:val="00C91AD7"/>
    <w:rsid w:val="00C93D6F"/>
    <w:rsid w:val="00C95A88"/>
    <w:rsid w:val="00C97546"/>
    <w:rsid w:val="00CA5A90"/>
    <w:rsid w:val="00CA5B1D"/>
    <w:rsid w:val="00CA5EAA"/>
    <w:rsid w:val="00CB089D"/>
    <w:rsid w:val="00CB4A62"/>
    <w:rsid w:val="00CC3B46"/>
    <w:rsid w:val="00CC3D42"/>
    <w:rsid w:val="00CC4462"/>
    <w:rsid w:val="00CC7319"/>
    <w:rsid w:val="00CD3EF4"/>
    <w:rsid w:val="00CD602C"/>
    <w:rsid w:val="00CE070B"/>
    <w:rsid w:val="00CE14BE"/>
    <w:rsid w:val="00CE3F75"/>
    <w:rsid w:val="00CF057C"/>
    <w:rsid w:val="00CF2075"/>
    <w:rsid w:val="00CF4941"/>
    <w:rsid w:val="00D036DC"/>
    <w:rsid w:val="00D04795"/>
    <w:rsid w:val="00D0662A"/>
    <w:rsid w:val="00D06AB3"/>
    <w:rsid w:val="00D144DA"/>
    <w:rsid w:val="00D15B08"/>
    <w:rsid w:val="00D27466"/>
    <w:rsid w:val="00D3236F"/>
    <w:rsid w:val="00D33321"/>
    <w:rsid w:val="00D41D96"/>
    <w:rsid w:val="00D44C8F"/>
    <w:rsid w:val="00D50262"/>
    <w:rsid w:val="00D54898"/>
    <w:rsid w:val="00D56E4C"/>
    <w:rsid w:val="00D6057A"/>
    <w:rsid w:val="00D70660"/>
    <w:rsid w:val="00D7273B"/>
    <w:rsid w:val="00D737E8"/>
    <w:rsid w:val="00D73C35"/>
    <w:rsid w:val="00D82234"/>
    <w:rsid w:val="00D84582"/>
    <w:rsid w:val="00D8661C"/>
    <w:rsid w:val="00D87E6C"/>
    <w:rsid w:val="00D911AA"/>
    <w:rsid w:val="00D937EB"/>
    <w:rsid w:val="00D9725E"/>
    <w:rsid w:val="00DA2BB8"/>
    <w:rsid w:val="00DA2CF9"/>
    <w:rsid w:val="00DA54F6"/>
    <w:rsid w:val="00DB0759"/>
    <w:rsid w:val="00DB3469"/>
    <w:rsid w:val="00DC4237"/>
    <w:rsid w:val="00DC5C16"/>
    <w:rsid w:val="00DD65AA"/>
    <w:rsid w:val="00DE1652"/>
    <w:rsid w:val="00DE2EAE"/>
    <w:rsid w:val="00DE3B74"/>
    <w:rsid w:val="00DF157E"/>
    <w:rsid w:val="00DF17EB"/>
    <w:rsid w:val="00DF592F"/>
    <w:rsid w:val="00DF7EE0"/>
    <w:rsid w:val="00E00252"/>
    <w:rsid w:val="00E05B21"/>
    <w:rsid w:val="00E05D54"/>
    <w:rsid w:val="00E1078C"/>
    <w:rsid w:val="00E14130"/>
    <w:rsid w:val="00E1501F"/>
    <w:rsid w:val="00E25EFB"/>
    <w:rsid w:val="00E33E9D"/>
    <w:rsid w:val="00E34DDB"/>
    <w:rsid w:val="00E37208"/>
    <w:rsid w:val="00E42514"/>
    <w:rsid w:val="00E57694"/>
    <w:rsid w:val="00E63143"/>
    <w:rsid w:val="00E7024A"/>
    <w:rsid w:val="00E82D1C"/>
    <w:rsid w:val="00E97D44"/>
    <w:rsid w:val="00EA12B3"/>
    <w:rsid w:val="00EA4488"/>
    <w:rsid w:val="00EA4EDF"/>
    <w:rsid w:val="00EA65C8"/>
    <w:rsid w:val="00EB1C1E"/>
    <w:rsid w:val="00EB76D1"/>
    <w:rsid w:val="00EC3E86"/>
    <w:rsid w:val="00EC76DF"/>
    <w:rsid w:val="00ED5EA9"/>
    <w:rsid w:val="00ED6B01"/>
    <w:rsid w:val="00EE0F35"/>
    <w:rsid w:val="00EE5F98"/>
    <w:rsid w:val="00EF0161"/>
    <w:rsid w:val="00EF492D"/>
    <w:rsid w:val="00EF67F2"/>
    <w:rsid w:val="00EF6967"/>
    <w:rsid w:val="00F1104E"/>
    <w:rsid w:val="00F202AE"/>
    <w:rsid w:val="00F20ACE"/>
    <w:rsid w:val="00F26F87"/>
    <w:rsid w:val="00F34B2C"/>
    <w:rsid w:val="00F40515"/>
    <w:rsid w:val="00F40E42"/>
    <w:rsid w:val="00F4456F"/>
    <w:rsid w:val="00F46C03"/>
    <w:rsid w:val="00F46FCD"/>
    <w:rsid w:val="00F478F7"/>
    <w:rsid w:val="00F47BC2"/>
    <w:rsid w:val="00F5211E"/>
    <w:rsid w:val="00F5550A"/>
    <w:rsid w:val="00F55584"/>
    <w:rsid w:val="00F63464"/>
    <w:rsid w:val="00F653A7"/>
    <w:rsid w:val="00F76A8C"/>
    <w:rsid w:val="00F77E21"/>
    <w:rsid w:val="00F77E60"/>
    <w:rsid w:val="00F801C0"/>
    <w:rsid w:val="00F8073C"/>
    <w:rsid w:val="00F814D1"/>
    <w:rsid w:val="00F84034"/>
    <w:rsid w:val="00F9307B"/>
    <w:rsid w:val="00F947ED"/>
    <w:rsid w:val="00F94EC5"/>
    <w:rsid w:val="00FA1883"/>
    <w:rsid w:val="00FA4C55"/>
    <w:rsid w:val="00FA5C5F"/>
    <w:rsid w:val="00FC1C85"/>
    <w:rsid w:val="00FC32EB"/>
    <w:rsid w:val="00FD1446"/>
    <w:rsid w:val="00FD48DD"/>
    <w:rsid w:val="00FD6034"/>
    <w:rsid w:val="00FE055B"/>
    <w:rsid w:val="00FE2958"/>
    <w:rsid w:val="00FE4DD5"/>
    <w:rsid w:val="00FE63A4"/>
    <w:rsid w:val="00FE7199"/>
    <w:rsid w:val="00FF002D"/>
    <w:rsid w:val="00FF3135"/>
    <w:rsid w:val="01B1BBFF"/>
    <w:rsid w:val="01B3F4B8"/>
    <w:rsid w:val="01EDA6D8"/>
    <w:rsid w:val="02265217"/>
    <w:rsid w:val="0271A046"/>
    <w:rsid w:val="02D8B316"/>
    <w:rsid w:val="02DDF044"/>
    <w:rsid w:val="032F66D9"/>
    <w:rsid w:val="03786737"/>
    <w:rsid w:val="03AC5D3F"/>
    <w:rsid w:val="03C6C6E1"/>
    <w:rsid w:val="03D20F49"/>
    <w:rsid w:val="03D929B2"/>
    <w:rsid w:val="03E72D7C"/>
    <w:rsid w:val="040787A1"/>
    <w:rsid w:val="042BB662"/>
    <w:rsid w:val="0433CDF6"/>
    <w:rsid w:val="044AD2A2"/>
    <w:rsid w:val="049E8957"/>
    <w:rsid w:val="04DD0D15"/>
    <w:rsid w:val="051062D6"/>
    <w:rsid w:val="05560B0A"/>
    <w:rsid w:val="05A89F57"/>
    <w:rsid w:val="05D6837C"/>
    <w:rsid w:val="05F740B9"/>
    <w:rsid w:val="05F755A1"/>
    <w:rsid w:val="061962FB"/>
    <w:rsid w:val="0661A926"/>
    <w:rsid w:val="06BEAF48"/>
    <w:rsid w:val="06F7F675"/>
    <w:rsid w:val="070367CE"/>
    <w:rsid w:val="0749E3E0"/>
    <w:rsid w:val="095489DC"/>
    <w:rsid w:val="09629E39"/>
    <w:rsid w:val="098908B2"/>
    <w:rsid w:val="098DF87D"/>
    <w:rsid w:val="09B68FA2"/>
    <w:rsid w:val="09D65FEE"/>
    <w:rsid w:val="09F2F123"/>
    <w:rsid w:val="0A56CC01"/>
    <w:rsid w:val="0AC8DEC9"/>
    <w:rsid w:val="0B006FBB"/>
    <w:rsid w:val="0B2525F0"/>
    <w:rsid w:val="0B284332"/>
    <w:rsid w:val="0B289212"/>
    <w:rsid w:val="0B64AE30"/>
    <w:rsid w:val="0BA308A3"/>
    <w:rsid w:val="0BB0E2B5"/>
    <w:rsid w:val="0C2F2E15"/>
    <w:rsid w:val="0C6A2911"/>
    <w:rsid w:val="0C8E4D7D"/>
    <w:rsid w:val="0CF2E590"/>
    <w:rsid w:val="0D0954AC"/>
    <w:rsid w:val="0D57793D"/>
    <w:rsid w:val="0D63E4F6"/>
    <w:rsid w:val="0D7BAF44"/>
    <w:rsid w:val="0E891F88"/>
    <w:rsid w:val="0F36CD63"/>
    <w:rsid w:val="0F4224CA"/>
    <w:rsid w:val="0F775772"/>
    <w:rsid w:val="10334921"/>
    <w:rsid w:val="104263CD"/>
    <w:rsid w:val="1064B271"/>
    <w:rsid w:val="10DFFD41"/>
    <w:rsid w:val="1255ADC0"/>
    <w:rsid w:val="12AC4CBD"/>
    <w:rsid w:val="12E3FAE8"/>
    <w:rsid w:val="1342370B"/>
    <w:rsid w:val="138BC8FA"/>
    <w:rsid w:val="13B8EC90"/>
    <w:rsid w:val="145C1909"/>
    <w:rsid w:val="145C51B6"/>
    <w:rsid w:val="149DE20B"/>
    <w:rsid w:val="14C1A67B"/>
    <w:rsid w:val="15CA9136"/>
    <w:rsid w:val="162DBDE9"/>
    <w:rsid w:val="186608F3"/>
    <w:rsid w:val="18706E68"/>
    <w:rsid w:val="188FF562"/>
    <w:rsid w:val="18969E79"/>
    <w:rsid w:val="18ACF2E5"/>
    <w:rsid w:val="195DFAAC"/>
    <w:rsid w:val="19BBADF5"/>
    <w:rsid w:val="19EC0A7F"/>
    <w:rsid w:val="19EF20F5"/>
    <w:rsid w:val="19FD04D2"/>
    <w:rsid w:val="1A013043"/>
    <w:rsid w:val="1B4649EF"/>
    <w:rsid w:val="1C61F53A"/>
    <w:rsid w:val="1D57F5ED"/>
    <w:rsid w:val="1D83BE67"/>
    <w:rsid w:val="1D90AF0A"/>
    <w:rsid w:val="1E17A408"/>
    <w:rsid w:val="1E5E04CC"/>
    <w:rsid w:val="1FC9CBE8"/>
    <w:rsid w:val="1FD3875A"/>
    <w:rsid w:val="1FF41A7E"/>
    <w:rsid w:val="20005700"/>
    <w:rsid w:val="2023535D"/>
    <w:rsid w:val="203FAA98"/>
    <w:rsid w:val="20C15559"/>
    <w:rsid w:val="2111EB9B"/>
    <w:rsid w:val="2117A928"/>
    <w:rsid w:val="2123C4C6"/>
    <w:rsid w:val="2127F5FF"/>
    <w:rsid w:val="212BB4CB"/>
    <w:rsid w:val="22F6A9CE"/>
    <w:rsid w:val="232D8008"/>
    <w:rsid w:val="23826D09"/>
    <w:rsid w:val="2408EA4C"/>
    <w:rsid w:val="24A45A0F"/>
    <w:rsid w:val="2585AEEB"/>
    <w:rsid w:val="25893B2B"/>
    <w:rsid w:val="258B1C30"/>
    <w:rsid w:val="26176616"/>
    <w:rsid w:val="262567B6"/>
    <w:rsid w:val="2687BDFA"/>
    <w:rsid w:val="26D08F68"/>
    <w:rsid w:val="270FEFED"/>
    <w:rsid w:val="27E17927"/>
    <w:rsid w:val="281C1B39"/>
    <w:rsid w:val="28B47B99"/>
    <w:rsid w:val="28D8022C"/>
    <w:rsid w:val="28DB0578"/>
    <w:rsid w:val="294B572B"/>
    <w:rsid w:val="295D4A0D"/>
    <w:rsid w:val="299B2EC8"/>
    <w:rsid w:val="29BD3C3F"/>
    <w:rsid w:val="2A23C1CB"/>
    <w:rsid w:val="2A54EFC0"/>
    <w:rsid w:val="2A7D3A00"/>
    <w:rsid w:val="2A98916F"/>
    <w:rsid w:val="2AB7EDAD"/>
    <w:rsid w:val="2AC96CD1"/>
    <w:rsid w:val="2AE8C8B8"/>
    <w:rsid w:val="2B2B6A38"/>
    <w:rsid w:val="2BC31C72"/>
    <w:rsid w:val="2BCC75F9"/>
    <w:rsid w:val="2C5DB1A2"/>
    <w:rsid w:val="2CA2527D"/>
    <w:rsid w:val="2CB87C92"/>
    <w:rsid w:val="2CC0D30A"/>
    <w:rsid w:val="2DB417AD"/>
    <w:rsid w:val="2DC1E3C5"/>
    <w:rsid w:val="2E16D1F7"/>
    <w:rsid w:val="2F10B9D1"/>
    <w:rsid w:val="2F4C64AA"/>
    <w:rsid w:val="2F8221A8"/>
    <w:rsid w:val="2F99CB19"/>
    <w:rsid w:val="2FA06F74"/>
    <w:rsid w:val="2FA95F4E"/>
    <w:rsid w:val="2FEA6475"/>
    <w:rsid w:val="300C1184"/>
    <w:rsid w:val="302BC320"/>
    <w:rsid w:val="303161F4"/>
    <w:rsid w:val="30CA8342"/>
    <w:rsid w:val="3136894E"/>
    <w:rsid w:val="313C2F35"/>
    <w:rsid w:val="322E7647"/>
    <w:rsid w:val="324CEA63"/>
    <w:rsid w:val="32EAB250"/>
    <w:rsid w:val="33025B00"/>
    <w:rsid w:val="33723E4C"/>
    <w:rsid w:val="33B02B03"/>
    <w:rsid w:val="33BB3309"/>
    <w:rsid w:val="33C4CA68"/>
    <w:rsid w:val="33CCA0BD"/>
    <w:rsid w:val="34329E06"/>
    <w:rsid w:val="3463C625"/>
    <w:rsid w:val="3482981F"/>
    <w:rsid w:val="348375E4"/>
    <w:rsid w:val="348EB9B1"/>
    <w:rsid w:val="34B991F8"/>
    <w:rsid w:val="34BB27B0"/>
    <w:rsid w:val="35B489F6"/>
    <w:rsid w:val="35EAA01A"/>
    <w:rsid w:val="3648B1B3"/>
    <w:rsid w:val="366CB6A3"/>
    <w:rsid w:val="366F2049"/>
    <w:rsid w:val="36C82969"/>
    <w:rsid w:val="37309C1F"/>
    <w:rsid w:val="374861A1"/>
    <w:rsid w:val="37BD56CF"/>
    <w:rsid w:val="38293CCF"/>
    <w:rsid w:val="38B3D93F"/>
    <w:rsid w:val="38CDAE26"/>
    <w:rsid w:val="3B090A66"/>
    <w:rsid w:val="3B50771A"/>
    <w:rsid w:val="3B6A1FCF"/>
    <w:rsid w:val="3C63C0C0"/>
    <w:rsid w:val="3C7A4A79"/>
    <w:rsid w:val="3CAC603A"/>
    <w:rsid w:val="3CF7BA91"/>
    <w:rsid w:val="3D1CBF2F"/>
    <w:rsid w:val="3D1DE3D8"/>
    <w:rsid w:val="3D318BB1"/>
    <w:rsid w:val="3D3FCE9E"/>
    <w:rsid w:val="3DF6E74F"/>
    <w:rsid w:val="3E0104C5"/>
    <w:rsid w:val="3E7DD9A5"/>
    <w:rsid w:val="3ED02021"/>
    <w:rsid w:val="3ED1CB80"/>
    <w:rsid w:val="3EEFADEE"/>
    <w:rsid w:val="3F848A3E"/>
    <w:rsid w:val="40DF820F"/>
    <w:rsid w:val="4116E5E0"/>
    <w:rsid w:val="417D8B6D"/>
    <w:rsid w:val="41F3F08B"/>
    <w:rsid w:val="42B9290E"/>
    <w:rsid w:val="42CEF04A"/>
    <w:rsid w:val="42E2DABF"/>
    <w:rsid w:val="43736FD6"/>
    <w:rsid w:val="4397BB6B"/>
    <w:rsid w:val="44C39AA4"/>
    <w:rsid w:val="44C53B2B"/>
    <w:rsid w:val="44F045AE"/>
    <w:rsid w:val="4540F93B"/>
    <w:rsid w:val="45F62B33"/>
    <w:rsid w:val="46046C05"/>
    <w:rsid w:val="46CAFF5E"/>
    <w:rsid w:val="4836FC96"/>
    <w:rsid w:val="4894A2EC"/>
    <w:rsid w:val="489FA493"/>
    <w:rsid w:val="48CDB18A"/>
    <w:rsid w:val="491B4C25"/>
    <w:rsid w:val="492D0155"/>
    <w:rsid w:val="496D7F23"/>
    <w:rsid w:val="497A41AA"/>
    <w:rsid w:val="49CACB6D"/>
    <w:rsid w:val="49F39ED8"/>
    <w:rsid w:val="49F9784F"/>
    <w:rsid w:val="4A07DAA7"/>
    <w:rsid w:val="4A0B51C8"/>
    <w:rsid w:val="4A3D7AC3"/>
    <w:rsid w:val="4AD58548"/>
    <w:rsid w:val="4C3BF3D9"/>
    <w:rsid w:val="4CC1F6F6"/>
    <w:rsid w:val="4CC5B6E9"/>
    <w:rsid w:val="4D4B9588"/>
    <w:rsid w:val="4DD12B31"/>
    <w:rsid w:val="4E82D10E"/>
    <w:rsid w:val="4F09A8D7"/>
    <w:rsid w:val="4F8AADD2"/>
    <w:rsid w:val="5026BD33"/>
    <w:rsid w:val="50BE1728"/>
    <w:rsid w:val="50F155CC"/>
    <w:rsid w:val="51077635"/>
    <w:rsid w:val="516D922E"/>
    <w:rsid w:val="52C6411F"/>
    <w:rsid w:val="5419D9B3"/>
    <w:rsid w:val="5451C304"/>
    <w:rsid w:val="545240E5"/>
    <w:rsid w:val="54F84482"/>
    <w:rsid w:val="55689E97"/>
    <w:rsid w:val="5619D05D"/>
    <w:rsid w:val="56C8CEB7"/>
    <w:rsid w:val="576356ED"/>
    <w:rsid w:val="57B0CA14"/>
    <w:rsid w:val="57BA281C"/>
    <w:rsid w:val="57CCD6AB"/>
    <w:rsid w:val="57D28862"/>
    <w:rsid w:val="58C88EB4"/>
    <w:rsid w:val="58D696D5"/>
    <w:rsid w:val="5964C0BB"/>
    <w:rsid w:val="5A27A15B"/>
    <w:rsid w:val="5A4C8654"/>
    <w:rsid w:val="5A7D0C85"/>
    <w:rsid w:val="5ABEA7D1"/>
    <w:rsid w:val="5AD0DCCD"/>
    <w:rsid w:val="5AD70415"/>
    <w:rsid w:val="5B62FDC4"/>
    <w:rsid w:val="5B723A8A"/>
    <w:rsid w:val="5B7E6D35"/>
    <w:rsid w:val="5C3AE215"/>
    <w:rsid w:val="5C48A5DE"/>
    <w:rsid w:val="5C4C6955"/>
    <w:rsid w:val="5CE81333"/>
    <w:rsid w:val="5D2356B4"/>
    <w:rsid w:val="5D8E5BDD"/>
    <w:rsid w:val="5E124958"/>
    <w:rsid w:val="5E5621DD"/>
    <w:rsid w:val="5E73FF3E"/>
    <w:rsid w:val="5F815A33"/>
    <w:rsid w:val="60A431EF"/>
    <w:rsid w:val="60C66242"/>
    <w:rsid w:val="621DCA58"/>
    <w:rsid w:val="623E4F98"/>
    <w:rsid w:val="62754615"/>
    <w:rsid w:val="629690C0"/>
    <w:rsid w:val="632F79F8"/>
    <w:rsid w:val="6362CF65"/>
    <w:rsid w:val="637DA36D"/>
    <w:rsid w:val="63911BDE"/>
    <w:rsid w:val="640A4273"/>
    <w:rsid w:val="645F0F78"/>
    <w:rsid w:val="6552269E"/>
    <w:rsid w:val="6558A96A"/>
    <w:rsid w:val="65D36E77"/>
    <w:rsid w:val="665BA232"/>
    <w:rsid w:val="6725B696"/>
    <w:rsid w:val="67769077"/>
    <w:rsid w:val="678EAF67"/>
    <w:rsid w:val="683E1D87"/>
    <w:rsid w:val="68518F9A"/>
    <w:rsid w:val="68693CAA"/>
    <w:rsid w:val="686DC0EB"/>
    <w:rsid w:val="686F083B"/>
    <w:rsid w:val="68D8B2BA"/>
    <w:rsid w:val="68DBD98E"/>
    <w:rsid w:val="692D86E9"/>
    <w:rsid w:val="698796C4"/>
    <w:rsid w:val="6A0D0087"/>
    <w:rsid w:val="6A41136A"/>
    <w:rsid w:val="6AB60D1D"/>
    <w:rsid w:val="6AB932B1"/>
    <w:rsid w:val="6AC2677C"/>
    <w:rsid w:val="6BFAFCF4"/>
    <w:rsid w:val="6C24A88D"/>
    <w:rsid w:val="6C405329"/>
    <w:rsid w:val="6C83B16B"/>
    <w:rsid w:val="6C962DFE"/>
    <w:rsid w:val="6CBB82C8"/>
    <w:rsid w:val="6D626DA8"/>
    <w:rsid w:val="6DA71B8E"/>
    <w:rsid w:val="6DCA29A4"/>
    <w:rsid w:val="6DCEDB12"/>
    <w:rsid w:val="6E111D52"/>
    <w:rsid w:val="6E2A88ED"/>
    <w:rsid w:val="6EA73F4F"/>
    <w:rsid w:val="6EAFDB90"/>
    <w:rsid w:val="6F0AACE4"/>
    <w:rsid w:val="6F0F778C"/>
    <w:rsid w:val="6FE6C864"/>
    <w:rsid w:val="70275124"/>
    <w:rsid w:val="70486488"/>
    <w:rsid w:val="70AAD1E1"/>
    <w:rsid w:val="70FBDD2D"/>
    <w:rsid w:val="7117BD2D"/>
    <w:rsid w:val="719D9C49"/>
    <w:rsid w:val="7206A68F"/>
    <w:rsid w:val="7241B1E7"/>
    <w:rsid w:val="72A69C40"/>
    <w:rsid w:val="73169244"/>
    <w:rsid w:val="73649517"/>
    <w:rsid w:val="7388C6CB"/>
    <w:rsid w:val="73A71476"/>
    <w:rsid w:val="74087012"/>
    <w:rsid w:val="740F8AF7"/>
    <w:rsid w:val="7464EAA1"/>
    <w:rsid w:val="746A7C7D"/>
    <w:rsid w:val="7497770E"/>
    <w:rsid w:val="7562C77C"/>
    <w:rsid w:val="75AC044F"/>
    <w:rsid w:val="760E9FFD"/>
    <w:rsid w:val="7695BAA1"/>
    <w:rsid w:val="773E032F"/>
    <w:rsid w:val="78074A60"/>
    <w:rsid w:val="78218D84"/>
    <w:rsid w:val="786C9F8F"/>
    <w:rsid w:val="7887C78B"/>
    <w:rsid w:val="78C76722"/>
    <w:rsid w:val="793F4121"/>
    <w:rsid w:val="794F9800"/>
    <w:rsid w:val="79BB4D7E"/>
    <w:rsid w:val="7A383BBD"/>
    <w:rsid w:val="7A4ED29D"/>
    <w:rsid w:val="7A5CACF5"/>
    <w:rsid w:val="7B1DB1A8"/>
    <w:rsid w:val="7B5F486E"/>
    <w:rsid w:val="7BFF4754"/>
    <w:rsid w:val="7C35F572"/>
    <w:rsid w:val="7C89D034"/>
    <w:rsid w:val="7CA8C4B9"/>
    <w:rsid w:val="7D4064EB"/>
    <w:rsid w:val="7EDDE7B9"/>
    <w:rsid w:val="7F401C20"/>
    <w:rsid w:val="7F98D5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54BA4964-E4DA-42E0-90AB-AD71C1F6A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2D"/>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NormalWeb">
    <w:name w:val="Normal (Web)"/>
    <w:basedOn w:val="Normal"/>
    <w:uiPriority w:val="99"/>
    <w:unhideWhenUsed/>
    <w:rsid w:val="00EA12B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styleId="PlainTable1">
    <w:name w:val="Plain Table 1"/>
    <w:basedOn w:val="TableNormal"/>
    <w:uiPriority w:val="41"/>
    <w:rsid w:val="003C0A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342608"/>
    <w:rPr>
      <w:sz w:val="16"/>
      <w:szCs w:val="16"/>
    </w:rPr>
  </w:style>
  <w:style w:type="paragraph" w:styleId="CommentText">
    <w:name w:val="annotation text"/>
    <w:basedOn w:val="Normal"/>
    <w:link w:val="CommentTextChar"/>
    <w:uiPriority w:val="99"/>
    <w:unhideWhenUsed/>
    <w:rsid w:val="00342608"/>
    <w:pPr>
      <w:spacing w:line="240" w:lineRule="auto"/>
    </w:pPr>
    <w:rPr>
      <w:sz w:val="20"/>
      <w:szCs w:val="20"/>
    </w:rPr>
  </w:style>
  <w:style w:type="character" w:customStyle="1" w:styleId="CommentTextChar">
    <w:name w:val="Comment Text Char"/>
    <w:basedOn w:val="DefaultParagraphFont"/>
    <w:link w:val="CommentText"/>
    <w:uiPriority w:val="99"/>
    <w:rsid w:val="00342608"/>
    <w:rPr>
      <w:sz w:val="20"/>
      <w:szCs w:val="20"/>
    </w:rPr>
  </w:style>
  <w:style w:type="paragraph" w:styleId="CommentSubject">
    <w:name w:val="annotation subject"/>
    <w:basedOn w:val="CommentText"/>
    <w:next w:val="CommentText"/>
    <w:link w:val="CommentSubjectChar"/>
    <w:uiPriority w:val="99"/>
    <w:semiHidden/>
    <w:unhideWhenUsed/>
    <w:rsid w:val="00342608"/>
    <w:rPr>
      <w:b/>
      <w:bCs/>
    </w:rPr>
  </w:style>
  <w:style w:type="character" w:customStyle="1" w:styleId="CommentSubjectChar">
    <w:name w:val="Comment Subject Char"/>
    <w:basedOn w:val="CommentTextChar"/>
    <w:link w:val="CommentSubject"/>
    <w:uiPriority w:val="99"/>
    <w:semiHidden/>
    <w:rsid w:val="00342608"/>
    <w:rPr>
      <w:b/>
      <w:bCs/>
      <w:sz w:val="20"/>
      <w:szCs w:val="20"/>
    </w:rPr>
  </w:style>
  <w:style w:type="paragraph" w:styleId="Caption">
    <w:name w:val="caption"/>
    <w:basedOn w:val="Normal"/>
    <w:next w:val="Normal"/>
    <w:uiPriority w:val="35"/>
    <w:unhideWhenUsed/>
    <w:qFormat/>
    <w:rsid w:val="00522B1E"/>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AC6CD0"/>
    <w:rPr>
      <w:color w:val="666666"/>
    </w:rPr>
  </w:style>
  <w:style w:type="paragraph" w:styleId="Revision">
    <w:name w:val="Revision"/>
    <w:hidden/>
    <w:uiPriority w:val="99"/>
    <w:semiHidden/>
    <w:rsid w:val="00A83C07"/>
    <w:pPr>
      <w:spacing w:after="0" w:line="240" w:lineRule="auto"/>
    </w:pPr>
    <w:rPr>
      <w:sz w:val="22"/>
      <w:szCs w:val="22"/>
    </w:rPr>
  </w:style>
  <w:style w:type="table" w:styleId="TableGrid">
    <w:name w:val="Table Grid"/>
    <w:basedOn w:val="TableNormal"/>
    <w:uiPriority w:val="59"/>
    <w:rsid w:val="00E82D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507242"/>
    <w:rPr>
      <w:b/>
      <w:bCs/>
    </w:rPr>
  </w:style>
  <w:style w:type="table" w:styleId="PlainTable5">
    <w:name w:val="Plain Table 5"/>
    <w:basedOn w:val="TableNormal"/>
    <w:uiPriority w:val="45"/>
    <w:rsid w:val="008161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B6601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1179">
      <w:marLeft w:val="480"/>
      <w:marRight w:val="0"/>
      <w:marTop w:val="0"/>
      <w:marBottom w:val="0"/>
      <w:divBdr>
        <w:top w:val="none" w:sz="0" w:space="0" w:color="auto"/>
        <w:left w:val="none" w:sz="0" w:space="0" w:color="auto"/>
        <w:bottom w:val="none" w:sz="0" w:space="0" w:color="auto"/>
        <w:right w:val="none" w:sz="0" w:space="0" w:color="auto"/>
      </w:divBdr>
    </w:div>
    <w:div w:id="81415749">
      <w:marLeft w:val="480"/>
      <w:marRight w:val="0"/>
      <w:marTop w:val="0"/>
      <w:marBottom w:val="0"/>
      <w:divBdr>
        <w:top w:val="none" w:sz="0" w:space="0" w:color="auto"/>
        <w:left w:val="none" w:sz="0" w:space="0" w:color="auto"/>
        <w:bottom w:val="none" w:sz="0" w:space="0" w:color="auto"/>
        <w:right w:val="none" w:sz="0" w:space="0" w:color="auto"/>
      </w:divBdr>
    </w:div>
    <w:div w:id="123818278">
      <w:marLeft w:val="480"/>
      <w:marRight w:val="0"/>
      <w:marTop w:val="0"/>
      <w:marBottom w:val="0"/>
      <w:divBdr>
        <w:top w:val="none" w:sz="0" w:space="0" w:color="auto"/>
        <w:left w:val="none" w:sz="0" w:space="0" w:color="auto"/>
        <w:bottom w:val="none" w:sz="0" w:space="0" w:color="auto"/>
        <w:right w:val="none" w:sz="0" w:space="0" w:color="auto"/>
      </w:divBdr>
    </w:div>
    <w:div w:id="182869304">
      <w:marLeft w:val="480"/>
      <w:marRight w:val="0"/>
      <w:marTop w:val="0"/>
      <w:marBottom w:val="0"/>
      <w:divBdr>
        <w:top w:val="none" w:sz="0" w:space="0" w:color="auto"/>
        <w:left w:val="none" w:sz="0" w:space="0" w:color="auto"/>
        <w:bottom w:val="none" w:sz="0" w:space="0" w:color="auto"/>
        <w:right w:val="none" w:sz="0" w:space="0" w:color="auto"/>
      </w:divBdr>
    </w:div>
    <w:div w:id="202719989">
      <w:marLeft w:val="480"/>
      <w:marRight w:val="0"/>
      <w:marTop w:val="0"/>
      <w:marBottom w:val="0"/>
      <w:divBdr>
        <w:top w:val="none" w:sz="0" w:space="0" w:color="auto"/>
        <w:left w:val="none" w:sz="0" w:space="0" w:color="auto"/>
        <w:bottom w:val="none" w:sz="0" w:space="0" w:color="auto"/>
        <w:right w:val="none" w:sz="0" w:space="0" w:color="auto"/>
      </w:divBdr>
    </w:div>
    <w:div w:id="220870413">
      <w:marLeft w:val="480"/>
      <w:marRight w:val="0"/>
      <w:marTop w:val="0"/>
      <w:marBottom w:val="0"/>
      <w:divBdr>
        <w:top w:val="none" w:sz="0" w:space="0" w:color="auto"/>
        <w:left w:val="none" w:sz="0" w:space="0" w:color="auto"/>
        <w:bottom w:val="none" w:sz="0" w:space="0" w:color="auto"/>
        <w:right w:val="none" w:sz="0" w:space="0" w:color="auto"/>
      </w:divBdr>
    </w:div>
    <w:div w:id="246351941">
      <w:marLeft w:val="480"/>
      <w:marRight w:val="0"/>
      <w:marTop w:val="0"/>
      <w:marBottom w:val="0"/>
      <w:divBdr>
        <w:top w:val="none" w:sz="0" w:space="0" w:color="auto"/>
        <w:left w:val="none" w:sz="0" w:space="0" w:color="auto"/>
        <w:bottom w:val="none" w:sz="0" w:space="0" w:color="auto"/>
        <w:right w:val="none" w:sz="0" w:space="0" w:color="auto"/>
      </w:divBdr>
    </w:div>
    <w:div w:id="265239867">
      <w:marLeft w:val="480"/>
      <w:marRight w:val="0"/>
      <w:marTop w:val="0"/>
      <w:marBottom w:val="0"/>
      <w:divBdr>
        <w:top w:val="none" w:sz="0" w:space="0" w:color="auto"/>
        <w:left w:val="none" w:sz="0" w:space="0" w:color="auto"/>
        <w:bottom w:val="none" w:sz="0" w:space="0" w:color="auto"/>
        <w:right w:val="none" w:sz="0" w:space="0" w:color="auto"/>
      </w:divBdr>
    </w:div>
    <w:div w:id="301890601">
      <w:marLeft w:val="480"/>
      <w:marRight w:val="0"/>
      <w:marTop w:val="0"/>
      <w:marBottom w:val="0"/>
      <w:divBdr>
        <w:top w:val="none" w:sz="0" w:space="0" w:color="auto"/>
        <w:left w:val="none" w:sz="0" w:space="0" w:color="auto"/>
        <w:bottom w:val="none" w:sz="0" w:space="0" w:color="auto"/>
        <w:right w:val="none" w:sz="0" w:space="0" w:color="auto"/>
      </w:divBdr>
    </w:div>
    <w:div w:id="340278405">
      <w:marLeft w:val="480"/>
      <w:marRight w:val="0"/>
      <w:marTop w:val="0"/>
      <w:marBottom w:val="0"/>
      <w:divBdr>
        <w:top w:val="none" w:sz="0" w:space="0" w:color="auto"/>
        <w:left w:val="none" w:sz="0" w:space="0" w:color="auto"/>
        <w:bottom w:val="none" w:sz="0" w:space="0" w:color="auto"/>
        <w:right w:val="none" w:sz="0" w:space="0" w:color="auto"/>
      </w:divBdr>
    </w:div>
    <w:div w:id="358285358">
      <w:marLeft w:val="480"/>
      <w:marRight w:val="0"/>
      <w:marTop w:val="0"/>
      <w:marBottom w:val="0"/>
      <w:divBdr>
        <w:top w:val="none" w:sz="0" w:space="0" w:color="auto"/>
        <w:left w:val="none" w:sz="0" w:space="0" w:color="auto"/>
        <w:bottom w:val="none" w:sz="0" w:space="0" w:color="auto"/>
        <w:right w:val="none" w:sz="0" w:space="0" w:color="auto"/>
      </w:divBdr>
    </w:div>
    <w:div w:id="371461021">
      <w:marLeft w:val="480"/>
      <w:marRight w:val="0"/>
      <w:marTop w:val="0"/>
      <w:marBottom w:val="0"/>
      <w:divBdr>
        <w:top w:val="none" w:sz="0" w:space="0" w:color="auto"/>
        <w:left w:val="none" w:sz="0" w:space="0" w:color="auto"/>
        <w:bottom w:val="none" w:sz="0" w:space="0" w:color="auto"/>
        <w:right w:val="none" w:sz="0" w:space="0" w:color="auto"/>
      </w:divBdr>
    </w:div>
    <w:div w:id="379285620">
      <w:marLeft w:val="480"/>
      <w:marRight w:val="0"/>
      <w:marTop w:val="0"/>
      <w:marBottom w:val="0"/>
      <w:divBdr>
        <w:top w:val="none" w:sz="0" w:space="0" w:color="auto"/>
        <w:left w:val="none" w:sz="0" w:space="0" w:color="auto"/>
        <w:bottom w:val="none" w:sz="0" w:space="0" w:color="auto"/>
        <w:right w:val="none" w:sz="0" w:space="0" w:color="auto"/>
      </w:divBdr>
    </w:div>
    <w:div w:id="452754991">
      <w:marLeft w:val="480"/>
      <w:marRight w:val="0"/>
      <w:marTop w:val="0"/>
      <w:marBottom w:val="0"/>
      <w:divBdr>
        <w:top w:val="none" w:sz="0" w:space="0" w:color="auto"/>
        <w:left w:val="none" w:sz="0" w:space="0" w:color="auto"/>
        <w:bottom w:val="none" w:sz="0" w:space="0" w:color="auto"/>
        <w:right w:val="none" w:sz="0" w:space="0" w:color="auto"/>
      </w:divBdr>
    </w:div>
    <w:div w:id="521240078">
      <w:marLeft w:val="480"/>
      <w:marRight w:val="0"/>
      <w:marTop w:val="0"/>
      <w:marBottom w:val="0"/>
      <w:divBdr>
        <w:top w:val="none" w:sz="0" w:space="0" w:color="auto"/>
        <w:left w:val="none" w:sz="0" w:space="0" w:color="auto"/>
        <w:bottom w:val="none" w:sz="0" w:space="0" w:color="auto"/>
        <w:right w:val="none" w:sz="0" w:space="0" w:color="auto"/>
      </w:divBdr>
    </w:div>
    <w:div w:id="652609256">
      <w:marLeft w:val="480"/>
      <w:marRight w:val="0"/>
      <w:marTop w:val="0"/>
      <w:marBottom w:val="0"/>
      <w:divBdr>
        <w:top w:val="none" w:sz="0" w:space="0" w:color="auto"/>
        <w:left w:val="none" w:sz="0" w:space="0" w:color="auto"/>
        <w:bottom w:val="none" w:sz="0" w:space="0" w:color="auto"/>
        <w:right w:val="none" w:sz="0" w:space="0" w:color="auto"/>
      </w:divBdr>
    </w:div>
    <w:div w:id="671105586">
      <w:marLeft w:val="480"/>
      <w:marRight w:val="0"/>
      <w:marTop w:val="0"/>
      <w:marBottom w:val="0"/>
      <w:divBdr>
        <w:top w:val="none" w:sz="0" w:space="0" w:color="auto"/>
        <w:left w:val="none" w:sz="0" w:space="0" w:color="auto"/>
        <w:bottom w:val="none" w:sz="0" w:space="0" w:color="auto"/>
        <w:right w:val="none" w:sz="0" w:space="0" w:color="auto"/>
      </w:divBdr>
    </w:div>
    <w:div w:id="783043385">
      <w:marLeft w:val="480"/>
      <w:marRight w:val="0"/>
      <w:marTop w:val="0"/>
      <w:marBottom w:val="0"/>
      <w:divBdr>
        <w:top w:val="none" w:sz="0" w:space="0" w:color="auto"/>
        <w:left w:val="none" w:sz="0" w:space="0" w:color="auto"/>
        <w:bottom w:val="none" w:sz="0" w:space="0" w:color="auto"/>
        <w:right w:val="none" w:sz="0" w:space="0" w:color="auto"/>
      </w:divBdr>
    </w:div>
    <w:div w:id="792285912">
      <w:marLeft w:val="480"/>
      <w:marRight w:val="0"/>
      <w:marTop w:val="0"/>
      <w:marBottom w:val="0"/>
      <w:divBdr>
        <w:top w:val="none" w:sz="0" w:space="0" w:color="auto"/>
        <w:left w:val="none" w:sz="0" w:space="0" w:color="auto"/>
        <w:bottom w:val="none" w:sz="0" w:space="0" w:color="auto"/>
        <w:right w:val="none" w:sz="0" w:space="0" w:color="auto"/>
      </w:divBdr>
    </w:div>
    <w:div w:id="799374557">
      <w:marLeft w:val="480"/>
      <w:marRight w:val="0"/>
      <w:marTop w:val="0"/>
      <w:marBottom w:val="0"/>
      <w:divBdr>
        <w:top w:val="none" w:sz="0" w:space="0" w:color="auto"/>
        <w:left w:val="none" w:sz="0" w:space="0" w:color="auto"/>
        <w:bottom w:val="none" w:sz="0" w:space="0" w:color="auto"/>
        <w:right w:val="none" w:sz="0" w:space="0" w:color="auto"/>
      </w:divBdr>
    </w:div>
    <w:div w:id="816382963">
      <w:marLeft w:val="480"/>
      <w:marRight w:val="0"/>
      <w:marTop w:val="0"/>
      <w:marBottom w:val="0"/>
      <w:divBdr>
        <w:top w:val="none" w:sz="0" w:space="0" w:color="auto"/>
        <w:left w:val="none" w:sz="0" w:space="0" w:color="auto"/>
        <w:bottom w:val="none" w:sz="0" w:space="0" w:color="auto"/>
        <w:right w:val="none" w:sz="0" w:space="0" w:color="auto"/>
      </w:divBdr>
    </w:div>
    <w:div w:id="841436297">
      <w:marLeft w:val="480"/>
      <w:marRight w:val="0"/>
      <w:marTop w:val="0"/>
      <w:marBottom w:val="0"/>
      <w:divBdr>
        <w:top w:val="none" w:sz="0" w:space="0" w:color="auto"/>
        <w:left w:val="none" w:sz="0" w:space="0" w:color="auto"/>
        <w:bottom w:val="none" w:sz="0" w:space="0" w:color="auto"/>
        <w:right w:val="none" w:sz="0" w:space="0" w:color="auto"/>
      </w:divBdr>
    </w:div>
    <w:div w:id="868832683">
      <w:marLeft w:val="480"/>
      <w:marRight w:val="0"/>
      <w:marTop w:val="0"/>
      <w:marBottom w:val="0"/>
      <w:divBdr>
        <w:top w:val="none" w:sz="0" w:space="0" w:color="auto"/>
        <w:left w:val="none" w:sz="0" w:space="0" w:color="auto"/>
        <w:bottom w:val="none" w:sz="0" w:space="0" w:color="auto"/>
        <w:right w:val="none" w:sz="0" w:space="0" w:color="auto"/>
      </w:divBdr>
    </w:div>
    <w:div w:id="889920028">
      <w:marLeft w:val="480"/>
      <w:marRight w:val="0"/>
      <w:marTop w:val="0"/>
      <w:marBottom w:val="0"/>
      <w:divBdr>
        <w:top w:val="none" w:sz="0" w:space="0" w:color="auto"/>
        <w:left w:val="none" w:sz="0" w:space="0" w:color="auto"/>
        <w:bottom w:val="none" w:sz="0" w:space="0" w:color="auto"/>
        <w:right w:val="none" w:sz="0" w:space="0" w:color="auto"/>
      </w:divBdr>
    </w:div>
    <w:div w:id="911819694">
      <w:marLeft w:val="480"/>
      <w:marRight w:val="0"/>
      <w:marTop w:val="0"/>
      <w:marBottom w:val="0"/>
      <w:divBdr>
        <w:top w:val="none" w:sz="0" w:space="0" w:color="auto"/>
        <w:left w:val="none" w:sz="0" w:space="0" w:color="auto"/>
        <w:bottom w:val="none" w:sz="0" w:space="0" w:color="auto"/>
        <w:right w:val="none" w:sz="0" w:space="0" w:color="auto"/>
      </w:divBdr>
    </w:div>
    <w:div w:id="931671064">
      <w:marLeft w:val="480"/>
      <w:marRight w:val="0"/>
      <w:marTop w:val="0"/>
      <w:marBottom w:val="0"/>
      <w:divBdr>
        <w:top w:val="none" w:sz="0" w:space="0" w:color="auto"/>
        <w:left w:val="none" w:sz="0" w:space="0" w:color="auto"/>
        <w:bottom w:val="none" w:sz="0" w:space="0" w:color="auto"/>
        <w:right w:val="none" w:sz="0" w:space="0" w:color="auto"/>
      </w:divBdr>
    </w:div>
    <w:div w:id="955406600">
      <w:marLeft w:val="480"/>
      <w:marRight w:val="0"/>
      <w:marTop w:val="0"/>
      <w:marBottom w:val="0"/>
      <w:divBdr>
        <w:top w:val="none" w:sz="0" w:space="0" w:color="auto"/>
        <w:left w:val="none" w:sz="0" w:space="0" w:color="auto"/>
        <w:bottom w:val="none" w:sz="0" w:space="0" w:color="auto"/>
        <w:right w:val="none" w:sz="0" w:space="0" w:color="auto"/>
      </w:divBdr>
    </w:div>
    <w:div w:id="962423689">
      <w:marLeft w:val="480"/>
      <w:marRight w:val="0"/>
      <w:marTop w:val="0"/>
      <w:marBottom w:val="0"/>
      <w:divBdr>
        <w:top w:val="none" w:sz="0" w:space="0" w:color="auto"/>
        <w:left w:val="none" w:sz="0" w:space="0" w:color="auto"/>
        <w:bottom w:val="none" w:sz="0" w:space="0" w:color="auto"/>
        <w:right w:val="none" w:sz="0" w:space="0" w:color="auto"/>
      </w:divBdr>
    </w:div>
    <w:div w:id="963735310">
      <w:marLeft w:val="480"/>
      <w:marRight w:val="0"/>
      <w:marTop w:val="0"/>
      <w:marBottom w:val="0"/>
      <w:divBdr>
        <w:top w:val="none" w:sz="0" w:space="0" w:color="auto"/>
        <w:left w:val="none" w:sz="0" w:space="0" w:color="auto"/>
        <w:bottom w:val="none" w:sz="0" w:space="0" w:color="auto"/>
        <w:right w:val="none" w:sz="0" w:space="0" w:color="auto"/>
      </w:divBdr>
    </w:div>
    <w:div w:id="1032874987">
      <w:marLeft w:val="480"/>
      <w:marRight w:val="0"/>
      <w:marTop w:val="0"/>
      <w:marBottom w:val="0"/>
      <w:divBdr>
        <w:top w:val="none" w:sz="0" w:space="0" w:color="auto"/>
        <w:left w:val="none" w:sz="0" w:space="0" w:color="auto"/>
        <w:bottom w:val="none" w:sz="0" w:space="0" w:color="auto"/>
        <w:right w:val="none" w:sz="0" w:space="0" w:color="auto"/>
      </w:divBdr>
    </w:div>
    <w:div w:id="1090393349">
      <w:marLeft w:val="480"/>
      <w:marRight w:val="0"/>
      <w:marTop w:val="0"/>
      <w:marBottom w:val="0"/>
      <w:divBdr>
        <w:top w:val="none" w:sz="0" w:space="0" w:color="auto"/>
        <w:left w:val="none" w:sz="0" w:space="0" w:color="auto"/>
        <w:bottom w:val="none" w:sz="0" w:space="0" w:color="auto"/>
        <w:right w:val="none" w:sz="0" w:space="0" w:color="auto"/>
      </w:divBdr>
    </w:div>
    <w:div w:id="1136605905">
      <w:marLeft w:val="480"/>
      <w:marRight w:val="0"/>
      <w:marTop w:val="0"/>
      <w:marBottom w:val="0"/>
      <w:divBdr>
        <w:top w:val="none" w:sz="0" w:space="0" w:color="auto"/>
        <w:left w:val="none" w:sz="0" w:space="0" w:color="auto"/>
        <w:bottom w:val="none" w:sz="0" w:space="0" w:color="auto"/>
        <w:right w:val="none" w:sz="0" w:space="0" w:color="auto"/>
      </w:divBdr>
    </w:div>
    <w:div w:id="1139229745">
      <w:marLeft w:val="480"/>
      <w:marRight w:val="0"/>
      <w:marTop w:val="0"/>
      <w:marBottom w:val="0"/>
      <w:divBdr>
        <w:top w:val="none" w:sz="0" w:space="0" w:color="auto"/>
        <w:left w:val="none" w:sz="0" w:space="0" w:color="auto"/>
        <w:bottom w:val="none" w:sz="0" w:space="0" w:color="auto"/>
        <w:right w:val="none" w:sz="0" w:space="0" w:color="auto"/>
      </w:divBdr>
    </w:div>
    <w:div w:id="1210999288">
      <w:marLeft w:val="480"/>
      <w:marRight w:val="0"/>
      <w:marTop w:val="0"/>
      <w:marBottom w:val="0"/>
      <w:divBdr>
        <w:top w:val="none" w:sz="0" w:space="0" w:color="auto"/>
        <w:left w:val="none" w:sz="0" w:space="0" w:color="auto"/>
        <w:bottom w:val="none" w:sz="0" w:space="0" w:color="auto"/>
        <w:right w:val="none" w:sz="0" w:space="0" w:color="auto"/>
      </w:divBdr>
    </w:div>
    <w:div w:id="1227914602">
      <w:marLeft w:val="480"/>
      <w:marRight w:val="0"/>
      <w:marTop w:val="0"/>
      <w:marBottom w:val="0"/>
      <w:divBdr>
        <w:top w:val="none" w:sz="0" w:space="0" w:color="auto"/>
        <w:left w:val="none" w:sz="0" w:space="0" w:color="auto"/>
        <w:bottom w:val="none" w:sz="0" w:space="0" w:color="auto"/>
        <w:right w:val="none" w:sz="0" w:space="0" w:color="auto"/>
      </w:divBdr>
    </w:div>
    <w:div w:id="1274940360">
      <w:marLeft w:val="480"/>
      <w:marRight w:val="0"/>
      <w:marTop w:val="0"/>
      <w:marBottom w:val="0"/>
      <w:divBdr>
        <w:top w:val="none" w:sz="0" w:space="0" w:color="auto"/>
        <w:left w:val="none" w:sz="0" w:space="0" w:color="auto"/>
        <w:bottom w:val="none" w:sz="0" w:space="0" w:color="auto"/>
        <w:right w:val="none" w:sz="0" w:space="0" w:color="auto"/>
      </w:divBdr>
    </w:div>
    <w:div w:id="1321420708">
      <w:marLeft w:val="480"/>
      <w:marRight w:val="0"/>
      <w:marTop w:val="0"/>
      <w:marBottom w:val="0"/>
      <w:divBdr>
        <w:top w:val="none" w:sz="0" w:space="0" w:color="auto"/>
        <w:left w:val="none" w:sz="0" w:space="0" w:color="auto"/>
        <w:bottom w:val="none" w:sz="0" w:space="0" w:color="auto"/>
        <w:right w:val="none" w:sz="0" w:space="0" w:color="auto"/>
      </w:divBdr>
    </w:div>
    <w:div w:id="1487089044">
      <w:marLeft w:val="480"/>
      <w:marRight w:val="0"/>
      <w:marTop w:val="0"/>
      <w:marBottom w:val="0"/>
      <w:divBdr>
        <w:top w:val="none" w:sz="0" w:space="0" w:color="auto"/>
        <w:left w:val="none" w:sz="0" w:space="0" w:color="auto"/>
        <w:bottom w:val="none" w:sz="0" w:space="0" w:color="auto"/>
        <w:right w:val="none" w:sz="0" w:space="0" w:color="auto"/>
      </w:divBdr>
    </w:div>
    <w:div w:id="1554344553">
      <w:marLeft w:val="480"/>
      <w:marRight w:val="0"/>
      <w:marTop w:val="0"/>
      <w:marBottom w:val="0"/>
      <w:divBdr>
        <w:top w:val="none" w:sz="0" w:space="0" w:color="auto"/>
        <w:left w:val="none" w:sz="0" w:space="0" w:color="auto"/>
        <w:bottom w:val="none" w:sz="0" w:space="0" w:color="auto"/>
        <w:right w:val="none" w:sz="0" w:space="0" w:color="auto"/>
      </w:divBdr>
    </w:div>
    <w:div w:id="1556314823">
      <w:marLeft w:val="480"/>
      <w:marRight w:val="0"/>
      <w:marTop w:val="0"/>
      <w:marBottom w:val="0"/>
      <w:divBdr>
        <w:top w:val="none" w:sz="0" w:space="0" w:color="auto"/>
        <w:left w:val="none" w:sz="0" w:space="0" w:color="auto"/>
        <w:bottom w:val="none" w:sz="0" w:space="0" w:color="auto"/>
        <w:right w:val="none" w:sz="0" w:space="0" w:color="auto"/>
      </w:divBdr>
    </w:div>
    <w:div w:id="1585459130">
      <w:marLeft w:val="480"/>
      <w:marRight w:val="0"/>
      <w:marTop w:val="0"/>
      <w:marBottom w:val="0"/>
      <w:divBdr>
        <w:top w:val="none" w:sz="0" w:space="0" w:color="auto"/>
        <w:left w:val="none" w:sz="0" w:space="0" w:color="auto"/>
        <w:bottom w:val="none" w:sz="0" w:space="0" w:color="auto"/>
        <w:right w:val="none" w:sz="0" w:space="0" w:color="auto"/>
      </w:divBdr>
    </w:div>
    <w:div w:id="1602907451">
      <w:marLeft w:val="480"/>
      <w:marRight w:val="0"/>
      <w:marTop w:val="0"/>
      <w:marBottom w:val="0"/>
      <w:divBdr>
        <w:top w:val="none" w:sz="0" w:space="0" w:color="auto"/>
        <w:left w:val="none" w:sz="0" w:space="0" w:color="auto"/>
        <w:bottom w:val="none" w:sz="0" w:space="0" w:color="auto"/>
        <w:right w:val="none" w:sz="0" w:space="0" w:color="auto"/>
      </w:divBdr>
    </w:div>
    <w:div w:id="1666202900">
      <w:marLeft w:val="480"/>
      <w:marRight w:val="0"/>
      <w:marTop w:val="0"/>
      <w:marBottom w:val="0"/>
      <w:divBdr>
        <w:top w:val="none" w:sz="0" w:space="0" w:color="auto"/>
        <w:left w:val="none" w:sz="0" w:space="0" w:color="auto"/>
        <w:bottom w:val="none" w:sz="0" w:space="0" w:color="auto"/>
        <w:right w:val="none" w:sz="0" w:space="0" w:color="auto"/>
      </w:divBdr>
    </w:div>
    <w:div w:id="1720937042">
      <w:marLeft w:val="480"/>
      <w:marRight w:val="0"/>
      <w:marTop w:val="0"/>
      <w:marBottom w:val="0"/>
      <w:divBdr>
        <w:top w:val="none" w:sz="0" w:space="0" w:color="auto"/>
        <w:left w:val="none" w:sz="0" w:space="0" w:color="auto"/>
        <w:bottom w:val="none" w:sz="0" w:space="0" w:color="auto"/>
        <w:right w:val="none" w:sz="0" w:space="0" w:color="auto"/>
      </w:divBdr>
    </w:div>
    <w:div w:id="1730301976">
      <w:marLeft w:val="480"/>
      <w:marRight w:val="0"/>
      <w:marTop w:val="0"/>
      <w:marBottom w:val="0"/>
      <w:divBdr>
        <w:top w:val="none" w:sz="0" w:space="0" w:color="auto"/>
        <w:left w:val="none" w:sz="0" w:space="0" w:color="auto"/>
        <w:bottom w:val="none" w:sz="0" w:space="0" w:color="auto"/>
        <w:right w:val="none" w:sz="0" w:space="0" w:color="auto"/>
      </w:divBdr>
    </w:div>
    <w:div w:id="1765415526">
      <w:marLeft w:val="480"/>
      <w:marRight w:val="0"/>
      <w:marTop w:val="0"/>
      <w:marBottom w:val="0"/>
      <w:divBdr>
        <w:top w:val="none" w:sz="0" w:space="0" w:color="auto"/>
        <w:left w:val="none" w:sz="0" w:space="0" w:color="auto"/>
        <w:bottom w:val="none" w:sz="0" w:space="0" w:color="auto"/>
        <w:right w:val="none" w:sz="0" w:space="0" w:color="auto"/>
      </w:divBdr>
    </w:div>
    <w:div w:id="1766730872">
      <w:marLeft w:val="480"/>
      <w:marRight w:val="0"/>
      <w:marTop w:val="0"/>
      <w:marBottom w:val="0"/>
      <w:divBdr>
        <w:top w:val="none" w:sz="0" w:space="0" w:color="auto"/>
        <w:left w:val="none" w:sz="0" w:space="0" w:color="auto"/>
        <w:bottom w:val="none" w:sz="0" w:space="0" w:color="auto"/>
        <w:right w:val="none" w:sz="0" w:space="0" w:color="auto"/>
      </w:divBdr>
    </w:div>
    <w:div w:id="1780757062">
      <w:marLeft w:val="480"/>
      <w:marRight w:val="0"/>
      <w:marTop w:val="0"/>
      <w:marBottom w:val="0"/>
      <w:divBdr>
        <w:top w:val="none" w:sz="0" w:space="0" w:color="auto"/>
        <w:left w:val="none" w:sz="0" w:space="0" w:color="auto"/>
        <w:bottom w:val="none" w:sz="0" w:space="0" w:color="auto"/>
        <w:right w:val="none" w:sz="0" w:space="0" w:color="auto"/>
      </w:divBdr>
    </w:div>
    <w:div w:id="1788814771">
      <w:marLeft w:val="480"/>
      <w:marRight w:val="0"/>
      <w:marTop w:val="0"/>
      <w:marBottom w:val="0"/>
      <w:divBdr>
        <w:top w:val="none" w:sz="0" w:space="0" w:color="auto"/>
        <w:left w:val="none" w:sz="0" w:space="0" w:color="auto"/>
        <w:bottom w:val="none" w:sz="0" w:space="0" w:color="auto"/>
        <w:right w:val="none" w:sz="0" w:space="0" w:color="auto"/>
      </w:divBdr>
    </w:div>
    <w:div w:id="1815097014">
      <w:marLeft w:val="480"/>
      <w:marRight w:val="0"/>
      <w:marTop w:val="0"/>
      <w:marBottom w:val="0"/>
      <w:divBdr>
        <w:top w:val="none" w:sz="0" w:space="0" w:color="auto"/>
        <w:left w:val="none" w:sz="0" w:space="0" w:color="auto"/>
        <w:bottom w:val="none" w:sz="0" w:space="0" w:color="auto"/>
        <w:right w:val="none" w:sz="0" w:space="0" w:color="auto"/>
      </w:divBdr>
    </w:div>
    <w:div w:id="1850557051">
      <w:marLeft w:val="480"/>
      <w:marRight w:val="0"/>
      <w:marTop w:val="0"/>
      <w:marBottom w:val="0"/>
      <w:divBdr>
        <w:top w:val="none" w:sz="0" w:space="0" w:color="auto"/>
        <w:left w:val="none" w:sz="0" w:space="0" w:color="auto"/>
        <w:bottom w:val="none" w:sz="0" w:space="0" w:color="auto"/>
        <w:right w:val="none" w:sz="0" w:space="0" w:color="auto"/>
      </w:divBdr>
    </w:div>
    <w:div w:id="1874921301">
      <w:marLeft w:val="480"/>
      <w:marRight w:val="0"/>
      <w:marTop w:val="0"/>
      <w:marBottom w:val="0"/>
      <w:divBdr>
        <w:top w:val="none" w:sz="0" w:space="0" w:color="auto"/>
        <w:left w:val="none" w:sz="0" w:space="0" w:color="auto"/>
        <w:bottom w:val="none" w:sz="0" w:space="0" w:color="auto"/>
        <w:right w:val="none" w:sz="0" w:space="0" w:color="auto"/>
      </w:divBdr>
    </w:div>
    <w:div w:id="1913811215">
      <w:marLeft w:val="480"/>
      <w:marRight w:val="0"/>
      <w:marTop w:val="0"/>
      <w:marBottom w:val="0"/>
      <w:divBdr>
        <w:top w:val="none" w:sz="0" w:space="0" w:color="auto"/>
        <w:left w:val="none" w:sz="0" w:space="0" w:color="auto"/>
        <w:bottom w:val="none" w:sz="0" w:space="0" w:color="auto"/>
        <w:right w:val="none" w:sz="0" w:space="0" w:color="auto"/>
      </w:divBdr>
    </w:div>
    <w:div w:id="1934125359">
      <w:marLeft w:val="480"/>
      <w:marRight w:val="0"/>
      <w:marTop w:val="0"/>
      <w:marBottom w:val="0"/>
      <w:divBdr>
        <w:top w:val="none" w:sz="0" w:space="0" w:color="auto"/>
        <w:left w:val="none" w:sz="0" w:space="0" w:color="auto"/>
        <w:bottom w:val="none" w:sz="0" w:space="0" w:color="auto"/>
        <w:right w:val="none" w:sz="0" w:space="0" w:color="auto"/>
      </w:divBdr>
    </w:div>
    <w:div w:id="1971980128">
      <w:marLeft w:val="480"/>
      <w:marRight w:val="0"/>
      <w:marTop w:val="0"/>
      <w:marBottom w:val="0"/>
      <w:divBdr>
        <w:top w:val="none" w:sz="0" w:space="0" w:color="auto"/>
        <w:left w:val="none" w:sz="0" w:space="0" w:color="auto"/>
        <w:bottom w:val="none" w:sz="0" w:space="0" w:color="auto"/>
        <w:right w:val="none" w:sz="0" w:space="0" w:color="auto"/>
      </w:divBdr>
    </w:div>
    <w:div w:id="1975483082">
      <w:marLeft w:val="480"/>
      <w:marRight w:val="0"/>
      <w:marTop w:val="0"/>
      <w:marBottom w:val="0"/>
      <w:divBdr>
        <w:top w:val="none" w:sz="0" w:space="0" w:color="auto"/>
        <w:left w:val="none" w:sz="0" w:space="0" w:color="auto"/>
        <w:bottom w:val="none" w:sz="0" w:space="0" w:color="auto"/>
        <w:right w:val="none" w:sz="0" w:space="0" w:color="auto"/>
      </w:divBdr>
    </w:div>
    <w:div w:id="2019842341">
      <w:marLeft w:val="480"/>
      <w:marRight w:val="0"/>
      <w:marTop w:val="0"/>
      <w:marBottom w:val="0"/>
      <w:divBdr>
        <w:top w:val="none" w:sz="0" w:space="0" w:color="auto"/>
        <w:left w:val="none" w:sz="0" w:space="0" w:color="auto"/>
        <w:bottom w:val="none" w:sz="0" w:space="0" w:color="auto"/>
        <w:right w:val="none" w:sz="0" w:space="0" w:color="auto"/>
      </w:divBdr>
    </w:div>
    <w:div w:id="2071151007">
      <w:marLeft w:val="480"/>
      <w:marRight w:val="0"/>
      <w:marTop w:val="0"/>
      <w:marBottom w:val="0"/>
      <w:divBdr>
        <w:top w:val="none" w:sz="0" w:space="0" w:color="auto"/>
        <w:left w:val="none" w:sz="0" w:space="0" w:color="auto"/>
        <w:bottom w:val="none" w:sz="0" w:space="0" w:color="auto"/>
        <w:right w:val="none" w:sz="0" w:space="0" w:color="auto"/>
      </w:divBdr>
    </w:div>
    <w:div w:id="2074767579">
      <w:marLeft w:val="480"/>
      <w:marRight w:val="0"/>
      <w:marTop w:val="0"/>
      <w:marBottom w:val="0"/>
      <w:divBdr>
        <w:top w:val="none" w:sz="0" w:space="0" w:color="auto"/>
        <w:left w:val="none" w:sz="0" w:space="0" w:color="auto"/>
        <w:bottom w:val="none" w:sz="0" w:space="0" w:color="auto"/>
        <w:right w:val="none" w:sz="0" w:space="0" w:color="auto"/>
      </w:divBdr>
    </w:div>
    <w:div w:id="2115902636">
      <w:marLeft w:val="480"/>
      <w:marRight w:val="0"/>
      <w:marTop w:val="0"/>
      <w:marBottom w:val="0"/>
      <w:divBdr>
        <w:top w:val="none" w:sz="0" w:space="0" w:color="auto"/>
        <w:left w:val="none" w:sz="0" w:space="0" w:color="auto"/>
        <w:bottom w:val="none" w:sz="0" w:space="0" w:color="auto"/>
        <w:right w:val="none" w:sz="0" w:space="0" w:color="auto"/>
      </w:divBdr>
    </w:div>
    <w:div w:id="2127264749">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8AD852D-AFFA-416D-A5A7-DF64C5896DB0}"/>
      </w:docPartPr>
      <w:docPartBody>
        <w:p w:rsidR="003D17AB" w:rsidRDefault="00886E60">
          <w:r w:rsidRPr="00EB4F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E60"/>
    <w:rsid w:val="00095F4D"/>
    <w:rsid w:val="000B1454"/>
    <w:rsid w:val="001419AE"/>
    <w:rsid w:val="002872F4"/>
    <w:rsid w:val="002F4A87"/>
    <w:rsid w:val="00335115"/>
    <w:rsid w:val="00396011"/>
    <w:rsid w:val="003D17AB"/>
    <w:rsid w:val="00493BA6"/>
    <w:rsid w:val="00506B66"/>
    <w:rsid w:val="006C3EAD"/>
    <w:rsid w:val="00710583"/>
    <w:rsid w:val="0071694A"/>
    <w:rsid w:val="007609B4"/>
    <w:rsid w:val="00886E60"/>
    <w:rsid w:val="008E4A90"/>
    <w:rsid w:val="009653CE"/>
    <w:rsid w:val="00B748DA"/>
    <w:rsid w:val="00C4683B"/>
    <w:rsid w:val="00C47E52"/>
    <w:rsid w:val="00D04795"/>
    <w:rsid w:val="00D6096C"/>
    <w:rsid w:val="00DC4237"/>
    <w:rsid w:val="00DE5741"/>
    <w:rsid w:val="00E14130"/>
    <w:rsid w:val="00EA65C8"/>
    <w:rsid w:val="00FA18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11B99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09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A63702-027E-4F11-B84C-CDC8EF405928}">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2302722842"/>
    <we:property name="MENDELEY_CITATIONS" value="[{&quot;citationID&quot;:&quot;MENDELEY_CITATION_42a2541d-db3e-4f49-b1d3-a56e0d892610&quot;,&quot;properties&quot;:{&quot;noteIndex&quot;:0},&quot;isEdited&quot;:false,&quot;manualOverride&quot;:{&quot;isManuallyOverridden&quot;:false,&quot;citeprocText&quot;:&quot;(Mohabat Doost and Brunetta, 2026)&quot;,&quot;manualOverrideText&quot;:&quot;&quot;},&quot;citationTag&quot;:&quot;MENDELEY_CITATION_v3_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&quot;,&quot;citationItems&quot;:[{&quot;id&quot;:&quot;effcc01d-00ee-3aad-9fd9-7765a9e72404&quot;,&quot;itemData&quot;:{&quot;type&quot;:&quot;article-journal&quot;,&quot;id&quot;:&quot;effcc01d-00ee-3aad-9fd9-7765a9e72404&quot;,&quot;title&quot;:&quot;Just Territorial Resilience: Disentangling EU Policy Narratives between Geopolitical Stability and Spatial Justice&quot;,&quot;author&quot;:[{&quot;family&quot;:&quot;Mohabat Doost&quot;,&quot;given&quot;:&quot;Danial&quot;,&quot;parse-names&quot;:false,&quot;dropping-particle&quot;:&quot;&quot;,&quot;non-dropping-particle&quot;:&quot;&quot;},{&quot;family&quot;:&quot;Brunetta&quot;,&quot;given&quot;:&quot;Grazia&quot;,&quot;parse-names&quot;:false,&quot;dropping-particle&quot;:&quot;&quot;,&quot;non-dropping-particle&quot;:&quot;&quot;}],&quot;DOI&quot;:&quot;10.5281/zenodo.20340705&quot;,&quot;issued&quot;:{&quot;date-parts&quot;:[[2026,5,22]]},&quot;page&quot;:&quot;67-92&quot;,&quot;volume&quot;:&quot;23&quot;,&quot;container-title-short&quot;:&quot;&quot;},&quot;isTemporary&quot;:false}]},{&quot;citationID&quot;:&quot;MENDELEY_CITATION_ef7d660e-73cb-422e-8abf-d667cd577ab9&quot;,&quot;properties&quot;:{&quot;noteIndex&quot;:0},&quot;isEdited&quot;:false,&quot;manualOverride&quot;:{&quot;isManuallyOverridden&quot;:false,&quot;citeprocText&quot;:&quot;(Ayalew, 2026)&quot;,&quot;manualOverrideText&quot;:&quot;&quot;},&quot;citationItems&quot;:[{&quot;id&quot;:&quot;559995aa-7dc5-3549-93dd-9a2aad365fdb&quot;,&quot;itemData&quot;:{&quot;type&quot;:&quot;article-journal&quot;,&quot;id&quot;:&quot;559995aa-7dc5-3549-93dd-9a2aad365fdb&quot;,&quot;title&quot;:&quot;An analysis of the economic and humanitarian consequences of war in selected conflict affected countries&quot;,&quot;author&quot;:[{&quot;family&quot;:&quot;Ayalew&quot;,&quot;given&quot;:&quot;Brehanu Borji&quot;,&quot;parse-names&quot;:false,&quot;dropping-particle&quot;:&quot;&quot;,&quot;non-dropping-particle&quot;:&quot;&quot;}],&quot;container-title&quot;:&quot;Discover Sustainability&quot;,&quot;DOI&quot;:&quot;10.1007/s43621-025-02228-z&quot;,&quot;ISSN&quot;:&quot;2662-9984&quot;,&quot;URL&quot;:&quot;https://doi.org/10.1007/s43621-025-02228-z&quot;,&quot;issued&quot;:{&quot;date-parts&quot;:[[2026]]},&quot;page&quot;:&quot;757&quot;,&quot;abstract&quot;:&quot;This study provides a comparative analysis of the economic and humanitarian consequences of war in selected conflict-affected countries, including Sudan, Libya, Syria, Afghanistan, Yemen. Drawing on secondary data from the United Nations, World Bank, International Monetary Fund, and humanitarian organizations, the research reveals that armed conflicts consistently result in catastrophic human loss, mass displacement, and severe economic collapse. The findings show that wars have killed hundreds of thousands of civilians, displaced millions internally and across borders, and destroyed essential infrastructure such as healthcare, education, and energy systems. Economically, the conflicts examined have triggered GDP contractions, hyperinflation, widespread unemployment, and the near-total collapse of foreign direct investment, leaving states dependent on aid or remittances. Beyond national borders, wars exacerbate global food and energy crises, worsening poverty and hunger particularly in developing countries. Within the framework of the United Nations Sustainable Development Goals (SDGs), the study highlights how conflicts obstruct progress toward eradicating poverty, achieving food security, ensuring quality education, and fostering strong institutions. The analysis concludes that war delivers no sustainable economic or political gains while inflicting long-lasting humanitarian and developmental setbacks. It emphasizes the urgent need for diplomatic conflict resolution, institutionalized peacebuilding, and coordinated international accountability to prevent future devastation.&quot;,&quot;issue&quot;:&quot;1&quot;,&quot;volume&quot;:&quot;7&quot;,&quot;container-title-short&quot;:&quot;&quot;},&quot;isTemporary&quot;:false}],&quot;citationTag&quot;:&quot;MENDELEY_CITATION_v3_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&quot;},{&quot;citationID&quot;:&quot;MENDELEY_CITATION_320770a8-1069-4671-b15a-8f3d6eec5ab1&quot;,&quot;properties&quot;:{&quot;noteIndex&quot;:0},&quot;isEdited&quot;:false,&quot;manualOverride&quot;:{&quot;isManuallyOverridden&quot;:false,&quot;citeprocText&quot;:&quot;(Brinkerhoff, 2005)&quot;,&quot;manualOverrideText&quot;:&quot;&quot;},&quot;citationItems&quot;:[{&quot;id&quot;:&quot;8fca0a22-19eb-317a-9d60-ce8354c56b84&quot;,&quot;itemData&quot;:{&quot;type&quot;:&quot;article-journal&quot;,&quot;id&quot;:&quot;8fca0a22-19eb-317a-9d60-ce8354c56b84&quot;,&quot;title&quot;:&quot;Rebuilding governance in failed states and post-conflict societies: core concepts and cross-cutting themes&quot;,&quot;author&quot;:[{&quot;family&quot;:&quot;Brinkerhoff&quot;,&quot;given&quot;:&quot;Derick W&quot;,&quot;parse-names&quot;:false,&quot;dropping-particle&quot;:&quot;&quot;,&quot;non-dropping-particle&quot;:&quot;&quot;}],&quot;container-title&quot;:&quot;Public Administration and Development&quot;,&quot;DOI&quot;:&quot;https://doi.org/10.1002/pad.352&quot;,&quot;ISSN&quot;:&quot;0271-2075&quot;,&quot;URL&quot;:&quot;https://doi.org/10.1002/pad.352&quot;,&quot;issued&quot;:{&quot;date-parts&quot;:[[2005,2,1]]},&quot;page&quot;:&quot;3-14&quot;,&quot;abstract&quot;:&quot;Abstract This overview article looks at the emergence of failed and post-conflict states on the international relations and assistance agenda, and at the importance of governance in establishing peace, pursuing state reconstruction and preventing conflict. It introduces the topic of the special issue, how effective governance can be re-established following societal conflict or war. After a brief review of the terminology of failed states, post-conflict and governance, the article discusses governance reconstruction in terms of three dimensions: reconstituting legitimacy, re-establishing security and rebuilding effectiveness. The article summarises key points made by the contributors to the special issue, who look at donor governance reconstruction agendas, security-sector governance and subnational governance. Several common themes emerge and are elaborated upon: similarities between development and post-conflict assistance; linkages among governance's legitimacy, effectiveness and security dimensions; rebuilding versus creating governance systems; local versus national governance reconstruction; formal versus informal governance. The article concludes with a call for further work to elaborate frameworks that can incorporate the particulars of individual countries in addressing legitimacy, security and effectiveness. Copyright ? 2005 John Wiley &amp; Sons, Ltd.&quot;,&quot;publisher&quot;:&quot;John Wiley &amp; Sons, Ltd&quot;,&quot;issue&quot;:&quot;1&quot;,&quot;volume&quot;:&quot;25&quot;,&quot;container-title-short&quot;:&quot;&quot;},&quot;isTemporary&quot;:false}],&quot;citationTag&quot;:&quot;MENDELEY_CITATION_v3_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&quot;},{&quot;citationID&quot;:&quot;MENDELEY_CITATION_59846b2f-db87-4f91-84e7-282f96690cfa&quot;,&quot;properties&quot;:{&quot;noteIndex&quot;:0},&quot;isEdited&quot;:false,&quot;manualOverride&quot;:{&quot;isManuallyOverridden&quot;:false,&quot;citeprocText&quot;:&quot;(Brinkerhoff, 2007)&quot;,&quot;manualOverrideText&quot;:&quot;&quot;},&quot;citationItems&quot;:[{&quot;id&quot;:&quot;628c6bde-a652-37a6-822b-1c336aa01473&quot;,&quot;itemData&quot;:{&quot;type&quot;:&quot;book&quot;,&quot;id&quot;:&quot;628c6bde-a652-37a6-822b-1c336aa01473&quot;,&quot;title&quot;:&quot;Governance in Post-Conflict Societies&quot;,&quot;author&quot;:[{&quot;family&quot;:&quot;Brinkerhoff&quot;,&quot;given&quot;:&quot;Derick W.&quot;,&quot;parse-names&quot;:false,&quot;dropping-particle&quot;:&quot;&quot;,&quot;non-dropping-particle&quot;:&quot;&quot;}],&quot;editor&quot;:[{&quot;family&quot;:&quot;Brinkerhoff&quot;,&quot;given&quot;:&quot;Derick W.&quot;,&quot;parse-names&quot;:false,&quot;dropping-particle&quot;:&quot;&quot;,&quot;non-dropping-particle&quot;:&quot;&quot;}],&quot;DOI&quot;:&quot;10.4324/9780203965122&quot;,&quot;ISBN&quot;:&quot;9781135983246&quot;,&quot;URL&quot;:&quot;https://www.taylorfrancis.com/books/9781135983246&quot;,&quot;issued&quot;:{&quot;date-parts&quot;:[[2007,1,24]]},&quot;abstract&quot;:&quot;This book explores the problem of states that fail, leading to conflict and war, and how to rebuild them. Focusing on governance as critical to post-conflict reconstruction, the contributors illustrate the connections among the core functions that governance fulfills in any society: assuring security, achieving effective provision of public goods and services, and generating legitimacy. This volume brings together chapters by scholars and practitioners studying and working on governance issues from a variety of perspectives. Divided into three sections, this volume opens by taking a fresh look at the historical record on nation-building, constitutional design in deeply divided societies, the dynamics of elections, and governance of the security sector. It then explores the range of actors involved in governance reconstruction and highlights the evolving role of the US military, the influence of multinational firms, the importance of the civil service, and the potential impact of Internet-based diasporas.&quot;,&quot;publisher&quot;:&quot;Routledge&quot;,&quot;container-title-short&quot;:&quot;&quot;},&quot;isTemporary&quot;:false}],&quot;citationTag&quot;:&quot;MENDELEY_CITATION_v3_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&quot;},{&quot;citationID&quot;:&quot;MENDELEY_CITATION_29c5d4dd-39fd-47bd-b2f6-82428a04966f&quot;,&quot;properties&quot;:{&quot;noteIndex&quot;:0},&quot;isEdited&quot;:false,&quot;manualOverride&quot;:{&quot;isManuallyOverridden&quot;:false,&quot;citeprocText&quot;:&quot;(GUTTIERI et al., 2006)&quot;,&quot;manualOverrideText&quot;:&quot;&quot;},&quot;citationItems&quot;:[{&quot;id&quot;:&quot;6d232db9-680e-3f8d-9425-89fcdd8fc977&quot;,&quot;itemData&quot;:{&quot;type&quot;:&quot;report&quot;,&quot;id&quot;:&quot;6d232db9-680e-3f8d-9425-89fcdd8fc977&quot;,&quot;title&quot;:&quot;PRACTICAL AND INSTITUTIONAL CONSTRAINTS&quot;,&quot;author&quot;:[{&quot;family&quot;:&quot;GUTTIERI&quot;,&quot;given&quot;:&quot;Karen&quot;,&quot;parse-names&quot;:false,&quot;dropping-particle&quot;:&quot;&quot;,&quot;non-dropping-particle&quot;:&quot;&quot;},{&quot;family&quot;:&quot;Dufourcq&quot;,&quot;given&quot;:&quot;Jean&quot;,&quot;parse-names&quot;:false,&quot;dropping-particle&quot;:&quot;&quot;,&quot;non-dropping-particle&quot;:&quot;&quot;},{&quot;family&quot;:&quot;Yost&quot;,&quot;given&quot;:&quot;David S&quot;,&quot;parse-names&quot;:false,&quot;dropping-particle&quot;:&quot;&quot;,&quot;non-dropping-particle&quot;:&quot;&quot;}],&quot;container-title&quot;:&quot;NATO-EU Cooperation in Post-Conflict Reconstruction&quot;,&quot;URL&quot;:&quot;http://www.jstor.org/stable/resrep10337.7&quot;,&quot;issued&quot;:{&quot;date-parts&quot;:[[2006]]},&quot;number-of-pages&quot;:&quot;26-31&quot;,&quot;publisher&quot;:&quot;NATO Defense College&quot;,&quot;container-title-short&quot;:&quot;&quot;},&quot;isTemporary&quot;:false}],&quot;citationTag&quot;:&quot;MENDELEY_CITATION_v3_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&quot;},{&quot;citationID&quot;:&quot;MENDELEY_CITATION_6843ba1d-cd76-4178-b262-048a5b6ebd24&quot;,&quot;properties&quot;:{&quot;noteIndex&quot;:0},&quot;isEdited&quot;:false,&quot;manualOverride&quot;:{&quot;isManuallyOverridden&quot;:false,&quot;citeprocText&quot;:&quot;(Rose, 2017)&quot;,&quot;manualOverrideText&quot;:&quot;&quot;},&quot;citationItems&quot;:[{&quot;id&quot;:&quot;a7b4891e-7973-3d29-b6d5-5db89fac06ff&quot;,&quot;itemData&quot;:{&quot;type&quot;:&quot;book&quot;,&quot;id&quot;:&quot;a7b4891e-7973-3d29-b6d5-5db89fac06ff&quot;,&quot;title&quot;:&quot;Defining and Measuring Economic Resilience from a Societal, Environmental and Security Perspective&quot;,&quot;author&quot;:[{&quot;family&quot;:&quot;Rose&quot;,&quot;given&quot;:&quot;Adam&quot;,&quot;parse-names&quot;:false,&quot;dropping-particle&quot;:&quot;&quot;,&quot;non-dropping-particle&quot;:&quot;&quot;}],&quot;DOI&quot;:&quot;10.1007/978-981-10-1533-5&quot;,&quot;ISBN&quot;:&quot;978-981-10-1532-8&quot;,&quot;issued&quot;:{&quot;date-parts&quot;:[[2017]]},&quot;publisher-place&quot;:&quot;Singapore&quot;,&quot;publisher&quot;:&quot;Springer Singapore&quot;,&quot;container-title-short&quot;:&quot;&quot;},&quot;isTemporary&quot;:false}],&quot;citationTag&quot;:&quot;MENDELEY_CITATION_v3_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&quot;},{&quot;citationID&quot;:&quot;MENDELEY_CITATION_c69ea4dc-4c2c-4d56-a137-b9131af2b91a&quot;,&quot;properties&quot;:{&quot;noteIndex&quot;:0},&quot;isEdited&quot;:false,&quot;manualOverride&quot;:{&quot;isManuallyOverridden&quot;:false,&quot;citeprocText&quot;:&quot;(Kumar, 2024)&quot;,&quot;manualOverrideText&quot;:&quot;&quot;},&quot;citationItems&quot;:[{&quot;id&quot;:&quot;c7926cc1-fb7b-322e-bcf6-11304c8b7988&quot;,&quot;itemData&quot;:{&quot;type&quot;:&quot;article-journal&quot;,&quot;id&quot;:&quot;c7926cc1-fb7b-322e-bcf6-11304c8b7988&quot;,&quot;title&quot;:&quot;The role of simulation and modeling in artificial intelligence: A review&quot;,&quot;author&quot;:[{&quot;family&quot;:&quot;Kumar&quot;,&quot;given&quot;:&quot;Anup&quot;,&quot;parse-names&quot;:false,&quot;dropping-particle&quot;:&quot;&quot;,&quot;non-dropping-particle&quot;:&quot;&quot;}],&quot;container-title&quot;:&quot;International Journal of Modeling, Simulation, and Scientific Computing&quot;,&quot;DOI&quot;:&quot;10.1142/S1793962324300024&quot;,&quot;ISSN&quot;:&quot;1793-9623&quot;,&quot;issued&quot;:{&quot;date-parts&quot;:[[2024,6,7]]},&quot;abstract&quot;:&quot;&lt;p&gt;This paper aims to comprehensively explore the pivotal role of simulation and modeling in the field of Artificial Intelligence (AI). It focuses on elucidating the diverse applications of simulation and modeling in training AI systems, optimizing algorithms, and enhancing decision-making processes. To achieve this objective, we conducted an extensive review of the literature from the Scopus database, employing a well-defined selection process. We utilized keywords such as “simulation,” “modeling,” “Artificial Intelligence,” and related terms to identify relevant papers published within the last 10 years. The selection criteria included assessing the relevance, quality, contribution, and recent citations of the papers. After a rigorous screening process, we selected 40 papers with the highest overall scores for inclusion in our review. The selected papers encompass a wide range of domains where simulation and modeling play a vital role in advancing AI applications. These domains include manufacturing, healthcare, energy consumption prediction, public sector decision-making, education, environmental modeling, and more. Our review highlights how AI leverages simulation and modeling to improve predictive accuracy, optimize resource allocation, and enhance decision-making processes across diverse sectors. We also discuss the potential future directions in the integration of simulation and modeling with AI, emphasizing its significance in various fields.&lt;/p&gt;&quot;,&quot;issue&quot;:&quot;03&quot;,&quot;volume&quot;:&quot;15&quot;,&quot;container-title-short&quot;:&quot;&quot;},&quot;isTemporary&quot;:false}],&quot;citationTag&quot;:&quot;MENDELEY_CITATION_v3_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&quot;},{&quot;citationID&quot;:&quot;MENDELEY_CITATION_b238afb9-2d91-455d-bc11-da5c9d86109d&quot;,&quot;properties&quot;:{&quot;noteIndex&quot;:0},&quot;isEdited&quot;:false,&quot;manualOverride&quot;:{&quot;isManuallyOverridden&quot;:false,&quot;citeprocText&quot;:&quot;(Kumar, 2024)&quot;,&quot;manualOverrideText&quot;:&quot;&quot;},&quot;citationItems&quot;:[{&quot;id&quot;:&quot;c7926cc1-fb7b-322e-bcf6-11304c8b7988&quot;,&quot;itemData&quot;:{&quot;type&quot;:&quot;article-journal&quot;,&quot;id&quot;:&quot;c7926cc1-fb7b-322e-bcf6-11304c8b7988&quot;,&quot;title&quot;:&quot;The role of simulation and modeling in artificial intelligence: A review&quot;,&quot;author&quot;:[{&quot;family&quot;:&quot;Kumar&quot;,&quot;given&quot;:&quot;Anup&quot;,&quot;parse-names&quot;:false,&quot;dropping-particle&quot;:&quot;&quot;,&quot;non-dropping-particle&quot;:&quot;&quot;}],&quot;container-title&quot;:&quot;International Journal of Modeling, Simulation, and Scientific Computing&quot;,&quot;DOI&quot;:&quot;10.1142/S1793962324300024&quot;,&quot;ISSN&quot;:&quot;1793-9623&quot;,&quot;issued&quot;:{&quot;date-parts&quot;:[[2024,6,7]]},&quot;abstract&quot;:&quot;&lt;p&gt;This paper aims to comprehensively explore the pivotal role of simulation and modeling in the field of Artificial Intelligence (AI). It focuses on elucidating the diverse applications of simulation and modeling in training AI systems, optimizing algorithms, and enhancing decision-making processes. To achieve this objective, we conducted an extensive review of the literature from the Scopus database, employing a well-defined selection process. We utilized keywords such as “simulation,” “modeling,” “Artificial Intelligence,” and related terms to identify relevant papers published within the last 10 years. The selection criteria included assessing the relevance, quality, contribution, and recent citations of the papers. After a rigorous screening process, we selected 40 papers with the highest overall scores for inclusion in our review. The selected papers encompass a wide range of domains where simulation and modeling play a vital role in advancing AI applications. These domains include manufacturing, healthcare, energy consumption prediction, public sector decision-making, education, environmental modeling, and more. Our review highlights how AI leverages simulation and modeling to improve predictive accuracy, optimize resource allocation, and enhance decision-making processes across diverse sectors. We also discuss the potential future directions in the integration of simulation and modeling with AI, emphasizing its significance in various fields.&lt;/p&gt;&quot;,&quot;issue&quot;:&quot;03&quot;,&quot;volume&quot;:&quot;15&quot;,&quot;container-title-short&quot;:&quot;&quot;},&quot;isTemporary&quot;:false}],&quot;citationTag&quot;:&quot;MENDELEY_CITATION_v3_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&quot;},{&quot;citationID&quot;:&quot;MENDELEY_CITATION_ba1b1f17-03e1-4886-88a6-1e361b40c4bc&quot;,&quot;properties&quot;:{&quot;noteIndex&quot;:0},&quot;isEdited&quot;:false,&quot;manualOverride&quot;:{&quot;isManuallyOverridden&quot;:false,&quot;citeprocText&quot;:&quot;(Rawat et al., 2024)&quot;,&quot;manualOverrideText&quot;:&quot;&quot;},&quot;citationTag&quot;:&quot;MENDELEY_CITATION_v3_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&quot;,&quot;citationItems&quot;:[{&quot;id&quot;:&quot;ad4d4840-29fe-3800-b95a-4ee5384cc678&quot;,&quot;itemData&quot;:{&quot;type&quot;:&quot;article-journal&quot;,&quot;id&quot;:&quot;ad4d4840-29fe-3800-b95a-4ee5384cc678&quot;,&quot;title&quot;:&quot;Advanced Digital Technologies in the Post-Disaster Reconstruction Process—A Review Leveraging Small Language Models&quot;,&quot;author&quot;:[{&quot;family&quot;:&quot;Rawat&quot;,&quot;given&quot;:&quot;Alok&quot;,&quot;parse-names&quot;:false,&quot;dropping-particle&quot;:&quot;&quot;,&quot;non-dropping-particle&quot;:&quot;&quot;},{&quot;family&quot;:&quot;Witt&quot;,&quot;given&quot;:&quot;Emlyn&quot;,&quot;parse-names&quot;:false,&quot;dropping-particle&quot;:&quot;&quot;,&quot;non-dropping-particle&quot;:&quot;&quot;},{&quot;family&quot;:&quot;Roumyeh&quot;,&quot;given&quot;:&quot;Mohamad&quot;,&quot;parse-names&quot;:false,&quot;dropping-particle&quot;:&quot;&quot;,&quot;non-dropping-particle&quot;:&quot;&quot;},{&quot;family&quot;:&quot;Lill&quot;,&quot;given&quot;:&quot;Irene&quot;,&quot;parse-names&quot;:false,&quot;dropping-particle&quot;:&quot;&quot;,&quot;non-dropping-particle&quot;:&quot;&quot;}],&quot;container-title&quot;:&quot;Buildings&quot;,&quot;DOI&quot;:&quot;10.3390/buildings14113367&quot;,&quot;ISSN&quot;:&quot;2075-5309&quot;,&quot;issued&quot;:{&quot;date-parts&quot;:[[2024,10,24]]},&quot;page&quot;:&quot;3367&quot;,&quot;abstract&quot;:&quot;&lt;p&gt;Post-disaster reconstruction of the built environment represents a key global challenge that looks set to remain for the foreseeable future, but it also offers significant implications for the future sustainability and resilience of the built environment. The purpose of this research is to explore the current applications of advanced digital/Industry 4.0 technologies in the post-disaster reconstruction (PDR) process with a view to improving its effectiveness and efficiency and the sustainability and resilience of the built environment. The extant research literature from the Scopus database on built environment reconstruction is identified and described. In a novel literature review approach, small language models are used for the classification and filtering of technology-related articles. A qualitative content analysis is then carried out to understand the extent to which Industry 4.0 technologies are applied in current reconstruction practice, mapping their applications to specific phases of the PDR process and identifying dominant technologies and key trends in technology deployment. The study reveals a rapidly evolving landscape of technological innovation with transformative potential in enhancing the efficiency, effectiveness, and sustainability of rebuilding efforts, with dominant technologies including GIS, remote sensing, AI, and BIM. Key trends include increasing automation and data-driven decision-making, integration of multiple Industry 4.0/digital technologies, and a growing emphasis on incorporating community needs and local knowledge into reconstruction plans. The study highlights the need for future research to address key challenges, such as developing interoperable platforms, addressing the ethical implications of using AI and big data, and exploring the contribution of Industry 4.0/digital technologies to sustainable reconstruction practices.&lt;/p&gt;&quot;,&quot;issue&quot;:&quot;11&quot;,&quot;volume&quot;:&quot;14&quot;,&quot;container-title-short&quot;:&quot;&quot;},&quot;isTemporary&quot;:false}]},{&quot;citationID&quot;:&quot;MENDELEY_CITATION_6fcff853-0f17-4fbf-be33-8a296a61ed5c&quot;,&quot;properties&quot;:{&quot;noteIndex&quot;:0},&quot;isEdited&quot;:false,&quot;manualOverride&quot;:{&quot;isManuallyOverridden&quot;:false,&quot;citeprocText&quot;:&quot;(Villegas-Ch et al., 2024)&quot;,&quot;manualOverrideText&quot;:&quot;&quot;},&quot;citationTag&quot;:&quot;MENDELEY_CITATION_v3_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&quot;,&quot;citationItems&quot;:[{&quot;id&quot;:&quot;2b3d3bce-8037-36a4-b1c2-d5a325fc382e&quot;,&quot;itemData&quot;:{&quot;type&quot;:&quot;article-journal&quot;,&quot;id&quot;:&quot;2b3d3bce-8037-36a4-b1c2-d5a325fc382e&quot;,&quot;title&quot;:&quot;Toward Intelligent Monitoring in IoT: AI Applications for Real-Time Analysis and Prediction&quot;,&quot;author&quot;:[{&quot;family&quot;:&quot;Villegas-Ch&quot;,&quot;given&quot;:&quot;William&quot;,&quot;parse-names&quot;:false,&quot;dropping-particle&quot;:&quot;&quot;,&quot;non-dropping-particle&quot;:&quot;&quot;},{&quot;family&quot;:&quot;García-Ortiz&quot;,&quot;given&quot;:&quot;Joselin&quot;,&quot;parse-names&quot;:false,&quot;dropping-particle&quot;:&quot;&quot;,&quot;non-dropping-particle&quot;:&quot;&quot;},{&quot;family&quot;:&quot;Sánchez-Viteri&quot;,&quot;given&quot;:&quot;Santiago&quot;,&quot;parse-names&quot;:false,&quot;dropping-particle&quot;:&quot;&quot;,&quot;non-dropping-particle&quot;:&quot;&quot;}],&quot;container-title&quot;:&quot;IEEE Access&quot;,&quot;DOI&quot;:&quot;10.1109/ACCESS.2024.3376707&quot;,&quot;ISSN&quot;:&quot;2169-3536&quot;,&quot;issued&quot;:{&quot;date-parts&quot;:[[2024]]},&quot;page&quot;:&quot;40368-40386&quot;,&quot;volume&quot;:&quot;12&quot;,&quot;container-title-short&quot;:&quot;&quot;},&quot;isTemporary&quot;:false}]},{&quot;citationID&quot;:&quot;MENDELEY_CITATION_3a409d7d-a04e-4bcd-aaa5-4c0c207a2a5a&quot;,&quot;properties&quot;:{&quot;noteIndex&quot;:0},&quot;isEdited&quot;:false,&quot;manualOverride&quot;:{&quot;isManuallyOverridden&quot;:true,&quot;citeprocText&quot;:&quot;(Kheildar et al., 2025)&quot;,&quot;manualOverrideText&quot;:&quot;Kheildar et al., 2025&quot;},&quot;citationTag&quot;:&quot;MENDELEY_CITATION_v3_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&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citationID&quot;:&quot;MENDELEY_CITATION_d5775e4d-64c8-439a-9a66-20aa883c52b6&quot;,&quot;properties&quot;:{&quot;noteIndex&quot;:0},&quot;isEdited&quot;:false,&quot;manualOverride&quot;:{&quot;isManuallyOverridden&quot;:true,&quot;citeprocText&quot;:&quot;(Orabi et al., 2010)&quot;,&quot;manualOverrideText&quot;:&quot;Orabi et al., 2010&quot;},&quot;citationTag&quot;:&quot;MENDELEY_CITATION_v3_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&quot;,&quot;citationItems&quot;:[{&quot;id&quot;:&quot;de14a7ea-23c3-3006-82dd-db4292cd55f6&quot;,&quot;itemData&quot;:{&quot;type&quot;:&quot;article&quot;,&quot;id&quot;:&quot;de14a7ea-23c3-3006-82dd-db4292cd55f6&quot;,&quot;title&quot;:&quot;Optimizing Resource Utilization during the Recovery of Civil Infrastructure Systems&quot;,&quot;author&quot;:[{&quot;family&quot;:&quot;Orabi&quot;,&quot;given&quot;:&quot;Wallied&quot;,&quot;parse-names&quot;:false,&quot;dropping-particle&quot;:&quot;&quot;,&quot;non-dropping-particle&quot;:&quot;&quot;},{&quot;family&quot;:&quot;Senouci&quot;,&quot;given&quot;:&quot;A&quot;,&quot;parse-names&quot;:false,&quot;dropping-particle&quot;:&quot;&quot;,&quot;non-dropping-particle&quot;:&quot;&quot;},{&quot;family&quot;:&quot;El-Rayes&quot;,&quot;given&quot;:&quot;K&quot;,&quot;parse-names&quot;:false,&quot;dropping-particle&quot;:&quot;&quot;,&quot;non-dropping-particle&quot;:&quot;&quot;},{&quot;family&quot;:&quot;Al-Derham&quot;,&quot;given&quot;:&quot;Hassan&quot;,&quot;parse-names&quot;:false,&quot;dropping-particle&quot;:&quot;&quot;,&quot;non-dropping-particle&quot;:&quot;&quot;}],&quot;container-title&quot;:&quot;Journal of Management in Engineering&quot;,&quot;DOI&quot;:&quot;10.1061/(ASCE)ME.1943-5479.0000024&quot;,&quot;URL&quot;:&quot;https://www.semanticscholar.org/paper/44db34ffa6c5d970818e179b65adec020f1953d6&quot;,&quot;issued&quot;:{&quot;date-parts&quot;:[[2010]]},&quot;abstract&quot;:&quot;Introduces a resource-allocation and multiobjective optimization framework for postdisaster civil infrastructure recovery. The model allocates scarce reconstruction resources and searches for trade-offs between recovery time and cost.&quot;,&quot;container-title-short&quot;:&quot;&quot;},&quot;isTemporary&quot;:false}]},{&quot;citationID&quot;:&quot;MENDELEY_CITATION_0f0b99ec-15f0-481d-bf63-611ca9a0103b&quot;,&quot;properties&quot;:{&quot;noteIndex&quot;:0},&quot;isEdited&quot;:false,&quot;manualOverride&quot;:{&quot;isManuallyOverridden&quot;:true,&quot;citeprocText&quot;:&quot;(Kheildar et al., 2025; Perrucci et al., 2026)&quot;,&quot;manualOverrideText&quot;:&quot;(Kheildar et al., 2025; Perrucci et al., 2026).&quot;},&quot;citationTag&quot;:&quot;MENDELEY_CITATION_v3_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&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57b16638-20f8-364f-9e24-ff08868f123e&quot;,&quot;itemData&quot;:{&quot;type&quot;:&quot;article-journal&quot;,&quot;id&quot;:&quot;57b16638-20f8-364f-9e24-ff08868f123e&quot;,&quot;title&quot;:&quot;An Exploratory Application of Low-Cost Drone Imagery and an Image Analysis Model to Evaluate Post-Disaster Recovery Progress for Planning Equitable Housing Recoveries Through Dynamic Funding Allocation&quot;,&quot;author&quot;:[{&quot;family&quot;:&quot;Perrucci&quot;,&quot;given&quot;:&quot;D&quot;,&quot;parse-names&quot;:false,&quot;dropping-particle&quot;:&quot;V&quot;,&quot;non-dropping-particle&quot;:&quot;&quot;},{&quot;family&quot;:&quot;Buitrago&quot;,&quot;given&quot;:&quot;G C&quot;,&quot;parse-names&quot;:false,&quot;dropping-particle&quot;:&quot;&quot;,&quot;non-dropping-particle&quot;:&quot;&quot;},{&quot;family&quot;:&quot;McKay&quot;,&quot;given&quot;:&quot;B&quot;,&quot;parse-names&quot;:false,&quot;dropping-particle&quot;:&quot;&quot;,&quot;non-dropping-particle&quot;:&quot;&quot;},{&quot;family&quot;:&quot;Short&quot;,&quot;given&quot;:&quot;K&quot;,&quot;parse-names&quot;:false,&quot;dropping-particle&quot;:&quot;&quot;,&quot;non-dropping-particle&quot;:&quot;&quot;},{&quot;family&quot;:&quot;Santos&quot;,&quot;given&quot;:&quot;C&quot;,&quot;parse-names&quot;:false,&quot;dropping-particle&quot;:&quot;&quot;,&quot;non-dropping-particle&quot;:&quot;&quot;}],&quot;container-title&quot;:&quot;URBAN SCIENCE&quot;,&quot;DOI&quot;:&quot;10.3390/urbansci10040199&quot;,&quot;ISSN&quot;:&quot;2413-8851&quot;,&quot;PMID&quot;:&quot;WOS:001750628200001&quot;,&quot;issued&quot;:{&quot;date-parts&quot;:[[2026]]},&quot;issue&quot;:&quot;4&quot;,&quot;volume&quot;:&quot;10&quot;,&quot;container-title-short&quot;:&quot;&quot;},&quot;isTemporary&quot;:false}]},{&quot;citationID&quot;:&quot;MENDELEY_CITATION_24f16ac3-a09d-4db1-9d06-e5bd1060e278&quot;,&quot;properties&quot;:{&quot;noteIndex&quot;:0},&quot;isEdited&quot;:false,&quot;manualOverride&quot;:{&quot;isManuallyOverridden&quot;:false,&quot;citeprocText&quot;:&quot;(Kheildar et al., 2025; Nozhati, 2021; Orabi et al., 2010)&quot;,&quot;manualOverrideText&quot;:&quot;&quot;},&quot;citationItems&quot;:[{&quot;id&quot;:&quot;de14a7ea-23c3-3006-82dd-db4292cd55f6&quot;,&quot;itemData&quot;:{&quot;type&quot;:&quot;article&quot;,&quot;id&quot;:&quot;de14a7ea-23c3-3006-82dd-db4292cd55f6&quot;,&quot;title&quot;:&quot;Optimizing Resource Utilization during the Recovery of Civil Infrastructure Systems&quot;,&quot;author&quot;:[{&quot;family&quot;:&quot;Orabi&quot;,&quot;given&quot;:&quot;Wallied&quot;,&quot;parse-names&quot;:false,&quot;dropping-particle&quot;:&quot;&quot;,&quot;non-dropping-particle&quot;:&quot;&quot;},{&quot;family&quot;:&quot;Senouci&quot;,&quot;given&quot;:&quot;A&quot;,&quot;parse-names&quot;:false,&quot;dropping-particle&quot;:&quot;&quot;,&quot;non-dropping-particle&quot;:&quot;&quot;},{&quot;family&quot;:&quot;El-Rayes&quot;,&quot;given&quot;:&quot;K&quot;,&quot;parse-names&quot;:false,&quot;dropping-particle&quot;:&quot;&quot;,&quot;non-dropping-particle&quot;:&quot;&quot;},{&quot;family&quot;:&quot;Al-Derham&quot;,&quot;given&quot;:&quot;Hassan&quot;,&quot;parse-names&quot;:false,&quot;dropping-particle&quot;:&quot;&quot;,&quot;non-dropping-particle&quot;:&quot;&quot;}],&quot;container-title&quot;:&quot;Journal of Management in Engineering&quot;,&quot;DOI&quot;:&quot;10.1061/(ASCE)ME.1943-5479.0000024&quot;,&quot;URL&quot;:&quot;https://www.semanticscholar.org/paper/44db34ffa6c5d970818e179b65adec020f1953d6&quot;,&quot;issued&quot;:{&quot;date-parts&quot;:[[2010]]},&quot;abstract&quot;:&quot;Introduces a resource-allocation and multiobjective optimization framework for postdisaster civil infrastructure recovery. The model allocates scarce reconstruction resources and searches for trade-offs between recovery time and cost.&quot;,&quot;container-title-short&quot;:&quot;&quot;},&quot;isTemporary&quot;:false},{&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bdc100a6-92e9-3154-9acd-3e9b3353fdae&quot;,&quot;itemData&quot;:{&quot;type&quot;:&quot;article&quot;,&quot;id&quot;:&quot;bdc100a6-92e9-3154-9acd-3e9b3353fdae&quot;,&quot;title&quot;:&quot;A resilience-based framework for decision making based on simulation-optimization approach&quot;,&quot;author&quot;:[{&quot;family&quot;:&quot;Nozhati&quot;,&quot;given&quot;:&quot;S&quot;,&quot;parse-names&quot;:false,&quot;dropping-particle&quot;:&quot;&quot;,&quot;non-dropping-particle&quot;:&quot;&quot;}],&quot;container-title&quot;:&quot;Structural Safety&quot;,&quot;DOI&quot;:&quot;10.1016/j.strusafe.2020.102032&quot;,&quot;URL&quot;:&quot;https://www.semanticscholar.org/paper/943d0e47ff31010fbd0b1577139a64accaf53a47&quot;,&quot;issued&quot;:{&quot;date-parts&quot;:[[2021]]},&quot;abstract&quot;:&quot;Presents a simulation-optimization decision-making framework using approximate dynamic programming and heuristics for large-scale stochastic recovery scheduling. The approach targets optimal recovery actions for multi-state infrastructure systems under uncertainty.&quot;,&quot;container-title-short&quot;:&quot;&quot;},&quot;isTemporary&quot;:false}],&quot;citationTag&quot;:&quot;MENDELEY_CITATION_v3_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&quot;},{&quot;citationID&quot;:&quot;MENDELEY_CITATION_bde43884-7491-4e27-ac9f-1e0dc8d470b4&quot;,&quot;properties&quot;:{&quot;noteIndex&quot;:0},&quot;isEdited&quot;:false,&quot;manualOverride&quot;:{&quot;isManuallyOverridden&quot;:false,&quot;citeprocText&quot;:&quot;(Estêvao, 2024; Gómez et al., 2019)&quot;,&quot;manualOverrideText&quot;:&quot;&quot;},&quot;citationItems&quot;:[{&quot;id&quot;:&quot;694bc397-542c-3d9d-b6f6-5fa6d1b0ddbe&quot;,&quot;itemData&quot;:{&quot;type&quot;:&quot;article-journal&quot;,&quot;id&quot;:&quot;694bc397-542c-3d9d-b6f6-5fa6d1b0ddbe&quot;,&quot;title&quot;:&quot;Effectiveness of Generative AI for Post-Earthquake Damage Assessment&quot;,&quot;author&quot;:[{&quot;family&quot;:&quot;Estêvao&quot;,&quot;given&quot;:&quot;J M C&quot;,&quot;parse-names&quot;:false,&quot;dropping-particle&quot;:&quot;&quot;,&quot;non-dropping-particle&quot;:&quot;&quot;}],&quot;container-title&quot;:&quot;BUILDINGS&quot;,&quot;DOI&quot;:&quot;10.3390/buildings14103255&quot;,&quot;ISSN&quot;:&quot;2075-5309&quot;,&quot;PMID&quot;:&quot;WOS:001342839500001&quot;,&quot;issued&quot;:{&quot;date-parts&quot;:[[2024]]},&quot;issue&quot;:&quot;10&quot;,&quot;volume&quot;:&quot;14&quot;,&quot;container-title-short&quot;:&quot;&quot;},&quot;isTemporary&quot;:false},{&quot;id&quot;:&quot;b0113ad1-48e6-3765-86f2-71374979865b&quot;,&quot;itemData&quot;:{&quot;type&quot;:&quot;article&quot;,&quot;id&quot;:&quot;b0113ad1-48e6-3765-86f2-71374979865b&quot;,&quot;title&quot;:&quot;Integrating Operational and Organizational Aspects in Interdependent Infrastructure Network Recovery&quot;,&quot;author&quot;:[{&quot;family&quot;:&quot;Gómez&quot;,&quot;given&quot;:&quot;Camilo&quot;,&quot;parse-names&quot;:false,&quot;dropping-particle&quot;:&quot;&quot;,&quot;non-dropping-particle&quot;:&quot;&quot;},{&quot;family&quot;:&quot;González&quot;,&quot;given&quot;:&quot;Andrés D&quot;,&quot;parse-names&quot;:false,&quot;dropping-particle&quot;:&quot;&quot;,&quot;non-dropping-particle&quot;:&quot;&quot;},{&quot;family&quot;:&quot;Baroud&quot;,&quot;given&quot;:&quot;H&quot;,&quot;parse-names&quot;:false,&quot;dropping-particle&quot;:&quot;&quot;,&quot;non-dropping-particle&quot;:&quot;&quot;},{&quot;family&quot;:&quot;Bedoya-Motta&quot;,&quot;given&quot;:&quot;Claudia D&quot;,&quot;parse-names&quot;:false,&quot;dropping-particle&quot;:&quot;&quot;,&quot;non-dropping-particle&quot;:&quot;&quot;}],&quot;container-title&quot;:&quot;Risk Analysis&quot;,&quot;DOI&quot;:&quot;10.1111/risa.13340&quot;,&quot;URL&quot;:&quot;https://www.semanticscholar.org/paper/8bb8814b56c0250c67e779f4280f3baeabb0c2f3&quot;,&quot;issued&quot;:{&quot;date-parts&quot;:[[2019]]},&quot;abstract&quot;:&quot;Develops an optimization framework that integrates operational, organizational, regulatory, and socioeconomic factors into interdependent infrastructure recovery. The paper argues that policy-level constraints and predisaster decisions materially shape postdisaster restoration outcomes.&quot;,&quot;container-title-short&quot;:&quot;&quot;},&quot;isTemporary&quot;:false}],&quot;citationTag&quot;:&quot;MENDELEY_CITATION_v3_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&quot;},{&quot;citationID&quot;:&quot;MENDELEY_CITATION_95346614-1c07-485b-8f8a-31247d3269af&quot;,&quot;properties&quot;:{&quot;noteIndex&quot;:0},&quot;isEdited&quot;:false,&quot;manualOverride&quot;:{&quot;isManuallyOverridden&quot;:true,&quot;citeprocText&quot;:&quot;(Kavuran et al., 2026)&quot;,&quot;manualOverrideText&quot;:&quot;(Kavuran et al., 2026).&quot;},&quot;citationTag&quot;:&quot;MENDELEY_CITATION_v3_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&quot;,&quot;citationItems&quot;:[{&quot;id&quot;:&quot;7b7c5a97-7dec-375f-b56d-807f11bc8c2f&quot;,&quot;itemData&quot;:{&quot;type&quot;:&quot;article-journal&quot;,&quot;id&quot;:&quot;7b7c5a97-7dec-375f-b56d-807f11bc8c2f&quot;,&quot;title&quot;:&quot;AI-supported decision framework for sustainable reconstruction: Case study • on TOKI housing after the 2023 Kahramanmaras,earthquake&quot;,&quot;author&quot;:[{&quot;family&quot;:&quot;Kavuran&quot;,&quot;given&quot;:&quot;G&quot;,&quot;parse-names&quot;:false,&quot;dropping-particle&quot;:&quot;&quot;,&quot;non-dropping-particle&quot;:&quot;&quot;},{&quot;family&quot;:&quot;Yaman&quot;,&quot;given&quot;:&quot;G O&quot;,&quot;parse-names&quot;:false,&quot;dropping-particle&quot;:&quot;&quot;,&quot;non-dropping-particle&quot;:&quot;&quot;},{&quot;family&quot;:&quot;Basarir&quot;,&quot;given&quot;:&quot;B&quot;,&quot;parse-names&quot;:false,&quot;dropping-particle&quot;:&quot;&quot;,&quot;non-dropping-particle&quot;:&quot;&quot;},{&quot;family&quot;:&quot;Dogan&quot;,&quot;given&quot;:&quot;E&quot;,&quot;parse-names&quot;:false,&quot;dropping-particle&quot;:&quot;&quot;,&quot;non-dropping-particle&quot;:&quot;&quot;},{&quot;family&quot;:&quot;Ince&quot;,&quot;given&quot;:&quot;B&quot;,&quot;parse-names&quot;:false,&quot;dropping-particle&quot;:&quot;&quot;,&quot;non-dropping-particle&quot;:&quot;&quot;},{&quot;family&quot;:&quot;Dagteke&quot;,&quot;given&quot;:&quot;G&quot;,&quot;parse-names&quot;:false,&quot;dropping-particle&quot;:&quot;&quot;,&quot;non-dropping-particle&quot;:&quot;&quot;}],&quot;container-title&quot;:&quot;ENERGY&quot;,&quot;DOI&quot;:&quot;10.1016/j.energy.2025.139891&quot;,&quot;ISSN&quot;:&quot;0360-5442&quot;,&quot;PMID&quot;:&quot;WOS:001663540200001&quot;,&quot;issued&quot;:{&quot;date-parts&quot;:[[2026]]},&quot;volume&quot;:&quot;344&quot;,&quot;container-title-short&quot;:&quot;&quot;},&quot;isTemporary&quot;:false}]},{&quot;citationID&quot;:&quot;MENDELEY_CITATION_0e978bff-99ea-4123-abde-f1e6bee89390&quot;,&quot;properties&quot;:{&quot;noteIndex&quot;:0},&quot;isEdited&quot;:false,&quot;manualOverride&quot;:{&quot;isManuallyOverridden&quot;:false,&quot;citeprocText&quot;:&quot;(Ghaffarian et al., 2021)&quot;,&quot;manualOverrideText&quot;:&quot;&quot;},&quot;citationTag&quot;:&quot;MENDELEY_CITATION_v3_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&quot;,&quot;citationItems&quot;:[{&quot;id&quot;:&quot;ad1103cd-6b59-3941-8b17-e742a8e55692&quot;,&quot;itemData&quot;:{&quot;type&quot;:&quot;article&quot;,&quot;id&quot;:&quot;ad1103cd-6b59-3941-8b17-e742a8e55692&quot;,&quot;title&quot;:&quot;Agent-based modelling of post-disaster recovery with remote sensing data&quot;,&quot;author&quot;:[{&quot;family&quot;:&quot;Ghaffarian&quot;,&quot;given&quot;:&quot;S&quot;,&quot;parse-names&quot;:false,&quot;dropping-particle&quot;:&quot;&quot;,&quot;non-dropping-particle&quot;:&quot;&quot;},{&quot;family&quot;:&quot;Roy&quot;,&quot;given&quot;:&quot;Debraj&quot;,&quot;parse-names&quot;:false,&quot;dropping-particle&quot;:&quot;&quot;,&quot;non-dropping-particle&quot;:&quot;&quot;},{&quot;family&quot;:&quot;Filatova&quot;,&quot;given&quot;:&quot;T&quot;,&quot;parse-names&quot;:false,&quot;dropping-particle&quot;:&quot;&quot;,&quot;non-dropping-particle&quot;:&quot;&quot;},{&quot;family&quot;:&quot;Kerle&quot;,&quot;given&quot;:&quot;N&quot;,&quot;parse-names&quot;:false,&quot;dropping-particle&quot;:&quot;&quot;,&quot;non-dropping-particle&quot;:&quot;&quot;}],&quot;container-title&quot;:&quot;International journal of disaster risk reduction&quot;,&quot;DOI&quot;:&quot;10.1016/J.IJDRR.2021.102285&quot;,&quot;URL&quot;:&quot;https://doi.org/10.1016/j.ijdrr.2021.102285&quot;,&quot;issued&quot;:{&quot;date-parts&quot;:[[2021]]},&quot;abstract&quot;:&quot;Uses agent-based modeling with remote sensing and machine-learning land-use maps to simulate post-disaster recovery in Tacloban after Typhoon Haiyan. The study explores policy scenarios involving relocation sites and employment investment and links commuting distance to relocation decisions.&quot;,&quot;container-title-short&quot;:&quot;&quot;},&quot;isTemporary&quot;:false}]},{&quot;citationID&quot;:&quot;MENDELEY_CITATION_992b11db-e550-4cb5-a2c2-86805a763d59&quot;,&quot;properties&quot;:{&quot;noteIndex&quot;:0},&quot;isEdited&quot;:false,&quot;manualOverride&quot;:{&quot;isManuallyOverridden&quot;:false,&quot;citeprocText&quot;:&quot;(Scapellato et al., 2026; Tandon and Arora, 2025)&quot;,&quot;manualOverrideText&quot;:&quot;&quot;},&quot;citationTag&quot;:&quot;MENDELEY_CITATION_v3_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&quot;,&quot;citationItems&quot;:[{&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id&quot;:&quot;815f4f77-8eea-30e3-8084-275bccd2a36b&quot;,&quot;itemData&quot;:{&quot;type&quot;:&quot;article&quot;,&quot;id&quot;:&quot;815f4f77-8eea-30e3-8084-275bccd2a36b&quot;,&quot;title&quot;:&quot;Integrating AI, IoT, and Digital Twins for Resilient Post- Disrupted Recovery&quot;,&quot;author&quot;:[{&quot;family&quot;:&quot;Tandon&quot;,&quot;given&quot;:&quot;Ankita&quot;,&quot;parse-names&quot;:false,&quot;dropping-particle&quot;:&quot;&quot;,&quot;non-dropping-particle&quot;:&quot;&quot;},{&quot;family&quot;:&quot;Arora&quot;,&quot;given&quot;:&quot;R&quot;,&quot;parse-names&quot;:false,&quot;dropping-particle&quot;:&quot;&quot;,&quot;non-dropping-particle&quot;:&quot;&quot;}],&quot;container-title&quot;:&quot;2025 International Conference on Networks &amp; Advances in Computational Technologies (NetACT)&quot;,&quot;DOI&quot;:&quot;10.1109/NetACT65906.2025.11187554&quot;,&quot;URL&quot;:&quot;https://www.semanticscholar.org/paper/00277973bad97737e39d8a2f854a63e0feadeb25&quot;,&quot;issued&quot;:{&quot;date-parts&quot;:[[2025]]},&quot;abstract&quot;:&quot;Proposes a conceptual framework integrating AI, IoT, and digital twins for resilient post-conflict reconstruction. Based on a survey of 257 professionals, it highlights perceived benefits for resource management, damage modeling, and stakeholder coordination.&quot;,&quot;container-title-short&quot;:&quot;&quot;},&quot;isTemporary&quot;:false}]},{&quot;citationID&quot;:&quot;MENDELEY_CITATION_8ba38934-01ef-48f2-8a7a-acaef948f20e&quot;,&quot;properties&quot;:{&quot;noteIndex&quot;:0},&quot;isEdited&quot;:false,&quot;manualOverride&quot;:{&quot;isManuallyOverridden&quot;:true,&quot;citeprocText&quot;:&quot;(Kheildar et al., 2025; Perrucci et al., 2026)&quot;,&quot;manualOverrideText&quot;:&quot;Kheildar et al., 2025; Perrucci et al., 2026)&quot;},&quot;citationTag&quot;:&quot;MENDELEY_CITATION_v3_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&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57b16638-20f8-364f-9e24-ff08868f123e&quot;,&quot;itemData&quot;:{&quot;type&quot;:&quot;article-journal&quot;,&quot;id&quot;:&quot;57b16638-20f8-364f-9e24-ff08868f123e&quot;,&quot;title&quot;:&quot;An Exploratory Application of Low-Cost Drone Imagery and an Image Analysis Model to Evaluate Post-Disaster Recovery Progress for Planning Equitable Housing Recoveries Through Dynamic Funding Allocation&quot;,&quot;author&quot;:[{&quot;family&quot;:&quot;Perrucci&quot;,&quot;given&quot;:&quot;D&quot;,&quot;parse-names&quot;:false,&quot;dropping-particle&quot;:&quot;V&quot;,&quot;non-dropping-particle&quot;:&quot;&quot;},{&quot;family&quot;:&quot;Buitrago&quot;,&quot;given&quot;:&quot;G C&quot;,&quot;parse-names&quot;:false,&quot;dropping-particle&quot;:&quot;&quot;,&quot;non-dropping-particle&quot;:&quot;&quot;},{&quot;family&quot;:&quot;McKay&quot;,&quot;given&quot;:&quot;B&quot;,&quot;parse-names&quot;:false,&quot;dropping-particle&quot;:&quot;&quot;,&quot;non-dropping-particle&quot;:&quot;&quot;},{&quot;family&quot;:&quot;Short&quot;,&quot;given&quot;:&quot;K&quot;,&quot;parse-names&quot;:false,&quot;dropping-particle&quot;:&quot;&quot;,&quot;non-dropping-particle&quot;:&quot;&quot;},{&quot;family&quot;:&quot;Santos&quot;,&quot;given&quot;:&quot;C&quot;,&quot;parse-names&quot;:false,&quot;dropping-particle&quot;:&quot;&quot;,&quot;non-dropping-particle&quot;:&quot;&quot;}],&quot;container-title&quot;:&quot;URBAN SCIENCE&quot;,&quot;DOI&quot;:&quot;10.3390/urbansci10040199&quot;,&quot;ISSN&quot;:&quot;2413-8851&quot;,&quot;PMID&quot;:&quot;WOS:001750628200001&quot;,&quot;issued&quot;:{&quot;date-parts&quot;:[[2026]]},&quot;issue&quot;:&quot;4&quot;,&quot;volume&quot;:&quot;10&quot;,&quot;container-title-short&quot;:&quot;&quot;},&quot;isTemporary&quot;:false}]},{&quot;citationID&quot;:&quot;MENDELEY_CITATION_5bed761b-7050-48e7-9a4f-e18df5afacbf&quot;,&quot;properties&quot;:{&quot;noteIndex&quot;:0},&quot;isEdited&quot;:false,&quot;manualOverride&quot;:{&quot;isManuallyOverridden&quot;:false,&quot;citeprocText&quot;:&quot;(Kheildar et al., 2025; Nozhati, 2021; Orabi et al., 2010)&quot;,&quot;manualOverrideText&quot;:&quot;&quot;},&quot;citationTag&quot;:&quot;MENDELEY_CITATION_v3_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&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bdc100a6-92e9-3154-9acd-3e9b3353fdae&quot;,&quot;itemData&quot;:{&quot;type&quot;:&quot;article&quot;,&quot;id&quot;:&quot;bdc100a6-92e9-3154-9acd-3e9b3353fdae&quot;,&quot;title&quot;:&quot;A resilience-based framework for decision making based on simulation-optimization approach&quot;,&quot;author&quot;:[{&quot;family&quot;:&quot;Nozhati&quot;,&quot;given&quot;:&quot;S&quot;,&quot;parse-names&quot;:false,&quot;dropping-particle&quot;:&quot;&quot;,&quot;non-dropping-particle&quot;:&quot;&quot;}],&quot;container-title&quot;:&quot;Structural Safety&quot;,&quot;DOI&quot;:&quot;10.1016/j.strusafe.2020.102032&quot;,&quot;URL&quot;:&quot;https://www.semanticscholar.org/paper/943d0e47ff31010fbd0b1577139a64accaf53a47&quot;,&quot;issued&quot;:{&quot;date-parts&quot;:[[2021]]},&quot;abstract&quot;:&quot;Presents a simulation-optimization decision-making framework using approximate dynamic programming and heuristics for large-scale stochastic recovery scheduling. The approach targets optimal recovery actions for multi-state infrastructure systems under uncertainty.&quot;,&quot;container-title-short&quot;:&quot;&quot;},&quot;isTemporary&quot;:false},{&quot;id&quot;:&quot;de14a7ea-23c3-3006-82dd-db4292cd55f6&quot;,&quot;itemData&quot;:{&quot;type&quot;:&quot;article&quot;,&quot;id&quot;:&quot;de14a7ea-23c3-3006-82dd-db4292cd55f6&quot;,&quot;title&quot;:&quot;Optimizing Resource Utilization during the Recovery of Civil Infrastructure Systems&quot;,&quot;author&quot;:[{&quot;family&quot;:&quot;Orabi&quot;,&quot;given&quot;:&quot;Wallied&quot;,&quot;parse-names&quot;:false,&quot;dropping-particle&quot;:&quot;&quot;,&quot;non-dropping-particle&quot;:&quot;&quot;},{&quot;family&quot;:&quot;Senouci&quot;,&quot;given&quot;:&quot;A&quot;,&quot;parse-names&quot;:false,&quot;dropping-particle&quot;:&quot;&quot;,&quot;non-dropping-particle&quot;:&quot;&quot;},{&quot;family&quot;:&quot;El-Rayes&quot;,&quot;given&quot;:&quot;K&quot;,&quot;parse-names&quot;:false,&quot;dropping-particle&quot;:&quot;&quot;,&quot;non-dropping-particle&quot;:&quot;&quot;},{&quot;family&quot;:&quot;Al-Derham&quot;,&quot;given&quot;:&quot;Hassan&quot;,&quot;parse-names&quot;:false,&quot;dropping-particle&quot;:&quot;&quot;,&quot;non-dropping-particle&quot;:&quot;&quot;}],&quot;container-title&quot;:&quot;Journal of Management in Engineering&quot;,&quot;DOI&quot;:&quot;10.1061/(ASCE)ME.1943-5479.0000024&quot;,&quot;URL&quot;:&quot;https://www.semanticscholar.org/paper/44db34ffa6c5d970818e179b65adec020f1953d6&quot;,&quot;issued&quot;:{&quot;date-parts&quot;:[[2010]]},&quot;abstract&quot;:&quot;Introduces a resource-allocation and multiobjective optimization framework for postdisaster civil infrastructure recovery. The model allocates scarce reconstruction resources and searches for trade-offs between recovery time and cost.&quot;,&quot;container-title-short&quot;:&quot;&quot;},&quot;isTemporary&quot;:false}]},{&quot;citationID&quot;:&quot;MENDELEY_CITATION_c5dcb343-e7e5-4134-8ca7-caba253cf225&quot;,&quot;properties&quot;:{&quot;noteIndex&quot;:0},&quot;isEdited&quot;:false,&quot;manualOverride&quot;:{&quot;isManuallyOverridden&quot;:false,&quot;citeprocText&quot;:&quot;(Kavuran et al., 2026)&quot;,&quot;manualOverrideText&quot;:&quot;&quot;},&quot;citationTag&quot;:&quot;MENDELEY_CITATION_v3_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&quot;,&quot;citationItems&quot;:[{&quot;id&quot;:&quot;7b7c5a97-7dec-375f-b56d-807f11bc8c2f&quot;,&quot;itemData&quot;:{&quot;type&quot;:&quot;article-journal&quot;,&quot;id&quot;:&quot;7b7c5a97-7dec-375f-b56d-807f11bc8c2f&quot;,&quot;title&quot;:&quot;AI-supported decision framework for sustainable reconstruction: Case study • on TOKI housing after the 2023 Kahramanmaras,earthquake&quot;,&quot;author&quot;:[{&quot;family&quot;:&quot;Kavuran&quot;,&quot;given&quot;:&quot;G&quot;,&quot;parse-names&quot;:false,&quot;dropping-particle&quot;:&quot;&quot;,&quot;non-dropping-particle&quot;:&quot;&quot;},{&quot;family&quot;:&quot;Yaman&quot;,&quot;given&quot;:&quot;G O&quot;,&quot;parse-names&quot;:false,&quot;dropping-particle&quot;:&quot;&quot;,&quot;non-dropping-particle&quot;:&quot;&quot;},{&quot;family&quot;:&quot;Basarir&quot;,&quot;given&quot;:&quot;B&quot;,&quot;parse-names&quot;:false,&quot;dropping-particle&quot;:&quot;&quot;,&quot;non-dropping-particle&quot;:&quot;&quot;},{&quot;family&quot;:&quot;Dogan&quot;,&quot;given&quot;:&quot;E&quot;,&quot;parse-names&quot;:false,&quot;dropping-particle&quot;:&quot;&quot;,&quot;non-dropping-particle&quot;:&quot;&quot;},{&quot;family&quot;:&quot;Ince&quot;,&quot;given&quot;:&quot;B&quot;,&quot;parse-names&quot;:false,&quot;dropping-particle&quot;:&quot;&quot;,&quot;non-dropping-particle&quot;:&quot;&quot;},{&quot;family&quot;:&quot;Dagteke&quot;,&quot;given&quot;:&quot;G&quot;,&quot;parse-names&quot;:false,&quot;dropping-particle&quot;:&quot;&quot;,&quot;non-dropping-particle&quot;:&quot;&quot;}],&quot;container-title&quot;:&quot;ENERGY&quot;,&quot;DOI&quot;:&quot;10.1016/j.energy.2025.139891&quot;,&quot;ISSN&quot;:&quot;0360-5442&quot;,&quot;PMID&quot;:&quot;WOS:001663540200001&quot;,&quot;issued&quot;:{&quot;date-parts&quot;:[[2026]]},&quot;volume&quot;:&quot;344&quot;,&quot;container-title-short&quot;:&quot;&quot;},&quot;isTemporary&quot;:false}]},{&quot;citationID&quot;:&quot;MENDELEY_CITATION_b35769b8-ab72-4d41-9cfd-bd986210a3f2&quot;,&quot;properties&quot;:{&quot;noteIndex&quot;:0},&quot;isEdited&quot;:false,&quot;manualOverride&quot;:{&quot;isManuallyOverridden&quot;:true,&quot;citeprocText&quot;:&quot;(Ghaffarian et al., 2021)&quot;,&quot;manualOverrideText&quot;:&quot;(Ghaffarian et al., 2021).&quot;},&quot;citationTag&quot;:&quot;MENDELEY_CITATION_v3_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&quot;,&quot;citationItems&quot;:[{&quot;id&quot;:&quot;ad1103cd-6b59-3941-8b17-e742a8e55692&quot;,&quot;itemData&quot;:{&quot;type&quot;:&quot;article&quot;,&quot;id&quot;:&quot;ad1103cd-6b59-3941-8b17-e742a8e55692&quot;,&quot;title&quot;:&quot;Agent-based modelling of post-disaster recovery with remote sensing data&quot;,&quot;author&quot;:[{&quot;family&quot;:&quot;Ghaffarian&quot;,&quot;given&quot;:&quot;S&quot;,&quot;parse-names&quot;:false,&quot;dropping-particle&quot;:&quot;&quot;,&quot;non-dropping-particle&quot;:&quot;&quot;},{&quot;family&quot;:&quot;Roy&quot;,&quot;given&quot;:&quot;Debraj&quot;,&quot;parse-names&quot;:false,&quot;dropping-particle&quot;:&quot;&quot;,&quot;non-dropping-particle&quot;:&quot;&quot;},{&quot;family&quot;:&quot;Filatova&quot;,&quot;given&quot;:&quot;T&quot;,&quot;parse-names&quot;:false,&quot;dropping-particle&quot;:&quot;&quot;,&quot;non-dropping-particle&quot;:&quot;&quot;},{&quot;family&quot;:&quot;Kerle&quot;,&quot;given&quot;:&quot;N&quot;,&quot;parse-names&quot;:false,&quot;dropping-particle&quot;:&quot;&quot;,&quot;non-dropping-particle&quot;:&quot;&quot;}],&quot;container-title&quot;:&quot;International journal of disaster risk reduction&quot;,&quot;DOI&quot;:&quot;10.1016/J.IJDRR.2021.102285&quot;,&quot;URL&quot;:&quot;https://doi.org/10.1016/j.ijdrr.2021.102285&quot;,&quot;issued&quot;:{&quot;date-parts&quot;:[[2021]]},&quot;abstract&quot;:&quot;Uses agent-based modeling with remote sensing and machine-learning land-use maps to simulate post-disaster recovery in Tacloban after Typhoon Haiyan. The study explores policy scenarios involving relocation sites and employment investment and links commuting distance to relocation decisions.&quot;,&quot;container-title-short&quot;:&quot;&quot;},&quot;isTemporary&quot;:false}]},{&quot;citationID&quot;:&quot;MENDELEY_CITATION_4a28a276-0dd2-4a04-9679-1a5ae406f332&quot;,&quot;properties&quot;:{&quot;noteIndex&quot;:0},&quot;isEdited&quot;:false,&quot;manualOverride&quot;:{&quot;isManuallyOverridden&quot;:false,&quot;citeprocText&quot;:&quot;(Scapellato et al., 2026; Tandon and Arora, 2025)&quot;,&quot;manualOverrideText&quot;:&quot;&quot;},&quot;citationTag&quot;:&quot;MENDELEY_CITATION_v3_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&quot;,&quot;citationItems&quot;:[{&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id&quot;:&quot;815f4f77-8eea-30e3-8084-275bccd2a36b&quot;,&quot;itemData&quot;:{&quot;type&quot;:&quot;article&quot;,&quot;id&quot;:&quot;815f4f77-8eea-30e3-8084-275bccd2a36b&quot;,&quot;title&quot;:&quot;Integrating AI, IoT, and Digital Twins for Resilient Post- Disrupted Recovery&quot;,&quot;author&quot;:[{&quot;family&quot;:&quot;Tandon&quot;,&quot;given&quot;:&quot;Ankita&quot;,&quot;parse-names&quot;:false,&quot;dropping-particle&quot;:&quot;&quot;,&quot;non-dropping-particle&quot;:&quot;&quot;},{&quot;family&quot;:&quot;Arora&quot;,&quot;given&quot;:&quot;R&quot;,&quot;parse-names&quot;:false,&quot;dropping-particle&quot;:&quot;&quot;,&quot;non-dropping-particle&quot;:&quot;&quot;}],&quot;container-title&quot;:&quot;2025 International Conference on Networks &amp; Advances in Computational Technologies (NetACT)&quot;,&quot;DOI&quot;:&quot;10.1109/NetACT65906.2025.11187554&quot;,&quot;URL&quot;:&quot;https://www.semanticscholar.org/paper/00277973bad97737e39d8a2f854a63e0feadeb25&quot;,&quot;issued&quot;:{&quot;date-parts&quot;:[[2025]]},&quot;abstract&quot;:&quot;Proposes a conceptual framework integrating AI, IoT, and digital twins for resilient post-conflict reconstruction. Based on a survey of 257 professionals, it highlights perceived benefits for resource management, damage modeling, and stakeholder coordination.&quot;,&quot;container-title-short&quot;:&quot;&quot;},&quot;isTemporary&quot;:false}]},{&quot;citationID&quot;:&quot;MENDELEY_CITATION_bd112f0e-a8ff-4618-b4e6-7f1bea433a99&quot;,&quot;properties&quot;:{&quot;noteIndex&quot;:0},&quot;isEdited&quot;:false,&quot;manualOverride&quot;:{&quot;isManuallyOverridden&quot;:true,&quot;citeprocText&quot;:&quot;(Estêvao, 2024; Gómez et al., 2019)&quot;,&quot;manualOverrideText&quot;:&quot;(Estêvao, 2024; Gómez et al., 2019).&quot;},&quot;citationTag&quot;:&quot;MENDELEY_CITATION_v3_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&quot;,&quot;citationItems&quot;:[{&quot;id&quot;:&quot;694bc397-542c-3d9d-b6f6-5fa6d1b0ddbe&quot;,&quot;itemData&quot;:{&quot;type&quot;:&quot;article-journal&quot;,&quot;id&quot;:&quot;694bc397-542c-3d9d-b6f6-5fa6d1b0ddbe&quot;,&quot;title&quot;:&quot;Effectiveness of Generative AI for Post-Earthquake Damage Assessment&quot;,&quot;author&quot;:[{&quot;family&quot;:&quot;Estêvao&quot;,&quot;given&quot;:&quot;J M C&quot;,&quot;parse-names&quot;:false,&quot;dropping-particle&quot;:&quot;&quot;,&quot;non-dropping-particle&quot;:&quot;&quot;}],&quot;container-title&quot;:&quot;BUILDINGS&quot;,&quot;DOI&quot;:&quot;10.3390/buildings14103255&quot;,&quot;ISSN&quot;:&quot;2075-5309&quot;,&quot;PMID&quot;:&quot;WOS:001342839500001&quot;,&quot;issued&quot;:{&quot;date-parts&quot;:[[2024]]},&quot;issue&quot;:&quot;10&quot;,&quot;volume&quot;:&quot;14&quot;,&quot;container-title-short&quot;:&quot;&quot;},&quot;isTemporary&quot;:false},{&quot;id&quot;:&quot;b0113ad1-48e6-3765-86f2-71374979865b&quot;,&quot;itemData&quot;:{&quot;type&quot;:&quot;article&quot;,&quot;id&quot;:&quot;b0113ad1-48e6-3765-86f2-71374979865b&quot;,&quot;title&quot;:&quot;Integrating Operational and Organizational Aspects in Interdependent Infrastructure Network Recovery&quot;,&quot;author&quot;:[{&quot;family&quot;:&quot;Gómez&quot;,&quot;given&quot;:&quot;Camilo&quot;,&quot;parse-names&quot;:false,&quot;dropping-particle&quot;:&quot;&quot;,&quot;non-dropping-particle&quot;:&quot;&quot;},{&quot;family&quot;:&quot;González&quot;,&quot;given&quot;:&quot;Andrés D&quot;,&quot;parse-names&quot;:false,&quot;dropping-particle&quot;:&quot;&quot;,&quot;non-dropping-particle&quot;:&quot;&quot;},{&quot;family&quot;:&quot;Baroud&quot;,&quot;given&quot;:&quot;H&quot;,&quot;parse-names&quot;:false,&quot;dropping-particle&quot;:&quot;&quot;,&quot;non-dropping-particle&quot;:&quot;&quot;},{&quot;family&quot;:&quot;Bedoya-Motta&quot;,&quot;given&quot;:&quot;Claudia D&quot;,&quot;parse-names&quot;:false,&quot;dropping-particle&quot;:&quot;&quot;,&quot;non-dropping-particle&quot;:&quot;&quot;}],&quot;container-title&quot;:&quot;Risk Analysis&quot;,&quot;DOI&quot;:&quot;10.1111/risa.13340&quot;,&quot;URL&quot;:&quot;https://www.semanticscholar.org/paper/8bb8814b56c0250c67e779f4280f3baeabb0c2f3&quot;,&quot;issued&quot;:{&quot;date-parts&quot;:[[2019]]},&quot;abstract&quot;:&quot;Develops an optimization framework that integrates operational, organizational, regulatory, and socioeconomic factors into interdependent infrastructure recovery. The paper argues that policy-level constraints and predisaster decisions materially shape postdisaster restoration outcomes.&quot;,&quot;container-title-short&quot;:&quot;&quot;},&quot;isTemporary&quot;:false}]},{&quot;citationID&quot;:&quot;MENDELEY_CITATION_824c5e6a-e2af-4100-a16c-bceaa4f09806&quot;,&quot;properties&quot;:{&quot;noteIndex&quot;:0},&quot;isEdited&quot;:false,&quot;manualOverride&quot;:{&quot;isManuallyOverridden&quot;:false,&quot;citeprocText&quot;:&quot;(Estêvao, 2024; Ghaffarian et al., 2021; Gómez et al., 2019; Kavuran et al., 2026; Kheildar et al., 2025; Nozhati, 2021; Orabi et al., 2010; Perrucci et al., 2026; Scapellato et al., 2026)&quot;,&quot;manualOverrideText&quot;:&quot;&quot;},&quot;citationTag&quot;:&quot;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&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57b16638-20f8-364f-9e24-ff08868f123e&quot;,&quot;itemData&quot;:{&quot;type&quot;:&quot;article-journal&quot;,&quot;id&quot;:&quot;57b16638-20f8-364f-9e24-ff08868f123e&quot;,&quot;title&quot;:&quot;An Exploratory Application of Low-Cost Drone Imagery and an Image Analysis Model to Evaluate Post-Disaster Recovery Progress for Planning Equitable Housing Recoveries Through Dynamic Funding Allocation&quot;,&quot;author&quot;:[{&quot;family&quot;:&quot;Perrucci&quot;,&quot;given&quot;:&quot;D&quot;,&quot;parse-names&quot;:false,&quot;dropping-particle&quot;:&quot;V&quot;,&quot;non-dropping-particle&quot;:&quot;&quot;},{&quot;family&quot;:&quot;Buitrago&quot;,&quot;given&quot;:&quot;G C&quot;,&quot;parse-names&quot;:false,&quot;dropping-particle&quot;:&quot;&quot;,&quot;non-dropping-particle&quot;:&quot;&quot;},{&quot;family&quot;:&quot;McKay&quot;,&quot;given&quot;:&quot;B&quot;,&quot;parse-names&quot;:false,&quot;dropping-particle&quot;:&quot;&quot;,&quot;non-dropping-particle&quot;:&quot;&quot;},{&quot;family&quot;:&quot;Short&quot;,&quot;given&quot;:&quot;K&quot;,&quot;parse-names&quot;:false,&quot;dropping-particle&quot;:&quot;&quot;,&quot;non-dropping-particle&quot;:&quot;&quot;},{&quot;family&quot;:&quot;Santos&quot;,&quot;given&quot;:&quot;C&quot;,&quot;parse-names&quot;:false,&quot;dropping-particle&quot;:&quot;&quot;,&quot;non-dropping-particle&quot;:&quot;&quot;}],&quot;container-title&quot;:&quot;URBAN SCIENCE&quot;,&quot;DOI&quot;:&quot;10.3390/urbansci10040199&quot;,&quot;ISSN&quot;:&quot;2413-8851&quot;,&quot;PMID&quot;:&quot;WOS:001750628200001&quot;,&quot;issued&quot;:{&quot;date-parts&quot;:[[2026]]},&quot;issue&quot;:&quot;4&quot;,&quot;volume&quot;:&quot;10&quot;,&quot;container-title-short&quot;:&quot;&quot;},&quot;isTemporary&quot;:false},{&quot;id&quot;:&quot;7b7c5a97-7dec-375f-b56d-807f11bc8c2f&quot;,&quot;itemData&quot;:{&quot;type&quot;:&quot;article-journal&quot;,&quot;id&quot;:&quot;7b7c5a97-7dec-375f-b56d-807f11bc8c2f&quot;,&quot;title&quot;:&quot;AI-supported decision framework for sustainable reconstruction: Case study • on TOKI housing after the 2023 Kahramanmaras,earthquake&quot;,&quot;author&quot;:[{&quot;family&quot;:&quot;Kavuran&quot;,&quot;given&quot;:&quot;G&quot;,&quot;parse-names&quot;:false,&quot;dropping-particle&quot;:&quot;&quot;,&quot;non-dropping-particle&quot;:&quot;&quot;},{&quot;family&quot;:&quot;Yaman&quot;,&quot;given&quot;:&quot;G O&quot;,&quot;parse-names&quot;:false,&quot;dropping-particle&quot;:&quot;&quot;,&quot;non-dropping-particle&quot;:&quot;&quot;},{&quot;family&quot;:&quot;Basarir&quot;,&quot;given&quot;:&quot;B&quot;,&quot;parse-names&quot;:false,&quot;dropping-particle&quot;:&quot;&quot;,&quot;non-dropping-particle&quot;:&quot;&quot;},{&quot;family&quot;:&quot;Dogan&quot;,&quot;given&quot;:&quot;E&quot;,&quot;parse-names&quot;:false,&quot;dropping-particle&quot;:&quot;&quot;,&quot;non-dropping-particle&quot;:&quot;&quot;},{&quot;family&quot;:&quot;Ince&quot;,&quot;given&quot;:&quot;B&quot;,&quot;parse-names&quot;:false,&quot;dropping-particle&quot;:&quot;&quot;,&quot;non-dropping-particle&quot;:&quot;&quot;},{&quot;family&quot;:&quot;Dagteke&quot;,&quot;given&quot;:&quot;G&quot;,&quot;parse-names&quot;:false,&quot;dropping-particle&quot;:&quot;&quot;,&quot;non-dropping-particle&quot;:&quot;&quot;}],&quot;container-title&quot;:&quot;ENERGY&quot;,&quot;DOI&quot;:&quot;10.1016/j.energy.2025.139891&quot;,&quot;ISSN&quot;:&quot;0360-5442&quot;,&quot;PMID&quot;:&quot;WOS:001663540200001&quot;,&quot;issued&quot;:{&quot;date-parts&quot;:[[2026]]},&quot;volume&quot;:&quot;344&quot;,&quot;container-title-short&quot;:&quot;&quot;},&quot;isTemporary&quot;:false},{&quot;id&quot;:&quot;bdc100a6-92e9-3154-9acd-3e9b3353fdae&quot;,&quot;itemData&quot;:{&quot;type&quot;:&quot;article&quot;,&quot;id&quot;:&quot;bdc100a6-92e9-3154-9acd-3e9b3353fdae&quot;,&quot;title&quot;:&quot;A resilience-based framework for decision making based on simulation-optimization approach&quot;,&quot;author&quot;:[{&quot;family&quot;:&quot;Nozhati&quot;,&quot;given&quot;:&quot;S&quot;,&quot;parse-names&quot;:false,&quot;dropping-particle&quot;:&quot;&quot;,&quot;non-dropping-particle&quot;:&quot;&quot;}],&quot;container-title&quot;:&quot;Structural Safety&quot;,&quot;DOI&quot;:&quot;10.1016/j.strusafe.2020.102032&quot;,&quot;URL&quot;:&quot;https://www.semanticscholar.org/paper/943d0e47ff31010fbd0b1577139a64accaf53a47&quot;,&quot;issued&quot;:{&quot;date-parts&quot;:[[2021]]},&quot;abstract&quot;:&quot;Presents a simulation-optimization decision-making framework using approximate dynamic programming and heuristics for large-scale stochastic recovery scheduling. The approach targets optimal recovery actions for multi-state infrastructure systems under uncertainty.&quot;,&quot;container-title-short&quot;:&quot;&quot;},&quot;isTemporary&quot;:false},{&quot;id&quot;:&quot;de14a7ea-23c3-3006-82dd-db4292cd55f6&quot;,&quot;itemData&quot;:{&quot;type&quot;:&quot;article&quot;,&quot;id&quot;:&quot;de14a7ea-23c3-3006-82dd-db4292cd55f6&quot;,&quot;title&quot;:&quot;Optimizing Resource Utilization during the Recovery of Civil Infrastructure Systems&quot;,&quot;author&quot;:[{&quot;family&quot;:&quot;Orabi&quot;,&quot;given&quot;:&quot;Wallied&quot;,&quot;parse-names&quot;:false,&quot;dropping-particle&quot;:&quot;&quot;,&quot;non-dropping-particle&quot;:&quot;&quot;},{&quot;family&quot;:&quot;Senouci&quot;,&quot;given&quot;:&quot;A&quot;,&quot;parse-names&quot;:false,&quot;dropping-particle&quot;:&quot;&quot;,&quot;non-dropping-particle&quot;:&quot;&quot;},{&quot;family&quot;:&quot;El-Rayes&quot;,&quot;given&quot;:&quot;K&quot;,&quot;parse-names&quot;:false,&quot;dropping-particle&quot;:&quot;&quot;,&quot;non-dropping-particle&quot;:&quot;&quot;},{&quot;family&quot;:&quot;Al-Derham&quot;,&quot;given&quot;:&quot;Hassan&quot;,&quot;parse-names&quot;:false,&quot;dropping-particle&quot;:&quot;&quot;,&quot;non-dropping-particle&quot;:&quot;&quot;}],&quot;container-title&quot;:&quot;Journal of Management in Engineering&quot;,&quot;DOI&quot;:&quot;10.1061/(ASCE)ME.1943-5479.0000024&quot;,&quot;URL&quot;:&quot;https://www.semanticscholar.org/paper/44db34ffa6c5d970818e179b65adec020f1953d6&quot;,&quot;issued&quot;:{&quot;date-parts&quot;:[[2010]]},&quot;abstract&quot;:&quot;Introduces a resource-allocation and multiobjective optimization framework for postdisaster civil infrastructure recovery. The model allocates scarce reconstruction resources and searches for trade-offs between recovery time and cost.&quot;,&quot;container-title-short&quot;:&quot;&quot;},&quot;isTemporary&quot;:false},{&quot;id&quot;:&quot;ad1103cd-6b59-3941-8b17-e742a8e55692&quot;,&quot;itemData&quot;:{&quot;type&quot;:&quot;article&quot;,&quot;id&quot;:&quot;ad1103cd-6b59-3941-8b17-e742a8e55692&quot;,&quot;title&quot;:&quot;Agent-based modelling of post-disaster recovery with remote sensing data&quot;,&quot;author&quot;:[{&quot;family&quot;:&quot;Ghaffarian&quot;,&quot;given&quot;:&quot;S&quot;,&quot;parse-names&quot;:false,&quot;dropping-particle&quot;:&quot;&quot;,&quot;non-dropping-particle&quot;:&quot;&quot;},{&quot;family&quot;:&quot;Roy&quot;,&quot;given&quot;:&quot;Debraj&quot;,&quot;parse-names&quot;:false,&quot;dropping-particle&quot;:&quot;&quot;,&quot;non-dropping-particle&quot;:&quot;&quot;},{&quot;family&quot;:&quot;Filatova&quot;,&quot;given&quot;:&quot;T&quot;,&quot;parse-names&quot;:false,&quot;dropping-particle&quot;:&quot;&quot;,&quot;non-dropping-particle&quot;:&quot;&quot;},{&quot;family&quot;:&quot;Kerle&quot;,&quot;given&quot;:&quot;N&quot;,&quot;parse-names&quot;:false,&quot;dropping-particle&quot;:&quot;&quot;,&quot;non-dropping-particle&quot;:&quot;&quot;}],&quot;container-title&quot;:&quot;International journal of disaster risk reduction&quot;,&quot;DOI&quot;:&quot;10.1016/J.IJDRR.2021.102285&quot;,&quot;URL&quot;:&quot;https://doi.org/10.1016/j.ijdrr.2021.102285&quot;,&quot;issued&quot;:{&quot;date-parts&quot;:[[2021]]},&quot;abstract&quot;:&quot;Uses agent-based modeling with remote sensing and machine-learning land-use maps to simulate post-disaster recovery in Tacloban after Typhoon Haiyan. The study explores policy scenarios involving relocation sites and employment investment and links commuting distance to relocation decisions.&quot;,&quot;container-title-short&quot;:&quot;&quot;},&quot;isTemporary&quot;:false},{&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id&quot;:&quot;694bc397-542c-3d9d-b6f6-5fa6d1b0ddbe&quot;,&quot;itemData&quot;:{&quot;type&quot;:&quot;article-journal&quot;,&quot;id&quot;:&quot;694bc397-542c-3d9d-b6f6-5fa6d1b0ddbe&quot;,&quot;title&quot;:&quot;Effectiveness of Generative AI for Post-Earthquake Damage Assessment&quot;,&quot;author&quot;:[{&quot;family&quot;:&quot;Estêvao&quot;,&quot;given&quot;:&quot;J M C&quot;,&quot;parse-names&quot;:false,&quot;dropping-particle&quot;:&quot;&quot;,&quot;non-dropping-particle&quot;:&quot;&quot;}],&quot;container-title&quot;:&quot;BUILDINGS&quot;,&quot;DOI&quot;:&quot;10.3390/buildings14103255&quot;,&quot;ISSN&quot;:&quot;2075-5309&quot;,&quot;PMID&quot;:&quot;WOS:001342839500001&quot;,&quot;issued&quot;:{&quot;date-parts&quot;:[[2024]]},&quot;issue&quot;:&quot;10&quot;,&quot;volume&quot;:&quot;14&quot;,&quot;container-title-short&quot;:&quot;&quot;},&quot;isTemporary&quot;:false},{&quot;id&quot;:&quot;b0113ad1-48e6-3765-86f2-71374979865b&quot;,&quot;itemData&quot;:{&quot;type&quot;:&quot;article&quot;,&quot;id&quot;:&quot;b0113ad1-48e6-3765-86f2-71374979865b&quot;,&quot;title&quot;:&quot;Integrating Operational and Organizational Aspects in Interdependent Infrastructure Network Recovery&quot;,&quot;author&quot;:[{&quot;family&quot;:&quot;Gómez&quot;,&quot;given&quot;:&quot;Camilo&quot;,&quot;parse-names&quot;:false,&quot;dropping-particle&quot;:&quot;&quot;,&quot;non-dropping-particle&quot;:&quot;&quot;},{&quot;family&quot;:&quot;González&quot;,&quot;given&quot;:&quot;Andrés D&quot;,&quot;parse-names&quot;:false,&quot;dropping-particle&quot;:&quot;&quot;,&quot;non-dropping-particle&quot;:&quot;&quot;},{&quot;family&quot;:&quot;Baroud&quot;,&quot;given&quot;:&quot;H&quot;,&quot;parse-names&quot;:false,&quot;dropping-particle&quot;:&quot;&quot;,&quot;non-dropping-particle&quot;:&quot;&quot;},{&quot;family&quot;:&quot;Bedoya-Motta&quot;,&quot;given&quot;:&quot;Claudia D&quot;,&quot;parse-names&quot;:false,&quot;dropping-particle&quot;:&quot;&quot;,&quot;non-dropping-particle&quot;:&quot;&quot;}],&quot;container-title&quot;:&quot;Risk Analysis&quot;,&quot;DOI&quot;:&quot;10.1111/risa.13340&quot;,&quot;URL&quot;:&quot;https://www.semanticscholar.org/paper/8bb8814b56c0250c67e779f4280f3baeabb0c2f3&quot;,&quot;issued&quot;:{&quot;date-parts&quot;:[[2019]]},&quot;abstract&quot;:&quot;Develops an optimization framework that integrates operational, organizational, regulatory, and socioeconomic factors into interdependent infrastructure recovery. The paper argues that policy-level constraints and predisaster decisions materially shape postdisaster restoration outcomes.&quot;,&quot;container-title-short&quot;:&quot;&quot;},&quot;isTemporary&quot;:false}]},{&quot;citationID&quot;:&quot;MENDELEY_CITATION_cea2a09b-6a71-4c1a-af26-f5f358a74271&quot;,&quot;properties&quot;:{&quot;noteIndex&quot;:0},&quot;isEdited&quot;:false,&quot;manualOverride&quot;:{&quot;isManuallyOverridden&quot;:false,&quot;citeprocText&quot;:&quot;(Tandon and Arora, 2025)&quot;,&quot;manualOverrideText&quot;:&quot;&quot;},&quot;citationTag&quot;:&quot;MENDELEY_CITATION_v3_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&quot;,&quot;citationItems&quot;:[{&quot;id&quot;:&quot;815f4f77-8eea-30e3-8084-275bccd2a36b&quot;,&quot;itemData&quot;:{&quot;type&quot;:&quot;article&quot;,&quot;id&quot;:&quot;815f4f77-8eea-30e3-8084-275bccd2a36b&quot;,&quot;title&quot;:&quot;Integrating AI, IoT, and Digital Twins for Resilient Post- Disrupted Recovery&quot;,&quot;author&quot;:[{&quot;family&quot;:&quot;Tandon&quot;,&quot;given&quot;:&quot;Ankita&quot;,&quot;parse-names&quot;:false,&quot;dropping-particle&quot;:&quot;&quot;,&quot;non-dropping-particle&quot;:&quot;&quot;},{&quot;family&quot;:&quot;Arora&quot;,&quot;given&quot;:&quot;R&quot;,&quot;parse-names&quot;:false,&quot;dropping-particle&quot;:&quot;&quot;,&quot;non-dropping-particle&quot;:&quot;&quot;}],&quot;container-title&quot;:&quot;2025 International Conference on Networks &amp; Advances in Computational Technologies (NetACT)&quot;,&quot;DOI&quot;:&quot;10.1109/NetACT65906.2025.11187554&quot;,&quot;URL&quot;:&quot;https://www.semanticscholar.org/paper/00277973bad97737e39d8a2f854a63e0feadeb25&quot;,&quot;issued&quot;:{&quot;date-parts&quot;:[[2025]]},&quot;abstract&quot;:&quot;Proposes a conceptual framework integrating AI, IoT, and digital twins for resilient post-conflict reconstruction. Based on a survey of 257 professionals, it highlights perceived benefits for resource management, damage modeling, and stakeholder coordination.&quot;,&quot;container-title-short&quot;:&quot;&quot;},&quot;isTemporary&quot;:false}]},{&quot;citationID&quot;:&quot;MENDELEY_CITATION_b3a87e3e-236c-4e0c-91fb-9c384c9a2bd4&quot;,&quot;properties&quot;:{&quot;noteIndex&quot;:0},&quot;isEdited&quot;:false,&quot;manualOverride&quot;:{&quot;isManuallyOverridden&quot;:false,&quot;citeprocText&quot;:&quot;(Mohabat Doost and Brunetta, 2026)&quot;,&quot;manualOverrideText&quot;:&quot;&quot;},&quot;citationTag&quot;:&quot;MENDELEY_CITATION_v3_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&quot;,&quot;citationItems&quot;:[{&quot;id&quot;:&quot;effcc01d-00ee-3aad-9fd9-7765a9e72404&quot;,&quot;itemData&quot;:{&quot;type&quot;:&quot;article-journal&quot;,&quot;id&quot;:&quot;effcc01d-00ee-3aad-9fd9-7765a9e72404&quot;,&quot;title&quot;:&quot;Just Territorial Resilience: Disentangling EU Policy Narratives between Geopolitical Stability and Spatial Justice&quot;,&quot;author&quot;:[{&quot;family&quot;:&quot;Mohabat Doost&quot;,&quot;given&quot;:&quot;Danial&quot;,&quot;parse-names&quot;:false,&quot;dropping-particle&quot;:&quot;&quot;,&quot;non-dropping-particle&quot;:&quot;&quot;},{&quot;family&quot;:&quot;Brunetta&quot;,&quot;given&quot;:&quot;Grazia&quot;,&quot;parse-names&quot;:false,&quot;dropping-particle&quot;:&quot;&quot;,&quot;non-dropping-particle&quot;:&quot;&quot;}],&quot;DOI&quot;:&quot;10.5281/zenodo.20340705&quot;,&quot;issued&quot;:{&quot;date-parts&quot;:[[2026,5,22]]},&quot;page&quot;:&quot;67-92&quot;,&quot;volume&quot;:&quot;23&quot;,&quot;container-title-short&quot;:&quot;&quot;},&quot;isTemporary&quot;:false}]},{&quot;citationID&quot;:&quot;MENDELEY_CITATION_14f0f7e1-579f-422e-bef8-60d46fae15fd&quot;,&quot;properties&quot;:{&quot;noteIndex&quot;:0},&quot;isEdited&quot;:false,&quot;manualOverride&quot;:{&quot;isManuallyOverridden&quot;:true,&quot;citeprocText&quot;:&quot;(Kheildar et al., 2025; Scapellato et al., 2026)&quot;,&quot;manualOverrideText&quot;:&quot;(Kheildar et al., 2025; Scapellato et al., 2026&quot;},&quot;citationTag&quot;:&quot;MENDELEY_CITATION_v3_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&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citationID&quot;:&quot;MENDELEY_CITATION_0a558bb9-9bf8-4bdd-9d77-e420c8b1e696&quot;,&quot;properties&quot;:{&quot;noteIndex&quot;:0},&quot;isEdited&quot;:false,&quot;manualOverride&quot;:{&quot;isManuallyOverridden&quot;:true,&quot;citeprocText&quot;:&quot;(Nozhati, 2021; Orabi et al., 2010)&quot;,&quot;manualOverrideText&quot;:&quot;(Nozhati, 2021; Orabi et al., 2010&quot;},&quot;citationTag&quot;:&quot;MENDELEY_CITATION_v3_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&quot;,&quot;citationItems&quot;:[{&quot;id&quot;:&quot;bdc100a6-92e9-3154-9acd-3e9b3353fdae&quot;,&quot;itemData&quot;:{&quot;type&quot;:&quot;article&quot;,&quot;id&quot;:&quot;bdc100a6-92e9-3154-9acd-3e9b3353fdae&quot;,&quot;title&quot;:&quot;A resilience-based framework for decision making based on simulation-optimization approach&quot;,&quot;author&quot;:[{&quot;family&quot;:&quot;Nozhati&quot;,&quot;given&quot;:&quot;S&quot;,&quot;parse-names&quot;:false,&quot;dropping-particle&quot;:&quot;&quot;,&quot;non-dropping-particle&quot;:&quot;&quot;}],&quot;container-title&quot;:&quot;Structural Safety&quot;,&quot;DOI&quot;:&quot;10.1016/j.strusafe.2020.102032&quot;,&quot;URL&quot;:&quot;https://www.semanticscholar.org/paper/943d0e47ff31010fbd0b1577139a64accaf53a47&quot;,&quot;issued&quot;:{&quot;date-parts&quot;:[[2021]]},&quot;abstract&quot;:&quot;Presents a simulation-optimization decision-making framework using approximate dynamic programming and heuristics for large-scale stochastic recovery scheduling. The approach targets optimal recovery actions for multi-state infrastructure systems under uncertainty.&quot;,&quot;container-title-short&quot;:&quot;&quot;},&quot;isTemporary&quot;:false},{&quot;id&quot;:&quot;de14a7ea-23c3-3006-82dd-db4292cd55f6&quot;,&quot;itemData&quot;:{&quot;type&quot;:&quot;article&quot;,&quot;id&quot;:&quot;de14a7ea-23c3-3006-82dd-db4292cd55f6&quot;,&quot;title&quot;:&quot;Optimizing Resource Utilization during the Recovery of Civil Infrastructure Systems&quot;,&quot;author&quot;:[{&quot;family&quot;:&quot;Orabi&quot;,&quot;given&quot;:&quot;Wallied&quot;,&quot;parse-names&quot;:false,&quot;dropping-particle&quot;:&quot;&quot;,&quot;non-dropping-particle&quot;:&quot;&quot;},{&quot;family&quot;:&quot;Senouci&quot;,&quot;given&quot;:&quot;A&quot;,&quot;parse-names&quot;:false,&quot;dropping-particle&quot;:&quot;&quot;,&quot;non-dropping-particle&quot;:&quot;&quot;},{&quot;family&quot;:&quot;El-Rayes&quot;,&quot;given&quot;:&quot;K&quot;,&quot;parse-names&quot;:false,&quot;dropping-particle&quot;:&quot;&quot;,&quot;non-dropping-particle&quot;:&quot;&quot;},{&quot;family&quot;:&quot;Al-Derham&quot;,&quot;given&quot;:&quot;Hassan&quot;,&quot;parse-names&quot;:false,&quot;dropping-particle&quot;:&quot;&quot;,&quot;non-dropping-particle&quot;:&quot;&quot;}],&quot;container-title&quot;:&quot;Journal of Management in Engineering&quot;,&quot;DOI&quot;:&quot;10.1061/(ASCE)ME.1943-5479.0000024&quot;,&quot;URL&quot;:&quot;https://www.semanticscholar.org/paper/44db34ffa6c5d970818e179b65adec020f1953d6&quot;,&quot;issued&quot;:{&quot;date-parts&quot;:[[2010]]},&quot;abstract&quot;:&quot;Introduces a resource-allocation and multiobjective optimization framework for postdisaster civil infrastructure recovery. The model allocates scarce reconstruction resources and searches for trade-offs between recovery time and cost.&quot;,&quot;container-title-short&quot;:&quot;&quot;},&quot;isTemporary&quot;:false}]},{&quot;citationID&quot;:&quot;MENDELEY_CITATION_5c697108-0e6b-4a74-8cc0-70b7300146d3&quot;,&quot;properties&quot;:{&quot;noteIndex&quot;:0},&quot;isEdited&quot;:false,&quot;manualOverride&quot;:{&quot;isManuallyOverridden&quot;:true,&quot;citeprocText&quot;:&quot;(Estêvao, 2024; Gómez et al., 2019)&quot;,&quot;manualOverrideText&quot;:&quot;(Estêvao, 2024; Gómez et al., 2019).&quot;},&quot;citationTag&quot;:&quot;MENDELEY_CITATION_v3_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&quot;,&quot;citationItems&quot;:[{&quot;id&quot;:&quot;694bc397-542c-3d9d-b6f6-5fa6d1b0ddbe&quot;,&quot;itemData&quot;:{&quot;type&quot;:&quot;article-journal&quot;,&quot;id&quot;:&quot;694bc397-542c-3d9d-b6f6-5fa6d1b0ddbe&quot;,&quot;title&quot;:&quot;Effectiveness of Generative AI for Post-Earthquake Damage Assessment&quot;,&quot;author&quot;:[{&quot;family&quot;:&quot;Estêvao&quot;,&quot;given&quot;:&quot;J M C&quot;,&quot;parse-names&quot;:false,&quot;dropping-particle&quot;:&quot;&quot;,&quot;non-dropping-particle&quot;:&quot;&quot;}],&quot;container-title&quot;:&quot;BUILDINGS&quot;,&quot;DOI&quot;:&quot;10.3390/buildings14103255&quot;,&quot;ISSN&quot;:&quot;2075-5309&quot;,&quot;PMID&quot;:&quot;WOS:001342839500001&quot;,&quot;issued&quot;:{&quot;date-parts&quot;:[[2024]]},&quot;issue&quot;:&quot;10&quot;,&quot;volume&quot;:&quot;14&quot;,&quot;container-title-short&quot;:&quot;&quot;},&quot;isTemporary&quot;:false},{&quot;id&quot;:&quot;b0113ad1-48e6-3765-86f2-71374979865b&quot;,&quot;itemData&quot;:{&quot;type&quot;:&quot;article&quot;,&quot;id&quot;:&quot;b0113ad1-48e6-3765-86f2-71374979865b&quot;,&quot;title&quot;:&quot;Integrating Operational and Organizational Aspects in Interdependent Infrastructure Network Recovery&quot;,&quot;author&quot;:[{&quot;family&quot;:&quot;Gómez&quot;,&quot;given&quot;:&quot;Camilo&quot;,&quot;parse-names&quot;:false,&quot;dropping-particle&quot;:&quot;&quot;,&quot;non-dropping-particle&quot;:&quot;&quot;},{&quot;family&quot;:&quot;González&quot;,&quot;given&quot;:&quot;Andrés D&quot;,&quot;parse-names&quot;:false,&quot;dropping-particle&quot;:&quot;&quot;,&quot;non-dropping-particle&quot;:&quot;&quot;},{&quot;family&quot;:&quot;Baroud&quot;,&quot;given&quot;:&quot;H&quot;,&quot;parse-names&quot;:false,&quot;dropping-particle&quot;:&quot;&quot;,&quot;non-dropping-particle&quot;:&quot;&quot;},{&quot;family&quot;:&quot;Bedoya-Motta&quot;,&quot;given&quot;:&quot;Claudia D&quot;,&quot;parse-names&quot;:false,&quot;dropping-particle&quot;:&quot;&quot;,&quot;non-dropping-particle&quot;:&quot;&quot;}],&quot;container-title&quot;:&quot;Risk Analysis&quot;,&quot;DOI&quot;:&quot;10.1111/risa.13340&quot;,&quot;URL&quot;:&quot;https://www.semanticscholar.org/paper/8bb8814b56c0250c67e779f4280f3baeabb0c2f3&quot;,&quot;issued&quot;:{&quot;date-parts&quot;:[[2019]]},&quot;abstract&quot;:&quot;Develops an optimization framework that integrates operational, organizational, regulatory, and socioeconomic factors into interdependent infrastructure recovery. The paper argues that policy-level constraints and predisaster decisions materially shape postdisaster restoration outcomes.&quot;,&quot;container-title-short&quot;:&quot;&quot;},&quot;isTemporary&quot;:false}]},{&quot;citationID&quot;:&quot;MENDELEY_CITATION_e8db31fe-08c6-4939-987e-c724ee5c1ad0&quot;,&quot;properties&quot;:{&quot;noteIndex&quot;:0},&quot;isEdited&quot;:false,&quot;manualOverride&quot;:{&quot;isManuallyOverridden&quot;:true,&quot;citeprocText&quot;:&quot;(Scapellato et al., 2026; Tandon and Arora, 2025)&quot;,&quot;manualOverrideText&quot;:&quot;(Scapellato et al., 2026; Tandon &amp; Arora, 2025).&quot;},&quot;citationTag&quot;:&quot;MENDELEY_CITATION_v3_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&quot;,&quot;citationItems&quot;:[{&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id&quot;:&quot;815f4f77-8eea-30e3-8084-275bccd2a36b&quot;,&quot;itemData&quot;:{&quot;type&quot;:&quot;article&quot;,&quot;id&quot;:&quot;815f4f77-8eea-30e3-8084-275bccd2a36b&quot;,&quot;title&quot;:&quot;Integrating AI, IoT, and Digital Twins for Resilient Post- Disrupted Recovery&quot;,&quot;author&quot;:[{&quot;family&quot;:&quot;Tandon&quot;,&quot;given&quot;:&quot;Ankita&quot;,&quot;parse-names&quot;:false,&quot;dropping-particle&quot;:&quot;&quot;,&quot;non-dropping-particle&quot;:&quot;&quot;},{&quot;family&quot;:&quot;Arora&quot;,&quot;given&quot;:&quot;R&quot;,&quot;parse-names&quot;:false,&quot;dropping-particle&quot;:&quot;&quot;,&quot;non-dropping-particle&quot;:&quot;&quot;}],&quot;container-title&quot;:&quot;2025 International Conference on Networks &amp; Advances in Computational Technologies (NetACT)&quot;,&quot;DOI&quot;:&quot;10.1109/NetACT65906.2025.11187554&quot;,&quot;URL&quot;:&quot;https://www.semanticscholar.org/paper/00277973bad97737e39d8a2f854a63e0feadeb25&quot;,&quot;issued&quot;:{&quot;date-parts&quot;:[[2025]]},&quot;abstract&quot;:&quot;Proposes a conceptual framework integrating AI, IoT, and digital twins for resilient post-conflict reconstruction. Based on a survey of 257 professionals, it highlights perceived benefits for resource management, damage modeling, and stakeholder coordination.&quot;,&quot;container-title-short&quot;:&quot;&quot;},&quot;isTemporary&quot;:false}]},{&quot;citationID&quot;:&quot;MENDELEY_CITATION_fd81ef84-de17-4615-9887-ea7f288feab4&quot;,&quot;properties&quot;:{&quot;noteIndex&quot;:0},&quot;isEdited&quot;:false,&quot;manualOverride&quot;:{&quot;isManuallyOverridden&quot;:true,&quot;citeprocText&quot;:&quot;(Estêvao, 2024)&quot;,&quot;manualOverrideText&quot;:&quot;(Estêvao, 2024&quot;},&quot;citationTag&quot;:&quot;MENDELEY_CITATION_v3_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&quot;,&quot;citationItems&quot;:[{&quot;id&quot;:&quot;694bc397-542c-3d9d-b6f6-5fa6d1b0ddbe&quot;,&quot;itemData&quot;:{&quot;type&quot;:&quot;article-journal&quot;,&quot;id&quot;:&quot;694bc397-542c-3d9d-b6f6-5fa6d1b0ddbe&quot;,&quot;title&quot;:&quot;Effectiveness of Generative AI for Post-Earthquake Damage Assessment&quot;,&quot;author&quot;:[{&quot;family&quot;:&quot;Estêvao&quot;,&quot;given&quot;:&quot;J M C&quot;,&quot;parse-names&quot;:false,&quot;dropping-particle&quot;:&quot;&quot;,&quot;non-dropping-particle&quot;:&quot;&quot;}],&quot;container-title&quot;:&quot;BUILDINGS&quot;,&quot;DOI&quot;:&quot;10.3390/buildings14103255&quot;,&quot;ISSN&quot;:&quot;2075-5309&quot;,&quot;PMID&quot;:&quot;WOS:001342839500001&quot;,&quot;issued&quot;:{&quot;date-parts&quot;:[[2024]]},&quot;issue&quot;:&quot;10&quot;,&quot;volume&quot;:&quot;14&quot;,&quot;container-title-short&quot;:&quot;&quot;},&quot;isTemporary&quot;:false}]},{&quot;citationID&quot;:&quot;MENDELEY_CITATION_f73bc39f-fc33-4ca0-ab2d-cc50663dd252&quot;,&quot;properties&quot;:{&quot;noteIndex&quot;:0},&quot;isEdited&quot;:false,&quot;manualOverride&quot;:{&quot;isManuallyOverridden&quot;:true,&quot;citeprocText&quot;:&quot;(Kavuran et al., 2026; Kheildar et al., 2025)&quot;,&quot;manualOverrideText&quot;:&quot;(Kavuran et al., 2026; Kheildar et al., 2025&quot;},&quot;citationTag&quot;:&quot;MENDELEY_CITATION_v3_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&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7b7c5a97-7dec-375f-b56d-807f11bc8c2f&quot;,&quot;itemData&quot;:{&quot;type&quot;:&quot;article-journal&quot;,&quot;id&quot;:&quot;7b7c5a97-7dec-375f-b56d-807f11bc8c2f&quot;,&quot;title&quot;:&quot;AI-supported decision framework for sustainable reconstruction: Case study • on TOKI housing after the 2023 Kahramanmaras,earthquake&quot;,&quot;author&quot;:[{&quot;family&quot;:&quot;Kavuran&quot;,&quot;given&quot;:&quot;G&quot;,&quot;parse-names&quot;:false,&quot;dropping-particle&quot;:&quot;&quot;,&quot;non-dropping-particle&quot;:&quot;&quot;},{&quot;family&quot;:&quot;Yaman&quot;,&quot;given&quot;:&quot;G O&quot;,&quot;parse-names&quot;:false,&quot;dropping-particle&quot;:&quot;&quot;,&quot;non-dropping-particle&quot;:&quot;&quot;},{&quot;family&quot;:&quot;Basarir&quot;,&quot;given&quot;:&quot;B&quot;,&quot;parse-names&quot;:false,&quot;dropping-particle&quot;:&quot;&quot;,&quot;non-dropping-particle&quot;:&quot;&quot;},{&quot;family&quot;:&quot;Dogan&quot;,&quot;given&quot;:&quot;E&quot;,&quot;parse-names&quot;:false,&quot;dropping-particle&quot;:&quot;&quot;,&quot;non-dropping-particle&quot;:&quot;&quot;},{&quot;family&quot;:&quot;Ince&quot;,&quot;given&quot;:&quot;B&quot;,&quot;parse-names&quot;:false,&quot;dropping-particle&quot;:&quot;&quot;,&quot;non-dropping-particle&quot;:&quot;&quot;},{&quot;family&quot;:&quot;Dagteke&quot;,&quot;given&quot;:&quot;G&quot;,&quot;parse-names&quot;:false,&quot;dropping-particle&quot;:&quot;&quot;,&quot;non-dropping-particle&quot;:&quot;&quot;}],&quot;container-title&quot;:&quot;ENERGY&quot;,&quot;DOI&quot;:&quot;10.1016/j.energy.2025.139891&quot;,&quot;ISSN&quot;:&quot;0360-5442&quot;,&quot;PMID&quot;:&quot;WOS:001663540200001&quot;,&quot;issued&quot;:{&quot;date-parts&quot;:[[2026]]},&quot;volume&quot;:&quot;344&quot;,&quot;container-title-short&quot;:&quot;&quot;},&quot;isTemporary&quot;:false}]},{&quot;citationID&quot;:&quot;MENDELEY_CITATION_e8abf1a4-6979-4513-8121-5817f3397aba&quot;,&quot;properties&quot;:{&quot;noteIndex&quot;:0},&quot;isEdited&quot;:false,&quot;manualOverride&quot;:{&quot;isManuallyOverridden&quot;:true,&quot;citeprocText&quot;:&quot;(Gómez et al., 2019)&quot;,&quot;manualOverrideText&quot;:&quot;Gómez et al., 2019&quot;},&quot;citationTag&quot;:&quot;MENDELEY_CITATION_v3_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&quot;,&quot;citationItems&quot;:[{&quot;id&quot;:&quot;b0113ad1-48e6-3765-86f2-71374979865b&quot;,&quot;itemData&quot;:{&quot;type&quot;:&quot;article&quot;,&quot;id&quot;:&quot;b0113ad1-48e6-3765-86f2-71374979865b&quot;,&quot;title&quot;:&quot;Integrating Operational and Organizational Aspects in Interdependent Infrastructure Network Recovery&quot;,&quot;author&quot;:[{&quot;family&quot;:&quot;Gómez&quot;,&quot;given&quot;:&quot;Camilo&quot;,&quot;parse-names&quot;:false,&quot;dropping-particle&quot;:&quot;&quot;,&quot;non-dropping-particle&quot;:&quot;&quot;},{&quot;family&quot;:&quot;González&quot;,&quot;given&quot;:&quot;Andrés D&quot;,&quot;parse-names&quot;:false,&quot;dropping-particle&quot;:&quot;&quot;,&quot;non-dropping-particle&quot;:&quot;&quot;},{&quot;family&quot;:&quot;Baroud&quot;,&quot;given&quot;:&quot;H&quot;,&quot;parse-names&quot;:false,&quot;dropping-particle&quot;:&quot;&quot;,&quot;non-dropping-particle&quot;:&quot;&quot;},{&quot;family&quot;:&quot;Bedoya-Motta&quot;,&quot;given&quot;:&quot;Claudia D&quot;,&quot;parse-names&quot;:false,&quot;dropping-particle&quot;:&quot;&quot;,&quot;non-dropping-particle&quot;:&quot;&quot;}],&quot;container-title&quot;:&quot;Risk Analysis&quot;,&quot;DOI&quot;:&quot;10.1111/risa.13340&quot;,&quot;URL&quot;:&quot;https://www.semanticscholar.org/paper/8bb8814b56c0250c67e779f4280f3baeabb0c2f3&quot;,&quot;issued&quot;:{&quot;date-parts&quot;:[[2019]]},&quot;abstract&quot;:&quot;Develops an optimization framework that integrates operational, organizational, regulatory, and socioeconomic factors into interdependent infrastructure recovery. The paper argues that policy-level constraints and predisaster decisions materially shape postdisaster restoration outcomes.&quot;,&quot;container-title-short&quot;:&quot;&quot;},&quot;isTemporary&quot;:false}]},{&quot;citationID&quot;:&quot;MENDELEY_CITATION_56e893dc-28f5-481f-903d-5293e2552d12&quot;,&quot;properties&quot;:{&quot;noteIndex&quot;:0},&quot;isEdited&quot;:false,&quot;manualOverride&quot;:{&quot;isManuallyOverridden&quot;:true,&quot;citeprocText&quot;:&quot;(Ghaffarian et al., 2021)&quot;,&quot;manualOverrideText&quot;:&quot;(Ghaffarian et al., 2021&quot;},&quot;citationTag&quot;:&quot;MENDELEY_CITATION_v3_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&quot;,&quot;citationItems&quot;:[{&quot;id&quot;:&quot;ad1103cd-6b59-3941-8b17-e742a8e55692&quot;,&quot;itemData&quot;:{&quot;type&quot;:&quot;article&quot;,&quot;id&quot;:&quot;ad1103cd-6b59-3941-8b17-e742a8e55692&quot;,&quot;title&quot;:&quot;Agent-based modelling of post-disaster recovery with remote sensing data&quot;,&quot;author&quot;:[{&quot;family&quot;:&quot;Ghaffarian&quot;,&quot;given&quot;:&quot;S&quot;,&quot;parse-names&quot;:false,&quot;dropping-particle&quot;:&quot;&quot;,&quot;non-dropping-particle&quot;:&quot;&quot;},{&quot;family&quot;:&quot;Roy&quot;,&quot;given&quot;:&quot;Debraj&quot;,&quot;parse-names&quot;:false,&quot;dropping-particle&quot;:&quot;&quot;,&quot;non-dropping-particle&quot;:&quot;&quot;},{&quot;family&quot;:&quot;Filatova&quot;,&quot;given&quot;:&quot;T&quot;,&quot;parse-names&quot;:false,&quot;dropping-particle&quot;:&quot;&quot;,&quot;non-dropping-particle&quot;:&quot;&quot;},{&quot;family&quot;:&quot;Kerle&quot;,&quot;given&quot;:&quot;N&quot;,&quot;parse-names&quot;:false,&quot;dropping-particle&quot;:&quot;&quot;,&quot;non-dropping-particle&quot;:&quot;&quot;}],&quot;container-title&quot;:&quot;International journal of disaster risk reduction&quot;,&quot;DOI&quot;:&quot;10.1016/J.IJDRR.2021.102285&quot;,&quot;URL&quot;:&quot;https://doi.org/10.1016/j.ijdrr.2021.102285&quot;,&quot;issued&quot;:{&quot;date-parts&quot;:[[2021]]},&quot;abstract&quot;:&quot;Uses agent-based modeling with remote sensing and machine-learning land-use maps to simulate post-disaster recovery in Tacloban after Typhoon Haiyan. The study explores policy scenarios involving relocation sites and employment investment and links commuting distance to relocation decisions.&quot;,&quot;container-title-short&quot;:&quot;&quot;},&quot;isTemporary&quot;:false}]},{&quot;citationID&quot;:&quot;MENDELEY_CITATION_8403dbfb-1699-47bd-9e67-c6c3e985b189&quot;,&quot;properties&quot;:{&quot;noteIndex&quot;:0},&quot;isEdited&quot;:false,&quot;manualOverride&quot;:{&quot;isManuallyOverridden&quot;:true,&quot;citeprocText&quot;:&quot;(Kheildar et al., 2025)&quot;,&quot;manualOverrideText&quot;:&quot;Kheildar et al., 2025)&quot;},&quot;citationTag&quot;:&quot;MENDELEY_CITATION_v3_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&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citationID&quot;:&quot;MENDELEY_CITATION_c66fe52e-3b66-422e-8b7b-b133593a4268&quot;,&quot;properties&quot;:{&quot;noteIndex&quot;:0},&quot;isEdited&quot;:false,&quot;manualOverride&quot;:{&quot;isManuallyOverridden&quot;:true,&quot;citeprocText&quot;:&quot;(Kavuran et al., 2026; Nozhati, 2021)&quot;,&quot;manualOverrideText&quot;:&quot;(Kavuran et al., 2026; Nozhati, 2021&quot;},&quot;citationTag&quot;:&quot;MENDELEY_CITATION_v3_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&quot;,&quot;citationItems&quot;:[{&quot;id&quot;:&quot;7b7c5a97-7dec-375f-b56d-807f11bc8c2f&quot;,&quot;itemData&quot;:{&quot;type&quot;:&quot;article-journal&quot;,&quot;id&quot;:&quot;7b7c5a97-7dec-375f-b56d-807f11bc8c2f&quot;,&quot;title&quot;:&quot;AI-supported decision framework for sustainable reconstruction: Case study • on TOKI housing after the 2023 Kahramanmaras,earthquake&quot;,&quot;author&quot;:[{&quot;family&quot;:&quot;Kavuran&quot;,&quot;given&quot;:&quot;G&quot;,&quot;parse-names&quot;:false,&quot;dropping-particle&quot;:&quot;&quot;,&quot;non-dropping-particle&quot;:&quot;&quot;},{&quot;family&quot;:&quot;Yaman&quot;,&quot;given&quot;:&quot;G O&quot;,&quot;parse-names&quot;:false,&quot;dropping-particle&quot;:&quot;&quot;,&quot;non-dropping-particle&quot;:&quot;&quot;},{&quot;family&quot;:&quot;Basarir&quot;,&quot;given&quot;:&quot;B&quot;,&quot;parse-names&quot;:false,&quot;dropping-particle&quot;:&quot;&quot;,&quot;non-dropping-particle&quot;:&quot;&quot;},{&quot;family&quot;:&quot;Dogan&quot;,&quot;given&quot;:&quot;E&quot;,&quot;parse-names&quot;:false,&quot;dropping-particle&quot;:&quot;&quot;,&quot;non-dropping-particle&quot;:&quot;&quot;},{&quot;family&quot;:&quot;Ince&quot;,&quot;given&quot;:&quot;B&quot;,&quot;parse-names&quot;:false,&quot;dropping-particle&quot;:&quot;&quot;,&quot;non-dropping-particle&quot;:&quot;&quot;},{&quot;family&quot;:&quot;Dagteke&quot;,&quot;given&quot;:&quot;G&quot;,&quot;parse-names&quot;:false,&quot;dropping-particle&quot;:&quot;&quot;,&quot;non-dropping-particle&quot;:&quot;&quot;}],&quot;container-title&quot;:&quot;ENERGY&quot;,&quot;DOI&quot;:&quot;10.1016/j.energy.2025.139891&quot;,&quot;ISSN&quot;:&quot;0360-5442&quot;,&quot;PMID&quot;:&quot;WOS:001663540200001&quot;,&quot;issued&quot;:{&quot;date-parts&quot;:[[2026]]},&quot;volume&quot;:&quot;344&quot;,&quot;container-title-short&quot;:&quot;&quot;},&quot;isTemporary&quot;:false},{&quot;id&quot;:&quot;bdc100a6-92e9-3154-9acd-3e9b3353fdae&quot;,&quot;itemData&quot;:{&quot;type&quot;:&quot;article&quot;,&quot;id&quot;:&quot;bdc100a6-92e9-3154-9acd-3e9b3353fdae&quot;,&quot;title&quot;:&quot;A resilience-based framework for decision making based on simulation-optimization approach&quot;,&quot;author&quot;:[{&quot;family&quot;:&quot;Nozhati&quot;,&quot;given&quot;:&quot;S&quot;,&quot;parse-names&quot;:false,&quot;dropping-particle&quot;:&quot;&quot;,&quot;non-dropping-particle&quot;:&quot;&quot;}],&quot;container-title&quot;:&quot;Structural Safety&quot;,&quot;DOI&quot;:&quot;10.1016/j.strusafe.2020.102032&quot;,&quot;URL&quot;:&quot;https://www.semanticscholar.org/paper/943d0e47ff31010fbd0b1577139a64accaf53a47&quot;,&quot;issued&quot;:{&quot;date-parts&quot;:[[2021]]},&quot;abstract&quot;:&quot;Presents a simulation-optimization decision-making framework using approximate dynamic programming and heuristics for large-scale stochastic recovery scheduling. The approach targets optimal recovery actions for multi-state infrastructure systems under uncertainty.&quot;,&quot;container-title-short&quot;:&quot;&quot;},&quot;isTemporary&quot;:false}]},{&quot;citationID&quot;:&quot;MENDELEY_CITATION_b88ad2a3-23a1-4084-9e0d-819fba55bb99&quot;,&quot;properties&quot;:{&quot;noteIndex&quot;:0},&quot;isEdited&quot;:false,&quot;manualOverride&quot;:{&quot;isManuallyOverridden&quot;:false,&quot;citeprocText&quot;:&quot;(Kheildar et al., 2025)&quot;,&quot;manualOverrideText&quot;:&quot;&quot;},&quot;citationTag&quot;:&quot;MENDELEY_CITATION_v3_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&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citationID&quot;:&quot;MENDELEY_CITATION_4f82966f-7f7f-4e0b-8c79-84c5f661c57e&quot;,&quot;properties&quot;:{&quot;noteIndex&quot;:0},&quot;isEdited&quot;:false,&quot;manualOverride&quot;:{&quot;isManuallyOverridden&quot;:false,&quot;citeprocText&quot;:&quot;(Nozhati, 2021)&quot;,&quot;manualOverrideText&quot;:&quot;&quot;},&quot;citationTag&quot;:&quot;MENDELEY_CITATION_v3_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&quot;,&quot;citationItems&quot;:[{&quot;id&quot;:&quot;bdc100a6-92e9-3154-9acd-3e9b3353fdae&quot;,&quot;itemData&quot;:{&quot;type&quot;:&quot;article&quot;,&quot;id&quot;:&quot;bdc100a6-92e9-3154-9acd-3e9b3353fdae&quot;,&quot;title&quot;:&quot;A resilience-based framework for decision making based on simulation-optimization approach&quot;,&quot;author&quot;:[{&quot;family&quot;:&quot;Nozhati&quot;,&quot;given&quot;:&quot;S&quot;,&quot;parse-names&quot;:false,&quot;dropping-particle&quot;:&quot;&quot;,&quot;non-dropping-particle&quot;:&quot;&quot;}],&quot;container-title&quot;:&quot;Structural Safety&quot;,&quot;DOI&quot;:&quot;10.1016/j.strusafe.2020.102032&quot;,&quot;URL&quot;:&quot;https://www.semanticscholar.org/paper/943d0e47ff31010fbd0b1577139a64accaf53a47&quot;,&quot;issued&quot;:{&quot;date-parts&quot;:[[2021]]},&quot;abstract&quot;:&quot;Presents a simulation-optimization decision-making framework using approximate dynamic programming and heuristics for large-scale stochastic recovery scheduling. The approach targets optimal recovery actions for multi-state infrastructure systems under uncertainty.&quot;,&quot;container-title-short&quot;:&quot;&quot;},&quot;isTemporary&quot;:false}]},{&quot;citationID&quot;:&quot;MENDELEY_CITATION_a8f0f06d-f0e7-44fd-aae5-915af9c84d6f&quot;,&quot;properties&quot;:{&quot;noteIndex&quot;:0},&quot;isEdited&quot;:false,&quot;manualOverride&quot;:{&quot;isManuallyOverridden&quot;:false,&quot;citeprocText&quot;:&quot;(Perrucci et al., 2026)&quot;,&quot;manualOverrideText&quot;:&quot;&quot;},&quot;citationTag&quot;:&quot;MENDELEY_CITATION_v3_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&quot;,&quot;citationItems&quot;:[{&quot;id&quot;:&quot;57b16638-20f8-364f-9e24-ff08868f123e&quot;,&quot;itemData&quot;:{&quot;type&quot;:&quot;article-journal&quot;,&quot;id&quot;:&quot;57b16638-20f8-364f-9e24-ff08868f123e&quot;,&quot;title&quot;:&quot;An Exploratory Application of Low-Cost Drone Imagery and an Image Analysis Model to Evaluate Post-Disaster Recovery Progress for Planning Equitable Housing Recoveries Through Dynamic Funding Allocation&quot;,&quot;author&quot;:[{&quot;family&quot;:&quot;Perrucci&quot;,&quot;given&quot;:&quot;D&quot;,&quot;parse-names&quot;:false,&quot;dropping-particle&quot;:&quot;V&quot;,&quot;non-dropping-particle&quot;:&quot;&quot;},{&quot;family&quot;:&quot;Buitrago&quot;,&quot;given&quot;:&quot;G C&quot;,&quot;parse-names&quot;:false,&quot;dropping-particle&quot;:&quot;&quot;,&quot;non-dropping-particle&quot;:&quot;&quot;},{&quot;family&quot;:&quot;McKay&quot;,&quot;given&quot;:&quot;B&quot;,&quot;parse-names&quot;:false,&quot;dropping-particle&quot;:&quot;&quot;,&quot;non-dropping-particle&quot;:&quot;&quot;},{&quot;family&quot;:&quot;Short&quot;,&quot;given&quot;:&quot;K&quot;,&quot;parse-names&quot;:false,&quot;dropping-particle&quot;:&quot;&quot;,&quot;non-dropping-particle&quot;:&quot;&quot;},{&quot;family&quot;:&quot;Santos&quot;,&quot;given&quot;:&quot;C&quot;,&quot;parse-names&quot;:false,&quot;dropping-particle&quot;:&quot;&quot;,&quot;non-dropping-particle&quot;:&quot;&quot;}],&quot;container-title&quot;:&quot;URBAN SCIENCE&quot;,&quot;DOI&quot;:&quot;10.3390/urbansci10040199&quot;,&quot;ISSN&quot;:&quot;2413-8851&quot;,&quot;PMID&quot;:&quot;WOS:001750628200001&quot;,&quot;issued&quot;:{&quot;date-parts&quot;:[[2026]]},&quot;issue&quot;:&quot;4&quot;,&quot;volume&quot;:&quot;10&quot;,&quot;container-title-short&quot;:&quot;&quot;},&quot;isTemporary&quot;:false}]},{&quot;citationID&quot;:&quot;MENDELEY_CITATION_f7e1ed53-1d29-46e1-993e-f89041567f12&quot;,&quot;properties&quot;:{&quot;noteIndex&quot;:0},&quot;isEdited&quot;:false,&quot;manualOverride&quot;:{&quot;isManuallyOverridden&quot;:false,&quot;citeprocText&quot;:&quot;(Scapellato et al., 2026; Tandon and Arora, 2025)&quot;,&quot;manualOverrideText&quot;:&quot;&quot;},&quot;citationTag&quot;:&quot;MENDELEY_CITATION_v3_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&quot;,&quot;citationItems&quot;:[{&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id&quot;:&quot;815f4f77-8eea-30e3-8084-275bccd2a36b&quot;,&quot;itemData&quot;:{&quot;type&quot;:&quot;article&quot;,&quot;id&quot;:&quot;815f4f77-8eea-30e3-8084-275bccd2a36b&quot;,&quot;title&quot;:&quot;Integrating AI, IoT, and Digital Twins for Resilient Post- Disrupted Recovery&quot;,&quot;author&quot;:[{&quot;family&quot;:&quot;Tandon&quot;,&quot;given&quot;:&quot;Ankita&quot;,&quot;parse-names&quot;:false,&quot;dropping-particle&quot;:&quot;&quot;,&quot;non-dropping-particle&quot;:&quot;&quot;},{&quot;family&quot;:&quot;Arora&quot;,&quot;given&quot;:&quot;R&quot;,&quot;parse-names&quot;:false,&quot;dropping-particle&quot;:&quot;&quot;,&quot;non-dropping-particle&quot;:&quot;&quot;}],&quot;container-title&quot;:&quot;2025 International Conference on Networks &amp; Advances in Computational Technologies (NetACT)&quot;,&quot;DOI&quot;:&quot;10.1109/NetACT65906.2025.11187554&quot;,&quot;URL&quot;:&quot;https://www.semanticscholar.org/paper/00277973bad97737e39d8a2f854a63e0feadeb25&quot;,&quot;issued&quot;:{&quot;date-parts&quot;:[[2025]]},&quot;abstract&quot;:&quot;Proposes a conceptual framework integrating AI, IoT, and digital twins for resilient post-conflict reconstruction. Based on a survey of 257 professionals, it highlights perceived benefits for resource management, damage modeling, and stakeholder coordination.&quot;,&quot;container-title-short&quot;:&quot;&quot;},&quot;isTemporary&quot;:false}]},{&quot;citationID&quot;:&quot;MENDELEY_CITATION_64a157fa-57b8-4c69-9f63-fbc5b8ba758f&quot;,&quot;properties&quot;:{&quot;noteIndex&quot;:0},&quot;isEdited&quot;:false,&quot;manualOverride&quot;:{&quot;isManuallyOverridden&quot;:false,&quot;citeprocText&quot;:&quot;(Estêvao, 2024; Gómez et al., 2019; Orabi et al., 2010)&quot;,&quot;manualOverrideText&quot;:&quot;&quot;},&quot;citationTag&quot;:&quot;MENDELEY_CITATION_v3_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&quot;,&quot;citationItems&quot;:[{&quot;id&quot;:&quot;de14a7ea-23c3-3006-82dd-db4292cd55f6&quot;,&quot;itemData&quot;:{&quot;type&quot;:&quot;article&quot;,&quot;id&quot;:&quot;de14a7ea-23c3-3006-82dd-db4292cd55f6&quot;,&quot;title&quot;:&quot;Optimizing Resource Utilization during the Recovery of Civil Infrastructure Systems&quot;,&quot;author&quot;:[{&quot;family&quot;:&quot;Orabi&quot;,&quot;given&quot;:&quot;Wallied&quot;,&quot;parse-names&quot;:false,&quot;dropping-particle&quot;:&quot;&quot;,&quot;non-dropping-particle&quot;:&quot;&quot;},{&quot;family&quot;:&quot;Senouci&quot;,&quot;given&quot;:&quot;A&quot;,&quot;parse-names&quot;:false,&quot;dropping-particle&quot;:&quot;&quot;,&quot;non-dropping-particle&quot;:&quot;&quot;},{&quot;family&quot;:&quot;El-Rayes&quot;,&quot;given&quot;:&quot;K&quot;,&quot;parse-names&quot;:false,&quot;dropping-particle&quot;:&quot;&quot;,&quot;non-dropping-particle&quot;:&quot;&quot;},{&quot;family&quot;:&quot;Al-Derham&quot;,&quot;given&quot;:&quot;Hassan&quot;,&quot;parse-names&quot;:false,&quot;dropping-particle&quot;:&quot;&quot;,&quot;non-dropping-particle&quot;:&quot;&quot;}],&quot;container-title&quot;:&quot;Journal of Management in Engineering&quot;,&quot;DOI&quot;:&quot;10.1061/(ASCE)ME.1943-5479.0000024&quot;,&quot;URL&quot;:&quot;https://www.semanticscholar.org/paper/44db34ffa6c5d970818e179b65adec020f1953d6&quot;,&quot;issued&quot;:{&quot;date-parts&quot;:[[2010]]},&quot;abstract&quot;:&quot;Introduces a resource-allocation and multiobjective optimization framework for postdisaster civil infrastructure recovery. The model allocates scarce reconstruction resources and searches for trade-offs between recovery time and cost.&quot;,&quot;container-title-short&quot;:&quot;&quot;},&quot;isTemporary&quot;:false},{&quot;id&quot;:&quot;694bc397-542c-3d9d-b6f6-5fa6d1b0ddbe&quot;,&quot;itemData&quot;:{&quot;type&quot;:&quot;article-journal&quot;,&quot;id&quot;:&quot;694bc397-542c-3d9d-b6f6-5fa6d1b0ddbe&quot;,&quot;title&quot;:&quot;Effectiveness of Generative AI for Post-Earthquake Damage Assessment&quot;,&quot;author&quot;:[{&quot;family&quot;:&quot;Estêvao&quot;,&quot;given&quot;:&quot;J M C&quot;,&quot;parse-names&quot;:false,&quot;dropping-particle&quot;:&quot;&quot;,&quot;non-dropping-particle&quot;:&quot;&quot;}],&quot;container-title&quot;:&quot;BUILDINGS&quot;,&quot;DOI&quot;:&quot;10.3390/buildings14103255&quot;,&quot;ISSN&quot;:&quot;2075-5309&quot;,&quot;PMID&quot;:&quot;WOS:001342839500001&quot;,&quot;issued&quot;:{&quot;date-parts&quot;:[[2024]]},&quot;issue&quot;:&quot;10&quot;,&quot;volume&quot;:&quot;14&quot;,&quot;container-title-short&quot;:&quot;&quot;},&quot;isTemporary&quot;:false},{&quot;id&quot;:&quot;b0113ad1-48e6-3765-86f2-71374979865b&quot;,&quot;itemData&quot;:{&quot;type&quot;:&quot;article&quot;,&quot;id&quot;:&quot;b0113ad1-48e6-3765-86f2-71374979865b&quot;,&quot;title&quot;:&quot;Integrating Operational and Organizational Aspects in Interdependent Infrastructure Network Recovery&quot;,&quot;author&quot;:[{&quot;family&quot;:&quot;Gómez&quot;,&quot;given&quot;:&quot;Camilo&quot;,&quot;parse-names&quot;:false,&quot;dropping-particle&quot;:&quot;&quot;,&quot;non-dropping-particle&quot;:&quot;&quot;},{&quot;family&quot;:&quot;González&quot;,&quot;given&quot;:&quot;Andrés D&quot;,&quot;parse-names&quot;:false,&quot;dropping-particle&quot;:&quot;&quot;,&quot;non-dropping-particle&quot;:&quot;&quot;},{&quot;family&quot;:&quot;Baroud&quot;,&quot;given&quot;:&quot;H&quot;,&quot;parse-names&quot;:false,&quot;dropping-particle&quot;:&quot;&quot;,&quot;non-dropping-particle&quot;:&quot;&quot;},{&quot;family&quot;:&quot;Bedoya-Motta&quot;,&quot;given&quot;:&quot;Claudia D&quot;,&quot;parse-names&quot;:false,&quot;dropping-particle&quot;:&quot;&quot;,&quot;non-dropping-particle&quot;:&quot;&quot;}],&quot;container-title&quot;:&quot;Risk Analysis&quot;,&quot;DOI&quot;:&quot;10.1111/risa.13340&quot;,&quot;URL&quot;:&quot;https://www.semanticscholar.org/paper/8bb8814b56c0250c67e779f4280f3baeabb0c2f3&quot;,&quot;issued&quot;:{&quot;date-parts&quot;:[[2019]]},&quot;abstract&quot;:&quot;Develops an optimization framework that integrates operational, organizational, regulatory, and socioeconomic factors into interdependent infrastructure recovery. The paper argues that policy-level constraints and predisaster decisions materially shape postdisaster restoration outcomes.&quot;,&quot;container-title-short&quot;:&quot;&quot;},&quot;isTemporary&quot;:false}]},{&quot;citationID&quot;:&quot;MENDELEY_CITATION_5eca14f4-8578-4f89-ba1b-aecef270d978&quot;,&quot;properties&quot;:{&quot;noteIndex&quot;:0},&quot;isEdited&quot;:false,&quot;manualOverride&quot;:{&quot;isManuallyOverridden&quot;:false,&quot;citeprocText&quot;:&quot;(Ghaffarian et al., 2021; Kheildar et al., 2025)&quot;,&quot;manualOverrideText&quot;:&quot;&quot;},&quot;citationTag&quot;:&quot;MENDELEY_CITATION_v3_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&quot;,&quot;citationItems&quot;:[{&quot;id&quot;:&quot;81fd28ea-5982-3965-a2c5-80dfe7b1530f&quot;,&quot;itemData&quot;:{&quot;type&quot;:&quot;article-journal&quot;,&quot;id&quot;:&quot;81fd28ea-5982-3965-a2c5-80dfe7b1530f&quot;,&quot;title&quot;:&quot;Reinforcement learning-dijkstra-genetic algorithm for debris removal problem under different scenarios: An earthquake case study&quot;,&quot;author&quot;:[{&quot;family&quot;:&quot;Kheildar&quot;,&quot;given&quot;:&quot;F&quot;,&quot;parse-names&quot;:false,&quot;dropping-particle&quot;:&quot;&quot;,&quot;non-dropping-particle&quot;:&quot;&quot;},{&quot;family&quot;:&quot;Samouei&quot;,&quot;given&quot;:&quot;P&quot;,&quot;parse-names&quot;:false,&quot;dropping-particle&quot;:&quot;&quot;,&quot;non-dropping-particle&quot;:&quot;&quot;},{&quot;family&quot;:&quot;Mansoorizadeh&quot;,&quot;given&quot;:&quot;M&quot;,&quot;parse-names&quot;:false,&quot;dropping-particle&quot;:&quot;&quot;,&quot;non-dropping-particle&quot;:&quot;&quot;}],&quot;container-title&quot;:&quot;ENGINEERING APPLICATIONS OF ARTIFICIAL INTELLIGENCE&quot;,&quot;container-title-short&quot;:&quot;Eng. Appl. Artif. Intell.&quot;,&quot;DOI&quot;:&quot;10.1016/j.engappai.2025.110693&quot;,&quot;ISSN&quot;:&quot;0952-1976&quot;,&quot;PMID&quot;:&quot;WOS:001461355300001&quot;,&quot;issued&quot;:{&quot;date-parts&quot;:[[2025]]},&quot;volume&quot;:&quot;151&quot;},&quot;isTemporary&quot;:false},{&quot;id&quot;:&quot;ad1103cd-6b59-3941-8b17-e742a8e55692&quot;,&quot;itemData&quot;:{&quot;type&quot;:&quot;article&quot;,&quot;id&quot;:&quot;ad1103cd-6b59-3941-8b17-e742a8e55692&quot;,&quot;title&quot;:&quot;Agent-based modelling of post-disaster recovery with remote sensing data&quot;,&quot;author&quot;:[{&quot;family&quot;:&quot;Ghaffarian&quot;,&quot;given&quot;:&quot;S&quot;,&quot;parse-names&quot;:false,&quot;dropping-particle&quot;:&quot;&quot;,&quot;non-dropping-particle&quot;:&quot;&quot;},{&quot;family&quot;:&quot;Roy&quot;,&quot;given&quot;:&quot;Debraj&quot;,&quot;parse-names&quot;:false,&quot;dropping-particle&quot;:&quot;&quot;,&quot;non-dropping-particle&quot;:&quot;&quot;},{&quot;family&quot;:&quot;Filatova&quot;,&quot;given&quot;:&quot;T&quot;,&quot;parse-names&quot;:false,&quot;dropping-particle&quot;:&quot;&quot;,&quot;non-dropping-particle&quot;:&quot;&quot;},{&quot;family&quot;:&quot;Kerle&quot;,&quot;given&quot;:&quot;N&quot;,&quot;parse-names&quot;:false,&quot;dropping-particle&quot;:&quot;&quot;,&quot;non-dropping-particle&quot;:&quot;&quot;}],&quot;container-title&quot;:&quot;International journal of disaster risk reduction&quot;,&quot;DOI&quot;:&quot;10.1016/J.IJDRR.2021.102285&quot;,&quot;URL&quot;:&quot;https://doi.org/10.1016/j.ijdrr.2021.102285&quot;,&quot;issued&quot;:{&quot;date-parts&quot;:[[2021]]},&quot;abstract&quot;:&quot;Uses agent-based modeling with remote sensing and machine-learning land-use maps to simulate post-disaster recovery in Tacloban after Typhoon Haiyan. The study explores policy scenarios involving relocation sites and employment investment and links commuting distance to relocation decisions.&quot;,&quot;container-title-short&quot;:&quot;&quot;},&quot;isTemporary&quot;:false}]},{&quot;citationID&quot;:&quot;MENDELEY_CITATION_229b5f01-432c-4ace-ae7d-68a39d3ea2c1&quot;,&quot;properties&quot;:{&quot;noteIndex&quot;:0},&quot;isEdited&quot;:false,&quot;manualOverride&quot;:{&quot;isManuallyOverridden&quot;:false,&quot;citeprocText&quot;:&quot;(Scapellato et al., 2026; Tandon and Arora, 2025)&quot;,&quot;manualOverrideText&quot;:&quot;&quot;},&quot;citationTag&quot;:&quot;MENDELEY_CITATION_v3_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&quot;,&quot;citationItems&quot;:[{&quot;id&quot;:&quot;c8befdd0-7083-3925-8d41-17d5bf6c18fd&quot;,&quot;itemData&quot;:{&quot;type&quot;:&quot;article&quot;,&quot;id&quot;:&quot;c8befdd0-7083-3925-8d41-17d5bf6c18fd&quot;,&quot;title&quot;:&quot;Digital Governance and Geohazard Mitigation in Post-Earthquake Reconstruction: The 2018 Etna Case Study&quot;,&quot;author&quot;:[{&quot;family&quot;:&quot;Scapellato&quot;,&quot;given&quot;:&quot;Giovanni&quot;,&quot;parse-names&quot;:false,&quot;dropping-particle&quot;:&quot;&quot;,&quot;non-dropping-particle&quot;:&quot;&quot;},{&quot;family&quot;:&quot;Licciardello&quot;,&quot;given&quot;:&quot;Giuseppe&quot;,&quot;parse-names&quot;:false,&quot;dropping-particle&quot;:&quot;&quot;,&quot;non-dropping-particle&quot;:&quot;&quot;},{&quot;family&quot;:&quot;Blanco&quot;,&quot;given&quot;:&quot;G&quot;,&quot;parse-names&quot;:false,&quot;dropping-particle&quot;:&quot;&quot;,&quot;non-dropping-particle&quot;:&quot;&quot;},{&quot;family&quot;:&quot;Campione&quot;,&quot;given&quot;:&quot;F&quot;,&quot;parse-names&quot;:false,&quot;dropping-particle&quot;:&quot;&quot;,&quot;non-dropping-particle&quot;:&quot;&quot;},{&quot;family&quot;:&quot;Carbone&quot;,&quot;given&quot;:&quot;M&quot;,&quot;parse-names&quot;:false,&quot;dropping-particle&quot;:&quot;&quot;,&quot;non-dropping-particle&quot;:&quot;&quot;},{&quot;family&quot;:&quot;Castorina&quot;,&quot;given&quot;:&quot;S&quot;,&quot;parse-names&quot;:false,&quot;dropping-particle&quot;:&quot;&quot;,&quot;non-dropping-particle&quot;:&quot;&quot;},{&quot;family&quot;:&quot;Londino&quot;,&quot;given&quot;:&quot;Antonio Mirko&quot;,&quot;parse-names&quot;:false,&quot;dropping-particle&quot;:&quot;&quot;,&quot;non-dropping-particle&quot;:&quot;&quot;},{&quot;family&quot;:&quot;Riggio&quot;,&quot;given&quot;:&quot;Mariangela&quot;,&quot;parse-names&quot;:false,&quot;dropping-particle&quot;:&quot;&quot;,&quot;non-dropping-particle&quot;:&quot;&quot;},{&quot;family&quot;:&quot;Sapienza&quot;,&quot;given&quot;:&quot;G&quot;,&quot;parse-names&quot;:false,&quot;dropping-particle&quot;:&quot;&quot;,&quot;non-dropping-particle&quot;:&quot;&quot;},{&quot;family&quot;:&quot;Scrofana&quot;,&quot;given&quot;:&quot;Giuseppe&quot;,&quot;parse-names&quot;:false,&quot;dropping-particle&quot;:&quot;&quot;,&quot;non-dropping-particle&quot;:&quot;&quot;},{&quot;family&quot;:&quot;Tomarchio&quot;,&quot;given&quot;:&quot;S&quot;,&quot;parse-names&quot;:false,&quot;dropping-particle&quot;:&quot;&quot;,&quot;non-dropping-particle&quot;:&quot;&quot;},{&quot;family&quot;:&quot;Scalia&quot;,&quot;given&quot;:&quot;Salvatore&quot;,&quot;parse-names&quot;:false,&quot;dropping-particle&quot;:&quot;&quot;,&quot;non-dropping-particle&quot;:&quot;&quot;},{&quot;family&quot;:&quot;Neri&quot;,&quot;given&quot;:&quot;Marco&quot;,&quot;parse-names&quot;:false,&quot;dropping-particle&quot;:&quot;&quot;,&quot;non-dropping-particle&quot;:&quot;&quot;}],&quot;container-title&quot;:&quot;GeoHazards&quot;,&quot;DOI&quot;:&quot;10.3390/geohazards7010016&quot;,&quot;URL&quot;:&quot;https://www.mdpi.com/2624-795X/7/1/16/pdf?version=1769943553&quot;,&quot;issued&quot;:{&quot;date-parts&quot;:[[2026]]},&quot;abstract&quot;:&quot;Describes a digital platform for post-earthquake reconstruction governance that combines parametric grants, damage indicators, hazard maps, WebGIS dashboards, and administrative workflow standardization. The framework aims to shorten timelines and improve traceability and coordination.&quot;,&quot;container-title-short&quot;:&quot;&quot;},&quot;isTemporary&quot;:false},{&quot;id&quot;:&quot;815f4f77-8eea-30e3-8084-275bccd2a36b&quot;,&quot;itemData&quot;:{&quot;type&quot;:&quot;article&quot;,&quot;id&quot;:&quot;815f4f77-8eea-30e3-8084-275bccd2a36b&quot;,&quot;title&quot;:&quot;Integrating AI, IoT, and Digital Twins for Resilient Post- Disrupted Recovery&quot;,&quot;author&quot;:[{&quot;family&quot;:&quot;Tandon&quot;,&quot;given&quot;:&quot;Ankita&quot;,&quot;parse-names&quot;:false,&quot;dropping-particle&quot;:&quot;&quot;,&quot;non-dropping-particle&quot;:&quot;&quot;},{&quot;family&quot;:&quot;Arora&quot;,&quot;given&quot;:&quot;R&quot;,&quot;parse-names&quot;:false,&quot;dropping-particle&quot;:&quot;&quot;,&quot;non-dropping-particle&quot;:&quot;&quot;}],&quot;container-title&quot;:&quot;2025 International Conference on Networks &amp; Advances in Computational Technologies (NetACT)&quot;,&quot;DOI&quot;:&quot;10.1109/NetACT65906.2025.11187554&quot;,&quot;URL&quot;:&quot;https://www.semanticscholar.org/paper/00277973bad97737e39d8a2f854a63e0feadeb25&quot;,&quot;issued&quot;:{&quot;date-parts&quot;:[[2025]]},&quot;abstract&quot;:&quot;Proposes a conceptual framework integrating AI, IoT, and digital twins for resilient post-conflict reconstruction. Based on a survey of 257 professionals, it highlights perceived benefits for resource management, damage modeling, and stakeholder coordination.&quot;,&quot;container-title-short&quot;:&quot;&quot;},&quot;isTemporary&quot;:false}]}]"/>
    <we:property name="MENDELEY_CITATIONS_LOCALE_CODE" value="&quot;en-US&quot;"/>
    <we:property name="MENDELEY_CITATIONS_STYLE" value="{&quot;id&quot;:&quot;https://www.zotero.org/styles/elsevier-harvard&quot;,&quot;title&quot;:&quot;Elsevier (author-date/Harvard, with titles)&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81F5EAC2AFC334AA78999F52D45FF21" ma:contentTypeVersion="3" ma:contentTypeDescription="Skapa ett nytt dokument." ma:contentTypeScope="" ma:versionID="a78fa3f08eeb08a2b6012eb46321db9e">
  <xsd:schema xmlns:xsd="http://www.w3.org/2001/XMLSchema" xmlns:xs="http://www.w3.org/2001/XMLSchema" xmlns:p="http://schemas.microsoft.com/office/2006/metadata/properties" xmlns:ns2="dcbae28d-5689-44e0-8015-c473a1216fdc" targetNamespace="http://schemas.microsoft.com/office/2006/metadata/properties" ma:root="true" ma:fieldsID="2e9dea1626d2a508166c66f6eac005f8" ns2:_="">
    <xsd:import namespace="dcbae28d-5689-44e0-8015-c473a1216f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bae28d-5689-44e0-8015-c473a1216f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52497-001F-416C-B537-7BA7EF1DAF9C}">
  <ds:schemaRefs>
    <ds:schemaRef ds:uri="http://schemas.openxmlformats.org/officeDocument/2006/bibliography"/>
  </ds:schemaRefs>
</ds:datastoreItem>
</file>

<file path=customXml/itemProps2.xml><?xml version="1.0" encoding="utf-8"?>
<ds:datastoreItem xmlns:ds="http://schemas.openxmlformats.org/officeDocument/2006/customXml" ds:itemID="{7D04894D-5004-4A5B-B7A6-302D2CC270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E7A202-F35E-4199-A538-A7B61C2A5066}">
  <ds:schemaRefs>
    <ds:schemaRef ds:uri="http://schemas.microsoft.com/sharepoint/v3/contenttype/forms"/>
  </ds:schemaRefs>
</ds:datastoreItem>
</file>

<file path=customXml/itemProps4.xml><?xml version="1.0" encoding="utf-8"?>
<ds:datastoreItem xmlns:ds="http://schemas.openxmlformats.org/officeDocument/2006/customXml" ds:itemID="{10E31B02-53EB-4480-A43A-B1E684A30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bae28d-5689-44e0-8015-c473a1216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10</Pages>
  <Words>5272</Words>
  <Characters>30057</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Elena Nuñez Varela</cp:lastModifiedBy>
  <cp:revision>44</cp:revision>
  <cp:lastPrinted>2026-06-24T12:15:00Z</cp:lastPrinted>
  <dcterms:created xsi:type="dcterms:W3CDTF">2026-08-21T09:18:00Z</dcterms:created>
  <dcterms:modified xsi:type="dcterms:W3CDTF">2026-09-10T07:36:00Z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0x010100C81F5EAC2AFC334AA78999F52D45FF21</vt:lpwstr>
  </property>
  <property fmtid="{D5CDD505-2E9C-101B-9397-08002B2CF9AE}" pid="4" name="docLang">
    <vt:lpwstr>en</vt:lpwstr>
  </property>
</Properties>
</file>