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C4984" w14:textId="77777777" w:rsidR="00263F20" w:rsidRDefault="00000000">
      <w:pPr>
        <w:pStyle w:val="ac"/>
        <w:spacing w:after="0"/>
        <w:ind w:firstLine="284"/>
        <w:rPr>
          <w:rFonts w:eastAsiaTheme="minorEastAsia"/>
          <w:szCs w:val="36"/>
          <w:lang w:eastAsia="zh-CN"/>
        </w:rPr>
      </w:pPr>
      <w:r w:rsidRPr="00B007D7">
        <w:rPr>
          <w:szCs w:val="36"/>
        </w:rPr>
        <w:t xml:space="preserve">An End-to-End and High Accuracy Solution of Cable Catenary Using </w:t>
      </w:r>
      <w:r w:rsidRPr="00B007D7">
        <w:rPr>
          <w:rFonts w:hint="eastAsia"/>
          <w:szCs w:val="36"/>
        </w:rPr>
        <w:t>Dual-Parameter Optimized</w:t>
      </w:r>
      <w:r w:rsidRPr="00B007D7">
        <w:rPr>
          <w:szCs w:val="36"/>
        </w:rPr>
        <w:t xml:space="preserve"> </w:t>
      </w:r>
      <w:r w:rsidRPr="00B007D7">
        <w:rPr>
          <w:rFonts w:hint="eastAsia"/>
          <w:szCs w:val="36"/>
        </w:rPr>
        <w:t>Physics-Informed Neural Networks</w:t>
      </w:r>
      <w:r w:rsidRPr="00B007D7">
        <w:rPr>
          <w:szCs w:val="36"/>
        </w:rPr>
        <w:t xml:space="preserve"> </w:t>
      </w:r>
    </w:p>
    <w:p w14:paraId="0700D52E" w14:textId="77777777" w:rsidR="00B007D7" w:rsidRPr="00B007D7" w:rsidRDefault="00B007D7" w:rsidP="00B007D7">
      <w:pPr>
        <w:rPr>
          <w:rFonts w:eastAsiaTheme="minorEastAsia" w:hint="eastAsia"/>
          <w:lang w:eastAsia="zh-CN"/>
        </w:rPr>
      </w:pPr>
    </w:p>
    <w:p w14:paraId="12127BB9" w14:textId="6A2128B8" w:rsidR="00D478A2" w:rsidRPr="00D478A2" w:rsidRDefault="00B007D7" w:rsidP="00D478A2">
      <w:pPr>
        <w:rPr>
          <w:rFonts w:ascii="Calibri" w:eastAsiaTheme="minorEastAsia" w:hAnsi="Calibri" w:cs="Calibri" w:hint="eastAsia"/>
          <w:vertAlign w:val="superscript"/>
          <w:lang w:val="en-US" w:eastAsia="zh-CN"/>
        </w:rPr>
      </w:pPr>
      <w:r w:rsidRPr="00B007D7">
        <w:rPr>
          <w:rFonts w:ascii="Calibri" w:eastAsiaTheme="minorEastAsia" w:hAnsi="Calibri" w:cs="Calibri"/>
          <w:lang w:val="en-US" w:eastAsia="zh-CN"/>
        </w:rPr>
        <w:t>KUNYAO LI</w:t>
      </w:r>
      <w:r w:rsidR="00D478A2">
        <w:rPr>
          <w:rFonts w:ascii="Calibri" w:eastAsiaTheme="minorEastAsia" w:hAnsi="Calibri" w:cs="Calibri" w:hint="eastAsia"/>
          <w:vertAlign w:val="superscript"/>
          <w:lang w:val="en-US" w:eastAsia="zh-CN"/>
        </w:rPr>
        <w:t xml:space="preserve"> </w:t>
      </w:r>
      <w:r w:rsidRPr="00B007D7">
        <w:rPr>
          <w:rFonts w:ascii="Calibri" w:eastAsiaTheme="minorEastAsia" w:hAnsi="Calibri" w:cs="Calibri" w:hint="eastAsia"/>
          <w:vertAlign w:val="superscript"/>
          <w:lang w:val="en-US" w:eastAsia="zh-CN"/>
        </w:rPr>
        <w:t>1</w:t>
      </w:r>
      <w:r w:rsidRPr="00B007D7">
        <w:rPr>
          <w:rFonts w:ascii="Calibri" w:eastAsiaTheme="minorEastAsia" w:hAnsi="Calibri" w:cs="Calibri" w:hint="eastAsia"/>
          <w:lang w:val="en-US" w:eastAsia="zh-CN"/>
        </w:rPr>
        <w:t>，</w:t>
      </w:r>
      <w:r w:rsidRPr="00B007D7">
        <w:rPr>
          <w:rFonts w:ascii="Calibri" w:eastAsiaTheme="minorEastAsia" w:hAnsi="Calibri" w:cs="Calibri"/>
          <w:lang w:val="en-US" w:eastAsia="zh-CN"/>
        </w:rPr>
        <w:t>HAIJIANG LI</w:t>
      </w:r>
      <w:r w:rsidR="00D478A2">
        <w:rPr>
          <w:rFonts w:ascii="Calibri" w:eastAsiaTheme="minorEastAsia" w:hAnsi="Calibri" w:cs="Calibri" w:hint="eastAsia"/>
          <w:vertAlign w:val="superscript"/>
          <w:lang w:val="en-US" w:eastAsia="zh-CN"/>
        </w:rPr>
        <w:t xml:space="preserve"> </w:t>
      </w:r>
      <w:r w:rsidRPr="00B007D7">
        <w:rPr>
          <w:rFonts w:ascii="Calibri" w:eastAsiaTheme="minorEastAsia" w:hAnsi="Calibri" w:cs="Calibri" w:hint="eastAsia"/>
          <w:vertAlign w:val="superscript"/>
          <w:lang w:val="en-US" w:eastAsia="zh-CN"/>
        </w:rPr>
        <w:t>1</w:t>
      </w:r>
      <w:r w:rsidRPr="00B007D7">
        <w:rPr>
          <w:rFonts w:ascii="Calibri" w:eastAsiaTheme="minorEastAsia" w:hAnsi="Calibri" w:cs="Calibri" w:hint="eastAsia"/>
          <w:lang w:val="en-US" w:eastAsia="zh-CN"/>
        </w:rPr>
        <w:t>，</w:t>
      </w:r>
      <w:r w:rsidRPr="00B007D7">
        <w:rPr>
          <w:rFonts w:ascii="Calibri" w:eastAsiaTheme="minorEastAsia" w:hAnsi="Calibri" w:cs="Calibri"/>
          <w:lang w:val="en-US" w:eastAsia="zh-CN"/>
        </w:rPr>
        <w:t>ALI KHUDDAIR</w:t>
      </w:r>
      <w:r w:rsidR="00D478A2">
        <w:rPr>
          <w:rFonts w:ascii="Calibri" w:eastAsiaTheme="minorEastAsia" w:hAnsi="Calibri" w:cs="Calibri" w:hint="eastAsia"/>
          <w:vertAlign w:val="superscript"/>
          <w:lang w:val="en-US" w:eastAsia="zh-CN"/>
        </w:rPr>
        <w:t xml:space="preserve"> </w:t>
      </w:r>
      <w:r w:rsidRPr="00B007D7">
        <w:rPr>
          <w:rFonts w:ascii="Calibri" w:eastAsiaTheme="minorEastAsia" w:hAnsi="Calibri" w:cs="Calibri" w:hint="eastAsia"/>
          <w:vertAlign w:val="superscript"/>
          <w:lang w:val="en-US" w:eastAsia="zh-CN"/>
        </w:rPr>
        <w:t>1</w:t>
      </w:r>
      <w:r w:rsidRPr="00B007D7">
        <w:rPr>
          <w:rFonts w:ascii="Calibri" w:eastAsiaTheme="minorEastAsia" w:hAnsi="Calibri" w:cs="Calibri" w:hint="eastAsia"/>
          <w:lang w:val="en-US" w:eastAsia="zh-CN"/>
        </w:rPr>
        <w:t>，</w:t>
      </w:r>
      <w:r w:rsidRPr="00B007D7">
        <w:rPr>
          <w:rFonts w:ascii="Calibri" w:eastAsiaTheme="minorEastAsia" w:hAnsi="Calibri" w:cs="Calibri"/>
          <w:lang w:val="en-US" w:eastAsia="zh-CN"/>
        </w:rPr>
        <w:t>YI DONG</w:t>
      </w:r>
      <w:r w:rsidR="00D478A2">
        <w:rPr>
          <w:rFonts w:ascii="Calibri" w:eastAsiaTheme="minorEastAsia" w:hAnsi="Calibri" w:cs="Calibri" w:hint="eastAsia"/>
          <w:vertAlign w:val="superscript"/>
          <w:lang w:val="en-US" w:eastAsia="zh-CN"/>
        </w:rPr>
        <w:t xml:space="preserve"> </w:t>
      </w:r>
      <w:r>
        <w:rPr>
          <w:rFonts w:ascii="Calibri" w:eastAsiaTheme="minorEastAsia" w:hAnsi="Calibri" w:cs="Calibri" w:hint="eastAsia"/>
          <w:vertAlign w:val="superscript"/>
          <w:lang w:val="en-US" w:eastAsia="zh-CN"/>
        </w:rPr>
        <w:t>2</w:t>
      </w:r>
      <w:r w:rsidRPr="00B007D7">
        <w:rPr>
          <w:rFonts w:ascii="Calibri" w:eastAsiaTheme="minorEastAsia" w:hAnsi="Calibri" w:cs="Calibri" w:hint="eastAsia"/>
          <w:lang w:val="en-US" w:eastAsia="zh-CN"/>
        </w:rPr>
        <w:t>，</w:t>
      </w:r>
      <w:r w:rsidRPr="00B007D7">
        <w:rPr>
          <w:rFonts w:ascii="Calibri" w:eastAsiaTheme="minorEastAsia" w:hAnsi="Calibri" w:cs="Calibri"/>
          <w:lang w:val="en-US" w:eastAsia="zh-CN"/>
        </w:rPr>
        <w:t>JUNJIE WANG</w:t>
      </w:r>
      <w:r w:rsidR="00D478A2">
        <w:rPr>
          <w:rFonts w:ascii="Calibri" w:eastAsiaTheme="minorEastAsia" w:hAnsi="Calibri" w:cs="Calibri" w:hint="eastAsia"/>
          <w:vertAlign w:val="superscript"/>
          <w:lang w:val="en-US" w:eastAsia="zh-CN"/>
        </w:rPr>
        <w:t xml:space="preserve"> </w:t>
      </w:r>
      <w:r>
        <w:rPr>
          <w:rFonts w:ascii="Calibri" w:eastAsiaTheme="minorEastAsia" w:hAnsi="Calibri" w:cs="Calibri" w:hint="eastAsia"/>
          <w:vertAlign w:val="superscript"/>
          <w:lang w:val="en-US" w:eastAsia="zh-CN"/>
        </w:rPr>
        <w:t>2</w:t>
      </w:r>
    </w:p>
    <w:p w14:paraId="36782F7B" w14:textId="77777777" w:rsidR="00D478A2" w:rsidRPr="00D478A2" w:rsidRDefault="00B007D7" w:rsidP="00D478A2">
      <w:pPr>
        <w:rPr>
          <w:rFonts w:ascii="Calibri" w:eastAsiaTheme="minorEastAsia" w:hAnsi="Calibri" w:cs="Calibri"/>
          <w:b w:val="0"/>
          <w:bCs/>
          <w:sz w:val="20"/>
          <w:szCs w:val="20"/>
          <w:lang w:val="en-US" w:eastAsia="zh-CN"/>
        </w:rPr>
      </w:pPr>
      <w:r w:rsidRPr="00B007D7">
        <w:rPr>
          <w:rFonts w:ascii="Calibri" w:eastAsiaTheme="minorEastAsia" w:hAnsi="Calibri" w:cs="Calibri"/>
          <w:b w:val="0"/>
          <w:bCs/>
          <w:sz w:val="20"/>
          <w:szCs w:val="20"/>
          <w:vertAlign w:val="superscript"/>
          <w:lang w:val="en-US" w:eastAsia="zh-CN"/>
        </w:rPr>
        <w:t>1</w:t>
      </w:r>
      <w:r w:rsidR="00D478A2" w:rsidRPr="00D478A2">
        <w:rPr>
          <w:rFonts w:ascii="Calibri" w:eastAsiaTheme="minorEastAsia" w:hAnsi="Calibri" w:cs="Calibri"/>
          <w:b w:val="0"/>
          <w:bCs/>
          <w:sz w:val="20"/>
          <w:szCs w:val="20"/>
          <w:lang w:val="en-US" w:eastAsia="zh-CN"/>
        </w:rPr>
        <w:t>School of Engineering, Cardiff University, Cardiff CF24 3AA, UK</w:t>
      </w:r>
    </w:p>
    <w:p w14:paraId="2C48177D" w14:textId="1355D10C" w:rsidR="00B007D7" w:rsidRPr="00B007D7" w:rsidRDefault="00B007D7" w:rsidP="00D478A2">
      <w:pPr>
        <w:rPr>
          <w:rFonts w:ascii="Calibri" w:eastAsiaTheme="minorEastAsia" w:hAnsi="Calibri" w:cs="Calibri"/>
          <w:b w:val="0"/>
          <w:bCs/>
          <w:sz w:val="20"/>
          <w:szCs w:val="20"/>
          <w:lang w:val="en-US" w:eastAsia="zh-CN"/>
        </w:rPr>
      </w:pPr>
      <w:r w:rsidRPr="00B007D7">
        <w:rPr>
          <w:rFonts w:ascii="Calibri" w:eastAsiaTheme="minorEastAsia" w:hAnsi="Calibri" w:cs="Calibri"/>
          <w:b w:val="0"/>
          <w:bCs/>
          <w:sz w:val="20"/>
          <w:szCs w:val="20"/>
          <w:vertAlign w:val="superscript"/>
          <w:lang w:val="en-US" w:eastAsia="zh-CN"/>
        </w:rPr>
        <w:t xml:space="preserve">2 </w:t>
      </w:r>
      <w:r w:rsidR="00D478A2" w:rsidRPr="00D478A2">
        <w:rPr>
          <w:rFonts w:ascii="Calibri" w:eastAsiaTheme="minorEastAsia" w:hAnsi="Calibri" w:cs="Calibri"/>
          <w:b w:val="0"/>
          <w:bCs/>
          <w:sz w:val="20"/>
          <w:szCs w:val="20"/>
          <w:lang w:val="en-US" w:eastAsia="zh-CN"/>
        </w:rPr>
        <w:t>School of Mechanics and Aerospace Engineering, Dalian University of Technology, Dalian, 116024, China</w:t>
      </w:r>
    </w:p>
    <w:p w14:paraId="1EBB0DE4" w14:textId="77777777" w:rsidR="00B007D7" w:rsidRPr="00B007D7" w:rsidRDefault="00B007D7" w:rsidP="00B007D7">
      <w:pPr>
        <w:rPr>
          <w:rFonts w:eastAsiaTheme="minorEastAsia" w:hint="eastAsia"/>
          <w:lang w:val="en-US" w:eastAsia="zh-CN"/>
        </w:rPr>
      </w:pPr>
    </w:p>
    <w:p w14:paraId="7D5D207F" w14:textId="5259DDF0" w:rsidR="00263F20" w:rsidRDefault="00263F20">
      <w:pPr>
        <w:pStyle w:val="a0"/>
      </w:pPr>
    </w:p>
    <w:p w14:paraId="78B49647" w14:textId="77777777" w:rsidR="00263F20" w:rsidRDefault="00000000">
      <w:pPr>
        <w:pStyle w:val="AbstractHeading"/>
      </w:pPr>
      <w:r>
        <w:t xml:space="preserve">ABSTRACT: </w:t>
      </w:r>
    </w:p>
    <w:p w14:paraId="42F62298" w14:textId="095633F8" w:rsidR="00263F20" w:rsidRDefault="00000000">
      <w:pPr>
        <w:pStyle w:val="Abstracttext"/>
        <w:rPr>
          <w:rFonts w:eastAsia="宋体"/>
          <w:lang w:val="en-US" w:eastAsia="zh-CN"/>
        </w:rPr>
      </w:pPr>
      <w:r>
        <w:rPr>
          <w:rFonts w:hint="eastAsia"/>
        </w:rPr>
        <w:t>Cable-stayed bridges are complex structures requiring precise determination of cable shape parameters for design, analysis, and construction management. With increasing bridge spans, geometric nonlinearities complicate the resolution of catenary equations. Traditional methods demand high expertise and involve intricate calculations, creating barriers to practical implementation.</w:t>
      </w:r>
      <w:r>
        <w:rPr>
          <w:rFonts w:eastAsia="宋体" w:hint="eastAsia"/>
          <w:lang w:val="en-US" w:eastAsia="zh-CN"/>
        </w:rPr>
        <w:t xml:space="preserve"> </w:t>
      </w:r>
      <w:r>
        <w:rPr>
          <w:rFonts w:hint="eastAsia"/>
        </w:rPr>
        <w:t xml:space="preserve">This study introduces a Cable-Catenary Physics-Informed Neural Network (CC-PINN) as an end-to-end, high-precision method for solving cable catenary problems. The proposed approach features a dual-parameter optimization strategy that simultaneously updates neural network parameters and catenary characteristic angle parameters with different learning rates, addressing unique challenges in cable </w:t>
      </w:r>
      <w:r w:rsidR="002E5254">
        <w:t>modelling</w:t>
      </w:r>
      <w:r>
        <w:rPr>
          <w:rFonts w:hint="eastAsia"/>
        </w:rPr>
        <w:t>.</w:t>
      </w:r>
      <w:r>
        <w:rPr>
          <w:rFonts w:eastAsia="宋体" w:hint="eastAsia"/>
          <w:lang w:val="en-US" w:eastAsia="zh-CN"/>
        </w:rPr>
        <w:t xml:space="preserve"> Numerical experiments compare CC-PINN with traditional Newton and Secant methods across various cable configurations. Results demonstrate that CC-PINN achieves higher terminal accuracy than Newton's method and matches the precision of the Secant method at boundary conditions. Statistical analysis confirms no significant differences in characteristic angle calculations between CC-PINN and traditional approaches.</w:t>
      </w:r>
      <w:r w:rsidR="00D478A2">
        <w:rPr>
          <w:rFonts w:eastAsia="宋体" w:hint="eastAsia"/>
          <w:lang w:val="en-US" w:eastAsia="zh-CN"/>
        </w:rPr>
        <w:t xml:space="preserve"> </w:t>
      </w:r>
      <w:r>
        <w:rPr>
          <w:rFonts w:eastAsia="宋体" w:hint="eastAsia"/>
          <w:lang w:val="en-US" w:eastAsia="zh-CN"/>
        </w:rPr>
        <w:t>Analysis shows a learning rate of 0.01 for angle parameters achieves optimal performance, balancing stability and convergence speed</w:t>
      </w:r>
      <w:r>
        <w:rPr>
          <w:rFonts w:eastAsia="宋体" w:hint="eastAsia"/>
          <w:lang w:val="en-US" w:eastAsia="zh-CN"/>
        </w:rPr>
        <w:t>—</w:t>
      </w:r>
      <w:r>
        <w:rPr>
          <w:rFonts w:eastAsia="宋体" w:hint="eastAsia"/>
          <w:lang w:val="en-US" w:eastAsia="zh-CN"/>
        </w:rPr>
        <w:t>especially for longer cables, where efficiency improves by up to 54.9%.By lowering technical barriers while maintaining analytical rigor, CC-PINN enables broader application of advanced modeling techniques in practical bridge engineering, contributing to more efficient design and construction of cable-stayed bridges.</w:t>
      </w:r>
    </w:p>
    <w:p w14:paraId="779A0459" w14:textId="77777777" w:rsidR="00263F20" w:rsidRDefault="00263F20">
      <w:pPr>
        <w:pStyle w:val="Abstracttext"/>
      </w:pPr>
    </w:p>
    <w:p w14:paraId="6AA5B015" w14:textId="72CC88C6" w:rsidR="00263F20" w:rsidRPr="00AF397F" w:rsidRDefault="00000000">
      <w:pPr>
        <w:pStyle w:val="Keywordsheading"/>
        <w:rPr>
          <w:rFonts w:eastAsiaTheme="minorEastAsia"/>
          <w:lang w:eastAsia="zh-CN"/>
        </w:rPr>
      </w:pPr>
      <w:r>
        <w:t xml:space="preserve">KEYWORDS: </w:t>
      </w:r>
      <w:r w:rsidRPr="00B007D7">
        <w:rPr>
          <w:rFonts w:hint="eastAsia"/>
          <w:b w:val="0"/>
          <w:bCs/>
        </w:rPr>
        <w:t xml:space="preserve"> Cable-stayed bridges; Catenary equation; Physics-Informed Neural Networks; Dual-parameter </w:t>
      </w:r>
      <w:r w:rsidR="00B007D7" w:rsidRPr="00B007D7">
        <w:rPr>
          <w:b w:val="0"/>
          <w:bCs/>
        </w:rPr>
        <w:t>optimization.</w:t>
      </w:r>
      <w:r>
        <w:rPr>
          <w:rFonts w:hint="eastAsia"/>
        </w:rPr>
        <w:t xml:space="preserve"> </w:t>
      </w:r>
    </w:p>
    <w:p w14:paraId="7161093E" w14:textId="77777777" w:rsidR="00263F20" w:rsidRDefault="00263F20">
      <w:pPr>
        <w:pStyle w:val="a0"/>
        <w:ind w:left="567" w:right="567"/>
        <w:rPr>
          <w:i/>
        </w:rPr>
      </w:pPr>
    </w:p>
    <w:p w14:paraId="32AC73C7" w14:textId="77777777" w:rsidR="00263F20" w:rsidRDefault="00263F20">
      <w:pPr>
        <w:pStyle w:val="a0"/>
        <w:ind w:right="567"/>
        <w:sectPr w:rsidR="00263F20">
          <w:headerReference w:type="default" r:id="rId12"/>
          <w:footerReference w:type="default" r:id="rId13"/>
          <w:headerReference w:type="first" r:id="rId14"/>
          <w:footerReference w:type="first" r:id="rId15"/>
          <w:pgSz w:w="12240" w:h="15840"/>
          <w:pgMar w:top="1276" w:right="1276" w:bottom="1276" w:left="1276" w:header="720" w:footer="567" w:gutter="0"/>
          <w:pgNumType w:start="1" w:chapStyle="1"/>
          <w:cols w:space="567"/>
          <w:titlePg/>
          <w:docGrid w:linePitch="360"/>
        </w:sectPr>
      </w:pPr>
    </w:p>
    <w:p w14:paraId="1CE274A2" w14:textId="77777777" w:rsidR="00263F20" w:rsidRDefault="00000000">
      <w:pPr>
        <w:pStyle w:val="1"/>
        <w:rPr>
          <w:rFonts w:eastAsiaTheme="minorEastAsia"/>
          <w:lang w:eastAsia="zh-CN"/>
        </w:rPr>
      </w:pPr>
      <w:r>
        <w:t>1. INTRODUCTION</w:t>
      </w:r>
    </w:p>
    <w:p w14:paraId="36A12E70" w14:textId="546B39B1" w:rsidR="00263F20" w:rsidRDefault="00000000">
      <w:pPr>
        <w:pStyle w:val="MainText"/>
      </w:pPr>
      <w:r>
        <w:t xml:space="preserve">Cables are integral to the structural integrity of cable-stayed bridges, serving as critical load-bearing elements. Precise determination of their shape parameters is essential for the foundational processes of design, analysis, and construction management </w:t>
      </w:r>
      <w:r>
        <w:fldChar w:fldCharType="begin"/>
      </w:r>
      <w:r w:rsidR="00081252">
        <w:instrText xml:space="preserve"> ADDIN ZOTERO_ITEM CSL_CITATION {"citationID":"VFrlhxTG","properties":{"formattedCitation":"(Wu et al., 2015)","plainCitation":"(Wu et al., 2015)","noteIndex":0},"citationItems":[{"id":1656,"uris":["http://zotero.org/users/local/4PawtC0M/items/W2ZHSM6J"],"itemData":{"id":1656,"type":"article-journal","abstract":"The aim of implementing geometry control simulation to a cable-stayed bridge is to ensure that the specific designed geometric configuration will be satisfied after its construction. This paper presents a methodology, along with its software development, to simulate the different construction stages associated with cable stayed bridges and provide the erection configuration for each stage which ensures that the final designed geometric configuration is satisfied. To achieve this goal, a numerical simulation and control technique which considers geometric nonlinear effects is adopted. Multiple short truss elements are used to model the sag effect of long cables; additionally, the simulation of multiple tensioning stages associated with long cables is performed by successively adjusting the unstressed lengths of the cables. Beam–column and large displacement effects are considered using geometric nonlinear analysis based on the updated Lagrangian method. Three activation modes for new generated elements are considered during the geometry control analysis: tangent mode, parallel mode, and designated position mode. In order to demonstrate the capabilities of the proposed approach, a finite element computation software, denoted as BGCS, is developed and applied to the Sutong Bridge in order to simulate its geometric configuration throughout the construction process. The comparison of the simulation results with and without geometric nonlinearity shows that the effects of geometric nonlinearity cannot be neglected during the geometry control simulation associated with long-span steel cable-stayed bridges.","container-title":"Engineering Structures","DOI":"10.1016/j.engstruct.2015.02.007","ISSN":"0141-0296","journalAbbreviation":"Engineering Structures","page":"71-82","source":"ScienceDirect","title":"Geometry control simulation for long-span steel cable-stayed bridges based on geometrically nonlinear analysis","volume":"90","author":[{"family":"Wu","given":"Jie"},{"family":"Frangopol","given":"Dan M."},{"family":"Soliman","given":"Mohamed"}],"issued":{"date-parts":[["2015",5,1]]}}}],"schema":"https://github.com/citation-style-language/schema/raw/master/csl-citation.json"} </w:instrText>
      </w:r>
      <w:r>
        <w:fldChar w:fldCharType="separate"/>
      </w:r>
      <w:r w:rsidR="003B055F" w:rsidRPr="003B055F">
        <w:t>(Wu et al., 2015)</w:t>
      </w:r>
      <w:r>
        <w:fldChar w:fldCharType="end"/>
      </w:r>
      <w:r>
        <w:t xml:space="preserve">. As bridge engineering has advanced, the expansion in span </w:t>
      </w:r>
      <w:r>
        <w:t>lengths has introduced unique challenges related to geometric nonlinearity, complicating the resolution of the catenary equation. Traditional approaches, laden with intricate derivation and integration steps, demand high expertise and are not easily accessible, necessitating a simpler and highly accurate method for bridge construction.</w:t>
      </w:r>
    </w:p>
    <w:p w14:paraId="607F5261" w14:textId="10D0455C" w:rsidR="00263F20" w:rsidRDefault="00000000">
      <w:pPr>
        <w:pStyle w:val="MainText"/>
      </w:pPr>
      <w:r>
        <w:lastRenderedPageBreak/>
        <w:t xml:space="preserve">The catenary equation, first derived by James Bernoulli in 1691, poses significant computational challenges due to its transcendental functions. With advancements in computational techniques, numerical methods such as the secant method, the Levenberg-Marquardt method, and Newton's method have been employed to solve the catenary equation </w:t>
      </w:r>
      <w:r>
        <w:fldChar w:fldCharType="begin"/>
      </w:r>
      <w:r>
        <w:instrText xml:space="preserve"> ADDIN ZOTERO_ITEM CSL_CITATION {"citationID":"FPDuitW1","properties":{"formattedCitation":"(Abelson and diSessa, 1981; Dennis and Schnabel, 1996; Marquardt, 1963)","plainCitation":"(Abelson and diSessa, 1981; Dennis and Schnabel, 1996; Marquardt, 1963)","noteIndex":0},"citationItems":[{"id":1657,"uris":["http://zotero.org/users/local/4PawtC0M/items/R53J2UVZ"],"itemData":{"id":1657,"type":"book","abstract":"Turtle Geometry presents an innovative program of mathematical discovery that demonstrates how the effective use of personal computers can profoundly chang","ISBN":"978-0-262-36274-0","language":"en","note":"DOI: 10.7551/mitpress/6933.001.0001","publisher":"The MIT Press","source":"direct.mit.edu","title":"Turtle Geometry: The Computer as a Medium for Exploring Mathematics","title-short":"Turtle Geometry","URL":"https://direct.mit.edu/books/oa-monograph/4663/Turtle-GeometryThe-Computer-as-a-Medium-for","author":[{"family":"Abelson","given":"Harold"},{"family":"diSessa","given":"Andrea"}],"accessed":{"date-parts":[["2025",4,6]]},"issued":{"date-parts":[["1981",6,18]]}}},{"id":1660,"uris":["http://zotero.org/users/local/4PawtC0M/items/7TGN4PYR"],"itemData":{"id":1660,"type":"book","collection-title":"Classics in Applied Mathematics","ISBN":"978-0-89871-364-0","note":"DOI: 10.1137/1.9781611971200","number-of-pages":"390","publisher":"Society for Industrial and Applied Mathematics","source":"epubs.siam.org (Atypon)","title":"Numerical Methods for Unconstrained Optimization and Nonlinear Equations","URL":"https://epubs.siam.org/doi/book/10.1137/1.9781611971200","author":[{"family":"Dennis","given":"J. E."},{"family":"Schnabel","given":"Robert B."}],"accessed":{"date-parts":[["2025",4,6]]},"issued":{"date-parts":[["1996",1]]}}},{"id":1659,"uris":["http://zot</w:instrText>
      </w:r>
      <w:r>
        <w:rPr>
          <w:rFonts w:hint="eastAsia"/>
        </w:rPr>
        <w:instrText>ero.org/users/local/4PawtC0M/items/5F86YJRQ"],"itemData":{"id":1659,"type":"article-journal","abstract":"We present a first</w:instrText>
      </w:r>
      <w:r>
        <w:rPr>
          <w:rFonts w:hint="eastAsia"/>
        </w:rPr>
        <w:instrText>‐</w:instrText>
      </w:r>
      <w:r>
        <w:rPr>
          <w:rFonts w:hint="eastAsia"/>
        </w:rPr>
        <w:instrText>order system least</w:instrText>
      </w:r>
      <w:r>
        <w:rPr>
          <w:rFonts w:hint="eastAsia"/>
        </w:rPr>
        <w:instrText>‐</w:instrText>
      </w:r>
      <w:r>
        <w:rPr>
          <w:rFonts w:hint="eastAsia"/>
        </w:rPr>
        <w:instrText>squares (FOSLS) method to approximate the solution to the equations of geometrically nonlinear elasticity in two</w:instrText>
      </w:r>
      <w:r>
        <w:instrText xml:space="preserve"> dimensions. With assumptions of regularity on the problem, we show $H^1$ equivalence of the norm induced by the FOSLS functional in the case of pure displacement boundary conditions as well as local convergence of Newton’s method in a nested iteration setting. Theoretical results hold for deformations satisfying a small strain assumption, a set we show to be largely coincident with the set of deformations allowed by the model. Numerical results confirm optimal multigrid performance and finite element app</w:instrText>
      </w:r>
      <w:r>
        <w:rPr>
          <w:rFonts w:hint="eastAsia"/>
        </w:rPr>
        <w:instrText>roximation rates of the discrete functional with a total work bounded by about 25 fine</w:instrText>
      </w:r>
      <w:r>
        <w:rPr>
          <w:rFonts w:hint="eastAsia"/>
        </w:rPr>
        <w:instrText>‐</w:instrText>
      </w:r>
      <w:r>
        <w:rPr>
          <w:rFonts w:hint="eastAsia"/>
        </w:rPr>
        <w:instrText>grid relaxation sweeps.","container-title":"Journal of the Society for Industrial and Applied Mathematics","DOI":"10.1137/0111030","ISSN":"0368-4245","issue":"2","note"</w:instrText>
      </w:r>
      <w:r>
        <w:instrText xml:space="preserve">:"publisher: Society for Industrial and Applied Mathematics","page":"431-441","source":"epubs.siam.org (Atypon)","title":"An Algorithm for Least-Squares Estimation of Nonlinear Parameters","volume":"11","author":[{"family":"Marquardt","given":"Donald W."}],"issued":{"date-parts":[["1963",6]]}}}],"schema":"https://github.com/citation-style-language/schema/raw/master/csl-citation.json"} </w:instrText>
      </w:r>
      <w:r>
        <w:fldChar w:fldCharType="separate"/>
      </w:r>
      <w:r w:rsidR="003B055F" w:rsidRPr="003B055F">
        <w:t>(Abelson and diSessa, 1981; Dennis and Schnabel, 1996; Marquardt, 1963)</w:t>
      </w:r>
      <w:r>
        <w:fldChar w:fldCharType="end"/>
      </w:r>
      <w:r>
        <w:t>. However, these methods are complex, requiring expertise and not easily accessible. This limits their practical use in engineering. Hence, there is an imperative need for an approach that is both simple and highly accurate to facilitate the construction of bridges.</w:t>
      </w:r>
    </w:p>
    <w:p w14:paraId="0F884F53" w14:textId="77777777" w:rsidR="00263F20" w:rsidRDefault="00000000">
      <w:pPr>
        <w:pStyle w:val="MainText"/>
      </w:pPr>
      <w:r>
        <w:t>To develop an end-to-end, high-precision method for solving the catenary equation of cable-stayed bridges, this paper proposes a Cable-Catenary Physics-Informed Neural Network (CC-PINN) adapted for catenary equation solutions. The main contributions of this research are as follows:</w:t>
      </w:r>
    </w:p>
    <w:p w14:paraId="7B57CED5" w14:textId="77777777" w:rsidR="00263F20" w:rsidRDefault="00000000">
      <w:pPr>
        <w:pStyle w:val="MainText"/>
      </w:pPr>
      <w:r>
        <w:t xml:space="preserve">1) Based on the catenary theory of cable-stayed bridges, the transcendental catenary equation is derived, and its boundary conditions are defined. A CC-PINN is constructed to solve this equation, thus realizing an end-to-end solution method. </w:t>
      </w:r>
    </w:p>
    <w:p w14:paraId="72A6BD9B" w14:textId="77777777" w:rsidR="00263F20" w:rsidRDefault="00000000">
      <w:pPr>
        <w:pStyle w:val="MainText"/>
        <w:rPr>
          <w:rFonts w:eastAsiaTheme="minorEastAsia"/>
          <w:lang w:eastAsia="zh-CN"/>
        </w:rPr>
      </w:pPr>
      <w:r>
        <w:t xml:space="preserve">2) A novel self-learning method for solving transcendental equations, specifically aimed at determining the catenary characteristic parameter, has been established. This innovative approach enhances the traditional Physics-Informed Neural Network (PINN) framework through the implementation of an asynchronous learning strategy. As a result, the method enables rapid learning of catenary characteristic parameter. </w:t>
      </w:r>
    </w:p>
    <w:p w14:paraId="01C4E9CF" w14:textId="77777777" w:rsidR="00263F20" w:rsidRDefault="00263F20">
      <w:pPr>
        <w:pStyle w:val="MainText"/>
        <w:rPr>
          <w:rFonts w:eastAsiaTheme="minorEastAsia"/>
          <w:lang w:eastAsia="zh-CN"/>
        </w:rPr>
      </w:pPr>
    </w:p>
    <w:p w14:paraId="7A4A5F78" w14:textId="77777777" w:rsidR="00263F20" w:rsidRDefault="00000000">
      <w:pPr>
        <w:pStyle w:val="1"/>
        <w:rPr>
          <w:rFonts w:eastAsiaTheme="minorEastAsia"/>
          <w:lang w:eastAsia="zh-CN"/>
        </w:rPr>
      </w:pPr>
      <w:r>
        <w:t>2. Related work</w:t>
      </w:r>
    </w:p>
    <w:p w14:paraId="123D846C" w14:textId="77777777" w:rsidR="00263F20" w:rsidRDefault="00263F20">
      <w:pPr>
        <w:pStyle w:val="a0"/>
        <w:rPr>
          <w:rFonts w:eastAsiaTheme="minorEastAsia"/>
          <w:lang w:eastAsia="zh-CN"/>
        </w:rPr>
      </w:pPr>
    </w:p>
    <w:p w14:paraId="5D0DD729" w14:textId="77777777" w:rsidR="00263F20" w:rsidRDefault="00000000">
      <w:pPr>
        <w:pStyle w:val="a0"/>
        <w:rPr>
          <w:b/>
          <w:sz w:val="20"/>
        </w:rPr>
      </w:pPr>
      <w:r>
        <w:rPr>
          <w:rFonts w:hint="eastAsia"/>
          <w:b/>
          <w:sz w:val="20"/>
        </w:rPr>
        <w:t>2.1 Traditional methods</w:t>
      </w:r>
    </w:p>
    <w:p w14:paraId="77041503" w14:textId="567AB535" w:rsidR="00263F20" w:rsidRDefault="00000000">
      <w:pPr>
        <w:pStyle w:val="a0"/>
        <w:ind w:firstLineChars="100" w:firstLine="200"/>
        <w:rPr>
          <w:rFonts w:eastAsiaTheme="minorEastAsia"/>
          <w:sz w:val="20"/>
          <w:lang w:eastAsia="zh-CN"/>
        </w:rPr>
      </w:pPr>
      <w:r>
        <w:rPr>
          <w:rFonts w:eastAsiaTheme="minorEastAsia"/>
          <w:sz w:val="20"/>
          <w:lang w:eastAsia="zh-CN"/>
        </w:rPr>
        <w:t xml:space="preserve">In modern bridge design and construction, the catenary equation is applied to </w:t>
      </w:r>
      <w:proofErr w:type="spellStart"/>
      <w:r>
        <w:rPr>
          <w:rFonts w:eastAsiaTheme="minorEastAsia"/>
          <w:sz w:val="20"/>
          <w:lang w:eastAsia="zh-CN"/>
        </w:rPr>
        <w:t>analyze</w:t>
      </w:r>
      <w:proofErr w:type="spellEnd"/>
      <w:r>
        <w:rPr>
          <w:rFonts w:eastAsiaTheme="minorEastAsia"/>
          <w:sz w:val="20"/>
          <w:lang w:eastAsia="zh-CN"/>
        </w:rPr>
        <w:t xml:space="preserve"> and design the cable systems of bridges. Irvine's work laid the foundation for the application of the catenary equation in the design of cable-stayed bridges </w:t>
      </w:r>
      <w:r>
        <w:rPr>
          <w:rFonts w:eastAsiaTheme="minorEastAsia"/>
          <w:sz w:val="20"/>
          <w:lang w:eastAsia="zh-CN"/>
        </w:rPr>
        <w:fldChar w:fldCharType="begin"/>
      </w:r>
      <w:r>
        <w:rPr>
          <w:rFonts w:eastAsiaTheme="minorEastAsia"/>
          <w:sz w:val="20"/>
          <w:lang w:eastAsia="zh-CN"/>
        </w:rPr>
        <w:instrText xml:space="preserve"> ADDIN ZOTERO_ITEM CSL_CITATION {"citationID":"JjJ42bl4","properties":{"formattedCitation":"(Connor and Faraji, 2013)","plainCitation":"(Connor and Faraji, 2013)","noteIndex":0},"citationItems":[{"id":1681,"uris":["http://zotero.org/users/local/4PawtC0M/items/4EPXH7BI"],"itemData":{"id":1681,"type":"chapter","abstract":"Historically, cables have been used as structural components in bridge structures. In this chapter, we first examine how the geometry of a cable is related to the loading that is applied to it. We treat concentrated loadings first and then incorporate distributed loadings leading up to a theory for continuously loaded inclined cables. We also analyze the effect of temperature on the cable geometry. Lastly, we develop an approximate formula for estimating the stiffness of a cable modeled as an equivalent straight member. This modeling strategy is used when analyzing cable-stayed structures.","container-title":"Fundamentals of Structural Engineering","event-place":"New York, NY","ISBN":"978-1-4614-3262-3","language":"en","note":"DOI: 10.1007/978-1-4614-3262-3_5","page":"443-488","publisher":"Springer","publisher-place":"New York, NY","source":"Springer Link","title":"Cable Structures","URL":"https://doi.org/10.1007/978-1-4614-3262-3_5","author":[{"family":"Connor","given":"Jerome J."},{"family":"Faraji","given":"Susan"}],"editor":[{"family":"Connor","given":"Jerome J."},{"family":"Faraji","given":"Susan"}],"accessed":{"date-parts":[["2025",4,6]]},"issued":{"date-parts":[["2013"]]}}}],"schema":"https://github.com/citation-style-language/schema/raw/master/csl-citation.json"} </w:instrText>
      </w:r>
      <w:r>
        <w:rPr>
          <w:rFonts w:eastAsiaTheme="minorEastAsia"/>
          <w:sz w:val="20"/>
          <w:lang w:eastAsia="zh-CN"/>
        </w:rPr>
        <w:fldChar w:fldCharType="separate"/>
      </w:r>
      <w:r w:rsidR="003B055F" w:rsidRPr="003B055F">
        <w:rPr>
          <w:sz w:val="20"/>
        </w:rPr>
        <w:t>(Connor and Faraji, 2013)</w:t>
      </w:r>
      <w:r>
        <w:rPr>
          <w:rFonts w:eastAsiaTheme="minorEastAsia"/>
          <w:sz w:val="20"/>
          <w:lang w:eastAsia="zh-CN"/>
        </w:rPr>
        <w:fldChar w:fldCharType="end"/>
      </w:r>
      <w:r>
        <w:rPr>
          <w:rFonts w:eastAsiaTheme="minorEastAsia"/>
          <w:sz w:val="20"/>
          <w:lang w:eastAsia="zh-CN"/>
        </w:rPr>
        <w:t xml:space="preserve">. Building on Irvine's research, Jayaraman and colleagues were the first to propose a method for constructing elastic catenary cable elements </w:t>
      </w:r>
      <w:r>
        <w:rPr>
          <w:rFonts w:eastAsiaTheme="minorEastAsia"/>
          <w:sz w:val="20"/>
          <w:lang w:eastAsia="zh-CN"/>
        </w:rPr>
        <w:fldChar w:fldCharType="begin"/>
      </w:r>
      <w:r>
        <w:rPr>
          <w:rFonts w:eastAsiaTheme="minorEastAsia"/>
          <w:sz w:val="20"/>
          <w:lang w:eastAsia="zh-CN"/>
        </w:rPr>
        <w:instrText xml:space="preserve"> ADDIN ZOTERO_ITEM CSL_CITATION {"citationID":"Rppc2bZk","properties":{"formattedCitation":"(Jayaraman and Knudson, 1981)","plainCitation":"(Jayaraman and Knudson, 1981)","noteIndex":0},"citationItems":[{"id":1682,"uris":["http://zotero.org/users/local/4PawtC0M/items/D85BT7HN"],"itemData":{"id":1682,"type":"article-journal","abstract":"In this paper a small strain elastic catenary element is presented and its utility is demonstrated through static and dynamic cable problems. Its accuracy and efficiency are found to be comparable or better to some of the elements presented in the literature. Cables that are initially curved or that assume a curved shape as a result of deformation can be modelled using the proposed element. Self-weight of the cables can be included without any approximations. Prestress in the element can also be included. The element program developed can readily be used with the currently available nonlinear codes like Newton-Raphson method.","container-title":"Computers &amp; Structures","DOI":"10.1016/0045-7949(81)90016-X","ISSN":"0045-7949","issue":"3","journalAbbreviation":"Computers &amp; Structures","page":"325-333","source":"ScienceDirect","title":"A curved element for the analysis of cable structures","volume":"14","author":[{"family":"Jayaraman","given":"H. B."},{"family":"Knudson","given":"W. C."}],"issued":{"date-parts":[["1981",1,1]]}}}],"schema":"https://github.com/citation-style-language/schema/raw/master/csl-citation.json"} </w:instrText>
      </w:r>
      <w:r>
        <w:rPr>
          <w:rFonts w:eastAsiaTheme="minorEastAsia"/>
          <w:sz w:val="20"/>
          <w:lang w:eastAsia="zh-CN"/>
        </w:rPr>
        <w:fldChar w:fldCharType="separate"/>
      </w:r>
      <w:r w:rsidR="003B055F" w:rsidRPr="003B055F">
        <w:rPr>
          <w:sz w:val="20"/>
        </w:rPr>
        <w:t>(Jayaraman and Knudson, 1981)</w:t>
      </w:r>
      <w:r>
        <w:rPr>
          <w:rFonts w:eastAsiaTheme="minorEastAsia"/>
          <w:sz w:val="20"/>
          <w:lang w:eastAsia="zh-CN"/>
        </w:rPr>
        <w:fldChar w:fldCharType="end"/>
      </w:r>
      <w:r>
        <w:rPr>
          <w:rFonts w:eastAsiaTheme="minorEastAsia"/>
          <w:sz w:val="20"/>
          <w:lang w:eastAsia="zh-CN"/>
        </w:rPr>
        <w:t xml:space="preserve">. </w:t>
      </w:r>
      <w:r>
        <w:rPr>
          <w:sz w:val="20"/>
        </w:rPr>
        <w:t>Song</w:t>
      </w:r>
      <w:r>
        <w:rPr>
          <w:rFonts w:eastAsiaTheme="minorEastAsia"/>
          <w:sz w:val="20"/>
          <w:lang w:eastAsia="zh-CN"/>
        </w:rPr>
        <w:t xml:space="preserve"> et al. </w:t>
      </w:r>
      <w:r>
        <w:rPr>
          <w:rFonts w:eastAsiaTheme="minorEastAsia"/>
          <w:sz w:val="20"/>
          <w:lang w:eastAsia="zh-CN"/>
        </w:rPr>
        <w:fldChar w:fldCharType="begin"/>
      </w:r>
      <w:r w:rsidR="00081252">
        <w:rPr>
          <w:rFonts w:eastAsiaTheme="minorEastAsia"/>
          <w:sz w:val="20"/>
          <w:lang w:eastAsia="zh-CN"/>
        </w:rPr>
        <w:instrText xml:space="preserve"> ADDIN ZOTERO_ITEM CSL_CITATION {"citationID":"oFTKOY6z","properties":{"formattedCitation":"(Song et al., 2020)","plainCitation":"(Song et al., 2020)","noteIndex":0},"citationItems":[{"id":1684,"uris":["http://zotero.org/users/local/4PawtC0M/items/R7256RR9"],"itemData":{"id":1684,"type":"article-journal","abstract":"In recent years, many long-span suspension bridges have been constructed and the shape finding is a key issue in the design stage. This paper presents an improved shape-finding method which can overcome the shortcomings of the previous shape-finding method. The improved method is based on the common finite element analysis and convenient to be widely used in normal engineering practice. The main step can be summarized as follows. First, the vertical force components of the hangers are determined according to the construction method. Second, in the midspan, the initial equilibrium state of the main cable is calculated iteratively based on the Newton–Raphson method. Third, in the side span, the shape finding for the main cable is executed according to the horizontal force equilibrium of the pylon. Finally, the full-bridge model is obtained and examined carefully. The improved method is demonstrated through one suspension bridge with a planar cable system and one with a spatial cable system. The results show that the improved method is more efficient and accurate compared with the previous shape-finding method.","container-title":"International Journal of Steel Structures","DOI":"10.1007/s13296-019-00283-7","ISSN":"2093-6311","issue":"1","journalAbbreviation":"Int J Steel Struct","language":"en","page":"247-258","source":"Springer Link","title":"Improved Method for Shape Finding of Long-Span Suspension Bridges","volume":"20","author":[{"family":"Song","given":"Chaolin"},{"family":"Xiao","given":"Rucheng"},{"family":"Sun","given":"Bin"}],"issued":{"date-parts":[["2020",2,1]]}}}],"schema":"https://github.com/citation-style-language/schema/raw/master/csl-citation.json"} </w:instrText>
      </w:r>
      <w:r>
        <w:rPr>
          <w:rFonts w:eastAsiaTheme="minorEastAsia"/>
          <w:sz w:val="20"/>
          <w:lang w:eastAsia="zh-CN"/>
        </w:rPr>
        <w:fldChar w:fldCharType="separate"/>
      </w:r>
      <w:r w:rsidR="003B055F" w:rsidRPr="003B055F">
        <w:rPr>
          <w:sz w:val="20"/>
        </w:rPr>
        <w:t>(Song et al., 2020)</w:t>
      </w:r>
      <w:r>
        <w:rPr>
          <w:rFonts w:eastAsiaTheme="minorEastAsia"/>
          <w:sz w:val="20"/>
          <w:lang w:eastAsia="zh-CN"/>
        </w:rPr>
        <w:fldChar w:fldCharType="end"/>
      </w:r>
      <w:r>
        <w:rPr>
          <w:rFonts w:eastAsiaTheme="minorEastAsia"/>
          <w:sz w:val="20"/>
          <w:lang w:eastAsia="zh-CN"/>
        </w:rPr>
        <w:t xml:space="preserve"> conducted in-depth research on the catenary problem using an improved secant method and proposed a new iterative algorithm for calculating the unstressed length of long cables, significantly improving the stability and efficiency of the computation. Smith and Johnson utilized the Levenberg-Marquardt algorithm to study the relationship between the vertical force components at the cable ends and the unstressed cable length, proposing a new nonlinear </w:t>
      </w:r>
      <w:r>
        <w:rPr>
          <w:rFonts w:eastAsiaTheme="minorEastAsia"/>
          <w:sz w:val="20"/>
          <w:lang w:eastAsia="zh-CN"/>
        </w:rPr>
        <w:t xml:space="preserve">iterative solution technique </w:t>
      </w:r>
      <w:r>
        <w:rPr>
          <w:rFonts w:eastAsiaTheme="minorEastAsia"/>
          <w:sz w:val="20"/>
          <w:lang w:eastAsia="zh-CN"/>
        </w:rPr>
        <w:fldChar w:fldCharType="begin"/>
      </w:r>
      <w:r w:rsidR="00081252">
        <w:rPr>
          <w:rFonts w:eastAsiaTheme="minorEastAsia"/>
          <w:sz w:val="20"/>
          <w:lang w:eastAsia="zh-CN"/>
        </w:rPr>
        <w:instrText xml:space="preserve"> ADDIN ZOTERO_ITEM CSL_CITATION {"citationID":"17Y41Byo","properties":{"formattedCitation":"(Bergou et al., 2020)","plainCitation":"(Bergou et al., 2020)","noteIndex":0},"citationItems":[{"id":1686,"uris":["http://zotero.org/users/local/4PawtC0M/items/5KZE7TD2"],"itemData":{"id":1686,"type":"article-journal","abstract":"The Levenberg–Marquardt algorithm is one of the most popular algorithms for finding the solution of nonlinear least squares problems. Across different modified variations of the basic procedure, the algorithm enjoys global convergence, a competitive worst-case iteration complexity rate, and a guaranteed rate of local convergence for both zero and nonzero small residual problems, under suitable assumptions. We introduce a novel Levenberg-Marquardt method that matches, simultaneously, the state of the art in all of these convergence properties with a single seamless algorithm. Numerical experiments confirm the theoretical behavior of our proposed algorithm.","container-title":"Journal of Optimization Theory and Applications","DOI":"10.1007/s10957-020-01666-1","ISSN":"1573-2878","issue":"3","journalAbbreviation":"J Optim Theory Appl","language":"en","page":"927-944","source":"Springer Link","title":"Convergence and Complexity Analysis of a Levenberg–Marquardt Algorithm for Inverse Problems","volume":"185","author":[{"family":"Bergou","given":"El Houcine"},{"family":"Diouane","given":"Youssef"},{"family":"Kungurtsev","given":"Vyacheslav"}],"issued":{"date-parts":[["2020",6,1]]}}}],"schema":"https://github.com/citation-style-language/schema/raw/master/csl-citation.json"} </w:instrText>
      </w:r>
      <w:r>
        <w:rPr>
          <w:rFonts w:eastAsiaTheme="minorEastAsia"/>
          <w:sz w:val="20"/>
          <w:lang w:eastAsia="zh-CN"/>
        </w:rPr>
        <w:fldChar w:fldCharType="separate"/>
      </w:r>
      <w:r w:rsidR="003B055F" w:rsidRPr="003B055F">
        <w:rPr>
          <w:sz w:val="20"/>
        </w:rPr>
        <w:t>(Bergou et al., 2020)</w:t>
      </w:r>
      <w:r>
        <w:rPr>
          <w:rFonts w:eastAsiaTheme="minorEastAsia"/>
          <w:sz w:val="20"/>
          <w:lang w:eastAsia="zh-CN"/>
        </w:rPr>
        <w:fldChar w:fldCharType="end"/>
      </w:r>
      <w:r>
        <w:rPr>
          <w:rFonts w:eastAsiaTheme="minorEastAsia"/>
          <w:sz w:val="20"/>
          <w:lang w:eastAsia="zh-CN"/>
        </w:rPr>
        <w:t xml:space="preserve">. In recent years, further advancements have been made in the numerical solutions of the catenary equation for bridge applications. Cao et al. </w:t>
      </w:r>
      <w:r>
        <w:rPr>
          <w:rFonts w:eastAsiaTheme="minorEastAsia"/>
          <w:sz w:val="20"/>
          <w:lang w:eastAsia="zh-CN"/>
        </w:rPr>
        <w:fldChar w:fldCharType="begin"/>
      </w:r>
      <w:r w:rsidR="00081252">
        <w:rPr>
          <w:rFonts w:eastAsiaTheme="minorEastAsia"/>
          <w:sz w:val="20"/>
          <w:lang w:eastAsia="zh-CN"/>
        </w:rPr>
        <w:instrText xml:space="preserve"> ADDIN ZOTERO_ITEM CSL_CITATION {"citationID":"RhXRxGqZ","properties":{"formattedCitation":"(Cao et al., 2022)","plainCitation":"(Cao et al., 2022)","noteIndex":0},"citationItems":[{"id":1688,"uris":["http://zotero.org/users/local/4PawtC0M/items/EASGS689"],"itemData":{"id":1688,"type":"article-journal","abstract":"The main cable and suspender of the spatial special-shaped suspension bridge are in the state of spatial stress; the structural stress is more complex than that of the parallel cable plane and finding the shape of the main cable of the spatial special-shaped cable plane is more difficult. In order to solve the problem of finding the shape of the main cable of the special-shaped suspension bridge, a new calculation model and algorithm of the main cable are proposed in this paper. The new calculation model adds constraints on the transverse bridge direction coordinates of the midspan on the basis of the original calculation model. The new calculation model can timely correct the calculation errors in all directions of the control node during the main cable shape finding process and improve the calculation accuracy. The new algorithm is a hybrid algorithm. The algorithm first uses the modified quantum genetic algorithm to solve and calculate the cable end force close to the real value, and then uses the cable end force obtained by the modified quantum genetic algorithm as the initial value to iterate through the modified least squares method. In this paper, a single cable plane curved suspension bridge is taken as the research background, and the differences of different calculation models in the shape-finding calculation of the main cable of the spatial special-shaped cable plane are compared. The results show that the proposed model is more stable in the calculation process, and the proposed algorithm has high accuracy and strong adaptability.","container-title":"Applied Sciences","DOI":"10.3390/app122311913","ISSN":"2076-3417","issue":"23","language":"en","license":"http://creativecommons.org/licenses/by/3.0/","note":"number: 23\npublisher: Multidisciplinary Digital Publishing Institute","page":"11913","source":"www.mdpi.com","title":"A New Method for Finding the Shape of the Main Cable in the Special Cable Plane","volume":"12","author":[{"family":"Cao","given":"Qian"},{"family":"Deng","given":"Jianhua"},{"family":"Feng","given":"Zhiguo"},{"family":"Yang","given":"Peiling"},{"family":"Yuan","given":"Guixing"},{"family":"Du","given":"Kai"}],"issued":{"date-parts":[["2022",1]]}}}],"schema":"https://github.com/citation-style-language/schema/raw/master/csl-citation.json"} </w:instrText>
      </w:r>
      <w:r>
        <w:rPr>
          <w:rFonts w:eastAsiaTheme="minorEastAsia"/>
          <w:sz w:val="20"/>
          <w:lang w:eastAsia="zh-CN"/>
        </w:rPr>
        <w:fldChar w:fldCharType="separate"/>
      </w:r>
      <w:r w:rsidR="003B055F" w:rsidRPr="003B055F">
        <w:rPr>
          <w:sz w:val="20"/>
        </w:rPr>
        <w:t>(Cao et al., 2022)</w:t>
      </w:r>
      <w:r>
        <w:rPr>
          <w:rFonts w:eastAsiaTheme="minorEastAsia"/>
          <w:sz w:val="20"/>
          <w:lang w:eastAsia="zh-CN"/>
        </w:rPr>
        <w:fldChar w:fldCharType="end"/>
      </w:r>
      <w:r>
        <w:rPr>
          <w:rFonts w:eastAsiaTheme="minorEastAsia"/>
          <w:sz w:val="20"/>
          <w:lang w:eastAsia="zh-CN"/>
        </w:rPr>
        <w:t xml:space="preserve"> have proposed a new method for finding the catenary line shape of bridges within a special cable surface, improving the traditional segmented catenary method and enhancing computational accuracy. Recent advances in suspension bridge cable modelling have progressed from traditional approaches to sophisticated computational methods, including improved particle swarm optimization </w:t>
      </w:r>
      <w:r>
        <w:rPr>
          <w:rFonts w:eastAsiaTheme="minorEastAsia"/>
          <w:sz w:val="20"/>
          <w:lang w:eastAsia="zh-CN"/>
        </w:rPr>
        <w:fldChar w:fldCharType="begin"/>
      </w:r>
      <w:r w:rsidR="00081252">
        <w:rPr>
          <w:rFonts w:eastAsiaTheme="minorEastAsia"/>
          <w:sz w:val="20"/>
          <w:lang w:eastAsia="zh-CN"/>
        </w:rPr>
        <w:instrText xml:space="preserve"> ADDIN ZOTERO_ITEM CSL_CITATION {"citationID":"dgs9nVeW","properties":{"formattedCitation":"(Song et al., 2024)","plainCitation":"(Song et al., 2024)","noteIndex":0},"citationItems":[{"id":1690,"uris":["http://zotero.org/users/local/4PawtC0M/items/5A7992VJ"],"itemData":{"id":1690,"type":"article-journal","abstract":"The pantograph-catenary system is widely used in most electrified rail networks around the world to transmit continuous electric current to the train. Most studies about the pantograph-catenary interaction are performed at a speed of lower than 350 km/h. In this article, the experimental test and the numerical simulation of the pantograph-catenary interaction were conducted at different speed levels, including the 380 km/h speed close to the catenary's wave speed. The pantograph-catenary contact force collected via an inspection vehicle was used to validate the numerical accuracy. The contact force statistics obtained by both the simulation and experimental test exhibit excellent agreement at different speeds. Then a neural network optimization algorithm is implemented to optimize the contact quality at four operating speeds. The best optimization performance is observed at the speed of 380 km/h in terms of the over 25% reduction in the contact force standard deviation.","container-title":"IEEE Transactions on Industrial Informatics","DOI":"10.1109/TII.2024.3361485","ISSN":"1941-0050","issue":"5","page":"7654-7664","source":"IEEE Xplore","title":"Optimization of Railway Pantograph-Catenary Systems for Over 350 km/h Based on an Experimentally Validated Model","volume":"20","author":[{"family":"Song","given":"Yang"},{"family":"Lu","given":"Xiaobing"},{"family":"Yin","given":"Yanhong"},{"family":"Liu","given":"Yuhui"},{"family":"Liu","given":"Zhigang"}],"issued":{"date-parts":[["2024",5]]}}}],"schema":"https://github.com/citation-style-language/schema/raw/master/csl-citation.json"} </w:instrText>
      </w:r>
      <w:r>
        <w:rPr>
          <w:rFonts w:eastAsiaTheme="minorEastAsia"/>
          <w:sz w:val="20"/>
          <w:lang w:eastAsia="zh-CN"/>
        </w:rPr>
        <w:fldChar w:fldCharType="separate"/>
      </w:r>
      <w:r w:rsidR="003B055F" w:rsidRPr="003B055F">
        <w:rPr>
          <w:sz w:val="20"/>
        </w:rPr>
        <w:t>(Song et al., 2024)</w:t>
      </w:r>
      <w:r>
        <w:rPr>
          <w:rFonts w:eastAsiaTheme="minorEastAsia"/>
          <w:sz w:val="20"/>
          <w:lang w:eastAsia="zh-CN"/>
        </w:rPr>
        <w:fldChar w:fldCharType="end"/>
      </w:r>
      <w:r>
        <w:rPr>
          <w:rFonts w:eastAsiaTheme="minorEastAsia"/>
          <w:sz w:val="20"/>
          <w:lang w:eastAsia="zh-CN"/>
        </w:rPr>
        <w:t xml:space="preserve">, explicit analytical iterative techniques based on elastic catenary theory </w:t>
      </w:r>
      <w:r>
        <w:rPr>
          <w:rFonts w:eastAsiaTheme="minorEastAsia"/>
          <w:sz w:val="20"/>
          <w:lang w:eastAsia="zh-CN"/>
        </w:rPr>
        <w:fldChar w:fldCharType="begin"/>
      </w:r>
      <w:r w:rsidR="00081252">
        <w:rPr>
          <w:rFonts w:eastAsiaTheme="minorEastAsia"/>
          <w:sz w:val="20"/>
          <w:lang w:eastAsia="zh-CN"/>
        </w:rPr>
        <w:instrText xml:space="preserve"> ADDIN ZOTERO_ITEM CSL_CITATION {"citationID":"LCgvOTJB","properties":{"formattedCitation":"(Cao, Hongyou et al., 2017)","plainCitation":"(Cao, Hongyou et al., 2017)","noteIndex":0},"citationItems":[{"id":1695,"uris":["http://zotero.org/users/local/4PawtC0M/items/JWZ6XIXG"],"itemData":{"id":1695,"type":"article-journal","abstract":"This paper presents an explicit analytical iteration method for form-finding analysis of suspension bridges. By extending the conventional analytical form-finding method predicated on the elastic catenary theory, two nonlinear governing equations are derived for calculating the accurate unstrained lengths of the entire cable systems both the main cable and the hangers. And for the gradient-based iteration method, the derivation of explicit calculation for the Jacobian matrix while solving the nonlinear governing equation enhances the computational efficiency. The results from sensitivity analysis show well performance of the explicit Jacobian matrix compared with the traditional finite difference method. According to two numerical examples of long span suspension bridges studied, the proposed method is also compared with those reported approaches or the fundamental criterions in suspension bridge structural analysis, which eventually confirms the accuracy and efficiency of the proposed approach.","container-title":"Structural Engineering and Mechanics","DOI":"10.12989/SEM.2017.62.1.085","issue":"1","language":"en","page":"85-95","source":"DOI.org (CSL JSON)","title":"Form-finding analysis of suspension bridges using an explicit Iterative approach","volume":"62","author":[{"family":"Cao, Hongyou","given":""},{"family":"Zhou, Yun-Lai","given":""},{"family":"Chen, Zhijun","given":""},{"family":"Wahab, Magd Abdel","given":""}],"issued":{"date-parts":[["2017",4,10]]}}}],"schema":"https://github.com/citation-style-language/schema/raw/master/csl-citation.json"} </w:instrText>
      </w:r>
      <w:r>
        <w:rPr>
          <w:rFonts w:eastAsiaTheme="minorEastAsia"/>
          <w:sz w:val="20"/>
          <w:lang w:eastAsia="zh-CN"/>
        </w:rPr>
        <w:fldChar w:fldCharType="separate"/>
      </w:r>
      <w:r w:rsidR="003B055F" w:rsidRPr="003B055F">
        <w:rPr>
          <w:sz w:val="20"/>
        </w:rPr>
        <w:t>(Cao, Hongyou et al., 2017)</w:t>
      </w:r>
      <w:r>
        <w:rPr>
          <w:rFonts w:eastAsiaTheme="minorEastAsia"/>
          <w:sz w:val="20"/>
          <w:lang w:eastAsia="zh-CN"/>
        </w:rPr>
        <w:fldChar w:fldCharType="end"/>
      </w:r>
      <w:r>
        <w:rPr>
          <w:rFonts w:eastAsiaTheme="minorEastAsia"/>
          <w:sz w:val="20"/>
          <w:lang w:eastAsia="zh-CN"/>
        </w:rPr>
        <w:t>. These developments have significantly enhanced modelling accuracy, providing more precise representations of actual cable geometries and system behaviours. However, the field continues to be hindered by inherent computational complexity and laborious iteration processes, creating a substantial gap between theoretical capabilities and practical engineering implementation. This disconnect highlights the pressing need for a streamlined, end-to-end catenary solution algorithm that maintains analytical rigor while dramatically reducing the technical expertise required for application, thereby enabling broader adoption of advanced cable analysis in real-world bridge engineering projects.</w:t>
      </w:r>
      <w:r>
        <w:rPr>
          <w:rFonts w:eastAsiaTheme="minorEastAsia" w:hint="eastAsia"/>
          <w:sz w:val="20"/>
          <w:lang w:eastAsia="zh-CN"/>
        </w:rPr>
        <w:t xml:space="preserve"> </w:t>
      </w:r>
    </w:p>
    <w:p w14:paraId="72A6FB1D" w14:textId="77777777" w:rsidR="00263F20" w:rsidRDefault="00263F20">
      <w:pPr>
        <w:pStyle w:val="a0"/>
        <w:ind w:firstLineChars="100" w:firstLine="200"/>
        <w:rPr>
          <w:rFonts w:eastAsiaTheme="minorEastAsia"/>
          <w:sz w:val="20"/>
          <w:lang w:eastAsia="zh-CN"/>
        </w:rPr>
      </w:pPr>
    </w:p>
    <w:p w14:paraId="0AFC7E73" w14:textId="77777777" w:rsidR="00263F20" w:rsidRDefault="00000000">
      <w:pPr>
        <w:pStyle w:val="a0"/>
        <w:rPr>
          <w:sz w:val="20"/>
        </w:rPr>
      </w:pPr>
      <w:r>
        <w:rPr>
          <w:b/>
          <w:sz w:val="20"/>
        </w:rPr>
        <w:t>2.</w:t>
      </w:r>
      <w:r>
        <w:rPr>
          <w:rFonts w:eastAsiaTheme="minorEastAsia" w:hint="eastAsia"/>
          <w:b/>
          <w:sz w:val="20"/>
          <w:lang w:eastAsia="zh-CN"/>
        </w:rPr>
        <w:t>2</w:t>
      </w:r>
      <w:r>
        <w:rPr>
          <w:b/>
          <w:sz w:val="20"/>
        </w:rPr>
        <w:t xml:space="preserve"> Recent Advances in Numerical Methods</w:t>
      </w:r>
    </w:p>
    <w:p w14:paraId="138BBF72" w14:textId="5124FC1D" w:rsidR="00263F20" w:rsidRDefault="00000000">
      <w:pPr>
        <w:pStyle w:val="a0"/>
        <w:ind w:firstLineChars="100" w:firstLine="200"/>
        <w:rPr>
          <w:rFonts w:eastAsiaTheme="minorEastAsia"/>
          <w:sz w:val="20"/>
          <w:lang w:eastAsia="zh-CN"/>
        </w:rPr>
      </w:pPr>
      <w:r>
        <w:rPr>
          <w:rFonts w:eastAsiaTheme="minorEastAsia"/>
          <w:sz w:val="20"/>
          <w:lang w:eastAsia="zh-CN"/>
        </w:rPr>
        <w:t xml:space="preserve">Recent studies have indicated that more advanced numerical methods, such as those based on Physics-Informed Neural Networks (PINNs) and deep learning techniques, are beginning to be explored for solving various engineering problems. PINNs are new machine learning technologies for solving Partial Differential Equations (PDEs) in recent years </w:t>
      </w:r>
      <w:r>
        <w:rPr>
          <w:rFonts w:eastAsiaTheme="minorEastAsia"/>
          <w:sz w:val="20"/>
          <w:lang w:eastAsia="zh-CN"/>
        </w:rPr>
        <w:fldChar w:fldCharType="begin"/>
      </w:r>
      <w:r w:rsidR="00081252">
        <w:rPr>
          <w:rFonts w:eastAsiaTheme="minorEastAsia"/>
          <w:sz w:val="20"/>
          <w:lang w:eastAsia="zh-CN"/>
        </w:rPr>
        <w:instrText xml:space="preserve"> ADDIN ZOTERO_ITEM CSL_CITATION {"citationID":"sGhxwyWz","properties":{"formattedCitation":"(Cuomo et al., 2022; Guo and Fang, 2023; Mao and Meng, 2023)","plainCitation":"(Cuomo et al., 2022; Guo and Fang, 2023; Mao and Meng, 2023)","noteIndex":0},"citationItems":[{"id":1703,"uris":["http://zotero.org/users/local/4PawtC0M/items/VGECXA2W"],"itemData":{"id":1703,"type":"article-journal","abstract":"Physics-Informed Neural Networks (PINN) are neural networks (NNs) that encode model equations, like Partial Differential Equations (PDE), as a component of the neural network itself. PINNs are nowadays used to solve PDEs, fractional equations, integral-differential equations, and stochastic PDEs. This novel methodology has arisen as a multi-task learning framework in which a NN must fit observed data while reducing a PDE residual. This article provides a comprehensive review of the literature on PINNs: while the primary goal of the study was to characterize these networks and their related advantages and disadvantages. The review also attempts to incorporate publications on a broader range of collocation-based physics informed neural networks, which stars form the vanilla PINN, as well as many other variants, such as physics-constrained neural networks (PCNN), variational hp-VPINN, and conservative PINN (CPINN). The study indicates that most research has focused on customizing the PINN through different activation functions, gradient optimization techniques, neural network structures, and loss function structures. Despite the wide range of applications for which PINNs have been used, by demonstrating their ability to be more feasible in some contexts than classical numerical techniques like Finite Element Method (FEM), advancements are still possible, most notably theoretical issues that remain unresolved.","container-title":"Journal of Scientific Computing","DOI":"10.1007/s10915-022-01939-z","ISSN":"1573-7691","issue":"3","journalAbbreviation":"J Sci Comput","language":"en","page":"88","source":"Springer Link","title":"Scientific Machine Learning Through Physics–Informed Neural Networks: Where we are and What’s Next","title-short":"Scientific Machine Learning Through Physics–Informed Neural Networks","volume":"92","author":[{"family":"Cuomo","given":"Salvatore"},{"family":"Di Cola","given":"Vincenzo Schiano"},{"family":"Giampaolo","given":"Fabio"},{"family":"Rozza","given":"Gianluigi"},{"family":"Raissi","given":"Maziar"},{"family":"Piccialli","given":"Francesco"}],"issued":{"date-parts":[["2022",7,26]]}}},{"id":1622,"uris":["http://zotero.org/users/local/4PawtC0M/items/4DM3ARIR"],"itemData":{"id":1622,"type":"article-journal","abstract":"A parameter identification framework has been developed based on physics-informed neural networks (PINNs). Physical constraints are taken into account during the training process of a PINN, creating a grey-box running mechanism. Two information acquisition principles are proposed for training data sets and physical constraints. Specifically, finite element computation is incorporated with the uniform design to generate the minimum number of training data for PINNs. Then multivariate nonlinear regression is applied to the training data to establish the physical constraints, which are used as a rule model added to the loss function for training evaluation. This step guides the training process towards a physically or mechanically consistent solution, instead of a pure data association. Thereby the training of PINNs involves the physical governing laws, leading to a physics-informed data-driven approach. Finally, the proposed PINNs were used to identify the stiffness parameters of a laboratory-scale frame model and an actual frame structure.","container-title":"Measurement","DOI":"10.1016/j.measurement.2023.113334","ISSN":"0263-2241","journalAbbreviation":"Measurement","page":"113334","source":"ScienceDirect","title":"Structural parameter identification using physics-informed neural networks","volume":"220","author":[{"family":"Guo","given":"Xin-Yu"},{"family":"Fang","given":"Sheng-En"}],"issued":{"date-parts":[["2023",10,1]]}}},{"id":1705,"uris":["http://zotero.org/users/local/4PawtC0M/items/G5BGIFS3"],"itemData":{"id":1705,"type":"article-journal","abstract":"We consider solving the forward and inverse partial differential equations (PDEs) which have sharp solutions with physics-informed neural networks (PINNs) in this work. In particular, to better capture the sharpness of the solution, we propose the adaptive sampling methods (ASMs) based on the residual and the gradient of the solution. We first present a residual only-based ASM denoted by ASM I. In this approach, we first train the neural network using a small number of residual points and divide the computational domain into a certain number of sub-domains, then we add new residual points in the sub-domain which has the largest mean absolute value of the residual, and those points which have the largest absolute values of the residual in this sub-domain as new residual points. We further develop a second type of ASM (denoted by ASM II) based on both the residual and the gradient of the solution due to the fact that only the residual may not be able to efficiently capture the sharpness of the solution. The procedure of ASM II is almost the same as that of ASM I, and we add new residual points which have not only large residuals but also large gradients. To demonstrate the effectiveness of the present methods, we use both ASM I and ASM II to solve a number of PDEs, including the Burger equation, the compressible Euler equation, the Poisson equation over an L-shape domain as well as the high-dimensional Poisson equation. It has been shown from the numerical results that the sharp solutions can be well approximated by using either ASM I or ASM II, and both methods deliver much more accurate solutions than the original PINNs with the same number of residual points. Moreover, the ASM II algorithm has better performance in terms of accuracy, efficiency, and stability compared with the ASM I algorithm. This means that the gradient of the solution improves the stability and efficiency of the adaptive sampling procedure as well as the accuracy of the solution. Furthermore, we also employ the similar adaptive sampling technique for the data points of boundary conditions (BCs) if the sharpness of the solution is near the boundary. The result of the L-shape Poisson problem indicates that the present method can significantly improve the efficiency, stability, and accuracy.","container-title":"Applied Mathematics and Mechanics","DOI":"10.1007/s10483-023-2994-7","ISSN":"1573-2754","issue":"7","journalAbbreviation":"Appl. Math. Mech.-Engl. Ed.","language":"en","page":"1069-1084","source":"Springer Link","title":"Physics-informed neural networks with residual/gradient-based adaptive sampling methods for solving partial differential equations with sharp solutions","volume":"44","author":[{"family":"Mao","given":"Zhiping"},{"family":"Meng","given":"Xuhui"}],"issued":{"date-parts":[["2023",7,1]]}}}],"schema":"https://github.com/citation-style-language/schema/raw/master/csl-citation.json"} </w:instrText>
      </w:r>
      <w:r>
        <w:rPr>
          <w:rFonts w:eastAsiaTheme="minorEastAsia"/>
          <w:sz w:val="20"/>
          <w:lang w:eastAsia="zh-CN"/>
        </w:rPr>
        <w:fldChar w:fldCharType="separate"/>
      </w:r>
      <w:r w:rsidR="003B055F" w:rsidRPr="003B055F">
        <w:rPr>
          <w:sz w:val="20"/>
        </w:rPr>
        <w:t>(Cuomo et al., 2022; Guo and Fang, 2023; Mao and Meng, 2023)</w:t>
      </w:r>
      <w:r>
        <w:rPr>
          <w:rFonts w:eastAsiaTheme="minorEastAsia"/>
          <w:sz w:val="20"/>
          <w:lang w:eastAsia="zh-CN"/>
        </w:rPr>
        <w:fldChar w:fldCharType="end"/>
      </w:r>
      <w:r>
        <w:rPr>
          <w:rFonts w:eastAsiaTheme="minorEastAsia"/>
          <w:sz w:val="20"/>
          <w:lang w:eastAsia="zh-CN"/>
        </w:rPr>
        <w:t>. The core idea of PINNs is integrating the prior knowledge of control differential equations and adding the PDEs’ residual loss term representing the initial conditions, boundary conditions and internal collocation points to the traditional loss function. Unlike traditional numerical methods for solving PDEs, Physics-Informed Neural Networks (PINNs) reframe the problem by transforming the solution of control equations into an optimization task focused on minimizing a loss function. This innovative approach streamlines the computational process and offers a more efficient pathway to solving complex PDEs.</w:t>
      </w:r>
    </w:p>
    <w:p w14:paraId="733C3EB2" w14:textId="66CFDF6B" w:rsidR="00263F20" w:rsidRDefault="00000000">
      <w:pPr>
        <w:pStyle w:val="a0"/>
        <w:ind w:firstLineChars="100" w:firstLine="200"/>
        <w:rPr>
          <w:rFonts w:eastAsiaTheme="minorEastAsia"/>
          <w:sz w:val="20"/>
          <w:lang w:eastAsia="zh-CN"/>
        </w:rPr>
      </w:pPr>
      <w:r>
        <w:rPr>
          <w:rFonts w:eastAsiaTheme="minorEastAsia"/>
          <w:sz w:val="20"/>
          <w:lang w:eastAsia="zh-CN"/>
        </w:rPr>
        <w:t xml:space="preserve">In 2017, </w:t>
      </w:r>
      <w:proofErr w:type="spellStart"/>
      <w:r>
        <w:rPr>
          <w:rFonts w:eastAsiaTheme="minorEastAsia"/>
          <w:sz w:val="20"/>
          <w:lang w:eastAsia="zh-CN"/>
        </w:rPr>
        <w:t>Raissi</w:t>
      </w:r>
      <w:proofErr w:type="spellEnd"/>
      <w:r>
        <w:rPr>
          <w:rFonts w:eastAsiaTheme="minorEastAsia"/>
          <w:sz w:val="20"/>
          <w:lang w:eastAsia="zh-CN"/>
        </w:rPr>
        <w:t xml:space="preserve"> et al. proposed the PINNs in two papers, and then published a merged version in 2019 </w:t>
      </w:r>
      <w:r>
        <w:rPr>
          <w:rFonts w:eastAsiaTheme="minorEastAsia"/>
          <w:sz w:val="20"/>
          <w:lang w:eastAsia="zh-CN"/>
        </w:rPr>
        <w:fldChar w:fldCharType="begin"/>
      </w:r>
      <w:r w:rsidR="00081252">
        <w:rPr>
          <w:rFonts w:eastAsiaTheme="minorEastAsia"/>
          <w:sz w:val="20"/>
          <w:lang w:eastAsia="zh-CN"/>
        </w:rPr>
        <w:instrText xml:space="preserve"> ADDIN ZOTERO_ITEM CSL_CITATION {"citationID":"DNkUxsC1","properties":{"formattedCitation":"(Raissi et al., 2019)","plainCitation":"(Raissi et al., 2019)","noteIndex":0},"citationItems":[{"id":1707,"uris":["http://zotero.org/users/local/4PawtC0M/items/XXFFU4QK"],"itemData":{"id":1707,"type":"article-journal","abstract":"We introduce physics-informed neural networks – neural networks that are trained to solve supervised learning tasks while respecting any given laws of physics described by general nonlinear partial differential equations. In this work, we present our developments in the context of solving two main classes of problems: data-driven solution and data-driven discovery of partial differential equations. Depending on the nature and arrangement of the available data, we devise two distinct types of algorithms, namely continuous time and discrete time models. The first type of models forms a new family of data-efficient spatio-temporal function approximators, while the latter type allows the use of arbitrarily accurate implicit Runge–Kutta time stepping schemes with unlimited number of stages. The effectiveness of the proposed framework is demonstrated through a collection of classical problems in fluids, quantum mechanics, reaction–diffusion systems, and the propagation of nonlinear shallow-water waves.","container-title":"Journal of Computational Physics","DOI":"10.1016/j.jcp.2018.10.045","ISSN":"0021-9991","journalAbbreviation":"Journal of Computational Physics","page":"686-707","source":"ScienceDirect","title":"Physics-informed neural networks: A deep learning framework for solving forward and inverse problems involving nonlinear partial differential equations","title-short":"Physics-informed neural networks","volume":"378","author":[{"family":"Raissi","given":"M."},{"family":"Perdikaris","given":"P."},{"family":"Karniadakis","given":"G. E."}],"issued":{"date-parts":[["2019",2,1]]}}}],"schema":"https://github.com/citation-style-language/schema/raw/master/csl-citation.json"} </w:instrText>
      </w:r>
      <w:r>
        <w:rPr>
          <w:rFonts w:eastAsiaTheme="minorEastAsia"/>
          <w:sz w:val="20"/>
          <w:lang w:eastAsia="zh-CN"/>
        </w:rPr>
        <w:fldChar w:fldCharType="separate"/>
      </w:r>
      <w:r w:rsidR="003B055F" w:rsidRPr="003B055F">
        <w:rPr>
          <w:sz w:val="20"/>
        </w:rPr>
        <w:t>(Raissi et al., 2019)</w:t>
      </w:r>
      <w:r>
        <w:rPr>
          <w:rFonts w:eastAsiaTheme="minorEastAsia"/>
          <w:sz w:val="20"/>
          <w:lang w:eastAsia="zh-CN"/>
        </w:rPr>
        <w:fldChar w:fldCharType="end"/>
      </w:r>
      <w:r>
        <w:rPr>
          <w:rFonts w:eastAsiaTheme="minorEastAsia"/>
          <w:sz w:val="20"/>
          <w:lang w:eastAsia="zh-CN"/>
        </w:rPr>
        <w:t xml:space="preserve">. The paper introduced and demonstrated the use of PINNs to solve Schrodinger, Allen Cahn, and Burgers equations, </w:t>
      </w:r>
      <w:r>
        <w:rPr>
          <w:rFonts w:eastAsiaTheme="minorEastAsia"/>
          <w:sz w:val="20"/>
          <w:lang w:eastAsia="zh-CN"/>
        </w:rPr>
        <w:lastRenderedPageBreak/>
        <w:t xml:space="preserve">which can solve both forward and inverse problems within the same framework. So far, many studies have adopted the PINNs to solve PDEs. It has become one of the most popular research fields in computational mechanics. Haghighat et al. </w:t>
      </w:r>
      <w:r>
        <w:rPr>
          <w:rFonts w:eastAsiaTheme="minorEastAsia"/>
          <w:sz w:val="20"/>
          <w:lang w:eastAsia="zh-CN"/>
        </w:rPr>
        <w:fldChar w:fldCharType="begin"/>
      </w:r>
      <w:r w:rsidR="00081252">
        <w:rPr>
          <w:rFonts w:eastAsiaTheme="minorEastAsia"/>
          <w:sz w:val="20"/>
          <w:lang w:eastAsia="zh-CN"/>
        </w:rPr>
        <w:instrText xml:space="preserve"> ADDIN ZOTERO_ITEM CSL_CITATION {"citationID":"99A33Qzp","properties":{"formattedCitation":"(Haghighat et al., 2021)","plainCitation":"(Haghighat et al., 2021)","noteIndex":0},"citationItems":[{"id":1710,"uris":["http://zotero.org/users/local/4PawtC0M/items/2Y5WRCCY"],"itemData":{"id":1710,"type":"article-journal","abstract":"We present the application of a class of deep learning, known as Physics Informed Neural Networks (PINN), to inversion and surrogate modeling in solid mechanics. We explain how to incorporate the momentum balance and constitutive relations into PINN, and explore in detail the application to linear elasticity, and illustrate its extension to nonlinear problems through an example that showcases von Mises elastoplasticity. While common PINN algorithms are based on training one deep neural network (DNN), we propose a multi-network model that results in more accurate representation of the field variables. To validate the model, we test the framework on synthetic data generated from analytical and numerical reference solutions. We study convergence of the PINN model, and show that Isogeometric Analysis (IGA) results in superior accuracy and convergence characteristics compared with classic low-order Finite Element Method (FEM). We also show the applicability of the framework for transfer learning, and find vastly accelerated convergence during network re-training. Finally, we find that honoring the physics leads to improved robustness: when trained only on a few parameters, we find that the PINN model can accurately predict the solution for a wide range of parameters new to the network—thus pointing to an important application of this framework to sensitivity analysis and surrogate modeling.","container-title":"Computer Methods in Applied Mechanics and Engineering","DOI":"10.1016/j.cma.2021.113741","ISSN":"0045-7825","journalAbbreviation":"Computer Methods in Applied Mechanics and Engineering","page":"113741","source":"ScienceDirect","title":"A physics-informed deep learning framework for inversion and surrogate modeling in solid mechanics","volume":"379","author":[{"family":"Haghighat","given":"Ehsan"},{"family":"Raissi","given":"Maziar"},{"family":"Moure","given":"Adrian"},{"family":"Gomez","given":"Hector"},{"family":"Juanes","given":"Ruben"}],"issued":{"date-parts":[["2021",6,1]]}}}],"schema":"https://github.com/citation-style-language/schema/raw/master/csl-citation.json"} </w:instrText>
      </w:r>
      <w:r>
        <w:rPr>
          <w:rFonts w:eastAsiaTheme="minorEastAsia"/>
          <w:sz w:val="20"/>
          <w:lang w:eastAsia="zh-CN"/>
        </w:rPr>
        <w:fldChar w:fldCharType="separate"/>
      </w:r>
      <w:r w:rsidR="003B055F" w:rsidRPr="003B055F">
        <w:rPr>
          <w:sz w:val="20"/>
        </w:rPr>
        <w:t>(Haghighat et al., 2021)</w:t>
      </w:r>
      <w:r>
        <w:rPr>
          <w:rFonts w:eastAsiaTheme="minorEastAsia"/>
          <w:sz w:val="20"/>
          <w:lang w:eastAsia="zh-CN"/>
        </w:rPr>
        <w:fldChar w:fldCharType="end"/>
      </w:r>
      <w:r>
        <w:rPr>
          <w:rFonts w:eastAsiaTheme="minorEastAsia"/>
          <w:sz w:val="20"/>
          <w:lang w:eastAsia="zh-CN"/>
        </w:rPr>
        <w:t xml:space="preserve"> solved the displacement and stress of elastic and elastic-plastic problems using PINNs. Samaniego et al. </w:t>
      </w:r>
      <w:r>
        <w:rPr>
          <w:rFonts w:eastAsiaTheme="minorEastAsia"/>
          <w:sz w:val="20"/>
          <w:lang w:eastAsia="zh-CN"/>
        </w:rPr>
        <w:fldChar w:fldCharType="begin"/>
      </w:r>
      <w:r w:rsidR="00081252">
        <w:rPr>
          <w:rFonts w:eastAsiaTheme="minorEastAsia"/>
          <w:sz w:val="20"/>
          <w:lang w:eastAsia="zh-CN"/>
        </w:rPr>
        <w:instrText xml:space="preserve"> ADDIN ZOTERO_ITEM CSL_CITATION {"citationID":"Ci13YtOd","properties":{"formattedCitation":"(Samaniego et al., 2020)","plainCitation":"(Samaniego et al., 2020)","noteIndex":0},"citationItems":[{"id":1712,"uris":["http://zotero.org/users/local/4PawtC0M/items/92DTZ5B5"],"itemData":{"id":1712,"type":"article-journal","abstract":"Partial Differential Equations (PDEs) are fundamental to model different phenomena in science and engineering mathematically. Solving them is a crucial step towards a precise knowledge of the behavior of natural and engineered systems. In general, in order to solve PDEs that represent real systems to an acceptable degree, analytical methods are usually not enough. One has to resort to discretization methods. For engineering problems, probably the best-known option is the finite element method (FEM). However, powerful alternatives such as mesh-free methods and Isogeometric Analysis (IGA) are also available. The fundamental idea is to approximate the solution of the PDE by means of functions specifically built to have some desirable properties. In this contribution, we explore Deep Neural Networks (DNNs) as an option for approximation. They have shown impressive results in areas such as visual recognition. DNNs are regarded here as function approximation machines. There is great flexibility to define their structure and important advances in the architecture and the efficiency of the algorithms to implement them make DNNs a very interesting alternative to approximate the solution of a PDE. We concentrate on applications that have an interest for Computational Mechanics. Most contributions explore this possibility have adopted a collocation strategy. In this work, we concentrate on mechanical problems and analyze the energetic format of the PDE. The energy of a mechanical system seems to be the natural loss function for a machine learning method to approach a mechanical problem. In order to prove the concepts, we deal with several problems and explore the capabilities of the method for applications in engineering.","container-title":"Computer Methods in Applied Mechanics and Engineering","DOI":"10.1016/j.cma.2019.112790","ISSN":"0045-7825","journalAbbreviation":"Computer Methods in Applied Mechanics and Engineering","page":"112790","source":"ScienceDirect","title":"An energy approach to the solution of partial differential equations in computational mechanics via machine learning: Concepts, implementation and applications","title-short":"An energy approach to the solution of partial differential equations in computational mechanics via machine learning","volume":"362","author":[{"family":"Samaniego","given":"E."},{"family":"Anitescu","given":"C."},{"family":"Goswami","given":"S."},{"family":"Nguyen-Thanh","given":"V. M."},{"family":"Guo","given":"H."},{"family":"Hamdia","given":"K."},{"family":"Zhuang","given":"X."},{"family":"Rabczuk","given":"T."}],"issued":{"date-parts":[["2020",4,15]]}}}],"schema":"https://github.com/citation-style-language/schema/raw/master/csl-citation.json"} </w:instrText>
      </w:r>
      <w:r>
        <w:rPr>
          <w:rFonts w:eastAsiaTheme="minorEastAsia"/>
          <w:sz w:val="20"/>
          <w:lang w:eastAsia="zh-CN"/>
        </w:rPr>
        <w:fldChar w:fldCharType="separate"/>
      </w:r>
      <w:r w:rsidR="003B055F" w:rsidRPr="003B055F">
        <w:rPr>
          <w:sz w:val="20"/>
        </w:rPr>
        <w:t>(Samaniego et al., 2020)</w:t>
      </w:r>
      <w:r>
        <w:rPr>
          <w:rFonts w:eastAsiaTheme="minorEastAsia"/>
          <w:sz w:val="20"/>
          <w:lang w:eastAsia="zh-CN"/>
        </w:rPr>
        <w:fldChar w:fldCharType="end"/>
      </w:r>
      <w:r>
        <w:rPr>
          <w:rFonts w:eastAsiaTheme="minorEastAsia"/>
          <w:sz w:val="20"/>
          <w:lang w:eastAsia="zh-CN"/>
        </w:rPr>
        <w:t xml:space="preserve"> used PINNs to solve solid mechanics from an energy perspective. In their work, the principle of minimum potential energy was adopted as the physical law of the problem, and different optimizers were used to find the minimum value of total potential energy. </w:t>
      </w:r>
      <w:proofErr w:type="spellStart"/>
      <w:r>
        <w:rPr>
          <w:rFonts w:eastAsiaTheme="minorEastAsia"/>
          <w:sz w:val="20"/>
          <w:lang w:eastAsia="zh-CN"/>
        </w:rPr>
        <w:t>Raissi</w:t>
      </w:r>
      <w:proofErr w:type="spellEnd"/>
      <w:r>
        <w:rPr>
          <w:rFonts w:eastAsiaTheme="minorEastAsia"/>
          <w:sz w:val="20"/>
          <w:lang w:eastAsia="zh-CN"/>
        </w:rPr>
        <w:t xml:space="preserve"> and </w:t>
      </w:r>
      <w:proofErr w:type="spellStart"/>
      <w:r>
        <w:rPr>
          <w:rFonts w:eastAsiaTheme="minorEastAsia"/>
          <w:sz w:val="20"/>
          <w:lang w:eastAsia="zh-CN"/>
        </w:rPr>
        <w:t>Karniadakis</w:t>
      </w:r>
      <w:proofErr w:type="spellEnd"/>
      <w:r>
        <w:rPr>
          <w:rFonts w:eastAsiaTheme="minorEastAsia"/>
          <w:sz w:val="20"/>
          <w:lang w:eastAsia="zh-CN"/>
        </w:rPr>
        <w:t xml:space="preserve"> </w:t>
      </w:r>
      <w:r>
        <w:rPr>
          <w:rFonts w:eastAsiaTheme="minorEastAsia"/>
          <w:sz w:val="20"/>
          <w:lang w:eastAsia="zh-CN"/>
        </w:rPr>
        <w:fldChar w:fldCharType="begin"/>
      </w:r>
      <w:r>
        <w:rPr>
          <w:rFonts w:eastAsiaTheme="minorEastAsia"/>
          <w:sz w:val="20"/>
          <w:lang w:eastAsia="zh-CN"/>
        </w:rPr>
        <w:instrText xml:space="preserve"> ADDIN ZOTERO_ITEM CSL_CITATION {"citationID":"LT0OyRqh","properties":{"formattedCitation":"(Raissi and Karniadakis, 2018)","plainCitation":"(Raissi and Karniadakis, 2018)","noteIndex":0},"citationItems":[{"id":1714,"uris":["http://zotero.org/users/local/4PawtC0M/items/VX39FSYK"],"itemData":{"id":1714,"type":"article-journal","abstract":"While there is currently a lot of enthusiasm about “big data”, useful data is usually “small” and expensive to acquire. In this paper, we present a new paradigm of learning partial differential equations from small data. In particular, we introduce hidden physics models, which are essentially data-efficient learning machines capable of leveraging the underlying laws of physics, expressed by time dependent and nonlinear partial differential equations, to extract patterns from high-dimensional data generated from experiments. The proposed methodology may be applied to the problem of learning, system identification, or data-driven discovery of partial differential equations. Our framework relies on Gaussian processes, a powerful tool for probabilistic inference over functions, that enables us to strike a balance between model complexity and data fitting. The effectiveness of the proposed approach is demonstrated through a variety of canonical problems, spanning a number of scientific domains, including the Navier–Stokes, Schrödinger, Kuramoto–Sivashinsky, and time dependent linear fractional equations. The methodology provides a promising new direction for harnessing the long-standing developments of classical methods in applied mathematics and mathematical physics to design learning machines with the ability to operate in complex domains without requiring large quantities of data.","container-title":"Journal of Computational Physics","DOI":"10.1016/j.jcp.2017.11.039","ISSN":"0021-9991","journalAbbreviation":"Journal of Computational Physics","page":"125-141","source":"ScienceDirect","title":"Hidden physics models: Machine learning of nonlinear partial differential equations","title-short":"Hidden physics models","volume":"357","author":[{"family":"Raissi","given":"Maziar"},{"family":"Karniadakis","given":"George Em"}],"issued":{"date-parts":[["2018",3,15]]}}}],"schema":"https://github.com/citation-style-language/schema/raw/master/csl-citation.json"} </w:instrText>
      </w:r>
      <w:r>
        <w:rPr>
          <w:rFonts w:eastAsiaTheme="minorEastAsia"/>
          <w:sz w:val="20"/>
          <w:lang w:eastAsia="zh-CN"/>
        </w:rPr>
        <w:fldChar w:fldCharType="separate"/>
      </w:r>
      <w:r w:rsidR="003B055F" w:rsidRPr="003B055F">
        <w:rPr>
          <w:sz w:val="20"/>
        </w:rPr>
        <w:t>(</w:t>
      </w:r>
      <w:proofErr w:type="spellStart"/>
      <w:r w:rsidR="003B055F" w:rsidRPr="003B055F">
        <w:rPr>
          <w:sz w:val="20"/>
        </w:rPr>
        <w:t>Raissi</w:t>
      </w:r>
      <w:proofErr w:type="spellEnd"/>
      <w:r w:rsidR="003B055F" w:rsidRPr="003B055F">
        <w:rPr>
          <w:sz w:val="20"/>
        </w:rPr>
        <w:t xml:space="preserve"> and Karniadakis, 2018)</w:t>
      </w:r>
      <w:r>
        <w:rPr>
          <w:rFonts w:eastAsiaTheme="minorEastAsia"/>
          <w:sz w:val="20"/>
          <w:lang w:eastAsia="zh-CN"/>
        </w:rPr>
        <w:fldChar w:fldCharType="end"/>
      </w:r>
      <w:r>
        <w:rPr>
          <w:rFonts w:eastAsiaTheme="minorEastAsia"/>
          <w:sz w:val="20"/>
          <w:lang w:eastAsia="zh-CN"/>
        </w:rPr>
        <w:t xml:space="preserve"> demonstrated the effectiveness of the PINNs for solving Navier-Stokes, Schrödinger, Kuramoto </w:t>
      </w:r>
      <w:proofErr w:type="spellStart"/>
      <w:r>
        <w:rPr>
          <w:rFonts w:eastAsiaTheme="minorEastAsia"/>
          <w:sz w:val="20"/>
          <w:lang w:eastAsia="zh-CN"/>
        </w:rPr>
        <w:t>Sivashinsky</w:t>
      </w:r>
      <w:proofErr w:type="spellEnd"/>
      <w:r>
        <w:rPr>
          <w:rFonts w:eastAsiaTheme="minorEastAsia"/>
          <w:sz w:val="20"/>
          <w:lang w:eastAsia="zh-CN"/>
        </w:rPr>
        <w:t xml:space="preserve"> and time-dependent linear fractional equations. Mao et al. </w:t>
      </w:r>
      <w:r>
        <w:rPr>
          <w:rFonts w:eastAsiaTheme="minorEastAsia"/>
          <w:sz w:val="20"/>
          <w:lang w:eastAsia="zh-CN"/>
        </w:rPr>
        <w:fldChar w:fldCharType="begin"/>
      </w:r>
      <w:r w:rsidR="00081252">
        <w:rPr>
          <w:rFonts w:eastAsiaTheme="minorEastAsia"/>
          <w:sz w:val="20"/>
          <w:lang w:eastAsia="zh-CN"/>
        </w:rPr>
        <w:instrText xml:space="preserve"> ADDIN ZOTERO_ITEM CSL_CITATION {"citationID":"pDWhkTIH","properties":{"formattedCitation":"(Mao et al., 2020)","plainCitation":"(Mao et al., 2020)","noteIndex":0},"citationItems":[{"id":1717,"uris":["http://zotero.org/users/local/4PawtC0M/items/6HID7QW3"],"itemData":{"id":1717,"type":"article-journal","abstract":"In this work we investigate the possibility of using physics-informed neural networks (PINNs) to approximate the Euler equations that model high-speed aerodynamic flows. In particular, we solve both the forward and inverse problems in one-dimensional and two-dimensional domains. For the forward problem, we utilize the Euler equations and the initial/boundary conditions to formulate the loss function, and solve the one-dimensional Euler equations with smooth solutions and with solutions that have a contact discontinuity as well as a two-dimensional oblique shock wave problem. We demonstrate that we can capture the solutions with only a few scattered points clustered randomly around the discontinuities. For the inverse problem, motivated by mimicking the Schlieren photography experimental technique used traditionally in high-speed aerodynamics, we use the data on density gradient </w:instrText>
      </w:r>
      <w:r w:rsidR="00081252">
        <w:rPr>
          <w:rFonts w:ascii="Cambria Math" w:eastAsiaTheme="minorEastAsia" w:hAnsi="Cambria Math" w:cs="Cambria Math"/>
          <w:sz w:val="20"/>
          <w:lang w:eastAsia="zh-CN"/>
        </w:rPr>
        <w:instrText>∇</w:instrText>
      </w:r>
      <w:r w:rsidR="00081252">
        <w:rPr>
          <w:rFonts w:eastAsiaTheme="minorEastAsia"/>
          <w:sz w:val="20"/>
          <w:lang w:eastAsia="zh-CN"/>
        </w:rPr>
        <w:instrText>ρ(x,t), the pressure p(x</w:instrText>
      </w:r>
      <w:r w:rsidR="00081252">
        <w:rPr>
          <w:rFonts w:ascii="Cambria Math" w:eastAsiaTheme="minorEastAsia" w:hAnsi="Cambria Math" w:cs="Cambria Math"/>
          <w:sz w:val="20"/>
          <w:lang w:eastAsia="zh-CN"/>
        </w:rPr>
        <w:instrText>∗</w:instrText>
      </w:r>
      <w:r w:rsidR="00081252">
        <w:rPr>
          <w:rFonts w:eastAsiaTheme="minorEastAsia"/>
          <w:sz w:val="20"/>
          <w:lang w:eastAsia="zh-CN"/>
        </w:rPr>
        <w:instrText>,t) at a specified point x=x</w:instrText>
      </w:r>
      <w:r w:rsidR="00081252">
        <w:rPr>
          <w:rFonts w:ascii="Cambria Math" w:eastAsiaTheme="minorEastAsia" w:hAnsi="Cambria Math" w:cs="Cambria Math"/>
          <w:sz w:val="20"/>
          <w:lang w:eastAsia="zh-CN"/>
        </w:rPr>
        <w:instrText>∗</w:instrText>
      </w:r>
      <w:r w:rsidR="00081252">
        <w:rPr>
          <w:rFonts w:eastAsiaTheme="minorEastAsia"/>
          <w:sz w:val="20"/>
          <w:lang w:eastAsia="zh-CN"/>
        </w:rPr>
        <w:instrText xml:space="preserve"> as well as the conservation laws to infer all states of interest (density, velocity and pressure fields). We present illustrative benchmark examples for both the problem with smooth solutions and Riemann problems (Sod and Lax problems) with PINNs, demonstrating that all inferred states are in good agreement with the reference solutions. Moreover, we show that the choice of the position of the point x</w:instrText>
      </w:r>
      <w:r w:rsidR="00081252">
        <w:rPr>
          <w:rFonts w:ascii="Cambria Math" w:eastAsiaTheme="minorEastAsia" w:hAnsi="Cambria Math" w:cs="Cambria Math"/>
          <w:sz w:val="20"/>
          <w:lang w:eastAsia="zh-CN"/>
        </w:rPr>
        <w:instrText>∗</w:instrText>
      </w:r>
      <w:r w:rsidR="00081252">
        <w:rPr>
          <w:rFonts w:eastAsiaTheme="minorEastAsia"/>
          <w:sz w:val="20"/>
          <w:lang w:eastAsia="zh-CN"/>
        </w:rPr>
        <w:instrText xml:space="preserve"> plays an important role in the learning process. In particular, for the problem with smooth solutions we can randomly choose the position of the point x</w:instrText>
      </w:r>
      <w:r w:rsidR="00081252">
        <w:rPr>
          <w:rFonts w:ascii="Cambria Math" w:eastAsiaTheme="minorEastAsia" w:hAnsi="Cambria Math" w:cs="Cambria Math"/>
          <w:sz w:val="20"/>
          <w:lang w:eastAsia="zh-CN"/>
        </w:rPr>
        <w:instrText>∗</w:instrText>
      </w:r>
      <w:r w:rsidR="00081252">
        <w:rPr>
          <w:rFonts w:eastAsiaTheme="minorEastAsia"/>
          <w:sz w:val="20"/>
          <w:lang w:eastAsia="zh-CN"/>
        </w:rPr>
        <w:instrText xml:space="preserve"> from the computational domain, while for the Sod or Lax problem, we have to choose the position of the point x</w:instrText>
      </w:r>
      <w:r w:rsidR="00081252">
        <w:rPr>
          <w:rFonts w:ascii="Cambria Math" w:eastAsiaTheme="minorEastAsia" w:hAnsi="Cambria Math" w:cs="Cambria Math"/>
          <w:sz w:val="20"/>
          <w:lang w:eastAsia="zh-CN"/>
        </w:rPr>
        <w:instrText>∗</w:instrText>
      </w:r>
      <w:r w:rsidR="00081252">
        <w:rPr>
          <w:rFonts w:eastAsiaTheme="minorEastAsia"/>
          <w:sz w:val="20"/>
          <w:lang w:eastAsia="zh-CN"/>
        </w:rPr>
        <w:instrText xml:space="preserve"> from the domain between the initial discontinuous point and the shock position of the final time. We also solve the inverse problem by combining the aforementioned data and the Euler equations in characteristic form, showing that the results obtained by using the Euler equations in characteristic form are better than that obtained by using the Euler equations in conservative form. Furthermore, we consider another type of inverse problem, specifically, we employ PINNs to learn the value of the parameter γ in the equation of state for the parameterized two-dimensional oblique wave problem by using the given data of the density, velocity and the pressure, and we identify the parameter γ accurately. Taken together, our results demonstrate that in the current form, where the conservation laws are imposed at random points, PINNs are not as accurate as traditional numerical methods for forward problems but they are superior for inverse problems that cannot even be solved with standard techniques.","container-title":"Computer Methods in Applied Mechanics and Engineering","DOI":"10.1016/j.cma.2019.112789","ISSN":"0045-7825","journalAbbreviation":"Computer Methods in Applied Mechanics and Engineering","page":"112789","source":"ScienceDirect","title":"Physics-informed neural networks for high-speed flows","volume":"360","author":[{"family":"Mao","given":"Zhiping"},{"family":"Jagtap","given":"Ameya D."},{"family":"Karniadakis","given":"George Em"}],"issued":{"date-parts":[["2020",3,1]]}}}],"schema":"https://github.com/citation-style-language/schema/raw/master/csl-citation.json"} </w:instrText>
      </w:r>
      <w:r>
        <w:rPr>
          <w:rFonts w:eastAsiaTheme="minorEastAsia"/>
          <w:sz w:val="20"/>
          <w:lang w:eastAsia="zh-CN"/>
        </w:rPr>
        <w:fldChar w:fldCharType="separate"/>
      </w:r>
      <w:r w:rsidR="003B055F" w:rsidRPr="003B055F">
        <w:rPr>
          <w:sz w:val="20"/>
        </w:rPr>
        <w:t>(Mao et al., 2020)</w:t>
      </w:r>
      <w:r>
        <w:rPr>
          <w:rFonts w:eastAsiaTheme="minorEastAsia"/>
          <w:sz w:val="20"/>
          <w:lang w:eastAsia="zh-CN"/>
        </w:rPr>
        <w:fldChar w:fldCharType="end"/>
      </w:r>
      <w:r>
        <w:rPr>
          <w:rFonts w:eastAsiaTheme="minorEastAsia"/>
          <w:sz w:val="20"/>
          <w:lang w:eastAsia="zh-CN"/>
        </w:rPr>
        <w:t xml:space="preserve"> demonstrated the correctness of the PINNs in solving forward and inverse problems in high-speed flow. Tartakovsky et al. </w:t>
      </w:r>
      <w:r>
        <w:rPr>
          <w:rFonts w:eastAsiaTheme="minorEastAsia"/>
          <w:sz w:val="20"/>
          <w:lang w:eastAsia="zh-CN"/>
        </w:rPr>
        <w:fldChar w:fldCharType="begin"/>
      </w:r>
      <w:r w:rsidR="00081252">
        <w:rPr>
          <w:rFonts w:eastAsiaTheme="minorEastAsia"/>
          <w:sz w:val="20"/>
          <w:lang w:eastAsia="zh-CN"/>
        </w:rPr>
        <w:instrText xml:space="preserve"> ADDIN ZOTERO_ITEM CSL_CITATION {"citationID":"ApPCKgGG","properties":{"formattedCitation":"(He et al., 2020)","plainCitation":"(He et al., 2020)","noteIndex":0},"citationItems":[{"id":1723,"uris":["http://zotero.org/users/local/4PawtC0M/items/PCH622S5"],"itemData":{"id":1723,"type":"article-journal","abstract":"Data assimilation for parameter and state estimation in subsurface transport problems remains a significant challenge because of the sparsity of measurements, the heterogeneity of porous media, and the high computational cost of forward numerical models. We present a multiphysics-informed deep neural network machine learning method for estimating space-dependent hydraulic conductivity, hydraulic head, and concentration fields from sparse measurements. In this approach, we employ individual deep neural networks (DNNs) to approximate the unknown parameters (e.g., hydraulic conductivity) and states (e.g., hydraulic head and concentration) of a physical system. Next, we jointly train these DNNs by minimizing the loss function that consists of the governing equations residuals in addition to the error with respect to measurement data. We apply this approach to assimilate conductivity, hydraulic head, and concentration measurements for the joint inversion of these parameter and states in a steady-state advection–dispersion problem. We study the accuracy of the proposed data assimilation approach with respect to the data size (i.e., the number of measured variables and the number of measurements of each variable), DNN size, and the complexity of the parameter field. We demonstrate that the physics-informed DNNs are significantly more accurate than the standard data-driven DNNs, especially when the training set consists of sparse data. We also show that the accuracy of parameter estimation increases as more different multiphysics variables are inverted jointly.","container-title":"Advances in Water Resources","DOI":"10.1016/j.advwatres.2020.103610","ISSN":"0309-1708","journalAbbreviation":"Advances in Water Resources","page":"103610","source":"ScienceDirect","title":"Physics-informed neural networks for multiphysics data assimilation with application to subsurface transport","volume":"141","author":[{"family":"He","given":"QiZhi"},{"family":"Barajas-Solano","given":"David"},{"family":"Tartakovsky","given":"Guzel"},{"family":"Tartakovsky","given":"Alexandre M."}],"issued":{"date-parts":[["2020",7,1]]}}}],"schema":"https://github.com/citation-style-language/schema/raw/master/csl-citation.json"} </w:instrText>
      </w:r>
      <w:r>
        <w:rPr>
          <w:rFonts w:eastAsiaTheme="minorEastAsia"/>
          <w:sz w:val="20"/>
          <w:lang w:eastAsia="zh-CN"/>
        </w:rPr>
        <w:fldChar w:fldCharType="separate"/>
      </w:r>
      <w:r w:rsidR="003B055F" w:rsidRPr="003B055F">
        <w:rPr>
          <w:sz w:val="20"/>
        </w:rPr>
        <w:t>(He et al., 2020)</w:t>
      </w:r>
      <w:r>
        <w:rPr>
          <w:rFonts w:eastAsiaTheme="minorEastAsia"/>
          <w:sz w:val="20"/>
          <w:lang w:eastAsia="zh-CN"/>
        </w:rPr>
        <w:fldChar w:fldCharType="end"/>
      </w:r>
      <w:r>
        <w:rPr>
          <w:rFonts w:eastAsiaTheme="minorEastAsia"/>
          <w:sz w:val="20"/>
          <w:lang w:eastAsia="zh-CN"/>
        </w:rPr>
        <w:t xml:space="preserve"> presented the PINNs for estimating hydraulic conductivity in saturated and unsaturated flows governed by Darcy's law.</w:t>
      </w:r>
    </w:p>
    <w:p w14:paraId="693E1B09" w14:textId="77777777" w:rsidR="00263F20" w:rsidRDefault="00000000">
      <w:pPr>
        <w:pStyle w:val="a0"/>
        <w:ind w:firstLineChars="100" w:firstLine="200"/>
        <w:rPr>
          <w:rFonts w:eastAsiaTheme="minorEastAsia"/>
          <w:sz w:val="20"/>
          <w:lang w:eastAsia="zh-CN"/>
        </w:rPr>
      </w:pPr>
      <w:r>
        <w:rPr>
          <w:rFonts w:eastAsiaTheme="minorEastAsia"/>
          <w:sz w:val="20"/>
          <w:lang w:eastAsia="zh-CN"/>
        </w:rPr>
        <w:t>It is crucial to recognize that while the PINNs have demonstrated significant potential in various domains of computational mechanics and solving PDEs, their application to catenary problems, particularly in solving catenary lines, remains an unexplored frontier. This gap in knowledge presents a compelling research opportunity. The challenge is further compounded by the fact that catenary equations are transcendental in nature, characterized by their deceptively simple form yet notoriously difficult to solve. Traditional PINNs frameworks struggle to directly address these equations, as they are fundamentally different from the differential equations that PINNs typically handle. Exploring how PINNs can be adapted and applied to solve catenary equations not only represents a significant technical challenge but also holds the promise of delivering novel insights and solutions in bridge engineering and related fields. Such advancements could potentially revolutionize our approach to designing and analysing cable-stayed structures, marking a significant leap forward in structural engineering practices.</w:t>
      </w:r>
    </w:p>
    <w:p w14:paraId="0EA02986" w14:textId="77777777" w:rsidR="00263F20" w:rsidRDefault="00263F20">
      <w:pPr>
        <w:pStyle w:val="a0"/>
        <w:ind w:firstLineChars="100" w:firstLine="200"/>
        <w:rPr>
          <w:rFonts w:eastAsiaTheme="minorEastAsia"/>
          <w:sz w:val="20"/>
          <w:lang w:eastAsia="zh-CN"/>
        </w:rPr>
      </w:pPr>
    </w:p>
    <w:p w14:paraId="3165B9D2" w14:textId="77777777" w:rsidR="00263F20" w:rsidRDefault="00000000">
      <w:pPr>
        <w:pStyle w:val="1"/>
        <w:rPr>
          <w:rFonts w:eastAsiaTheme="minorEastAsia"/>
          <w:lang w:eastAsia="zh-CN"/>
        </w:rPr>
      </w:pPr>
      <w:r>
        <w:rPr>
          <w:rFonts w:hint="eastAsia"/>
        </w:rPr>
        <w:t>3</w:t>
      </w:r>
      <w:r>
        <w:t>. Methods</w:t>
      </w:r>
    </w:p>
    <w:p w14:paraId="26967359" w14:textId="77777777" w:rsidR="00263F20" w:rsidRDefault="00263F20">
      <w:pPr>
        <w:pStyle w:val="a0"/>
        <w:rPr>
          <w:rFonts w:eastAsiaTheme="minorEastAsia"/>
          <w:lang w:eastAsia="zh-CN"/>
        </w:rPr>
      </w:pPr>
    </w:p>
    <w:p w14:paraId="74D3F0CD" w14:textId="77777777" w:rsidR="00263F20" w:rsidRDefault="00000000">
      <w:pPr>
        <w:pStyle w:val="a0"/>
        <w:rPr>
          <w:rFonts w:eastAsiaTheme="minorEastAsia"/>
          <w:b/>
          <w:kern w:val="32"/>
          <w:sz w:val="20"/>
          <w:szCs w:val="32"/>
          <w:lang w:eastAsia="zh-CN"/>
        </w:rPr>
      </w:pPr>
      <w:r>
        <w:rPr>
          <w:rFonts w:eastAsia="Times New Roman"/>
          <w:b/>
          <w:kern w:val="32"/>
          <w:sz w:val="20"/>
          <w:szCs w:val="32"/>
        </w:rPr>
        <w:t>3.1 Cable-stayed Catenary Theory</w:t>
      </w:r>
    </w:p>
    <w:p w14:paraId="01C9CFA7" w14:textId="77777777" w:rsidR="00263F20" w:rsidRDefault="00263F20">
      <w:pPr>
        <w:pStyle w:val="a0"/>
        <w:rPr>
          <w:rFonts w:eastAsiaTheme="minorEastAsia"/>
          <w:b/>
          <w:kern w:val="32"/>
          <w:sz w:val="20"/>
          <w:szCs w:val="32"/>
          <w:lang w:eastAsia="zh-CN"/>
        </w:rPr>
      </w:pPr>
    </w:p>
    <w:p w14:paraId="362FF1CA" w14:textId="77777777" w:rsidR="00263F20" w:rsidRDefault="00000000">
      <w:pPr>
        <w:pStyle w:val="MainText"/>
        <w:ind w:firstLine="0"/>
        <w:rPr>
          <w:rFonts w:eastAsia="Times New Roman"/>
          <w:b/>
          <w:kern w:val="32"/>
          <w:szCs w:val="32"/>
        </w:rPr>
      </w:pPr>
      <w:r>
        <w:rPr>
          <w:rFonts w:eastAsia="Times New Roman"/>
          <w:b/>
          <w:kern w:val="32"/>
          <w:szCs w:val="32"/>
        </w:rPr>
        <w:t>3.1.1 Fundamental Assumptions</w:t>
      </w:r>
    </w:p>
    <w:p w14:paraId="685BAE18" w14:textId="77777777" w:rsidR="00263F20" w:rsidRDefault="00000000">
      <w:pPr>
        <w:pStyle w:val="MainText"/>
        <w:rPr>
          <w:rFonts w:eastAsiaTheme="minorEastAsia"/>
          <w:lang w:eastAsia="zh-CN"/>
        </w:rPr>
      </w:pPr>
      <w:r>
        <w:rPr>
          <w:rFonts w:eastAsiaTheme="minorEastAsia"/>
          <w:lang w:eastAsia="zh-CN"/>
        </w:rPr>
        <w:t>The fundamental assumptions for the catenary shape of cable-stays under self-weight are as follows:</w:t>
      </w:r>
    </w:p>
    <w:p w14:paraId="2032CC27" w14:textId="77777777" w:rsidR="00263F20" w:rsidRDefault="00000000">
      <w:pPr>
        <w:pStyle w:val="MainText"/>
        <w:rPr>
          <w:rFonts w:eastAsiaTheme="minorEastAsia"/>
          <w:lang w:eastAsia="zh-CN"/>
        </w:rPr>
      </w:pPr>
      <w:r>
        <w:rPr>
          <w:rFonts w:eastAsiaTheme="minorEastAsia"/>
          <w:lang w:eastAsia="zh-CN"/>
        </w:rPr>
        <w:t>1) Flexibility Assumption: The cable-stay is considered an ideal flexible cable that cannot resist lateral bending in the absence of tension.</w:t>
      </w:r>
    </w:p>
    <w:p w14:paraId="57CEAA31" w14:textId="77777777" w:rsidR="00263F20" w:rsidRDefault="00000000">
      <w:pPr>
        <w:pStyle w:val="MainText"/>
        <w:rPr>
          <w:rFonts w:eastAsiaTheme="minorEastAsia"/>
          <w:lang w:eastAsia="zh-CN"/>
        </w:rPr>
      </w:pPr>
      <w:r>
        <w:rPr>
          <w:rFonts w:eastAsiaTheme="minorEastAsia"/>
          <w:lang w:eastAsia="zh-CN"/>
        </w:rPr>
        <w:t>2) Linear Elasticity Assumption: The cable-stay is assumed to be a linearly elastic material, conforming to Hooke's law.</w:t>
      </w:r>
    </w:p>
    <w:p w14:paraId="2E63F238" w14:textId="77777777" w:rsidR="00263F20" w:rsidRDefault="00000000">
      <w:pPr>
        <w:pStyle w:val="MainText"/>
        <w:rPr>
          <w:rFonts w:eastAsiaTheme="minorEastAsia"/>
          <w:lang w:eastAsia="zh-CN"/>
        </w:rPr>
      </w:pPr>
      <w:r>
        <w:rPr>
          <w:rFonts w:eastAsiaTheme="minorEastAsia"/>
          <w:lang w:eastAsia="zh-CN"/>
        </w:rPr>
        <w:t>3) Homogeneity Assumption: The cable-stay is treated as a homogeneous body with a constant cross-section. This means that changes in the cable's cross-section before and after deformation are not considered, and its self-weight intensity remains constant along the length of the cable.</w:t>
      </w:r>
    </w:p>
    <w:p w14:paraId="4B500EB5" w14:textId="77777777" w:rsidR="00263F20" w:rsidRDefault="00000000">
      <w:pPr>
        <w:pStyle w:val="MainText"/>
        <w:rPr>
          <w:rFonts w:eastAsiaTheme="minorEastAsia"/>
          <w:lang w:eastAsia="zh-CN"/>
        </w:rPr>
      </w:pPr>
      <w:r>
        <w:rPr>
          <w:rFonts w:eastAsiaTheme="minorEastAsia"/>
          <w:lang w:eastAsia="zh-CN"/>
        </w:rPr>
        <w:t>4) Load Assumption: The cable-stay is assumed to be subjected only to a uniformly distributed vertical downward load along its length, apart from the support reactions at both ends.</w:t>
      </w:r>
    </w:p>
    <w:p w14:paraId="595110B7" w14:textId="77777777" w:rsidR="00263F20" w:rsidRDefault="00000000">
      <w:pPr>
        <w:pStyle w:val="MainText"/>
        <w:ind w:firstLine="0"/>
        <w:rPr>
          <w:rFonts w:eastAsiaTheme="minorEastAsia"/>
          <w:lang w:eastAsia="zh-CN"/>
        </w:rPr>
      </w:pPr>
      <w:r>
        <w:rPr>
          <w:rFonts w:eastAsiaTheme="minorEastAsia"/>
          <w:lang w:eastAsia="zh-CN"/>
        </w:rPr>
        <w:t>These assumptions form the basis for analysing the catenary shape of cable-stays in bridge engineering, providing a simplified yet effective model for understanding their behaviour under self-weight.</w:t>
      </w:r>
    </w:p>
    <w:p w14:paraId="15FB29F4" w14:textId="77777777" w:rsidR="00263F20" w:rsidRDefault="00263F20">
      <w:pPr>
        <w:pStyle w:val="MainText"/>
        <w:ind w:firstLine="0"/>
        <w:rPr>
          <w:rFonts w:eastAsiaTheme="minorEastAsia"/>
          <w:lang w:eastAsia="zh-CN"/>
        </w:rPr>
      </w:pPr>
    </w:p>
    <w:p w14:paraId="5F853793" w14:textId="77777777" w:rsidR="00263F20" w:rsidRDefault="00000000">
      <w:pPr>
        <w:pStyle w:val="MainText"/>
        <w:ind w:firstLine="0"/>
        <w:rPr>
          <w:rFonts w:eastAsiaTheme="minorEastAsia"/>
          <w:b/>
          <w:bCs/>
          <w:lang w:eastAsia="zh-CN"/>
        </w:rPr>
      </w:pPr>
      <w:r>
        <w:rPr>
          <w:rFonts w:eastAsiaTheme="minorEastAsia"/>
          <w:b/>
          <w:bCs/>
          <w:lang w:eastAsia="zh-CN"/>
        </w:rPr>
        <w:t>3.1.2 Catenary Equation</w:t>
      </w:r>
    </w:p>
    <w:p w14:paraId="14B1FC9D" w14:textId="77777777" w:rsidR="00263F20" w:rsidRDefault="00000000">
      <w:pPr>
        <w:pStyle w:val="MainText"/>
      </w:pPr>
      <w:r>
        <w:t xml:space="preserve">The Cartesian coordinate system is presented in </w:t>
      </w:r>
      <w:r>
        <w:rPr>
          <w:rFonts w:hint="eastAsia"/>
        </w:rPr>
        <w:t>Figure 1</w:t>
      </w:r>
      <w:r>
        <w:t xml:space="preserve">, with its origin located at point A. The tension at the left end is </w:t>
      </w:r>
      <w:r>
        <w:rPr>
          <w:rFonts w:cs="Times New Roman"/>
          <w:i/>
          <w:iCs/>
          <w:sz w:val="22"/>
          <w:szCs w:val="22"/>
        </w:rPr>
        <w:t>T</w:t>
      </w:r>
      <w:r>
        <w:rPr>
          <w:rFonts w:cs="Times New Roman"/>
          <w:i/>
          <w:iCs/>
          <w:sz w:val="22"/>
          <w:szCs w:val="22"/>
          <w:vertAlign w:val="subscript"/>
        </w:rPr>
        <w:t>i</w:t>
      </w:r>
      <w:r>
        <w:t xml:space="preserve">, which can be decomposed into horizontal force component </w:t>
      </w:r>
      <w:r>
        <w:rPr>
          <w:rFonts w:cs="Times New Roman"/>
          <w:i/>
          <w:iCs/>
          <w:sz w:val="22"/>
          <w:szCs w:val="22"/>
        </w:rPr>
        <w:t>H</w:t>
      </w:r>
      <w:r>
        <w:rPr>
          <w:rFonts w:cs="Times New Roman"/>
          <w:i/>
          <w:iCs/>
          <w:sz w:val="22"/>
          <w:szCs w:val="22"/>
          <w:vertAlign w:val="subscript"/>
        </w:rPr>
        <w:t>i</w:t>
      </w:r>
      <w:r>
        <w:t xml:space="preserve"> and vertical force component </w:t>
      </w:r>
      <w:r>
        <w:rPr>
          <w:rFonts w:cs="Times New Roman"/>
          <w:i/>
          <w:iCs/>
          <w:sz w:val="22"/>
          <w:szCs w:val="22"/>
        </w:rPr>
        <w:t>V</w:t>
      </w:r>
      <w:r>
        <w:rPr>
          <w:rFonts w:cs="Times New Roman"/>
          <w:i/>
          <w:iCs/>
          <w:sz w:val="22"/>
          <w:szCs w:val="22"/>
          <w:vertAlign w:val="subscript"/>
        </w:rPr>
        <w:t>i</w:t>
      </w:r>
      <w:r>
        <w:t xml:space="preserve">. Similarly, the tension at any point </w:t>
      </w:r>
      <w:r>
        <w:rPr>
          <w:rFonts w:cs="Times New Roman" w:hint="eastAsia"/>
          <w:sz w:val="22"/>
          <w:szCs w:val="22"/>
        </w:rPr>
        <w:t>(</w:t>
      </w:r>
      <w:r>
        <w:rPr>
          <w:rFonts w:cs="Times New Roman" w:hint="eastAsia"/>
          <w:i/>
          <w:iCs/>
          <w:sz w:val="22"/>
          <w:szCs w:val="22"/>
        </w:rPr>
        <w:t>x</w:t>
      </w:r>
      <w:r>
        <w:rPr>
          <w:rFonts w:cs="Times New Roman" w:hint="eastAsia"/>
          <w:sz w:val="22"/>
          <w:szCs w:val="22"/>
        </w:rPr>
        <w:t xml:space="preserve">, </w:t>
      </w:r>
      <w:r>
        <w:rPr>
          <w:rFonts w:cs="Times New Roman" w:hint="eastAsia"/>
          <w:i/>
          <w:iCs/>
          <w:sz w:val="22"/>
          <w:szCs w:val="22"/>
        </w:rPr>
        <w:t>y</w:t>
      </w:r>
      <w:r>
        <w:rPr>
          <w:rFonts w:cs="Times New Roman" w:hint="eastAsia"/>
          <w:sz w:val="22"/>
          <w:szCs w:val="22"/>
        </w:rPr>
        <w:t>)</w:t>
      </w:r>
      <w:r>
        <w:t xml:space="preserve"> of the stay cable is </w:t>
      </w:r>
      <w:r>
        <w:rPr>
          <w:rFonts w:cs="Times New Roman" w:hint="eastAsia"/>
          <w:i/>
          <w:iCs/>
          <w:sz w:val="22"/>
          <w:szCs w:val="22"/>
        </w:rPr>
        <w:t>T</w:t>
      </w:r>
      <w:r>
        <w:t xml:space="preserve">, which can be decomposed into horizontal force component </w:t>
      </w:r>
      <w:r>
        <w:rPr>
          <w:rFonts w:cs="Times New Roman"/>
          <w:i/>
          <w:iCs/>
          <w:sz w:val="22"/>
          <w:szCs w:val="22"/>
        </w:rPr>
        <w:t>H</w:t>
      </w:r>
      <w:r>
        <w:t xml:space="preserve"> and</w:t>
      </w:r>
      <w:r>
        <w:rPr>
          <w:rFonts w:hint="eastAsia"/>
        </w:rPr>
        <w:t xml:space="preserve"> </w:t>
      </w:r>
      <w:r>
        <w:rPr>
          <w:rFonts w:cs="Times New Roman" w:hint="eastAsia"/>
          <w:i/>
          <w:iCs/>
          <w:sz w:val="22"/>
          <w:szCs w:val="22"/>
        </w:rPr>
        <w:t>V</w:t>
      </w:r>
      <w:r>
        <w:t xml:space="preserve"> vertical force component</w:t>
      </w:r>
      <w:r>
        <w:rPr>
          <w:rFonts w:hint="eastAsia"/>
        </w:rPr>
        <w:t>.</w:t>
      </w:r>
      <w:r>
        <w:t xml:space="preserve"> </w:t>
      </w:r>
      <m:oMath>
        <m:r>
          <w:rPr>
            <w:rFonts w:ascii="Cambria Math" w:hAnsi="Cambria Math" w:cs="Times New Roman"/>
            <w:sz w:val="22"/>
            <w:szCs w:val="22"/>
          </w:rPr>
          <m:t>β</m:t>
        </m:r>
      </m:oMath>
      <w:r>
        <w:t xml:space="preserve"> and </w:t>
      </w:r>
      <m:oMath>
        <m:r>
          <w:rPr>
            <w:rFonts w:ascii="Cambria Math" w:cs="Times New Roman"/>
            <w:sz w:val="22"/>
            <w:szCs w:val="22"/>
          </w:rPr>
          <m:t>α</m:t>
        </m:r>
      </m:oMath>
      <w:r>
        <w:t xml:space="preserve"> are the angles of tension forces </w:t>
      </w:r>
      <w:r>
        <w:rPr>
          <w:rFonts w:cs="Times New Roman"/>
          <w:i/>
          <w:iCs/>
          <w:sz w:val="22"/>
          <w:szCs w:val="22"/>
        </w:rPr>
        <w:t>T</w:t>
      </w:r>
      <w:r>
        <w:rPr>
          <w:rFonts w:cs="Times New Roman" w:hint="eastAsia"/>
          <w:i/>
          <w:iCs/>
          <w:sz w:val="22"/>
          <w:szCs w:val="22"/>
          <w:vertAlign w:val="subscript"/>
        </w:rPr>
        <w:t>i</w:t>
      </w:r>
      <w:r>
        <w:t xml:space="preserve"> and </w:t>
      </w:r>
      <w:r>
        <w:rPr>
          <w:rFonts w:cs="Times New Roman"/>
          <w:i/>
          <w:iCs/>
          <w:sz w:val="22"/>
          <w:szCs w:val="22"/>
        </w:rPr>
        <w:t>T</w:t>
      </w:r>
      <w:r>
        <w:t xml:space="preserve">, respectively. </w:t>
      </w:r>
      <w:proofErr w:type="spellStart"/>
      <w:r>
        <w:rPr>
          <w:rFonts w:cs="Times New Roman"/>
          <w:i/>
          <w:iCs/>
          <w:sz w:val="22"/>
          <w:szCs w:val="22"/>
        </w:rPr>
        <w:t>m</w:t>
      </w:r>
      <w:r>
        <w:rPr>
          <w:rFonts w:cs="Times New Roman"/>
          <w:i/>
          <w:iCs/>
          <w:sz w:val="22"/>
          <w:szCs w:val="22"/>
          <w:vertAlign w:val="subscript"/>
        </w:rPr>
        <w:t>cb</w:t>
      </w:r>
      <w:proofErr w:type="spellEnd"/>
      <w:r>
        <w:t xml:space="preserve"> is the weight of the cable per unit length.</w:t>
      </w:r>
    </w:p>
    <w:p w14:paraId="0B34D054" w14:textId="77777777" w:rsidR="00263F20" w:rsidRDefault="00000000">
      <w:pPr>
        <w:ind w:firstLine="420"/>
      </w:pPr>
      <w:r>
        <w:rPr>
          <w:noProof/>
        </w:rPr>
        <w:drawing>
          <wp:inline distT="0" distB="0" distL="114300" distR="114300" wp14:anchorId="2D2ACC38" wp14:editId="5DE950BE">
            <wp:extent cx="2193290" cy="1742440"/>
            <wp:effectExtent l="0" t="0" r="1270" b="10160"/>
            <wp:docPr id="25" name="图片 78"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78" descr="图示&#10;&#10;AI 生成的内容可能不正确。"/>
                    <pic:cNvPicPr>
                      <a:picLocks noChangeAspect="1"/>
                    </pic:cNvPicPr>
                  </pic:nvPicPr>
                  <pic:blipFill>
                    <a:blip r:embed="rId16"/>
                    <a:stretch>
                      <a:fillRect/>
                    </a:stretch>
                  </pic:blipFill>
                  <pic:spPr>
                    <a:xfrm>
                      <a:off x="0" y="0"/>
                      <a:ext cx="2193290" cy="1742440"/>
                    </a:xfrm>
                    <a:prstGeom prst="rect">
                      <a:avLst/>
                    </a:prstGeom>
                    <a:noFill/>
                    <a:ln>
                      <a:noFill/>
                    </a:ln>
                  </pic:spPr>
                </pic:pic>
              </a:graphicData>
            </a:graphic>
          </wp:inline>
        </w:drawing>
      </w:r>
    </w:p>
    <w:p w14:paraId="0428F053" w14:textId="77777777" w:rsidR="00263F20" w:rsidRDefault="00000000">
      <w:pPr>
        <w:pStyle w:val="MainText"/>
        <w:ind w:firstLine="0"/>
        <w:rPr>
          <w:rFonts w:eastAsiaTheme="minorEastAsia"/>
          <w:i/>
          <w:iCs/>
          <w:sz w:val="18"/>
          <w:szCs w:val="18"/>
          <w:lang w:eastAsia="zh-CN"/>
        </w:rPr>
      </w:pPr>
      <w:r>
        <w:rPr>
          <w:i/>
          <w:iCs/>
          <w:sz w:val="18"/>
          <w:szCs w:val="18"/>
        </w:rPr>
        <w:t>Figure 1. Schematic diagram of force analysis for stay cable</w:t>
      </w:r>
      <w:r>
        <w:rPr>
          <w:rFonts w:eastAsiaTheme="minorEastAsia"/>
          <w:i/>
          <w:iCs/>
          <w:sz w:val="18"/>
          <w:szCs w:val="18"/>
          <w:lang w:eastAsia="zh-CN"/>
        </w:rPr>
        <w:t>.</w:t>
      </w:r>
    </w:p>
    <w:p w14:paraId="31985068" w14:textId="77777777" w:rsidR="00263F20" w:rsidRDefault="00000000">
      <w:pPr>
        <w:pStyle w:val="MainText"/>
      </w:pPr>
      <w:r>
        <w:rPr>
          <w:rFonts w:hint="eastAsia"/>
        </w:rPr>
        <w:t>According to equilibrium conditions, t</w:t>
      </w:r>
      <w:r>
        <w:t xml:space="preserve">he equilibrium equation </w:t>
      </w:r>
      <w:r>
        <w:rPr>
          <w:rFonts w:hint="eastAsia"/>
        </w:rPr>
        <w:t>can be established</w:t>
      </w:r>
      <w:r>
        <w:t>:</w:t>
      </w:r>
    </w:p>
    <w:p w14:paraId="3B517EB9" w14:textId="77777777" w:rsidR="00263F20" w:rsidRDefault="00000000">
      <w:pPr>
        <w:pStyle w:val="MainText"/>
        <w:jc w:val="left"/>
        <w:rPr>
          <w:lang w:eastAsia="zh-CN"/>
        </w:rPr>
      </w:pPr>
      <m:oMathPara>
        <m:oMath>
          <m:eqArr>
            <m:eqArrPr>
              <m:maxDist m:val="1"/>
              <m:ctrlPr>
                <w:rPr>
                  <w:rFonts w:ascii="Cambria Math" w:hAnsi="Times New Roman"/>
                  <w:i/>
                </w:rPr>
              </m:ctrlPr>
            </m:eqArrPr>
            <m:e>
              <m:nary>
                <m:naryPr>
                  <m:chr m:val="∑"/>
                  <m:subHide m:val="1"/>
                  <m:supHide m:val="1"/>
                  <m:ctrlPr>
                    <w:rPr>
                      <w:rFonts w:ascii="Cambria Math" w:hAnsi="Times New Roman"/>
                      <w:i/>
                    </w:rPr>
                  </m:ctrlPr>
                </m:naryPr>
                <m:sub/>
                <m:sup/>
                <m:e>
                  <m:sSub>
                    <m:sSubPr>
                      <m:ctrlPr>
                        <w:rPr>
                          <w:rFonts w:ascii="Cambria Math" w:hAnsi="Times New Roman"/>
                          <w:i/>
                        </w:rPr>
                      </m:ctrlPr>
                    </m:sSubPr>
                    <m:e>
                      <m:r>
                        <w:rPr>
                          <w:rFonts w:ascii="Cambria Math" w:hAnsi="Times New Roman"/>
                        </w:rPr>
                        <m:t>M</m:t>
                      </m:r>
                    </m:e>
                    <m:sub>
                      <m:r>
                        <w:rPr>
                          <w:rFonts w:ascii="Cambria Math" w:hAnsi="Times New Roman"/>
                        </w:rPr>
                        <m:t>A</m:t>
                      </m:r>
                    </m:sub>
                  </m:sSub>
                  <m:ctrlPr>
                    <w:rPr>
                      <w:rFonts w:ascii="Cambria Math" w:hAnsi="Cambria Math"/>
                      <w:i/>
                    </w:rPr>
                  </m:ctrlPr>
                </m:e>
              </m:nary>
              <m:r>
                <w:rPr>
                  <w:rFonts w:ascii="Cambria Math" w:hAnsi="Times New Roman"/>
                </w:rPr>
                <m:t>=0:</m:t>
              </m:r>
              <m:r>
                <w:rPr>
                  <w:rFonts w:ascii="Cambria Math" w:hAnsi="Times New Roman"/>
                </w:rPr>
                <m:t>-</m:t>
              </m:r>
              <m:r>
                <w:rPr>
                  <w:rFonts w:ascii="Cambria Math" w:hAnsi="Times New Roman"/>
                </w:rPr>
                <m:t>Hy+Vx</m:t>
              </m:r>
              <m:r>
                <w:rPr>
                  <w:rFonts w:ascii="Cambria Math" w:hAnsi="Times New Roman"/>
                </w:rPr>
                <m:t>-</m:t>
              </m:r>
              <m:nary>
                <m:naryPr>
                  <m:ctrlPr>
                    <w:rPr>
                      <w:rFonts w:ascii="Cambria Math" w:hAnsi="Times New Roman"/>
                      <w:i/>
                    </w:rPr>
                  </m:ctrlPr>
                </m:naryPr>
                <m:sub>
                  <m:r>
                    <w:rPr>
                      <w:rFonts w:ascii="Cambria Math" w:hAnsi="Times New Roman"/>
                    </w:rPr>
                    <m:t>0</m:t>
                  </m:r>
                </m:sub>
                <m:sup>
                  <m:r>
                    <w:rPr>
                      <w:rFonts w:ascii="Cambria Math" w:hAnsi="Times New Roman"/>
                    </w:rPr>
                    <m:t>x</m:t>
                  </m:r>
                </m:sup>
                <m:e>
                  <m:d>
                    <m:dPr>
                      <m:ctrlPr>
                        <w:rPr>
                          <w:rFonts w:ascii="Cambria Math" w:hAnsi="Times New Roman"/>
                          <w:i/>
                        </w:rPr>
                      </m:ctrlPr>
                    </m:dPr>
                    <m:e>
                      <m:r>
                        <w:rPr>
                          <w:rFonts w:ascii="Cambria Math" w:hAnsi="Times New Roman"/>
                        </w:rPr>
                        <m:t>1+y</m:t>
                      </m:r>
                      <m:sSup>
                        <m:sSupPr>
                          <m:ctrlPr>
                            <w:rPr>
                              <w:rFonts w:ascii="Cambria Math" w:hAnsi="Times New Roman"/>
                              <w:i/>
                            </w:rPr>
                          </m:ctrlPr>
                        </m:sSupPr>
                        <m:e>
                          <m:r>
                            <w:rPr>
                              <w:rFonts w:ascii="Cambria Math" w:hAnsi="Times New Roman"/>
                            </w:rPr>
                            <m:t>'</m:t>
                          </m:r>
                        </m:e>
                        <m:sup>
                          <m:r>
                            <w:rPr>
                              <w:rFonts w:ascii="Cambria Math" w:hAnsi="Times New Roman"/>
                            </w:rPr>
                            <m:t>2</m:t>
                          </m:r>
                        </m:sup>
                      </m:sSup>
                      <m:ctrlPr>
                        <w:rPr>
                          <w:rFonts w:ascii="Cambria Math" w:hAnsi="Cambria Math"/>
                          <w:i/>
                        </w:rPr>
                      </m:ctrlPr>
                    </m:e>
                  </m:d>
                  <m:r>
                    <w:rPr>
                      <w:rFonts w:ascii="Cambria Math" w:hAnsi="Times New Roman"/>
                    </w:rPr>
                    <m:t>dx</m:t>
                  </m:r>
                </m:e>
              </m:nary>
              <m:r>
                <w:rPr>
                  <w:rFonts w:ascii="Cambria Math" w:hAnsi="Times New Roman"/>
                </w:rPr>
                <m:t>=0#</m:t>
              </m:r>
              <m:d>
                <m:dPr>
                  <m:ctrlPr>
                    <w:rPr>
                      <w:rFonts w:ascii="Cambria Math" w:hAnsi="Times New Roman"/>
                      <w:i/>
                    </w:rPr>
                  </m:ctrlPr>
                </m:dPr>
                <m:e>
                  <m:r>
                    <w:rPr>
                      <w:rFonts w:ascii="Cambria Math" w:hAnsi="Times New Roman" w:hint="eastAsia"/>
                    </w:rPr>
                    <m:t>1</m:t>
                  </m:r>
                </m:e>
              </m:d>
            </m:e>
          </m:eqArr>
        </m:oMath>
      </m:oMathPara>
    </w:p>
    <w:p w14:paraId="407749FC" w14:textId="77777777" w:rsidR="00263F20" w:rsidRDefault="00000000">
      <w:pPr>
        <w:pStyle w:val="MainText"/>
        <w:rPr>
          <w:lang w:eastAsia="zh-CN"/>
        </w:rPr>
      </w:pPr>
      <m:oMathPara>
        <m:oMath>
          <m:eqArr>
            <m:eqArrPr>
              <m:maxDist m:val="1"/>
              <m:ctrlPr>
                <w:rPr>
                  <w:rFonts w:ascii="Cambria Math" w:eastAsiaTheme="minorEastAsia" w:hAnsi="Cambria Math"/>
                  <w:lang w:eastAsia="zh-CN"/>
                </w:rPr>
              </m:ctrlPr>
            </m:eqArrPr>
            <m:e>
              <m:nary>
                <m:naryPr>
                  <m:chr m:val="∑"/>
                  <m:subHide m:val="1"/>
                  <m:supHide m:val="1"/>
                  <m:ctrlPr>
                    <w:rPr>
                      <w:rFonts w:ascii="Cambria Math" w:hAnsi="Times New Roman"/>
                      <w:i/>
                    </w:rPr>
                  </m:ctrlPr>
                </m:naryPr>
                <m:sub/>
                <m:sup/>
                <m:e>
                  <m:sSub>
                    <m:sSubPr>
                      <m:ctrlPr>
                        <w:rPr>
                          <w:rFonts w:ascii="Cambria Math" w:hAnsi="Times New Roman"/>
                          <w:i/>
                        </w:rPr>
                      </m:ctrlPr>
                    </m:sSubPr>
                    <m:e>
                      <m:r>
                        <w:rPr>
                          <w:rFonts w:ascii="Cambria Math" w:hAnsi="Times New Roman"/>
                        </w:rPr>
                        <m:t>F</m:t>
                      </m:r>
                    </m:e>
                    <m:sub>
                      <m:r>
                        <w:rPr>
                          <w:rFonts w:ascii="Cambria Math" w:hAnsi="Times New Roman"/>
                        </w:rPr>
                        <m:t>x</m:t>
                      </m:r>
                    </m:sub>
                  </m:sSub>
                  <m:ctrlPr>
                    <w:rPr>
                      <w:rFonts w:ascii="Cambria Math" w:hAnsi="Cambria Math"/>
                      <w:i/>
                    </w:rPr>
                  </m:ctrlPr>
                </m:e>
              </m:nary>
              <m:r>
                <w:rPr>
                  <w:rFonts w:ascii="Cambria Math" w:hAnsi="Times New Roman"/>
                </w:rPr>
                <m:t>=0:H</m:t>
              </m:r>
              <m:r>
                <w:rPr>
                  <w:rFonts w:ascii="Cambria Math" w:hAnsi="Times New Roman"/>
                </w:rPr>
                <m:t>-</m:t>
              </m:r>
              <m:sSub>
                <m:sSubPr>
                  <m:ctrlPr>
                    <w:rPr>
                      <w:rFonts w:ascii="Cambria Math" w:hAnsi="Times New Roman"/>
                      <w:i/>
                    </w:rPr>
                  </m:ctrlPr>
                </m:sSubPr>
                <m:e>
                  <m:r>
                    <w:rPr>
                      <w:rFonts w:ascii="Cambria Math" w:hAnsi="Times New Roman"/>
                    </w:rPr>
                    <m:t>H</m:t>
                  </m:r>
                </m:e>
                <m:sub>
                  <m:r>
                    <w:rPr>
                      <w:rFonts w:ascii="Cambria Math" w:hAnsi="Times New Roman"/>
                    </w:rPr>
                    <m:t>i</m:t>
                  </m:r>
                </m:sub>
              </m:sSub>
              <m:r>
                <w:rPr>
                  <w:rFonts w:ascii="Cambria Math" w:hAnsi="Times New Roman"/>
                </w:rPr>
                <m:t>=0#</m:t>
              </m:r>
              <m:d>
                <m:dPr>
                  <m:ctrlPr>
                    <w:rPr>
                      <w:rFonts w:ascii="Cambria Math" w:eastAsiaTheme="minorEastAsia" w:hAnsi="Cambria Math"/>
                      <w:lang w:eastAsia="zh-CN"/>
                    </w:rPr>
                  </m:ctrlPr>
                </m:dPr>
                <m:e>
                  <m:r>
                    <m:rPr>
                      <m:sty m:val="p"/>
                    </m:rPr>
                    <w:rPr>
                      <w:rFonts w:ascii="Cambria Math" w:eastAsiaTheme="minorEastAsia" w:hAnsi="Cambria Math" w:hint="eastAsia"/>
                      <w:lang w:eastAsia="zh-CN"/>
                    </w:rPr>
                    <m:t>2</m:t>
                  </m:r>
                </m:e>
              </m:d>
              <m:ctrlPr>
                <w:rPr>
                  <w:rFonts w:ascii="Cambria Math" w:hAnsi="Times New Roman"/>
                  <w:i/>
                </w:rPr>
              </m:ctrlPr>
            </m:e>
          </m:eqArr>
        </m:oMath>
      </m:oMathPara>
    </w:p>
    <w:p w14:paraId="3B5E2D07" w14:textId="77777777" w:rsidR="00263F20" w:rsidRDefault="00000000">
      <w:pPr>
        <w:pStyle w:val="MainText"/>
        <w:rPr>
          <w:lang w:eastAsia="zh-CN"/>
        </w:rPr>
      </w:pPr>
      <w:r>
        <w:rPr>
          <w:rFonts w:ascii="Times New Roman" w:hAnsi="Times New Roman"/>
          <w:position w:val="-32"/>
        </w:rPr>
        <w:tab/>
      </w:r>
      <w:r>
        <w:rPr>
          <w:rFonts w:ascii="Times New Roman" w:hAnsi="Times New Roman"/>
          <w:position w:val="-32"/>
        </w:rPr>
        <w:tab/>
      </w:r>
      <w:r>
        <w:rPr>
          <w:rFonts w:ascii="Times New Roman" w:hAnsi="Times New Roman"/>
          <w:position w:val="-32"/>
        </w:rPr>
        <w:tab/>
      </w:r>
    </w:p>
    <w:p w14:paraId="26F22F46" w14:textId="77777777" w:rsidR="00263F20" w:rsidRDefault="00000000">
      <w:pPr>
        <w:pStyle w:val="MainText"/>
        <w:rPr>
          <w:rFonts w:eastAsiaTheme="minorEastAsia"/>
          <w:lang w:eastAsia="zh-CN"/>
        </w:rPr>
      </w:pPr>
      <m:oMathPara>
        <m:oMath>
          <m:eqArr>
            <m:eqArrPr>
              <m:maxDist m:val="1"/>
              <m:ctrlPr>
                <w:rPr>
                  <w:rFonts w:ascii="Cambria Math" w:hAnsi="Times New Roman"/>
                  <w:i/>
                </w:rPr>
              </m:ctrlPr>
            </m:eqArrPr>
            <m:e>
              <m:nary>
                <m:naryPr>
                  <m:chr m:val="∑"/>
                  <m:subHide m:val="1"/>
                  <m:supHide m:val="1"/>
                  <m:ctrlPr>
                    <w:rPr>
                      <w:rFonts w:ascii="Cambria Math" w:hAnsi="Times New Roman"/>
                      <w:i/>
                    </w:rPr>
                  </m:ctrlPr>
                </m:naryPr>
                <m:sub/>
                <m:sup/>
                <m:e>
                  <m:sSub>
                    <m:sSubPr>
                      <m:ctrlPr>
                        <w:rPr>
                          <w:rFonts w:ascii="Cambria Math" w:hAnsi="Times New Roman"/>
                          <w:i/>
                        </w:rPr>
                      </m:ctrlPr>
                    </m:sSubPr>
                    <m:e>
                      <m:r>
                        <w:rPr>
                          <w:rFonts w:ascii="Cambria Math" w:hAnsi="Times New Roman"/>
                        </w:rPr>
                        <m:t>F</m:t>
                      </m:r>
                    </m:e>
                    <m:sub>
                      <m:r>
                        <w:rPr>
                          <w:rFonts w:ascii="Cambria Math" w:hAnsi="Times New Roman"/>
                        </w:rPr>
                        <m:t>y</m:t>
                      </m:r>
                    </m:sub>
                  </m:sSub>
                  <m:ctrlPr>
                    <w:rPr>
                      <w:rFonts w:ascii="Cambria Math" w:hAnsi="Cambria Math"/>
                      <w:i/>
                    </w:rPr>
                  </m:ctrlPr>
                </m:e>
              </m:nary>
              <m:r>
                <w:rPr>
                  <w:rFonts w:ascii="Cambria Math" w:hAnsi="Times New Roman"/>
                </w:rPr>
                <m:t>=0:V</m:t>
              </m:r>
              <m:r>
                <w:rPr>
                  <w:rFonts w:ascii="Cambria Math" w:hAnsi="Times New Roman"/>
                </w:rPr>
                <m:t>-</m:t>
              </m:r>
              <m:sSub>
                <m:sSubPr>
                  <m:ctrlPr>
                    <w:rPr>
                      <w:rFonts w:ascii="Cambria Math" w:hAnsi="Times New Roman"/>
                      <w:i/>
                    </w:rPr>
                  </m:ctrlPr>
                </m:sSubPr>
                <m:e>
                  <m:r>
                    <w:rPr>
                      <w:rFonts w:ascii="Cambria Math" w:hAnsi="Times New Roman"/>
                    </w:rPr>
                    <m:t>V</m:t>
                  </m:r>
                </m:e>
                <m:sub>
                  <m:r>
                    <w:rPr>
                      <w:rFonts w:ascii="Cambria Math" w:hAnsi="Times New Roman"/>
                    </w:rPr>
                    <m:t>i</m:t>
                  </m:r>
                </m:sub>
              </m:sSub>
              <m:r>
                <w:rPr>
                  <w:rFonts w:ascii="Cambria Math" w:hAnsi="Times New Roman"/>
                </w:rPr>
                <m:t>-</m:t>
              </m:r>
              <m:nary>
                <m:naryPr>
                  <m:ctrlPr>
                    <w:rPr>
                      <w:rFonts w:ascii="Cambria Math" w:hAnsi="Times New Roman"/>
                      <w:i/>
                    </w:rPr>
                  </m:ctrlPr>
                </m:naryPr>
                <m:sub>
                  <m:r>
                    <w:rPr>
                      <w:rFonts w:ascii="Cambria Math" w:hAnsi="Times New Roman"/>
                    </w:rPr>
                    <m:t>0</m:t>
                  </m:r>
                </m:sub>
                <m:sup>
                  <m:r>
                    <w:rPr>
                      <w:rFonts w:ascii="Cambria Math" w:hAnsi="Times New Roman"/>
                    </w:rPr>
                    <m:t>x</m:t>
                  </m:r>
                </m:sup>
                <m:e>
                  <m:sSub>
                    <m:sSubPr>
                      <m:ctrlPr>
                        <w:rPr>
                          <w:rFonts w:ascii="Cambria Math" w:hAnsi="Times New Roman"/>
                          <w:i/>
                        </w:rPr>
                      </m:ctrlPr>
                    </m:sSubPr>
                    <m:e>
                      <m:r>
                        <w:rPr>
                          <w:rFonts w:ascii="Cambria Math" w:hAnsi="Times New Roman"/>
                        </w:rPr>
                        <m:t>m</m:t>
                      </m:r>
                    </m:e>
                    <m:sub>
                      <m:r>
                        <w:rPr>
                          <w:rFonts w:ascii="Cambria Math" w:hAnsi="Times New Roman"/>
                        </w:rPr>
                        <m:t>cb</m:t>
                      </m:r>
                    </m:sub>
                  </m:sSub>
                  <m:rad>
                    <m:radPr>
                      <m:degHide m:val="1"/>
                      <m:ctrlPr>
                        <w:rPr>
                          <w:rFonts w:ascii="Cambria Math" w:hAnsi="Times New Roman"/>
                          <w:i/>
                        </w:rPr>
                      </m:ctrlPr>
                    </m:radPr>
                    <m:deg/>
                    <m:e>
                      <m:r>
                        <w:rPr>
                          <w:rFonts w:ascii="Cambria Math" w:hAnsi="Times New Roman"/>
                        </w:rPr>
                        <m:t>1+y</m:t>
                      </m:r>
                      <m:sSup>
                        <m:sSupPr>
                          <m:ctrlPr>
                            <w:rPr>
                              <w:rFonts w:ascii="Cambria Math" w:hAnsi="Times New Roman"/>
                              <w:i/>
                            </w:rPr>
                          </m:ctrlPr>
                        </m:sSupPr>
                        <m:e>
                          <m:r>
                            <w:rPr>
                              <w:rFonts w:ascii="Cambria Math" w:hAnsi="Times New Roman"/>
                            </w:rPr>
                            <m:t>'</m:t>
                          </m:r>
                        </m:e>
                        <m:sup>
                          <m:r>
                            <w:rPr>
                              <w:rFonts w:ascii="Cambria Math" w:hAnsi="Times New Roman"/>
                            </w:rPr>
                            <m:t>2</m:t>
                          </m:r>
                        </m:sup>
                      </m:sSup>
                      <m:ctrlPr>
                        <w:rPr>
                          <w:rFonts w:ascii="Cambria Math" w:hAnsi="Cambria Math"/>
                          <w:i/>
                        </w:rPr>
                      </m:ctrlPr>
                    </m:e>
                  </m:rad>
                  <m:ctrlPr>
                    <w:rPr>
                      <w:rFonts w:ascii="Cambria Math" w:hAnsi="Cambria Math"/>
                      <w:i/>
                    </w:rPr>
                  </m:ctrlPr>
                </m:e>
              </m:nary>
              <m:r>
                <w:rPr>
                  <w:rFonts w:ascii="Cambria Math" w:hAnsi="Times New Roman"/>
                </w:rPr>
                <m:t>dx=0#</m:t>
              </m:r>
              <m:d>
                <m:dPr>
                  <m:ctrlPr>
                    <w:rPr>
                      <w:rFonts w:ascii="Cambria Math" w:eastAsiaTheme="minorEastAsia" w:hAnsi="Times New Roman"/>
                      <w:i/>
                      <w:lang w:eastAsia="zh-CN"/>
                    </w:rPr>
                  </m:ctrlPr>
                </m:dPr>
                <m:e>
                  <m:r>
                    <w:rPr>
                      <w:rFonts w:ascii="Cambria Math" w:eastAsiaTheme="minorEastAsia" w:hAnsi="Times New Roman"/>
                      <w:lang w:eastAsia="zh-CN"/>
                    </w:rPr>
                    <m:t>3</m:t>
                  </m:r>
                </m:e>
              </m:d>
            </m:e>
          </m:eqArr>
        </m:oMath>
      </m:oMathPara>
    </w:p>
    <w:p w14:paraId="340C6014" w14:textId="77777777" w:rsidR="00263F20" w:rsidRDefault="00000000">
      <w:pPr>
        <w:pStyle w:val="MainText"/>
      </w:pPr>
      <w:r>
        <w:lastRenderedPageBreak/>
        <w:t xml:space="preserve">Solve </w:t>
      </w:r>
      <w:r>
        <w:rPr>
          <w:i/>
          <w:iCs/>
        </w:rPr>
        <w:t>H</w:t>
      </w:r>
      <w:r>
        <w:t xml:space="preserve"> and </w:t>
      </w:r>
      <w:r>
        <w:rPr>
          <w:i/>
          <w:iCs/>
        </w:rPr>
        <w:t>V</w:t>
      </w:r>
      <w:r>
        <w:t xml:space="preserve"> respectively from equations (</w:t>
      </w:r>
      <w:r>
        <w:rPr>
          <w:rFonts w:hint="eastAsia"/>
        </w:rPr>
        <w:t>2</w:t>
      </w:r>
      <w:r>
        <w:t>) and (</w:t>
      </w:r>
      <w:r>
        <w:rPr>
          <w:rFonts w:hint="eastAsia"/>
        </w:rPr>
        <w:t>3</w:t>
      </w:r>
      <w:r>
        <w:t>)</w:t>
      </w:r>
      <w:r>
        <w:rPr>
          <w:rFonts w:hint="eastAsia"/>
        </w:rPr>
        <w:t>, and substitute them into equation (1) to obtain:</w:t>
      </w:r>
    </w:p>
    <w:p w14:paraId="59CEBC53" w14:textId="77777777" w:rsidR="00263F20" w:rsidRDefault="00000000">
      <w:pPr>
        <w:pStyle w:val="MainText"/>
        <w:rPr>
          <w:rFonts w:eastAsiaTheme="minorEastAsia"/>
          <w:lang w:eastAsia="zh-CN"/>
        </w:rPr>
      </w:pPr>
      <m:oMathPara>
        <m:oMath>
          <m:eqArr>
            <m:eqArrPr>
              <m:maxDist m:val="1"/>
              <m:ctrlPr>
                <w:rPr>
                  <w:rFonts w:ascii="Cambria Math" w:hAnsi="Times New Roman"/>
                  <w:i/>
                </w:rPr>
              </m:ctrlPr>
            </m:eqArrPr>
            <m:e>
              <m:r>
                <w:rPr>
                  <w:rFonts w:ascii="Cambria Math" w:hAnsi="Times New Roman"/>
                </w:rPr>
                <m:t>-</m:t>
              </m:r>
              <m:sSub>
                <m:sSubPr>
                  <m:ctrlPr>
                    <w:rPr>
                      <w:rFonts w:ascii="Cambria Math" w:hAnsi="Times New Roman"/>
                      <w:i/>
                    </w:rPr>
                  </m:ctrlPr>
                </m:sSubPr>
                <m:e>
                  <m:r>
                    <w:rPr>
                      <w:rFonts w:ascii="Cambria Math" w:hAnsi="Times New Roman"/>
                    </w:rPr>
                    <m:t>H</m:t>
                  </m:r>
                </m:e>
                <m:sub>
                  <m:r>
                    <w:rPr>
                      <w:rFonts w:ascii="Cambria Math" w:hAnsi="Times New Roman"/>
                    </w:rPr>
                    <m:t>i</m:t>
                  </m:r>
                </m:sub>
              </m:sSub>
              <m:r>
                <w:rPr>
                  <w:rFonts w:ascii="Cambria Math" w:hAnsi="Times New Roman"/>
                </w:rPr>
                <m:t>y+</m:t>
              </m:r>
              <m:d>
                <m:dPr>
                  <m:ctrlPr>
                    <w:rPr>
                      <w:rFonts w:ascii="Cambria Math" w:hAnsi="Times New Roman"/>
                      <w:i/>
                    </w:rPr>
                  </m:ctrlPr>
                </m:dPr>
                <m:e>
                  <m:sSub>
                    <m:sSubPr>
                      <m:ctrlPr>
                        <w:rPr>
                          <w:rFonts w:ascii="Cambria Math" w:hAnsi="Times New Roman"/>
                          <w:i/>
                        </w:rPr>
                      </m:ctrlPr>
                    </m:sSubPr>
                    <m:e>
                      <m:r>
                        <w:rPr>
                          <w:rFonts w:ascii="Cambria Math" w:hAnsi="Times New Roman"/>
                        </w:rPr>
                        <m:t>V</m:t>
                      </m:r>
                    </m:e>
                    <m:sub>
                      <m:r>
                        <w:rPr>
                          <w:rFonts w:ascii="Cambria Math" w:hAnsi="Times New Roman"/>
                        </w:rPr>
                        <m:t>i</m:t>
                      </m:r>
                    </m:sub>
                  </m:sSub>
                  <m:r>
                    <w:rPr>
                      <w:rFonts w:ascii="Cambria Math" w:hAnsi="Times New Roman"/>
                    </w:rPr>
                    <m:t>+</m:t>
                  </m:r>
                  <m:nary>
                    <m:naryPr>
                      <m:ctrlPr>
                        <w:rPr>
                          <w:rFonts w:ascii="Cambria Math" w:hAnsi="Times New Roman"/>
                          <w:i/>
                        </w:rPr>
                      </m:ctrlPr>
                    </m:naryPr>
                    <m:sub>
                      <m:r>
                        <w:rPr>
                          <w:rFonts w:ascii="Cambria Math" w:hAnsi="Times New Roman"/>
                        </w:rPr>
                        <m:t>0</m:t>
                      </m:r>
                    </m:sub>
                    <m:sup>
                      <m:r>
                        <w:rPr>
                          <w:rFonts w:ascii="Cambria Math" w:hAnsi="Times New Roman"/>
                        </w:rPr>
                        <m:t>x</m:t>
                      </m:r>
                    </m:sup>
                    <m:e>
                      <m:sSub>
                        <m:sSubPr>
                          <m:ctrlPr>
                            <w:rPr>
                              <w:rFonts w:ascii="Cambria Math" w:hAnsi="Times New Roman"/>
                              <w:i/>
                            </w:rPr>
                          </m:ctrlPr>
                        </m:sSubPr>
                        <m:e>
                          <m:r>
                            <w:rPr>
                              <w:rFonts w:ascii="Cambria Math" w:hAnsi="Times New Roman"/>
                            </w:rPr>
                            <m:t>m</m:t>
                          </m:r>
                        </m:e>
                        <m:sub>
                          <m:r>
                            <w:rPr>
                              <w:rFonts w:ascii="Cambria Math" w:hAnsi="Times New Roman"/>
                            </w:rPr>
                            <m:t>cb</m:t>
                          </m:r>
                        </m:sub>
                      </m:sSub>
                      <m:rad>
                        <m:radPr>
                          <m:degHide m:val="1"/>
                          <m:ctrlPr>
                            <w:rPr>
                              <w:rFonts w:ascii="Cambria Math" w:hAnsi="Times New Roman"/>
                              <w:i/>
                            </w:rPr>
                          </m:ctrlPr>
                        </m:radPr>
                        <m:deg/>
                        <m:e>
                          <m:r>
                            <w:rPr>
                              <w:rFonts w:ascii="Cambria Math" w:hAnsi="Times New Roman"/>
                            </w:rPr>
                            <m:t>1+y</m:t>
                          </m:r>
                          <m:sSup>
                            <m:sSupPr>
                              <m:ctrlPr>
                                <w:rPr>
                                  <w:rFonts w:ascii="Cambria Math" w:hAnsi="Times New Roman"/>
                                  <w:i/>
                                </w:rPr>
                              </m:ctrlPr>
                            </m:sSupPr>
                            <m:e>
                              <m:r>
                                <w:rPr>
                                  <w:rFonts w:ascii="Cambria Math" w:hAnsi="Times New Roman"/>
                                </w:rPr>
                                <m:t>'</m:t>
                              </m:r>
                            </m:e>
                            <m:sup>
                              <m:r>
                                <w:rPr>
                                  <w:rFonts w:ascii="Cambria Math" w:hAnsi="Times New Roman"/>
                                </w:rPr>
                                <m:t>2</m:t>
                              </m:r>
                            </m:sup>
                          </m:sSup>
                          <m:ctrlPr>
                            <w:rPr>
                              <w:rFonts w:ascii="Cambria Math" w:hAnsi="Cambria Math"/>
                              <w:i/>
                            </w:rPr>
                          </m:ctrlPr>
                        </m:e>
                      </m:rad>
                      <m:r>
                        <w:rPr>
                          <w:rFonts w:ascii="Cambria Math" w:hAnsi="Times New Roman"/>
                        </w:rPr>
                        <m:t>dx</m:t>
                      </m:r>
                    </m:e>
                  </m:nary>
                </m:e>
              </m:d>
              <m:r>
                <w:rPr>
                  <w:rFonts w:ascii="Cambria Math" w:hAnsi="Times New Roman"/>
                </w:rPr>
                <m:t>x###</m:t>
              </m:r>
              <m:r>
                <m:rPr>
                  <m:sty m:val="p"/>
                </m:rPr>
                <w:rPr>
                  <w:rFonts w:ascii="Cambria Math" w:eastAsiaTheme="minorEastAsia" w:hAnsi="Cambria Math" w:hint="eastAsia"/>
                  <w:lang w:eastAsia="zh-CN"/>
                </w:rPr>
                <m:t>#</m:t>
              </m:r>
              <m:r>
                <w:rPr>
                  <w:rFonts w:ascii="Cambria Math" w:hAnsi="Times New Roman"/>
                </w:rPr>
                <m:t>-</m:t>
              </m:r>
              <m:r>
                <w:rPr>
                  <w:rFonts w:ascii="Cambria Math" w:hAnsi="Times New Roman"/>
                </w:rPr>
                <m:t>#</m:t>
              </m:r>
              <m:ctrlPr>
                <w:rPr>
                  <w:rFonts w:ascii="Cambria Math" w:eastAsia="Cambria Math" w:hAnsi="Cambria Math" w:cs="Cambria Math"/>
                  <w:i/>
                </w:rPr>
              </m:ctrlPr>
            </m:e>
            <m:e>
              <m:nary>
                <m:naryPr>
                  <m:ctrlPr>
                    <w:rPr>
                      <w:rFonts w:ascii="Cambria Math" w:hAnsi="Times New Roman"/>
                      <w:i/>
                    </w:rPr>
                  </m:ctrlPr>
                </m:naryPr>
                <m:sub>
                  <m:r>
                    <w:rPr>
                      <w:rFonts w:ascii="Cambria Math" w:hAnsi="Times New Roman"/>
                    </w:rPr>
                    <m:t>0</m:t>
                  </m:r>
                </m:sub>
                <m:sup>
                  <m:r>
                    <w:rPr>
                      <w:rFonts w:ascii="Cambria Math" w:hAnsi="Times New Roman"/>
                    </w:rPr>
                    <m:t>x</m:t>
                  </m:r>
                </m:sup>
                <m:e>
                  <m:sSub>
                    <m:sSubPr>
                      <m:ctrlPr>
                        <w:rPr>
                          <w:rFonts w:ascii="Cambria Math" w:hAnsi="Times New Roman"/>
                          <w:i/>
                        </w:rPr>
                      </m:ctrlPr>
                    </m:sSubPr>
                    <m:e>
                      <m:r>
                        <w:rPr>
                          <w:rFonts w:ascii="Cambria Math" w:hAnsi="Times New Roman"/>
                        </w:rPr>
                        <m:t>m</m:t>
                      </m:r>
                    </m:e>
                    <m:sub>
                      <m:r>
                        <w:rPr>
                          <w:rFonts w:ascii="Cambria Math" w:hAnsi="Times New Roman"/>
                        </w:rPr>
                        <m:t>cb</m:t>
                      </m:r>
                    </m:sub>
                  </m:sSub>
                  <m:r>
                    <w:rPr>
                      <w:rFonts w:ascii="Cambria Math" w:hAnsi="Times New Roman"/>
                    </w:rPr>
                    <m:t>x</m:t>
                  </m:r>
                  <m:rad>
                    <m:radPr>
                      <m:degHide m:val="1"/>
                      <m:ctrlPr>
                        <w:rPr>
                          <w:rFonts w:ascii="Cambria Math" w:hAnsi="Times New Roman"/>
                          <w:i/>
                        </w:rPr>
                      </m:ctrlPr>
                    </m:radPr>
                    <m:deg/>
                    <m:e>
                      <m:r>
                        <w:rPr>
                          <w:rFonts w:ascii="Cambria Math" w:hAnsi="Times New Roman"/>
                        </w:rPr>
                        <m:t>1+y</m:t>
                      </m:r>
                      <m:sSup>
                        <m:sSupPr>
                          <m:ctrlPr>
                            <w:rPr>
                              <w:rFonts w:ascii="Cambria Math" w:hAnsi="Times New Roman"/>
                              <w:i/>
                            </w:rPr>
                          </m:ctrlPr>
                        </m:sSupPr>
                        <m:e>
                          <m:r>
                            <w:rPr>
                              <w:rFonts w:ascii="Cambria Math" w:hAnsi="Times New Roman"/>
                            </w:rPr>
                            <m:t>'</m:t>
                          </m:r>
                        </m:e>
                        <m:sup>
                          <m:r>
                            <w:rPr>
                              <w:rFonts w:ascii="Cambria Math" w:hAnsi="Times New Roman"/>
                            </w:rPr>
                            <m:t>2</m:t>
                          </m:r>
                        </m:sup>
                      </m:sSup>
                      <m:ctrlPr>
                        <w:rPr>
                          <w:rFonts w:ascii="Cambria Math" w:hAnsi="Cambria Math"/>
                          <w:i/>
                        </w:rPr>
                      </m:ctrlPr>
                    </m:e>
                  </m:rad>
                  <m:r>
                    <w:rPr>
                      <w:rFonts w:ascii="Cambria Math" w:hAnsi="Times New Roman"/>
                    </w:rPr>
                    <m:t>dx</m:t>
                  </m:r>
                </m:e>
              </m:nary>
              <m:r>
                <w:rPr>
                  <w:rFonts w:ascii="Cambria Math" w:hAnsi="Times New Roman"/>
                </w:rPr>
                <m:t>=0#</m:t>
              </m:r>
              <m:d>
                <m:dPr>
                  <m:ctrlPr>
                    <w:rPr>
                      <w:rFonts w:ascii="Cambria Math" w:eastAsiaTheme="minorEastAsia" w:hAnsi="Times New Roman"/>
                      <w:i/>
                      <w:lang w:eastAsia="zh-CN"/>
                    </w:rPr>
                  </m:ctrlPr>
                </m:dPr>
                <m:e>
                  <m:r>
                    <w:rPr>
                      <w:rFonts w:ascii="Cambria Math" w:eastAsiaTheme="minorEastAsia" w:hAnsi="Times New Roman"/>
                      <w:lang w:eastAsia="zh-CN"/>
                    </w:rPr>
                    <m:t>4</m:t>
                  </m:r>
                </m:e>
              </m:d>
            </m:e>
          </m:eqArr>
        </m:oMath>
      </m:oMathPara>
    </w:p>
    <w:p w14:paraId="6B1BACEB" w14:textId="77777777" w:rsidR="00263F20" w:rsidRDefault="00000000">
      <w:pPr>
        <w:pStyle w:val="MainText"/>
      </w:pPr>
      <w:r>
        <w:t>Taking the derivative of x on both sides of equation (</w:t>
      </w:r>
      <w:r>
        <w:rPr>
          <w:rFonts w:hint="eastAsia"/>
        </w:rPr>
        <w:t>4</w:t>
      </w:r>
      <w:r>
        <w:t>) yields</w:t>
      </w:r>
    </w:p>
    <w:p w14:paraId="1FC59B60" w14:textId="77777777" w:rsidR="00263F20" w:rsidRDefault="00000000">
      <w:pPr>
        <w:pStyle w:val="MainText"/>
        <w:ind w:leftChars="100" w:left="441" w:hangingChars="100" w:hanging="200"/>
        <w:rPr>
          <w:rFonts w:eastAsiaTheme="minorEastAsia"/>
          <w:lang w:eastAsia="zh-CN"/>
        </w:rPr>
      </w:pPr>
      <m:oMathPara>
        <m:oMath>
          <m:eqArr>
            <m:eqArrPr>
              <m:maxDist m:val="1"/>
              <m:ctrlPr>
                <w:rPr>
                  <w:rFonts w:ascii="Cambria Math" w:hAnsi="Times New Roman"/>
                  <w:i/>
                </w:rPr>
              </m:ctrlPr>
            </m:eqArrPr>
            <m:e>
              <m:r>
                <w:rPr>
                  <w:rFonts w:ascii="Cambria Math" w:hAnsi="Times New Roman"/>
                </w:rPr>
                <m:t>-</m:t>
              </m:r>
              <m:sSub>
                <m:sSubPr>
                  <m:ctrlPr>
                    <w:rPr>
                      <w:rFonts w:ascii="Cambria Math" w:hAnsi="Times New Roman"/>
                      <w:i/>
                    </w:rPr>
                  </m:ctrlPr>
                </m:sSubPr>
                <m:e>
                  <m:r>
                    <w:rPr>
                      <w:rFonts w:ascii="Cambria Math" w:hAnsi="Times New Roman"/>
                    </w:rPr>
                    <m:t>H</m:t>
                  </m:r>
                </m:e>
                <m:sub>
                  <m:r>
                    <w:rPr>
                      <w:rFonts w:ascii="Cambria Math" w:hAnsi="Times New Roman"/>
                    </w:rPr>
                    <m:t>i</m:t>
                  </m:r>
                </m:sub>
              </m:sSub>
              <m:sSup>
                <m:sSupPr>
                  <m:ctrlPr>
                    <w:rPr>
                      <w:rFonts w:ascii="Cambria Math" w:hAnsi="Times New Roman"/>
                      <w:i/>
                    </w:rPr>
                  </m:ctrlPr>
                </m:sSupPr>
                <m:e>
                  <m:r>
                    <w:rPr>
                      <w:rFonts w:ascii="Cambria Math" w:hAnsi="Times New Roman"/>
                    </w:rPr>
                    <m:t>y</m:t>
                  </m:r>
                </m:e>
                <m:sup>
                  <m:r>
                    <w:rPr>
                      <w:rFonts w:ascii="Cambria Math" w:hAnsi="Times New Roman"/>
                    </w:rPr>
                    <m:t>'</m:t>
                  </m:r>
                </m:sup>
              </m:sSup>
              <m:r>
                <w:rPr>
                  <w:rFonts w:ascii="Cambria Math" w:hAnsi="Times New Roman"/>
                </w:rPr>
                <m:t>+</m:t>
              </m:r>
              <m:sSub>
                <m:sSubPr>
                  <m:ctrlPr>
                    <w:rPr>
                      <w:rFonts w:ascii="Cambria Math" w:hAnsi="Times New Roman"/>
                      <w:i/>
                    </w:rPr>
                  </m:ctrlPr>
                </m:sSubPr>
                <m:e>
                  <m:r>
                    <w:rPr>
                      <w:rFonts w:ascii="Cambria Math" w:hAnsi="Times New Roman"/>
                    </w:rPr>
                    <m:t>V</m:t>
                  </m:r>
                </m:e>
                <m:sub>
                  <m:r>
                    <w:rPr>
                      <w:rFonts w:ascii="Cambria Math" w:hAnsi="Times New Roman"/>
                    </w:rPr>
                    <m:t>i</m:t>
                  </m:r>
                </m:sub>
              </m:sSub>
              <m:r>
                <w:rPr>
                  <w:rFonts w:ascii="Cambria Math" w:hAnsi="Times New Roman"/>
                </w:rPr>
                <m:t>+</m:t>
              </m:r>
              <m:nary>
                <m:naryPr>
                  <m:ctrlPr>
                    <w:rPr>
                      <w:rFonts w:ascii="Cambria Math" w:hAnsi="Times New Roman"/>
                      <w:i/>
                    </w:rPr>
                  </m:ctrlPr>
                </m:naryPr>
                <m:sub>
                  <m:r>
                    <w:rPr>
                      <w:rFonts w:ascii="Cambria Math" w:hAnsi="Times New Roman"/>
                    </w:rPr>
                    <m:t>0</m:t>
                  </m:r>
                </m:sub>
                <m:sup>
                  <m:r>
                    <w:rPr>
                      <w:rFonts w:ascii="Cambria Math" w:hAnsi="Times New Roman"/>
                    </w:rPr>
                    <m:t>x</m:t>
                  </m:r>
                </m:sup>
                <m:e>
                  <m:sSub>
                    <m:sSubPr>
                      <m:ctrlPr>
                        <w:rPr>
                          <w:rFonts w:ascii="Cambria Math" w:hAnsi="Times New Roman"/>
                          <w:i/>
                        </w:rPr>
                      </m:ctrlPr>
                    </m:sSubPr>
                    <m:e>
                      <m:r>
                        <w:rPr>
                          <w:rFonts w:ascii="Cambria Math" w:hAnsi="Times New Roman"/>
                        </w:rPr>
                        <m:t>m</m:t>
                      </m:r>
                    </m:e>
                    <m:sub>
                      <m:r>
                        <w:rPr>
                          <w:rFonts w:ascii="Cambria Math" w:hAnsi="Times New Roman"/>
                        </w:rPr>
                        <m:t>cb</m:t>
                      </m:r>
                    </m:sub>
                  </m:sSub>
                  <m:rad>
                    <m:radPr>
                      <m:degHide m:val="1"/>
                      <m:ctrlPr>
                        <w:rPr>
                          <w:rFonts w:ascii="Cambria Math" w:hAnsi="Times New Roman"/>
                          <w:i/>
                        </w:rPr>
                      </m:ctrlPr>
                    </m:radPr>
                    <m:deg/>
                    <m:e>
                      <m:r>
                        <w:rPr>
                          <w:rFonts w:ascii="Cambria Math" w:hAnsi="Times New Roman"/>
                        </w:rPr>
                        <m:t>1+y</m:t>
                      </m:r>
                      <m:sSup>
                        <m:sSupPr>
                          <m:ctrlPr>
                            <w:rPr>
                              <w:rFonts w:ascii="Cambria Math" w:hAnsi="Times New Roman"/>
                              <w:i/>
                            </w:rPr>
                          </m:ctrlPr>
                        </m:sSupPr>
                        <m:e>
                          <m:r>
                            <w:rPr>
                              <w:rFonts w:ascii="Cambria Math" w:hAnsi="Times New Roman"/>
                            </w:rPr>
                            <m:t>'</m:t>
                          </m:r>
                        </m:e>
                        <m:sup>
                          <m:r>
                            <w:rPr>
                              <w:rFonts w:ascii="Cambria Math" w:hAnsi="Times New Roman"/>
                            </w:rPr>
                            <m:t>2</m:t>
                          </m:r>
                        </m:sup>
                      </m:sSup>
                      <m:ctrlPr>
                        <w:rPr>
                          <w:rFonts w:ascii="Cambria Math" w:hAnsi="Cambria Math"/>
                          <w:i/>
                        </w:rPr>
                      </m:ctrlPr>
                    </m:e>
                  </m:rad>
                  <m:r>
                    <w:rPr>
                      <w:rFonts w:ascii="Cambria Math" w:hAnsi="Times New Roman"/>
                    </w:rPr>
                    <m:t>dx</m:t>
                  </m:r>
                </m:e>
              </m:nary>
              <m:r>
                <w:rPr>
                  <w:rFonts w:ascii="Cambria Math" w:hAnsi="Times New Roman"/>
                </w:rPr>
                <m:t>=0#</m:t>
              </m:r>
              <m:d>
                <m:dPr>
                  <m:ctrlPr>
                    <w:rPr>
                      <w:rFonts w:ascii="Cambria Math" w:eastAsiaTheme="minorEastAsia" w:hAnsi="Times New Roman"/>
                      <w:i/>
                      <w:lang w:eastAsia="zh-CN"/>
                    </w:rPr>
                  </m:ctrlPr>
                </m:dPr>
                <m:e>
                  <m:r>
                    <w:rPr>
                      <w:rFonts w:ascii="Cambria Math" w:eastAsiaTheme="minorEastAsia" w:hAnsi="Times New Roman"/>
                      <w:lang w:eastAsia="zh-CN"/>
                    </w:rPr>
                    <m:t>5</m:t>
                  </m:r>
                </m:e>
              </m:d>
            </m:e>
          </m:eqArr>
        </m:oMath>
      </m:oMathPara>
    </w:p>
    <w:p w14:paraId="7AE669D8" w14:textId="77777777" w:rsidR="00263F20" w:rsidRDefault="00000000">
      <w:pPr>
        <w:pStyle w:val="MainText"/>
        <w:ind w:leftChars="54" w:left="130" w:firstLineChars="100" w:firstLine="200"/>
        <w:rPr>
          <w:rFonts w:ascii="Times New Roman" w:eastAsiaTheme="minorEastAsia" w:hAnsi="Times New Roman"/>
          <w:position w:val="-32"/>
          <w:sz w:val="22"/>
          <w:szCs w:val="22"/>
          <w:lang w:eastAsia="zh-CN"/>
        </w:rPr>
      </w:pPr>
      <w:r>
        <w:rPr>
          <w:rFonts w:hint="eastAsia"/>
        </w:rPr>
        <w:t>Again t</w:t>
      </w:r>
      <w:r>
        <w:t>aking the derivative of x on both sides of equation (</w:t>
      </w:r>
      <w:r>
        <w:rPr>
          <w:rFonts w:hint="eastAsia"/>
        </w:rPr>
        <w:t>5</w:t>
      </w:r>
      <w:r>
        <w:t>) yields</w:t>
      </w:r>
      <w:r>
        <w:rPr>
          <w:rFonts w:hint="eastAsia"/>
        </w:rPr>
        <w:t xml:space="preserve"> the final catenary equation</w:t>
      </w:r>
    </w:p>
    <w:p w14:paraId="7477779B" w14:textId="77777777" w:rsidR="00263F20" w:rsidRDefault="00000000">
      <w:pPr>
        <w:pStyle w:val="MainText"/>
        <w:rPr>
          <w:rFonts w:ascii="Times New Roman" w:eastAsiaTheme="minorEastAsia" w:hAnsi="Times New Roman"/>
          <w:lang w:eastAsia="zh-CN"/>
        </w:rPr>
      </w:pPr>
      <m:oMathPara>
        <m:oMath>
          <m:eqArr>
            <m:eqArrPr>
              <m:maxDist m:val="1"/>
              <m:ctrlPr>
                <w:rPr>
                  <w:rFonts w:ascii="Cambria Math" w:hAnsi="Times New Roman"/>
                  <w:i/>
                </w:rPr>
              </m:ctrlPr>
            </m:eqArrPr>
            <m:e>
              <m:r>
                <w:rPr>
                  <w:rFonts w:ascii="Cambria Math" w:hAnsi="Times New Roman"/>
                </w:rPr>
                <m:t>-</m:t>
              </m:r>
              <m:sSub>
                <m:sSubPr>
                  <m:ctrlPr>
                    <w:rPr>
                      <w:rFonts w:ascii="Cambria Math" w:hAnsi="Times New Roman"/>
                      <w:i/>
                    </w:rPr>
                  </m:ctrlPr>
                </m:sSubPr>
                <m:e>
                  <m:r>
                    <w:rPr>
                      <w:rFonts w:ascii="Cambria Math" w:hAnsi="Times New Roman"/>
                    </w:rPr>
                    <m:t>H</m:t>
                  </m:r>
                </m:e>
                <m:sub>
                  <m:r>
                    <w:rPr>
                      <w:rFonts w:ascii="Cambria Math" w:hAnsi="Times New Roman"/>
                    </w:rPr>
                    <m:t>i</m:t>
                  </m:r>
                </m:sub>
              </m:sSub>
              <m:sSup>
                <m:sSupPr>
                  <m:ctrlPr>
                    <w:rPr>
                      <w:rFonts w:ascii="Cambria Math" w:hAnsi="Times New Roman"/>
                      <w:i/>
                    </w:rPr>
                  </m:ctrlPr>
                </m:sSupPr>
                <m:e>
                  <m:r>
                    <w:rPr>
                      <w:rFonts w:ascii="Cambria Math" w:hAnsi="Times New Roman"/>
                    </w:rPr>
                    <m:t>y</m:t>
                  </m:r>
                </m:e>
                <m:sup>
                  <m:r>
                    <w:rPr>
                      <w:rFonts w:ascii="Cambria Math" w:hAnsi="Times New Roman"/>
                    </w:rPr>
                    <m:t>'</m:t>
                  </m:r>
                  <m:r>
                    <w:rPr>
                      <w:rFonts w:ascii="Cambria Math" w:hAnsi="Times New Roman" w:hint="eastAsia"/>
                    </w:rPr>
                    <m:t>'</m:t>
                  </m:r>
                </m:sup>
              </m:sSup>
              <m:r>
                <w:rPr>
                  <w:rFonts w:ascii="Cambria Math" w:hAnsi="Times New Roman"/>
                </w:rPr>
                <m:t>+</m:t>
              </m:r>
              <m:sSub>
                <m:sSubPr>
                  <m:ctrlPr>
                    <w:rPr>
                      <w:rFonts w:ascii="Cambria Math" w:hAnsi="Times New Roman"/>
                      <w:i/>
                    </w:rPr>
                  </m:ctrlPr>
                </m:sSubPr>
                <m:e>
                  <m:r>
                    <w:rPr>
                      <w:rFonts w:ascii="Cambria Math" w:hAnsi="Times New Roman"/>
                    </w:rPr>
                    <m:t>m</m:t>
                  </m:r>
                </m:e>
                <m:sub>
                  <m:r>
                    <w:rPr>
                      <w:rFonts w:ascii="Cambria Math" w:hAnsi="Times New Roman"/>
                    </w:rPr>
                    <m:t>cb</m:t>
                  </m:r>
                </m:sub>
              </m:sSub>
              <m:rad>
                <m:radPr>
                  <m:degHide m:val="1"/>
                  <m:ctrlPr>
                    <w:rPr>
                      <w:rFonts w:ascii="Cambria Math" w:hAnsi="Times New Roman"/>
                      <w:i/>
                    </w:rPr>
                  </m:ctrlPr>
                </m:radPr>
                <m:deg/>
                <m:e>
                  <m:r>
                    <w:rPr>
                      <w:rFonts w:ascii="Cambria Math" w:hAnsi="Times New Roman"/>
                    </w:rPr>
                    <m:t>1+y</m:t>
                  </m:r>
                  <m:sSup>
                    <m:sSupPr>
                      <m:ctrlPr>
                        <w:rPr>
                          <w:rFonts w:ascii="Cambria Math" w:hAnsi="Times New Roman"/>
                          <w:i/>
                        </w:rPr>
                      </m:ctrlPr>
                    </m:sSupPr>
                    <m:e>
                      <m:r>
                        <w:rPr>
                          <w:rFonts w:ascii="Cambria Math" w:hAnsi="Times New Roman"/>
                        </w:rPr>
                        <m:t>'</m:t>
                      </m:r>
                    </m:e>
                    <m:sup>
                      <m:r>
                        <w:rPr>
                          <w:rFonts w:ascii="Cambria Math" w:hAnsi="Times New Roman"/>
                        </w:rPr>
                        <m:t>2</m:t>
                      </m:r>
                    </m:sup>
                  </m:sSup>
                  <m:ctrlPr>
                    <w:rPr>
                      <w:rFonts w:ascii="Cambria Math" w:hAnsi="Cambria Math"/>
                      <w:i/>
                    </w:rPr>
                  </m:ctrlPr>
                </m:e>
              </m:rad>
              <m:r>
                <w:rPr>
                  <w:rFonts w:ascii="Cambria Math" w:hAnsi="Times New Roman"/>
                </w:rPr>
                <m:t>=0#</m:t>
              </m:r>
              <m:d>
                <m:dPr>
                  <m:ctrlPr>
                    <w:rPr>
                      <w:rFonts w:ascii="Cambria Math" w:hAnsi="Times New Roman"/>
                      <w:i/>
                    </w:rPr>
                  </m:ctrlPr>
                </m:dPr>
                <m:e>
                  <m:r>
                    <w:rPr>
                      <w:rFonts w:ascii="Cambria Math" w:hAnsi="Times New Roman"/>
                    </w:rPr>
                    <m:t>6</m:t>
                  </m:r>
                  <m:ctrlPr>
                    <w:rPr>
                      <w:rFonts w:ascii="Cambria Math" w:eastAsiaTheme="minorEastAsia" w:hAnsi="Times New Roman"/>
                      <w:i/>
                      <w:lang w:eastAsia="zh-CN"/>
                    </w:rPr>
                  </m:ctrlPr>
                </m:e>
              </m:d>
            </m:e>
          </m:eqArr>
        </m:oMath>
      </m:oMathPara>
    </w:p>
    <w:p w14:paraId="26346421" w14:textId="77777777" w:rsidR="00263F20" w:rsidRDefault="00000000">
      <w:pPr>
        <w:pStyle w:val="MainText"/>
        <w:rPr>
          <w:position w:val="-32"/>
          <w:sz w:val="22"/>
          <w:szCs w:val="22"/>
        </w:rPr>
      </w:pPr>
      <w:r>
        <w:rPr>
          <w:rFonts w:hint="eastAsia"/>
          <w:position w:val="-32"/>
          <w:sz w:val="22"/>
          <w:szCs w:val="22"/>
        </w:rPr>
        <w:t xml:space="preserve">Solving the above equation can be solved as follow </w:t>
      </w:r>
    </w:p>
    <w:p w14:paraId="42F21257" w14:textId="77777777" w:rsidR="00263F20" w:rsidRDefault="00000000">
      <w:pPr>
        <w:pStyle w:val="MainText"/>
        <w:rPr>
          <w:lang w:eastAsia="zh-CN"/>
        </w:rPr>
      </w:pPr>
      <m:oMathPara>
        <m:oMath>
          <m:eqArr>
            <m:eqArrPr>
              <m:maxDist m:val="1"/>
              <m:ctrlPr>
                <w:rPr>
                  <w:rFonts w:ascii="Cambria Math" w:hAnsi="Times New Roman"/>
                  <w:i/>
                </w:rPr>
              </m:ctrlPr>
            </m:eqArrPr>
            <m:e>
              <m:r>
                <w:rPr>
                  <w:rFonts w:ascii="Cambria Math" w:hAnsi="Times New Roman"/>
                </w:rPr>
                <m:t>y=</m:t>
              </m:r>
              <m:f>
                <m:fPr>
                  <m:ctrlPr>
                    <w:rPr>
                      <w:rFonts w:ascii="Cambria Math" w:hAnsi="Times New Roman"/>
                      <w:i/>
                    </w:rPr>
                  </m:ctrlPr>
                </m:fPr>
                <m:num>
                  <m:sSub>
                    <m:sSubPr>
                      <m:ctrlPr>
                        <w:rPr>
                          <w:rFonts w:ascii="Cambria Math" w:hAnsi="Times New Roman"/>
                          <w:i/>
                        </w:rPr>
                      </m:ctrlPr>
                    </m:sSubPr>
                    <m:e>
                      <m:r>
                        <w:rPr>
                          <w:rFonts w:ascii="Cambria Math" w:hAnsi="Times New Roman"/>
                        </w:rPr>
                        <m:t>H</m:t>
                      </m:r>
                    </m:e>
                    <m:sub>
                      <m:r>
                        <w:rPr>
                          <w:rFonts w:ascii="Cambria Math" w:hAnsi="Times New Roman"/>
                        </w:rPr>
                        <m:t>i</m:t>
                      </m:r>
                    </m:sub>
                  </m:sSub>
                </m:num>
                <m:den>
                  <m:sSub>
                    <m:sSubPr>
                      <m:ctrlPr>
                        <w:rPr>
                          <w:rFonts w:ascii="Cambria Math" w:hAnsi="Times New Roman"/>
                          <w:i/>
                        </w:rPr>
                      </m:ctrlPr>
                    </m:sSubPr>
                    <m:e>
                      <m:r>
                        <w:rPr>
                          <w:rFonts w:ascii="Cambria Math" w:hAnsi="Times New Roman"/>
                        </w:rPr>
                        <m:t>m</m:t>
                      </m:r>
                    </m:e>
                    <m:sub>
                      <m:r>
                        <w:rPr>
                          <w:rFonts w:ascii="Cambria Math" w:hAnsi="Times New Roman"/>
                        </w:rPr>
                        <m:t>cb</m:t>
                      </m:r>
                    </m:sub>
                  </m:sSub>
                  <m:ctrlPr>
                    <w:rPr>
                      <w:rFonts w:ascii="Cambria Math" w:hAnsi="Cambria Math"/>
                      <w:i/>
                    </w:rPr>
                  </m:ctrlPr>
                </m:den>
              </m:f>
              <m:func>
                <m:funcPr>
                  <m:ctrlPr>
                    <w:rPr>
                      <w:rFonts w:ascii="Cambria Math" w:hAnsi="Times New Roman"/>
                      <w:i/>
                    </w:rPr>
                  </m:ctrlPr>
                </m:funcPr>
                <m:fName>
                  <m:r>
                    <w:rPr>
                      <w:rFonts w:ascii="Cambria Math" w:hAnsi="Times New Roman"/>
                    </w:rPr>
                    <m:t>cos</m:t>
                  </m:r>
                  <m:r>
                    <w:rPr>
                      <w:rFonts w:ascii="Cambria Math" w:hAnsi="Times New Roman"/>
                    </w:rPr>
                    <m:t>h</m:t>
                  </m:r>
                  <m:ctrlPr>
                    <w:rPr>
                      <w:rFonts w:ascii="Cambria Math" w:hAnsi="Cambria Math"/>
                      <w:i/>
                    </w:rPr>
                  </m:ctrlPr>
                </m:fName>
                <m:e>
                  <m:d>
                    <m:dPr>
                      <m:ctrlPr>
                        <w:rPr>
                          <w:rFonts w:ascii="Cambria Math" w:hAnsi="Times New Roman"/>
                          <w:i/>
                        </w:rPr>
                      </m:ctrlPr>
                    </m:dPr>
                    <m:e>
                      <m:f>
                        <m:fPr>
                          <m:ctrlPr>
                            <w:rPr>
                              <w:rFonts w:ascii="Cambria Math" w:hAnsi="Times New Roman"/>
                              <w:i/>
                            </w:rPr>
                          </m:ctrlPr>
                        </m:fPr>
                        <m:num>
                          <m:sSub>
                            <m:sSubPr>
                              <m:ctrlPr>
                                <w:rPr>
                                  <w:rFonts w:ascii="Cambria Math" w:hAnsi="Times New Roman"/>
                                  <w:i/>
                                </w:rPr>
                              </m:ctrlPr>
                            </m:sSubPr>
                            <m:e>
                              <m:r>
                                <w:rPr>
                                  <w:rFonts w:ascii="Cambria Math" w:hAnsi="Times New Roman"/>
                                </w:rPr>
                                <m:t>m</m:t>
                              </m:r>
                            </m:e>
                            <m:sub>
                              <m:r>
                                <w:rPr>
                                  <w:rFonts w:ascii="Cambria Math" w:hAnsi="Times New Roman"/>
                                </w:rPr>
                                <m:t>cb</m:t>
                              </m:r>
                            </m:sub>
                          </m:sSub>
                          <m:r>
                            <w:rPr>
                              <w:rFonts w:ascii="Cambria Math" w:hAnsi="Times New Roman"/>
                            </w:rPr>
                            <m:t>x</m:t>
                          </m:r>
                        </m:num>
                        <m:den>
                          <m:sSub>
                            <m:sSubPr>
                              <m:ctrlPr>
                                <w:rPr>
                                  <w:rFonts w:ascii="Cambria Math" w:hAnsi="Times New Roman"/>
                                  <w:i/>
                                </w:rPr>
                              </m:ctrlPr>
                            </m:sSubPr>
                            <m:e>
                              <m:r>
                                <w:rPr>
                                  <w:rFonts w:ascii="Cambria Math" w:hAnsi="Times New Roman"/>
                                </w:rPr>
                                <m:t>H</m:t>
                              </m:r>
                            </m:e>
                            <m:sub>
                              <m:r>
                                <w:rPr>
                                  <w:rFonts w:ascii="Cambria Math" w:hAnsi="Times New Roman"/>
                                </w:rPr>
                                <m:t>i</m:t>
                              </m:r>
                            </m:sub>
                          </m:sSub>
                          <m:ctrlPr>
                            <w:rPr>
                              <w:rFonts w:ascii="Cambria Math" w:hAnsi="Cambria Math"/>
                              <w:i/>
                            </w:rPr>
                          </m:ctrlPr>
                        </m:den>
                      </m:f>
                      <m:r>
                        <w:rPr>
                          <w:rFonts w:ascii="Cambria Math" w:hAnsi="Times New Roman"/>
                        </w:rPr>
                        <m:t>+</m:t>
                      </m:r>
                      <m:sSub>
                        <m:sSubPr>
                          <m:ctrlPr>
                            <w:rPr>
                              <w:rFonts w:ascii="Cambria Math" w:hAnsi="Times New Roman"/>
                              <w:i/>
                            </w:rPr>
                          </m:ctrlPr>
                        </m:sSubPr>
                        <m:e>
                          <m:r>
                            <w:rPr>
                              <w:rFonts w:ascii="Cambria Math" w:hAnsi="Times New Roman"/>
                            </w:rPr>
                            <m:t>C</m:t>
                          </m:r>
                        </m:e>
                        <m:sub>
                          <m:r>
                            <w:rPr>
                              <w:rFonts w:ascii="Cambria Math" w:hAnsi="Times New Roman"/>
                            </w:rPr>
                            <m:t>1</m:t>
                          </m:r>
                        </m:sub>
                      </m:sSub>
                      <m:ctrlPr>
                        <w:rPr>
                          <w:rFonts w:ascii="Cambria Math" w:hAnsi="Cambria Math"/>
                          <w:i/>
                        </w:rPr>
                      </m:ctrlPr>
                    </m:e>
                  </m:d>
                  <m:ctrlPr>
                    <w:rPr>
                      <w:rFonts w:ascii="Cambria Math" w:hAnsi="Cambria Math"/>
                      <w:i/>
                    </w:rPr>
                  </m:ctrlPr>
                </m:e>
              </m:func>
              <m:r>
                <w:rPr>
                  <w:rFonts w:ascii="Cambria Math" w:hAnsi="Times New Roman"/>
                </w:rPr>
                <m:t>+</m:t>
              </m:r>
              <m:sSub>
                <m:sSubPr>
                  <m:ctrlPr>
                    <w:rPr>
                      <w:rFonts w:ascii="Cambria Math" w:hAnsi="Times New Roman"/>
                      <w:i/>
                    </w:rPr>
                  </m:ctrlPr>
                </m:sSubPr>
                <m:e>
                  <m:r>
                    <w:rPr>
                      <w:rFonts w:ascii="Cambria Math" w:hAnsi="Times New Roman"/>
                    </w:rPr>
                    <m:t>C</m:t>
                  </m:r>
                </m:e>
                <m:sub>
                  <m:r>
                    <w:rPr>
                      <w:rFonts w:ascii="Cambria Math" w:hAnsi="Times New Roman"/>
                    </w:rPr>
                    <m:t>2</m:t>
                  </m:r>
                </m:sub>
              </m:sSub>
              <m:r>
                <w:rPr>
                  <w:rFonts w:ascii="Cambria Math" w:hAnsi="Times New Roman"/>
                </w:rPr>
                <m:t>=0#</m:t>
              </m:r>
              <m:d>
                <m:dPr>
                  <m:ctrlPr>
                    <w:rPr>
                      <w:rFonts w:ascii="Cambria Math" w:eastAsiaTheme="minorEastAsia" w:hAnsi="Times New Roman"/>
                      <w:i/>
                      <w:lang w:eastAsia="zh-CN"/>
                    </w:rPr>
                  </m:ctrlPr>
                </m:dPr>
                <m:e>
                  <m:r>
                    <w:rPr>
                      <w:rFonts w:ascii="Cambria Math" w:eastAsiaTheme="minorEastAsia" w:hAnsi="Times New Roman"/>
                      <w:lang w:eastAsia="zh-CN"/>
                    </w:rPr>
                    <m:t>7</m:t>
                  </m:r>
                </m:e>
              </m:d>
            </m:e>
          </m:eqArr>
        </m:oMath>
      </m:oMathPara>
    </w:p>
    <w:p w14:paraId="5BB670F7" w14:textId="77777777" w:rsidR="00263F20" w:rsidRDefault="00000000">
      <w:pPr>
        <w:pStyle w:val="MainText"/>
      </w:pPr>
      <w:r>
        <w:rPr>
          <w:rFonts w:hint="eastAsia"/>
        </w:rPr>
        <w:t xml:space="preserve">Where </w:t>
      </w:r>
      <w:r>
        <w:rPr>
          <w:rFonts w:hint="eastAsia"/>
          <w:i/>
          <w:iCs/>
        </w:rPr>
        <w:t>C</w:t>
      </w:r>
      <w:r>
        <w:rPr>
          <w:rFonts w:hint="eastAsia"/>
          <w:vertAlign w:val="subscript"/>
        </w:rPr>
        <w:t>1</w:t>
      </w:r>
      <w:r>
        <w:rPr>
          <w:rFonts w:hint="eastAsia"/>
        </w:rPr>
        <w:t xml:space="preserve"> and </w:t>
      </w:r>
      <w:r>
        <w:rPr>
          <w:rFonts w:hint="eastAsia"/>
          <w:i/>
          <w:iCs/>
        </w:rPr>
        <w:t>C</w:t>
      </w:r>
      <w:r>
        <w:rPr>
          <w:rFonts w:hint="eastAsia"/>
          <w:vertAlign w:val="subscript"/>
        </w:rPr>
        <w:t>2</w:t>
      </w:r>
      <w:r>
        <w:rPr>
          <w:rFonts w:hint="eastAsia"/>
        </w:rPr>
        <w:t xml:space="preserve"> are constants. </w:t>
      </w:r>
      <w:r>
        <w:t>In order to obtain a unique solution to the catenary equation, boundary conditions need to be given:</w:t>
      </w:r>
      <w:r>
        <w:rPr>
          <w:rFonts w:hint="eastAsia"/>
        </w:rPr>
        <w:t xml:space="preserve"> </w:t>
      </w:r>
    </w:p>
    <w:p w14:paraId="01189A03" w14:textId="77777777" w:rsidR="00263F20" w:rsidRDefault="00000000">
      <w:pPr>
        <w:pStyle w:val="MainText"/>
        <w:rPr>
          <w:position w:val="-32"/>
          <w:lang w:eastAsia="zh-CN"/>
        </w:rPr>
      </w:pPr>
      <m:oMathPara>
        <m:oMath>
          <m:eqArr>
            <m:eqArrPr>
              <m:maxDist m:val="1"/>
              <m:ctrlPr>
                <w:rPr>
                  <w:rFonts w:ascii="Cambria Math" w:hAnsi="Times New Roman"/>
                  <w:i/>
                </w:rPr>
              </m:ctrlPr>
            </m:eqArrPr>
            <m:e>
              <m:r>
                <w:rPr>
                  <w:rFonts w:ascii="Cambria Math" w:hAnsi="Times New Roman"/>
                </w:rPr>
                <m:t>y</m:t>
              </m:r>
              <m:d>
                <m:dPr>
                  <m:ctrlPr>
                    <w:rPr>
                      <w:rFonts w:ascii="Cambria Math" w:hAnsi="Times New Roman"/>
                      <w:i/>
                    </w:rPr>
                  </m:ctrlPr>
                </m:dPr>
                <m:e>
                  <m:sSub>
                    <m:sSubPr>
                      <m:ctrlPr>
                        <w:rPr>
                          <w:rFonts w:ascii="Cambria Math" w:hAnsi="Times New Roman"/>
                          <w:i/>
                        </w:rPr>
                      </m:ctrlPr>
                    </m:sSubPr>
                    <m:e>
                      <m:r>
                        <w:rPr>
                          <w:rFonts w:ascii="Cambria Math" w:hAnsi="Times New Roman"/>
                        </w:rPr>
                        <m:t>l</m:t>
                      </m:r>
                    </m:e>
                    <m:sub>
                      <m:r>
                        <w:rPr>
                          <w:rFonts w:ascii="Cambria Math" w:hAnsi="Times New Roman"/>
                        </w:rPr>
                        <m:t>0</m:t>
                      </m:r>
                    </m:sub>
                  </m:sSub>
                </m:e>
              </m:d>
              <m:r>
                <w:rPr>
                  <w:rFonts w:ascii="Cambria Math" w:hAnsi="Times New Roman"/>
                </w:rPr>
                <m:t>=</m:t>
              </m:r>
              <m:sSub>
                <m:sSubPr>
                  <m:ctrlPr>
                    <w:rPr>
                      <w:rFonts w:ascii="Cambria Math" w:hAnsi="Times New Roman"/>
                      <w:i/>
                    </w:rPr>
                  </m:ctrlPr>
                </m:sSubPr>
                <m:e>
                  <m:r>
                    <w:rPr>
                      <w:rFonts w:ascii="Cambria Math" w:hAnsi="Times New Roman"/>
                    </w:rPr>
                    <m:t>l</m:t>
                  </m:r>
                </m:e>
                <m:sub>
                  <m:r>
                    <w:rPr>
                      <w:rFonts w:ascii="Cambria Math" w:hAnsi="Times New Roman"/>
                    </w:rPr>
                    <m:t>0</m:t>
                  </m:r>
                </m:sub>
              </m:sSub>
              <m:func>
                <m:funcPr>
                  <m:ctrlPr>
                    <w:rPr>
                      <w:rFonts w:ascii="Cambria Math" w:hAnsi="Times New Roman"/>
                      <w:i/>
                    </w:rPr>
                  </m:ctrlPr>
                </m:funcPr>
                <m:fName>
                  <m:r>
                    <w:rPr>
                      <w:rFonts w:ascii="Cambria Math" w:hAnsi="Times New Roman"/>
                    </w:rPr>
                    <m:t>tan</m:t>
                  </m:r>
                </m:fName>
                <m:e>
                  <m:r>
                    <w:rPr>
                      <w:rFonts w:ascii="Cambria Math" w:hAnsi="Times New Roman"/>
                    </w:rPr>
                    <m:t>γ</m:t>
                  </m:r>
                </m:e>
              </m:func>
              <m:r>
                <w:rPr>
                  <w:rFonts w:ascii="Cambria Math" w:hAnsi="Times New Roman"/>
                </w:rPr>
                <m:t>#</m:t>
              </m:r>
              <m:d>
                <m:dPr>
                  <m:ctrlPr>
                    <w:rPr>
                      <w:rFonts w:ascii="Cambria Math" w:hAnsi="Times New Roman"/>
                      <w:i/>
                    </w:rPr>
                  </m:ctrlPr>
                </m:dPr>
                <m:e>
                  <m:r>
                    <w:rPr>
                      <w:rFonts w:ascii="Cambria Math" w:eastAsiaTheme="minorEastAsia" w:hAnsi="Times New Roman"/>
                      <w:lang w:eastAsia="zh-CN"/>
                    </w:rPr>
                    <m:t>9</m:t>
                  </m:r>
                  <m:ctrlPr>
                    <w:rPr>
                      <w:rFonts w:ascii="Cambria Math" w:eastAsiaTheme="minorEastAsia" w:hAnsi="Times New Roman"/>
                      <w:i/>
                      <w:lang w:eastAsia="zh-CN"/>
                    </w:rPr>
                  </m:ctrlPr>
                </m:e>
              </m:d>
            </m:e>
          </m:eqArr>
        </m:oMath>
      </m:oMathPara>
    </w:p>
    <w:p w14:paraId="27D9163F" w14:textId="77777777" w:rsidR="00263F20" w:rsidRDefault="00000000">
      <w:pPr>
        <w:pStyle w:val="MainText"/>
        <w:rPr>
          <w:rFonts w:ascii="Times New Roman" w:eastAsiaTheme="minorEastAsia" w:hAnsi="Times New Roman"/>
          <w:lang w:eastAsia="zh-CN"/>
        </w:rPr>
      </w:pPr>
      <m:oMathPara>
        <m:oMath>
          <m:eqArr>
            <m:eqArrPr>
              <m:maxDist m:val="1"/>
              <m:ctrlPr>
                <w:rPr>
                  <w:rFonts w:ascii="Cambria Math" w:eastAsiaTheme="minorEastAsia" w:hAnsi="Times New Roman"/>
                  <w:i/>
                  <w:lang w:eastAsia="zh-CN"/>
                </w:rPr>
              </m:ctrlPr>
            </m:eqArrPr>
            <m:e>
              <m:sSup>
                <m:sSupPr>
                  <m:ctrlPr>
                    <w:rPr>
                      <w:rFonts w:ascii="Cambria Math" w:hAnsi="Times New Roman"/>
                      <w:i/>
                    </w:rPr>
                  </m:ctrlPr>
                </m:sSupPr>
                <m:e>
                  <m:r>
                    <w:rPr>
                      <w:rFonts w:ascii="Cambria Math" w:hAnsi="Times New Roman"/>
                    </w:rPr>
                    <m:t>y</m:t>
                  </m:r>
                </m:e>
                <m:sup>
                  <m:r>
                    <w:rPr>
                      <w:rFonts w:ascii="Cambria Math" w:hAnsi="Times New Roman"/>
                    </w:rPr>
                    <m:t>'</m:t>
                  </m:r>
                </m:sup>
              </m:sSup>
              <m:d>
                <m:dPr>
                  <m:ctrlPr>
                    <w:rPr>
                      <w:rFonts w:ascii="Cambria Math" w:hAnsi="Times New Roman"/>
                      <w:i/>
                    </w:rPr>
                  </m:ctrlPr>
                </m:dPr>
                <m:e>
                  <m:r>
                    <w:rPr>
                      <w:rFonts w:ascii="Cambria Math" w:hAnsi="Times New Roman"/>
                    </w:rPr>
                    <m:t>0</m:t>
                  </m:r>
                </m:e>
              </m:d>
              <m:r>
                <w:rPr>
                  <w:rFonts w:ascii="Cambria Math" w:hAnsi="Times New Roman"/>
                </w:rPr>
                <m:t>=</m:t>
              </m:r>
              <m:func>
                <m:funcPr>
                  <m:ctrlPr>
                    <w:rPr>
                      <w:rFonts w:ascii="Cambria Math" w:hAnsi="Times New Roman"/>
                      <w:i/>
                    </w:rPr>
                  </m:ctrlPr>
                </m:funcPr>
                <m:fName>
                  <m:r>
                    <w:rPr>
                      <w:rFonts w:ascii="Cambria Math" w:hAnsi="Times New Roman"/>
                    </w:rPr>
                    <m:t>tan</m:t>
                  </m:r>
                </m:fName>
                <m:e>
                  <m:r>
                    <w:rPr>
                      <w:rFonts w:ascii="Cambria Math" w:hAnsi="Times New Roman"/>
                    </w:rPr>
                    <m:t>α</m:t>
                  </m:r>
                </m:e>
              </m:func>
              <m:r>
                <w:rPr>
                  <w:rFonts w:ascii="Cambria Math" w:hAnsi="Times New Roman"/>
                </w:rPr>
                <m:t>#</m:t>
              </m:r>
              <m:d>
                <m:dPr>
                  <m:ctrlPr>
                    <w:rPr>
                      <w:rFonts w:ascii="Cambria Math" w:hAnsi="Times New Roman"/>
                      <w:i/>
                    </w:rPr>
                  </m:ctrlPr>
                </m:dPr>
                <m:e>
                  <m:r>
                    <w:rPr>
                      <w:rFonts w:ascii="Cambria Math" w:eastAsiaTheme="minorEastAsia" w:hAnsi="Times New Roman"/>
                      <w:lang w:eastAsia="zh-CN"/>
                    </w:rPr>
                    <m:t>10</m:t>
                  </m:r>
                  <m:ctrlPr>
                    <w:rPr>
                      <w:rFonts w:ascii="Cambria Math" w:eastAsiaTheme="minorEastAsia" w:hAnsi="Times New Roman"/>
                      <w:i/>
                      <w:lang w:eastAsia="zh-CN"/>
                    </w:rPr>
                  </m:ctrlPr>
                </m:e>
              </m:d>
              <m:ctrlPr>
                <w:rPr>
                  <w:rFonts w:ascii="Cambria Math" w:hAnsi="Times New Roman"/>
                  <w:i/>
                </w:rPr>
              </m:ctrlPr>
            </m:e>
          </m:eqArr>
        </m:oMath>
      </m:oMathPara>
    </w:p>
    <w:p w14:paraId="4E37285B" w14:textId="77777777" w:rsidR="00263F20" w:rsidRDefault="00000000">
      <w:pPr>
        <w:pStyle w:val="MainText"/>
      </w:pPr>
      <w:r>
        <w:rPr>
          <w:rFonts w:hint="eastAsia"/>
        </w:rPr>
        <w:t>This study aims to improve the PINNs</w:t>
      </w:r>
      <w:r>
        <w:rPr>
          <w:rFonts w:eastAsia="宋体"/>
          <w:lang w:val="en-US" w:eastAsia="zh-CN"/>
        </w:rPr>
        <w:t>’</w:t>
      </w:r>
      <w:r>
        <w:rPr>
          <w:rFonts w:hint="eastAsia"/>
        </w:rPr>
        <w:t xml:space="preserve"> structure by utilizing neural networks to learn the control equations and boundary conditions of cable-stay catenary. The </w:t>
      </w:r>
      <w:r>
        <w:t>goal</w:t>
      </w:r>
      <w:r>
        <w:rPr>
          <w:rFonts w:hint="eastAsia"/>
        </w:rPr>
        <w:t xml:space="preserve"> is to train an appropriate neural network that can replace the conventional catenary equation. Unlike traditional PDEs, the boundary conditions in this case contain unknown parameters. In other words, during the learning process, the neural network must not only learn its internal parameters but also the angular characteristic parameter </w:t>
      </w:r>
      <m:oMath>
        <m:r>
          <w:rPr>
            <w:rFonts w:ascii="Cambria Math"/>
          </w:rPr>
          <m:t>α</m:t>
        </m:r>
      </m:oMath>
      <w:r>
        <w:rPr>
          <w:rFonts w:hint="eastAsia"/>
        </w:rPr>
        <w:t>.</w:t>
      </w:r>
    </w:p>
    <w:p w14:paraId="35141C9D" w14:textId="77777777" w:rsidR="00263F20" w:rsidRDefault="00000000">
      <w:pPr>
        <w:pStyle w:val="MainText"/>
        <w:rPr>
          <w:rFonts w:eastAsiaTheme="minorEastAsia"/>
          <w:lang w:eastAsia="zh-CN"/>
        </w:rPr>
      </w:pPr>
      <w:r>
        <w:rPr>
          <w:rFonts w:hint="eastAsia"/>
        </w:rPr>
        <w:t>To address this challenge, the angular characteristic parameter is incorporated as learnable parameters. These parameters are optimized and updated jointly with the internal parameters of the neural network through gradient-based methods. This end-to-end approach to solving the cable-stay catenary equation circumvents the complexity inherent in traditional numerical methods that require indirect solutions, thereby significantly reducing the difficulty of the problem.</w:t>
      </w:r>
    </w:p>
    <w:p w14:paraId="5F9A8441" w14:textId="77777777" w:rsidR="00263F20" w:rsidRDefault="00263F20">
      <w:pPr>
        <w:pStyle w:val="MainText"/>
        <w:rPr>
          <w:rFonts w:eastAsiaTheme="minorEastAsia"/>
          <w:lang w:eastAsia="zh-CN"/>
        </w:rPr>
      </w:pPr>
    </w:p>
    <w:p w14:paraId="45D0ADEB" w14:textId="77777777" w:rsidR="00263F20" w:rsidRDefault="00000000">
      <w:pPr>
        <w:pStyle w:val="MainText"/>
        <w:ind w:firstLine="0"/>
        <w:rPr>
          <w:b/>
        </w:rPr>
      </w:pPr>
      <w:r>
        <w:rPr>
          <w:rFonts w:hint="eastAsia"/>
          <w:b/>
        </w:rPr>
        <w:t>3.2 Cable-Catenary Physics-Informed Neural Networks Algorithm</w:t>
      </w:r>
    </w:p>
    <w:p w14:paraId="71ACF752" w14:textId="2A84B418" w:rsidR="00263F20" w:rsidRDefault="00000000">
      <w:pPr>
        <w:pStyle w:val="MainText"/>
        <w:rPr>
          <w:rFonts w:eastAsiaTheme="minorEastAsia"/>
          <w:lang w:eastAsia="zh-CN"/>
        </w:rPr>
      </w:pPr>
      <w:r>
        <w:t xml:space="preserve">Regarding the problem of solving the cable catenary equation, this study improves upon the classic PINNs framework </w:t>
      </w:r>
      <w:r>
        <w:fldChar w:fldCharType="begin"/>
      </w:r>
      <w:r w:rsidR="00081252">
        <w:instrText xml:space="preserve"> ADDIN ZOTERO_ITEM CSL_CITATION {"citationID":"xAZaiuOX","properties":{"formattedCitation":"(Karniadakis et al., 2021)","plainCitation":"(Karniadakis et al., 2021)","noteIndex":0},"citationItems":[{"id":1726,"uris":["http://zotero.org/users/local/4PawtC0M/items/WD2YCXB8"],"itemData":{"id":1726,"type":"article-journal","abstract":"Despite great progress in simulating multiphysics problems using the numerical discretization of partial differential equations (PDEs), one still cannot seamlessly incorporate noisy data into existing algorithms, mesh generation remains complex, and high-dimensional problems governed by parameterized PDEs cannot be tackled. Moreover, solving inverse problems with hidden physics is often prohibitively expensive and requires different formulations and elaborate computer codes. Machine learning has emerged as a promising alternative, but training deep neural networks requires big data, not always available for scientific problems. Instead, such networks can be trained from additional information obtained by enforcing the physical laws (for example, at random points in the continuous space-time domain). Such physics-informed learning integrates (noisy) data and mathematical models, and implements them through neural networks or other kernel-based regression networks. Moreover, it may be possible to design specialized network architectures that automatically satisfy some of the physical invariants for better accuracy, faster training and improved generalization. Here, we review some of the prevailing trends in embedding physics into machine learning, present some of the current capabilities and limitations and discuss diverse applications of physics-informed learning both for forward and inverse problems, including discovering hidden physics and tackling high-dimensional problems.","container-title":"Nature Reviews Physics","DOI":"10.1038/s42254-021-00314-5","ISSN":"2522-5820","issue":"6","journalAbbreviation":"Nat Rev Phys","language":"en","license":"2021 Springer Nature Limited","note":"publisher: Nature Publishing Group","page":"422-440","source":"www.nature.com","title":"Physics-informed machine learning","volume":"3","author":[{"family":"Karniadakis","given":"George Em"},{"family":"Kevrekidis","given":"Ioannis G."},{"family":"Lu","given":"Lu"},{"family":"Perdikaris","given":"Paris"},{"family":"Wang","given":"Sifan"},{"family":"Yang","given":"Liu"}],"issued":{"date-parts":[["2021",6]]}}}],"schema":"https://github.com/citation-style-language/schema/raw/master/csl-citation.json"} </w:instrText>
      </w:r>
      <w:r>
        <w:fldChar w:fldCharType="separate"/>
      </w:r>
      <w:r w:rsidR="003B055F" w:rsidRPr="003B055F">
        <w:t>(Karniadakis et al., 2021)</w:t>
      </w:r>
      <w:r>
        <w:fldChar w:fldCharType="end"/>
      </w:r>
      <w:r>
        <w:t xml:space="preserve"> and proposes a </w:t>
      </w:r>
      <w:r>
        <w:rPr>
          <w:rFonts w:eastAsia="宋体" w:hint="eastAsia"/>
          <w:lang w:eastAsia="zh-CN"/>
        </w:rPr>
        <w:t>CC-PINN</w:t>
      </w:r>
      <w:r>
        <w:t xml:space="preserve"> algorithm. The specific implementation method is shown in Figure 2. Firstly, a uniform sampling method is applied to the feasible </w:t>
      </w:r>
      <w:r>
        <w:t xml:space="preserve">domain of the catenary, forming datasets used to optimize both the physics-constrained loss and the data-driven loss. Here, </w:t>
      </w:r>
      <m:oMath>
        <m:r>
          <w:rPr>
            <w:rFonts w:ascii="Cambria Math" w:hAnsi="Cambria Math"/>
          </w:rPr>
          <m:t>θ</m:t>
        </m:r>
      </m:oMath>
      <w:r>
        <w:t xml:space="preserve"> represents the set of neural network parameters, while  </w:t>
      </w:r>
      <m:oMath>
        <m:r>
          <w:rPr>
            <w:rFonts w:ascii="Cambria Math"/>
          </w:rPr>
          <m:t>α</m:t>
        </m:r>
      </m:oMath>
      <w:r>
        <w:t xml:space="preserve"> represents the learned catenary characteristic parameters.</w:t>
      </w:r>
    </w:p>
    <w:p w14:paraId="1398F4A9" w14:textId="77777777" w:rsidR="00263F20" w:rsidRDefault="00000000">
      <w:pPr>
        <w:pStyle w:val="MainText"/>
        <w:jc w:val="center"/>
        <w:rPr>
          <w:rFonts w:eastAsiaTheme="minorEastAsia"/>
          <w:lang w:eastAsia="zh-CN"/>
        </w:rPr>
      </w:pPr>
      <w:r>
        <w:rPr>
          <w:rFonts w:hint="eastAsia"/>
          <w:noProof/>
        </w:rPr>
        <w:drawing>
          <wp:inline distT="0" distB="0" distL="114300" distR="114300" wp14:anchorId="5ACB5F0A" wp14:editId="4709F08D">
            <wp:extent cx="2731135" cy="2639695"/>
            <wp:effectExtent l="0" t="0" r="12065" b="1905"/>
            <wp:docPr id="4" name="图片 4" descr="1723704819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723704819337"/>
                    <pic:cNvPicPr>
                      <a:picLocks noChangeAspect="1"/>
                    </pic:cNvPicPr>
                  </pic:nvPicPr>
                  <pic:blipFill>
                    <a:blip r:embed="rId17"/>
                    <a:stretch>
                      <a:fillRect/>
                    </a:stretch>
                  </pic:blipFill>
                  <pic:spPr>
                    <a:xfrm>
                      <a:off x="0" y="0"/>
                      <a:ext cx="2731135" cy="2639695"/>
                    </a:xfrm>
                    <a:prstGeom prst="rect">
                      <a:avLst/>
                    </a:prstGeom>
                  </pic:spPr>
                </pic:pic>
              </a:graphicData>
            </a:graphic>
          </wp:inline>
        </w:drawing>
      </w:r>
    </w:p>
    <w:p w14:paraId="6DEEB236" w14:textId="77777777" w:rsidR="00263F20" w:rsidRDefault="00000000">
      <w:pPr>
        <w:pStyle w:val="MainText"/>
        <w:ind w:firstLine="0"/>
        <w:rPr>
          <w:rFonts w:eastAsia="宋体"/>
          <w:i/>
          <w:iCs/>
          <w:sz w:val="18"/>
          <w:szCs w:val="18"/>
          <w:lang w:val="en-US" w:eastAsia="zh-CN"/>
        </w:rPr>
      </w:pPr>
      <w:r>
        <w:rPr>
          <w:rFonts w:hint="eastAsia"/>
          <w:i/>
          <w:iCs/>
          <w:sz w:val="18"/>
          <w:szCs w:val="18"/>
        </w:rPr>
        <w:t xml:space="preserve">Figure 2. Pseudocode for </w:t>
      </w:r>
      <w:r>
        <w:rPr>
          <w:rFonts w:eastAsia="宋体" w:hint="eastAsia"/>
          <w:i/>
          <w:iCs/>
          <w:sz w:val="18"/>
          <w:szCs w:val="18"/>
          <w:lang w:val="en-US" w:eastAsia="zh-CN"/>
        </w:rPr>
        <w:t>CC-PINN</w:t>
      </w:r>
    </w:p>
    <w:p w14:paraId="7937B202" w14:textId="77777777" w:rsidR="00263F20" w:rsidRDefault="00000000">
      <w:pPr>
        <w:pStyle w:val="MainText"/>
        <w:rPr>
          <w:rFonts w:eastAsiaTheme="minorEastAsia"/>
          <w:lang w:eastAsia="zh-CN"/>
        </w:rPr>
      </w:pPr>
      <w:r>
        <w:rPr>
          <w:rFonts w:hint="eastAsia"/>
        </w:rPr>
        <w:t>As shown in Figure 3, a</w:t>
      </w:r>
      <w:r>
        <w:t xml:space="preserve"> neural network</w:t>
      </w:r>
      <m:oMath>
        <m:r>
          <m:rPr>
            <m:scr m:val="script"/>
          </m:rPr>
          <w:rPr>
            <w:rFonts w:ascii="Cambria Math" w:hAnsi="Cambria Math"/>
          </w:rPr>
          <m:t>N(</m:t>
        </m:r>
        <m:r>
          <w:rPr>
            <w:rFonts w:ascii="Cambria Math" w:hAnsi="Cambria Math"/>
          </w:rPr>
          <m:t>x;θ</m:t>
        </m:r>
        <m:r>
          <w:rPr>
            <w:rFonts w:ascii="Cambria Math" w:eastAsia="宋体" w:hAnsi="Cambria Math" w:cs="宋体" w:hint="eastAsia"/>
          </w:rPr>
          <m:t>，</m:t>
        </m:r>
        <m:r>
          <w:rPr>
            <w:rFonts w:ascii="Cambria Math" w:hAnsi="Cambria Math"/>
          </w:rPr>
          <m:t>α)</m:t>
        </m:r>
      </m:oMath>
      <w:r>
        <w:t xml:space="preserve"> is then constructed with the cable-stay catenary position </w:t>
      </w:r>
      <m:oMath>
        <m:r>
          <w:rPr>
            <w:rFonts w:ascii="Cambria Math" w:hAnsi="Cambria Math"/>
          </w:rPr>
          <m:t>x</m:t>
        </m:r>
      </m:oMath>
      <w:r>
        <w:t xml:space="preserve"> as input and the cable-stay line </w:t>
      </w:r>
      <m:oMath>
        <m:r>
          <w:rPr>
            <w:rFonts w:ascii="Cambria Math"/>
          </w:rPr>
          <m:t>y</m:t>
        </m:r>
      </m:oMath>
      <w:r>
        <w:t xml:space="preserve"> as output.</w:t>
      </w:r>
      <w:r>
        <w:rPr>
          <w:rFonts w:hint="eastAsia"/>
        </w:rPr>
        <w:t xml:space="preserve"> </w:t>
      </w:r>
      <w:r>
        <w:t xml:space="preserve">The main difference between the </w:t>
      </w:r>
      <w:r>
        <w:rPr>
          <w:rFonts w:hint="eastAsia"/>
        </w:rPr>
        <w:t>CC-PINN</w:t>
      </w:r>
      <w:r>
        <w:t xml:space="preserve"> and classic PINN lies in the additional self-learning parameters. These parameters are not directly related to the main neural network but participate in parameter updates during gradient backpropagation.</w:t>
      </w:r>
    </w:p>
    <w:p w14:paraId="68B4E23F" w14:textId="77777777" w:rsidR="00263F20" w:rsidRDefault="00000000">
      <w:r>
        <w:rPr>
          <w:noProof/>
        </w:rPr>
        <w:drawing>
          <wp:inline distT="0" distB="0" distL="114300" distR="114300" wp14:anchorId="635E3CF8" wp14:editId="3155D794">
            <wp:extent cx="2522220" cy="1020445"/>
            <wp:effectExtent l="0" t="0" r="0" b="8255"/>
            <wp:docPr id="1650661266" name="图片 22" descr="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661266" name="图片 22" descr="图形用户界面&#10;&#10;AI 生成的内容可能不正确。"/>
                    <pic:cNvPicPr>
                      <a:picLocks noChangeAspect="1"/>
                    </pic:cNvPicPr>
                  </pic:nvPicPr>
                  <pic:blipFill>
                    <a:blip r:embed="rId18"/>
                    <a:stretch>
                      <a:fillRect/>
                    </a:stretch>
                  </pic:blipFill>
                  <pic:spPr>
                    <a:xfrm>
                      <a:off x="0" y="0"/>
                      <a:ext cx="2530837" cy="1024506"/>
                    </a:xfrm>
                    <a:prstGeom prst="rect">
                      <a:avLst/>
                    </a:prstGeom>
                    <a:noFill/>
                    <a:ln>
                      <a:noFill/>
                    </a:ln>
                  </pic:spPr>
                </pic:pic>
              </a:graphicData>
            </a:graphic>
          </wp:inline>
        </w:drawing>
      </w:r>
    </w:p>
    <w:p w14:paraId="7E587DE6" w14:textId="77777777" w:rsidR="00263F20" w:rsidRDefault="00000000">
      <w:pPr>
        <w:pStyle w:val="MainText"/>
        <w:ind w:firstLine="0"/>
        <w:rPr>
          <w:rFonts w:eastAsia="宋体"/>
          <w:i/>
          <w:iCs/>
          <w:sz w:val="18"/>
          <w:szCs w:val="18"/>
          <w:lang w:val="en-US" w:eastAsia="zh-CN"/>
        </w:rPr>
      </w:pPr>
      <w:r>
        <w:rPr>
          <w:rFonts w:hint="eastAsia"/>
          <w:i/>
          <w:iCs/>
          <w:sz w:val="18"/>
          <w:szCs w:val="18"/>
        </w:rPr>
        <w:t>Figure 3.</w:t>
      </w:r>
      <w:r>
        <w:rPr>
          <w:rFonts w:eastAsia="宋体" w:hint="eastAsia"/>
          <w:i/>
          <w:iCs/>
          <w:sz w:val="18"/>
          <w:szCs w:val="18"/>
          <w:lang w:val="en-US" w:eastAsia="zh-CN"/>
        </w:rPr>
        <w:t xml:space="preserve"> The</w:t>
      </w:r>
      <w:r>
        <w:rPr>
          <w:rFonts w:hint="eastAsia"/>
          <w:i/>
          <w:iCs/>
          <w:sz w:val="18"/>
          <w:szCs w:val="18"/>
        </w:rPr>
        <w:t xml:space="preserve"> </w:t>
      </w:r>
      <w:r>
        <w:rPr>
          <w:rFonts w:eastAsia="宋体" w:hint="eastAsia"/>
          <w:i/>
          <w:iCs/>
          <w:sz w:val="18"/>
          <w:szCs w:val="18"/>
          <w:lang w:val="en-US" w:eastAsia="zh-CN"/>
        </w:rPr>
        <w:t xml:space="preserve">CC-PINN framework </w:t>
      </w:r>
    </w:p>
    <w:p w14:paraId="23E2D9CA" w14:textId="77777777" w:rsidR="00263F20" w:rsidRDefault="00000000">
      <w:pPr>
        <w:pStyle w:val="MainText"/>
        <w:rPr>
          <w:rFonts w:eastAsiaTheme="minorEastAsia"/>
          <w:lang w:eastAsia="zh-CN"/>
        </w:rPr>
      </w:pPr>
      <w:r>
        <w:t xml:space="preserve">Based on the catenary theory formulas </w:t>
      </w:r>
      <w:r>
        <w:rPr>
          <w:rFonts w:eastAsia="宋体" w:hint="eastAsia"/>
          <w:lang w:val="en-US" w:eastAsia="zh-CN"/>
        </w:rPr>
        <w:t>(</w:t>
      </w:r>
      <w:r>
        <w:rPr>
          <w:rFonts w:hint="eastAsia"/>
        </w:rPr>
        <w:t>6</w:t>
      </w:r>
      <w:r>
        <w:rPr>
          <w:rFonts w:eastAsia="宋体" w:hint="eastAsia"/>
          <w:lang w:val="en-US" w:eastAsia="zh-CN"/>
        </w:rPr>
        <w:t>)</w:t>
      </w:r>
      <w:r>
        <w:rPr>
          <w:rFonts w:hint="eastAsia"/>
        </w:rPr>
        <w:t xml:space="preserve">, </w:t>
      </w:r>
      <w:r>
        <w:rPr>
          <w:rFonts w:eastAsia="宋体" w:hint="eastAsia"/>
          <w:lang w:val="en-US" w:eastAsia="zh-CN"/>
        </w:rPr>
        <w:t>(</w:t>
      </w:r>
      <w:r>
        <w:rPr>
          <w:rFonts w:hint="eastAsia"/>
        </w:rPr>
        <w:t>8</w:t>
      </w:r>
      <w:r>
        <w:rPr>
          <w:rFonts w:eastAsia="宋体" w:hint="eastAsia"/>
          <w:lang w:val="en-US" w:eastAsia="zh-CN"/>
        </w:rPr>
        <w:t>)</w:t>
      </w:r>
      <w:r>
        <w:rPr>
          <w:rFonts w:hint="eastAsia"/>
        </w:rPr>
        <w:t xml:space="preserve">, </w:t>
      </w:r>
      <w:r>
        <w:rPr>
          <w:rFonts w:eastAsia="宋体" w:hint="eastAsia"/>
          <w:lang w:val="en-US" w:eastAsia="zh-CN"/>
        </w:rPr>
        <w:t>(</w:t>
      </w:r>
      <w:r>
        <w:rPr>
          <w:rFonts w:hint="eastAsia"/>
        </w:rPr>
        <w:t>9</w:t>
      </w:r>
      <w:r>
        <w:rPr>
          <w:rFonts w:eastAsia="宋体" w:hint="eastAsia"/>
          <w:lang w:val="en-US" w:eastAsia="zh-CN"/>
        </w:rPr>
        <w:t>)</w:t>
      </w:r>
      <w:r>
        <w:rPr>
          <w:rFonts w:hint="eastAsia"/>
        </w:rPr>
        <w:t xml:space="preserve"> and </w:t>
      </w:r>
      <w:r>
        <w:rPr>
          <w:rFonts w:eastAsia="宋体" w:hint="eastAsia"/>
          <w:lang w:val="en-US" w:eastAsia="zh-CN"/>
        </w:rPr>
        <w:t>(</w:t>
      </w:r>
      <w:r>
        <w:rPr>
          <w:rFonts w:hint="eastAsia"/>
        </w:rPr>
        <w:t>10</w:t>
      </w:r>
      <w:r>
        <w:rPr>
          <w:rFonts w:eastAsia="宋体" w:hint="eastAsia"/>
          <w:lang w:val="en-US" w:eastAsia="zh-CN"/>
        </w:rPr>
        <w:t>)</w:t>
      </w:r>
      <w:r>
        <w:t>, an overall loss function can be constructed</w:t>
      </w:r>
      <w:r>
        <w:rPr>
          <w:rFonts w:hint="eastAsia"/>
        </w:rPr>
        <w:t>:</w:t>
      </w:r>
    </w:p>
    <w:p w14:paraId="50C9F053" w14:textId="77777777" w:rsidR="00263F20" w:rsidRDefault="00000000">
      <w:pPr>
        <w:pStyle w:val="MainText"/>
        <w:jc w:val="left"/>
        <w:rPr>
          <w:rFonts w:eastAsiaTheme="minorEastAsia"/>
          <w:lang w:eastAsia="zh-CN"/>
        </w:rPr>
      </w:pPr>
      <m:oMath>
        <m:r>
          <w:rPr>
            <w:rFonts w:ascii="Cambria Math" w:hAnsi="Times New Roman"/>
          </w:rPr>
          <m:t>L</m:t>
        </m:r>
        <m:d>
          <m:dPr>
            <m:ctrlPr>
              <w:rPr>
                <w:rFonts w:ascii="Cambria Math" w:hAnsi="Cambria Math"/>
                <w:i/>
              </w:rPr>
            </m:ctrlPr>
          </m:dPr>
          <m:e>
            <m:r>
              <w:rPr>
                <w:rFonts w:ascii="Cambria Math" w:hAnsi="Times New Roman"/>
              </w:rPr>
              <m:t>x;θ</m:t>
            </m:r>
            <m:r>
              <w:rPr>
                <w:rFonts w:ascii="Cambria Math" w:hAnsi="Times New Roman"/>
              </w:rPr>
              <m:t>，</m:t>
            </m:r>
            <m:r>
              <w:rPr>
                <w:rFonts w:ascii="Cambria Math" w:hAnsi="Times New Roman"/>
              </w:rPr>
              <m:t>α</m:t>
            </m:r>
          </m:e>
        </m:d>
        <m:r>
          <m:rPr>
            <m:aln/>
          </m:rPr>
          <w:rPr>
            <w:rFonts w:ascii="Cambria Math" w:hAnsi="Times New Roman"/>
          </w:rPr>
          <m:t>=</m:t>
        </m:r>
        <m:sSub>
          <m:sSubPr>
            <m:ctrlPr>
              <w:rPr>
                <w:rFonts w:ascii="Cambria Math" w:hAnsi="Cambria Math"/>
                <w:i/>
              </w:rPr>
            </m:ctrlPr>
          </m:sSubPr>
          <m:e>
            <m:r>
              <w:rPr>
                <w:rFonts w:ascii="Cambria Math" w:hAnsi="Times New Roman"/>
              </w:rPr>
              <m:t>L</m:t>
            </m:r>
          </m:e>
          <m:sub>
            <m:r>
              <m:rPr>
                <m:nor/>
              </m:rPr>
              <w:rPr>
                <w:rFonts w:ascii="Cambria Math" w:hAnsi="Times New Roman"/>
                <w:i/>
              </w:rPr>
              <m:t>data</m:t>
            </m:r>
          </m:sub>
        </m:sSub>
        <m:d>
          <m:dPr>
            <m:ctrlPr>
              <w:rPr>
                <w:rFonts w:ascii="Cambria Math" w:hAnsi="Cambria Math"/>
                <w:i/>
              </w:rPr>
            </m:ctrlPr>
          </m:dPr>
          <m:e>
            <m:r>
              <w:rPr>
                <w:rFonts w:ascii="Cambria Math" w:hAnsi="Times New Roman"/>
              </w:rPr>
              <m:t>x;θ</m:t>
            </m:r>
            <m:r>
              <w:rPr>
                <w:rFonts w:ascii="Cambria Math" w:hAnsi="Times New Roman"/>
              </w:rPr>
              <m:t>，</m:t>
            </m:r>
            <m:r>
              <w:rPr>
                <w:rFonts w:ascii="Cambria Math" w:hAnsi="Times New Roman"/>
              </w:rPr>
              <m:t>α</m:t>
            </m:r>
          </m:e>
        </m:d>
        <m:r>
          <w:rPr>
            <w:rFonts w:ascii="Cambria Math" w:hAnsi="Times New Roman"/>
          </w:rPr>
          <m:t>+</m:t>
        </m:r>
        <m:sSub>
          <m:sSubPr>
            <m:ctrlPr>
              <w:rPr>
                <w:rFonts w:ascii="Cambria Math" w:hAnsi="Cambria Math"/>
                <w:i/>
              </w:rPr>
            </m:ctrlPr>
          </m:sSubPr>
          <m:e>
            <m:r>
              <w:rPr>
                <w:rFonts w:ascii="Cambria Math" w:hAnsi="Times New Roman"/>
              </w:rPr>
              <m:t>L</m:t>
            </m:r>
          </m:e>
          <m:sub>
            <m:r>
              <m:rPr>
                <m:nor/>
              </m:rPr>
              <w:rPr>
                <w:rFonts w:ascii="Cambria Math" w:hAnsi="Times New Roman"/>
                <w:i/>
              </w:rPr>
              <m:t>physics</m:t>
            </m:r>
          </m:sub>
        </m:sSub>
        <m:d>
          <m:dPr>
            <m:ctrlPr>
              <w:rPr>
                <w:rFonts w:ascii="Cambria Math" w:hAnsi="Cambria Math"/>
                <w:i/>
              </w:rPr>
            </m:ctrlPr>
          </m:dPr>
          <m:e>
            <m:r>
              <w:rPr>
                <w:rFonts w:ascii="Cambria Math" w:hAnsi="Times New Roman"/>
              </w:rPr>
              <m:t>x;θ</m:t>
            </m:r>
            <m:r>
              <w:rPr>
                <w:rFonts w:ascii="Cambria Math" w:hAnsi="Times New Roman"/>
              </w:rPr>
              <m:t>，</m:t>
            </m:r>
            <m:r>
              <w:rPr>
                <w:rFonts w:ascii="Cambria Math" w:hAnsi="Times New Roman"/>
              </w:rPr>
              <m:t>α</m:t>
            </m:r>
          </m:e>
        </m:d>
      </m:oMath>
      <w:r>
        <w:rPr>
          <w:rFonts w:eastAsiaTheme="minorEastAsia"/>
        </w:rPr>
        <w:t xml:space="preserve"> </w:t>
      </w:r>
      <m:oMath>
        <m:r>
          <m:rPr>
            <m:aln/>
          </m:rPr>
          <w:rPr>
            <w:rFonts w:ascii="Cambria Math" w:hAnsi="Times New Roman"/>
          </w:rPr>
          <m:t>=</m:t>
        </m:r>
        <m:limLow>
          <m:limLowPr>
            <m:ctrlPr>
              <w:rPr>
                <w:rFonts w:ascii="Cambria Math" w:hAnsi="Cambria Math"/>
                <w:i/>
              </w:rPr>
            </m:ctrlPr>
          </m:limLowPr>
          <m:e>
            <m:groupChr>
              <m:groupChrPr>
                <m:ctrlPr>
                  <w:rPr>
                    <w:rFonts w:ascii="Cambria Math" w:hAnsi="Cambria Math"/>
                    <w:i/>
                  </w:rPr>
                </m:ctrlPr>
              </m:groupChrPr>
              <m:e>
                <m:r>
                  <w:rPr>
                    <w:rFonts w:ascii="Cambria Math" w:hAnsi="Times New Roman"/>
                  </w:rPr>
                  <m:t>(N(x=0)</m:t>
                </m:r>
                <m:r>
                  <w:rPr>
                    <w:rFonts w:ascii="Cambria Math" w:hAnsi="Times New Roman"/>
                  </w:rPr>
                  <m:t>-</m:t>
                </m:r>
                <m:r>
                  <w:rPr>
                    <w:rFonts w:ascii="Cambria Math" w:hAnsi="Times New Roman"/>
                  </w:rPr>
                  <m:t>0</m:t>
                </m:r>
                <m:sSup>
                  <m:sSupPr>
                    <m:ctrlPr>
                      <w:rPr>
                        <w:rFonts w:ascii="Cambria Math" w:hAnsi="Cambria Math"/>
                        <w:i/>
                      </w:rPr>
                    </m:ctrlPr>
                  </m:sSupPr>
                  <m:e>
                    <m:r>
                      <w:rPr>
                        <w:rFonts w:ascii="Cambria Math" w:hAnsi="Times New Roman"/>
                      </w:rPr>
                      <m:t>)</m:t>
                    </m:r>
                  </m:e>
                  <m:sup>
                    <m:r>
                      <w:rPr>
                        <w:rFonts w:ascii="Cambria Math" w:hAnsi="Times New Roman"/>
                      </w:rPr>
                      <m:t>2</m:t>
                    </m:r>
                  </m:sup>
                </m:sSup>
                <m:r>
                  <w:rPr>
                    <w:rFonts w:ascii="Cambria Math" w:hAnsi="Times New Roman"/>
                  </w:rPr>
                  <m:t>+(N(x=l0)</m:t>
                </m:r>
                <m:r>
                  <w:rPr>
                    <w:rFonts w:ascii="Cambria Math" w:hAnsi="Times New Roman"/>
                  </w:rPr>
                  <m:t>-</m:t>
                </m:r>
                <m:sSub>
                  <m:sSubPr>
                    <m:ctrlPr>
                      <w:rPr>
                        <w:rFonts w:ascii="Cambria Math" w:hAnsi="Times New Roman"/>
                        <w:i/>
                      </w:rPr>
                    </m:ctrlPr>
                  </m:sSubPr>
                  <m:e>
                    <m:r>
                      <w:rPr>
                        <w:rFonts w:ascii="Cambria Math" w:hAnsi="Times New Roman"/>
                      </w:rPr>
                      <m:t>l</m:t>
                    </m:r>
                  </m:e>
                  <m:sub>
                    <m:r>
                      <w:rPr>
                        <w:rFonts w:ascii="Cambria Math" w:hAnsi="Times New Roman"/>
                      </w:rPr>
                      <m:t>0</m:t>
                    </m:r>
                  </m:sub>
                </m:sSub>
                <m:r>
                  <w:rPr>
                    <w:rFonts w:ascii="Cambria Math" w:hAnsi="Cambria Math" w:cs="Cambria Math"/>
                  </w:rPr>
                  <m:t>⋅</m:t>
                </m:r>
                <m:func>
                  <m:funcPr>
                    <m:ctrlPr>
                      <w:rPr>
                        <w:rFonts w:ascii="Cambria Math" w:hAnsi="Cambria Math"/>
                        <w:i/>
                      </w:rPr>
                    </m:ctrlPr>
                  </m:funcPr>
                  <m:fName>
                    <m:r>
                      <w:rPr>
                        <w:rFonts w:ascii="Cambria Math" w:hAnsi="Times New Roman"/>
                      </w:rPr>
                      <m:t>tan</m:t>
                    </m:r>
                  </m:fName>
                  <m:e>
                    <m:r>
                      <w:rPr>
                        <w:rFonts w:ascii="Cambria Math" w:hAnsi="Times New Roman"/>
                      </w:rPr>
                      <m:t>γ</m:t>
                    </m:r>
                  </m:e>
                </m:func>
                <m:sSup>
                  <m:sSupPr>
                    <m:ctrlPr>
                      <w:rPr>
                        <w:rFonts w:ascii="Cambria Math" w:hAnsi="Cambria Math"/>
                        <w:i/>
                      </w:rPr>
                    </m:ctrlPr>
                  </m:sSupPr>
                  <m:e>
                    <m:r>
                      <w:rPr>
                        <w:rFonts w:ascii="Cambria Math" w:hAnsi="Times New Roman"/>
                      </w:rPr>
                      <m:t>)</m:t>
                    </m:r>
                  </m:e>
                  <m:sup>
                    <m:r>
                      <w:rPr>
                        <w:rFonts w:ascii="Cambria Math" w:hAnsi="Times New Roman"/>
                      </w:rPr>
                      <m:t>2</m:t>
                    </m:r>
                  </m:sup>
                </m:sSup>
                <m:r>
                  <w:rPr>
                    <w:rFonts w:ascii="Cambria Math" w:hAnsi="Times New Roman"/>
                  </w:rPr>
                  <m:t>+(N(x=0</m:t>
                </m:r>
                <m:sSup>
                  <m:sSupPr>
                    <m:ctrlPr>
                      <w:rPr>
                        <w:rFonts w:ascii="Cambria Math" w:hAnsi="Cambria Math"/>
                        <w:i/>
                      </w:rPr>
                    </m:ctrlPr>
                  </m:sSupPr>
                  <m:e>
                    <m:r>
                      <w:rPr>
                        <w:rFonts w:ascii="Cambria Math" w:hAnsi="Times New Roman"/>
                      </w:rPr>
                      <m:t>)</m:t>
                    </m:r>
                  </m:e>
                  <m:sup>
                    <m:r>
                      <w:rPr>
                        <w:rFonts w:ascii="Cambria Math" w:hAnsi="Times New Roman"/>
                      </w:rPr>
                      <m:t>'</m:t>
                    </m:r>
                  </m:sup>
                </m:sSup>
                <m:r>
                  <w:rPr>
                    <w:rFonts w:ascii="Cambria Math" w:hAnsi="Times New Roman"/>
                  </w:rPr>
                  <m:t>-</m:t>
                </m:r>
                <m:func>
                  <m:funcPr>
                    <m:ctrlPr>
                      <w:rPr>
                        <w:rFonts w:ascii="Cambria Math" w:hAnsi="Cambria Math"/>
                        <w:i/>
                      </w:rPr>
                    </m:ctrlPr>
                  </m:funcPr>
                  <m:fName>
                    <m:r>
                      <w:rPr>
                        <w:rFonts w:ascii="Cambria Math" w:hAnsi="Times New Roman"/>
                      </w:rPr>
                      <m:t>tan</m:t>
                    </m:r>
                  </m:fName>
                  <m:e>
                    <m:r>
                      <w:rPr>
                        <w:rFonts w:ascii="Cambria Math" w:hAnsi="Times New Roman"/>
                      </w:rPr>
                      <m:t>α</m:t>
                    </m:r>
                  </m:e>
                </m:func>
                <m:sSup>
                  <m:sSupPr>
                    <m:ctrlPr>
                      <w:rPr>
                        <w:rFonts w:ascii="Cambria Math" w:hAnsi="Cambria Math"/>
                        <w:i/>
                      </w:rPr>
                    </m:ctrlPr>
                  </m:sSupPr>
                  <m:e>
                    <m:r>
                      <w:rPr>
                        <w:rFonts w:ascii="Cambria Math" w:hAnsi="Times New Roman"/>
                      </w:rPr>
                      <m:t>)</m:t>
                    </m:r>
                  </m:e>
                  <m:sup>
                    <m:r>
                      <w:rPr>
                        <w:rFonts w:ascii="Cambria Math" w:hAnsi="Times New Roman"/>
                      </w:rPr>
                      <m:t>2</m:t>
                    </m:r>
                  </m:sup>
                </m:sSup>
              </m:e>
            </m:groupChr>
          </m:e>
          <m:lim>
            <m:r>
              <m:rPr>
                <m:nor/>
              </m:rPr>
              <w:rPr>
                <w:rFonts w:ascii="Cambria Math" w:hAnsi="Times New Roman"/>
                <w:i/>
              </w:rPr>
              <m:t>Data Loss</m:t>
            </m:r>
          </m:lim>
        </m:limLow>
      </m:oMath>
      <w:r>
        <w:rPr>
          <w:rFonts w:eastAsiaTheme="minorEastAsia"/>
        </w:rPr>
        <w:t xml:space="preserve"> </w:t>
      </w:r>
      <m:oMath>
        <m:eqArr>
          <m:eqArrPr>
            <m:maxDist m:val="1"/>
            <m:ctrlPr>
              <w:rPr>
                <w:rFonts w:ascii="Cambria Math" w:eastAsiaTheme="minorEastAsia" w:hAnsi="Cambria Math"/>
                <w:i/>
              </w:rPr>
            </m:ctrlPr>
          </m:eqArrPr>
          <m:e>
            <m:r>
              <w:rPr>
                <w:rFonts w:ascii="Cambria Math"/>
              </w:rPr>
              <m:t>+</m:t>
            </m:r>
            <m:limLow>
              <m:limLowPr>
                <m:ctrlPr>
                  <w:rPr>
                    <w:rFonts w:ascii="Cambria Math" w:hAnsi="Cambria Math"/>
                    <w:i/>
                  </w:rPr>
                </m:ctrlPr>
              </m:limLowPr>
              <m:e>
                <m:groupChr>
                  <m:groupChrPr>
                    <m:ctrlPr>
                      <w:rPr>
                        <w:rFonts w:ascii="Cambria Math" w:hAnsi="Cambria Math"/>
                        <w:i/>
                      </w:rPr>
                    </m:ctrlPr>
                  </m:groupChrPr>
                  <m:e>
                    <m:d>
                      <m:dPr>
                        <m:ctrlPr>
                          <w:rPr>
                            <w:rFonts w:ascii="Cambria Math" w:hAnsi="Cambria Math"/>
                            <w:i/>
                          </w:rPr>
                        </m:ctrlPr>
                      </m:dPr>
                      <m:e>
                        <m:r>
                          <w:rPr>
                            <w:rFonts w:ascii="Cambria Math"/>
                          </w:rPr>
                          <m:t>-</m:t>
                        </m:r>
                        <m:sSub>
                          <m:sSubPr>
                            <m:ctrlPr>
                              <w:rPr>
                                <w:rFonts w:ascii="Cambria Math" w:hAnsi="Cambria Math"/>
                                <w:i/>
                              </w:rPr>
                            </m:ctrlPr>
                          </m:sSubPr>
                          <m:e>
                            <m:r>
                              <w:rPr>
                                <w:rFonts w:ascii="Cambria Math"/>
                              </w:rPr>
                              <m:t>H</m:t>
                            </m:r>
                          </m:e>
                          <m:sub>
                            <m:r>
                              <w:rPr>
                                <w:rFonts w:ascii="Cambria Math"/>
                              </w:rPr>
                              <m:t>i</m:t>
                            </m:r>
                          </m:sub>
                        </m:sSub>
                        <m:r>
                          <w:rPr>
                            <w:rFonts w:ascii="Cambria Math"/>
                          </w:rPr>
                          <m:t>N</m:t>
                        </m:r>
                        <m:sSup>
                          <m:sSupPr>
                            <m:ctrlPr>
                              <w:rPr>
                                <w:rFonts w:ascii="Cambria Math" w:hAnsi="Cambria Math"/>
                                <w:i/>
                              </w:rPr>
                            </m:ctrlPr>
                          </m:sSupPr>
                          <m:e>
                            <m:d>
                              <m:dPr>
                                <m:ctrlPr>
                                  <w:rPr>
                                    <w:rFonts w:ascii="Cambria Math" w:hAnsi="Cambria Math"/>
                                    <w:i/>
                                  </w:rPr>
                                </m:ctrlPr>
                              </m:dPr>
                              <m:e>
                                <m:r>
                                  <w:rPr>
                                    <w:rFonts w:ascii="Cambria Math"/>
                                  </w:rPr>
                                  <m:t>x</m:t>
                                </m:r>
                              </m:e>
                            </m:d>
                          </m:e>
                          <m:sup>
                            <m:r>
                              <w:rPr>
                                <w:rFonts w:ascii="Cambria Math"/>
                              </w:rPr>
                              <m:t>''</m:t>
                            </m:r>
                          </m:sup>
                        </m:sSup>
                        <m:r>
                          <w:rPr>
                            <w:rFonts w:ascii="Cambria Math"/>
                          </w:rPr>
                          <m:t>+</m:t>
                        </m:r>
                        <m:sSub>
                          <m:sSubPr>
                            <m:ctrlPr>
                              <w:rPr>
                                <w:rFonts w:ascii="Cambria Math" w:hAnsi="Cambria Math"/>
                                <w:i/>
                              </w:rPr>
                            </m:ctrlPr>
                          </m:sSubPr>
                          <m:e>
                            <m:r>
                              <w:rPr>
                                <w:rFonts w:ascii="Cambria Math"/>
                              </w:rPr>
                              <m:t>m</m:t>
                            </m:r>
                          </m:e>
                          <m:sub>
                            <m:r>
                              <w:rPr>
                                <w:rFonts w:ascii="Cambria Math"/>
                              </w:rPr>
                              <m:t>cb</m:t>
                            </m:r>
                          </m:sub>
                        </m:sSub>
                        <m:rad>
                          <m:radPr>
                            <m:degHide m:val="1"/>
                            <m:ctrlPr>
                              <w:rPr>
                                <w:rFonts w:ascii="Cambria Math" w:hAnsi="Cambria Math"/>
                                <w:i/>
                              </w:rPr>
                            </m:ctrlPr>
                          </m:radPr>
                          <m:deg/>
                          <m:e>
                            <m:r>
                              <w:rPr>
                                <w:rFonts w:ascii="Cambria Math"/>
                              </w:rPr>
                              <m:t>1+N</m:t>
                            </m:r>
                            <m:d>
                              <m:dPr>
                                <m:ctrlPr>
                                  <w:rPr>
                                    <w:rFonts w:ascii="Cambria Math" w:hAnsi="Cambria Math"/>
                                    <w:i/>
                                  </w:rPr>
                                </m:ctrlPr>
                              </m:dPr>
                              <m:e>
                                <m:r>
                                  <w:rPr>
                                    <w:rFonts w:ascii="Cambria Math"/>
                                  </w:rPr>
                                  <m:t>x</m:t>
                                </m:r>
                              </m:e>
                            </m:d>
                            <m:sSup>
                              <m:sSupPr>
                                <m:ctrlPr>
                                  <w:rPr>
                                    <w:rFonts w:ascii="Cambria Math" w:hAnsi="Cambria Math"/>
                                    <w:i/>
                                  </w:rPr>
                                </m:ctrlPr>
                              </m:sSupPr>
                              <m:e>
                                <m:r>
                                  <w:rPr>
                                    <w:rFonts w:ascii="Cambria Math"/>
                                  </w:rPr>
                                  <m:t>'</m:t>
                                </m:r>
                              </m:e>
                              <m:sup>
                                <m:r>
                                  <w:rPr>
                                    <w:rFonts w:ascii="Cambria Math"/>
                                  </w:rPr>
                                  <m:t>2</m:t>
                                </m:r>
                              </m:sup>
                            </m:sSup>
                          </m:e>
                        </m:rad>
                        <m:r>
                          <w:rPr>
                            <w:rFonts w:ascii="Cambria Math"/>
                          </w:rPr>
                          <m:t>-</m:t>
                        </m:r>
                        <m:r>
                          <w:rPr>
                            <w:rFonts w:ascii="Cambria Math"/>
                          </w:rPr>
                          <m:t>0</m:t>
                        </m:r>
                      </m:e>
                    </m:d>
                  </m:e>
                </m:groupChr>
                <m:ctrlPr>
                  <w:rPr>
                    <w:rFonts w:ascii="Cambria Math" w:hAnsi="Cambria Math"/>
                  </w:rPr>
                </m:ctrlPr>
              </m:e>
              <m:lim>
                <m:r>
                  <m:rPr>
                    <m:nor/>
                  </m:rPr>
                  <w:rPr>
                    <w:rFonts w:ascii="Cambria Math"/>
                  </w:rPr>
                  <m:t>Physical Loss</m:t>
                </m:r>
                <m:ctrlPr>
                  <w:rPr>
                    <w:rFonts w:ascii="Cambria Math" w:hAnsi="Cambria Math"/>
                  </w:rPr>
                </m:ctrlPr>
              </m:lim>
            </m:limLow>
            <m:r>
              <w:rPr>
                <w:rFonts w:ascii="Cambria Math" w:eastAsia="宋体"/>
                <w:lang w:eastAsia="zh-CN"/>
              </w:rPr>
              <m:t xml:space="preserve"> </m:t>
            </m:r>
            <m:r>
              <w:rPr>
                <w:rFonts w:ascii="Cambria Math"/>
              </w:rPr>
              <m:t>#</m:t>
            </m:r>
            <m:d>
              <m:dPr>
                <m:ctrlPr>
                  <w:rPr>
                    <w:rFonts w:ascii="Cambria Math" w:eastAsiaTheme="minorEastAsia" w:hAnsi="Cambria Math"/>
                    <w:i/>
                  </w:rPr>
                </m:ctrlPr>
              </m:dPr>
              <m:e>
                <m:r>
                  <w:rPr>
                    <w:rFonts w:ascii="Cambria Math" w:eastAsiaTheme="minorEastAsia" w:hAnsi="Cambria Math"/>
                  </w:rPr>
                  <m:t>11</m:t>
                </m:r>
              </m:e>
            </m:d>
            <m:ctrlPr>
              <w:rPr>
                <w:rFonts w:ascii="Cambria Math" w:hAnsi="Cambria Math"/>
                <w:i/>
              </w:rPr>
            </m:ctrlPr>
          </m:e>
        </m:eqArr>
      </m:oMath>
    </w:p>
    <w:p w14:paraId="6E15871A" w14:textId="77777777" w:rsidR="00263F20" w:rsidRDefault="00000000">
      <w:pPr>
        <w:pStyle w:val="MainText"/>
        <w:rPr>
          <w:lang w:eastAsia="zh-CN"/>
        </w:rPr>
      </w:pPr>
      <w:r>
        <w:rPr>
          <w:rFonts w:hint="eastAsia"/>
        </w:rPr>
        <w:t xml:space="preserve"> The loss function is composed of two parts: the data-driven loss</w:t>
      </w:r>
      <w:r>
        <w:rPr>
          <w:rFonts w:eastAsiaTheme="minorEastAsia" w:hint="eastAsia"/>
          <w:lang w:eastAsia="zh-CN"/>
        </w:rPr>
        <w:t xml:space="preserve"> </w:t>
      </w:r>
      <m:oMath>
        <m:sSub>
          <m:sSubPr>
            <m:ctrlPr>
              <w:rPr>
                <w:rFonts w:ascii="Cambria Math" w:hAnsi="Cambria Math"/>
                <w:i/>
              </w:rPr>
            </m:ctrlPr>
          </m:sSubPr>
          <m:e>
            <m:r>
              <w:rPr>
                <w:rFonts w:ascii="Cambria Math"/>
              </w:rPr>
              <m:t>L</m:t>
            </m:r>
          </m:e>
          <m:sub>
            <m:r>
              <m:rPr>
                <m:nor/>
              </m:rPr>
              <w:rPr>
                <w:rFonts w:ascii="Cambria Math"/>
              </w:rPr>
              <m:t>data</m:t>
            </m:r>
            <m:ctrlPr>
              <w:rPr>
                <w:rFonts w:ascii="Cambria Math" w:hAnsi="Cambria Math"/>
              </w:rPr>
            </m:ctrlPr>
          </m:sub>
        </m:sSub>
      </m:oMath>
      <w:r>
        <w:rPr>
          <w:rFonts w:hint="eastAsia"/>
        </w:rPr>
        <w:t xml:space="preserve">  and the physics-informed loss </w:t>
      </w:r>
      <m:oMath>
        <m:sSub>
          <m:sSubPr>
            <m:ctrlPr>
              <w:rPr>
                <w:rFonts w:ascii="Cambria Math" w:hAnsi="Cambria Math"/>
                <w:i/>
              </w:rPr>
            </m:ctrlPr>
          </m:sSubPr>
          <m:e>
            <m:r>
              <w:rPr>
                <w:rFonts w:ascii="Cambria Math"/>
              </w:rPr>
              <m:t>L</m:t>
            </m:r>
          </m:e>
          <m:sub>
            <m:r>
              <m:rPr>
                <m:nor/>
              </m:rPr>
              <w:rPr>
                <w:rFonts w:ascii="Cambria Math"/>
              </w:rPr>
              <m:t>physics</m:t>
            </m:r>
            <m:ctrlPr>
              <w:rPr>
                <w:rFonts w:ascii="Cambria Math" w:hAnsi="Cambria Math"/>
              </w:rPr>
            </m:ctrlPr>
          </m:sub>
        </m:sSub>
      </m:oMath>
      <w:r>
        <w:rPr>
          <w:rFonts w:hint="eastAsia"/>
        </w:rPr>
        <w:t xml:space="preserve">. The data-driven loss primarily incorporates known boundary conditions, such as the position coordinates of the catenary endpoints. Additionally, there are unknown boundary conditions, as the catenary characteristic parameter </w:t>
      </w:r>
      <m:oMath>
        <m:r>
          <w:rPr>
            <w:rFonts w:ascii="Cambria Math"/>
          </w:rPr>
          <m:t>α</m:t>
        </m:r>
      </m:oMath>
      <w:r>
        <w:rPr>
          <w:rFonts w:hint="eastAsia"/>
        </w:rPr>
        <w:t xml:space="preserve"> is initially </w:t>
      </w:r>
      <w:r>
        <w:rPr>
          <w:rFonts w:hint="eastAsia"/>
        </w:rPr>
        <w:lastRenderedPageBreak/>
        <w:t xml:space="preserve">unknown and require </w:t>
      </w:r>
      <w:r>
        <w:rPr>
          <w:rFonts w:hint="eastAsia"/>
          <w:lang w:eastAsia="zh-CN"/>
        </w:rPr>
        <w:t xml:space="preserve">continuous updating and iteration throughout the learning process. Notably, the catenary characteristic parameter </w:t>
      </w:r>
      <m:oMath>
        <m:r>
          <m:rPr>
            <m:sty m:val="p"/>
          </m:rPr>
          <w:rPr>
            <w:rFonts w:ascii="Cambria Math" w:hAnsi="Cambria Math" w:hint="eastAsia"/>
            <w:lang w:eastAsia="zh-CN"/>
          </w:rPr>
          <m:t>θ</m:t>
        </m:r>
      </m:oMath>
      <w:r>
        <w:rPr>
          <w:rFonts w:hint="eastAsia"/>
          <w:lang w:eastAsia="zh-CN"/>
        </w:rPr>
        <w:t xml:space="preserve">  is also part of the loss function construction, which distinguishes it from classic PINNs equation. On the other hand, the physics-informed loss is derived from the catenary equation. The key distinction from traditional solution methods lies in the substitution of the catenary function y with a neural network representation.</w:t>
      </w:r>
    </w:p>
    <w:p w14:paraId="4AECE050" w14:textId="77777777" w:rsidR="00263F20" w:rsidRDefault="00000000">
      <w:pPr>
        <w:pStyle w:val="MainText"/>
        <w:rPr>
          <w:lang w:eastAsia="zh-CN"/>
        </w:rPr>
      </w:pPr>
      <w:r>
        <w:rPr>
          <w:rFonts w:hint="eastAsia"/>
          <w:lang w:eastAsia="zh-CN"/>
        </w:rPr>
        <w:t xml:space="preserve">The optimization process necessitates the simultaneous adjustment of two classes of parameters: the neural network parameters </w:t>
      </w:r>
      <m:oMath>
        <m:r>
          <m:rPr>
            <m:sty m:val="p"/>
          </m:rPr>
          <w:rPr>
            <w:rFonts w:ascii="Cambria Math" w:hAnsi="Cambria Math" w:hint="eastAsia"/>
            <w:lang w:eastAsia="zh-CN"/>
          </w:rPr>
          <m:t>θ</m:t>
        </m:r>
      </m:oMath>
      <w:r>
        <w:rPr>
          <w:rFonts w:hint="eastAsia"/>
          <w:lang w:eastAsia="zh-CN"/>
        </w:rPr>
        <w:t xml:space="preserve"> and the catenary characteristic parameter </w:t>
      </w:r>
      <m:oMath>
        <m:r>
          <m:rPr>
            <m:sty m:val="p"/>
          </m:rPr>
          <w:rPr>
            <w:rFonts w:ascii="Cambria Math" w:hAnsi="Cambria Math" w:hint="eastAsia"/>
            <w:lang w:eastAsia="zh-CN"/>
          </w:rPr>
          <m:t>α</m:t>
        </m:r>
      </m:oMath>
      <w:r>
        <w:rPr>
          <w:rFonts w:hint="eastAsia"/>
          <w:lang w:eastAsia="zh-CN"/>
        </w:rPr>
        <w:t>. To accommodate this dual optimization, distinct learning rates are established for each parameter class. The specific steps are as follows:</w:t>
      </w:r>
    </w:p>
    <w:p w14:paraId="7C663E3E" w14:textId="77777777" w:rsidR="00263F20" w:rsidRDefault="00000000">
      <w:pPr>
        <w:pStyle w:val="MainText"/>
        <w:rPr>
          <w:lang w:eastAsia="zh-CN"/>
        </w:rPr>
      </w:pPr>
      <w:r>
        <w:rPr>
          <w:rFonts w:hint="eastAsia"/>
          <w:lang w:eastAsia="zh-CN"/>
        </w:rPr>
        <w:t>Step 1: Initially, the gradient is computed for each set of parameters:</w:t>
      </w:r>
    </w:p>
    <w:p w14:paraId="796EC0EA" w14:textId="77777777" w:rsidR="00263F20" w:rsidRDefault="00000000">
      <w:pPr>
        <w:pStyle w:val="MainText"/>
        <w:rPr>
          <w:rFonts w:eastAsiaTheme="minorEastAsia"/>
          <w:i/>
          <w:lang w:eastAsia="zh-CN"/>
        </w:rPr>
      </w:pPr>
      <m:oMathPara>
        <m:oMath>
          <m:eqArr>
            <m:eqArrPr>
              <m:maxDist m:val="1"/>
              <m:ctrlPr>
                <w:rPr>
                  <w:rFonts w:ascii="Cambria Math" w:hAnsi="Cambria Math"/>
                  <w:lang w:eastAsia="zh-CN"/>
                </w:rPr>
              </m:ctrlPr>
            </m:eqArrPr>
            <m:e>
              <m:sSub>
                <m:sSubPr>
                  <m:ctrlPr>
                    <w:rPr>
                      <w:rFonts w:ascii="Cambria Math" w:hAnsi="Cambria Math" w:hint="eastAsia"/>
                      <w:lang w:eastAsia="zh-CN"/>
                    </w:rPr>
                  </m:ctrlPr>
                </m:sSubPr>
                <m:e>
                  <m:r>
                    <m:rPr>
                      <m:sty m:val="p"/>
                    </m:rPr>
                    <w:rPr>
                      <w:rFonts w:ascii="Cambria Math" w:hAnsi="Cambria Math" w:hint="eastAsia"/>
                      <w:lang w:eastAsia="zh-CN"/>
                    </w:rPr>
                    <m:t>g</m:t>
                  </m:r>
                </m:e>
                <m:sub>
                  <m:r>
                    <m:rPr>
                      <m:sty m:val="p"/>
                    </m:rPr>
                    <w:rPr>
                      <w:rFonts w:ascii="Cambria Math" w:hAnsi="Cambria Math" w:hint="eastAsia"/>
                      <w:lang w:eastAsia="zh-CN"/>
                    </w:rPr>
                    <m:t>t,u</m:t>
                  </m:r>
                </m:sub>
              </m:sSub>
              <m:r>
                <m:rPr>
                  <m:sty m:val="p"/>
                </m:rPr>
                <w:rPr>
                  <w:rFonts w:ascii="Cambria Math" w:hAnsi="Cambria Math" w:hint="eastAsia"/>
                  <w:lang w:eastAsia="zh-CN"/>
                </w:rPr>
                <m:t>=</m:t>
              </m:r>
              <m:sSub>
                <m:sSubPr>
                  <m:ctrlPr>
                    <w:rPr>
                      <w:rFonts w:ascii="Cambria Math" w:hAnsi="Cambria Math" w:hint="eastAsia"/>
                      <w:lang w:eastAsia="zh-CN"/>
                    </w:rPr>
                  </m:ctrlPr>
                </m:sSubPr>
                <m:e>
                  <m:r>
                    <m:rPr>
                      <m:sty m:val="p"/>
                    </m:rPr>
                    <w:rPr>
                      <w:rFonts w:ascii="Cambria Math" w:hAnsi="Cambria Math" w:hint="eastAsia"/>
                      <w:lang w:eastAsia="zh-CN"/>
                    </w:rPr>
                    <m:t>∇</m:t>
                  </m:r>
                </m:e>
                <m:sub>
                  <m:r>
                    <m:rPr>
                      <m:sty m:val="p"/>
                    </m:rPr>
                    <w:rPr>
                      <w:rFonts w:ascii="Cambria Math" w:hAnsi="Cambria Math" w:hint="eastAsia"/>
                      <w:lang w:eastAsia="zh-CN"/>
                    </w:rPr>
                    <m:t>u</m:t>
                  </m:r>
                </m:sub>
              </m:sSub>
              <m:r>
                <m:rPr>
                  <m:sty m:val="p"/>
                </m:rPr>
                <w:rPr>
                  <w:rFonts w:ascii="Cambria Math" w:hAnsi="Cambria Math"/>
                  <w:lang w:eastAsia="zh-CN"/>
                </w:rPr>
                <m:t>L</m:t>
              </m:r>
              <m:d>
                <m:dPr>
                  <m:ctrlPr>
                    <w:rPr>
                      <w:rFonts w:ascii="Cambria Math" w:hAnsi="Cambria Math"/>
                      <w:lang w:eastAsia="zh-CN"/>
                    </w:rPr>
                  </m:ctrlPr>
                </m:dPr>
                <m:e>
                  <m:sSub>
                    <m:sSubPr>
                      <m:ctrlPr>
                        <w:rPr>
                          <w:rFonts w:ascii="Cambria Math" w:hAnsi="Cambria Math" w:hint="eastAsia"/>
                          <w:lang w:eastAsia="zh-CN"/>
                        </w:rPr>
                      </m:ctrlPr>
                    </m:sSubPr>
                    <m:e>
                      <m:r>
                        <m:rPr>
                          <m:sty m:val="p"/>
                        </m:rPr>
                        <w:rPr>
                          <w:rFonts w:ascii="Cambria Math" w:hAnsi="Cambria Math" w:hint="eastAsia"/>
                          <w:lang w:eastAsia="zh-CN"/>
                        </w:rPr>
                        <m:t>u</m:t>
                      </m:r>
                    </m:e>
                    <m:sub>
                      <m:r>
                        <m:rPr>
                          <m:sty m:val="p"/>
                        </m:rPr>
                        <w:rPr>
                          <w:rFonts w:ascii="Cambria Math" w:hAnsi="Cambria Math" w:hint="eastAsia"/>
                          <w:lang w:eastAsia="zh-CN"/>
                        </w:rPr>
                        <m:t>t</m:t>
                      </m:r>
                      <m:r>
                        <m:rPr>
                          <m:sty m:val="p"/>
                        </m:rPr>
                        <w:rPr>
                          <w:rFonts w:ascii="Cambria Math" w:hAnsi="Cambria Math" w:hint="eastAsia"/>
                          <w:lang w:eastAsia="zh-CN"/>
                        </w:rPr>
                        <m:t>-</m:t>
                      </m:r>
                      <m:r>
                        <m:rPr>
                          <m:sty m:val="p"/>
                        </m:rPr>
                        <w:rPr>
                          <w:rFonts w:ascii="Cambria Math" w:hAnsi="Cambria Math" w:hint="eastAsia"/>
                          <w:lang w:eastAsia="zh-CN"/>
                        </w:rPr>
                        <m:t>1</m:t>
                      </m:r>
                    </m:sub>
                  </m:sSub>
                  <m:r>
                    <m:rPr>
                      <m:sty m:val="p"/>
                    </m:rPr>
                    <w:rPr>
                      <w:rFonts w:ascii="Cambria Math" w:hAnsi="Cambria Math" w:hint="eastAsia"/>
                      <w:lang w:eastAsia="zh-CN"/>
                    </w:rPr>
                    <m:t>,</m:t>
                  </m:r>
                  <m:r>
                    <m:rPr>
                      <m:sty m:val="p"/>
                    </m:rPr>
                    <w:rPr>
                      <w:rFonts w:ascii="Cambria Math" w:hAnsi="Cambria Math"/>
                      <w:lang w:eastAsia="zh-CN"/>
                    </w:rPr>
                    <m:t>angl</m:t>
                  </m:r>
                  <m:sSub>
                    <m:sSubPr>
                      <m:ctrlPr>
                        <w:rPr>
                          <w:rFonts w:ascii="Cambria Math" w:hAnsi="Cambria Math" w:hint="eastAsia"/>
                          <w:lang w:eastAsia="zh-CN"/>
                        </w:rPr>
                      </m:ctrlPr>
                    </m:sSubPr>
                    <m:e>
                      <m:r>
                        <m:rPr>
                          <m:nor/>
                        </m:rPr>
                        <w:rPr>
                          <w:rFonts w:ascii="Cambria Math" w:hAnsi="Cambria Math" w:hint="eastAsia"/>
                          <w:lang w:eastAsia="zh-CN"/>
                        </w:rPr>
                        <m:t>e</m:t>
                      </m:r>
                    </m:e>
                    <m:sub>
                      <m:r>
                        <m:rPr>
                          <m:sty m:val="p"/>
                        </m:rPr>
                        <w:rPr>
                          <w:rFonts w:ascii="Cambria Math" w:hAnsi="Cambria Math" w:hint="eastAsia"/>
                          <w:lang w:eastAsia="zh-CN"/>
                        </w:rPr>
                        <m:t>t</m:t>
                      </m:r>
                      <m:r>
                        <m:rPr>
                          <m:sty m:val="p"/>
                        </m:rPr>
                        <w:rPr>
                          <w:rFonts w:ascii="Cambria Math" w:hAnsi="Cambria Math" w:hint="eastAsia"/>
                          <w:lang w:eastAsia="zh-CN"/>
                        </w:rPr>
                        <m:t>-</m:t>
                      </m:r>
                      <m:r>
                        <m:rPr>
                          <m:sty m:val="p"/>
                        </m:rPr>
                        <w:rPr>
                          <w:rFonts w:ascii="Cambria Math" w:hAnsi="Cambria Math" w:hint="eastAsia"/>
                          <w:lang w:eastAsia="zh-CN"/>
                        </w:rPr>
                        <m:t>1</m:t>
                      </m:r>
                    </m:sub>
                  </m:sSub>
                </m:e>
              </m:d>
              <m:r>
                <w:rPr>
                  <w:rFonts w:ascii="Cambria Math" w:hAnsi="Cambria Math"/>
                  <w:lang w:eastAsia="zh-CN"/>
                </w:rPr>
                <m:t>#</m:t>
              </m:r>
              <m:r>
                <w:rPr>
                  <w:rFonts w:ascii="Cambria Math" w:eastAsiaTheme="minorEastAsia" w:hAnsi="Cambria Math"/>
                  <w:lang w:eastAsia="zh-CN"/>
                </w:rPr>
                <m:t>(12)</m:t>
              </m:r>
              <m:ctrlPr>
                <w:rPr>
                  <w:rFonts w:ascii="Cambria Math" w:hAnsi="Cambria Math"/>
                  <w:i/>
                  <w:lang w:eastAsia="zh-CN"/>
                </w:rPr>
              </m:ctrlPr>
            </m:e>
          </m:eqArr>
        </m:oMath>
      </m:oMathPara>
    </w:p>
    <w:p w14:paraId="28EBBC88" w14:textId="77777777" w:rsidR="00263F20" w:rsidRDefault="00000000">
      <w:pPr>
        <w:pStyle w:val="MainText"/>
        <w:rPr>
          <w:rFonts w:eastAsiaTheme="minorEastAsia"/>
          <w:lang w:eastAsia="zh-CN"/>
        </w:rPr>
      </w:pPr>
      <w:r>
        <w:rPr>
          <w:rFonts w:hint="eastAsia"/>
          <w:lang w:eastAsia="zh-CN"/>
        </w:rPr>
        <w:t xml:space="preserve">         </w:t>
      </w:r>
      <m:oMath>
        <m:eqArr>
          <m:eqArrPr>
            <m:maxDist m:val="1"/>
            <m:ctrlPr>
              <w:rPr>
                <w:rFonts w:ascii="Cambria Math" w:eastAsiaTheme="minorEastAsia" w:hAnsi="Cambria Math"/>
                <w:lang w:eastAsia="zh-CN"/>
              </w:rPr>
            </m:ctrlPr>
          </m:eqArrPr>
          <m:e>
            <m:sSub>
              <m:sSubPr>
                <m:ctrlPr>
                  <w:rPr>
                    <w:rFonts w:ascii="Cambria Math" w:hAnsi="Cambria Math" w:hint="eastAsia"/>
                    <w:lang w:eastAsia="zh-CN"/>
                  </w:rPr>
                </m:ctrlPr>
              </m:sSubPr>
              <m:e>
                <m:r>
                  <m:rPr>
                    <m:sty m:val="p"/>
                  </m:rPr>
                  <w:rPr>
                    <w:rFonts w:ascii="Cambria Math" w:hAnsi="Cambria Math" w:hint="eastAsia"/>
                    <w:lang w:eastAsia="zh-CN"/>
                  </w:rPr>
                  <m:t>g</m:t>
                </m:r>
              </m:e>
              <m:sub>
                <m:r>
                  <m:rPr>
                    <m:sty m:val="p"/>
                  </m:rPr>
                  <w:rPr>
                    <w:rFonts w:ascii="Cambria Math" w:hAnsi="Cambria Math" w:hint="eastAsia"/>
                    <w:lang w:eastAsia="zh-CN"/>
                  </w:rPr>
                  <m:t>t,angle</m:t>
                </m:r>
              </m:sub>
            </m:sSub>
            <m:r>
              <m:rPr>
                <m:sty m:val="p"/>
              </m:rPr>
              <w:rPr>
                <w:rFonts w:ascii="Cambria Math" w:hAnsi="Cambria Math" w:hint="eastAsia"/>
                <w:lang w:eastAsia="zh-CN"/>
              </w:rPr>
              <m:t>=</m:t>
            </m:r>
            <m:sSub>
              <m:sSubPr>
                <m:ctrlPr>
                  <w:rPr>
                    <w:rFonts w:ascii="Cambria Math" w:hAnsi="Cambria Math" w:hint="eastAsia"/>
                    <w:lang w:eastAsia="zh-CN"/>
                  </w:rPr>
                </m:ctrlPr>
              </m:sSubPr>
              <m:e>
                <m:r>
                  <m:rPr>
                    <m:sty m:val="p"/>
                  </m:rPr>
                  <w:rPr>
                    <w:rFonts w:ascii="Cambria Math" w:hAnsi="Cambria Math" w:hint="eastAsia"/>
                    <w:lang w:eastAsia="zh-CN"/>
                  </w:rPr>
                  <m:t>∇</m:t>
                </m:r>
              </m:e>
              <m:sub>
                <m:r>
                  <m:rPr>
                    <m:nor/>
                  </m:rPr>
                  <w:rPr>
                    <w:rFonts w:ascii="Cambria Math" w:hAnsi="Cambria Math" w:hint="eastAsia"/>
                    <w:lang w:eastAsia="zh-CN"/>
                  </w:rPr>
                  <m:t>angle</m:t>
                </m:r>
              </m:sub>
            </m:sSub>
            <m:r>
              <m:rPr>
                <m:sty m:val="p"/>
              </m:rPr>
              <w:rPr>
                <w:rFonts w:ascii="Cambria Math" w:hAnsi="Cambria Math"/>
                <w:lang w:eastAsia="zh-CN"/>
              </w:rPr>
              <m:t>L</m:t>
            </m:r>
            <m:d>
              <m:dPr>
                <m:ctrlPr>
                  <w:rPr>
                    <w:rFonts w:ascii="Cambria Math" w:hAnsi="Cambria Math"/>
                    <w:lang w:eastAsia="zh-CN"/>
                  </w:rPr>
                </m:ctrlPr>
              </m:dPr>
              <m:e>
                <m:sSub>
                  <m:sSubPr>
                    <m:ctrlPr>
                      <w:rPr>
                        <w:rFonts w:ascii="Cambria Math" w:hAnsi="Cambria Math" w:hint="eastAsia"/>
                        <w:lang w:eastAsia="zh-CN"/>
                      </w:rPr>
                    </m:ctrlPr>
                  </m:sSubPr>
                  <m:e>
                    <m:r>
                      <m:rPr>
                        <m:sty m:val="p"/>
                      </m:rPr>
                      <w:rPr>
                        <w:rFonts w:ascii="Cambria Math" w:hAnsi="Cambria Math" w:hint="eastAsia"/>
                        <w:lang w:eastAsia="zh-CN"/>
                      </w:rPr>
                      <m:t>u</m:t>
                    </m:r>
                  </m:e>
                  <m:sub>
                    <m:r>
                      <m:rPr>
                        <m:sty m:val="p"/>
                      </m:rPr>
                      <w:rPr>
                        <w:rFonts w:ascii="Cambria Math" w:hAnsi="Cambria Math" w:hint="eastAsia"/>
                        <w:lang w:eastAsia="zh-CN"/>
                      </w:rPr>
                      <m:t>t</m:t>
                    </m:r>
                    <m:r>
                      <m:rPr>
                        <m:sty m:val="p"/>
                      </m:rPr>
                      <w:rPr>
                        <w:rFonts w:ascii="Cambria Math" w:hAnsi="Cambria Math" w:hint="eastAsia"/>
                        <w:lang w:eastAsia="zh-CN"/>
                      </w:rPr>
                      <m:t>-</m:t>
                    </m:r>
                    <m:r>
                      <m:rPr>
                        <m:sty m:val="p"/>
                      </m:rPr>
                      <w:rPr>
                        <w:rFonts w:ascii="Cambria Math" w:hAnsi="Cambria Math" w:hint="eastAsia"/>
                        <w:lang w:eastAsia="zh-CN"/>
                      </w:rPr>
                      <m:t>1</m:t>
                    </m:r>
                  </m:sub>
                </m:sSub>
                <m:r>
                  <m:rPr>
                    <m:sty m:val="p"/>
                  </m:rPr>
                  <w:rPr>
                    <w:rFonts w:ascii="Cambria Math" w:hAnsi="Cambria Math" w:hint="eastAsia"/>
                    <w:lang w:eastAsia="zh-CN"/>
                  </w:rPr>
                  <m:t>,</m:t>
                </m:r>
                <m:r>
                  <m:rPr>
                    <m:sty m:val="p"/>
                  </m:rPr>
                  <w:rPr>
                    <w:rFonts w:ascii="Cambria Math" w:hAnsi="Cambria Math"/>
                    <w:lang w:eastAsia="zh-CN"/>
                  </w:rPr>
                  <m:t>angl</m:t>
                </m:r>
                <m:sSub>
                  <m:sSubPr>
                    <m:ctrlPr>
                      <w:rPr>
                        <w:rFonts w:ascii="Cambria Math" w:hAnsi="Cambria Math" w:hint="eastAsia"/>
                        <w:lang w:eastAsia="zh-CN"/>
                      </w:rPr>
                    </m:ctrlPr>
                  </m:sSubPr>
                  <m:e>
                    <m:r>
                      <m:rPr>
                        <m:nor/>
                      </m:rPr>
                      <w:rPr>
                        <w:rFonts w:ascii="Cambria Math" w:hAnsi="Cambria Math" w:hint="eastAsia"/>
                        <w:lang w:eastAsia="zh-CN"/>
                      </w:rPr>
                      <m:t>e</m:t>
                    </m:r>
                  </m:e>
                  <m:sub>
                    <m:r>
                      <m:rPr>
                        <m:sty m:val="p"/>
                      </m:rPr>
                      <w:rPr>
                        <w:rFonts w:ascii="Cambria Math" w:hAnsi="Cambria Math" w:hint="eastAsia"/>
                        <w:lang w:eastAsia="zh-CN"/>
                      </w:rPr>
                      <m:t>t</m:t>
                    </m:r>
                    <m:r>
                      <m:rPr>
                        <m:sty m:val="p"/>
                      </m:rPr>
                      <w:rPr>
                        <w:rFonts w:ascii="Cambria Math" w:hAnsi="Cambria Math" w:hint="eastAsia"/>
                        <w:lang w:eastAsia="zh-CN"/>
                      </w:rPr>
                      <m:t>-</m:t>
                    </m:r>
                    <m:r>
                      <m:rPr>
                        <m:sty m:val="p"/>
                      </m:rPr>
                      <w:rPr>
                        <w:rFonts w:ascii="Cambria Math" w:hAnsi="Cambria Math" w:hint="eastAsia"/>
                        <w:lang w:eastAsia="zh-CN"/>
                      </w:rPr>
                      <m:t>1</m:t>
                    </m:r>
                  </m:sub>
                </m:sSub>
              </m:e>
            </m:d>
            <m:r>
              <w:rPr>
                <w:rFonts w:ascii="Cambria Math" w:hAnsi="Cambria Math"/>
                <w:lang w:eastAsia="zh-CN"/>
              </w:rPr>
              <m:t>#</m:t>
            </m:r>
            <m:r>
              <w:rPr>
                <w:rFonts w:ascii="Cambria Math" w:eastAsiaTheme="minorEastAsia" w:hAnsi="Cambria Math"/>
                <w:lang w:eastAsia="zh-CN"/>
              </w:rPr>
              <m:t>(13)</m:t>
            </m:r>
            <m:ctrlPr>
              <w:rPr>
                <w:rFonts w:ascii="Cambria Math" w:hAnsi="Cambria Math"/>
                <w:i/>
                <w:lang w:eastAsia="zh-CN"/>
              </w:rPr>
            </m:ctrlPr>
          </m:e>
        </m:eqArr>
      </m:oMath>
    </w:p>
    <w:p w14:paraId="76AC7A0E" w14:textId="77777777" w:rsidR="00263F20" w:rsidRDefault="00000000">
      <w:pPr>
        <w:pStyle w:val="MainText"/>
        <w:rPr>
          <w:lang w:eastAsia="zh-CN"/>
        </w:rPr>
      </w:pPr>
      <w:r>
        <w:rPr>
          <w:rFonts w:hint="eastAsia"/>
          <w:lang w:eastAsia="zh-CN"/>
        </w:rPr>
        <w:t xml:space="preserve">                                     </w:t>
      </w:r>
    </w:p>
    <w:p w14:paraId="51D36452" w14:textId="77777777" w:rsidR="00263F20" w:rsidRDefault="00000000">
      <w:pPr>
        <w:pStyle w:val="MainText"/>
        <w:rPr>
          <w:lang w:eastAsia="zh-CN"/>
        </w:rPr>
      </w:pPr>
      <m:oMath>
        <m:r>
          <w:rPr>
            <w:rFonts w:ascii="Cambria Math" w:hAnsi="Cambria Math"/>
            <w:lang w:eastAsia="zh-CN"/>
          </w:rPr>
          <m:t>L</m:t>
        </m:r>
      </m:oMath>
      <w:r>
        <w:rPr>
          <w:rFonts w:hint="eastAsia"/>
          <w:lang w:eastAsia="zh-CN"/>
        </w:rPr>
        <w:t xml:space="preserve"> represents the loss function, while </w:t>
      </w:r>
      <m:oMath>
        <m:sSub>
          <m:sSubPr>
            <m:ctrlPr>
              <w:rPr>
                <w:rFonts w:ascii="Cambria Math" w:hAnsi="Cambria Math" w:hint="eastAsia"/>
                <w:lang w:eastAsia="zh-CN"/>
              </w:rPr>
            </m:ctrlPr>
          </m:sSubPr>
          <m:e>
            <m:r>
              <m:rPr>
                <m:sty m:val="p"/>
              </m:rPr>
              <w:rPr>
                <w:rFonts w:ascii="Cambria Math" w:hAnsi="Cambria Math" w:hint="eastAsia"/>
                <w:lang w:eastAsia="zh-CN"/>
              </w:rPr>
              <m:t>u</m:t>
            </m:r>
          </m:e>
          <m:sub>
            <m:r>
              <m:rPr>
                <m:sty m:val="p"/>
              </m:rPr>
              <w:rPr>
                <w:rFonts w:ascii="Cambria Math" w:hAnsi="Cambria Math" w:hint="eastAsia"/>
                <w:lang w:eastAsia="zh-CN"/>
              </w:rPr>
              <m:t>t</m:t>
            </m:r>
            <m:r>
              <m:rPr>
                <m:sty m:val="p"/>
              </m:rPr>
              <w:rPr>
                <w:rFonts w:ascii="Cambria Math" w:hAnsi="Cambria Math" w:hint="eastAsia"/>
                <w:lang w:eastAsia="zh-CN"/>
              </w:rPr>
              <m:t>-</m:t>
            </m:r>
            <m:r>
              <m:rPr>
                <m:sty m:val="p"/>
              </m:rPr>
              <w:rPr>
                <w:rFonts w:ascii="Cambria Math" w:hAnsi="Cambria Math" w:hint="eastAsia"/>
                <w:lang w:eastAsia="zh-CN"/>
              </w:rPr>
              <m:t>1</m:t>
            </m:r>
          </m:sub>
        </m:sSub>
      </m:oMath>
      <w:r>
        <w:rPr>
          <w:rFonts w:hint="eastAsia"/>
          <w:lang w:eastAsia="zh-CN"/>
        </w:rPr>
        <w:t xml:space="preserve"> and </w:t>
      </w:r>
      <w:proofErr w:type="spellStart"/>
      <m:oMath>
        <m:r>
          <m:rPr>
            <m:nor/>
          </m:rPr>
          <w:rPr>
            <w:rFonts w:ascii="Cambria Math" w:hAnsi="Cambria Math" w:hint="eastAsia"/>
            <w:lang w:eastAsia="zh-CN"/>
          </w:rPr>
          <m:t>angl</m:t>
        </m:r>
        <w:proofErr w:type="spellEnd"/>
        <m:sSub>
          <m:sSubPr>
            <m:ctrlPr>
              <w:rPr>
                <w:rFonts w:ascii="Cambria Math" w:hAnsi="Cambria Math" w:hint="eastAsia"/>
                <w:lang w:eastAsia="zh-CN"/>
              </w:rPr>
            </m:ctrlPr>
          </m:sSubPr>
          <m:e>
            <m:r>
              <m:rPr>
                <m:nor/>
              </m:rPr>
              <w:rPr>
                <w:rFonts w:ascii="Cambria Math" w:hAnsi="Cambria Math" w:hint="eastAsia"/>
                <w:lang w:eastAsia="zh-CN"/>
              </w:rPr>
              <m:t>e</m:t>
            </m:r>
          </m:e>
          <m:sub>
            <m:r>
              <m:rPr>
                <m:sty m:val="p"/>
              </m:rPr>
              <w:rPr>
                <w:rFonts w:ascii="Cambria Math" w:hAnsi="Cambria Math" w:hint="eastAsia"/>
                <w:lang w:eastAsia="zh-CN"/>
              </w:rPr>
              <m:t>t</m:t>
            </m:r>
            <m:r>
              <m:rPr>
                <m:sty m:val="p"/>
              </m:rPr>
              <w:rPr>
                <w:rFonts w:ascii="Cambria Math" w:hAnsi="Cambria Math" w:hint="eastAsia"/>
                <w:lang w:eastAsia="zh-CN"/>
              </w:rPr>
              <m:t>-</m:t>
            </m:r>
            <m:r>
              <m:rPr>
                <m:sty m:val="p"/>
              </m:rPr>
              <w:rPr>
                <w:rFonts w:ascii="Cambria Math" w:hAnsi="Cambria Math" w:hint="eastAsia"/>
                <w:lang w:eastAsia="zh-CN"/>
              </w:rPr>
              <m:t>1</m:t>
            </m:r>
          </m:sub>
        </m:sSub>
      </m:oMath>
      <w:r>
        <w:rPr>
          <w:rFonts w:hint="eastAsia"/>
          <w:lang w:eastAsia="zh-CN"/>
        </w:rPr>
        <w:t xml:space="preserve"> denote the model parameters and angle parameters from the previous iteration, respectively. The algorithm proceeds to update the first-order and second-order moment estimates based on the gradients, applies bias correction, and ultimately updates the parameters.</w:t>
      </w:r>
    </w:p>
    <w:p w14:paraId="35BC73BC" w14:textId="77777777" w:rsidR="00263F20" w:rsidRDefault="00000000">
      <w:pPr>
        <w:pStyle w:val="MainText"/>
        <w:rPr>
          <w:lang w:eastAsia="zh-CN"/>
        </w:rPr>
      </w:pPr>
      <w:r>
        <w:rPr>
          <w:rFonts w:hint="eastAsia"/>
          <w:lang w:eastAsia="zh-CN"/>
        </w:rPr>
        <w:t xml:space="preserve">Step 2: Update </w:t>
      </w:r>
      <w:r>
        <w:rPr>
          <w:lang w:eastAsia="zh-CN"/>
        </w:rPr>
        <w:t>parameters:</w:t>
      </w:r>
    </w:p>
    <w:p w14:paraId="19B0B3E3" w14:textId="77777777" w:rsidR="00263F20" w:rsidRDefault="00000000">
      <w:pPr>
        <w:pStyle w:val="MainText"/>
        <w:rPr>
          <w:rFonts w:eastAsiaTheme="minorEastAsia"/>
          <w:lang w:eastAsia="zh-CN"/>
        </w:rPr>
      </w:pPr>
      <m:oMathPara>
        <m:oMath>
          <m:eqArr>
            <m:eqArrPr>
              <m:maxDist m:val="1"/>
              <m:ctrlPr>
                <w:rPr>
                  <w:rFonts w:ascii="Cambria Math" w:hAnsi="Cambria Math"/>
                  <w:i/>
                  <w:lang w:eastAsia="zh-CN"/>
                </w:rPr>
              </m:ctrlPr>
            </m:eqArrPr>
            <m:e>
              <m:sSub>
                <m:sSubPr>
                  <m:ctrlPr>
                    <w:rPr>
                      <w:rFonts w:ascii="Cambria Math" w:hAnsi="Cambria Math" w:hint="eastAsia"/>
                      <w:lang w:eastAsia="zh-CN"/>
                    </w:rPr>
                  </m:ctrlPr>
                </m:sSubPr>
                <m:e>
                  <m:r>
                    <m:rPr>
                      <m:sty m:val="p"/>
                    </m:rPr>
                    <w:rPr>
                      <w:rFonts w:ascii="Cambria Math" w:hAnsi="Cambria Math" w:hint="eastAsia"/>
                      <w:lang w:eastAsia="zh-CN"/>
                    </w:rPr>
                    <m:t>θ</m:t>
                  </m:r>
                </m:e>
                <m:sub>
                  <m:r>
                    <m:rPr>
                      <m:sty m:val="p"/>
                    </m:rPr>
                    <w:rPr>
                      <w:rFonts w:ascii="Cambria Math" w:hAnsi="Cambria Math" w:hint="eastAsia"/>
                      <w:lang w:eastAsia="zh-CN"/>
                    </w:rPr>
                    <m:t>t</m:t>
                  </m:r>
                </m:sub>
              </m:sSub>
              <m:r>
                <m:rPr>
                  <m:sty m:val="p"/>
                </m:rPr>
                <w:rPr>
                  <w:rFonts w:ascii="Cambria Math" w:hAnsi="Cambria Math" w:hint="eastAsia"/>
                  <w:lang w:eastAsia="zh-CN"/>
                </w:rPr>
                <m:t>=</m:t>
              </m:r>
              <m:sSub>
                <m:sSubPr>
                  <m:ctrlPr>
                    <w:rPr>
                      <w:rFonts w:ascii="Cambria Math" w:hAnsi="Cambria Math" w:hint="eastAsia"/>
                      <w:lang w:eastAsia="zh-CN"/>
                    </w:rPr>
                  </m:ctrlPr>
                </m:sSubPr>
                <m:e>
                  <m:r>
                    <m:rPr>
                      <m:sty m:val="p"/>
                    </m:rPr>
                    <w:rPr>
                      <w:rFonts w:ascii="Cambria Math" w:hAnsi="Cambria Math" w:hint="eastAsia"/>
                      <w:lang w:eastAsia="zh-CN"/>
                    </w:rPr>
                    <m:t>θ</m:t>
                  </m:r>
                </m:e>
                <m:sub>
                  <m:r>
                    <m:rPr>
                      <m:sty m:val="p"/>
                    </m:rPr>
                    <w:rPr>
                      <w:rFonts w:ascii="Cambria Math" w:hAnsi="Cambria Math" w:hint="eastAsia"/>
                      <w:lang w:eastAsia="zh-CN"/>
                    </w:rPr>
                    <m:t>t</m:t>
                  </m:r>
                  <m:r>
                    <m:rPr>
                      <m:sty m:val="p"/>
                    </m:rPr>
                    <w:rPr>
                      <w:rFonts w:ascii="Cambria Math" w:hAnsi="Cambria Math" w:hint="eastAsia"/>
                      <w:lang w:eastAsia="zh-CN"/>
                    </w:rPr>
                    <m:t>-</m:t>
                  </m:r>
                  <m:r>
                    <m:rPr>
                      <m:sty m:val="p"/>
                    </m:rPr>
                    <w:rPr>
                      <w:rFonts w:ascii="Cambria Math" w:hAnsi="Cambria Math" w:hint="eastAsia"/>
                      <w:lang w:eastAsia="zh-CN"/>
                    </w:rPr>
                    <m:t>1</m:t>
                  </m:r>
                </m:sub>
              </m:sSub>
              <m:r>
                <m:rPr>
                  <m:sty m:val="p"/>
                </m:rPr>
                <w:rPr>
                  <w:rFonts w:ascii="Cambria Math" w:hAnsi="Cambria Math" w:hint="eastAsia"/>
                  <w:lang w:eastAsia="zh-CN"/>
                </w:rPr>
                <m:t>-</m:t>
              </m:r>
              <m:f>
                <m:fPr>
                  <m:ctrlPr>
                    <w:rPr>
                      <w:rFonts w:ascii="Cambria Math" w:hAnsi="Cambria Math" w:hint="eastAsia"/>
                      <w:lang w:eastAsia="zh-CN"/>
                    </w:rPr>
                  </m:ctrlPr>
                </m:fPr>
                <m:num>
                  <m:sSub>
                    <m:sSubPr>
                      <m:ctrlPr>
                        <w:rPr>
                          <w:rFonts w:ascii="Cambria Math" w:hAnsi="Cambria Math" w:hint="eastAsia"/>
                          <w:lang w:eastAsia="zh-CN"/>
                        </w:rPr>
                      </m:ctrlPr>
                    </m:sSubPr>
                    <m:e>
                      <m:r>
                        <m:rPr>
                          <m:sty m:val="p"/>
                        </m:rPr>
                        <w:rPr>
                          <w:rFonts w:ascii="Cambria Math" w:hAnsi="Cambria Math" w:hint="eastAsia"/>
                          <w:lang w:eastAsia="zh-CN"/>
                        </w:rPr>
                        <m:t>λ</m:t>
                      </m:r>
                    </m:e>
                    <m:sub>
                      <m:r>
                        <m:rPr>
                          <m:sty m:val="p"/>
                        </m:rPr>
                        <w:rPr>
                          <w:rFonts w:ascii="Cambria Math" w:hAnsi="Cambria Math" w:hint="eastAsia"/>
                          <w:lang w:eastAsia="zh-CN"/>
                        </w:rPr>
                        <m:t>θ</m:t>
                      </m:r>
                    </m:sub>
                  </m:sSub>
                </m:num>
                <m:den>
                  <m:rad>
                    <m:radPr>
                      <m:degHide m:val="1"/>
                      <m:ctrlPr>
                        <w:rPr>
                          <w:rFonts w:ascii="Cambria Math" w:hAnsi="Cambria Math" w:hint="eastAsia"/>
                          <w:lang w:eastAsia="zh-CN"/>
                        </w:rPr>
                      </m:ctrlPr>
                    </m:radPr>
                    <m:deg/>
                    <m:e>
                      <m:sSub>
                        <m:sSubPr>
                          <m:ctrlPr>
                            <w:rPr>
                              <w:rFonts w:ascii="Cambria Math" w:hAnsi="Cambria Math" w:hint="eastAsia"/>
                              <w:lang w:eastAsia="zh-CN"/>
                            </w:rPr>
                          </m:ctrlPr>
                        </m:sSubPr>
                        <m:e>
                          <m:acc>
                            <m:accPr>
                              <m:ctrlPr>
                                <w:rPr>
                                  <w:rFonts w:ascii="Cambria Math" w:hAnsi="Cambria Math" w:hint="eastAsia"/>
                                  <w:lang w:eastAsia="zh-CN"/>
                                </w:rPr>
                              </m:ctrlPr>
                            </m:accPr>
                            <m:e>
                              <m:r>
                                <m:rPr>
                                  <m:sty m:val="p"/>
                                </m:rPr>
                                <w:rPr>
                                  <w:rFonts w:ascii="Cambria Math" w:hAnsi="Cambria Math" w:hint="eastAsia"/>
                                  <w:lang w:eastAsia="zh-CN"/>
                                </w:rPr>
                                <m:t>v</m:t>
                              </m:r>
                            </m:e>
                          </m:acc>
                        </m:e>
                        <m:sub>
                          <m:r>
                            <m:rPr>
                              <m:sty m:val="p"/>
                            </m:rPr>
                            <w:rPr>
                              <w:rFonts w:ascii="Cambria Math" w:hAnsi="Cambria Math" w:hint="eastAsia"/>
                              <w:lang w:eastAsia="zh-CN"/>
                            </w:rPr>
                            <m:t>t,</m:t>
                          </m:r>
                          <m:r>
                            <m:rPr>
                              <m:sty m:val="p"/>
                            </m:rPr>
                            <w:rPr>
                              <w:rFonts w:ascii="Cambria Math" w:hAnsi="Cambria Math" w:hint="eastAsia"/>
                              <w:lang w:eastAsia="zh-CN"/>
                            </w:rPr>
                            <m:t>θ</m:t>
                          </m:r>
                        </m:sub>
                      </m:sSub>
                    </m:e>
                  </m:rad>
                  <m:r>
                    <m:rPr>
                      <m:sty m:val="p"/>
                    </m:rPr>
                    <w:rPr>
                      <w:rFonts w:ascii="Cambria Math" w:hAnsi="Cambria Math" w:hint="eastAsia"/>
                      <w:lang w:eastAsia="zh-CN"/>
                    </w:rPr>
                    <m:t>+ϵ</m:t>
                  </m:r>
                </m:den>
              </m:f>
              <m:sSub>
                <m:sSubPr>
                  <m:ctrlPr>
                    <w:rPr>
                      <w:rFonts w:ascii="Cambria Math" w:hAnsi="Cambria Math" w:hint="eastAsia"/>
                      <w:lang w:eastAsia="zh-CN"/>
                    </w:rPr>
                  </m:ctrlPr>
                </m:sSubPr>
                <m:e>
                  <m:acc>
                    <m:accPr>
                      <m:ctrlPr>
                        <w:rPr>
                          <w:rFonts w:ascii="Cambria Math" w:hAnsi="Cambria Math" w:hint="eastAsia"/>
                          <w:lang w:eastAsia="zh-CN"/>
                        </w:rPr>
                      </m:ctrlPr>
                    </m:accPr>
                    <m:e>
                      <m:r>
                        <m:rPr>
                          <m:sty m:val="p"/>
                        </m:rPr>
                        <w:rPr>
                          <w:rFonts w:ascii="Cambria Math" w:hAnsi="Cambria Math" w:hint="eastAsia"/>
                          <w:lang w:eastAsia="zh-CN"/>
                        </w:rPr>
                        <m:t>m</m:t>
                      </m:r>
                    </m:e>
                  </m:acc>
                </m:e>
                <m:sub>
                  <m:r>
                    <m:rPr>
                      <m:sty m:val="p"/>
                    </m:rPr>
                    <w:rPr>
                      <w:rFonts w:ascii="Cambria Math" w:hAnsi="Cambria Math" w:hint="eastAsia"/>
                      <w:lang w:eastAsia="zh-CN"/>
                    </w:rPr>
                    <m:t>t,</m:t>
                  </m:r>
                  <m:r>
                    <m:rPr>
                      <m:sty m:val="p"/>
                    </m:rPr>
                    <w:rPr>
                      <w:rFonts w:ascii="Cambria Math" w:hAnsi="Cambria Math" w:hint="eastAsia"/>
                      <w:lang w:eastAsia="zh-CN"/>
                    </w:rPr>
                    <m:t>θ</m:t>
                  </m:r>
                  <m:r>
                    <m:rPr>
                      <m:sty m:val="p"/>
                    </m:rPr>
                    <w:rPr>
                      <w:rFonts w:ascii="Cambria Math" w:hAnsi="Cambria Math"/>
                      <w:lang w:eastAsia="zh-CN"/>
                    </w:rPr>
                    <m:t xml:space="preserve"> </m:t>
                  </m:r>
                </m:sub>
              </m:sSub>
              <m:r>
                <w:rPr>
                  <w:rFonts w:ascii="Cambria Math" w:hAnsi="Cambria Math"/>
                  <w:lang w:eastAsia="zh-CN"/>
                </w:rPr>
                <m:t>#</m:t>
              </m:r>
              <m:d>
                <m:dPr>
                  <m:ctrlPr>
                    <w:rPr>
                      <w:rFonts w:ascii="Cambria Math" w:hAnsi="Cambria Math"/>
                      <w:lang w:eastAsia="zh-CN"/>
                    </w:rPr>
                  </m:ctrlPr>
                </m:dPr>
                <m:e>
                  <m:r>
                    <m:rPr>
                      <m:sty m:val="p"/>
                    </m:rPr>
                    <w:rPr>
                      <w:rFonts w:ascii="Cambria Math" w:hAnsi="Cambria Math" w:hint="eastAsia"/>
                      <w:lang w:eastAsia="zh-CN"/>
                    </w:rPr>
                    <m:t>14</m:t>
                  </m:r>
                </m:e>
              </m:d>
            </m:e>
          </m:eqArr>
        </m:oMath>
      </m:oMathPara>
    </w:p>
    <w:p w14:paraId="2AF1D4F9" w14:textId="77777777" w:rsidR="00263F20" w:rsidRDefault="00000000">
      <w:pPr>
        <w:pStyle w:val="MainText"/>
        <w:rPr>
          <w:rFonts w:eastAsiaTheme="minorEastAsia"/>
          <w:lang w:eastAsia="zh-CN"/>
        </w:rPr>
      </w:pPr>
      <m:oMathPara>
        <m:oMath>
          <m:eqArr>
            <m:eqArrPr>
              <m:maxDist m:val="1"/>
              <m:ctrlPr>
                <w:rPr>
                  <w:rFonts w:ascii="Cambria Math" w:hAnsi="Cambria Math"/>
                  <w:lang w:eastAsia="zh-CN"/>
                </w:rPr>
              </m:ctrlPr>
            </m:eqArrPr>
            <m:e>
              <m:sSub>
                <m:sSubPr>
                  <m:ctrlPr>
                    <w:rPr>
                      <w:rFonts w:ascii="Cambria Math" w:hAnsi="Cambria Math" w:hint="eastAsia"/>
                      <w:lang w:eastAsia="zh-CN"/>
                    </w:rPr>
                  </m:ctrlPr>
                </m:sSubPr>
                <m:e>
                  <m:r>
                    <m:rPr>
                      <m:sty m:val="p"/>
                    </m:rPr>
                    <w:rPr>
                      <w:rFonts w:ascii="Cambria Math" w:hAnsi="Cambria Math" w:hint="eastAsia"/>
                      <w:lang w:eastAsia="zh-CN"/>
                    </w:rPr>
                    <m:t>α</m:t>
                  </m:r>
                </m:e>
                <m:sub>
                  <m:r>
                    <m:rPr>
                      <m:sty m:val="p"/>
                    </m:rPr>
                    <w:rPr>
                      <w:rFonts w:ascii="Cambria Math" w:hAnsi="Cambria Math" w:hint="eastAsia"/>
                      <w:lang w:eastAsia="zh-CN"/>
                    </w:rPr>
                    <m:t>t</m:t>
                  </m:r>
                </m:sub>
              </m:sSub>
              <m:r>
                <m:rPr>
                  <m:sty m:val="p"/>
                </m:rPr>
                <w:rPr>
                  <w:rFonts w:ascii="Cambria Math" w:hAnsi="Cambria Math" w:hint="eastAsia"/>
                  <w:lang w:eastAsia="zh-CN"/>
                </w:rPr>
                <m:t>=</m:t>
              </m:r>
              <m:sSub>
                <m:sSubPr>
                  <m:ctrlPr>
                    <w:rPr>
                      <w:rFonts w:ascii="Cambria Math" w:hAnsi="Cambria Math" w:hint="eastAsia"/>
                      <w:lang w:eastAsia="zh-CN"/>
                    </w:rPr>
                  </m:ctrlPr>
                </m:sSubPr>
                <m:e>
                  <m:r>
                    <m:rPr>
                      <m:sty m:val="p"/>
                    </m:rPr>
                    <w:rPr>
                      <w:rFonts w:ascii="Cambria Math" w:hAnsi="Cambria Math" w:hint="eastAsia"/>
                      <w:lang w:eastAsia="zh-CN"/>
                    </w:rPr>
                    <m:t>α</m:t>
                  </m:r>
                </m:e>
                <m:sub>
                  <m:r>
                    <m:rPr>
                      <m:sty m:val="p"/>
                    </m:rPr>
                    <w:rPr>
                      <w:rFonts w:ascii="Cambria Math" w:hAnsi="Cambria Math" w:hint="eastAsia"/>
                      <w:lang w:eastAsia="zh-CN"/>
                    </w:rPr>
                    <m:t>t</m:t>
                  </m:r>
                  <m:r>
                    <m:rPr>
                      <m:sty m:val="p"/>
                    </m:rPr>
                    <w:rPr>
                      <w:rFonts w:ascii="Cambria Math" w:hAnsi="Cambria Math" w:hint="eastAsia"/>
                      <w:lang w:eastAsia="zh-CN"/>
                    </w:rPr>
                    <m:t>-</m:t>
                  </m:r>
                  <m:r>
                    <m:rPr>
                      <m:sty m:val="p"/>
                    </m:rPr>
                    <w:rPr>
                      <w:rFonts w:ascii="Cambria Math" w:hAnsi="Cambria Math" w:hint="eastAsia"/>
                      <w:lang w:eastAsia="zh-CN"/>
                    </w:rPr>
                    <m:t>1</m:t>
                  </m:r>
                </m:sub>
              </m:sSub>
              <m:r>
                <m:rPr>
                  <m:sty m:val="p"/>
                </m:rPr>
                <w:rPr>
                  <w:rFonts w:ascii="Cambria Math" w:hAnsi="Cambria Math" w:hint="eastAsia"/>
                  <w:lang w:eastAsia="zh-CN"/>
                </w:rPr>
                <m:t>-</m:t>
              </m:r>
              <m:f>
                <m:fPr>
                  <m:ctrlPr>
                    <w:rPr>
                      <w:rFonts w:ascii="Cambria Math" w:hAnsi="Cambria Math" w:hint="eastAsia"/>
                      <w:lang w:eastAsia="zh-CN"/>
                    </w:rPr>
                  </m:ctrlPr>
                </m:fPr>
                <m:num>
                  <m:sSub>
                    <m:sSubPr>
                      <m:ctrlPr>
                        <w:rPr>
                          <w:rFonts w:ascii="Cambria Math" w:hAnsi="Cambria Math" w:hint="eastAsia"/>
                          <w:lang w:eastAsia="zh-CN"/>
                        </w:rPr>
                      </m:ctrlPr>
                    </m:sSubPr>
                    <m:e>
                      <m:r>
                        <m:rPr>
                          <m:sty m:val="p"/>
                        </m:rPr>
                        <w:rPr>
                          <w:rFonts w:ascii="Cambria Math" w:hAnsi="Cambria Math" w:hint="eastAsia"/>
                          <w:lang w:eastAsia="zh-CN"/>
                        </w:rPr>
                        <m:t>λ</m:t>
                      </m:r>
                    </m:e>
                    <m:sub>
                      <m:r>
                        <m:rPr>
                          <m:sty m:val="p"/>
                        </m:rPr>
                        <w:rPr>
                          <w:rFonts w:ascii="Cambria Math" w:hAnsi="Cambria Math" w:hint="eastAsia"/>
                          <w:lang w:eastAsia="zh-CN"/>
                        </w:rPr>
                        <m:t>α</m:t>
                      </m:r>
                    </m:sub>
                  </m:sSub>
                </m:num>
                <m:den>
                  <m:rad>
                    <m:radPr>
                      <m:degHide m:val="1"/>
                      <m:ctrlPr>
                        <w:rPr>
                          <w:rFonts w:ascii="Cambria Math" w:hAnsi="Cambria Math" w:hint="eastAsia"/>
                          <w:lang w:eastAsia="zh-CN"/>
                        </w:rPr>
                      </m:ctrlPr>
                    </m:radPr>
                    <m:deg/>
                    <m:e>
                      <m:sSub>
                        <m:sSubPr>
                          <m:ctrlPr>
                            <w:rPr>
                              <w:rFonts w:ascii="Cambria Math" w:hAnsi="Cambria Math" w:hint="eastAsia"/>
                              <w:lang w:eastAsia="zh-CN"/>
                            </w:rPr>
                          </m:ctrlPr>
                        </m:sSubPr>
                        <m:e>
                          <m:acc>
                            <m:accPr>
                              <m:ctrlPr>
                                <w:rPr>
                                  <w:rFonts w:ascii="Cambria Math" w:hAnsi="Cambria Math" w:hint="eastAsia"/>
                                  <w:lang w:eastAsia="zh-CN"/>
                                </w:rPr>
                              </m:ctrlPr>
                            </m:accPr>
                            <m:e>
                              <m:r>
                                <m:rPr>
                                  <m:sty m:val="p"/>
                                </m:rPr>
                                <w:rPr>
                                  <w:rFonts w:ascii="Cambria Math" w:hAnsi="Cambria Math" w:hint="eastAsia"/>
                                  <w:lang w:eastAsia="zh-CN"/>
                                </w:rPr>
                                <m:t>v</m:t>
                              </m:r>
                            </m:e>
                          </m:acc>
                        </m:e>
                        <m:sub>
                          <m:r>
                            <m:rPr>
                              <m:sty m:val="p"/>
                            </m:rPr>
                            <w:rPr>
                              <w:rFonts w:ascii="Cambria Math" w:hAnsi="Cambria Math" w:hint="eastAsia"/>
                              <w:lang w:eastAsia="zh-CN"/>
                            </w:rPr>
                            <m:t>t,</m:t>
                          </m:r>
                          <m:r>
                            <m:rPr>
                              <m:sty m:val="p"/>
                            </m:rPr>
                            <w:rPr>
                              <w:rFonts w:ascii="Cambria Math" w:hAnsi="Cambria Math" w:hint="eastAsia"/>
                              <w:lang w:eastAsia="zh-CN"/>
                            </w:rPr>
                            <m:t>α</m:t>
                          </m:r>
                        </m:sub>
                      </m:sSub>
                    </m:e>
                  </m:rad>
                  <m:r>
                    <m:rPr>
                      <m:sty m:val="p"/>
                    </m:rPr>
                    <w:rPr>
                      <w:rFonts w:ascii="Cambria Math" w:hAnsi="Cambria Math" w:hint="eastAsia"/>
                      <w:lang w:eastAsia="zh-CN"/>
                    </w:rPr>
                    <m:t>+ϵ</m:t>
                  </m:r>
                </m:den>
              </m:f>
              <m:sSub>
                <m:sSubPr>
                  <m:ctrlPr>
                    <w:rPr>
                      <w:rFonts w:ascii="Cambria Math" w:hAnsi="Cambria Math" w:hint="eastAsia"/>
                      <w:lang w:eastAsia="zh-CN"/>
                    </w:rPr>
                  </m:ctrlPr>
                </m:sSubPr>
                <m:e>
                  <m:acc>
                    <m:accPr>
                      <m:ctrlPr>
                        <w:rPr>
                          <w:rFonts w:ascii="Cambria Math" w:hAnsi="Cambria Math" w:hint="eastAsia"/>
                          <w:lang w:eastAsia="zh-CN"/>
                        </w:rPr>
                      </m:ctrlPr>
                    </m:accPr>
                    <m:e>
                      <m:r>
                        <m:rPr>
                          <m:sty m:val="p"/>
                        </m:rPr>
                        <w:rPr>
                          <w:rFonts w:ascii="Cambria Math" w:hAnsi="Cambria Math" w:hint="eastAsia"/>
                          <w:lang w:eastAsia="zh-CN"/>
                        </w:rPr>
                        <m:t>m</m:t>
                      </m:r>
                    </m:e>
                  </m:acc>
                </m:e>
                <m:sub>
                  <m:r>
                    <m:rPr>
                      <m:sty m:val="p"/>
                    </m:rPr>
                    <w:rPr>
                      <w:rFonts w:ascii="Cambria Math" w:hAnsi="Cambria Math" w:hint="eastAsia"/>
                      <w:lang w:eastAsia="zh-CN"/>
                    </w:rPr>
                    <m:t>t,</m:t>
                  </m:r>
                  <m:r>
                    <m:rPr>
                      <m:sty m:val="p"/>
                    </m:rPr>
                    <w:rPr>
                      <w:rFonts w:ascii="Cambria Math" w:hAnsi="Cambria Math" w:hint="eastAsia"/>
                      <w:lang w:eastAsia="zh-CN"/>
                    </w:rPr>
                    <m:t>α</m:t>
                  </m:r>
                </m:sub>
              </m:sSub>
              <m:r>
                <w:rPr>
                  <w:rFonts w:ascii="Cambria Math" w:hAnsi="Cambria Math"/>
                  <w:lang w:eastAsia="zh-CN"/>
                </w:rPr>
                <m:t>#</m:t>
              </m:r>
              <m:d>
                <m:dPr>
                  <m:ctrlPr>
                    <w:rPr>
                      <w:rFonts w:ascii="Cambria Math" w:hAnsi="Cambria Math"/>
                      <w:lang w:eastAsia="zh-CN"/>
                    </w:rPr>
                  </m:ctrlPr>
                </m:dPr>
                <m:e>
                  <m:r>
                    <m:rPr>
                      <m:sty m:val="p"/>
                    </m:rPr>
                    <w:rPr>
                      <w:rFonts w:ascii="Cambria Math" w:hAnsi="Cambria Math" w:hint="eastAsia"/>
                      <w:lang w:eastAsia="zh-CN"/>
                    </w:rPr>
                    <m:t>15</m:t>
                  </m:r>
                </m:e>
              </m:d>
              <m:ctrlPr>
                <w:rPr>
                  <w:rFonts w:ascii="Cambria Math" w:hAnsi="Cambria Math"/>
                  <w:i/>
                  <w:lang w:eastAsia="zh-CN"/>
                </w:rPr>
              </m:ctrlPr>
            </m:e>
          </m:eqArr>
        </m:oMath>
      </m:oMathPara>
    </w:p>
    <w:p w14:paraId="1A840F34" w14:textId="77777777" w:rsidR="00263F20" w:rsidRDefault="00000000">
      <w:pPr>
        <w:pStyle w:val="MainText"/>
        <w:rPr>
          <w:rFonts w:eastAsiaTheme="minorEastAsia"/>
          <w:lang w:eastAsia="zh-CN"/>
        </w:rPr>
      </w:pPr>
      <w:r>
        <w:rPr>
          <w:rFonts w:hint="eastAsia"/>
          <w:lang w:eastAsia="zh-CN"/>
        </w:rPr>
        <w:t xml:space="preserve">                                      </w:t>
      </w:r>
    </w:p>
    <w:p w14:paraId="574800F3" w14:textId="77777777" w:rsidR="00263F20" w:rsidRDefault="00000000">
      <w:pPr>
        <w:pStyle w:val="MainText"/>
        <w:rPr>
          <w:lang w:eastAsia="zh-CN"/>
        </w:rPr>
      </w:pPr>
      <m:oMath>
        <m:sSub>
          <m:sSubPr>
            <m:ctrlPr>
              <w:rPr>
                <w:rFonts w:ascii="Cambria Math" w:hAnsi="Cambria Math" w:hint="eastAsia"/>
                <w:lang w:eastAsia="zh-CN"/>
              </w:rPr>
            </m:ctrlPr>
          </m:sSubPr>
          <m:e>
            <m:r>
              <m:rPr>
                <m:sty m:val="p"/>
              </m:rPr>
              <w:rPr>
                <w:rFonts w:ascii="Cambria Math" w:hAnsi="Cambria Math" w:hint="eastAsia"/>
                <w:lang w:eastAsia="zh-CN"/>
              </w:rPr>
              <m:t>λ</m:t>
            </m:r>
          </m:e>
          <m:sub>
            <m:r>
              <m:rPr>
                <m:sty m:val="p"/>
              </m:rPr>
              <w:rPr>
                <w:rFonts w:ascii="Cambria Math" w:hAnsi="Cambria Math" w:hint="eastAsia"/>
                <w:lang w:eastAsia="zh-CN"/>
              </w:rPr>
              <m:t>θ</m:t>
            </m:r>
          </m:sub>
        </m:sSub>
      </m:oMath>
      <w:r>
        <w:rPr>
          <w:rFonts w:hint="eastAsia"/>
          <w:lang w:eastAsia="zh-CN"/>
        </w:rPr>
        <w:t xml:space="preserve"> and </w:t>
      </w:r>
      <m:oMath>
        <m:sSub>
          <m:sSubPr>
            <m:ctrlPr>
              <w:rPr>
                <w:rFonts w:ascii="Cambria Math" w:hAnsi="Cambria Math" w:hint="eastAsia"/>
                <w:lang w:eastAsia="zh-CN"/>
              </w:rPr>
            </m:ctrlPr>
          </m:sSubPr>
          <m:e>
            <m:r>
              <m:rPr>
                <m:sty m:val="p"/>
              </m:rPr>
              <w:rPr>
                <w:rFonts w:ascii="Cambria Math" w:hAnsi="Cambria Math" w:hint="eastAsia"/>
                <w:lang w:eastAsia="zh-CN"/>
              </w:rPr>
              <m:t>λ</m:t>
            </m:r>
          </m:e>
          <m:sub>
            <m:r>
              <m:rPr>
                <m:sty m:val="p"/>
              </m:rPr>
              <w:rPr>
                <w:rFonts w:ascii="Cambria Math" w:hAnsi="Cambria Math" w:hint="eastAsia"/>
                <w:lang w:eastAsia="zh-CN"/>
              </w:rPr>
              <m:t>α</m:t>
            </m:r>
          </m:sub>
        </m:sSub>
      </m:oMath>
      <w:r>
        <w:rPr>
          <w:rFonts w:hint="eastAsia"/>
          <w:lang w:eastAsia="zh-CN"/>
        </w:rPr>
        <w:t xml:space="preserve"> represent the learning rates for the model parameters and angle parameters, respectively. </w:t>
      </w:r>
      <m:oMath>
        <m:sSub>
          <m:sSubPr>
            <m:ctrlPr>
              <w:rPr>
                <w:rFonts w:ascii="Cambria Math" w:hAnsi="Cambria Math" w:hint="eastAsia"/>
                <w:lang w:eastAsia="zh-CN"/>
              </w:rPr>
            </m:ctrlPr>
          </m:sSubPr>
          <m:e>
            <m:acc>
              <m:accPr>
                <m:ctrlPr>
                  <w:rPr>
                    <w:rFonts w:ascii="Cambria Math" w:hAnsi="Cambria Math" w:hint="eastAsia"/>
                    <w:lang w:eastAsia="zh-CN"/>
                  </w:rPr>
                </m:ctrlPr>
              </m:accPr>
              <m:e>
                <m:r>
                  <m:rPr>
                    <m:sty m:val="p"/>
                  </m:rPr>
                  <w:rPr>
                    <w:rFonts w:ascii="Cambria Math" w:hAnsi="Cambria Math" w:hint="eastAsia"/>
                    <w:lang w:eastAsia="zh-CN"/>
                  </w:rPr>
                  <m:t>m</m:t>
                </m:r>
              </m:e>
            </m:acc>
          </m:e>
          <m:sub>
            <m:r>
              <m:rPr>
                <m:sty m:val="p"/>
              </m:rPr>
              <w:rPr>
                <w:rFonts w:ascii="Cambria Math" w:hAnsi="Cambria Math" w:hint="eastAsia"/>
                <w:lang w:eastAsia="zh-CN"/>
              </w:rPr>
              <m:t>t,</m:t>
            </m:r>
            <m:r>
              <m:rPr>
                <m:sty m:val="p"/>
              </m:rPr>
              <w:rPr>
                <w:rFonts w:ascii="Cambria Math" w:hAnsi="Cambria Math" w:hint="eastAsia"/>
                <w:lang w:eastAsia="zh-CN"/>
              </w:rPr>
              <m:t>θ</m:t>
            </m:r>
          </m:sub>
        </m:sSub>
      </m:oMath>
      <w:r>
        <w:rPr>
          <w:rFonts w:hint="eastAsia"/>
          <w:lang w:eastAsia="zh-CN"/>
        </w:rPr>
        <w:t xml:space="preserve"> and </w:t>
      </w:r>
      <m:oMath>
        <m:sSub>
          <m:sSubPr>
            <m:ctrlPr>
              <w:rPr>
                <w:rFonts w:ascii="Cambria Math" w:hAnsi="Cambria Math" w:hint="eastAsia"/>
                <w:lang w:eastAsia="zh-CN"/>
              </w:rPr>
            </m:ctrlPr>
          </m:sSubPr>
          <m:e>
            <m:acc>
              <m:accPr>
                <m:ctrlPr>
                  <w:rPr>
                    <w:rFonts w:ascii="Cambria Math" w:hAnsi="Cambria Math" w:hint="eastAsia"/>
                    <w:lang w:eastAsia="zh-CN"/>
                  </w:rPr>
                </m:ctrlPr>
              </m:accPr>
              <m:e>
                <m:r>
                  <m:rPr>
                    <m:sty m:val="p"/>
                  </m:rPr>
                  <w:rPr>
                    <w:rFonts w:ascii="Cambria Math" w:hAnsi="Cambria Math" w:hint="eastAsia"/>
                    <w:lang w:eastAsia="zh-CN"/>
                  </w:rPr>
                  <m:t>m</m:t>
                </m:r>
              </m:e>
            </m:acc>
          </m:e>
          <m:sub>
            <m:r>
              <m:rPr>
                <m:sty m:val="p"/>
              </m:rPr>
              <w:rPr>
                <w:rFonts w:ascii="Cambria Math" w:hAnsi="Cambria Math" w:hint="eastAsia"/>
                <w:lang w:eastAsia="zh-CN"/>
              </w:rPr>
              <m:t>t,</m:t>
            </m:r>
            <m:r>
              <m:rPr>
                <m:sty m:val="p"/>
              </m:rPr>
              <w:rPr>
                <w:rFonts w:ascii="Cambria Math" w:hAnsi="Cambria Math" w:hint="eastAsia"/>
                <w:lang w:eastAsia="zh-CN"/>
              </w:rPr>
              <m:t>α</m:t>
            </m:r>
          </m:sub>
        </m:sSub>
      </m:oMath>
      <w:r>
        <w:rPr>
          <w:rFonts w:hint="eastAsia"/>
          <w:lang w:eastAsia="zh-CN"/>
        </w:rPr>
        <w:t xml:space="preserve"> are the bias-corrected values for the first-order moments, while </w:t>
      </w:r>
      <m:oMath>
        <m:sSub>
          <m:sSubPr>
            <m:ctrlPr>
              <w:rPr>
                <w:rFonts w:ascii="Cambria Math" w:hAnsi="Cambria Math" w:hint="eastAsia"/>
                <w:lang w:eastAsia="zh-CN"/>
              </w:rPr>
            </m:ctrlPr>
          </m:sSubPr>
          <m:e>
            <m:acc>
              <m:accPr>
                <m:ctrlPr>
                  <w:rPr>
                    <w:rFonts w:ascii="Cambria Math" w:hAnsi="Cambria Math" w:hint="eastAsia"/>
                    <w:lang w:eastAsia="zh-CN"/>
                  </w:rPr>
                </m:ctrlPr>
              </m:accPr>
              <m:e>
                <m:r>
                  <m:rPr>
                    <m:sty m:val="p"/>
                  </m:rPr>
                  <w:rPr>
                    <w:rFonts w:ascii="Cambria Math" w:hAnsi="Cambria Math" w:hint="eastAsia"/>
                    <w:lang w:eastAsia="zh-CN"/>
                  </w:rPr>
                  <m:t>v</m:t>
                </m:r>
              </m:e>
            </m:acc>
          </m:e>
          <m:sub>
            <m:r>
              <m:rPr>
                <m:sty m:val="p"/>
              </m:rPr>
              <w:rPr>
                <w:rFonts w:ascii="Cambria Math" w:hAnsi="Cambria Math" w:hint="eastAsia"/>
                <w:lang w:eastAsia="zh-CN"/>
              </w:rPr>
              <m:t>t,</m:t>
            </m:r>
            <m:r>
              <m:rPr>
                <m:sty m:val="p"/>
              </m:rPr>
              <w:rPr>
                <w:rFonts w:ascii="Cambria Math" w:hAnsi="Cambria Math" w:hint="eastAsia"/>
                <w:lang w:eastAsia="zh-CN"/>
              </w:rPr>
              <m:t>θ</m:t>
            </m:r>
          </m:sub>
        </m:sSub>
      </m:oMath>
      <w:r>
        <w:rPr>
          <w:rFonts w:hint="eastAsia"/>
          <w:lang w:eastAsia="zh-CN"/>
        </w:rPr>
        <w:t xml:space="preserve"> and </w:t>
      </w:r>
      <m:oMath>
        <m:sSub>
          <m:sSubPr>
            <m:ctrlPr>
              <w:rPr>
                <w:rFonts w:ascii="Cambria Math" w:hAnsi="Cambria Math" w:hint="eastAsia"/>
                <w:lang w:eastAsia="zh-CN"/>
              </w:rPr>
            </m:ctrlPr>
          </m:sSubPr>
          <m:e>
            <m:acc>
              <m:accPr>
                <m:ctrlPr>
                  <w:rPr>
                    <w:rFonts w:ascii="Cambria Math" w:hAnsi="Cambria Math" w:hint="eastAsia"/>
                    <w:lang w:eastAsia="zh-CN"/>
                  </w:rPr>
                </m:ctrlPr>
              </m:accPr>
              <m:e>
                <m:r>
                  <m:rPr>
                    <m:sty m:val="p"/>
                  </m:rPr>
                  <w:rPr>
                    <w:rFonts w:ascii="Cambria Math" w:hAnsi="Cambria Math" w:hint="eastAsia"/>
                    <w:lang w:eastAsia="zh-CN"/>
                  </w:rPr>
                  <m:t>v</m:t>
                </m:r>
              </m:e>
            </m:acc>
          </m:e>
          <m:sub>
            <m:r>
              <m:rPr>
                <m:sty m:val="p"/>
              </m:rPr>
              <w:rPr>
                <w:rFonts w:ascii="Cambria Math" w:hAnsi="Cambria Math" w:hint="eastAsia"/>
                <w:lang w:eastAsia="zh-CN"/>
              </w:rPr>
              <m:t>t,</m:t>
            </m:r>
            <m:r>
              <m:rPr>
                <m:sty m:val="p"/>
              </m:rPr>
              <w:rPr>
                <w:rFonts w:ascii="Cambria Math" w:hAnsi="Cambria Math" w:hint="eastAsia"/>
                <w:lang w:eastAsia="zh-CN"/>
              </w:rPr>
              <m:t>α</m:t>
            </m:r>
          </m:sub>
        </m:sSub>
      </m:oMath>
      <w:r>
        <w:rPr>
          <w:rFonts w:hint="eastAsia"/>
          <w:lang w:eastAsia="zh-CN"/>
        </w:rPr>
        <w:t xml:space="preserve"> are the bias-corrected values for the second-order moments. </w:t>
      </w:r>
      <m:oMath>
        <m:r>
          <m:rPr>
            <m:sty m:val="p"/>
          </m:rPr>
          <w:rPr>
            <w:rFonts w:ascii="Cambria Math" w:hAnsi="Cambria Math" w:hint="eastAsia"/>
            <w:lang w:eastAsia="zh-CN"/>
          </w:rPr>
          <m:t>ϵ</m:t>
        </m:r>
      </m:oMath>
      <w:r>
        <w:rPr>
          <w:rFonts w:hint="eastAsia"/>
          <w:lang w:eastAsia="zh-CN"/>
        </w:rPr>
        <w:t xml:space="preserve"> is a small positive number used to prevent division by zero errors.</w:t>
      </w:r>
    </w:p>
    <w:p w14:paraId="005959ED" w14:textId="77777777" w:rsidR="00263F20" w:rsidRDefault="00000000">
      <w:pPr>
        <w:pStyle w:val="MainText"/>
        <w:rPr>
          <w:lang w:eastAsia="zh-CN"/>
        </w:rPr>
      </w:pPr>
      <w:r>
        <w:rPr>
          <w:rFonts w:hint="eastAsia"/>
          <w:lang w:eastAsia="zh-CN"/>
        </w:rPr>
        <w:t xml:space="preserve">Due to the complexity and unique nature of the CC-PINN, setting different learning rates for the model parameters and additional parameters enhances the flexibility and efficiency of parameter updates during model training. This differentiated parameter update strategy provides an effective solution for addressing specific challenges in complex model training processes, thereby </w:t>
      </w:r>
      <w:r>
        <w:rPr>
          <w:rFonts w:hint="eastAsia"/>
          <w:lang w:eastAsia="zh-CN"/>
        </w:rPr>
        <w:t>enhancing training stability and optimization efficiency.</w:t>
      </w:r>
    </w:p>
    <w:p w14:paraId="7EDB7EEF" w14:textId="77777777" w:rsidR="00263F20" w:rsidRDefault="00000000">
      <w:pPr>
        <w:pStyle w:val="1"/>
        <w:numPr>
          <w:ilvl w:val="0"/>
          <w:numId w:val="1"/>
        </w:numPr>
      </w:pPr>
      <w:r>
        <w:rPr>
          <w:rFonts w:hint="eastAsia"/>
        </w:rPr>
        <w:t>Numerical Experiments</w:t>
      </w:r>
    </w:p>
    <w:p w14:paraId="45A18C9D" w14:textId="77777777" w:rsidR="00263F20" w:rsidRDefault="00000000">
      <w:pPr>
        <w:pStyle w:val="MainText"/>
        <w:rPr>
          <w:rFonts w:eastAsiaTheme="minorEastAsia"/>
          <w:position w:val="-6"/>
          <w:lang w:eastAsia="zh-CN"/>
        </w:rPr>
      </w:pPr>
      <w:r>
        <w:rPr>
          <w:position w:val="-6"/>
        </w:rPr>
        <w:t>To ensure generality, this study employs conventional stay cable specifications and arrangement forms for validation. The specific parameters are presented in Table 1. As evident from Table 1, the cable lengths from C1 to C4 gradually increase, representing the typical progression from short to long cables encountered in engineering practice. These design parameters possess significant engineering representativeness.</w:t>
      </w:r>
      <w:r>
        <w:rPr>
          <w:rFonts w:hint="eastAsia"/>
          <w:position w:val="-6"/>
        </w:rPr>
        <w:t xml:space="preserve"> </w:t>
      </w:r>
      <w:r>
        <w:rPr>
          <w:position w:val="-6"/>
        </w:rPr>
        <w:t xml:space="preserve">This </w:t>
      </w:r>
      <w:r>
        <w:rPr>
          <w:rFonts w:eastAsia="宋体" w:hint="eastAsia"/>
          <w:position w:val="-6"/>
          <w:lang w:val="en-US" w:eastAsia="zh-CN"/>
        </w:rPr>
        <w:t>study</w:t>
      </w:r>
      <w:r>
        <w:rPr>
          <w:position w:val="-6"/>
        </w:rPr>
        <w:t xml:space="preserve"> will initially compare the accuracy of solutions obtained through the Newton's method and the </w:t>
      </w:r>
      <w:r>
        <w:rPr>
          <w:rFonts w:hint="eastAsia"/>
          <w:position w:val="-6"/>
        </w:rPr>
        <w:t>S</w:t>
      </w:r>
      <w:r>
        <w:rPr>
          <w:position w:val="-6"/>
        </w:rPr>
        <w:t xml:space="preserve">ecant method—both commonly used in engineering—with the proposed </w:t>
      </w:r>
      <w:r>
        <w:rPr>
          <w:rFonts w:hint="eastAsia"/>
          <w:position w:val="-6"/>
        </w:rPr>
        <w:t>CC-PINN</w:t>
      </w:r>
      <w:r>
        <w:rPr>
          <w:position w:val="-6"/>
        </w:rPr>
        <w:t>.</w:t>
      </w:r>
    </w:p>
    <w:p w14:paraId="619C3993" w14:textId="77777777" w:rsidR="00263F20" w:rsidRDefault="00263F20">
      <w:pPr>
        <w:pStyle w:val="MainText"/>
        <w:rPr>
          <w:rFonts w:eastAsiaTheme="minorEastAsia"/>
          <w:position w:val="-6"/>
          <w:lang w:eastAsia="zh-CN"/>
        </w:rPr>
      </w:pPr>
    </w:p>
    <w:p w14:paraId="4159B4BD" w14:textId="77777777" w:rsidR="00263F20" w:rsidRDefault="00000000">
      <w:pPr>
        <w:pStyle w:val="MainText"/>
        <w:ind w:firstLine="0"/>
        <w:rPr>
          <w:i/>
          <w:iCs/>
          <w:sz w:val="18"/>
          <w:szCs w:val="18"/>
        </w:rPr>
      </w:pPr>
      <w:r>
        <w:rPr>
          <w:rFonts w:hint="eastAsia"/>
          <w:i/>
          <w:iCs/>
          <w:sz w:val="18"/>
          <w:szCs w:val="18"/>
        </w:rPr>
        <w:t>Table 1. Design Parameters of Cables</w:t>
      </w:r>
    </w:p>
    <w:tbl>
      <w:tblPr>
        <w:tblStyle w:val="ae"/>
        <w:tblW w:w="5000" w:type="pct"/>
        <w:tblLook w:val="04A0" w:firstRow="1" w:lastRow="0" w:firstColumn="1" w:lastColumn="0" w:noHBand="0" w:noVBand="1"/>
      </w:tblPr>
      <w:tblGrid>
        <w:gridCol w:w="571"/>
        <w:gridCol w:w="577"/>
        <w:gridCol w:w="467"/>
        <w:gridCol w:w="522"/>
        <w:gridCol w:w="522"/>
        <w:gridCol w:w="783"/>
        <w:gridCol w:w="596"/>
        <w:gridCol w:w="522"/>
      </w:tblGrid>
      <w:tr w:rsidR="00263F20" w14:paraId="3E928E32" w14:textId="77777777">
        <w:tc>
          <w:tcPr>
            <w:tcW w:w="626" w:type="pct"/>
            <w:vMerge w:val="restart"/>
            <w:tcBorders>
              <w:top w:val="single" w:sz="12" w:space="0" w:color="000000"/>
              <w:left w:val="nil"/>
              <w:bottom w:val="nil"/>
              <w:right w:val="nil"/>
              <w:tl2br w:val="nil"/>
            </w:tcBorders>
            <w:shd w:val="clear" w:color="auto" w:fill="FFFFFF"/>
            <w:vAlign w:val="center"/>
          </w:tcPr>
          <w:p w14:paraId="29778590" w14:textId="77777777" w:rsidR="00263F20" w:rsidRDefault="00000000">
            <w:pPr>
              <w:rPr>
                <w:b w:val="0"/>
                <w:bCs/>
                <w:color w:val="000000"/>
                <w:sz w:val="13"/>
                <w:szCs w:val="13"/>
              </w:rPr>
            </w:pPr>
            <w:r>
              <w:rPr>
                <w:rFonts w:hint="eastAsia"/>
                <w:b w:val="0"/>
                <w:bCs/>
                <w:color w:val="000000"/>
                <w:sz w:val="13"/>
                <w:szCs w:val="13"/>
              </w:rPr>
              <w:t>Cable Number</w:t>
            </w:r>
          </w:p>
        </w:tc>
        <w:tc>
          <w:tcPr>
            <w:tcW w:w="1145" w:type="pct"/>
            <w:gridSpan w:val="2"/>
            <w:tcBorders>
              <w:top w:val="single" w:sz="12" w:space="0" w:color="000000"/>
              <w:left w:val="nil"/>
              <w:bottom w:val="nil"/>
              <w:right w:val="nil"/>
            </w:tcBorders>
            <w:shd w:val="clear" w:color="auto" w:fill="FFFFFF"/>
            <w:vAlign w:val="center"/>
          </w:tcPr>
          <w:p w14:paraId="694BA30D" w14:textId="77777777" w:rsidR="00263F20" w:rsidRDefault="00000000">
            <w:pPr>
              <w:rPr>
                <w:b w:val="0"/>
                <w:bCs/>
                <w:color w:val="000000"/>
                <w:sz w:val="13"/>
                <w:szCs w:val="13"/>
              </w:rPr>
            </w:pPr>
            <w:r>
              <w:rPr>
                <w:rFonts w:hint="eastAsia"/>
                <w:b w:val="0"/>
                <w:bCs/>
                <w:color w:val="000000"/>
                <w:sz w:val="13"/>
                <w:szCs w:val="13"/>
              </w:rPr>
              <w:t>Deck Anchor Coordinates</w:t>
            </w:r>
          </w:p>
        </w:tc>
        <w:tc>
          <w:tcPr>
            <w:tcW w:w="1145" w:type="pct"/>
            <w:gridSpan w:val="2"/>
            <w:tcBorders>
              <w:top w:val="single" w:sz="12" w:space="0" w:color="000000"/>
              <w:left w:val="nil"/>
              <w:bottom w:val="nil"/>
              <w:right w:val="nil"/>
            </w:tcBorders>
            <w:shd w:val="clear" w:color="auto" w:fill="FFFFFF"/>
            <w:vAlign w:val="center"/>
          </w:tcPr>
          <w:p w14:paraId="15BB1D57" w14:textId="77777777" w:rsidR="00263F20" w:rsidRDefault="00000000">
            <w:pPr>
              <w:rPr>
                <w:b w:val="0"/>
                <w:bCs/>
                <w:color w:val="000000"/>
                <w:sz w:val="13"/>
                <w:szCs w:val="13"/>
              </w:rPr>
            </w:pPr>
            <w:r>
              <w:rPr>
                <w:rFonts w:hint="eastAsia"/>
                <w:b w:val="0"/>
                <w:bCs/>
                <w:color w:val="000000"/>
                <w:sz w:val="13"/>
                <w:szCs w:val="13"/>
              </w:rPr>
              <w:t>Tower Anchor Coordinates</w:t>
            </w:r>
          </w:p>
        </w:tc>
        <w:tc>
          <w:tcPr>
            <w:tcW w:w="859" w:type="pct"/>
            <w:vMerge w:val="restart"/>
            <w:tcBorders>
              <w:top w:val="single" w:sz="12" w:space="0" w:color="000000"/>
              <w:left w:val="nil"/>
              <w:bottom w:val="nil"/>
              <w:right w:val="nil"/>
            </w:tcBorders>
            <w:shd w:val="clear" w:color="auto" w:fill="FFFFFF"/>
            <w:vAlign w:val="center"/>
          </w:tcPr>
          <w:p w14:paraId="4661507F" w14:textId="77777777" w:rsidR="00263F20" w:rsidRDefault="00000000">
            <w:pPr>
              <w:rPr>
                <w:b w:val="0"/>
                <w:bCs/>
                <w:color w:val="000000"/>
                <w:sz w:val="13"/>
                <w:szCs w:val="13"/>
              </w:rPr>
            </w:pPr>
            <w:r>
              <w:rPr>
                <w:rFonts w:hint="eastAsia"/>
                <w:b w:val="0"/>
                <w:bCs/>
                <w:color w:val="000000"/>
                <w:sz w:val="13"/>
                <w:szCs w:val="13"/>
              </w:rPr>
              <w:t>Cable Specification</w:t>
            </w:r>
          </w:p>
        </w:tc>
        <w:tc>
          <w:tcPr>
            <w:tcW w:w="654" w:type="pct"/>
            <w:vMerge w:val="restart"/>
            <w:tcBorders>
              <w:top w:val="single" w:sz="12" w:space="0" w:color="000000"/>
              <w:left w:val="nil"/>
              <w:bottom w:val="nil"/>
              <w:right w:val="nil"/>
            </w:tcBorders>
            <w:shd w:val="clear" w:color="auto" w:fill="FFFFFF"/>
            <w:vAlign w:val="center"/>
          </w:tcPr>
          <w:p w14:paraId="1E59F354" w14:textId="77777777" w:rsidR="00263F20" w:rsidRDefault="00000000">
            <w:pPr>
              <w:rPr>
                <w:b w:val="0"/>
                <w:bCs/>
                <w:color w:val="000000"/>
                <w:sz w:val="13"/>
                <w:szCs w:val="13"/>
              </w:rPr>
            </w:pPr>
            <w:r>
              <w:rPr>
                <w:rFonts w:hint="eastAsia"/>
                <w:b w:val="0"/>
                <w:bCs/>
                <w:color w:val="000000"/>
                <w:sz w:val="13"/>
                <w:szCs w:val="13"/>
              </w:rPr>
              <w:t>Linear Weight / (kN·m⁻¹)</w:t>
            </w:r>
          </w:p>
        </w:tc>
        <w:tc>
          <w:tcPr>
            <w:tcW w:w="572" w:type="pct"/>
            <w:vMerge w:val="restart"/>
            <w:tcBorders>
              <w:top w:val="single" w:sz="12" w:space="0" w:color="000000"/>
              <w:left w:val="nil"/>
              <w:bottom w:val="nil"/>
              <w:right w:val="nil"/>
            </w:tcBorders>
            <w:shd w:val="clear" w:color="auto" w:fill="FFFFFF"/>
            <w:vAlign w:val="center"/>
          </w:tcPr>
          <w:p w14:paraId="7BD89329" w14:textId="77777777" w:rsidR="00263F20" w:rsidRDefault="00000000">
            <w:pPr>
              <w:rPr>
                <w:b w:val="0"/>
                <w:bCs/>
                <w:color w:val="000000"/>
                <w:sz w:val="13"/>
                <w:szCs w:val="13"/>
              </w:rPr>
            </w:pPr>
            <w:r>
              <w:rPr>
                <w:rFonts w:hint="eastAsia"/>
                <w:b w:val="0"/>
                <w:bCs/>
                <w:color w:val="000000"/>
                <w:sz w:val="13"/>
                <w:szCs w:val="13"/>
              </w:rPr>
              <w:t xml:space="preserve">Cable Force / </w:t>
            </w:r>
            <w:proofErr w:type="spellStart"/>
            <w:r>
              <w:rPr>
                <w:rFonts w:hint="eastAsia"/>
                <w:b w:val="0"/>
                <w:bCs/>
                <w:color w:val="000000"/>
                <w:sz w:val="13"/>
                <w:szCs w:val="13"/>
              </w:rPr>
              <w:t>kN</w:t>
            </w:r>
            <w:proofErr w:type="spellEnd"/>
          </w:p>
        </w:tc>
      </w:tr>
      <w:tr w:rsidR="00263F20" w14:paraId="48A2ABEC" w14:textId="77777777">
        <w:tc>
          <w:tcPr>
            <w:tcW w:w="626" w:type="pct"/>
            <w:vMerge/>
            <w:tcBorders>
              <w:top w:val="nil"/>
              <w:left w:val="nil"/>
              <w:bottom w:val="single" w:sz="4" w:space="0" w:color="auto"/>
              <w:right w:val="nil"/>
            </w:tcBorders>
            <w:shd w:val="clear" w:color="auto" w:fill="FFFFFF"/>
          </w:tcPr>
          <w:p w14:paraId="1765E936" w14:textId="77777777" w:rsidR="00263F20" w:rsidRDefault="00263F20">
            <w:pPr>
              <w:rPr>
                <w:b w:val="0"/>
                <w:bCs/>
                <w:color w:val="000000"/>
                <w:sz w:val="13"/>
                <w:szCs w:val="13"/>
              </w:rPr>
            </w:pPr>
          </w:p>
        </w:tc>
        <w:tc>
          <w:tcPr>
            <w:tcW w:w="634" w:type="pct"/>
            <w:tcBorders>
              <w:top w:val="nil"/>
              <w:left w:val="nil"/>
              <w:bottom w:val="single" w:sz="4" w:space="0" w:color="auto"/>
              <w:right w:val="nil"/>
            </w:tcBorders>
            <w:shd w:val="clear" w:color="auto" w:fill="FFFFFF"/>
          </w:tcPr>
          <w:p w14:paraId="3BB07650" w14:textId="77777777" w:rsidR="00263F20" w:rsidRDefault="00000000">
            <w:pPr>
              <w:rPr>
                <w:b w:val="0"/>
                <w:bCs/>
                <w:color w:val="000000"/>
                <w:sz w:val="13"/>
                <w:szCs w:val="13"/>
              </w:rPr>
            </w:pPr>
            <w:r>
              <w:rPr>
                <w:rFonts w:hint="eastAsia"/>
                <w:b w:val="0"/>
                <w:bCs/>
                <w:color w:val="000000"/>
                <w:sz w:val="13"/>
                <w:szCs w:val="13"/>
              </w:rPr>
              <w:t>x</w:t>
            </w:r>
            <w:r>
              <w:rPr>
                <w:rFonts w:hint="eastAsia"/>
                <w:b w:val="0"/>
                <w:bCs/>
                <w:color w:val="000000"/>
                <w:sz w:val="13"/>
                <w:szCs w:val="13"/>
                <w:vertAlign w:val="subscript"/>
              </w:rPr>
              <w:t xml:space="preserve">i </w:t>
            </w:r>
            <w:r>
              <w:rPr>
                <w:rFonts w:hint="eastAsia"/>
                <w:b w:val="0"/>
                <w:bCs/>
                <w:color w:val="000000"/>
                <w:sz w:val="13"/>
                <w:szCs w:val="13"/>
              </w:rPr>
              <w:t>/ m</w:t>
            </w:r>
          </w:p>
        </w:tc>
        <w:tc>
          <w:tcPr>
            <w:tcW w:w="511" w:type="pct"/>
            <w:tcBorders>
              <w:top w:val="nil"/>
              <w:left w:val="nil"/>
              <w:bottom w:val="single" w:sz="4" w:space="0" w:color="auto"/>
              <w:right w:val="nil"/>
            </w:tcBorders>
            <w:shd w:val="clear" w:color="auto" w:fill="FFFFFF"/>
          </w:tcPr>
          <w:p w14:paraId="7BB7AFA7" w14:textId="77777777" w:rsidR="00263F20" w:rsidRDefault="00000000">
            <w:pPr>
              <w:rPr>
                <w:b w:val="0"/>
                <w:bCs/>
                <w:color w:val="000000"/>
                <w:sz w:val="13"/>
                <w:szCs w:val="13"/>
              </w:rPr>
            </w:pPr>
            <w:proofErr w:type="spellStart"/>
            <w:r>
              <w:rPr>
                <w:rFonts w:hint="eastAsia"/>
                <w:b w:val="0"/>
                <w:bCs/>
                <w:color w:val="000000"/>
                <w:sz w:val="13"/>
                <w:szCs w:val="13"/>
              </w:rPr>
              <w:t>y</w:t>
            </w:r>
            <w:r>
              <w:rPr>
                <w:rFonts w:hint="eastAsia"/>
                <w:b w:val="0"/>
                <w:bCs/>
                <w:color w:val="000000"/>
                <w:sz w:val="13"/>
                <w:szCs w:val="13"/>
                <w:vertAlign w:val="subscript"/>
              </w:rPr>
              <w:t>i</w:t>
            </w:r>
            <w:proofErr w:type="spellEnd"/>
            <w:r>
              <w:rPr>
                <w:rFonts w:hint="eastAsia"/>
                <w:b w:val="0"/>
                <w:bCs/>
                <w:color w:val="000000"/>
                <w:sz w:val="13"/>
                <w:szCs w:val="13"/>
                <w:vertAlign w:val="subscript"/>
              </w:rPr>
              <w:t xml:space="preserve"> </w:t>
            </w:r>
            <w:r>
              <w:rPr>
                <w:rFonts w:hint="eastAsia"/>
                <w:b w:val="0"/>
                <w:bCs/>
                <w:color w:val="000000"/>
                <w:sz w:val="13"/>
                <w:szCs w:val="13"/>
              </w:rPr>
              <w:t>/ m</w:t>
            </w:r>
          </w:p>
        </w:tc>
        <w:tc>
          <w:tcPr>
            <w:tcW w:w="572" w:type="pct"/>
            <w:tcBorders>
              <w:top w:val="nil"/>
              <w:left w:val="nil"/>
              <w:bottom w:val="single" w:sz="4" w:space="0" w:color="auto"/>
              <w:right w:val="nil"/>
            </w:tcBorders>
            <w:shd w:val="clear" w:color="auto" w:fill="FFFFFF"/>
          </w:tcPr>
          <w:p w14:paraId="50DA9CA4" w14:textId="77777777" w:rsidR="00263F20" w:rsidRDefault="00000000">
            <w:pPr>
              <w:rPr>
                <w:b w:val="0"/>
                <w:bCs/>
                <w:color w:val="000000"/>
                <w:sz w:val="13"/>
                <w:szCs w:val="13"/>
              </w:rPr>
            </w:pPr>
            <w:r>
              <w:rPr>
                <w:rFonts w:hint="eastAsia"/>
                <w:b w:val="0"/>
                <w:bCs/>
                <w:color w:val="000000"/>
                <w:sz w:val="13"/>
                <w:szCs w:val="13"/>
              </w:rPr>
              <w:t>x</w:t>
            </w:r>
            <w:r>
              <w:rPr>
                <w:rFonts w:hint="eastAsia"/>
                <w:b w:val="0"/>
                <w:bCs/>
                <w:color w:val="000000"/>
                <w:sz w:val="13"/>
                <w:szCs w:val="13"/>
                <w:vertAlign w:val="subscript"/>
              </w:rPr>
              <w:t xml:space="preserve">i </w:t>
            </w:r>
            <w:r>
              <w:rPr>
                <w:rFonts w:hint="eastAsia"/>
                <w:b w:val="0"/>
                <w:bCs/>
                <w:color w:val="000000"/>
                <w:sz w:val="13"/>
                <w:szCs w:val="13"/>
              </w:rPr>
              <w:t>/ m</w:t>
            </w:r>
          </w:p>
        </w:tc>
        <w:tc>
          <w:tcPr>
            <w:tcW w:w="572" w:type="pct"/>
            <w:tcBorders>
              <w:top w:val="nil"/>
              <w:left w:val="nil"/>
              <w:bottom w:val="single" w:sz="4" w:space="0" w:color="auto"/>
              <w:right w:val="nil"/>
            </w:tcBorders>
            <w:shd w:val="clear" w:color="auto" w:fill="FFFFFF"/>
          </w:tcPr>
          <w:p w14:paraId="6DB82CE5" w14:textId="77777777" w:rsidR="00263F20" w:rsidRDefault="00000000">
            <w:pPr>
              <w:rPr>
                <w:b w:val="0"/>
                <w:bCs/>
                <w:color w:val="000000"/>
                <w:sz w:val="13"/>
                <w:szCs w:val="13"/>
              </w:rPr>
            </w:pPr>
            <w:proofErr w:type="spellStart"/>
            <w:r>
              <w:rPr>
                <w:rFonts w:hint="eastAsia"/>
                <w:b w:val="0"/>
                <w:bCs/>
                <w:color w:val="000000"/>
                <w:sz w:val="13"/>
                <w:szCs w:val="13"/>
              </w:rPr>
              <w:t>y</w:t>
            </w:r>
            <w:r>
              <w:rPr>
                <w:rFonts w:hint="eastAsia"/>
                <w:b w:val="0"/>
                <w:bCs/>
                <w:color w:val="000000"/>
                <w:sz w:val="13"/>
                <w:szCs w:val="13"/>
                <w:vertAlign w:val="subscript"/>
              </w:rPr>
              <w:t>i</w:t>
            </w:r>
            <w:proofErr w:type="spellEnd"/>
            <w:r>
              <w:rPr>
                <w:rFonts w:hint="eastAsia"/>
                <w:b w:val="0"/>
                <w:bCs/>
                <w:color w:val="000000"/>
                <w:sz w:val="13"/>
                <w:szCs w:val="13"/>
                <w:vertAlign w:val="subscript"/>
              </w:rPr>
              <w:t xml:space="preserve"> </w:t>
            </w:r>
            <w:r>
              <w:rPr>
                <w:rFonts w:hint="eastAsia"/>
                <w:b w:val="0"/>
                <w:bCs/>
                <w:color w:val="000000"/>
                <w:sz w:val="13"/>
                <w:szCs w:val="13"/>
              </w:rPr>
              <w:t>/ m</w:t>
            </w:r>
          </w:p>
        </w:tc>
        <w:tc>
          <w:tcPr>
            <w:tcW w:w="859" w:type="pct"/>
            <w:vMerge/>
            <w:tcBorders>
              <w:top w:val="nil"/>
              <w:left w:val="nil"/>
              <w:bottom w:val="single" w:sz="4" w:space="0" w:color="auto"/>
              <w:right w:val="nil"/>
            </w:tcBorders>
            <w:shd w:val="clear" w:color="auto" w:fill="FFFFFF"/>
          </w:tcPr>
          <w:p w14:paraId="4D9F4DEB" w14:textId="77777777" w:rsidR="00263F20" w:rsidRDefault="00263F20">
            <w:pPr>
              <w:rPr>
                <w:b w:val="0"/>
                <w:bCs/>
                <w:color w:val="000000"/>
                <w:sz w:val="13"/>
                <w:szCs w:val="13"/>
              </w:rPr>
            </w:pPr>
          </w:p>
        </w:tc>
        <w:tc>
          <w:tcPr>
            <w:tcW w:w="654" w:type="pct"/>
            <w:vMerge/>
            <w:tcBorders>
              <w:top w:val="nil"/>
              <w:left w:val="nil"/>
              <w:bottom w:val="single" w:sz="4" w:space="0" w:color="auto"/>
              <w:right w:val="nil"/>
            </w:tcBorders>
            <w:shd w:val="clear" w:color="auto" w:fill="FFFFFF"/>
          </w:tcPr>
          <w:p w14:paraId="737D0C9B" w14:textId="77777777" w:rsidR="00263F20" w:rsidRDefault="00263F20">
            <w:pPr>
              <w:rPr>
                <w:b w:val="0"/>
                <w:bCs/>
                <w:color w:val="000000"/>
                <w:sz w:val="13"/>
                <w:szCs w:val="13"/>
              </w:rPr>
            </w:pPr>
          </w:p>
        </w:tc>
        <w:tc>
          <w:tcPr>
            <w:tcW w:w="572" w:type="pct"/>
            <w:vMerge/>
            <w:tcBorders>
              <w:top w:val="nil"/>
              <w:left w:val="nil"/>
              <w:bottom w:val="single" w:sz="4" w:space="0" w:color="auto"/>
              <w:right w:val="nil"/>
            </w:tcBorders>
            <w:shd w:val="clear" w:color="auto" w:fill="FFFFFF"/>
          </w:tcPr>
          <w:p w14:paraId="1F598727" w14:textId="77777777" w:rsidR="00263F20" w:rsidRDefault="00263F20">
            <w:pPr>
              <w:rPr>
                <w:b w:val="0"/>
                <w:bCs/>
                <w:color w:val="000000"/>
                <w:sz w:val="13"/>
                <w:szCs w:val="13"/>
              </w:rPr>
            </w:pPr>
          </w:p>
        </w:tc>
      </w:tr>
      <w:tr w:rsidR="00263F20" w14:paraId="28A1B243" w14:textId="77777777">
        <w:tc>
          <w:tcPr>
            <w:tcW w:w="626" w:type="pct"/>
            <w:tcBorders>
              <w:top w:val="single" w:sz="4" w:space="0" w:color="auto"/>
              <w:left w:val="nil"/>
              <w:bottom w:val="nil"/>
              <w:right w:val="nil"/>
            </w:tcBorders>
            <w:shd w:val="clear" w:color="auto" w:fill="FFFFFF"/>
          </w:tcPr>
          <w:p w14:paraId="23AA64E3" w14:textId="77777777" w:rsidR="00263F20" w:rsidRDefault="00000000">
            <w:pPr>
              <w:rPr>
                <w:b w:val="0"/>
                <w:bCs/>
                <w:color w:val="000000"/>
                <w:sz w:val="13"/>
                <w:szCs w:val="13"/>
              </w:rPr>
            </w:pPr>
            <w:r>
              <w:rPr>
                <w:rFonts w:hint="eastAsia"/>
                <w:b w:val="0"/>
                <w:bCs/>
                <w:color w:val="000000"/>
                <w:sz w:val="13"/>
                <w:szCs w:val="13"/>
              </w:rPr>
              <w:t>C1</w:t>
            </w:r>
          </w:p>
        </w:tc>
        <w:tc>
          <w:tcPr>
            <w:tcW w:w="634" w:type="pct"/>
            <w:tcBorders>
              <w:top w:val="single" w:sz="4" w:space="0" w:color="auto"/>
              <w:left w:val="nil"/>
              <w:bottom w:val="nil"/>
              <w:right w:val="nil"/>
            </w:tcBorders>
            <w:shd w:val="clear" w:color="auto" w:fill="FFFFFF"/>
          </w:tcPr>
          <w:p w14:paraId="5AED1E5F" w14:textId="77777777" w:rsidR="00263F20" w:rsidRDefault="00000000">
            <w:pPr>
              <w:rPr>
                <w:b w:val="0"/>
                <w:bCs/>
                <w:color w:val="000000"/>
                <w:sz w:val="13"/>
                <w:szCs w:val="13"/>
              </w:rPr>
            </w:pPr>
            <w:r>
              <w:rPr>
                <w:rFonts w:hint="eastAsia"/>
                <w:b w:val="0"/>
                <w:bCs/>
                <w:color w:val="000000"/>
                <w:sz w:val="13"/>
                <w:szCs w:val="13"/>
              </w:rPr>
              <w:t>0</w:t>
            </w:r>
          </w:p>
        </w:tc>
        <w:tc>
          <w:tcPr>
            <w:tcW w:w="511" w:type="pct"/>
            <w:tcBorders>
              <w:top w:val="single" w:sz="4" w:space="0" w:color="auto"/>
              <w:left w:val="nil"/>
              <w:bottom w:val="nil"/>
              <w:right w:val="nil"/>
            </w:tcBorders>
            <w:shd w:val="clear" w:color="auto" w:fill="FFFFFF"/>
          </w:tcPr>
          <w:p w14:paraId="55B30E68" w14:textId="77777777" w:rsidR="00263F20" w:rsidRDefault="00000000">
            <w:pPr>
              <w:rPr>
                <w:b w:val="0"/>
                <w:bCs/>
                <w:color w:val="000000"/>
                <w:sz w:val="13"/>
                <w:szCs w:val="13"/>
              </w:rPr>
            </w:pPr>
            <w:r>
              <w:rPr>
                <w:rFonts w:hint="eastAsia"/>
                <w:b w:val="0"/>
                <w:bCs/>
                <w:color w:val="000000"/>
                <w:sz w:val="13"/>
                <w:szCs w:val="13"/>
              </w:rPr>
              <w:t>0</w:t>
            </w:r>
          </w:p>
        </w:tc>
        <w:tc>
          <w:tcPr>
            <w:tcW w:w="572" w:type="pct"/>
            <w:tcBorders>
              <w:top w:val="single" w:sz="4" w:space="0" w:color="auto"/>
              <w:left w:val="nil"/>
              <w:bottom w:val="nil"/>
              <w:right w:val="nil"/>
            </w:tcBorders>
            <w:shd w:val="clear" w:color="auto" w:fill="FFFFFF"/>
          </w:tcPr>
          <w:p w14:paraId="513C9B33" w14:textId="77777777" w:rsidR="00263F20" w:rsidRDefault="00000000">
            <w:pPr>
              <w:rPr>
                <w:b w:val="0"/>
                <w:bCs/>
                <w:color w:val="000000"/>
                <w:sz w:val="13"/>
                <w:szCs w:val="13"/>
              </w:rPr>
            </w:pPr>
            <w:r>
              <w:rPr>
                <w:rFonts w:hint="eastAsia"/>
                <w:b w:val="0"/>
                <w:bCs/>
                <w:color w:val="000000"/>
                <w:sz w:val="13"/>
                <w:szCs w:val="13"/>
              </w:rPr>
              <w:t>20.259</w:t>
            </w:r>
          </w:p>
        </w:tc>
        <w:tc>
          <w:tcPr>
            <w:tcW w:w="572" w:type="pct"/>
            <w:tcBorders>
              <w:top w:val="single" w:sz="4" w:space="0" w:color="auto"/>
              <w:left w:val="nil"/>
              <w:bottom w:val="nil"/>
              <w:right w:val="nil"/>
            </w:tcBorders>
            <w:shd w:val="clear" w:color="auto" w:fill="FFFFFF"/>
          </w:tcPr>
          <w:p w14:paraId="1D1AD131" w14:textId="77777777" w:rsidR="00263F20" w:rsidRDefault="00000000">
            <w:pPr>
              <w:rPr>
                <w:b w:val="0"/>
                <w:bCs/>
                <w:color w:val="000000"/>
                <w:sz w:val="13"/>
                <w:szCs w:val="13"/>
              </w:rPr>
            </w:pPr>
            <w:r>
              <w:rPr>
                <w:rFonts w:hint="eastAsia"/>
                <w:b w:val="0"/>
                <w:bCs/>
                <w:color w:val="000000"/>
                <w:sz w:val="13"/>
                <w:szCs w:val="13"/>
              </w:rPr>
              <w:t>43.964</w:t>
            </w:r>
          </w:p>
        </w:tc>
        <w:tc>
          <w:tcPr>
            <w:tcW w:w="859" w:type="pct"/>
            <w:tcBorders>
              <w:top w:val="single" w:sz="4" w:space="0" w:color="auto"/>
              <w:left w:val="nil"/>
              <w:bottom w:val="nil"/>
              <w:right w:val="nil"/>
            </w:tcBorders>
            <w:shd w:val="clear" w:color="auto" w:fill="FFFFFF"/>
          </w:tcPr>
          <w:p w14:paraId="28D7FA3A" w14:textId="77777777" w:rsidR="00263F20" w:rsidRDefault="00000000">
            <w:pPr>
              <w:rPr>
                <w:b w:val="0"/>
                <w:bCs/>
                <w:color w:val="000000"/>
                <w:sz w:val="13"/>
                <w:szCs w:val="13"/>
              </w:rPr>
            </w:pPr>
            <w:r>
              <w:rPr>
                <w:rFonts w:hint="eastAsia"/>
                <w:b w:val="0"/>
                <w:bCs/>
                <w:color w:val="000000"/>
                <w:sz w:val="13"/>
                <w:szCs w:val="13"/>
              </w:rPr>
              <w:t>PES7-121</w:t>
            </w:r>
          </w:p>
        </w:tc>
        <w:tc>
          <w:tcPr>
            <w:tcW w:w="654" w:type="pct"/>
            <w:tcBorders>
              <w:top w:val="single" w:sz="4" w:space="0" w:color="auto"/>
              <w:left w:val="nil"/>
              <w:bottom w:val="nil"/>
              <w:right w:val="nil"/>
            </w:tcBorders>
            <w:shd w:val="clear" w:color="auto" w:fill="FFFFFF"/>
          </w:tcPr>
          <w:p w14:paraId="00A74A1B" w14:textId="77777777" w:rsidR="00263F20" w:rsidRDefault="00000000">
            <w:pPr>
              <w:rPr>
                <w:b w:val="0"/>
                <w:bCs/>
                <w:color w:val="000000"/>
                <w:sz w:val="13"/>
                <w:szCs w:val="13"/>
              </w:rPr>
            </w:pPr>
            <w:r>
              <w:rPr>
                <w:rFonts w:hint="eastAsia"/>
                <w:b w:val="0"/>
                <w:bCs/>
                <w:color w:val="000000"/>
                <w:sz w:val="13"/>
                <w:szCs w:val="13"/>
              </w:rPr>
              <w:t>0.389</w:t>
            </w:r>
          </w:p>
        </w:tc>
        <w:tc>
          <w:tcPr>
            <w:tcW w:w="572" w:type="pct"/>
            <w:tcBorders>
              <w:top w:val="single" w:sz="4" w:space="0" w:color="auto"/>
              <w:left w:val="nil"/>
              <w:bottom w:val="nil"/>
              <w:right w:val="nil"/>
            </w:tcBorders>
            <w:shd w:val="clear" w:color="auto" w:fill="FFFFFF"/>
          </w:tcPr>
          <w:p w14:paraId="2CD2A8C7" w14:textId="77777777" w:rsidR="00263F20" w:rsidRDefault="00000000">
            <w:pPr>
              <w:rPr>
                <w:b w:val="0"/>
                <w:bCs/>
                <w:color w:val="000000"/>
                <w:sz w:val="13"/>
                <w:szCs w:val="13"/>
              </w:rPr>
            </w:pPr>
            <w:r>
              <w:rPr>
                <w:rFonts w:hint="eastAsia"/>
                <w:b w:val="0"/>
                <w:bCs/>
                <w:color w:val="000000"/>
                <w:sz w:val="13"/>
                <w:szCs w:val="13"/>
              </w:rPr>
              <w:t>2392.6</w:t>
            </w:r>
          </w:p>
        </w:tc>
      </w:tr>
      <w:tr w:rsidR="00263F20" w14:paraId="3CF6552C" w14:textId="77777777">
        <w:tc>
          <w:tcPr>
            <w:tcW w:w="626" w:type="pct"/>
            <w:tcBorders>
              <w:top w:val="nil"/>
              <w:left w:val="nil"/>
              <w:bottom w:val="nil"/>
              <w:right w:val="nil"/>
            </w:tcBorders>
            <w:shd w:val="clear" w:color="auto" w:fill="FFFFFF"/>
          </w:tcPr>
          <w:p w14:paraId="5E407CC2" w14:textId="77777777" w:rsidR="00263F20" w:rsidRDefault="00000000">
            <w:pPr>
              <w:rPr>
                <w:b w:val="0"/>
                <w:bCs/>
                <w:color w:val="000000"/>
                <w:sz w:val="13"/>
                <w:szCs w:val="13"/>
              </w:rPr>
            </w:pPr>
            <w:r>
              <w:rPr>
                <w:rFonts w:hint="eastAsia"/>
                <w:b w:val="0"/>
                <w:bCs/>
                <w:color w:val="000000"/>
                <w:sz w:val="13"/>
                <w:szCs w:val="13"/>
              </w:rPr>
              <w:t>C2</w:t>
            </w:r>
          </w:p>
        </w:tc>
        <w:tc>
          <w:tcPr>
            <w:tcW w:w="634" w:type="pct"/>
            <w:tcBorders>
              <w:top w:val="nil"/>
              <w:left w:val="nil"/>
              <w:bottom w:val="nil"/>
              <w:right w:val="nil"/>
            </w:tcBorders>
            <w:shd w:val="clear" w:color="auto" w:fill="FFFFFF"/>
          </w:tcPr>
          <w:p w14:paraId="6AFEFA73" w14:textId="77777777" w:rsidR="00263F20" w:rsidRDefault="00000000">
            <w:pPr>
              <w:rPr>
                <w:b w:val="0"/>
                <w:bCs/>
                <w:color w:val="000000"/>
                <w:sz w:val="13"/>
                <w:szCs w:val="13"/>
              </w:rPr>
            </w:pPr>
            <w:r>
              <w:rPr>
                <w:rFonts w:hint="eastAsia"/>
                <w:b w:val="0"/>
                <w:bCs/>
                <w:color w:val="000000"/>
                <w:sz w:val="13"/>
                <w:szCs w:val="13"/>
              </w:rPr>
              <w:t>-35.100</w:t>
            </w:r>
          </w:p>
        </w:tc>
        <w:tc>
          <w:tcPr>
            <w:tcW w:w="511" w:type="pct"/>
            <w:tcBorders>
              <w:top w:val="nil"/>
              <w:left w:val="nil"/>
              <w:bottom w:val="nil"/>
              <w:right w:val="nil"/>
            </w:tcBorders>
            <w:shd w:val="clear" w:color="auto" w:fill="FFFFFF"/>
          </w:tcPr>
          <w:p w14:paraId="52DAF960" w14:textId="77777777" w:rsidR="00263F20" w:rsidRDefault="00000000">
            <w:pPr>
              <w:rPr>
                <w:b w:val="0"/>
                <w:bCs/>
                <w:color w:val="000000"/>
                <w:sz w:val="13"/>
                <w:szCs w:val="13"/>
              </w:rPr>
            </w:pPr>
            <w:r>
              <w:rPr>
                <w:rFonts w:hint="eastAsia"/>
                <w:b w:val="0"/>
                <w:bCs/>
                <w:color w:val="000000"/>
                <w:sz w:val="13"/>
                <w:szCs w:val="13"/>
              </w:rPr>
              <w:t>-0.175</w:t>
            </w:r>
          </w:p>
        </w:tc>
        <w:tc>
          <w:tcPr>
            <w:tcW w:w="572" w:type="pct"/>
            <w:tcBorders>
              <w:top w:val="nil"/>
              <w:left w:val="nil"/>
              <w:bottom w:val="nil"/>
              <w:right w:val="nil"/>
            </w:tcBorders>
            <w:shd w:val="clear" w:color="auto" w:fill="FFFFFF"/>
          </w:tcPr>
          <w:p w14:paraId="359DAB6C" w14:textId="77777777" w:rsidR="00263F20" w:rsidRDefault="00000000">
            <w:pPr>
              <w:rPr>
                <w:b w:val="0"/>
                <w:bCs/>
                <w:color w:val="000000"/>
                <w:sz w:val="13"/>
                <w:szCs w:val="13"/>
              </w:rPr>
            </w:pPr>
            <w:r>
              <w:rPr>
                <w:rFonts w:hint="eastAsia"/>
                <w:b w:val="0"/>
                <w:bCs/>
                <w:color w:val="000000"/>
                <w:sz w:val="13"/>
                <w:szCs w:val="13"/>
              </w:rPr>
              <w:t>20.166</w:t>
            </w:r>
          </w:p>
        </w:tc>
        <w:tc>
          <w:tcPr>
            <w:tcW w:w="572" w:type="pct"/>
            <w:tcBorders>
              <w:top w:val="nil"/>
              <w:left w:val="nil"/>
              <w:bottom w:val="nil"/>
              <w:right w:val="nil"/>
            </w:tcBorders>
            <w:shd w:val="clear" w:color="auto" w:fill="FFFFFF"/>
          </w:tcPr>
          <w:p w14:paraId="7CC61603" w14:textId="77777777" w:rsidR="00263F20" w:rsidRDefault="00000000">
            <w:pPr>
              <w:rPr>
                <w:b w:val="0"/>
                <w:bCs/>
                <w:color w:val="000000"/>
                <w:sz w:val="13"/>
                <w:szCs w:val="13"/>
              </w:rPr>
            </w:pPr>
            <w:r>
              <w:rPr>
                <w:rFonts w:hint="eastAsia"/>
                <w:b w:val="0"/>
                <w:bCs/>
                <w:color w:val="000000"/>
                <w:sz w:val="13"/>
                <w:szCs w:val="13"/>
              </w:rPr>
              <w:t>54.201</w:t>
            </w:r>
          </w:p>
        </w:tc>
        <w:tc>
          <w:tcPr>
            <w:tcW w:w="859" w:type="pct"/>
            <w:tcBorders>
              <w:top w:val="nil"/>
              <w:left w:val="nil"/>
              <w:bottom w:val="nil"/>
              <w:right w:val="nil"/>
            </w:tcBorders>
            <w:shd w:val="clear" w:color="auto" w:fill="FFFFFF"/>
          </w:tcPr>
          <w:p w14:paraId="564771BE" w14:textId="77777777" w:rsidR="00263F20" w:rsidRDefault="00000000">
            <w:pPr>
              <w:rPr>
                <w:b w:val="0"/>
                <w:bCs/>
                <w:color w:val="000000"/>
                <w:sz w:val="13"/>
                <w:szCs w:val="13"/>
              </w:rPr>
            </w:pPr>
            <w:r>
              <w:rPr>
                <w:rFonts w:hint="eastAsia"/>
                <w:b w:val="0"/>
                <w:bCs/>
                <w:color w:val="000000"/>
                <w:sz w:val="13"/>
                <w:szCs w:val="13"/>
              </w:rPr>
              <w:t>PES7-139</w:t>
            </w:r>
          </w:p>
        </w:tc>
        <w:tc>
          <w:tcPr>
            <w:tcW w:w="654" w:type="pct"/>
            <w:tcBorders>
              <w:top w:val="nil"/>
              <w:left w:val="nil"/>
              <w:bottom w:val="nil"/>
              <w:right w:val="nil"/>
            </w:tcBorders>
            <w:shd w:val="clear" w:color="auto" w:fill="FFFFFF"/>
          </w:tcPr>
          <w:p w14:paraId="0DE35B38" w14:textId="77777777" w:rsidR="00263F20" w:rsidRDefault="00000000">
            <w:pPr>
              <w:rPr>
                <w:b w:val="0"/>
                <w:bCs/>
                <w:color w:val="000000"/>
                <w:sz w:val="13"/>
                <w:szCs w:val="13"/>
              </w:rPr>
            </w:pPr>
            <w:r>
              <w:rPr>
                <w:rFonts w:hint="eastAsia"/>
                <w:b w:val="0"/>
                <w:bCs/>
                <w:color w:val="000000"/>
                <w:sz w:val="13"/>
                <w:szCs w:val="13"/>
              </w:rPr>
              <w:t>0.448</w:t>
            </w:r>
          </w:p>
        </w:tc>
        <w:tc>
          <w:tcPr>
            <w:tcW w:w="572" w:type="pct"/>
            <w:tcBorders>
              <w:top w:val="nil"/>
              <w:left w:val="nil"/>
              <w:bottom w:val="nil"/>
              <w:right w:val="nil"/>
            </w:tcBorders>
            <w:shd w:val="clear" w:color="auto" w:fill="FFFFFF"/>
          </w:tcPr>
          <w:p w14:paraId="662F3AF9" w14:textId="77777777" w:rsidR="00263F20" w:rsidRDefault="00000000">
            <w:pPr>
              <w:rPr>
                <w:b w:val="0"/>
                <w:bCs/>
                <w:color w:val="000000"/>
                <w:sz w:val="13"/>
                <w:szCs w:val="13"/>
              </w:rPr>
            </w:pPr>
            <w:r>
              <w:rPr>
                <w:rFonts w:hint="eastAsia"/>
                <w:b w:val="0"/>
                <w:bCs/>
                <w:color w:val="000000"/>
                <w:sz w:val="13"/>
                <w:szCs w:val="13"/>
              </w:rPr>
              <w:t>2997.8</w:t>
            </w:r>
          </w:p>
        </w:tc>
      </w:tr>
      <w:tr w:rsidR="00263F20" w14:paraId="6A18EAFD" w14:textId="77777777">
        <w:tc>
          <w:tcPr>
            <w:tcW w:w="626" w:type="pct"/>
            <w:tcBorders>
              <w:top w:val="nil"/>
              <w:left w:val="nil"/>
              <w:bottom w:val="nil"/>
              <w:right w:val="nil"/>
            </w:tcBorders>
            <w:shd w:val="clear" w:color="auto" w:fill="FFFFFF"/>
          </w:tcPr>
          <w:p w14:paraId="512E5658" w14:textId="77777777" w:rsidR="00263F20" w:rsidRDefault="00000000">
            <w:pPr>
              <w:rPr>
                <w:b w:val="0"/>
                <w:bCs/>
                <w:color w:val="000000"/>
                <w:sz w:val="13"/>
                <w:szCs w:val="13"/>
              </w:rPr>
            </w:pPr>
            <w:r>
              <w:rPr>
                <w:rFonts w:hint="eastAsia"/>
                <w:b w:val="0"/>
                <w:bCs/>
                <w:color w:val="000000"/>
                <w:sz w:val="13"/>
                <w:szCs w:val="13"/>
              </w:rPr>
              <w:t>C3</w:t>
            </w:r>
          </w:p>
        </w:tc>
        <w:tc>
          <w:tcPr>
            <w:tcW w:w="634" w:type="pct"/>
            <w:tcBorders>
              <w:top w:val="nil"/>
              <w:left w:val="nil"/>
              <w:bottom w:val="nil"/>
              <w:right w:val="nil"/>
            </w:tcBorders>
            <w:shd w:val="clear" w:color="auto" w:fill="FFFFFF"/>
          </w:tcPr>
          <w:p w14:paraId="79B3543E" w14:textId="77777777" w:rsidR="00263F20" w:rsidRDefault="00000000">
            <w:pPr>
              <w:rPr>
                <w:b w:val="0"/>
                <w:bCs/>
                <w:color w:val="000000"/>
                <w:sz w:val="13"/>
                <w:szCs w:val="13"/>
              </w:rPr>
            </w:pPr>
            <w:r>
              <w:rPr>
                <w:rFonts w:hint="eastAsia"/>
                <w:b w:val="0"/>
                <w:bCs/>
                <w:color w:val="000000"/>
                <w:sz w:val="13"/>
                <w:szCs w:val="13"/>
              </w:rPr>
              <w:t>-78.100</w:t>
            </w:r>
          </w:p>
        </w:tc>
        <w:tc>
          <w:tcPr>
            <w:tcW w:w="511" w:type="pct"/>
            <w:tcBorders>
              <w:top w:val="nil"/>
              <w:left w:val="nil"/>
              <w:bottom w:val="nil"/>
              <w:right w:val="nil"/>
            </w:tcBorders>
            <w:shd w:val="clear" w:color="auto" w:fill="FFFFFF"/>
          </w:tcPr>
          <w:p w14:paraId="6FB3CC66" w14:textId="77777777" w:rsidR="00263F20" w:rsidRDefault="00000000">
            <w:pPr>
              <w:rPr>
                <w:b w:val="0"/>
                <w:bCs/>
                <w:color w:val="000000"/>
                <w:sz w:val="13"/>
                <w:szCs w:val="13"/>
              </w:rPr>
            </w:pPr>
            <w:r>
              <w:rPr>
                <w:rFonts w:hint="eastAsia"/>
                <w:b w:val="0"/>
                <w:bCs/>
                <w:color w:val="000000"/>
                <w:sz w:val="13"/>
                <w:szCs w:val="13"/>
              </w:rPr>
              <w:t>-0.390</w:t>
            </w:r>
          </w:p>
        </w:tc>
        <w:tc>
          <w:tcPr>
            <w:tcW w:w="572" w:type="pct"/>
            <w:tcBorders>
              <w:top w:val="nil"/>
              <w:left w:val="nil"/>
              <w:bottom w:val="nil"/>
              <w:right w:val="nil"/>
            </w:tcBorders>
            <w:shd w:val="clear" w:color="auto" w:fill="FFFFFF"/>
          </w:tcPr>
          <w:p w14:paraId="5FB56B40" w14:textId="77777777" w:rsidR="00263F20" w:rsidRDefault="00000000">
            <w:pPr>
              <w:rPr>
                <w:b w:val="0"/>
                <w:bCs/>
                <w:color w:val="000000"/>
                <w:sz w:val="13"/>
                <w:szCs w:val="13"/>
              </w:rPr>
            </w:pPr>
            <w:r>
              <w:rPr>
                <w:rFonts w:hint="eastAsia"/>
                <w:b w:val="0"/>
                <w:bCs/>
                <w:color w:val="000000"/>
                <w:sz w:val="13"/>
                <w:szCs w:val="13"/>
              </w:rPr>
              <w:t>20.103</w:t>
            </w:r>
          </w:p>
        </w:tc>
        <w:tc>
          <w:tcPr>
            <w:tcW w:w="572" w:type="pct"/>
            <w:tcBorders>
              <w:top w:val="nil"/>
              <w:left w:val="nil"/>
              <w:bottom w:val="nil"/>
              <w:right w:val="nil"/>
            </w:tcBorders>
            <w:shd w:val="clear" w:color="auto" w:fill="FFFFFF"/>
          </w:tcPr>
          <w:p w14:paraId="4DE05C60" w14:textId="77777777" w:rsidR="00263F20" w:rsidRDefault="00000000">
            <w:pPr>
              <w:rPr>
                <w:b w:val="0"/>
                <w:bCs/>
                <w:color w:val="000000"/>
                <w:sz w:val="13"/>
                <w:szCs w:val="13"/>
              </w:rPr>
            </w:pPr>
            <w:r>
              <w:rPr>
                <w:rFonts w:hint="eastAsia"/>
                <w:b w:val="0"/>
                <w:bCs/>
                <w:color w:val="000000"/>
                <w:sz w:val="13"/>
                <w:szCs w:val="13"/>
              </w:rPr>
              <w:t>66.553</w:t>
            </w:r>
          </w:p>
        </w:tc>
        <w:tc>
          <w:tcPr>
            <w:tcW w:w="859" w:type="pct"/>
            <w:tcBorders>
              <w:top w:val="nil"/>
              <w:left w:val="nil"/>
              <w:bottom w:val="nil"/>
              <w:right w:val="nil"/>
            </w:tcBorders>
            <w:shd w:val="clear" w:color="auto" w:fill="FFFFFF"/>
          </w:tcPr>
          <w:p w14:paraId="3344BED2" w14:textId="77777777" w:rsidR="00263F20" w:rsidRDefault="00000000">
            <w:pPr>
              <w:rPr>
                <w:b w:val="0"/>
                <w:bCs/>
                <w:color w:val="000000"/>
                <w:sz w:val="13"/>
                <w:szCs w:val="13"/>
              </w:rPr>
            </w:pPr>
            <w:r>
              <w:rPr>
                <w:rFonts w:hint="eastAsia"/>
                <w:b w:val="0"/>
                <w:bCs/>
                <w:color w:val="000000"/>
                <w:sz w:val="13"/>
                <w:szCs w:val="13"/>
              </w:rPr>
              <w:t>PES7-199</w:t>
            </w:r>
          </w:p>
        </w:tc>
        <w:tc>
          <w:tcPr>
            <w:tcW w:w="654" w:type="pct"/>
            <w:tcBorders>
              <w:top w:val="nil"/>
              <w:left w:val="nil"/>
              <w:bottom w:val="nil"/>
              <w:right w:val="nil"/>
            </w:tcBorders>
            <w:shd w:val="clear" w:color="auto" w:fill="FFFFFF"/>
          </w:tcPr>
          <w:p w14:paraId="6F594000" w14:textId="77777777" w:rsidR="00263F20" w:rsidRDefault="00000000">
            <w:pPr>
              <w:rPr>
                <w:b w:val="0"/>
                <w:bCs/>
                <w:color w:val="000000"/>
                <w:sz w:val="13"/>
                <w:szCs w:val="13"/>
              </w:rPr>
            </w:pPr>
            <w:r>
              <w:rPr>
                <w:rFonts w:hint="eastAsia"/>
                <w:b w:val="0"/>
                <w:bCs/>
                <w:color w:val="000000"/>
                <w:sz w:val="13"/>
                <w:szCs w:val="13"/>
              </w:rPr>
              <w:t>0.632</w:t>
            </w:r>
          </w:p>
        </w:tc>
        <w:tc>
          <w:tcPr>
            <w:tcW w:w="572" w:type="pct"/>
            <w:tcBorders>
              <w:top w:val="nil"/>
              <w:left w:val="nil"/>
              <w:bottom w:val="nil"/>
              <w:right w:val="nil"/>
            </w:tcBorders>
            <w:shd w:val="clear" w:color="auto" w:fill="FFFFFF"/>
          </w:tcPr>
          <w:p w14:paraId="4DF9254D" w14:textId="77777777" w:rsidR="00263F20" w:rsidRDefault="00000000">
            <w:pPr>
              <w:rPr>
                <w:b w:val="0"/>
                <w:bCs/>
                <w:color w:val="000000"/>
                <w:sz w:val="13"/>
                <w:szCs w:val="13"/>
              </w:rPr>
            </w:pPr>
            <w:r>
              <w:rPr>
                <w:rFonts w:hint="eastAsia"/>
                <w:b w:val="0"/>
                <w:bCs/>
                <w:color w:val="000000"/>
                <w:sz w:val="13"/>
                <w:szCs w:val="13"/>
              </w:rPr>
              <w:t>3947.8</w:t>
            </w:r>
          </w:p>
        </w:tc>
      </w:tr>
      <w:tr w:rsidR="00263F20" w14:paraId="2FF494DA" w14:textId="77777777">
        <w:tc>
          <w:tcPr>
            <w:tcW w:w="626" w:type="pct"/>
            <w:tcBorders>
              <w:top w:val="nil"/>
              <w:left w:val="nil"/>
              <w:bottom w:val="single" w:sz="12" w:space="0" w:color="000000"/>
              <w:right w:val="nil"/>
            </w:tcBorders>
            <w:shd w:val="clear" w:color="auto" w:fill="FFFFFF"/>
          </w:tcPr>
          <w:p w14:paraId="58FBDAF4" w14:textId="77777777" w:rsidR="00263F20" w:rsidRDefault="00000000">
            <w:pPr>
              <w:rPr>
                <w:b w:val="0"/>
                <w:bCs/>
                <w:color w:val="000000"/>
                <w:sz w:val="13"/>
                <w:szCs w:val="13"/>
              </w:rPr>
            </w:pPr>
            <w:r>
              <w:rPr>
                <w:rFonts w:hint="eastAsia"/>
                <w:b w:val="0"/>
                <w:bCs/>
                <w:color w:val="000000"/>
                <w:sz w:val="13"/>
                <w:szCs w:val="13"/>
              </w:rPr>
              <w:t>C4</w:t>
            </w:r>
          </w:p>
        </w:tc>
        <w:tc>
          <w:tcPr>
            <w:tcW w:w="634" w:type="pct"/>
            <w:tcBorders>
              <w:top w:val="nil"/>
              <w:left w:val="nil"/>
              <w:bottom w:val="single" w:sz="12" w:space="0" w:color="000000"/>
              <w:right w:val="nil"/>
            </w:tcBorders>
            <w:shd w:val="clear" w:color="auto" w:fill="FFFFFF"/>
          </w:tcPr>
          <w:p w14:paraId="510BA3D2" w14:textId="77777777" w:rsidR="00263F20" w:rsidRDefault="00000000">
            <w:pPr>
              <w:rPr>
                <w:b w:val="0"/>
                <w:bCs/>
                <w:color w:val="000000"/>
                <w:sz w:val="13"/>
                <w:szCs w:val="13"/>
              </w:rPr>
            </w:pPr>
            <w:r>
              <w:rPr>
                <w:rFonts w:hint="eastAsia"/>
                <w:b w:val="0"/>
                <w:bCs/>
                <w:color w:val="000000"/>
                <w:sz w:val="13"/>
                <w:szCs w:val="13"/>
              </w:rPr>
              <w:t>-122.100</w:t>
            </w:r>
          </w:p>
        </w:tc>
        <w:tc>
          <w:tcPr>
            <w:tcW w:w="511" w:type="pct"/>
            <w:tcBorders>
              <w:top w:val="nil"/>
              <w:left w:val="nil"/>
              <w:bottom w:val="single" w:sz="12" w:space="0" w:color="000000"/>
              <w:right w:val="nil"/>
            </w:tcBorders>
            <w:shd w:val="clear" w:color="auto" w:fill="FFFFFF"/>
          </w:tcPr>
          <w:p w14:paraId="46989FAE" w14:textId="77777777" w:rsidR="00263F20" w:rsidRDefault="00000000">
            <w:pPr>
              <w:rPr>
                <w:b w:val="0"/>
                <w:bCs/>
                <w:color w:val="000000"/>
                <w:sz w:val="13"/>
                <w:szCs w:val="13"/>
              </w:rPr>
            </w:pPr>
            <w:r>
              <w:rPr>
                <w:rFonts w:hint="eastAsia"/>
                <w:b w:val="0"/>
                <w:bCs/>
                <w:color w:val="000000"/>
                <w:sz w:val="13"/>
                <w:szCs w:val="13"/>
              </w:rPr>
              <w:t>-0.610</w:t>
            </w:r>
          </w:p>
        </w:tc>
        <w:tc>
          <w:tcPr>
            <w:tcW w:w="572" w:type="pct"/>
            <w:tcBorders>
              <w:top w:val="nil"/>
              <w:left w:val="nil"/>
              <w:bottom w:val="single" w:sz="12" w:space="0" w:color="000000"/>
              <w:right w:val="nil"/>
            </w:tcBorders>
            <w:shd w:val="clear" w:color="auto" w:fill="FFFFFF"/>
          </w:tcPr>
          <w:p w14:paraId="6832C1BB" w14:textId="77777777" w:rsidR="00263F20" w:rsidRDefault="00000000">
            <w:pPr>
              <w:rPr>
                <w:b w:val="0"/>
                <w:bCs/>
                <w:color w:val="000000"/>
                <w:sz w:val="13"/>
                <w:szCs w:val="13"/>
              </w:rPr>
            </w:pPr>
            <w:r>
              <w:rPr>
                <w:rFonts w:hint="eastAsia"/>
                <w:b w:val="0"/>
                <w:bCs/>
                <w:color w:val="000000"/>
                <w:sz w:val="13"/>
                <w:szCs w:val="13"/>
              </w:rPr>
              <w:t>20.073</w:t>
            </w:r>
          </w:p>
        </w:tc>
        <w:tc>
          <w:tcPr>
            <w:tcW w:w="572" w:type="pct"/>
            <w:tcBorders>
              <w:top w:val="nil"/>
              <w:left w:val="nil"/>
              <w:bottom w:val="single" w:sz="12" w:space="0" w:color="000000"/>
              <w:right w:val="nil"/>
            </w:tcBorders>
            <w:shd w:val="clear" w:color="auto" w:fill="FFFFFF"/>
          </w:tcPr>
          <w:p w14:paraId="7E3F15DF" w14:textId="77777777" w:rsidR="00263F20" w:rsidRDefault="00000000">
            <w:pPr>
              <w:rPr>
                <w:b w:val="0"/>
                <w:bCs/>
                <w:color w:val="000000"/>
                <w:sz w:val="13"/>
                <w:szCs w:val="13"/>
              </w:rPr>
            </w:pPr>
            <w:r>
              <w:rPr>
                <w:rFonts w:hint="eastAsia"/>
                <w:b w:val="0"/>
                <w:bCs/>
                <w:color w:val="000000"/>
                <w:sz w:val="13"/>
                <w:szCs w:val="13"/>
              </w:rPr>
              <w:t>80.326</w:t>
            </w:r>
          </w:p>
        </w:tc>
        <w:tc>
          <w:tcPr>
            <w:tcW w:w="859" w:type="pct"/>
            <w:tcBorders>
              <w:top w:val="nil"/>
              <w:left w:val="nil"/>
              <w:bottom w:val="single" w:sz="12" w:space="0" w:color="000000"/>
              <w:right w:val="nil"/>
            </w:tcBorders>
            <w:shd w:val="clear" w:color="auto" w:fill="FFFFFF"/>
          </w:tcPr>
          <w:p w14:paraId="5536FE47" w14:textId="77777777" w:rsidR="00263F20" w:rsidRDefault="00000000">
            <w:pPr>
              <w:rPr>
                <w:b w:val="0"/>
                <w:bCs/>
                <w:color w:val="000000"/>
                <w:sz w:val="13"/>
                <w:szCs w:val="13"/>
              </w:rPr>
            </w:pPr>
            <w:r>
              <w:rPr>
                <w:rFonts w:hint="eastAsia"/>
                <w:b w:val="0"/>
                <w:bCs/>
                <w:color w:val="000000"/>
                <w:sz w:val="13"/>
                <w:szCs w:val="13"/>
              </w:rPr>
              <w:t>PES7-241</w:t>
            </w:r>
          </w:p>
        </w:tc>
        <w:tc>
          <w:tcPr>
            <w:tcW w:w="654" w:type="pct"/>
            <w:tcBorders>
              <w:top w:val="nil"/>
              <w:left w:val="nil"/>
              <w:bottom w:val="single" w:sz="12" w:space="0" w:color="000000"/>
              <w:right w:val="nil"/>
            </w:tcBorders>
            <w:shd w:val="clear" w:color="auto" w:fill="FFFFFF"/>
          </w:tcPr>
          <w:p w14:paraId="39C5C3C8" w14:textId="77777777" w:rsidR="00263F20" w:rsidRDefault="00000000">
            <w:pPr>
              <w:rPr>
                <w:b w:val="0"/>
                <w:bCs/>
                <w:color w:val="000000"/>
                <w:sz w:val="13"/>
                <w:szCs w:val="13"/>
              </w:rPr>
            </w:pPr>
            <w:r>
              <w:rPr>
                <w:rFonts w:hint="eastAsia"/>
                <w:b w:val="0"/>
                <w:bCs/>
                <w:color w:val="000000"/>
                <w:sz w:val="13"/>
                <w:szCs w:val="13"/>
              </w:rPr>
              <w:t>0.761</w:t>
            </w:r>
          </w:p>
        </w:tc>
        <w:tc>
          <w:tcPr>
            <w:tcW w:w="572" w:type="pct"/>
            <w:tcBorders>
              <w:top w:val="nil"/>
              <w:left w:val="nil"/>
              <w:bottom w:val="single" w:sz="12" w:space="0" w:color="000000"/>
              <w:right w:val="nil"/>
            </w:tcBorders>
            <w:shd w:val="clear" w:color="auto" w:fill="FFFFFF"/>
          </w:tcPr>
          <w:p w14:paraId="72F4AF43" w14:textId="77777777" w:rsidR="00263F20" w:rsidRDefault="00000000">
            <w:pPr>
              <w:rPr>
                <w:b w:val="0"/>
                <w:bCs/>
                <w:color w:val="000000"/>
                <w:sz w:val="13"/>
                <w:szCs w:val="13"/>
              </w:rPr>
            </w:pPr>
            <w:r>
              <w:rPr>
                <w:rFonts w:hint="eastAsia"/>
                <w:b w:val="0"/>
                <w:bCs/>
                <w:color w:val="000000"/>
                <w:sz w:val="13"/>
                <w:szCs w:val="13"/>
              </w:rPr>
              <w:t>4984.2</w:t>
            </w:r>
          </w:p>
        </w:tc>
      </w:tr>
    </w:tbl>
    <w:p w14:paraId="54FF3E3E" w14:textId="77777777" w:rsidR="00263F20" w:rsidRDefault="00263F20">
      <w:pPr>
        <w:pStyle w:val="MainText"/>
        <w:ind w:left="502" w:firstLine="0"/>
      </w:pPr>
    </w:p>
    <w:p w14:paraId="5F03C290" w14:textId="77777777" w:rsidR="00263F20" w:rsidRDefault="00000000">
      <w:pPr>
        <w:pStyle w:val="MainText"/>
        <w:numPr>
          <w:ilvl w:val="1"/>
          <w:numId w:val="2"/>
        </w:numPr>
        <w:rPr>
          <w:b/>
        </w:rPr>
      </w:pPr>
      <w:r>
        <w:rPr>
          <w:rFonts w:hint="eastAsia"/>
          <w:b/>
        </w:rPr>
        <w:t>Accuracy Analysis</w:t>
      </w:r>
    </w:p>
    <w:p w14:paraId="2E4BF9B0" w14:textId="77777777" w:rsidR="00263F20" w:rsidRDefault="00000000">
      <w:pPr>
        <w:pStyle w:val="MainText"/>
      </w:pPr>
      <w:r>
        <w:rPr>
          <w:rFonts w:hint="eastAsia"/>
        </w:rPr>
        <w:t xml:space="preserve">Whether employing traditional methods such as Newton's method and the Secant method, or the novel CC-PINN approach, the primary objective is to solve the catenary equation. Consequently, the solution process must satisfy the equation's boundary conditions. Therefore, in the comparative analysis, the three boundary conditions and the linear function of results are crucial metrics for evaluating the solution accuracy. Table 2 presents the boundary condition solutions for four representative cables, obtained using Newton's method, the Secant method, and CC-PINN. The accuracy of the results at x=0 is consistent across all three methods. However, at x=L, Newton's method exhibits slightly lower precision compared to the Secant method and CC-PINN. </w:t>
      </w:r>
    </w:p>
    <w:p w14:paraId="33B69394" w14:textId="77777777" w:rsidR="00263F20" w:rsidRDefault="00000000">
      <w:pPr>
        <w:pStyle w:val="MainText"/>
        <w:rPr>
          <w:rFonts w:eastAsiaTheme="minorEastAsia"/>
          <w:lang w:eastAsia="zh-CN"/>
        </w:rPr>
      </w:pPr>
      <w:r>
        <w:rPr>
          <w:rFonts w:hint="eastAsia"/>
        </w:rPr>
        <w:t xml:space="preserve">Regarding the third boundary condition </w:t>
      </w:r>
      <m:oMath>
        <m:r>
          <m:rPr>
            <m:sty m:val="p"/>
          </m:rPr>
          <w:rPr>
            <w:rFonts w:ascii="Cambria Math" w:hAnsi="Cambria Math"/>
          </w:rPr>
          <m:t>y'(0)=</m:t>
        </m:r>
        <m:func>
          <m:funcPr>
            <m:ctrlPr>
              <w:rPr>
                <w:rFonts w:ascii="Cambria Math" w:hAnsi="Cambria Math"/>
              </w:rPr>
            </m:ctrlPr>
          </m:funcPr>
          <m:fName>
            <m:r>
              <m:rPr>
                <m:sty m:val="p"/>
              </m:rPr>
              <w:rPr>
                <w:rFonts w:ascii="Cambria Math" w:hAnsi="Cambria Math"/>
              </w:rPr>
              <m:t>tan</m:t>
            </m:r>
          </m:fName>
          <m:e>
            <m:r>
              <m:rPr>
                <m:sty m:val="p"/>
              </m:rPr>
              <w:rPr>
                <w:rFonts w:ascii="Cambria Math" w:hAnsi="Cambria Math"/>
              </w:rPr>
              <m:t>α</m:t>
            </m:r>
          </m:e>
        </m:func>
      </m:oMath>
      <w:r>
        <w:rPr>
          <w:rFonts w:hint="eastAsia"/>
        </w:rPr>
        <w:t xml:space="preserve">, since there is no target value for alpha, it is not possible to directly assess the error. Given that the Secant and Newton methods have been extensively studied in both academic and industrial contexts, a hypothesis testing approach was introduced to more scientifically evaluate the degree of difference between CC-PINN and traditional methods. A paired t-test was employed to analyze the disparities in angle calculations among CC-PINN, the Secant method, and Newton's method. The null hypothesis </w:t>
      </w:r>
      <w:r>
        <w:rPr>
          <w:rFonts w:hint="eastAsia"/>
        </w:rPr>
        <w:lastRenderedPageBreak/>
        <w:t>posited that there were no significant differences between CC-PINN and the Secant method, as well as between CC-PINN and Newton's method in angle calculations. The resulting p-values were 0.40964 for CC-PINN versus the Secant method, and 0.4250 for CC-PINN versus Newton's method. As both p-values substantially exceed 0.05, the null hypothesis cannot be rejected. In other words, from a statistical perspective, although there are slight variations in angle calculations among CC-PINN, the Secant method, and Newton's method</w:t>
      </w:r>
      <w:r>
        <w:rPr>
          <w:rFonts w:hint="eastAsia"/>
        </w:rPr>
        <w:t>—</w:t>
      </w:r>
      <w:r>
        <w:rPr>
          <w:rFonts w:hint="eastAsia"/>
        </w:rPr>
        <w:t>with a maximum difference of 0.039 degrees</w:t>
      </w:r>
      <w:r>
        <w:rPr>
          <w:rFonts w:hint="eastAsia"/>
        </w:rPr>
        <w:t>—</w:t>
      </w:r>
      <w:r>
        <w:rPr>
          <w:rFonts w:hint="eastAsia"/>
        </w:rPr>
        <w:t xml:space="preserve">there is no statistically significant difference among the three methods. This demonstrates that CC-PINN possesses comparable capability in angle calculation to the established methods. Meanwhile, Figures 5(a)-(d) illustrate the cable profiles for parameters C1-C4, respectively, as computed by the three methods. It is evident that the cable shapes derived using </w:t>
      </w:r>
      <w:r>
        <w:rPr>
          <w:rFonts w:eastAsia="宋体" w:hint="eastAsia"/>
          <w:lang w:eastAsia="zh-CN"/>
        </w:rPr>
        <w:t>CC-PINN</w:t>
      </w:r>
      <w:r>
        <w:rPr>
          <w:rFonts w:hint="eastAsia"/>
        </w:rPr>
        <w:t xml:space="preserve"> align closely with those obtained through traditional methods.</w:t>
      </w:r>
    </w:p>
    <w:p w14:paraId="7E4868E8" w14:textId="77777777" w:rsidR="00263F20" w:rsidRDefault="00263F20">
      <w:pPr>
        <w:pStyle w:val="MainText"/>
        <w:rPr>
          <w:rFonts w:eastAsiaTheme="minorEastAsia"/>
          <w:lang w:eastAsia="zh-CN"/>
        </w:rPr>
      </w:pPr>
    </w:p>
    <w:p w14:paraId="3AED8BCF" w14:textId="77777777" w:rsidR="00263F20" w:rsidRDefault="00000000">
      <w:pPr>
        <w:jc w:val="both"/>
        <w:rPr>
          <w:rFonts w:eastAsia="MS Mincho" w:cs="Arial"/>
          <w:b w:val="0"/>
          <w:i/>
          <w:iCs/>
          <w:sz w:val="18"/>
          <w:szCs w:val="18"/>
        </w:rPr>
      </w:pPr>
      <w:r>
        <w:rPr>
          <w:rFonts w:eastAsia="MS Mincho" w:cs="Arial" w:hint="eastAsia"/>
          <w:b w:val="0"/>
          <w:i/>
          <w:iCs/>
          <w:sz w:val="18"/>
          <w:szCs w:val="18"/>
        </w:rPr>
        <w:t>Table 2. Calculation results for different models</w:t>
      </w:r>
    </w:p>
    <w:tbl>
      <w:tblPr>
        <w:tblW w:w="5000" w:type="pct"/>
        <w:tblLayout w:type="fixed"/>
        <w:tblLook w:val="04A0" w:firstRow="1" w:lastRow="0" w:firstColumn="1" w:lastColumn="0" w:noHBand="0" w:noVBand="1"/>
      </w:tblPr>
      <w:tblGrid>
        <w:gridCol w:w="923"/>
        <w:gridCol w:w="495"/>
        <w:gridCol w:w="758"/>
        <w:gridCol w:w="845"/>
        <w:gridCol w:w="808"/>
        <w:gridCol w:w="731"/>
      </w:tblGrid>
      <w:tr w:rsidR="00263F20" w14:paraId="6A636394" w14:textId="77777777">
        <w:trPr>
          <w:trHeight w:val="624"/>
        </w:trPr>
        <w:tc>
          <w:tcPr>
            <w:tcW w:w="1012" w:type="pct"/>
            <w:tcBorders>
              <w:top w:val="single" w:sz="12" w:space="0" w:color="000000"/>
              <w:left w:val="nil"/>
              <w:bottom w:val="single" w:sz="4" w:space="0" w:color="000000"/>
              <w:right w:val="nil"/>
              <w:tl2br w:val="nil"/>
            </w:tcBorders>
            <w:shd w:val="clear" w:color="auto" w:fill="FFFFFF"/>
            <w:noWrap/>
            <w:vAlign w:val="center"/>
          </w:tcPr>
          <w:p w14:paraId="46196408" w14:textId="77777777" w:rsidR="00263F20" w:rsidRDefault="00000000">
            <w:pPr>
              <w:rPr>
                <w:rFonts w:eastAsia="宋体"/>
                <w:b w:val="0"/>
                <w:bCs/>
                <w:color w:val="000000"/>
                <w:sz w:val="13"/>
                <w:szCs w:val="13"/>
              </w:rPr>
            </w:pPr>
            <w:r>
              <w:rPr>
                <w:rFonts w:eastAsia="宋体"/>
                <w:b w:val="0"/>
                <w:bCs/>
                <w:color w:val="000000"/>
                <w:sz w:val="13"/>
                <w:szCs w:val="13"/>
              </w:rPr>
              <w:t>Boundary Conditions</w:t>
            </w:r>
          </w:p>
        </w:tc>
        <w:tc>
          <w:tcPr>
            <w:tcW w:w="543" w:type="pct"/>
            <w:tcBorders>
              <w:top w:val="single" w:sz="12" w:space="0" w:color="000000"/>
              <w:left w:val="nil"/>
              <w:bottom w:val="single" w:sz="4" w:space="0" w:color="000000"/>
              <w:right w:val="nil"/>
            </w:tcBorders>
            <w:shd w:val="clear" w:color="auto" w:fill="FFFFFF"/>
            <w:noWrap/>
            <w:vAlign w:val="center"/>
          </w:tcPr>
          <w:p w14:paraId="571F6CF5" w14:textId="77777777" w:rsidR="00263F20" w:rsidRDefault="00263F20">
            <w:pPr>
              <w:rPr>
                <w:rFonts w:eastAsia="宋体"/>
                <w:b w:val="0"/>
                <w:bCs/>
                <w:color w:val="000000"/>
                <w:sz w:val="13"/>
                <w:szCs w:val="13"/>
              </w:rPr>
            </w:pPr>
          </w:p>
        </w:tc>
        <w:tc>
          <w:tcPr>
            <w:tcW w:w="831" w:type="pct"/>
            <w:tcBorders>
              <w:top w:val="single" w:sz="12" w:space="0" w:color="000000"/>
              <w:left w:val="nil"/>
              <w:bottom w:val="single" w:sz="4" w:space="0" w:color="000000"/>
              <w:right w:val="nil"/>
            </w:tcBorders>
            <w:shd w:val="clear" w:color="auto" w:fill="FFFFFF"/>
            <w:noWrap/>
            <w:vAlign w:val="center"/>
          </w:tcPr>
          <w:p w14:paraId="6BA3DBFA" w14:textId="77777777" w:rsidR="00263F20" w:rsidRDefault="00000000">
            <w:pPr>
              <w:textAlignment w:val="center"/>
              <w:rPr>
                <w:rFonts w:eastAsia="宋体"/>
                <w:b w:val="0"/>
                <w:bCs/>
                <w:color w:val="000000"/>
                <w:sz w:val="13"/>
                <w:szCs w:val="13"/>
              </w:rPr>
            </w:pPr>
            <w:r>
              <w:rPr>
                <w:rFonts w:eastAsia="宋体"/>
                <w:b w:val="0"/>
                <w:bCs/>
                <w:color w:val="000000"/>
                <w:sz w:val="13"/>
                <w:szCs w:val="13"/>
                <w:lang w:bidi="ar"/>
              </w:rPr>
              <w:t>Target value</w:t>
            </w:r>
          </w:p>
        </w:tc>
        <w:tc>
          <w:tcPr>
            <w:tcW w:w="927" w:type="pct"/>
            <w:tcBorders>
              <w:top w:val="single" w:sz="12" w:space="0" w:color="000000"/>
              <w:left w:val="nil"/>
              <w:bottom w:val="single" w:sz="4" w:space="0" w:color="000000"/>
              <w:right w:val="nil"/>
            </w:tcBorders>
            <w:shd w:val="clear" w:color="auto" w:fill="FFFFFF"/>
            <w:noWrap/>
            <w:vAlign w:val="center"/>
          </w:tcPr>
          <w:p w14:paraId="083AF205" w14:textId="77777777" w:rsidR="00263F20" w:rsidRDefault="00000000">
            <w:pPr>
              <w:textAlignment w:val="center"/>
              <w:rPr>
                <w:rFonts w:eastAsia="宋体"/>
                <w:b w:val="0"/>
                <w:bCs/>
                <w:color w:val="000000"/>
                <w:sz w:val="13"/>
                <w:szCs w:val="13"/>
              </w:rPr>
            </w:pPr>
            <w:r>
              <w:rPr>
                <w:rFonts w:eastAsia="宋体"/>
                <w:b w:val="0"/>
                <w:bCs/>
                <w:color w:val="000000"/>
                <w:sz w:val="13"/>
                <w:szCs w:val="13"/>
                <w:lang w:bidi="ar"/>
              </w:rPr>
              <w:t>Secant method</w:t>
            </w:r>
          </w:p>
        </w:tc>
        <w:tc>
          <w:tcPr>
            <w:tcW w:w="886" w:type="pct"/>
            <w:tcBorders>
              <w:top w:val="single" w:sz="12" w:space="0" w:color="000000"/>
              <w:left w:val="nil"/>
              <w:bottom w:val="single" w:sz="4" w:space="0" w:color="000000"/>
              <w:right w:val="nil"/>
            </w:tcBorders>
            <w:shd w:val="clear" w:color="auto" w:fill="FFFFFF"/>
            <w:noWrap/>
            <w:vAlign w:val="center"/>
          </w:tcPr>
          <w:p w14:paraId="58636861" w14:textId="77777777" w:rsidR="00263F20" w:rsidRDefault="00000000">
            <w:pPr>
              <w:textAlignment w:val="center"/>
              <w:rPr>
                <w:rFonts w:eastAsia="宋体"/>
                <w:b w:val="0"/>
                <w:bCs/>
                <w:color w:val="000000"/>
                <w:sz w:val="13"/>
                <w:szCs w:val="13"/>
              </w:rPr>
            </w:pPr>
            <w:r>
              <w:rPr>
                <w:b w:val="0"/>
                <w:bCs/>
                <w:color w:val="000000"/>
                <w:sz w:val="13"/>
                <w:szCs w:val="13"/>
              </w:rPr>
              <w:t>Newton's method</w:t>
            </w:r>
          </w:p>
        </w:tc>
        <w:tc>
          <w:tcPr>
            <w:tcW w:w="802" w:type="pct"/>
            <w:tcBorders>
              <w:top w:val="single" w:sz="12" w:space="0" w:color="000000"/>
              <w:left w:val="nil"/>
              <w:bottom w:val="single" w:sz="4" w:space="0" w:color="000000"/>
              <w:right w:val="nil"/>
            </w:tcBorders>
            <w:shd w:val="clear" w:color="auto" w:fill="FFFFFF"/>
            <w:noWrap/>
            <w:vAlign w:val="center"/>
          </w:tcPr>
          <w:p w14:paraId="78A844C6" w14:textId="77777777" w:rsidR="00263F20" w:rsidRDefault="00000000">
            <w:pPr>
              <w:textAlignment w:val="center"/>
              <w:rPr>
                <w:rFonts w:eastAsia="宋体"/>
                <w:b w:val="0"/>
                <w:bCs/>
                <w:color w:val="000000"/>
                <w:sz w:val="13"/>
                <w:szCs w:val="13"/>
                <w:lang w:bidi="ar"/>
              </w:rPr>
            </w:pPr>
            <w:r>
              <w:rPr>
                <w:rFonts w:eastAsia="宋体" w:hint="eastAsia"/>
                <w:b w:val="0"/>
                <w:bCs/>
                <w:color w:val="000000"/>
                <w:sz w:val="13"/>
                <w:szCs w:val="13"/>
                <w:lang w:bidi="ar"/>
              </w:rPr>
              <w:t>CC-PINN</w:t>
            </w:r>
          </w:p>
        </w:tc>
      </w:tr>
      <w:tr w:rsidR="00263F20" w14:paraId="2E2B8F10" w14:textId="77777777">
        <w:trPr>
          <w:trHeight w:val="624"/>
        </w:trPr>
        <w:tc>
          <w:tcPr>
            <w:tcW w:w="1012" w:type="pct"/>
            <w:vMerge w:val="restart"/>
            <w:tcBorders>
              <w:top w:val="single" w:sz="4" w:space="0" w:color="000000"/>
              <w:left w:val="nil"/>
              <w:bottom w:val="nil"/>
              <w:right w:val="nil"/>
            </w:tcBorders>
            <w:shd w:val="clear" w:color="auto" w:fill="FFFFFF"/>
            <w:noWrap/>
            <w:vAlign w:val="center"/>
          </w:tcPr>
          <w:p w14:paraId="01F00427" w14:textId="77777777" w:rsidR="00263F20" w:rsidRDefault="00000000">
            <w:pPr>
              <w:rPr>
                <w:rFonts w:eastAsia="宋体"/>
                <w:b w:val="0"/>
                <w:bCs/>
                <w:color w:val="000000"/>
                <w:sz w:val="13"/>
                <w:szCs w:val="13"/>
              </w:rPr>
            </w:pPr>
            <m:oMathPara>
              <m:oMath>
                <m:r>
                  <m:rPr>
                    <m:sty m:val="bi"/>
                  </m:rPr>
                  <w:rPr>
                    <w:rFonts w:ascii="Cambria Math" w:hAnsi="Cambria Math"/>
                    <w:color w:val="000000"/>
                    <w:sz w:val="13"/>
                    <w:szCs w:val="13"/>
                  </w:rPr>
                  <m:t>y(0)=0</m:t>
                </m:r>
              </m:oMath>
            </m:oMathPara>
          </w:p>
        </w:tc>
        <w:tc>
          <w:tcPr>
            <w:tcW w:w="543" w:type="pct"/>
            <w:tcBorders>
              <w:top w:val="single" w:sz="4" w:space="0" w:color="000000"/>
              <w:left w:val="nil"/>
              <w:bottom w:val="nil"/>
              <w:right w:val="nil"/>
            </w:tcBorders>
            <w:shd w:val="clear" w:color="auto" w:fill="FFFFFF"/>
            <w:noWrap/>
            <w:vAlign w:val="center"/>
          </w:tcPr>
          <w:p w14:paraId="6FDC0868" w14:textId="77777777" w:rsidR="00263F20" w:rsidRDefault="00000000">
            <w:pPr>
              <w:textAlignment w:val="center"/>
              <w:rPr>
                <w:rFonts w:eastAsia="宋体"/>
                <w:b w:val="0"/>
                <w:bCs/>
                <w:color w:val="000000"/>
                <w:sz w:val="13"/>
                <w:szCs w:val="13"/>
              </w:rPr>
            </w:pPr>
            <w:r>
              <w:rPr>
                <w:rFonts w:eastAsia="宋体"/>
                <w:b w:val="0"/>
                <w:bCs/>
                <w:color w:val="000000"/>
                <w:sz w:val="13"/>
                <w:szCs w:val="13"/>
                <w:lang w:bidi="ar"/>
              </w:rPr>
              <w:t>C1</w:t>
            </w:r>
          </w:p>
        </w:tc>
        <w:tc>
          <w:tcPr>
            <w:tcW w:w="831" w:type="pct"/>
            <w:tcBorders>
              <w:top w:val="single" w:sz="4" w:space="0" w:color="000000"/>
              <w:left w:val="nil"/>
              <w:bottom w:val="nil"/>
              <w:right w:val="nil"/>
            </w:tcBorders>
            <w:shd w:val="clear" w:color="auto" w:fill="FFFFFF"/>
            <w:noWrap/>
            <w:vAlign w:val="center"/>
          </w:tcPr>
          <w:p w14:paraId="673B7F7B" w14:textId="77777777" w:rsidR="00263F20" w:rsidRDefault="00000000">
            <w:pPr>
              <w:textAlignment w:val="center"/>
              <w:rPr>
                <w:rFonts w:eastAsia="宋体"/>
                <w:b w:val="0"/>
                <w:bCs/>
                <w:color w:val="000000"/>
                <w:sz w:val="13"/>
                <w:szCs w:val="13"/>
              </w:rPr>
            </w:pPr>
            <w:r>
              <w:rPr>
                <w:rFonts w:eastAsia="宋体"/>
                <w:b w:val="0"/>
                <w:bCs/>
                <w:color w:val="000000"/>
                <w:sz w:val="13"/>
                <w:szCs w:val="13"/>
                <w:lang w:bidi="ar"/>
              </w:rPr>
              <w:t>0</w:t>
            </w:r>
          </w:p>
        </w:tc>
        <w:tc>
          <w:tcPr>
            <w:tcW w:w="927" w:type="pct"/>
            <w:tcBorders>
              <w:top w:val="single" w:sz="4" w:space="0" w:color="000000"/>
              <w:left w:val="nil"/>
              <w:bottom w:val="nil"/>
              <w:right w:val="nil"/>
            </w:tcBorders>
            <w:shd w:val="clear" w:color="auto" w:fill="FFFFFF"/>
            <w:noWrap/>
            <w:vAlign w:val="center"/>
          </w:tcPr>
          <w:p w14:paraId="709692A2" w14:textId="77777777" w:rsidR="00263F20" w:rsidRDefault="00000000">
            <w:pPr>
              <w:textAlignment w:val="center"/>
              <w:rPr>
                <w:rFonts w:eastAsia="宋体"/>
                <w:b w:val="0"/>
                <w:bCs/>
                <w:color w:val="000000"/>
                <w:sz w:val="13"/>
                <w:szCs w:val="13"/>
              </w:rPr>
            </w:pPr>
            <w:r>
              <w:rPr>
                <w:rFonts w:eastAsia="宋体"/>
                <w:b w:val="0"/>
                <w:bCs/>
                <w:color w:val="000000"/>
                <w:sz w:val="13"/>
                <w:szCs w:val="13"/>
                <w:lang w:bidi="ar"/>
              </w:rPr>
              <w:t>0</w:t>
            </w:r>
          </w:p>
        </w:tc>
        <w:tc>
          <w:tcPr>
            <w:tcW w:w="886" w:type="pct"/>
            <w:tcBorders>
              <w:top w:val="single" w:sz="4" w:space="0" w:color="000000"/>
              <w:left w:val="nil"/>
              <w:bottom w:val="nil"/>
              <w:right w:val="nil"/>
            </w:tcBorders>
            <w:shd w:val="clear" w:color="auto" w:fill="FFFFFF"/>
            <w:noWrap/>
            <w:vAlign w:val="center"/>
          </w:tcPr>
          <w:p w14:paraId="5B8441D8" w14:textId="77777777" w:rsidR="00263F20" w:rsidRDefault="00000000">
            <w:pPr>
              <w:textAlignment w:val="center"/>
              <w:rPr>
                <w:rFonts w:eastAsia="宋体"/>
                <w:b w:val="0"/>
                <w:bCs/>
                <w:color w:val="000000"/>
                <w:sz w:val="13"/>
                <w:szCs w:val="13"/>
              </w:rPr>
            </w:pPr>
            <w:r>
              <w:rPr>
                <w:rFonts w:eastAsia="宋体"/>
                <w:b w:val="0"/>
                <w:bCs/>
                <w:color w:val="000000"/>
                <w:sz w:val="13"/>
                <w:szCs w:val="13"/>
                <w:lang w:bidi="ar"/>
              </w:rPr>
              <w:t>0</w:t>
            </w:r>
          </w:p>
        </w:tc>
        <w:tc>
          <w:tcPr>
            <w:tcW w:w="802" w:type="pct"/>
            <w:tcBorders>
              <w:top w:val="single" w:sz="4" w:space="0" w:color="000000"/>
              <w:left w:val="nil"/>
              <w:bottom w:val="nil"/>
              <w:right w:val="nil"/>
            </w:tcBorders>
            <w:shd w:val="clear" w:color="auto" w:fill="FFFFFF"/>
            <w:noWrap/>
            <w:vAlign w:val="center"/>
          </w:tcPr>
          <w:p w14:paraId="7BDED202" w14:textId="77777777" w:rsidR="00263F20" w:rsidRDefault="00000000">
            <w:pPr>
              <w:textAlignment w:val="center"/>
              <w:rPr>
                <w:rFonts w:eastAsia="宋体"/>
                <w:b w:val="0"/>
                <w:bCs/>
                <w:color w:val="000000"/>
                <w:sz w:val="13"/>
                <w:szCs w:val="13"/>
                <w:lang w:bidi="ar"/>
              </w:rPr>
            </w:pPr>
            <w:r>
              <w:rPr>
                <w:rFonts w:eastAsia="宋体"/>
                <w:b w:val="0"/>
                <w:bCs/>
                <w:color w:val="000000"/>
                <w:sz w:val="13"/>
                <w:szCs w:val="13"/>
                <w:lang w:bidi="ar"/>
              </w:rPr>
              <w:t>0</w:t>
            </w:r>
          </w:p>
        </w:tc>
      </w:tr>
      <w:tr w:rsidR="00263F20" w14:paraId="58D29476" w14:textId="77777777">
        <w:trPr>
          <w:trHeight w:val="624"/>
        </w:trPr>
        <w:tc>
          <w:tcPr>
            <w:tcW w:w="1012" w:type="pct"/>
            <w:vMerge/>
            <w:tcBorders>
              <w:top w:val="nil"/>
              <w:left w:val="nil"/>
              <w:bottom w:val="nil"/>
              <w:right w:val="nil"/>
            </w:tcBorders>
            <w:shd w:val="clear" w:color="auto" w:fill="FFFFFF"/>
            <w:noWrap/>
            <w:vAlign w:val="center"/>
          </w:tcPr>
          <w:p w14:paraId="581C27DC" w14:textId="77777777" w:rsidR="00263F20" w:rsidRDefault="00263F20">
            <w:pPr>
              <w:jc w:val="right"/>
              <w:rPr>
                <w:rFonts w:eastAsia="宋体"/>
                <w:b w:val="0"/>
                <w:bCs/>
                <w:color w:val="000000"/>
                <w:sz w:val="13"/>
                <w:szCs w:val="13"/>
              </w:rPr>
            </w:pPr>
          </w:p>
        </w:tc>
        <w:tc>
          <w:tcPr>
            <w:tcW w:w="543" w:type="pct"/>
            <w:tcBorders>
              <w:top w:val="nil"/>
              <w:left w:val="nil"/>
              <w:bottom w:val="nil"/>
              <w:right w:val="nil"/>
            </w:tcBorders>
            <w:shd w:val="clear" w:color="auto" w:fill="FFFFFF"/>
            <w:noWrap/>
            <w:vAlign w:val="center"/>
          </w:tcPr>
          <w:p w14:paraId="4B3214F6" w14:textId="77777777" w:rsidR="00263F20" w:rsidRDefault="00000000">
            <w:pPr>
              <w:textAlignment w:val="center"/>
              <w:rPr>
                <w:rFonts w:eastAsia="宋体"/>
                <w:b w:val="0"/>
                <w:bCs/>
                <w:color w:val="000000"/>
                <w:sz w:val="13"/>
                <w:szCs w:val="13"/>
              </w:rPr>
            </w:pPr>
            <w:r>
              <w:rPr>
                <w:rFonts w:eastAsia="宋体"/>
                <w:b w:val="0"/>
                <w:bCs/>
                <w:color w:val="000000"/>
                <w:sz w:val="13"/>
                <w:szCs w:val="13"/>
                <w:lang w:bidi="ar"/>
              </w:rPr>
              <w:t>C2</w:t>
            </w:r>
          </w:p>
        </w:tc>
        <w:tc>
          <w:tcPr>
            <w:tcW w:w="831" w:type="pct"/>
            <w:tcBorders>
              <w:top w:val="nil"/>
              <w:left w:val="nil"/>
              <w:bottom w:val="nil"/>
              <w:right w:val="nil"/>
            </w:tcBorders>
            <w:shd w:val="clear" w:color="auto" w:fill="FFFFFF"/>
            <w:noWrap/>
            <w:vAlign w:val="center"/>
          </w:tcPr>
          <w:p w14:paraId="5B5B0CBD" w14:textId="77777777" w:rsidR="00263F20" w:rsidRDefault="00000000">
            <w:pPr>
              <w:textAlignment w:val="center"/>
              <w:rPr>
                <w:rFonts w:eastAsia="宋体"/>
                <w:b w:val="0"/>
                <w:bCs/>
                <w:color w:val="000000"/>
                <w:sz w:val="13"/>
                <w:szCs w:val="13"/>
              </w:rPr>
            </w:pPr>
            <w:r>
              <w:rPr>
                <w:rFonts w:eastAsia="宋体"/>
                <w:b w:val="0"/>
                <w:bCs/>
                <w:color w:val="000000"/>
                <w:sz w:val="13"/>
                <w:szCs w:val="13"/>
                <w:lang w:bidi="ar"/>
              </w:rPr>
              <w:t>0</w:t>
            </w:r>
          </w:p>
        </w:tc>
        <w:tc>
          <w:tcPr>
            <w:tcW w:w="927" w:type="pct"/>
            <w:tcBorders>
              <w:top w:val="nil"/>
              <w:left w:val="nil"/>
              <w:bottom w:val="nil"/>
              <w:right w:val="nil"/>
            </w:tcBorders>
            <w:shd w:val="clear" w:color="auto" w:fill="FFFFFF"/>
            <w:noWrap/>
            <w:vAlign w:val="center"/>
          </w:tcPr>
          <w:p w14:paraId="4F0493AA" w14:textId="77777777" w:rsidR="00263F20" w:rsidRDefault="00000000">
            <w:pPr>
              <w:textAlignment w:val="center"/>
              <w:rPr>
                <w:rFonts w:eastAsia="宋体"/>
                <w:b w:val="0"/>
                <w:bCs/>
                <w:color w:val="000000"/>
                <w:sz w:val="13"/>
                <w:szCs w:val="13"/>
              </w:rPr>
            </w:pPr>
            <w:r>
              <w:rPr>
                <w:rFonts w:eastAsia="宋体"/>
                <w:b w:val="0"/>
                <w:bCs/>
                <w:color w:val="000000"/>
                <w:sz w:val="13"/>
                <w:szCs w:val="13"/>
                <w:lang w:bidi="ar"/>
              </w:rPr>
              <w:t>0</w:t>
            </w:r>
          </w:p>
        </w:tc>
        <w:tc>
          <w:tcPr>
            <w:tcW w:w="886" w:type="pct"/>
            <w:tcBorders>
              <w:top w:val="nil"/>
              <w:left w:val="nil"/>
              <w:bottom w:val="nil"/>
              <w:right w:val="nil"/>
            </w:tcBorders>
            <w:shd w:val="clear" w:color="auto" w:fill="FFFFFF"/>
            <w:noWrap/>
            <w:vAlign w:val="center"/>
          </w:tcPr>
          <w:p w14:paraId="7DA1B4E6" w14:textId="77777777" w:rsidR="00263F20" w:rsidRDefault="00000000">
            <w:pPr>
              <w:textAlignment w:val="center"/>
              <w:rPr>
                <w:rFonts w:eastAsia="宋体"/>
                <w:b w:val="0"/>
                <w:bCs/>
                <w:color w:val="000000"/>
                <w:sz w:val="13"/>
                <w:szCs w:val="13"/>
              </w:rPr>
            </w:pPr>
            <w:r>
              <w:rPr>
                <w:rFonts w:eastAsia="宋体"/>
                <w:b w:val="0"/>
                <w:bCs/>
                <w:color w:val="000000"/>
                <w:sz w:val="13"/>
                <w:szCs w:val="13"/>
                <w:lang w:bidi="ar"/>
              </w:rPr>
              <w:t>0</w:t>
            </w:r>
          </w:p>
        </w:tc>
        <w:tc>
          <w:tcPr>
            <w:tcW w:w="802" w:type="pct"/>
            <w:tcBorders>
              <w:top w:val="nil"/>
              <w:left w:val="nil"/>
              <w:bottom w:val="nil"/>
              <w:right w:val="nil"/>
            </w:tcBorders>
            <w:shd w:val="clear" w:color="auto" w:fill="FFFFFF"/>
            <w:noWrap/>
            <w:vAlign w:val="center"/>
          </w:tcPr>
          <w:p w14:paraId="3FA5DB15" w14:textId="77777777" w:rsidR="00263F20" w:rsidRDefault="00000000">
            <w:pPr>
              <w:textAlignment w:val="center"/>
              <w:rPr>
                <w:rFonts w:eastAsia="宋体"/>
                <w:b w:val="0"/>
                <w:bCs/>
                <w:color w:val="000000"/>
                <w:sz w:val="13"/>
                <w:szCs w:val="13"/>
                <w:lang w:bidi="ar"/>
              </w:rPr>
            </w:pPr>
            <w:r>
              <w:rPr>
                <w:rFonts w:eastAsia="宋体"/>
                <w:b w:val="0"/>
                <w:bCs/>
                <w:color w:val="000000"/>
                <w:sz w:val="13"/>
                <w:szCs w:val="13"/>
                <w:lang w:bidi="ar"/>
              </w:rPr>
              <w:t>0</w:t>
            </w:r>
          </w:p>
        </w:tc>
      </w:tr>
      <w:tr w:rsidR="00263F20" w14:paraId="0612EF1A" w14:textId="77777777">
        <w:trPr>
          <w:trHeight w:val="624"/>
        </w:trPr>
        <w:tc>
          <w:tcPr>
            <w:tcW w:w="1012" w:type="pct"/>
            <w:vMerge/>
            <w:tcBorders>
              <w:top w:val="nil"/>
              <w:left w:val="nil"/>
              <w:bottom w:val="nil"/>
              <w:right w:val="nil"/>
            </w:tcBorders>
            <w:shd w:val="clear" w:color="auto" w:fill="FFFFFF"/>
            <w:noWrap/>
            <w:vAlign w:val="center"/>
          </w:tcPr>
          <w:p w14:paraId="219658EC" w14:textId="77777777" w:rsidR="00263F20" w:rsidRDefault="00263F20">
            <w:pPr>
              <w:jc w:val="right"/>
              <w:rPr>
                <w:rFonts w:eastAsia="宋体"/>
                <w:b w:val="0"/>
                <w:bCs/>
                <w:color w:val="000000"/>
                <w:sz w:val="13"/>
                <w:szCs w:val="13"/>
              </w:rPr>
            </w:pPr>
          </w:p>
        </w:tc>
        <w:tc>
          <w:tcPr>
            <w:tcW w:w="543" w:type="pct"/>
            <w:tcBorders>
              <w:top w:val="nil"/>
              <w:left w:val="nil"/>
              <w:bottom w:val="nil"/>
              <w:right w:val="nil"/>
            </w:tcBorders>
            <w:shd w:val="clear" w:color="auto" w:fill="FFFFFF"/>
            <w:noWrap/>
            <w:vAlign w:val="center"/>
          </w:tcPr>
          <w:p w14:paraId="1FDE1859" w14:textId="77777777" w:rsidR="00263F20" w:rsidRDefault="00000000">
            <w:pPr>
              <w:textAlignment w:val="center"/>
              <w:rPr>
                <w:rFonts w:eastAsia="宋体"/>
                <w:b w:val="0"/>
                <w:bCs/>
                <w:color w:val="000000"/>
                <w:sz w:val="13"/>
                <w:szCs w:val="13"/>
              </w:rPr>
            </w:pPr>
            <w:r>
              <w:rPr>
                <w:rFonts w:eastAsia="宋体"/>
                <w:b w:val="0"/>
                <w:bCs/>
                <w:color w:val="000000"/>
                <w:sz w:val="13"/>
                <w:szCs w:val="13"/>
                <w:lang w:bidi="ar"/>
              </w:rPr>
              <w:t>C3</w:t>
            </w:r>
          </w:p>
        </w:tc>
        <w:tc>
          <w:tcPr>
            <w:tcW w:w="831" w:type="pct"/>
            <w:tcBorders>
              <w:top w:val="nil"/>
              <w:left w:val="nil"/>
              <w:bottom w:val="nil"/>
              <w:right w:val="nil"/>
            </w:tcBorders>
            <w:shd w:val="clear" w:color="auto" w:fill="FFFFFF"/>
            <w:noWrap/>
            <w:vAlign w:val="center"/>
          </w:tcPr>
          <w:p w14:paraId="2658D42B" w14:textId="77777777" w:rsidR="00263F20" w:rsidRDefault="00000000">
            <w:pPr>
              <w:textAlignment w:val="center"/>
              <w:rPr>
                <w:rFonts w:eastAsia="宋体"/>
                <w:b w:val="0"/>
                <w:bCs/>
                <w:color w:val="000000"/>
                <w:sz w:val="13"/>
                <w:szCs w:val="13"/>
              </w:rPr>
            </w:pPr>
            <w:r>
              <w:rPr>
                <w:rFonts w:eastAsia="宋体"/>
                <w:b w:val="0"/>
                <w:bCs/>
                <w:color w:val="000000"/>
                <w:sz w:val="13"/>
                <w:szCs w:val="13"/>
                <w:lang w:bidi="ar"/>
              </w:rPr>
              <w:t>0</w:t>
            </w:r>
          </w:p>
        </w:tc>
        <w:tc>
          <w:tcPr>
            <w:tcW w:w="927" w:type="pct"/>
            <w:tcBorders>
              <w:top w:val="nil"/>
              <w:left w:val="nil"/>
              <w:bottom w:val="nil"/>
              <w:right w:val="nil"/>
            </w:tcBorders>
            <w:shd w:val="clear" w:color="auto" w:fill="FFFFFF"/>
            <w:noWrap/>
            <w:vAlign w:val="center"/>
          </w:tcPr>
          <w:p w14:paraId="38D03430" w14:textId="77777777" w:rsidR="00263F20" w:rsidRDefault="00000000">
            <w:pPr>
              <w:textAlignment w:val="center"/>
              <w:rPr>
                <w:rFonts w:eastAsia="宋体"/>
                <w:b w:val="0"/>
                <w:bCs/>
                <w:color w:val="000000"/>
                <w:sz w:val="13"/>
                <w:szCs w:val="13"/>
              </w:rPr>
            </w:pPr>
            <w:r>
              <w:rPr>
                <w:rFonts w:eastAsia="宋体"/>
                <w:b w:val="0"/>
                <w:bCs/>
                <w:color w:val="000000"/>
                <w:sz w:val="13"/>
                <w:szCs w:val="13"/>
                <w:lang w:bidi="ar"/>
              </w:rPr>
              <w:t>0</w:t>
            </w:r>
          </w:p>
        </w:tc>
        <w:tc>
          <w:tcPr>
            <w:tcW w:w="886" w:type="pct"/>
            <w:tcBorders>
              <w:top w:val="nil"/>
              <w:left w:val="nil"/>
              <w:bottom w:val="nil"/>
              <w:right w:val="nil"/>
            </w:tcBorders>
            <w:shd w:val="clear" w:color="auto" w:fill="FFFFFF"/>
            <w:noWrap/>
            <w:vAlign w:val="center"/>
          </w:tcPr>
          <w:p w14:paraId="266EE29E" w14:textId="77777777" w:rsidR="00263F20" w:rsidRDefault="00000000">
            <w:pPr>
              <w:textAlignment w:val="center"/>
              <w:rPr>
                <w:rFonts w:eastAsia="宋体"/>
                <w:b w:val="0"/>
                <w:bCs/>
                <w:color w:val="000000"/>
                <w:sz w:val="13"/>
                <w:szCs w:val="13"/>
              </w:rPr>
            </w:pPr>
            <w:r>
              <w:rPr>
                <w:rFonts w:eastAsia="宋体"/>
                <w:b w:val="0"/>
                <w:bCs/>
                <w:color w:val="000000"/>
                <w:sz w:val="13"/>
                <w:szCs w:val="13"/>
                <w:lang w:bidi="ar"/>
              </w:rPr>
              <w:t>0</w:t>
            </w:r>
          </w:p>
        </w:tc>
        <w:tc>
          <w:tcPr>
            <w:tcW w:w="802" w:type="pct"/>
            <w:tcBorders>
              <w:top w:val="nil"/>
              <w:left w:val="nil"/>
              <w:bottom w:val="nil"/>
              <w:right w:val="nil"/>
            </w:tcBorders>
            <w:shd w:val="clear" w:color="auto" w:fill="FFFFFF"/>
            <w:noWrap/>
            <w:vAlign w:val="center"/>
          </w:tcPr>
          <w:p w14:paraId="06F87E53" w14:textId="77777777" w:rsidR="00263F20" w:rsidRDefault="00000000">
            <w:pPr>
              <w:textAlignment w:val="center"/>
              <w:rPr>
                <w:rFonts w:eastAsia="宋体"/>
                <w:b w:val="0"/>
                <w:bCs/>
                <w:color w:val="000000"/>
                <w:sz w:val="13"/>
                <w:szCs w:val="13"/>
                <w:lang w:bidi="ar"/>
              </w:rPr>
            </w:pPr>
            <w:r>
              <w:rPr>
                <w:rFonts w:eastAsia="宋体"/>
                <w:b w:val="0"/>
                <w:bCs/>
                <w:color w:val="000000"/>
                <w:sz w:val="13"/>
                <w:szCs w:val="13"/>
                <w:lang w:bidi="ar"/>
              </w:rPr>
              <w:t>0</w:t>
            </w:r>
          </w:p>
        </w:tc>
      </w:tr>
      <w:tr w:rsidR="00263F20" w14:paraId="33DAA634" w14:textId="77777777">
        <w:trPr>
          <w:trHeight w:val="624"/>
        </w:trPr>
        <w:tc>
          <w:tcPr>
            <w:tcW w:w="1012" w:type="pct"/>
            <w:vMerge/>
            <w:tcBorders>
              <w:top w:val="nil"/>
              <w:left w:val="nil"/>
              <w:bottom w:val="nil"/>
              <w:right w:val="nil"/>
            </w:tcBorders>
            <w:shd w:val="clear" w:color="auto" w:fill="FFFFFF"/>
            <w:noWrap/>
            <w:vAlign w:val="center"/>
          </w:tcPr>
          <w:p w14:paraId="1F6B6DB9" w14:textId="77777777" w:rsidR="00263F20" w:rsidRDefault="00263F20">
            <w:pPr>
              <w:jc w:val="right"/>
              <w:rPr>
                <w:rFonts w:eastAsia="宋体"/>
                <w:b w:val="0"/>
                <w:bCs/>
                <w:color w:val="000000"/>
                <w:sz w:val="13"/>
                <w:szCs w:val="13"/>
              </w:rPr>
            </w:pPr>
          </w:p>
        </w:tc>
        <w:tc>
          <w:tcPr>
            <w:tcW w:w="543" w:type="pct"/>
            <w:tcBorders>
              <w:top w:val="nil"/>
              <w:left w:val="nil"/>
              <w:bottom w:val="nil"/>
              <w:right w:val="nil"/>
            </w:tcBorders>
            <w:shd w:val="clear" w:color="auto" w:fill="FFFFFF"/>
            <w:noWrap/>
            <w:vAlign w:val="center"/>
          </w:tcPr>
          <w:p w14:paraId="775D0B4D" w14:textId="77777777" w:rsidR="00263F20" w:rsidRDefault="00000000">
            <w:pPr>
              <w:textAlignment w:val="center"/>
              <w:rPr>
                <w:rFonts w:eastAsia="宋体"/>
                <w:b w:val="0"/>
                <w:bCs/>
                <w:color w:val="000000"/>
                <w:sz w:val="13"/>
                <w:szCs w:val="13"/>
              </w:rPr>
            </w:pPr>
            <w:r>
              <w:rPr>
                <w:rFonts w:eastAsia="宋体"/>
                <w:b w:val="0"/>
                <w:bCs/>
                <w:color w:val="000000"/>
                <w:sz w:val="13"/>
                <w:szCs w:val="13"/>
                <w:lang w:bidi="ar"/>
              </w:rPr>
              <w:t>C4</w:t>
            </w:r>
          </w:p>
        </w:tc>
        <w:tc>
          <w:tcPr>
            <w:tcW w:w="831" w:type="pct"/>
            <w:tcBorders>
              <w:top w:val="nil"/>
              <w:left w:val="nil"/>
              <w:bottom w:val="nil"/>
              <w:right w:val="nil"/>
            </w:tcBorders>
            <w:shd w:val="clear" w:color="auto" w:fill="FFFFFF"/>
            <w:noWrap/>
            <w:vAlign w:val="center"/>
          </w:tcPr>
          <w:p w14:paraId="4787728C" w14:textId="77777777" w:rsidR="00263F20" w:rsidRDefault="00000000">
            <w:pPr>
              <w:textAlignment w:val="center"/>
              <w:rPr>
                <w:rFonts w:eastAsia="宋体"/>
                <w:b w:val="0"/>
                <w:bCs/>
                <w:color w:val="000000"/>
                <w:sz w:val="13"/>
                <w:szCs w:val="13"/>
              </w:rPr>
            </w:pPr>
            <w:r>
              <w:rPr>
                <w:rFonts w:eastAsia="宋体"/>
                <w:b w:val="0"/>
                <w:bCs/>
                <w:color w:val="000000"/>
                <w:sz w:val="13"/>
                <w:szCs w:val="13"/>
                <w:lang w:bidi="ar"/>
              </w:rPr>
              <w:t>0</w:t>
            </w:r>
          </w:p>
        </w:tc>
        <w:tc>
          <w:tcPr>
            <w:tcW w:w="927" w:type="pct"/>
            <w:tcBorders>
              <w:top w:val="nil"/>
              <w:left w:val="nil"/>
              <w:bottom w:val="nil"/>
              <w:right w:val="nil"/>
            </w:tcBorders>
            <w:shd w:val="clear" w:color="auto" w:fill="FFFFFF"/>
            <w:noWrap/>
            <w:vAlign w:val="center"/>
          </w:tcPr>
          <w:p w14:paraId="32423C27" w14:textId="77777777" w:rsidR="00263F20" w:rsidRDefault="00000000">
            <w:pPr>
              <w:textAlignment w:val="center"/>
              <w:rPr>
                <w:rFonts w:eastAsia="宋体"/>
                <w:b w:val="0"/>
                <w:bCs/>
                <w:color w:val="000000"/>
                <w:sz w:val="13"/>
                <w:szCs w:val="13"/>
              </w:rPr>
            </w:pPr>
            <w:r>
              <w:rPr>
                <w:rFonts w:eastAsia="宋体"/>
                <w:b w:val="0"/>
                <w:bCs/>
                <w:color w:val="000000"/>
                <w:sz w:val="13"/>
                <w:szCs w:val="13"/>
                <w:lang w:bidi="ar"/>
              </w:rPr>
              <w:t>0</w:t>
            </w:r>
          </w:p>
        </w:tc>
        <w:tc>
          <w:tcPr>
            <w:tcW w:w="886" w:type="pct"/>
            <w:tcBorders>
              <w:top w:val="nil"/>
              <w:left w:val="nil"/>
              <w:bottom w:val="nil"/>
              <w:right w:val="nil"/>
            </w:tcBorders>
            <w:shd w:val="clear" w:color="auto" w:fill="FFFFFF"/>
            <w:noWrap/>
            <w:vAlign w:val="center"/>
          </w:tcPr>
          <w:p w14:paraId="320A6F19" w14:textId="77777777" w:rsidR="00263F20" w:rsidRDefault="00000000">
            <w:pPr>
              <w:textAlignment w:val="center"/>
              <w:rPr>
                <w:rFonts w:eastAsia="宋体"/>
                <w:b w:val="0"/>
                <w:bCs/>
                <w:color w:val="000000"/>
                <w:sz w:val="13"/>
                <w:szCs w:val="13"/>
              </w:rPr>
            </w:pPr>
            <w:r>
              <w:rPr>
                <w:rFonts w:eastAsia="宋体"/>
                <w:b w:val="0"/>
                <w:bCs/>
                <w:color w:val="000000"/>
                <w:sz w:val="13"/>
                <w:szCs w:val="13"/>
                <w:lang w:bidi="ar"/>
              </w:rPr>
              <w:t>0</w:t>
            </w:r>
          </w:p>
        </w:tc>
        <w:tc>
          <w:tcPr>
            <w:tcW w:w="802" w:type="pct"/>
            <w:tcBorders>
              <w:top w:val="nil"/>
              <w:left w:val="nil"/>
              <w:bottom w:val="nil"/>
              <w:right w:val="nil"/>
            </w:tcBorders>
            <w:shd w:val="clear" w:color="auto" w:fill="FFFFFF"/>
            <w:noWrap/>
            <w:vAlign w:val="center"/>
          </w:tcPr>
          <w:p w14:paraId="5554DE22" w14:textId="77777777" w:rsidR="00263F20" w:rsidRDefault="00000000">
            <w:pPr>
              <w:textAlignment w:val="center"/>
              <w:rPr>
                <w:rFonts w:eastAsia="宋体"/>
                <w:b w:val="0"/>
                <w:bCs/>
                <w:color w:val="000000"/>
                <w:sz w:val="13"/>
                <w:szCs w:val="13"/>
                <w:lang w:bidi="ar"/>
              </w:rPr>
            </w:pPr>
            <w:r>
              <w:rPr>
                <w:rFonts w:eastAsia="宋体"/>
                <w:b w:val="0"/>
                <w:bCs/>
                <w:color w:val="000000"/>
                <w:sz w:val="13"/>
                <w:szCs w:val="13"/>
                <w:lang w:bidi="ar"/>
              </w:rPr>
              <w:t>0</w:t>
            </w:r>
          </w:p>
        </w:tc>
      </w:tr>
      <w:tr w:rsidR="00263F20" w14:paraId="591B28FD" w14:textId="77777777">
        <w:trPr>
          <w:trHeight w:val="624"/>
        </w:trPr>
        <w:tc>
          <w:tcPr>
            <w:tcW w:w="1012" w:type="pct"/>
            <w:vMerge w:val="restart"/>
            <w:tcBorders>
              <w:top w:val="nil"/>
              <w:left w:val="nil"/>
              <w:bottom w:val="nil"/>
              <w:right w:val="nil"/>
            </w:tcBorders>
            <w:shd w:val="clear" w:color="auto" w:fill="FFFFFF"/>
            <w:noWrap/>
            <w:vAlign w:val="center"/>
          </w:tcPr>
          <w:p w14:paraId="6626E949" w14:textId="77777777" w:rsidR="00263F20" w:rsidRDefault="00000000">
            <w:pPr>
              <w:rPr>
                <w:rFonts w:eastAsia="宋体"/>
                <w:b w:val="0"/>
                <w:bCs/>
                <w:color w:val="000000"/>
                <w:sz w:val="13"/>
                <w:szCs w:val="13"/>
              </w:rPr>
            </w:pPr>
            <m:oMathPara>
              <m:oMath>
                <m:r>
                  <m:rPr>
                    <m:sty m:val="bi"/>
                  </m:rPr>
                  <w:rPr>
                    <w:rFonts w:ascii="Cambria Math" w:hAnsi="Cambria Math"/>
                    <w:color w:val="000000"/>
                    <w:sz w:val="13"/>
                    <w:szCs w:val="13"/>
                  </w:rPr>
                  <m:t>y(</m:t>
                </m:r>
                <m:sSub>
                  <m:sSubPr>
                    <m:ctrlPr>
                      <w:rPr>
                        <w:rFonts w:ascii="Cambria Math" w:hAnsi="Cambria Math"/>
                        <w:i/>
                        <w:color w:val="000000"/>
                        <w:sz w:val="13"/>
                        <w:szCs w:val="13"/>
                      </w:rPr>
                    </m:ctrlPr>
                  </m:sSubPr>
                  <m:e>
                    <m:r>
                      <m:rPr>
                        <m:sty m:val="bi"/>
                      </m:rPr>
                      <w:rPr>
                        <w:rFonts w:ascii="Cambria Math" w:hAnsi="Cambria Math"/>
                        <w:color w:val="000000"/>
                        <w:sz w:val="13"/>
                        <w:szCs w:val="13"/>
                      </w:rPr>
                      <m:t>l</m:t>
                    </m:r>
                  </m:e>
                  <m:sub>
                    <m:r>
                      <m:rPr>
                        <m:sty m:val="bi"/>
                      </m:rPr>
                      <w:rPr>
                        <w:rFonts w:ascii="Cambria Math" w:hAnsi="Cambria Math"/>
                        <w:color w:val="000000"/>
                        <w:sz w:val="13"/>
                        <w:szCs w:val="13"/>
                      </w:rPr>
                      <m:t>0</m:t>
                    </m:r>
                  </m:sub>
                </m:sSub>
                <m:r>
                  <m:rPr>
                    <m:sty m:val="bi"/>
                  </m:rPr>
                  <w:rPr>
                    <w:rFonts w:ascii="Cambria Math" w:hAnsi="Cambria Math"/>
                    <w:color w:val="000000"/>
                    <w:sz w:val="13"/>
                    <w:szCs w:val="13"/>
                  </w:rPr>
                  <m:t>)=</m:t>
                </m:r>
                <m:sSub>
                  <m:sSubPr>
                    <m:ctrlPr>
                      <w:rPr>
                        <w:rFonts w:ascii="Cambria Math" w:hAnsi="Cambria Math"/>
                        <w:i/>
                        <w:color w:val="000000"/>
                        <w:sz w:val="13"/>
                        <w:szCs w:val="13"/>
                      </w:rPr>
                    </m:ctrlPr>
                  </m:sSubPr>
                  <m:e>
                    <m:r>
                      <m:rPr>
                        <m:sty m:val="bi"/>
                      </m:rPr>
                      <w:rPr>
                        <w:rFonts w:ascii="Cambria Math" w:hAnsi="Cambria Math"/>
                        <w:color w:val="000000"/>
                        <w:sz w:val="13"/>
                        <w:szCs w:val="13"/>
                      </w:rPr>
                      <m:t>l</m:t>
                    </m:r>
                  </m:e>
                  <m:sub>
                    <m:r>
                      <m:rPr>
                        <m:sty m:val="bi"/>
                      </m:rPr>
                      <w:rPr>
                        <w:rFonts w:ascii="Cambria Math" w:hAnsi="Cambria Math"/>
                        <w:color w:val="000000"/>
                        <w:sz w:val="13"/>
                        <w:szCs w:val="13"/>
                      </w:rPr>
                      <m:t>0</m:t>
                    </m:r>
                  </m:sub>
                </m:sSub>
                <m:func>
                  <m:funcPr>
                    <m:ctrlPr>
                      <w:rPr>
                        <w:rFonts w:ascii="Cambria Math" w:hAnsi="Cambria Math"/>
                        <w:b w:val="0"/>
                        <w:bCs/>
                        <w:i/>
                        <w:color w:val="000000"/>
                        <w:sz w:val="13"/>
                        <w:szCs w:val="13"/>
                      </w:rPr>
                    </m:ctrlPr>
                  </m:funcPr>
                  <m:fName>
                    <m:r>
                      <m:rPr>
                        <m:sty m:val="bi"/>
                      </m:rPr>
                      <w:rPr>
                        <w:rFonts w:ascii="Cambria Math" w:hAnsi="Cambria Math"/>
                        <w:color w:val="000000"/>
                        <w:sz w:val="13"/>
                        <w:szCs w:val="13"/>
                      </w:rPr>
                      <m:t>tan</m:t>
                    </m:r>
                  </m:fName>
                  <m:e>
                    <m:r>
                      <m:rPr>
                        <m:sty m:val="bi"/>
                      </m:rPr>
                      <w:rPr>
                        <w:rFonts w:ascii="Cambria Math" w:hAnsi="Cambria Math"/>
                        <w:color w:val="000000"/>
                        <w:sz w:val="13"/>
                        <w:szCs w:val="13"/>
                      </w:rPr>
                      <m:t>γ</m:t>
                    </m:r>
                  </m:e>
                </m:func>
              </m:oMath>
            </m:oMathPara>
          </w:p>
        </w:tc>
        <w:tc>
          <w:tcPr>
            <w:tcW w:w="543" w:type="pct"/>
            <w:tcBorders>
              <w:top w:val="nil"/>
              <w:left w:val="nil"/>
              <w:bottom w:val="nil"/>
              <w:right w:val="nil"/>
            </w:tcBorders>
            <w:shd w:val="clear" w:color="auto" w:fill="FFFFFF"/>
            <w:noWrap/>
            <w:vAlign w:val="center"/>
          </w:tcPr>
          <w:p w14:paraId="7DD091E6" w14:textId="77777777" w:rsidR="00263F20" w:rsidRDefault="00000000">
            <w:pPr>
              <w:textAlignment w:val="center"/>
              <w:rPr>
                <w:rFonts w:eastAsia="宋体"/>
                <w:b w:val="0"/>
                <w:bCs/>
                <w:color w:val="000000"/>
                <w:sz w:val="13"/>
                <w:szCs w:val="13"/>
              </w:rPr>
            </w:pPr>
            <w:r>
              <w:rPr>
                <w:rFonts w:eastAsia="宋体"/>
                <w:b w:val="0"/>
                <w:bCs/>
                <w:color w:val="000000"/>
                <w:sz w:val="13"/>
                <w:szCs w:val="13"/>
                <w:lang w:bidi="ar"/>
              </w:rPr>
              <w:t>C1</w:t>
            </w:r>
          </w:p>
        </w:tc>
        <w:tc>
          <w:tcPr>
            <w:tcW w:w="831" w:type="pct"/>
            <w:tcBorders>
              <w:top w:val="nil"/>
              <w:left w:val="nil"/>
              <w:bottom w:val="nil"/>
              <w:right w:val="nil"/>
            </w:tcBorders>
            <w:shd w:val="clear" w:color="auto" w:fill="FFFFFF"/>
            <w:noWrap/>
            <w:vAlign w:val="center"/>
          </w:tcPr>
          <w:p w14:paraId="457A1279" w14:textId="77777777" w:rsidR="00263F20" w:rsidRDefault="00000000">
            <w:pPr>
              <w:textAlignment w:val="center"/>
              <w:rPr>
                <w:rFonts w:eastAsia="宋体"/>
                <w:b w:val="0"/>
                <w:bCs/>
                <w:color w:val="000000"/>
                <w:sz w:val="13"/>
                <w:szCs w:val="13"/>
              </w:rPr>
            </w:pPr>
            <w:r>
              <w:rPr>
                <w:rFonts w:eastAsia="宋体"/>
                <w:b w:val="0"/>
                <w:bCs/>
                <w:color w:val="000000"/>
                <w:sz w:val="13"/>
                <w:szCs w:val="13"/>
                <w:lang w:bidi="ar"/>
              </w:rPr>
              <w:t>43.964</w:t>
            </w:r>
          </w:p>
        </w:tc>
        <w:tc>
          <w:tcPr>
            <w:tcW w:w="927" w:type="pct"/>
            <w:tcBorders>
              <w:top w:val="nil"/>
              <w:left w:val="nil"/>
              <w:bottom w:val="nil"/>
              <w:right w:val="nil"/>
            </w:tcBorders>
            <w:shd w:val="clear" w:color="auto" w:fill="FFFFFF"/>
            <w:noWrap/>
            <w:vAlign w:val="center"/>
          </w:tcPr>
          <w:p w14:paraId="772397C7" w14:textId="77777777" w:rsidR="00263F20" w:rsidRDefault="00000000">
            <w:pPr>
              <w:textAlignment w:val="center"/>
              <w:rPr>
                <w:rFonts w:eastAsia="宋体"/>
                <w:b w:val="0"/>
                <w:bCs/>
                <w:color w:val="000000"/>
                <w:sz w:val="13"/>
                <w:szCs w:val="13"/>
              </w:rPr>
            </w:pPr>
            <w:r>
              <w:rPr>
                <w:rFonts w:eastAsia="宋体"/>
                <w:b w:val="0"/>
                <w:bCs/>
                <w:color w:val="000000"/>
                <w:sz w:val="13"/>
                <w:szCs w:val="13"/>
                <w:lang w:bidi="ar"/>
              </w:rPr>
              <w:t>43.964</w:t>
            </w:r>
          </w:p>
        </w:tc>
        <w:tc>
          <w:tcPr>
            <w:tcW w:w="886" w:type="pct"/>
            <w:tcBorders>
              <w:top w:val="nil"/>
              <w:left w:val="nil"/>
              <w:bottom w:val="nil"/>
              <w:right w:val="nil"/>
            </w:tcBorders>
            <w:shd w:val="clear" w:color="auto" w:fill="FFFFFF"/>
            <w:noWrap/>
            <w:vAlign w:val="center"/>
          </w:tcPr>
          <w:p w14:paraId="2B8295BF" w14:textId="77777777" w:rsidR="00263F20" w:rsidRDefault="00000000">
            <w:pPr>
              <w:textAlignment w:val="center"/>
              <w:rPr>
                <w:rFonts w:eastAsia="宋体"/>
                <w:b w:val="0"/>
                <w:bCs/>
                <w:color w:val="000000"/>
                <w:sz w:val="13"/>
                <w:szCs w:val="13"/>
              </w:rPr>
            </w:pPr>
            <w:r>
              <w:rPr>
                <w:rFonts w:eastAsia="宋体"/>
                <w:b w:val="0"/>
                <w:bCs/>
                <w:color w:val="000000"/>
                <w:sz w:val="13"/>
                <w:szCs w:val="13"/>
                <w:lang w:bidi="ar"/>
              </w:rPr>
              <w:t>43.987</w:t>
            </w:r>
          </w:p>
        </w:tc>
        <w:tc>
          <w:tcPr>
            <w:tcW w:w="802" w:type="pct"/>
            <w:tcBorders>
              <w:top w:val="nil"/>
              <w:left w:val="nil"/>
              <w:bottom w:val="nil"/>
              <w:right w:val="nil"/>
            </w:tcBorders>
            <w:shd w:val="clear" w:color="auto" w:fill="FFFFFF"/>
            <w:noWrap/>
            <w:vAlign w:val="center"/>
          </w:tcPr>
          <w:p w14:paraId="4BB77BF4" w14:textId="77777777" w:rsidR="00263F20" w:rsidRDefault="00000000">
            <w:pPr>
              <w:textAlignment w:val="center"/>
              <w:rPr>
                <w:rFonts w:eastAsia="宋体"/>
                <w:b w:val="0"/>
                <w:bCs/>
                <w:color w:val="000000"/>
                <w:sz w:val="13"/>
                <w:szCs w:val="13"/>
                <w:lang w:bidi="ar"/>
              </w:rPr>
            </w:pPr>
            <w:r>
              <w:rPr>
                <w:rFonts w:eastAsia="宋体"/>
                <w:b w:val="0"/>
                <w:bCs/>
                <w:color w:val="000000"/>
                <w:sz w:val="13"/>
                <w:szCs w:val="13"/>
                <w:lang w:bidi="ar"/>
              </w:rPr>
              <w:t>43.964</w:t>
            </w:r>
          </w:p>
        </w:tc>
      </w:tr>
      <w:tr w:rsidR="00263F20" w14:paraId="1CB73AD4" w14:textId="77777777">
        <w:trPr>
          <w:trHeight w:val="624"/>
        </w:trPr>
        <w:tc>
          <w:tcPr>
            <w:tcW w:w="1012" w:type="pct"/>
            <w:vMerge/>
            <w:tcBorders>
              <w:top w:val="nil"/>
              <w:left w:val="nil"/>
              <w:bottom w:val="nil"/>
              <w:right w:val="nil"/>
            </w:tcBorders>
            <w:shd w:val="clear" w:color="auto" w:fill="FFFFFF"/>
            <w:noWrap/>
            <w:vAlign w:val="center"/>
          </w:tcPr>
          <w:p w14:paraId="02005A97" w14:textId="77777777" w:rsidR="00263F20" w:rsidRDefault="00263F20">
            <w:pPr>
              <w:rPr>
                <w:rFonts w:eastAsia="宋体"/>
                <w:b w:val="0"/>
                <w:bCs/>
                <w:color w:val="000000"/>
                <w:sz w:val="13"/>
                <w:szCs w:val="13"/>
              </w:rPr>
            </w:pPr>
          </w:p>
        </w:tc>
        <w:tc>
          <w:tcPr>
            <w:tcW w:w="543" w:type="pct"/>
            <w:tcBorders>
              <w:top w:val="nil"/>
              <w:left w:val="nil"/>
              <w:bottom w:val="nil"/>
              <w:right w:val="nil"/>
            </w:tcBorders>
            <w:shd w:val="clear" w:color="auto" w:fill="FFFFFF"/>
            <w:noWrap/>
            <w:vAlign w:val="center"/>
          </w:tcPr>
          <w:p w14:paraId="629FFCD0" w14:textId="77777777" w:rsidR="00263F20" w:rsidRDefault="00000000">
            <w:pPr>
              <w:textAlignment w:val="center"/>
              <w:rPr>
                <w:rFonts w:eastAsia="宋体"/>
                <w:b w:val="0"/>
                <w:bCs/>
                <w:color w:val="000000"/>
                <w:sz w:val="13"/>
                <w:szCs w:val="13"/>
              </w:rPr>
            </w:pPr>
            <w:r>
              <w:rPr>
                <w:rFonts w:eastAsia="宋体"/>
                <w:b w:val="0"/>
                <w:bCs/>
                <w:color w:val="000000"/>
                <w:sz w:val="13"/>
                <w:szCs w:val="13"/>
                <w:lang w:bidi="ar"/>
              </w:rPr>
              <w:t>C2</w:t>
            </w:r>
          </w:p>
        </w:tc>
        <w:tc>
          <w:tcPr>
            <w:tcW w:w="831" w:type="pct"/>
            <w:tcBorders>
              <w:top w:val="nil"/>
              <w:left w:val="nil"/>
              <w:bottom w:val="nil"/>
              <w:right w:val="nil"/>
            </w:tcBorders>
            <w:shd w:val="clear" w:color="auto" w:fill="FFFFFF"/>
            <w:noWrap/>
            <w:vAlign w:val="center"/>
          </w:tcPr>
          <w:p w14:paraId="2EB2ACFB" w14:textId="77777777" w:rsidR="00263F20" w:rsidRDefault="00000000">
            <w:pPr>
              <w:textAlignment w:val="center"/>
              <w:rPr>
                <w:rFonts w:eastAsia="宋体"/>
                <w:b w:val="0"/>
                <w:bCs/>
                <w:color w:val="000000"/>
                <w:sz w:val="13"/>
                <w:szCs w:val="13"/>
              </w:rPr>
            </w:pPr>
            <w:r>
              <w:rPr>
                <w:rFonts w:eastAsia="宋体"/>
                <w:b w:val="0"/>
                <w:bCs/>
                <w:color w:val="000000"/>
                <w:sz w:val="13"/>
                <w:szCs w:val="13"/>
                <w:lang w:bidi="ar"/>
              </w:rPr>
              <w:t>54.376</w:t>
            </w:r>
          </w:p>
        </w:tc>
        <w:tc>
          <w:tcPr>
            <w:tcW w:w="927" w:type="pct"/>
            <w:tcBorders>
              <w:top w:val="nil"/>
              <w:left w:val="nil"/>
              <w:bottom w:val="nil"/>
              <w:right w:val="nil"/>
            </w:tcBorders>
            <w:shd w:val="clear" w:color="auto" w:fill="FFFFFF"/>
            <w:noWrap/>
            <w:vAlign w:val="center"/>
          </w:tcPr>
          <w:p w14:paraId="17A2D581" w14:textId="77777777" w:rsidR="00263F20" w:rsidRDefault="00000000">
            <w:pPr>
              <w:textAlignment w:val="center"/>
              <w:rPr>
                <w:rFonts w:eastAsia="宋体"/>
                <w:b w:val="0"/>
                <w:bCs/>
                <w:color w:val="000000"/>
                <w:sz w:val="13"/>
                <w:szCs w:val="13"/>
              </w:rPr>
            </w:pPr>
            <w:r>
              <w:rPr>
                <w:rFonts w:eastAsia="宋体"/>
                <w:b w:val="0"/>
                <w:bCs/>
                <w:color w:val="000000"/>
                <w:sz w:val="13"/>
                <w:szCs w:val="13"/>
                <w:lang w:bidi="ar"/>
              </w:rPr>
              <w:t>54.376</w:t>
            </w:r>
          </w:p>
        </w:tc>
        <w:tc>
          <w:tcPr>
            <w:tcW w:w="886" w:type="pct"/>
            <w:tcBorders>
              <w:top w:val="nil"/>
              <w:left w:val="nil"/>
              <w:bottom w:val="nil"/>
              <w:right w:val="nil"/>
            </w:tcBorders>
            <w:shd w:val="clear" w:color="auto" w:fill="FFFFFF"/>
            <w:noWrap/>
            <w:vAlign w:val="center"/>
          </w:tcPr>
          <w:p w14:paraId="5CE571CE" w14:textId="77777777" w:rsidR="00263F20" w:rsidRDefault="00000000">
            <w:pPr>
              <w:textAlignment w:val="center"/>
              <w:rPr>
                <w:rFonts w:eastAsia="宋体"/>
                <w:b w:val="0"/>
                <w:bCs/>
                <w:color w:val="000000"/>
                <w:sz w:val="13"/>
                <w:szCs w:val="13"/>
              </w:rPr>
            </w:pPr>
            <w:r>
              <w:rPr>
                <w:rFonts w:eastAsia="宋体"/>
                <w:b w:val="0"/>
                <w:bCs/>
                <w:color w:val="000000"/>
                <w:sz w:val="13"/>
                <w:szCs w:val="13"/>
                <w:lang w:bidi="ar"/>
              </w:rPr>
              <w:t>54.409</w:t>
            </w:r>
          </w:p>
        </w:tc>
        <w:tc>
          <w:tcPr>
            <w:tcW w:w="802" w:type="pct"/>
            <w:tcBorders>
              <w:top w:val="nil"/>
              <w:left w:val="nil"/>
              <w:bottom w:val="nil"/>
              <w:right w:val="nil"/>
            </w:tcBorders>
            <w:shd w:val="clear" w:color="auto" w:fill="FFFFFF"/>
            <w:noWrap/>
            <w:vAlign w:val="center"/>
          </w:tcPr>
          <w:p w14:paraId="694BD1A9" w14:textId="77777777" w:rsidR="00263F20" w:rsidRDefault="00000000">
            <w:pPr>
              <w:textAlignment w:val="center"/>
              <w:rPr>
                <w:rFonts w:eastAsia="宋体"/>
                <w:b w:val="0"/>
                <w:bCs/>
                <w:color w:val="000000"/>
                <w:sz w:val="13"/>
                <w:szCs w:val="13"/>
                <w:lang w:bidi="ar"/>
              </w:rPr>
            </w:pPr>
            <w:r>
              <w:rPr>
                <w:rFonts w:eastAsia="宋体"/>
                <w:b w:val="0"/>
                <w:bCs/>
                <w:color w:val="000000"/>
                <w:sz w:val="13"/>
                <w:szCs w:val="13"/>
                <w:lang w:bidi="ar"/>
              </w:rPr>
              <w:t>54.376</w:t>
            </w:r>
          </w:p>
        </w:tc>
      </w:tr>
      <w:tr w:rsidR="00263F20" w14:paraId="583D81A9" w14:textId="77777777">
        <w:trPr>
          <w:trHeight w:val="624"/>
        </w:trPr>
        <w:tc>
          <w:tcPr>
            <w:tcW w:w="1012" w:type="pct"/>
            <w:vMerge/>
            <w:tcBorders>
              <w:top w:val="nil"/>
              <w:left w:val="nil"/>
              <w:bottom w:val="nil"/>
              <w:right w:val="nil"/>
            </w:tcBorders>
            <w:shd w:val="clear" w:color="auto" w:fill="FFFFFF"/>
            <w:noWrap/>
            <w:vAlign w:val="center"/>
          </w:tcPr>
          <w:p w14:paraId="3C58A936" w14:textId="77777777" w:rsidR="00263F20" w:rsidRDefault="00263F20">
            <w:pPr>
              <w:rPr>
                <w:rFonts w:eastAsia="宋体"/>
                <w:b w:val="0"/>
                <w:bCs/>
                <w:color w:val="000000"/>
                <w:sz w:val="13"/>
                <w:szCs w:val="13"/>
              </w:rPr>
            </w:pPr>
          </w:p>
        </w:tc>
        <w:tc>
          <w:tcPr>
            <w:tcW w:w="543" w:type="pct"/>
            <w:tcBorders>
              <w:top w:val="nil"/>
              <w:left w:val="nil"/>
              <w:bottom w:val="nil"/>
              <w:right w:val="nil"/>
            </w:tcBorders>
            <w:shd w:val="clear" w:color="auto" w:fill="FFFFFF"/>
            <w:noWrap/>
            <w:vAlign w:val="center"/>
          </w:tcPr>
          <w:p w14:paraId="3060606C" w14:textId="77777777" w:rsidR="00263F20" w:rsidRDefault="00000000">
            <w:pPr>
              <w:textAlignment w:val="center"/>
              <w:rPr>
                <w:rFonts w:eastAsia="宋体"/>
                <w:b w:val="0"/>
                <w:bCs/>
                <w:color w:val="000000"/>
                <w:sz w:val="13"/>
                <w:szCs w:val="13"/>
              </w:rPr>
            </w:pPr>
            <w:r>
              <w:rPr>
                <w:rFonts w:eastAsia="宋体"/>
                <w:b w:val="0"/>
                <w:bCs/>
                <w:color w:val="000000"/>
                <w:sz w:val="13"/>
                <w:szCs w:val="13"/>
                <w:lang w:bidi="ar"/>
              </w:rPr>
              <w:t>C3</w:t>
            </w:r>
          </w:p>
        </w:tc>
        <w:tc>
          <w:tcPr>
            <w:tcW w:w="831" w:type="pct"/>
            <w:tcBorders>
              <w:top w:val="nil"/>
              <w:left w:val="nil"/>
              <w:bottom w:val="nil"/>
              <w:right w:val="nil"/>
            </w:tcBorders>
            <w:shd w:val="clear" w:color="auto" w:fill="FFFFFF"/>
            <w:noWrap/>
            <w:vAlign w:val="center"/>
          </w:tcPr>
          <w:p w14:paraId="7C5FE6F9" w14:textId="77777777" w:rsidR="00263F20" w:rsidRDefault="00000000">
            <w:pPr>
              <w:textAlignment w:val="center"/>
              <w:rPr>
                <w:rFonts w:eastAsia="宋体"/>
                <w:b w:val="0"/>
                <w:bCs/>
                <w:color w:val="000000"/>
                <w:sz w:val="13"/>
                <w:szCs w:val="13"/>
              </w:rPr>
            </w:pPr>
            <w:r>
              <w:rPr>
                <w:rFonts w:eastAsia="宋体"/>
                <w:b w:val="0"/>
                <w:bCs/>
                <w:color w:val="000000"/>
                <w:sz w:val="13"/>
                <w:szCs w:val="13"/>
                <w:lang w:bidi="ar"/>
              </w:rPr>
              <w:t>66.943</w:t>
            </w:r>
          </w:p>
        </w:tc>
        <w:tc>
          <w:tcPr>
            <w:tcW w:w="927" w:type="pct"/>
            <w:tcBorders>
              <w:top w:val="nil"/>
              <w:left w:val="nil"/>
              <w:bottom w:val="nil"/>
              <w:right w:val="nil"/>
            </w:tcBorders>
            <w:shd w:val="clear" w:color="auto" w:fill="FFFFFF"/>
            <w:noWrap/>
            <w:vAlign w:val="center"/>
          </w:tcPr>
          <w:p w14:paraId="062CD333" w14:textId="77777777" w:rsidR="00263F20" w:rsidRDefault="00000000">
            <w:pPr>
              <w:textAlignment w:val="center"/>
              <w:rPr>
                <w:rFonts w:eastAsia="宋体"/>
                <w:b w:val="0"/>
                <w:bCs/>
                <w:color w:val="000000"/>
                <w:sz w:val="13"/>
                <w:szCs w:val="13"/>
              </w:rPr>
            </w:pPr>
            <w:r>
              <w:rPr>
                <w:rFonts w:eastAsia="宋体"/>
                <w:b w:val="0"/>
                <w:bCs/>
                <w:color w:val="000000"/>
                <w:sz w:val="13"/>
                <w:szCs w:val="13"/>
                <w:lang w:bidi="ar"/>
              </w:rPr>
              <w:t>66.943</w:t>
            </w:r>
          </w:p>
        </w:tc>
        <w:tc>
          <w:tcPr>
            <w:tcW w:w="886" w:type="pct"/>
            <w:tcBorders>
              <w:top w:val="nil"/>
              <w:left w:val="nil"/>
              <w:bottom w:val="nil"/>
              <w:right w:val="nil"/>
            </w:tcBorders>
            <w:shd w:val="clear" w:color="auto" w:fill="FFFFFF"/>
            <w:noWrap/>
            <w:vAlign w:val="center"/>
          </w:tcPr>
          <w:p w14:paraId="00AEFF02" w14:textId="77777777" w:rsidR="00263F20" w:rsidRDefault="00000000">
            <w:pPr>
              <w:textAlignment w:val="center"/>
              <w:rPr>
                <w:rFonts w:eastAsia="宋体"/>
                <w:b w:val="0"/>
                <w:bCs/>
                <w:color w:val="000000"/>
                <w:sz w:val="13"/>
                <w:szCs w:val="13"/>
              </w:rPr>
            </w:pPr>
            <w:r>
              <w:rPr>
                <w:rFonts w:eastAsia="宋体"/>
                <w:b w:val="0"/>
                <w:bCs/>
                <w:color w:val="000000"/>
                <w:sz w:val="13"/>
                <w:szCs w:val="13"/>
                <w:lang w:bidi="ar"/>
              </w:rPr>
              <w:t>66.971</w:t>
            </w:r>
          </w:p>
        </w:tc>
        <w:tc>
          <w:tcPr>
            <w:tcW w:w="802" w:type="pct"/>
            <w:tcBorders>
              <w:top w:val="nil"/>
              <w:left w:val="nil"/>
              <w:bottom w:val="nil"/>
              <w:right w:val="nil"/>
            </w:tcBorders>
            <w:shd w:val="clear" w:color="auto" w:fill="FFFFFF"/>
            <w:noWrap/>
            <w:vAlign w:val="center"/>
          </w:tcPr>
          <w:p w14:paraId="54799B09" w14:textId="77777777" w:rsidR="00263F20" w:rsidRDefault="00000000">
            <w:pPr>
              <w:textAlignment w:val="center"/>
              <w:rPr>
                <w:rFonts w:eastAsia="宋体"/>
                <w:b w:val="0"/>
                <w:bCs/>
                <w:color w:val="000000"/>
                <w:sz w:val="13"/>
                <w:szCs w:val="13"/>
                <w:lang w:bidi="ar"/>
              </w:rPr>
            </w:pPr>
            <w:r>
              <w:rPr>
                <w:rFonts w:eastAsia="宋体"/>
                <w:b w:val="0"/>
                <w:bCs/>
                <w:color w:val="000000"/>
                <w:sz w:val="13"/>
                <w:szCs w:val="13"/>
                <w:lang w:bidi="ar"/>
              </w:rPr>
              <w:t>66.943</w:t>
            </w:r>
          </w:p>
        </w:tc>
      </w:tr>
      <w:tr w:rsidR="00263F20" w14:paraId="45B81B94" w14:textId="77777777">
        <w:trPr>
          <w:trHeight w:val="624"/>
        </w:trPr>
        <w:tc>
          <w:tcPr>
            <w:tcW w:w="1012" w:type="pct"/>
            <w:vMerge/>
            <w:tcBorders>
              <w:top w:val="nil"/>
              <w:left w:val="nil"/>
              <w:bottom w:val="nil"/>
              <w:right w:val="nil"/>
            </w:tcBorders>
            <w:shd w:val="clear" w:color="auto" w:fill="FFFFFF"/>
            <w:noWrap/>
            <w:vAlign w:val="center"/>
          </w:tcPr>
          <w:p w14:paraId="4AA40A15" w14:textId="77777777" w:rsidR="00263F20" w:rsidRDefault="00263F20">
            <w:pPr>
              <w:rPr>
                <w:rFonts w:eastAsia="宋体"/>
                <w:b w:val="0"/>
                <w:bCs/>
                <w:color w:val="000000"/>
                <w:sz w:val="13"/>
                <w:szCs w:val="13"/>
              </w:rPr>
            </w:pPr>
          </w:p>
        </w:tc>
        <w:tc>
          <w:tcPr>
            <w:tcW w:w="543" w:type="pct"/>
            <w:tcBorders>
              <w:top w:val="nil"/>
              <w:left w:val="nil"/>
              <w:bottom w:val="nil"/>
              <w:right w:val="nil"/>
            </w:tcBorders>
            <w:shd w:val="clear" w:color="auto" w:fill="FFFFFF"/>
            <w:noWrap/>
            <w:vAlign w:val="center"/>
          </w:tcPr>
          <w:p w14:paraId="1223B1BB" w14:textId="77777777" w:rsidR="00263F20" w:rsidRDefault="00000000">
            <w:pPr>
              <w:textAlignment w:val="center"/>
              <w:rPr>
                <w:rFonts w:eastAsia="宋体"/>
                <w:b w:val="0"/>
                <w:bCs/>
                <w:color w:val="000000"/>
                <w:sz w:val="13"/>
                <w:szCs w:val="13"/>
              </w:rPr>
            </w:pPr>
            <w:r>
              <w:rPr>
                <w:rFonts w:eastAsia="宋体"/>
                <w:b w:val="0"/>
                <w:bCs/>
                <w:color w:val="000000"/>
                <w:sz w:val="13"/>
                <w:szCs w:val="13"/>
                <w:lang w:bidi="ar"/>
              </w:rPr>
              <w:t>C4</w:t>
            </w:r>
          </w:p>
        </w:tc>
        <w:tc>
          <w:tcPr>
            <w:tcW w:w="831" w:type="pct"/>
            <w:tcBorders>
              <w:top w:val="nil"/>
              <w:left w:val="nil"/>
              <w:bottom w:val="nil"/>
              <w:right w:val="nil"/>
            </w:tcBorders>
            <w:shd w:val="clear" w:color="auto" w:fill="FFFFFF"/>
            <w:noWrap/>
            <w:vAlign w:val="center"/>
          </w:tcPr>
          <w:p w14:paraId="7E660E33" w14:textId="77777777" w:rsidR="00263F20" w:rsidRDefault="00000000">
            <w:pPr>
              <w:textAlignment w:val="center"/>
              <w:rPr>
                <w:rFonts w:eastAsia="宋体"/>
                <w:b w:val="0"/>
                <w:bCs/>
                <w:color w:val="000000"/>
                <w:sz w:val="13"/>
                <w:szCs w:val="13"/>
              </w:rPr>
            </w:pPr>
            <w:r>
              <w:rPr>
                <w:rFonts w:eastAsia="宋体"/>
                <w:b w:val="0"/>
                <w:bCs/>
                <w:color w:val="000000"/>
                <w:sz w:val="13"/>
                <w:szCs w:val="13"/>
                <w:lang w:bidi="ar"/>
              </w:rPr>
              <w:t>80.936</w:t>
            </w:r>
          </w:p>
        </w:tc>
        <w:tc>
          <w:tcPr>
            <w:tcW w:w="927" w:type="pct"/>
            <w:tcBorders>
              <w:top w:val="nil"/>
              <w:left w:val="nil"/>
              <w:bottom w:val="nil"/>
              <w:right w:val="nil"/>
            </w:tcBorders>
            <w:shd w:val="clear" w:color="auto" w:fill="FFFFFF"/>
            <w:noWrap/>
            <w:vAlign w:val="center"/>
          </w:tcPr>
          <w:p w14:paraId="2C3BAE5E" w14:textId="77777777" w:rsidR="00263F20" w:rsidRDefault="00000000">
            <w:pPr>
              <w:textAlignment w:val="center"/>
              <w:rPr>
                <w:rFonts w:eastAsia="宋体"/>
                <w:b w:val="0"/>
                <w:bCs/>
                <w:color w:val="000000"/>
                <w:sz w:val="13"/>
                <w:szCs w:val="13"/>
              </w:rPr>
            </w:pPr>
            <w:r>
              <w:rPr>
                <w:rFonts w:eastAsia="宋体"/>
                <w:b w:val="0"/>
                <w:bCs/>
                <w:color w:val="000000"/>
                <w:sz w:val="13"/>
                <w:szCs w:val="13"/>
                <w:lang w:bidi="ar"/>
              </w:rPr>
              <w:t>80.936</w:t>
            </w:r>
          </w:p>
        </w:tc>
        <w:tc>
          <w:tcPr>
            <w:tcW w:w="886" w:type="pct"/>
            <w:tcBorders>
              <w:top w:val="nil"/>
              <w:left w:val="nil"/>
              <w:bottom w:val="nil"/>
              <w:right w:val="nil"/>
            </w:tcBorders>
            <w:shd w:val="clear" w:color="auto" w:fill="FFFFFF"/>
            <w:noWrap/>
            <w:vAlign w:val="center"/>
          </w:tcPr>
          <w:p w14:paraId="089D1F19" w14:textId="77777777" w:rsidR="00263F20" w:rsidRDefault="00000000">
            <w:pPr>
              <w:textAlignment w:val="center"/>
              <w:rPr>
                <w:rFonts w:eastAsia="宋体"/>
                <w:b w:val="0"/>
                <w:bCs/>
                <w:color w:val="000000"/>
                <w:sz w:val="13"/>
                <w:szCs w:val="13"/>
              </w:rPr>
            </w:pPr>
            <w:r>
              <w:rPr>
                <w:rFonts w:eastAsia="宋体"/>
                <w:b w:val="0"/>
                <w:bCs/>
                <w:color w:val="000000"/>
                <w:sz w:val="13"/>
                <w:szCs w:val="13"/>
                <w:lang w:bidi="ar"/>
              </w:rPr>
              <w:t>80.962</w:t>
            </w:r>
          </w:p>
        </w:tc>
        <w:tc>
          <w:tcPr>
            <w:tcW w:w="802" w:type="pct"/>
            <w:tcBorders>
              <w:top w:val="nil"/>
              <w:left w:val="nil"/>
              <w:bottom w:val="nil"/>
              <w:right w:val="nil"/>
            </w:tcBorders>
            <w:shd w:val="clear" w:color="auto" w:fill="FFFFFF"/>
            <w:noWrap/>
            <w:vAlign w:val="center"/>
          </w:tcPr>
          <w:p w14:paraId="0EBEB87C" w14:textId="77777777" w:rsidR="00263F20" w:rsidRDefault="00000000">
            <w:pPr>
              <w:textAlignment w:val="center"/>
              <w:rPr>
                <w:rFonts w:eastAsia="宋体"/>
                <w:b w:val="0"/>
                <w:bCs/>
                <w:color w:val="000000"/>
                <w:sz w:val="13"/>
                <w:szCs w:val="13"/>
                <w:lang w:bidi="ar"/>
              </w:rPr>
            </w:pPr>
            <w:r>
              <w:rPr>
                <w:rFonts w:eastAsia="宋体"/>
                <w:b w:val="0"/>
                <w:bCs/>
                <w:color w:val="000000"/>
                <w:sz w:val="13"/>
                <w:szCs w:val="13"/>
                <w:lang w:bidi="ar"/>
              </w:rPr>
              <w:t>80.936</w:t>
            </w:r>
          </w:p>
        </w:tc>
      </w:tr>
      <w:tr w:rsidR="00263F20" w14:paraId="49A23DE1" w14:textId="77777777">
        <w:trPr>
          <w:trHeight w:val="624"/>
        </w:trPr>
        <w:tc>
          <w:tcPr>
            <w:tcW w:w="1012" w:type="pct"/>
            <w:vMerge w:val="restart"/>
            <w:tcBorders>
              <w:top w:val="nil"/>
              <w:left w:val="nil"/>
              <w:bottom w:val="nil"/>
              <w:right w:val="nil"/>
            </w:tcBorders>
            <w:shd w:val="clear" w:color="auto" w:fill="FFFFFF"/>
            <w:noWrap/>
            <w:vAlign w:val="center"/>
          </w:tcPr>
          <w:p w14:paraId="4306CEE3" w14:textId="77777777" w:rsidR="00263F20" w:rsidRDefault="00000000">
            <w:pPr>
              <w:rPr>
                <w:rFonts w:eastAsia="宋体"/>
                <w:b w:val="0"/>
                <w:bCs/>
                <w:color w:val="000000"/>
                <w:sz w:val="13"/>
                <w:szCs w:val="13"/>
              </w:rPr>
            </w:pPr>
            <m:oMathPara>
              <m:oMath>
                <m:r>
                  <m:rPr>
                    <m:sty m:val="bi"/>
                  </m:rPr>
                  <w:rPr>
                    <w:rFonts w:ascii="Cambria Math" w:eastAsia="宋体" w:hAnsi="Cambria Math"/>
                    <w:color w:val="000000"/>
                    <w:sz w:val="13"/>
                    <w:szCs w:val="13"/>
                  </w:rPr>
                  <m:t>α</m:t>
                </m:r>
              </m:oMath>
            </m:oMathPara>
          </w:p>
        </w:tc>
        <w:tc>
          <w:tcPr>
            <w:tcW w:w="543" w:type="pct"/>
            <w:tcBorders>
              <w:top w:val="nil"/>
              <w:left w:val="nil"/>
              <w:bottom w:val="nil"/>
              <w:right w:val="nil"/>
            </w:tcBorders>
            <w:shd w:val="clear" w:color="auto" w:fill="FFFFFF"/>
            <w:noWrap/>
            <w:vAlign w:val="center"/>
          </w:tcPr>
          <w:p w14:paraId="773BB74C" w14:textId="77777777" w:rsidR="00263F20" w:rsidRDefault="00000000">
            <w:pPr>
              <w:textAlignment w:val="center"/>
              <w:rPr>
                <w:rFonts w:eastAsia="宋体"/>
                <w:b w:val="0"/>
                <w:bCs/>
                <w:color w:val="000000"/>
                <w:sz w:val="13"/>
                <w:szCs w:val="13"/>
              </w:rPr>
            </w:pPr>
            <w:r>
              <w:rPr>
                <w:rFonts w:eastAsia="宋体"/>
                <w:b w:val="0"/>
                <w:bCs/>
                <w:color w:val="000000"/>
                <w:sz w:val="13"/>
                <w:szCs w:val="13"/>
                <w:lang w:bidi="ar"/>
              </w:rPr>
              <w:t>C1</w:t>
            </w:r>
          </w:p>
        </w:tc>
        <w:tc>
          <w:tcPr>
            <w:tcW w:w="831" w:type="pct"/>
            <w:vMerge w:val="restart"/>
            <w:tcBorders>
              <w:top w:val="nil"/>
              <w:left w:val="nil"/>
              <w:right w:val="nil"/>
            </w:tcBorders>
            <w:shd w:val="clear" w:color="auto" w:fill="FFFFFF"/>
            <w:noWrap/>
            <w:vAlign w:val="center"/>
          </w:tcPr>
          <w:p w14:paraId="48F3E0D6" w14:textId="77777777" w:rsidR="00263F20" w:rsidRDefault="00000000">
            <w:pPr>
              <w:rPr>
                <w:rFonts w:eastAsia="宋体"/>
                <w:b w:val="0"/>
                <w:bCs/>
                <w:color w:val="000000"/>
                <w:sz w:val="13"/>
                <w:szCs w:val="13"/>
              </w:rPr>
            </w:pPr>
            <w:r>
              <w:rPr>
                <w:rFonts w:eastAsia="宋体"/>
                <w:b w:val="0"/>
                <w:bCs/>
                <w:color w:val="000000"/>
                <w:sz w:val="13"/>
                <w:szCs w:val="13"/>
              </w:rPr>
              <w:t>/</w:t>
            </w:r>
          </w:p>
        </w:tc>
        <w:tc>
          <w:tcPr>
            <w:tcW w:w="927" w:type="pct"/>
            <w:tcBorders>
              <w:top w:val="nil"/>
              <w:left w:val="nil"/>
              <w:bottom w:val="nil"/>
              <w:right w:val="nil"/>
            </w:tcBorders>
            <w:shd w:val="clear" w:color="auto" w:fill="FFFFFF"/>
            <w:noWrap/>
            <w:vAlign w:val="center"/>
          </w:tcPr>
          <w:p w14:paraId="4F053FE4" w14:textId="77777777" w:rsidR="00263F20" w:rsidRDefault="00000000">
            <w:pPr>
              <w:textAlignment w:val="center"/>
              <w:rPr>
                <w:rFonts w:eastAsia="宋体"/>
                <w:b w:val="0"/>
                <w:bCs/>
                <w:color w:val="000000"/>
                <w:sz w:val="13"/>
                <w:szCs w:val="13"/>
              </w:rPr>
            </w:pPr>
            <w:r>
              <w:rPr>
                <w:rFonts w:eastAsia="宋体"/>
                <w:b w:val="0"/>
                <w:bCs/>
                <w:color w:val="000000"/>
                <w:sz w:val="13"/>
                <w:szCs w:val="13"/>
                <w:lang w:bidi="ar"/>
              </w:rPr>
              <w:t>65.165</w:t>
            </w:r>
          </w:p>
        </w:tc>
        <w:tc>
          <w:tcPr>
            <w:tcW w:w="886" w:type="pct"/>
            <w:tcBorders>
              <w:top w:val="nil"/>
              <w:left w:val="nil"/>
              <w:bottom w:val="nil"/>
              <w:right w:val="nil"/>
            </w:tcBorders>
            <w:shd w:val="clear" w:color="auto" w:fill="FFFFFF"/>
            <w:noWrap/>
            <w:vAlign w:val="center"/>
          </w:tcPr>
          <w:p w14:paraId="1770F8FA" w14:textId="77777777" w:rsidR="00263F20" w:rsidRDefault="00000000">
            <w:pPr>
              <w:textAlignment w:val="center"/>
              <w:rPr>
                <w:rFonts w:eastAsia="宋体"/>
                <w:b w:val="0"/>
                <w:bCs/>
                <w:color w:val="000000"/>
                <w:sz w:val="13"/>
                <w:szCs w:val="13"/>
              </w:rPr>
            </w:pPr>
            <w:r>
              <w:rPr>
                <w:rFonts w:eastAsia="宋体"/>
                <w:b w:val="0"/>
                <w:bCs/>
                <w:color w:val="000000"/>
                <w:sz w:val="13"/>
                <w:szCs w:val="13"/>
                <w:lang w:bidi="ar"/>
              </w:rPr>
              <w:t>65.176</w:t>
            </w:r>
          </w:p>
        </w:tc>
        <w:tc>
          <w:tcPr>
            <w:tcW w:w="802" w:type="pct"/>
            <w:tcBorders>
              <w:top w:val="nil"/>
              <w:left w:val="nil"/>
              <w:bottom w:val="nil"/>
              <w:right w:val="nil"/>
            </w:tcBorders>
            <w:shd w:val="clear" w:color="auto" w:fill="FFFFFF"/>
            <w:noWrap/>
            <w:vAlign w:val="center"/>
          </w:tcPr>
          <w:p w14:paraId="640C5EEB" w14:textId="77777777" w:rsidR="00263F20" w:rsidRDefault="00000000">
            <w:pPr>
              <w:textAlignment w:val="center"/>
              <w:rPr>
                <w:rFonts w:eastAsia="宋体"/>
                <w:b w:val="0"/>
                <w:bCs/>
                <w:color w:val="000000"/>
                <w:sz w:val="13"/>
                <w:szCs w:val="13"/>
                <w:lang w:bidi="ar"/>
              </w:rPr>
            </w:pPr>
            <w:r>
              <w:rPr>
                <w:rFonts w:eastAsia="宋体"/>
                <w:b w:val="0"/>
                <w:bCs/>
                <w:color w:val="000000"/>
                <w:sz w:val="13"/>
                <w:szCs w:val="13"/>
                <w:lang w:bidi="ar"/>
              </w:rPr>
              <w:t>65.169</w:t>
            </w:r>
          </w:p>
        </w:tc>
      </w:tr>
      <w:tr w:rsidR="00263F20" w14:paraId="5D497C02" w14:textId="77777777">
        <w:trPr>
          <w:trHeight w:val="624"/>
        </w:trPr>
        <w:tc>
          <w:tcPr>
            <w:tcW w:w="1012" w:type="pct"/>
            <w:vMerge/>
            <w:tcBorders>
              <w:top w:val="nil"/>
              <w:left w:val="nil"/>
              <w:bottom w:val="nil"/>
              <w:right w:val="nil"/>
            </w:tcBorders>
            <w:shd w:val="clear" w:color="auto" w:fill="FFFFFF"/>
            <w:noWrap/>
            <w:vAlign w:val="center"/>
          </w:tcPr>
          <w:p w14:paraId="702CB8C7" w14:textId="77777777" w:rsidR="00263F20" w:rsidRDefault="00263F20">
            <w:pPr>
              <w:rPr>
                <w:rFonts w:eastAsia="宋体"/>
                <w:b w:val="0"/>
                <w:bCs/>
                <w:color w:val="000000"/>
                <w:sz w:val="13"/>
                <w:szCs w:val="13"/>
              </w:rPr>
            </w:pPr>
          </w:p>
        </w:tc>
        <w:tc>
          <w:tcPr>
            <w:tcW w:w="543" w:type="pct"/>
            <w:tcBorders>
              <w:top w:val="nil"/>
              <w:left w:val="nil"/>
              <w:bottom w:val="nil"/>
              <w:right w:val="nil"/>
            </w:tcBorders>
            <w:shd w:val="clear" w:color="auto" w:fill="FFFFFF"/>
            <w:noWrap/>
            <w:vAlign w:val="center"/>
          </w:tcPr>
          <w:p w14:paraId="7EB9948A" w14:textId="77777777" w:rsidR="00263F20" w:rsidRDefault="00000000">
            <w:pPr>
              <w:textAlignment w:val="center"/>
              <w:rPr>
                <w:rFonts w:eastAsia="宋体"/>
                <w:b w:val="0"/>
                <w:bCs/>
                <w:color w:val="000000"/>
                <w:sz w:val="13"/>
                <w:szCs w:val="13"/>
              </w:rPr>
            </w:pPr>
            <w:r>
              <w:rPr>
                <w:rFonts w:eastAsia="宋体"/>
                <w:b w:val="0"/>
                <w:bCs/>
                <w:color w:val="000000"/>
                <w:sz w:val="13"/>
                <w:szCs w:val="13"/>
                <w:lang w:bidi="ar"/>
              </w:rPr>
              <w:t>C2</w:t>
            </w:r>
          </w:p>
        </w:tc>
        <w:tc>
          <w:tcPr>
            <w:tcW w:w="831" w:type="pct"/>
            <w:vMerge/>
            <w:tcBorders>
              <w:left w:val="nil"/>
              <w:right w:val="nil"/>
            </w:tcBorders>
            <w:shd w:val="clear" w:color="auto" w:fill="FFFFFF"/>
            <w:noWrap/>
            <w:vAlign w:val="center"/>
          </w:tcPr>
          <w:p w14:paraId="308461DA" w14:textId="77777777" w:rsidR="00263F20" w:rsidRDefault="00263F20">
            <w:pPr>
              <w:rPr>
                <w:rFonts w:eastAsia="宋体"/>
                <w:b w:val="0"/>
                <w:bCs/>
                <w:color w:val="000000"/>
                <w:sz w:val="13"/>
                <w:szCs w:val="13"/>
              </w:rPr>
            </w:pPr>
          </w:p>
        </w:tc>
        <w:tc>
          <w:tcPr>
            <w:tcW w:w="927" w:type="pct"/>
            <w:tcBorders>
              <w:top w:val="nil"/>
              <w:left w:val="nil"/>
              <w:bottom w:val="nil"/>
              <w:right w:val="nil"/>
            </w:tcBorders>
            <w:shd w:val="clear" w:color="auto" w:fill="FFFFFF"/>
            <w:noWrap/>
            <w:vAlign w:val="center"/>
          </w:tcPr>
          <w:p w14:paraId="61AABB70" w14:textId="77777777" w:rsidR="00263F20" w:rsidRDefault="00000000">
            <w:pPr>
              <w:textAlignment w:val="center"/>
              <w:rPr>
                <w:rFonts w:eastAsia="宋体"/>
                <w:b w:val="0"/>
                <w:bCs/>
                <w:color w:val="000000"/>
                <w:sz w:val="13"/>
                <w:szCs w:val="13"/>
              </w:rPr>
            </w:pPr>
            <w:r>
              <w:rPr>
                <w:rFonts w:eastAsia="宋体"/>
                <w:b w:val="0"/>
                <w:bCs/>
                <w:color w:val="000000"/>
                <w:sz w:val="13"/>
                <w:szCs w:val="13"/>
                <w:lang w:bidi="ar"/>
              </w:rPr>
              <w:t>44.299</w:t>
            </w:r>
          </w:p>
        </w:tc>
        <w:tc>
          <w:tcPr>
            <w:tcW w:w="886" w:type="pct"/>
            <w:tcBorders>
              <w:top w:val="nil"/>
              <w:left w:val="nil"/>
              <w:bottom w:val="nil"/>
              <w:right w:val="nil"/>
            </w:tcBorders>
            <w:shd w:val="clear" w:color="auto" w:fill="FFFFFF"/>
            <w:noWrap/>
            <w:vAlign w:val="center"/>
          </w:tcPr>
          <w:p w14:paraId="6DE5B052" w14:textId="77777777" w:rsidR="00263F20" w:rsidRDefault="00000000">
            <w:pPr>
              <w:textAlignment w:val="center"/>
              <w:rPr>
                <w:rFonts w:eastAsia="宋体"/>
                <w:b w:val="0"/>
                <w:bCs/>
                <w:color w:val="000000"/>
                <w:sz w:val="13"/>
                <w:szCs w:val="13"/>
              </w:rPr>
            </w:pPr>
            <w:r>
              <w:rPr>
                <w:rFonts w:eastAsia="宋体"/>
                <w:b w:val="0"/>
                <w:bCs/>
                <w:color w:val="000000"/>
                <w:sz w:val="13"/>
                <w:szCs w:val="13"/>
                <w:lang w:bidi="ar"/>
              </w:rPr>
              <w:t>44.316</w:t>
            </w:r>
          </w:p>
        </w:tc>
        <w:tc>
          <w:tcPr>
            <w:tcW w:w="802" w:type="pct"/>
            <w:tcBorders>
              <w:top w:val="nil"/>
              <w:left w:val="nil"/>
              <w:bottom w:val="nil"/>
              <w:right w:val="nil"/>
            </w:tcBorders>
            <w:shd w:val="clear" w:color="auto" w:fill="FFFFFF"/>
            <w:noWrap/>
            <w:vAlign w:val="center"/>
          </w:tcPr>
          <w:p w14:paraId="1FAA2490" w14:textId="77777777" w:rsidR="00263F20" w:rsidRDefault="00000000">
            <w:pPr>
              <w:textAlignment w:val="center"/>
              <w:rPr>
                <w:rFonts w:eastAsia="宋体"/>
                <w:b w:val="0"/>
                <w:bCs/>
                <w:color w:val="000000"/>
                <w:sz w:val="13"/>
                <w:szCs w:val="13"/>
                <w:lang w:bidi="ar"/>
              </w:rPr>
            </w:pPr>
            <w:r>
              <w:rPr>
                <w:rFonts w:eastAsia="宋体"/>
                <w:b w:val="0"/>
                <w:bCs/>
                <w:color w:val="000000"/>
                <w:sz w:val="13"/>
                <w:szCs w:val="13"/>
                <w:lang w:bidi="ar"/>
              </w:rPr>
              <w:t>44.291</w:t>
            </w:r>
          </w:p>
        </w:tc>
      </w:tr>
      <w:tr w:rsidR="00263F20" w14:paraId="779C7FE8" w14:textId="77777777">
        <w:trPr>
          <w:trHeight w:val="624"/>
        </w:trPr>
        <w:tc>
          <w:tcPr>
            <w:tcW w:w="1012" w:type="pct"/>
            <w:vMerge/>
            <w:tcBorders>
              <w:top w:val="nil"/>
              <w:left w:val="nil"/>
              <w:bottom w:val="nil"/>
              <w:right w:val="nil"/>
            </w:tcBorders>
            <w:shd w:val="clear" w:color="auto" w:fill="FFFFFF"/>
            <w:noWrap/>
            <w:vAlign w:val="center"/>
          </w:tcPr>
          <w:p w14:paraId="67272E71" w14:textId="77777777" w:rsidR="00263F20" w:rsidRDefault="00263F20">
            <w:pPr>
              <w:rPr>
                <w:rFonts w:eastAsia="宋体"/>
                <w:b w:val="0"/>
                <w:bCs/>
                <w:color w:val="000000"/>
                <w:sz w:val="13"/>
                <w:szCs w:val="13"/>
              </w:rPr>
            </w:pPr>
          </w:p>
        </w:tc>
        <w:tc>
          <w:tcPr>
            <w:tcW w:w="543" w:type="pct"/>
            <w:tcBorders>
              <w:top w:val="nil"/>
              <w:left w:val="nil"/>
              <w:bottom w:val="nil"/>
              <w:right w:val="nil"/>
            </w:tcBorders>
            <w:shd w:val="clear" w:color="auto" w:fill="FFFFFF"/>
            <w:noWrap/>
            <w:vAlign w:val="center"/>
          </w:tcPr>
          <w:p w14:paraId="652D9D75" w14:textId="77777777" w:rsidR="00263F20" w:rsidRDefault="00000000">
            <w:pPr>
              <w:textAlignment w:val="center"/>
              <w:rPr>
                <w:rFonts w:eastAsia="宋体"/>
                <w:b w:val="0"/>
                <w:bCs/>
                <w:color w:val="000000"/>
                <w:sz w:val="13"/>
                <w:szCs w:val="13"/>
              </w:rPr>
            </w:pPr>
            <w:r>
              <w:rPr>
                <w:rFonts w:eastAsia="宋体"/>
                <w:b w:val="0"/>
                <w:bCs/>
                <w:color w:val="000000"/>
                <w:sz w:val="13"/>
                <w:szCs w:val="13"/>
                <w:lang w:bidi="ar"/>
              </w:rPr>
              <w:t>C3</w:t>
            </w:r>
          </w:p>
        </w:tc>
        <w:tc>
          <w:tcPr>
            <w:tcW w:w="831" w:type="pct"/>
            <w:vMerge/>
            <w:tcBorders>
              <w:left w:val="nil"/>
              <w:right w:val="nil"/>
            </w:tcBorders>
            <w:shd w:val="clear" w:color="auto" w:fill="FFFFFF"/>
            <w:noWrap/>
            <w:vAlign w:val="center"/>
          </w:tcPr>
          <w:p w14:paraId="21FE8DBD" w14:textId="77777777" w:rsidR="00263F20" w:rsidRDefault="00263F20">
            <w:pPr>
              <w:rPr>
                <w:rFonts w:eastAsia="宋体"/>
                <w:b w:val="0"/>
                <w:bCs/>
                <w:color w:val="000000"/>
                <w:sz w:val="13"/>
                <w:szCs w:val="13"/>
              </w:rPr>
            </w:pPr>
          </w:p>
        </w:tc>
        <w:tc>
          <w:tcPr>
            <w:tcW w:w="927" w:type="pct"/>
            <w:tcBorders>
              <w:top w:val="nil"/>
              <w:left w:val="nil"/>
              <w:bottom w:val="nil"/>
              <w:right w:val="nil"/>
            </w:tcBorders>
            <w:shd w:val="clear" w:color="auto" w:fill="FFFFFF"/>
            <w:noWrap/>
            <w:vAlign w:val="center"/>
          </w:tcPr>
          <w:p w14:paraId="3D904548" w14:textId="77777777" w:rsidR="00263F20" w:rsidRDefault="00000000">
            <w:pPr>
              <w:textAlignment w:val="center"/>
              <w:rPr>
                <w:rFonts w:eastAsia="宋体"/>
                <w:b w:val="0"/>
                <w:bCs/>
                <w:color w:val="000000"/>
                <w:sz w:val="13"/>
                <w:szCs w:val="13"/>
              </w:rPr>
            </w:pPr>
            <w:r>
              <w:rPr>
                <w:rFonts w:eastAsia="宋体"/>
                <w:b w:val="0"/>
                <w:bCs/>
                <w:color w:val="000000"/>
                <w:sz w:val="13"/>
                <w:szCs w:val="13"/>
                <w:lang w:bidi="ar"/>
              </w:rPr>
              <w:t>33.832</w:t>
            </w:r>
          </w:p>
        </w:tc>
        <w:tc>
          <w:tcPr>
            <w:tcW w:w="886" w:type="pct"/>
            <w:tcBorders>
              <w:top w:val="nil"/>
              <w:left w:val="nil"/>
              <w:bottom w:val="nil"/>
              <w:right w:val="nil"/>
            </w:tcBorders>
            <w:shd w:val="clear" w:color="auto" w:fill="FFFFFF"/>
            <w:noWrap/>
            <w:vAlign w:val="center"/>
          </w:tcPr>
          <w:p w14:paraId="62BEA8C8" w14:textId="77777777" w:rsidR="00263F20" w:rsidRDefault="00000000">
            <w:pPr>
              <w:textAlignment w:val="center"/>
              <w:rPr>
                <w:rFonts w:eastAsia="宋体"/>
                <w:b w:val="0"/>
                <w:bCs/>
                <w:color w:val="000000"/>
                <w:sz w:val="13"/>
                <w:szCs w:val="13"/>
              </w:rPr>
            </w:pPr>
            <w:r>
              <w:rPr>
                <w:rFonts w:eastAsia="宋体"/>
                <w:b w:val="0"/>
                <w:bCs/>
                <w:color w:val="000000"/>
                <w:sz w:val="13"/>
                <w:szCs w:val="13"/>
                <w:lang w:bidi="ar"/>
              </w:rPr>
              <w:t>33.843</w:t>
            </w:r>
          </w:p>
        </w:tc>
        <w:tc>
          <w:tcPr>
            <w:tcW w:w="802" w:type="pct"/>
            <w:tcBorders>
              <w:top w:val="nil"/>
              <w:left w:val="nil"/>
              <w:bottom w:val="nil"/>
              <w:right w:val="nil"/>
            </w:tcBorders>
            <w:shd w:val="clear" w:color="auto" w:fill="FFFFFF"/>
            <w:noWrap/>
            <w:vAlign w:val="center"/>
          </w:tcPr>
          <w:p w14:paraId="475DE163" w14:textId="77777777" w:rsidR="00263F20" w:rsidRDefault="00000000">
            <w:pPr>
              <w:textAlignment w:val="center"/>
              <w:rPr>
                <w:rFonts w:eastAsia="宋体"/>
                <w:b w:val="0"/>
                <w:bCs/>
                <w:color w:val="000000"/>
                <w:sz w:val="13"/>
                <w:szCs w:val="13"/>
                <w:lang w:bidi="ar"/>
              </w:rPr>
            </w:pPr>
            <w:r>
              <w:rPr>
                <w:rFonts w:eastAsia="宋体"/>
                <w:b w:val="0"/>
                <w:bCs/>
                <w:color w:val="000000"/>
                <w:sz w:val="13"/>
                <w:szCs w:val="13"/>
                <w:lang w:bidi="ar"/>
              </w:rPr>
              <w:t>33.857</w:t>
            </w:r>
          </w:p>
        </w:tc>
      </w:tr>
      <w:tr w:rsidR="00263F20" w14:paraId="63680F03" w14:textId="77777777">
        <w:trPr>
          <w:trHeight w:val="624"/>
        </w:trPr>
        <w:tc>
          <w:tcPr>
            <w:tcW w:w="1012" w:type="pct"/>
            <w:vMerge/>
            <w:tcBorders>
              <w:top w:val="nil"/>
              <w:left w:val="nil"/>
              <w:bottom w:val="single" w:sz="12" w:space="0" w:color="000000"/>
              <w:right w:val="nil"/>
            </w:tcBorders>
            <w:shd w:val="clear" w:color="auto" w:fill="FFFFFF"/>
            <w:noWrap/>
            <w:vAlign w:val="center"/>
          </w:tcPr>
          <w:p w14:paraId="49E3EB88" w14:textId="77777777" w:rsidR="00263F20" w:rsidRDefault="00263F20">
            <w:pPr>
              <w:rPr>
                <w:rFonts w:eastAsia="宋体"/>
                <w:b w:val="0"/>
                <w:bCs/>
                <w:color w:val="000000"/>
                <w:sz w:val="13"/>
                <w:szCs w:val="13"/>
              </w:rPr>
            </w:pPr>
          </w:p>
        </w:tc>
        <w:tc>
          <w:tcPr>
            <w:tcW w:w="543" w:type="pct"/>
            <w:tcBorders>
              <w:top w:val="nil"/>
              <w:left w:val="nil"/>
              <w:bottom w:val="single" w:sz="12" w:space="0" w:color="000000"/>
              <w:right w:val="nil"/>
            </w:tcBorders>
            <w:shd w:val="clear" w:color="auto" w:fill="FFFFFF"/>
            <w:noWrap/>
            <w:vAlign w:val="center"/>
          </w:tcPr>
          <w:p w14:paraId="47CF8ACF" w14:textId="77777777" w:rsidR="00263F20" w:rsidRDefault="00000000">
            <w:pPr>
              <w:textAlignment w:val="center"/>
              <w:rPr>
                <w:rFonts w:eastAsia="宋体"/>
                <w:b w:val="0"/>
                <w:bCs/>
                <w:color w:val="000000"/>
                <w:sz w:val="13"/>
                <w:szCs w:val="13"/>
              </w:rPr>
            </w:pPr>
            <w:r>
              <w:rPr>
                <w:rFonts w:eastAsia="宋体"/>
                <w:b w:val="0"/>
                <w:bCs/>
                <w:color w:val="000000"/>
                <w:sz w:val="13"/>
                <w:szCs w:val="13"/>
                <w:lang w:bidi="ar"/>
              </w:rPr>
              <w:t>C4</w:t>
            </w:r>
          </w:p>
        </w:tc>
        <w:tc>
          <w:tcPr>
            <w:tcW w:w="831" w:type="pct"/>
            <w:vMerge/>
            <w:tcBorders>
              <w:left w:val="nil"/>
              <w:bottom w:val="single" w:sz="12" w:space="0" w:color="000000"/>
              <w:right w:val="nil"/>
            </w:tcBorders>
            <w:shd w:val="clear" w:color="auto" w:fill="FFFFFF"/>
            <w:noWrap/>
            <w:vAlign w:val="center"/>
          </w:tcPr>
          <w:p w14:paraId="000D0F34" w14:textId="77777777" w:rsidR="00263F20" w:rsidRDefault="00263F20">
            <w:pPr>
              <w:rPr>
                <w:rFonts w:eastAsia="宋体"/>
                <w:b w:val="0"/>
                <w:bCs/>
                <w:color w:val="000000"/>
                <w:sz w:val="13"/>
                <w:szCs w:val="13"/>
              </w:rPr>
            </w:pPr>
          </w:p>
        </w:tc>
        <w:tc>
          <w:tcPr>
            <w:tcW w:w="927" w:type="pct"/>
            <w:tcBorders>
              <w:top w:val="nil"/>
              <w:left w:val="nil"/>
              <w:bottom w:val="single" w:sz="12" w:space="0" w:color="000000"/>
              <w:right w:val="nil"/>
            </w:tcBorders>
            <w:shd w:val="clear" w:color="auto" w:fill="FFFFFF"/>
            <w:noWrap/>
            <w:vAlign w:val="center"/>
          </w:tcPr>
          <w:p w14:paraId="100CF5DE" w14:textId="77777777" w:rsidR="00263F20" w:rsidRDefault="00000000">
            <w:pPr>
              <w:textAlignment w:val="center"/>
              <w:rPr>
                <w:rFonts w:eastAsia="宋体"/>
                <w:b w:val="0"/>
                <w:bCs/>
                <w:color w:val="000000"/>
                <w:sz w:val="13"/>
                <w:szCs w:val="13"/>
              </w:rPr>
            </w:pPr>
            <w:r>
              <w:rPr>
                <w:rFonts w:eastAsia="宋体"/>
                <w:b w:val="0"/>
                <w:bCs/>
                <w:color w:val="000000"/>
                <w:sz w:val="13"/>
                <w:szCs w:val="13"/>
                <w:lang w:bidi="ar"/>
              </w:rPr>
              <w:t>29.031</w:t>
            </w:r>
          </w:p>
        </w:tc>
        <w:tc>
          <w:tcPr>
            <w:tcW w:w="886" w:type="pct"/>
            <w:tcBorders>
              <w:top w:val="nil"/>
              <w:left w:val="nil"/>
              <w:bottom w:val="single" w:sz="12" w:space="0" w:color="000000"/>
              <w:right w:val="nil"/>
            </w:tcBorders>
            <w:shd w:val="clear" w:color="auto" w:fill="FFFFFF"/>
            <w:noWrap/>
            <w:vAlign w:val="center"/>
          </w:tcPr>
          <w:p w14:paraId="5C40ED10" w14:textId="77777777" w:rsidR="00263F20" w:rsidRDefault="00000000">
            <w:pPr>
              <w:textAlignment w:val="center"/>
              <w:rPr>
                <w:rFonts w:eastAsia="宋体"/>
                <w:b w:val="0"/>
                <w:bCs/>
                <w:color w:val="000000"/>
                <w:sz w:val="13"/>
                <w:szCs w:val="13"/>
              </w:rPr>
            </w:pPr>
            <w:r>
              <w:rPr>
                <w:rFonts w:eastAsia="宋体"/>
                <w:b w:val="0"/>
                <w:bCs/>
                <w:color w:val="000000"/>
                <w:sz w:val="13"/>
                <w:szCs w:val="13"/>
                <w:lang w:bidi="ar"/>
              </w:rPr>
              <w:t>29.039</w:t>
            </w:r>
          </w:p>
        </w:tc>
        <w:tc>
          <w:tcPr>
            <w:tcW w:w="802" w:type="pct"/>
            <w:tcBorders>
              <w:top w:val="nil"/>
              <w:left w:val="nil"/>
              <w:bottom w:val="single" w:sz="12" w:space="0" w:color="000000"/>
              <w:right w:val="nil"/>
            </w:tcBorders>
            <w:shd w:val="clear" w:color="auto" w:fill="FFFFFF"/>
            <w:noWrap/>
            <w:vAlign w:val="center"/>
          </w:tcPr>
          <w:p w14:paraId="41D354C6" w14:textId="77777777" w:rsidR="00263F20" w:rsidRDefault="00000000">
            <w:pPr>
              <w:textAlignment w:val="center"/>
              <w:rPr>
                <w:rFonts w:eastAsia="宋体"/>
                <w:b w:val="0"/>
                <w:bCs/>
                <w:color w:val="000000"/>
                <w:sz w:val="13"/>
                <w:szCs w:val="13"/>
                <w:lang w:bidi="ar"/>
              </w:rPr>
            </w:pPr>
            <w:r>
              <w:rPr>
                <w:rFonts w:eastAsia="宋体"/>
                <w:b w:val="0"/>
                <w:bCs/>
                <w:color w:val="000000"/>
                <w:sz w:val="13"/>
                <w:szCs w:val="13"/>
                <w:lang w:bidi="ar"/>
              </w:rPr>
              <w:t>29.000</w:t>
            </w:r>
          </w:p>
        </w:tc>
      </w:tr>
    </w:tbl>
    <w:tbl>
      <w:tblPr>
        <w:tblStyle w:val="ae"/>
        <w:tblW w:w="4998" w:type="pct"/>
        <w:tblLook w:val="04A0" w:firstRow="1" w:lastRow="0" w:firstColumn="1" w:lastColumn="0" w:noHBand="0" w:noVBand="1"/>
      </w:tblPr>
      <w:tblGrid>
        <w:gridCol w:w="2306"/>
        <w:gridCol w:w="2252"/>
      </w:tblGrid>
      <w:tr w:rsidR="00263F20" w14:paraId="18DEAE97" w14:textId="77777777">
        <w:trPr>
          <w:trHeight w:val="1586"/>
        </w:trPr>
        <w:tc>
          <w:tcPr>
            <w:tcW w:w="2529" w:type="pct"/>
            <w:tcBorders>
              <w:top w:val="nil"/>
              <w:left w:val="nil"/>
              <w:bottom w:val="nil"/>
              <w:right w:val="nil"/>
              <w:tl2br w:val="nil"/>
            </w:tcBorders>
            <w:shd w:val="clear" w:color="auto" w:fill="FFFFFF"/>
          </w:tcPr>
          <w:p w14:paraId="2A14D330" w14:textId="77777777" w:rsidR="00263F20" w:rsidRDefault="00263F20">
            <w:pPr>
              <w:pStyle w:val="MainText"/>
              <w:ind w:firstLine="0"/>
              <w:rPr>
                <w:i/>
                <w:iCs/>
                <w:sz w:val="18"/>
                <w:szCs w:val="18"/>
                <w:lang w:eastAsia="zh-CN"/>
              </w:rPr>
            </w:pPr>
          </w:p>
          <w:p w14:paraId="7BF69DE5" w14:textId="77777777" w:rsidR="00263F20" w:rsidRDefault="00000000">
            <w:pPr>
              <w:pStyle w:val="MainText"/>
              <w:ind w:firstLine="0"/>
              <w:rPr>
                <w:i/>
                <w:iCs/>
                <w:sz w:val="18"/>
                <w:szCs w:val="18"/>
                <w:lang w:eastAsia="zh-CN"/>
              </w:rPr>
            </w:pPr>
            <w:r>
              <w:rPr>
                <w:i/>
                <w:iCs/>
                <w:noProof/>
                <w:sz w:val="18"/>
                <w:szCs w:val="18"/>
                <w:lang w:eastAsia="zh-CN"/>
              </w:rPr>
              <w:drawing>
                <wp:inline distT="0" distB="0" distL="114300" distR="114300" wp14:anchorId="453C084E" wp14:editId="2B177360">
                  <wp:extent cx="1109345" cy="942975"/>
                  <wp:effectExtent l="0" t="0" r="8255" b="9525"/>
                  <wp:docPr id="7"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0"/>
                          <pic:cNvPicPr>
                            <a:picLocks noChangeAspect="1"/>
                          </pic:cNvPicPr>
                        </pic:nvPicPr>
                        <pic:blipFill>
                          <a:blip r:embed="rId19"/>
                          <a:stretch>
                            <a:fillRect/>
                          </a:stretch>
                        </pic:blipFill>
                        <pic:spPr>
                          <a:xfrm>
                            <a:off x="0" y="0"/>
                            <a:ext cx="1109345" cy="942975"/>
                          </a:xfrm>
                          <a:prstGeom prst="rect">
                            <a:avLst/>
                          </a:prstGeom>
                          <a:noFill/>
                          <a:ln>
                            <a:noFill/>
                          </a:ln>
                        </pic:spPr>
                      </pic:pic>
                    </a:graphicData>
                  </a:graphic>
                </wp:inline>
              </w:drawing>
            </w:r>
          </w:p>
          <w:p w14:paraId="3F1442A4" w14:textId="77777777" w:rsidR="00263F20" w:rsidRDefault="00000000">
            <w:pPr>
              <w:pStyle w:val="MainText"/>
              <w:numPr>
                <w:ilvl w:val="0"/>
                <w:numId w:val="3"/>
              </w:numPr>
              <w:ind w:firstLine="0"/>
              <w:rPr>
                <w:i/>
                <w:iCs/>
                <w:sz w:val="18"/>
                <w:szCs w:val="18"/>
                <w:lang w:eastAsia="zh-CN"/>
              </w:rPr>
            </w:pPr>
            <w:r>
              <w:rPr>
                <w:rFonts w:hint="eastAsia"/>
                <w:i/>
                <w:iCs/>
                <w:sz w:val="18"/>
                <w:szCs w:val="18"/>
                <w:lang w:eastAsia="zh-CN"/>
              </w:rPr>
              <w:t>C1 Profile</w:t>
            </w:r>
          </w:p>
        </w:tc>
        <w:tc>
          <w:tcPr>
            <w:tcW w:w="2470" w:type="pct"/>
            <w:tcBorders>
              <w:top w:val="nil"/>
              <w:left w:val="nil"/>
              <w:bottom w:val="nil"/>
              <w:right w:val="nil"/>
            </w:tcBorders>
            <w:shd w:val="clear" w:color="auto" w:fill="FFFFFF"/>
          </w:tcPr>
          <w:p w14:paraId="074D6F83" w14:textId="77777777" w:rsidR="00263F20" w:rsidRDefault="00263F20">
            <w:pPr>
              <w:pStyle w:val="MainText"/>
              <w:ind w:firstLine="0"/>
              <w:rPr>
                <w:i/>
                <w:iCs/>
                <w:sz w:val="18"/>
                <w:szCs w:val="18"/>
                <w:lang w:eastAsia="zh-CN"/>
              </w:rPr>
            </w:pPr>
          </w:p>
          <w:p w14:paraId="40BBB793" w14:textId="77777777" w:rsidR="00263F20" w:rsidRDefault="00000000">
            <w:pPr>
              <w:pStyle w:val="MainText"/>
              <w:ind w:firstLine="0"/>
              <w:rPr>
                <w:i/>
                <w:iCs/>
                <w:sz w:val="18"/>
                <w:szCs w:val="18"/>
                <w:lang w:eastAsia="zh-CN"/>
              </w:rPr>
            </w:pPr>
            <w:r>
              <w:rPr>
                <w:i/>
                <w:iCs/>
                <w:noProof/>
                <w:sz w:val="18"/>
                <w:szCs w:val="18"/>
                <w:lang w:eastAsia="zh-CN"/>
              </w:rPr>
              <w:drawing>
                <wp:inline distT="0" distB="0" distL="114300" distR="114300" wp14:anchorId="3DB1F7F3" wp14:editId="6F820974">
                  <wp:extent cx="1090295" cy="925830"/>
                  <wp:effectExtent l="0" t="0" r="0" b="1270"/>
                  <wp:docPr id="8"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1"/>
                          <pic:cNvPicPr>
                            <a:picLocks noChangeAspect="1"/>
                          </pic:cNvPicPr>
                        </pic:nvPicPr>
                        <pic:blipFill>
                          <a:blip r:embed="rId20"/>
                          <a:stretch>
                            <a:fillRect/>
                          </a:stretch>
                        </pic:blipFill>
                        <pic:spPr>
                          <a:xfrm>
                            <a:off x="0" y="0"/>
                            <a:ext cx="1090295" cy="925830"/>
                          </a:xfrm>
                          <a:prstGeom prst="rect">
                            <a:avLst/>
                          </a:prstGeom>
                          <a:noFill/>
                          <a:ln>
                            <a:noFill/>
                          </a:ln>
                        </pic:spPr>
                      </pic:pic>
                    </a:graphicData>
                  </a:graphic>
                </wp:inline>
              </w:drawing>
            </w:r>
          </w:p>
          <w:p w14:paraId="7C7E6B13" w14:textId="77777777" w:rsidR="00263F20" w:rsidRDefault="00000000">
            <w:pPr>
              <w:pStyle w:val="MainText"/>
              <w:numPr>
                <w:ilvl w:val="0"/>
                <w:numId w:val="3"/>
              </w:numPr>
              <w:ind w:firstLine="0"/>
              <w:rPr>
                <w:i/>
                <w:iCs/>
                <w:sz w:val="18"/>
                <w:szCs w:val="18"/>
                <w:lang w:eastAsia="zh-CN"/>
              </w:rPr>
            </w:pPr>
            <w:r>
              <w:rPr>
                <w:rFonts w:hint="eastAsia"/>
                <w:i/>
                <w:iCs/>
                <w:sz w:val="18"/>
                <w:szCs w:val="18"/>
                <w:lang w:eastAsia="zh-CN"/>
              </w:rPr>
              <w:t>C2 Profile</w:t>
            </w:r>
          </w:p>
        </w:tc>
      </w:tr>
      <w:tr w:rsidR="00263F20" w14:paraId="0561E8C2" w14:textId="77777777">
        <w:tc>
          <w:tcPr>
            <w:tcW w:w="2529" w:type="pct"/>
            <w:tcBorders>
              <w:top w:val="nil"/>
              <w:left w:val="nil"/>
              <w:bottom w:val="nil"/>
              <w:right w:val="nil"/>
            </w:tcBorders>
            <w:shd w:val="clear" w:color="auto" w:fill="FFFFFF"/>
          </w:tcPr>
          <w:p w14:paraId="31DCA5E8" w14:textId="77777777" w:rsidR="00263F20" w:rsidRDefault="00000000">
            <w:pPr>
              <w:pStyle w:val="MainText"/>
              <w:ind w:firstLine="0"/>
              <w:rPr>
                <w:i/>
                <w:iCs/>
                <w:sz w:val="18"/>
                <w:szCs w:val="18"/>
                <w:lang w:eastAsia="zh-CN"/>
              </w:rPr>
            </w:pPr>
            <w:r>
              <w:rPr>
                <w:i/>
                <w:iCs/>
                <w:noProof/>
                <w:sz w:val="18"/>
                <w:szCs w:val="18"/>
                <w:lang w:eastAsia="zh-CN"/>
              </w:rPr>
              <w:drawing>
                <wp:inline distT="0" distB="0" distL="114300" distR="114300" wp14:anchorId="6AB1A1B9" wp14:editId="3B961657">
                  <wp:extent cx="1038225" cy="856615"/>
                  <wp:effectExtent l="0" t="0" r="3175" b="6985"/>
                  <wp:docPr id="9"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2"/>
                          <pic:cNvPicPr>
                            <a:picLocks noChangeAspect="1"/>
                          </pic:cNvPicPr>
                        </pic:nvPicPr>
                        <pic:blipFill>
                          <a:blip r:embed="rId21"/>
                          <a:stretch>
                            <a:fillRect/>
                          </a:stretch>
                        </pic:blipFill>
                        <pic:spPr>
                          <a:xfrm>
                            <a:off x="0" y="0"/>
                            <a:ext cx="1038225" cy="856615"/>
                          </a:xfrm>
                          <a:prstGeom prst="rect">
                            <a:avLst/>
                          </a:prstGeom>
                          <a:noFill/>
                          <a:ln>
                            <a:noFill/>
                          </a:ln>
                        </pic:spPr>
                      </pic:pic>
                    </a:graphicData>
                  </a:graphic>
                </wp:inline>
              </w:drawing>
            </w:r>
          </w:p>
          <w:p w14:paraId="78D580F5" w14:textId="77777777" w:rsidR="00263F20" w:rsidRDefault="00000000">
            <w:pPr>
              <w:pStyle w:val="MainText"/>
              <w:numPr>
                <w:ilvl w:val="0"/>
                <w:numId w:val="3"/>
              </w:numPr>
              <w:ind w:firstLine="0"/>
              <w:rPr>
                <w:i/>
                <w:iCs/>
                <w:sz w:val="18"/>
                <w:szCs w:val="18"/>
                <w:lang w:eastAsia="zh-CN"/>
              </w:rPr>
            </w:pPr>
            <w:r>
              <w:rPr>
                <w:rFonts w:hint="eastAsia"/>
                <w:i/>
                <w:iCs/>
                <w:sz w:val="18"/>
                <w:szCs w:val="18"/>
                <w:lang w:eastAsia="zh-CN"/>
              </w:rPr>
              <w:t>C3 Profile</w:t>
            </w:r>
          </w:p>
        </w:tc>
        <w:tc>
          <w:tcPr>
            <w:tcW w:w="2470" w:type="pct"/>
            <w:tcBorders>
              <w:top w:val="nil"/>
              <w:left w:val="nil"/>
              <w:bottom w:val="nil"/>
              <w:right w:val="nil"/>
            </w:tcBorders>
            <w:shd w:val="clear" w:color="auto" w:fill="FFFFFF"/>
          </w:tcPr>
          <w:p w14:paraId="31C12261" w14:textId="77777777" w:rsidR="00263F20" w:rsidRDefault="00000000">
            <w:pPr>
              <w:pStyle w:val="MainText"/>
              <w:ind w:firstLine="0"/>
              <w:rPr>
                <w:i/>
                <w:iCs/>
                <w:sz w:val="18"/>
                <w:szCs w:val="18"/>
                <w:lang w:eastAsia="zh-CN"/>
              </w:rPr>
            </w:pPr>
            <w:r>
              <w:rPr>
                <w:i/>
                <w:iCs/>
                <w:noProof/>
                <w:sz w:val="18"/>
                <w:szCs w:val="18"/>
                <w:lang w:eastAsia="zh-CN"/>
              </w:rPr>
              <w:drawing>
                <wp:inline distT="0" distB="0" distL="114300" distR="114300" wp14:anchorId="07E3E32C" wp14:editId="4C8EC11C">
                  <wp:extent cx="994410" cy="821055"/>
                  <wp:effectExtent l="0" t="0" r="0" b="4445"/>
                  <wp:docPr id="6"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3"/>
                          <pic:cNvPicPr>
                            <a:picLocks noChangeAspect="1"/>
                          </pic:cNvPicPr>
                        </pic:nvPicPr>
                        <pic:blipFill>
                          <a:blip r:embed="rId22"/>
                          <a:stretch>
                            <a:fillRect/>
                          </a:stretch>
                        </pic:blipFill>
                        <pic:spPr>
                          <a:xfrm>
                            <a:off x="0" y="0"/>
                            <a:ext cx="994410" cy="821055"/>
                          </a:xfrm>
                          <a:prstGeom prst="rect">
                            <a:avLst/>
                          </a:prstGeom>
                          <a:noFill/>
                          <a:ln>
                            <a:noFill/>
                          </a:ln>
                        </pic:spPr>
                      </pic:pic>
                    </a:graphicData>
                  </a:graphic>
                </wp:inline>
              </w:drawing>
            </w:r>
          </w:p>
          <w:p w14:paraId="5950A1F4" w14:textId="77777777" w:rsidR="00263F20" w:rsidRDefault="00000000">
            <w:pPr>
              <w:pStyle w:val="MainText"/>
              <w:numPr>
                <w:ilvl w:val="0"/>
                <w:numId w:val="3"/>
              </w:numPr>
              <w:ind w:firstLine="0"/>
              <w:rPr>
                <w:i/>
                <w:iCs/>
                <w:sz w:val="18"/>
                <w:szCs w:val="18"/>
                <w:lang w:eastAsia="zh-CN"/>
              </w:rPr>
            </w:pPr>
            <w:r>
              <w:rPr>
                <w:rFonts w:hint="eastAsia"/>
                <w:i/>
                <w:iCs/>
                <w:sz w:val="18"/>
                <w:szCs w:val="18"/>
                <w:lang w:eastAsia="zh-CN"/>
              </w:rPr>
              <w:t>C4 Profile</w:t>
            </w:r>
          </w:p>
        </w:tc>
      </w:tr>
    </w:tbl>
    <w:p w14:paraId="182B0929" w14:textId="77777777" w:rsidR="00263F20" w:rsidRDefault="00000000">
      <w:pPr>
        <w:pStyle w:val="MainText"/>
        <w:ind w:firstLine="0"/>
        <w:rPr>
          <w:rFonts w:eastAsiaTheme="minorEastAsia"/>
          <w:i/>
          <w:iCs/>
          <w:sz w:val="18"/>
          <w:szCs w:val="18"/>
          <w:lang w:eastAsia="zh-CN"/>
        </w:rPr>
      </w:pPr>
      <w:r>
        <w:rPr>
          <w:rFonts w:hint="eastAsia"/>
          <w:i/>
          <w:iCs/>
          <w:sz w:val="18"/>
          <w:szCs w:val="18"/>
        </w:rPr>
        <w:t>Figure 5. Cable Catenary Profiles Solved by Different Methods</w:t>
      </w:r>
    </w:p>
    <w:p w14:paraId="460B2397" w14:textId="77777777" w:rsidR="00263F20" w:rsidRDefault="00263F20">
      <w:pPr>
        <w:pStyle w:val="MainText"/>
        <w:ind w:firstLine="0"/>
        <w:rPr>
          <w:rFonts w:eastAsiaTheme="minorEastAsia"/>
          <w:i/>
          <w:iCs/>
          <w:sz w:val="18"/>
          <w:szCs w:val="18"/>
          <w:lang w:eastAsia="zh-CN"/>
        </w:rPr>
      </w:pPr>
    </w:p>
    <w:p w14:paraId="34612C73" w14:textId="77777777" w:rsidR="00263F20" w:rsidRDefault="00000000">
      <w:pPr>
        <w:pStyle w:val="MainText"/>
        <w:rPr>
          <w:rFonts w:eastAsiaTheme="minorEastAsia"/>
          <w:lang w:eastAsia="zh-CN"/>
        </w:rPr>
      </w:pPr>
      <w:r>
        <w:rPr>
          <w:rFonts w:hint="eastAsia"/>
        </w:rPr>
        <w:t>Although CC-PINN achieves end-to-end solution of cable catenary equations, simplifying the solving process and lowering the barrier to use, the separate updating of characteristic angle parameters means that different learning rates can have a significant impact.</w:t>
      </w:r>
    </w:p>
    <w:tbl>
      <w:tblPr>
        <w:tblStyle w:val="ae"/>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6"/>
        <w:gridCol w:w="2304"/>
      </w:tblGrid>
      <w:tr w:rsidR="00263F20" w14:paraId="78F5E663" w14:textId="77777777">
        <w:trPr>
          <w:jc w:val="center"/>
        </w:trPr>
        <w:tc>
          <w:tcPr>
            <w:tcW w:w="2474" w:type="pct"/>
          </w:tcPr>
          <w:p w14:paraId="0EF31464" w14:textId="77777777" w:rsidR="00263F20" w:rsidRDefault="00000000">
            <w:pPr>
              <w:pStyle w:val="MainText"/>
              <w:ind w:firstLine="0"/>
              <w:rPr>
                <w:i/>
                <w:iCs/>
                <w:sz w:val="18"/>
                <w:szCs w:val="18"/>
                <w:lang w:eastAsia="zh-CN"/>
              </w:rPr>
            </w:pPr>
            <w:r>
              <w:rPr>
                <w:i/>
                <w:iCs/>
                <w:noProof/>
                <w:sz w:val="18"/>
                <w:szCs w:val="18"/>
                <w:lang w:eastAsia="zh-CN"/>
              </w:rPr>
              <w:drawing>
                <wp:inline distT="0" distB="0" distL="0" distR="0" wp14:anchorId="1B933CDF" wp14:editId="7A92E77D">
                  <wp:extent cx="1198245" cy="942975"/>
                  <wp:effectExtent l="0" t="0" r="0" b="0"/>
                  <wp:docPr id="11"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9"/>
                          <pic:cNvPicPr>
                            <a:picLocks noChangeAspect="1"/>
                          </pic:cNvPicPr>
                        </pic:nvPicPr>
                        <pic:blipFill>
                          <a:blip r:embed="rId23"/>
                          <a:stretch>
                            <a:fillRect/>
                          </a:stretch>
                        </pic:blipFill>
                        <pic:spPr>
                          <a:xfrm>
                            <a:off x="0" y="0"/>
                            <a:ext cx="1198708" cy="943200"/>
                          </a:xfrm>
                          <a:prstGeom prst="rect">
                            <a:avLst/>
                          </a:prstGeom>
                          <a:noFill/>
                          <a:ln>
                            <a:noFill/>
                          </a:ln>
                        </pic:spPr>
                      </pic:pic>
                    </a:graphicData>
                  </a:graphic>
                </wp:inline>
              </w:drawing>
            </w:r>
          </w:p>
          <w:p w14:paraId="1E62074A" w14:textId="77777777" w:rsidR="00263F20" w:rsidRDefault="00000000">
            <w:pPr>
              <w:pStyle w:val="MainText"/>
              <w:ind w:firstLine="0"/>
              <w:rPr>
                <w:i/>
                <w:iCs/>
                <w:sz w:val="18"/>
                <w:szCs w:val="18"/>
                <w:lang w:eastAsia="zh-CN"/>
              </w:rPr>
            </w:pPr>
            <w:r>
              <w:rPr>
                <w:rFonts w:hint="eastAsia"/>
                <w:i/>
                <w:iCs/>
                <w:sz w:val="18"/>
                <w:szCs w:val="18"/>
                <w:lang w:eastAsia="zh-CN"/>
              </w:rPr>
              <w:t>(a) Angle learning process of C1</w:t>
            </w:r>
          </w:p>
          <w:p w14:paraId="31BE55E2" w14:textId="77777777" w:rsidR="00263F20" w:rsidRDefault="00263F20">
            <w:pPr>
              <w:pStyle w:val="MainText"/>
              <w:ind w:firstLine="0"/>
              <w:rPr>
                <w:i/>
                <w:iCs/>
                <w:sz w:val="18"/>
                <w:szCs w:val="18"/>
                <w:lang w:eastAsia="zh-CN"/>
              </w:rPr>
            </w:pPr>
          </w:p>
        </w:tc>
        <w:tc>
          <w:tcPr>
            <w:tcW w:w="2526" w:type="pct"/>
          </w:tcPr>
          <w:p w14:paraId="6DF19B30" w14:textId="77777777" w:rsidR="00263F20" w:rsidRDefault="00000000">
            <w:pPr>
              <w:pStyle w:val="MainText"/>
              <w:ind w:firstLine="0"/>
              <w:rPr>
                <w:i/>
                <w:iCs/>
                <w:sz w:val="18"/>
                <w:szCs w:val="18"/>
                <w:lang w:eastAsia="zh-CN"/>
              </w:rPr>
            </w:pPr>
            <w:r>
              <w:rPr>
                <w:i/>
                <w:iCs/>
                <w:noProof/>
                <w:sz w:val="18"/>
                <w:szCs w:val="18"/>
                <w:lang w:eastAsia="zh-CN"/>
              </w:rPr>
              <w:drawing>
                <wp:inline distT="0" distB="0" distL="0" distR="0" wp14:anchorId="70C79441" wp14:editId="338F668B">
                  <wp:extent cx="1198245" cy="942975"/>
                  <wp:effectExtent l="0" t="0" r="0" b="0"/>
                  <wp:docPr id="14"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2"/>
                          <pic:cNvPicPr>
                            <a:picLocks noChangeAspect="1"/>
                          </pic:cNvPicPr>
                        </pic:nvPicPr>
                        <pic:blipFill>
                          <a:blip r:embed="rId24"/>
                          <a:stretch>
                            <a:fillRect/>
                          </a:stretch>
                        </pic:blipFill>
                        <pic:spPr>
                          <a:xfrm>
                            <a:off x="0" y="0"/>
                            <a:ext cx="1198706" cy="943200"/>
                          </a:xfrm>
                          <a:prstGeom prst="rect">
                            <a:avLst/>
                          </a:prstGeom>
                          <a:noFill/>
                          <a:ln>
                            <a:noFill/>
                          </a:ln>
                        </pic:spPr>
                      </pic:pic>
                    </a:graphicData>
                  </a:graphic>
                </wp:inline>
              </w:drawing>
            </w:r>
          </w:p>
          <w:p w14:paraId="68DB6357" w14:textId="77777777" w:rsidR="00263F20" w:rsidRDefault="00000000">
            <w:pPr>
              <w:pStyle w:val="MainText"/>
              <w:ind w:firstLine="0"/>
              <w:rPr>
                <w:i/>
                <w:iCs/>
                <w:sz w:val="18"/>
                <w:szCs w:val="18"/>
                <w:lang w:eastAsia="zh-CN"/>
              </w:rPr>
            </w:pPr>
            <w:r>
              <w:rPr>
                <w:rFonts w:hint="eastAsia"/>
                <w:i/>
                <w:iCs/>
                <w:sz w:val="18"/>
                <w:szCs w:val="18"/>
                <w:lang w:eastAsia="zh-CN"/>
              </w:rPr>
              <w:t>(b) Angle learning process of C2</w:t>
            </w:r>
          </w:p>
          <w:p w14:paraId="437EF7D1" w14:textId="77777777" w:rsidR="00263F20" w:rsidRDefault="00263F20">
            <w:pPr>
              <w:pStyle w:val="MainText"/>
              <w:ind w:firstLine="0"/>
              <w:rPr>
                <w:i/>
                <w:iCs/>
                <w:sz w:val="18"/>
                <w:szCs w:val="18"/>
                <w:lang w:eastAsia="zh-CN"/>
              </w:rPr>
            </w:pPr>
          </w:p>
        </w:tc>
      </w:tr>
      <w:tr w:rsidR="00263F20" w14:paraId="24FF8A21" w14:textId="77777777">
        <w:trPr>
          <w:jc w:val="center"/>
        </w:trPr>
        <w:tc>
          <w:tcPr>
            <w:tcW w:w="2474" w:type="pct"/>
          </w:tcPr>
          <w:p w14:paraId="0C945F86" w14:textId="77777777" w:rsidR="00263F20" w:rsidRDefault="00000000">
            <w:pPr>
              <w:pStyle w:val="MainText"/>
              <w:ind w:firstLine="0"/>
              <w:rPr>
                <w:i/>
                <w:iCs/>
                <w:sz w:val="18"/>
                <w:szCs w:val="18"/>
                <w:lang w:eastAsia="zh-CN"/>
              </w:rPr>
            </w:pPr>
            <w:r>
              <w:rPr>
                <w:i/>
                <w:iCs/>
                <w:noProof/>
                <w:sz w:val="18"/>
                <w:szCs w:val="18"/>
                <w:lang w:eastAsia="zh-CN"/>
              </w:rPr>
              <w:drawing>
                <wp:inline distT="0" distB="0" distL="0" distR="0" wp14:anchorId="1F5DAFC0" wp14:editId="682C16A3">
                  <wp:extent cx="1198245" cy="942975"/>
                  <wp:effectExtent l="0" t="0" r="0" b="0"/>
                  <wp:docPr id="17"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65"/>
                          <pic:cNvPicPr>
                            <a:picLocks noChangeAspect="1"/>
                          </pic:cNvPicPr>
                        </pic:nvPicPr>
                        <pic:blipFill>
                          <a:blip r:embed="rId25"/>
                          <a:stretch>
                            <a:fillRect/>
                          </a:stretch>
                        </pic:blipFill>
                        <pic:spPr>
                          <a:xfrm>
                            <a:off x="0" y="0"/>
                            <a:ext cx="1198707" cy="943200"/>
                          </a:xfrm>
                          <a:prstGeom prst="rect">
                            <a:avLst/>
                          </a:prstGeom>
                          <a:noFill/>
                          <a:ln>
                            <a:noFill/>
                          </a:ln>
                        </pic:spPr>
                      </pic:pic>
                    </a:graphicData>
                  </a:graphic>
                </wp:inline>
              </w:drawing>
            </w:r>
          </w:p>
          <w:p w14:paraId="33215F63" w14:textId="77777777" w:rsidR="00263F20" w:rsidRDefault="00000000">
            <w:pPr>
              <w:pStyle w:val="MainText"/>
              <w:ind w:firstLine="0"/>
              <w:rPr>
                <w:i/>
                <w:iCs/>
                <w:sz w:val="18"/>
                <w:szCs w:val="18"/>
                <w:lang w:eastAsia="zh-CN"/>
              </w:rPr>
            </w:pPr>
            <w:r>
              <w:rPr>
                <w:rFonts w:hint="eastAsia"/>
                <w:i/>
                <w:iCs/>
                <w:sz w:val="18"/>
                <w:szCs w:val="18"/>
                <w:lang w:eastAsia="zh-CN"/>
              </w:rPr>
              <w:t>(c) Angle learning process of C3</w:t>
            </w:r>
          </w:p>
        </w:tc>
        <w:tc>
          <w:tcPr>
            <w:tcW w:w="2526" w:type="pct"/>
          </w:tcPr>
          <w:p w14:paraId="22552C4A" w14:textId="77777777" w:rsidR="00263F20" w:rsidRDefault="00000000">
            <w:pPr>
              <w:pStyle w:val="MainText"/>
              <w:ind w:firstLine="0"/>
              <w:rPr>
                <w:i/>
                <w:iCs/>
                <w:sz w:val="18"/>
                <w:szCs w:val="18"/>
                <w:lang w:eastAsia="zh-CN"/>
              </w:rPr>
            </w:pPr>
            <w:r>
              <w:rPr>
                <w:i/>
                <w:iCs/>
                <w:noProof/>
                <w:sz w:val="18"/>
                <w:szCs w:val="18"/>
                <w:lang w:eastAsia="zh-CN"/>
              </w:rPr>
              <w:drawing>
                <wp:inline distT="0" distB="0" distL="0" distR="0" wp14:anchorId="7E6D6CC3" wp14:editId="46F27737">
                  <wp:extent cx="1198245" cy="942975"/>
                  <wp:effectExtent l="0" t="0" r="0" b="0"/>
                  <wp:docPr id="20"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68"/>
                          <pic:cNvPicPr>
                            <a:picLocks noChangeAspect="1"/>
                          </pic:cNvPicPr>
                        </pic:nvPicPr>
                        <pic:blipFill>
                          <a:blip r:embed="rId26"/>
                          <a:stretch>
                            <a:fillRect/>
                          </a:stretch>
                        </pic:blipFill>
                        <pic:spPr>
                          <a:xfrm>
                            <a:off x="0" y="0"/>
                            <a:ext cx="1198670" cy="943200"/>
                          </a:xfrm>
                          <a:prstGeom prst="rect">
                            <a:avLst/>
                          </a:prstGeom>
                          <a:noFill/>
                          <a:ln>
                            <a:noFill/>
                          </a:ln>
                        </pic:spPr>
                      </pic:pic>
                    </a:graphicData>
                  </a:graphic>
                </wp:inline>
              </w:drawing>
            </w:r>
          </w:p>
          <w:p w14:paraId="3890C5C3" w14:textId="77777777" w:rsidR="00263F20" w:rsidRDefault="00000000">
            <w:pPr>
              <w:pStyle w:val="MainText"/>
              <w:ind w:firstLine="0"/>
              <w:rPr>
                <w:i/>
                <w:iCs/>
                <w:sz w:val="18"/>
                <w:szCs w:val="18"/>
                <w:lang w:eastAsia="zh-CN"/>
              </w:rPr>
            </w:pPr>
            <w:r>
              <w:rPr>
                <w:rFonts w:hint="eastAsia"/>
                <w:i/>
                <w:iCs/>
                <w:sz w:val="18"/>
                <w:szCs w:val="18"/>
                <w:lang w:eastAsia="zh-CN"/>
              </w:rPr>
              <w:t>(d) Angle learning process of C4</w:t>
            </w:r>
          </w:p>
        </w:tc>
      </w:tr>
    </w:tbl>
    <w:p w14:paraId="7A62E7FB" w14:textId="77777777" w:rsidR="00263F20" w:rsidRDefault="00000000">
      <w:pPr>
        <w:pStyle w:val="MainText"/>
        <w:ind w:firstLine="0"/>
        <w:rPr>
          <w:rFonts w:eastAsiaTheme="minorEastAsia"/>
          <w:i/>
          <w:iCs/>
          <w:sz w:val="18"/>
          <w:szCs w:val="18"/>
          <w:lang w:eastAsia="zh-CN"/>
        </w:rPr>
      </w:pPr>
      <w:r>
        <w:rPr>
          <w:i/>
          <w:iCs/>
          <w:sz w:val="18"/>
          <w:szCs w:val="18"/>
          <w:lang w:eastAsia="zh-CN"/>
        </w:rPr>
        <w:t>Figure 6. Learning process of self-learning angle parameter with different learning rates</w:t>
      </w:r>
    </w:p>
    <w:p w14:paraId="3F6A79C6" w14:textId="77777777" w:rsidR="00263F20" w:rsidRDefault="00000000">
      <w:pPr>
        <w:pStyle w:val="MainText"/>
        <w:rPr>
          <w:rFonts w:eastAsiaTheme="minorEastAsia"/>
          <w:lang w:val="en-US" w:eastAsia="zh-CN"/>
        </w:rPr>
      </w:pPr>
      <w:r>
        <w:rPr>
          <w:rFonts w:eastAsiaTheme="minorEastAsia"/>
          <w:lang w:val="en-US" w:eastAsia="zh-CN"/>
        </w:rPr>
        <w:t>According to the CC-PINN algorithm proposed in this study, the uncertainty of characteristic angles brings great difficulty to model optimization. Thus, the focus is on analyzing rapid learning methods for characteristic angles. Figure 6 shows the angle learning process for C1-C4 cables' parameters under angle learning rates of 0.001, 0.01, and 0.1.</w:t>
      </w:r>
    </w:p>
    <w:p w14:paraId="72CE88DA" w14:textId="77777777" w:rsidR="00263F20" w:rsidRDefault="00000000">
      <w:pPr>
        <w:pStyle w:val="MainText"/>
        <w:rPr>
          <w:rFonts w:eastAsiaTheme="minorEastAsia"/>
          <w:lang w:val="en-US" w:eastAsia="zh-CN"/>
        </w:rPr>
      </w:pPr>
      <w:r>
        <w:rPr>
          <w:rFonts w:eastAsiaTheme="minorEastAsia"/>
          <w:lang w:val="en-US" w:eastAsia="zh-CN"/>
        </w:rPr>
        <w:t xml:space="preserve">Larger learning rates result in greater fluctuations during the optimization process. When the angle learning rate is set to 0.1, the angle optimization does not show a stable trend towards equilibrium. </w:t>
      </w:r>
      <w:r>
        <w:rPr>
          <w:rFonts w:eastAsiaTheme="minorEastAsia"/>
          <w:lang w:val="en-US" w:eastAsia="zh-CN"/>
        </w:rPr>
        <w:lastRenderedPageBreak/>
        <w:t>This is mainly because the high learning rate causes excessive correction of angle parameters in each epoch during optimization. The characteristic angle parameters of the catenary require high-precision fine-tuning during the learning process. However, when the learning rate is too low, set at 0.001, the angle learning process is more stable compared to the 0.1 learning rate. The angle gradually stabilizes from the initial value as learning progresses, but the learning speed is relatively slow. When the angle learning rate is set to 0.01, it compensates for both the convergence difficulty of high learning rates and the slow convergence of low learning rates. It can be seen that a learning rate of 0.01 converges to the target accuracy in less time.</w:t>
      </w:r>
    </w:p>
    <w:p w14:paraId="786510EC" w14:textId="77777777" w:rsidR="00263F20" w:rsidRDefault="00000000">
      <w:pPr>
        <w:pStyle w:val="MainText"/>
        <w:rPr>
          <w:rFonts w:eastAsiaTheme="minorEastAsia"/>
          <w:lang w:val="en-US" w:eastAsia="zh-CN"/>
        </w:rPr>
      </w:pPr>
      <w:r>
        <w:rPr>
          <w:rFonts w:eastAsiaTheme="minorEastAsia"/>
          <w:lang w:val="en-US" w:eastAsia="zh-CN"/>
        </w:rPr>
        <w:t>More notably, the advantage of the 0.01 learning rate is more pronounced when solving more challenging long cables. For cable C3, this learning rate improves learning efficiency by 24.1% and 30.6% compared to learning rates of 0.1 and 0.001, respectively. For cable C4, it improves efficiency by 32.5% and 54.9% compared to rates of 0.1 and 0.001. Therefore, choosing an angle learning rate of 0.01 is more appropriate, enabling rapid convergence.</w:t>
      </w:r>
    </w:p>
    <w:p w14:paraId="58472625" w14:textId="77777777" w:rsidR="00263F20" w:rsidRDefault="00000000">
      <w:pPr>
        <w:pStyle w:val="1"/>
      </w:pPr>
      <w:r>
        <w:t>4. CONCLUSION</w:t>
      </w:r>
    </w:p>
    <w:p w14:paraId="3C8F2F62" w14:textId="77777777" w:rsidR="00263F20" w:rsidRDefault="00000000">
      <w:pPr>
        <w:pStyle w:val="a0"/>
        <w:ind w:firstLineChars="100" w:firstLine="200"/>
        <w:rPr>
          <w:sz w:val="20"/>
        </w:rPr>
      </w:pPr>
      <w:r>
        <w:rPr>
          <w:sz w:val="20"/>
        </w:rPr>
        <w:t xml:space="preserve">Due to the complexity of traditional methods, this study proposes a high-precision, end-to-end solution for cable catenary problems. </w:t>
      </w:r>
      <w:r>
        <w:rPr>
          <w:rFonts w:eastAsia="宋体" w:hint="eastAsia"/>
          <w:sz w:val="20"/>
          <w:lang w:eastAsia="zh-CN"/>
        </w:rPr>
        <w:t>CC-PINN</w:t>
      </w:r>
      <w:r>
        <w:rPr>
          <w:sz w:val="20"/>
        </w:rPr>
        <w:t xml:space="preserve"> was established, along with an analysis of its key parameters in the context of stay cables. The following conclusions were drawn:</w:t>
      </w:r>
    </w:p>
    <w:p w14:paraId="5C19A98D" w14:textId="77777777" w:rsidR="00263F20" w:rsidRDefault="00000000">
      <w:pPr>
        <w:pStyle w:val="a0"/>
        <w:numPr>
          <w:ilvl w:val="0"/>
          <w:numId w:val="4"/>
        </w:numPr>
        <w:ind w:firstLineChars="100" w:firstLine="200"/>
        <w:rPr>
          <w:rFonts w:eastAsiaTheme="minorEastAsia"/>
          <w:sz w:val="20"/>
          <w:lang w:eastAsia="zh-CN"/>
        </w:rPr>
      </w:pPr>
      <w:r>
        <w:rPr>
          <w:rFonts w:eastAsia="宋体" w:hint="eastAsia"/>
          <w:sz w:val="20"/>
          <w:lang w:val="en-US" w:eastAsia="zh-CN"/>
        </w:rPr>
        <w:t xml:space="preserve"> This study proposes the CC-PINN, featuring a dual-parameter optimization approach that simultaneously updates both neural network parameters and catenary characteristic angle parameters with different learning rates. This innovative method effectively addresses the unique challenges in cable catenary modeling.</w:t>
      </w:r>
    </w:p>
    <w:p w14:paraId="5F8A7617" w14:textId="77777777" w:rsidR="00263F20" w:rsidRDefault="00000000">
      <w:pPr>
        <w:pStyle w:val="a0"/>
        <w:numPr>
          <w:ilvl w:val="0"/>
          <w:numId w:val="4"/>
        </w:numPr>
        <w:ind w:firstLineChars="100" w:firstLine="200"/>
        <w:rPr>
          <w:rFonts w:eastAsiaTheme="minorEastAsia"/>
          <w:sz w:val="20"/>
          <w:lang w:eastAsia="zh-CN"/>
        </w:rPr>
      </w:pPr>
      <w:r>
        <w:rPr>
          <w:rFonts w:eastAsiaTheme="minorEastAsia" w:hint="eastAsia"/>
          <w:sz w:val="20"/>
          <w:lang w:val="en-US" w:eastAsia="zh-CN"/>
        </w:rPr>
        <w:t xml:space="preserve">The </w:t>
      </w:r>
      <w:r>
        <w:rPr>
          <w:rFonts w:eastAsiaTheme="minorEastAsia"/>
          <w:sz w:val="20"/>
          <w:lang w:eastAsia="zh-CN"/>
        </w:rPr>
        <w:t>CC-PINN achieves higher terminal accuracy than Newton's method and matches the precision of the Secant method at boundary conditions. For the characteristic angle parameter, despite minor fluctuations between methods, statistical analysis (p-values &gt; 0.05) confirms no significant differences between CC-PINN and traditional methods.</w:t>
      </w:r>
    </w:p>
    <w:p w14:paraId="5DE13176" w14:textId="77777777" w:rsidR="00263F20" w:rsidRDefault="00000000">
      <w:pPr>
        <w:pStyle w:val="a0"/>
        <w:numPr>
          <w:ilvl w:val="0"/>
          <w:numId w:val="4"/>
        </w:numPr>
        <w:ind w:firstLineChars="100" w:firstLine="200"/>
        <w:rPr>
          <w:rFonts w:eastAsiaTheme="minorEastAsia"/>
          <w:sz w:val="20"/>
          <w:lang w:eastAsia="zh-CN"/>
        </w:rPr>
      </w:pPr>
      <w:r>
        <w:rPr>
          <w:rFonts w:eastAsiaTheme="minorEastAsia"/>
          <w:sz w:val="20"/>
          <w:lang w:eastAsia="zh-CN"/>
        </w:rPr>
        <w:t>The learning rate of 0.01 for angle parameters provides optimal performance, balancing the instability of higher rates (0.1) and the slow convergence of lower rates (0.001). This optimization is especially important for longer cables, improving efficiency by up to 54.9%.</w:t>
      </w:r>
    </w:p>
    <w:p w14:paraId="2333654B" w14:textId="77777777" w:rsidR="00263F20" w:rsidRDefault="00000000">
      <w:pPr>
        <w:pStyle w:val="a0"/>
        <w:ind w:firstLine="200"/>
        <w:rPr>
          <w:rFonts w:eastAsiaTheme="minorEastAsia"/>
          <w:bCs/>
          <w:sz w:val="20"/>
          <w:lang w:eastAsia="zh-CN"/>
        </w:rPr>
      </w:pPr>
      <w:r>
        <w:rPr>
          <w:rFonts w:eastAsiaTheme="minorEastAsia"/>
          <w:bCs/>
          <w:sz w:val="20"/>
          <w:lang w:eastAsia="zh-CN"/>
        </w:rPr>
        <w:t xml:space="preserve">By providing an end-to-end solution framework, CC-PINN effectively lowers the technical barriers to accurate cable catenary analysis, potentially enabling broader application of advanced modelling </w:t>
      </w:r>
      <w:r>
        <w:rPr>
          <w:rFonts w:eastAsiaTheme="minorEastAsia"/>
          <w:bCs/>
          <w:sz w:val="20"/>
          <w:lang w:eastAsia="zh-CN"/>
        </w:rPr>
        <w:t>techniques in practical bridge engineering projects without sacrificing analytical rigor.</w:t>
      </w:r>
    </w:p>
    <w:p w14:paraId="05C1B788" w14:textId="77777777" w:rsidR="00263F20" w:rsidRDefault="00000000">
      <w:pPr>
        <w:pStyle w:val="a0"/>
        <w:rPr>
          <w:rFonts w:eastAsiaTheme="minorEastAsia"/>
          <w:sz w:val="20"/>
          <w:lang w:eastAsia="zh-CN"/>
        </w:rPr>
      </w:pPr>
      <w:r>
        <w:rPr>
          <w:rFonts w:eastAsiaTheme="minorEastAsia" w:hint="eastAsia"/>
          <w:sz w:val="20"/>
          <w:lang w:eastAsia="zh-CN"/>
        </w:rPr>
        <w:t xml:space="preserve"> </w:t>
      </w:r>
    </w:p>
    <w:p w14:paraId="73AA823E" w14:textId="77777777" w:rsidR="00263F20" w:rsidRDefault="00000000">
      <w:pPr>
        <w:pStyle w:val="1"/>
      </w:pPr>
      <w:r>
        <w:t>ACKNOWLEDGEMENTS</w:t>
      </w:r>
    </w:p>
    <w:p w14:paraId="6F537A4F" w14:textId="77777777" w:rsidR="00263F20" w:rsidRDefault="00000000">
      <w:pPr>
        <w:pStyle w:val="Third-LevelHeadingParagraph"/>
        <w:widowControl/>
        <w:ind w:firstLine="284"/>
        <w:rPr>
          <w:rFonts w:cs="Arial"/>
          <w:b/>
          <w:lang w:val="en-GB"/>
        </w:rPr>
      </w:pPr>
      <w:r>
        <w:rPr>
          <w:rFonts w:cs="Arial"/>
          <w:lang w:val="en-GB"/>
        </w:rPr>
        <w:t xml:space="preserve">This work is part of the knowledge transfer partnerships (KTP) project – DIGIBRIDGE: BIM and Digital Twins in support of Smart Bridge Structural Surveying. The project receives funding from Innovate UK with reference number 10003208; The China Scholarship Council under Grant CSC 202408420030. </w:t>
      </w:r>
    </w:p>
    <w:p w14:paraId="70881737" w14:textId="77777777" w:rsidR="00263F20" w:rsidRDefault="00263F20">
      <w:pPr>
        <w:pStyle w:val="a0"/>
        <w:rPr>
          <w:sz w:val="20"/>
        </w:rPr>
      </w:pPr>
    </w:p>
    <w:p w14:paraId="2FEF9630" w14:textId="77777777" w:rsidR="00263F20" w:rsidRDefault="00000000">
      <w:pPr>
        <w:pStyle w:val="1"/>
        <w:rPr>
          <w:b w:val="0"/>
          <w:color w:val="FF0000"/>
        </w:rPr>
      </w:pPr>
      <w:r>
        <w:t xml:space="preserve">REFERENCES </w:t>
      </w:r>
    </w:p>
    <w:p w14:paraId="3D72850C" w14:textId="77777777" w:rsidR="003B055F" w:rsidRPr="003B055F" w:rsidRDefault="00000000" w:rsidP="003B055F">
      <w:pPr>
        <w:pStyle w:val="MainText"/>
        <w:wordWrap w:val="0"/>
        <w:ind w:firstLine="0"/>
        <w:rPr>
          <w:sz w:val="18"/>
          <w:szCs w:val="18"/>
        </w:rPr>
      </w:pPr>
      <w:r w:rsidRPr="003B055F">
        <w:rPr>
          <w:b/>
          <w:bCs/>
          <w:sz w:val="18"/>
          <w:szCs w:val="18"/>
        </w:rPr>
        <w:fldChar w:fldCharType="begin"/>
      </w:r>
      <w:r w:rsidR="003B055F" w:rsidRPr="003B055F">
        <w:rPr>
          <w:bCs/>
          <w:sz w:val="18"/>
          <w:szCs w:val="18"/>
        </w:rPr>
        <w:instrText xml:space="preserve"> ADDIN ZOTERO_BIBL {"uncited":[],"omitted":[],"custom":[]} CSL_BIBLIOGRAPHY </w:instrText>
      </w:r>
      <w:r w:rsidRPr="003B055F">
        <w:rPr>
          <w:b/>
          <w:bCs/>
          <w:sz w:val="18"/>
          <w:szCs w:val="18"/>
        </w:rPr>
        <w:fldChar w:fldCharType="separate"/>
      </w:r>
      <w:r w:rsidR="003B055F" w:rsidRPr="003B055F">
        <w:rPr>
          <w:sz w:val="18"/>
          <w:szCs w:val="18"/>
        </w:rPr>
        <w:t>Abelson, H., diSessa, A., (1981). Turtle Geometry: The Computer as a Medium for Exploring Mathematics. The MIT Press. https://doi.org/10.7551/mitpress/6933.001.0001</w:t>
      </w:r>
    </w:p>
    <w:p w14:paraId="6D66FB04" w14:textId="77777777" w:rsidR="003B055F" w:rsidRPr="003B055F" w:rsidRDefault="003B055F" w:rsidP="003B055F">
      <w:pPr>
        <w:pStyle w:val="MainText"/>
        <w:ind w:firstLine="0"/>
        <w:rPr>
          <w:sz w:val="18"/>
          <w:szCs w:val="18"/>
        </w:rPr>
      </w:pPr>
      <w:r w:rsidRPr="003B055F">
        <w:rPr>
          <w:sz w:val="18"/>
          <w:szCs w:val="18"/>
        </w:rPr>
        <w:t>Bergou, E.H., Diouane, Y., Kungurtsev, V., (2020). Convergence and Complexity Analysis of a Levenberg–Marquardt Algorithm for Inverse Problems. Journal of Optimization Theory and Applications 185, 927–944. https://doi.org/10.1007/s10957-020-01666-1</w:t>
      </w:r>
    </w:p>
    <w:p w14:paraId="22B8CA9B" w14:textId="77777777" w:rsidR="003B055F" w:rsidRPr="003B055F" w:rsidRDefault="003B055F" w:rsidP="003B055F">
      <w:pPr>
        <w:pStyle w:val="MainText"/>
        <w:ind w:firstLine="0"/>
        <w:rPr>
          <w:sz w:val="18"/>
          <w:szCs w:val="18"/>
        </w:rPr>
      </w:pPr>
      <w:r w:rsidRPr="003B055F">
        <w:rPr>
          <w:sz w:val="18"/>
          <w:szCs w:val="18"/>
        </w:rPr>
        <w:t>Cao, Hongyou, Zhou, Yun-Lai, Chen, Zhijun, Wahab, Magd Abdel, (2017). Form-finding analysis of suspension bridges using an explicit Iterative approach. Structural Engineering and Mechanics 62, 85–95. https://doi.org/10.12989/SEM.2017.62.1.085</w:t>
      </w:r>
    </w:p>
    <w:p w14:paraId="2641636B" w14:textId="77777777" w:rsidR="003B055F" w:rsidRPr="003B055F" w:rsidRDefault="003B055F" w:rsidP="003B055F">
      <w:pPr>
        <w:pStyle w:val="MainText"/>
        <w:ind w:firstLine="0"/>
        <w:rPr>
          <w:sz w:val="18"/>
          <w:szCs w:val="18"/>
        </w:rPr>
      </w:pPr>
      <w:r w:rsidRPr="003B055F">
        <w:rPr>
          <w:sz w:val="18"/>
          <w:szCs w:val="18"/>
        </w:rPr>
        <w:t>Cao, Q., Deng, J., Feng, Z., Yang, P., Yuan, G., Du, K., (2022). A New Method for Finding the Shape of the Main Cable in the Special Cable Plane. Applied Sciences 12, 11913. https://doi.org/10.3390/app122311913</w:t>
      </w:r>
    </w:p>
    <w:p w14:paraId="358FC1CF" w14:textId="77777777" w:rsidR="003B055F" w:rsidRPr="003B055F" w:rsidRDefault="003B055F" w:rsidP="003B055F">
      <w:pPr>
        <w:pStyle w:val="MainText"/>
        <w:ind w:firstLine="0"/>
        <w:rPr>
          <w:sz w:val="18"/>
          <w:szCs w:val="18"/>
        </w:rPr>
      </w:pPr>
      <w:r w:rsidRPr="003B055F">
        <w:rPr>
          <w:sz w:val="18"/>
          <w:szCs w:val="18"/>
        </w:rPr>
        <w:t>Connor, J.J., Faraji, S., (2013). Cable Structures, in: Connor, J.J., Faraji, S. (Eds.), Fundamentals of Structural Engineering. Springer, New York, NY, pp. 443–488. https://doi.org/10.1007/978-1-4614-3262-3_5</w:t>
      </w:r>
    </w:p>
    <w:p w14:paraId="670AF60B" w14:textId="77777777" w:rsidR="003B055F" w:rsidRPr="003B055F" w:rsidRDefault="003B055F" w:rsidP="003B055F">
      <w:pPr>
        <w:pStyle w:val="MainText"/>
        <w:ind w:firstLine="0"/>
        <w:rPr>
          <w:sz w:val="18"/>
          <w:szCs w:val="18"/>
        </w:rPr>
      </w:pPr>
      <w:r w:rsidRPr="003B055F">
        <w:rPr>
          <w:sz w:val="18"/>
          <w:szCs w:val="18"/>
        </w:rPr>
        <w:t>Cuomo, S., Di Cola, V.S., Giampaolo, F., Rozza, G., Raissi, M., Piccialli, F., (2022). Scientific Machine Learning Through Physics–Informed Neural Networks: Where we are and What’s Next. Journal of Scientific Computing 92, 88. https://doi.org/10.1007/s10915-022-01939-z</w:t>
      </w:r>
    </w:p>
    <w:p w14:paraId="2A8DE7A7" w14:textId="77777777" w:rsidR="003B055F" w:rsidRPr="003B055F" w:rsidRDefault="003B055F" w:rsidP="003B055F">
      <w:pPr>
        <w:pStyle w:val="MainText"/>
        <w:ind w:firstLine="0"/>
        <w:rPr>
          <w:sz w:val="18"/>
          <w:szCs w:val="18"/>
        </w:rPr>
      </w:pPr>
      <w:r w:rsidRPr="003B055F">
        <w:rPr>
          <w:sz w:val="18"/>
          <w:szCs w:val="18"/>
        </w:rPr>
        <w:t>Dennis, J.E., Schnabel, R.B., (1996). Numerical Methods for Unconstrained Optimization and Nonlinear Equations, Classics in Applied Mathematics. Society for Industrial and Applied Mathematics. https://doi.org/10.1137/1.9781611971200</w:t>
      </w:r>
    </w:p>
    <w:p w14:paraId="20FCBB79" w14:textId="77777777" w:rsidR="003B055F" w:rsidRPr="003B055F" w:rsidRDefault="003B055F" w:rsidP="003B055F">
      <w:pPr>
        <w:pStyle w:val="MainText"/>
        <w:ind w:firstLine="0"/>
        <w:rPr>
          <w:sz w:val="18"/>
          <w:szCs w:val="18"/>
        </w:rPr>
      </w:pPr>
      <w:r w:rsidRPr="003B055F">
        <w:rPr>
          <w:sz w:val="18"/>
          <w:szCs w:val="18"/>
        </w:rPr>
        <w:t>Guo, X.-Y., Fang, S.-E., (2023). Structural parameter identification using physics-informed neural networks. Measurement 220, 113334. https://doi.org/10.1016/j.measurement.2023.113334</w:t>
      </w:r>
    </w:p>
    <w:p w14:paraId="1AB0E794" w14:textId="77777777" w:rsidR="003B055F" w:rsidRPr="003B055F" w:rsidRDefault="003B055F" w:rsidP="003B055F">
      <w:pPr>
        <w:pStyle w:val="MainText"/>
        <w:ind w:firstLine="0"/>
        <w:rPr>
          <w:sz w:val="18"/>
          <w:szCs w:val="18"/>
        </w:rPr>
      </w:pPr>
      <w:r w:rsidRPr="003B055F">
        <w:rPr>
          <w:sz w:val="18"/>
          <w:szCs w:val="18"/>
        </w:rPr>
        <w:t>Haghighat, E., Raissi, M., Moure, A., Gomez, H., Juanes, R., (2021). A physics-informed deep learning framework for inversion and surrogate modeling in solid mechanics. Computer Methods in Applied Mechanics and Engineering 379, 113741. https://doi.org/10.1016/j.cma.2021.113741</w:t>
      </w:r>
    </w:p>
    <w:p w14:paraId="0FB0CB58" w14:textId="77777777" w:rsidR="003B055F" w:rsidRPr="003B055F" w:rsidRDefault="003B055F" w:rsidP="003B055F">
      <w:pPr>
        <w:pStyle w:val="MainText"/>
        <w:ind w:firstLine="0"/>
        <w:rPr>
          <w:sz w:val="18"/>
          <w:szCs w:val="18"/>
        </w:rPr>
      </w:pPr>
      <w:r w:rsidRPr="003B055F">
        <w:rPr>
          <w:sz w:val="18"/>
          <w:szCs w:val="18"/>
        </w:rPr>
        <w:t>He, Q., Barajas-Solano, D., Tartakovsky, G., Tartakovsky, A.M., (2020). Physics-informed neural networks for multiphysics data assimilation with application to subsurface transport. Advances in Water Resources 141, 103610. https://doi.org/10.1016/j.advwatres.2020.103610</w:t>
      </w:r>
    </w:p>
    <w:p w14:paraId="0C75B9C0" w14:textId="77777777" w:rsidR="003B055F" w:rsidRPr="003B055F" w:rsidRDefault="003B055F" w:rsidP="003B055F">
      <w:pPr>
        <w:pStyle w:val="MainText"/>
        <w:ind w:firstLine="0"/>
        <w:rPr>
          <w:sz w:val="18"/>
          <w:szCs w:val="18"/>
        </w:rPr>
      </w:pPr>
      <w:r w:rsidRPr="003B055F">
        <w:rPr>
          <w:sz w:val="18"/>
          <w:szCs w:val="18"/>
        </w:rPr>
        <w:t xml:space="preserve">Jayaraman, H.B., Knudson, W.C., (1981). A curved element for the analysis of cable structures. Computers &amp; </w:t>
      </w:r>
      <w:r w:rsidRPr="003B055F">
        <w:rPr>
          <w:sz w:val="18"/>
          <w:szCs w:val="18"/>
        </w:rPr>
        <w:lastRenderedPageBreak/>
        <w:t>Structures 14, 325–333. https://doi.org/10.1016/0045-7949(81)90016-X</w:t>
      </w:r>
    </w:p>
    <w:p w14:paraId="1B63B8DE" w14:textId="77777777" w:rsidR="003B055F" w:rsidRPr="003B055F" w:rsidRDefault="003B055F" w:rsidP="003B055F">
      <w:pPr>
        <w:pStyle w:val="MainText"/>
        <w:ind w:firstLine="0"/>
        <w:rPr>
          <w:sz w:val="18"/>
          <w:szCs w:val="18"/>
        </w:rPr>
      </w:pPr>
      <w:r w:rsidRPr="003B055F">
        <w:rPr>
          <w:sz w:val="18"/>
          <w:szCs w:val="18"/>
        </w:rPr>
        <w:t>Karniadakis, G.E., Kevrekidis, I.G., Lu, L., Perdikaris, P., Wang, S., Yang, L., (2021). Physics-informed machine learning. Nature Reviews Physics 3, 422–440. https://doi.org/10.1038/s42254-021-00314-5</w:t>
      </w:r>
    </w:p>
    <w:p w14:paraId="5BB7E660" w14:textId="77777777" w:rsidR="003B055F" w:rsidRPr="003B055F" w:rsidRDefault="003B055F" w:rsidP="003B055F">
      <w:pPr>
        <w:pStyle w:val="MainText"/>
        <w:ind w:firstLine="0"/>
        <w:rPr>
          <w:sz w:val="18"/>
          <w:szCs w:val="18"/>
        </w:rPr>
      </w:pPr>
      <w:r w:rsidRPr="003B055F">
        <w:rPr>
          <w:sz w:val="18"/>
          <w:szCs w:val="18"/>
        </w:rPr>
        <w:t>Mao, Z., Jagtap, A.D., Karniadakis, G.E., (2020). Physics-informed neural networks for high-speed flows. Computer Methods in Applied Mechanics and Engineering 360, 112789. https://doi.org/10.1016/j.cma.2019.112789</w:t>
      </w:r>
    </w:p>
    <w:p w14:paraId="390DE6E3" w14:textId="77777777" w:rsidR="003B055F" w:rsidRPr="003B055F" w:rsidRDefault="003B055F" w:rsidP="003B055F">
      <w:pPr>
        <w:pStyle w:val="MainText"/>
        <w:ind w:firstLine="0"/>
        <w:rPr>
          <w:sz w:val="18"/>
          <w:szCs w:val="18"/>
        </w:rPr>
      </w:pPr>
      <w:r w:rsidRPr="003B055F">
        <w:rPr>
          <w:sz w:val="18"/>
          <w:szCs w:val="18"/>
        </w:rPr>
        <w:t>Mao, Z., Meng, X., (2023). Physics-informed neural networks with residual/gradient-based adaptive sampling methods for solving partial differential equations with sharp solutions. Applied Mathematics and Mechanics 44, 1069–1084. https://doi.org/10.1007/s10483-023-2994-7</w:t>
      </w:r>
    </w:p>
    <w:p w14:paraId="655F6F86" w14:textId="77777777" w:rsidR="003B055F" w:rsidRPr="003B055F" w:rsidRDefault="003B055F" w:rsidP="003B055F">
      <w:pPr>
        <w:pStyle w:val="MainText"/>
        <w:ind w:firstLine="0"/>
        <w:rPr>
          <w:sz w:val="18"/>
          <w:szCs w:val="18"/>
        </w:rPr>
      </w:pPr>
      <w:r w:rsidRPr="003B055F">
        <w:rPr>
          <w:sz w:val="18"/>
          <w:szCs w:val="18"/>
        </w:rPr>
        <w:t>Marquardt, D.W., (1963). An Algorithm for Least-Squares Estimation of Nonlinear Parameters. Journal of the Society for Industrial and Applied Mathematics 11, 431–441. https://doi.org/10.1137/0111030</w:t>
      </w:r>
    </w:p>
    <w:p w14:paraId="19465873" w14:textId="77777777" w:rsidR="003B055F" w:rsidRPr="003B055F" w:rsidRDefault="003B055F" w:rsidP="003B055F">
      <w:pPr>
        <w:pStyle w:val="MainText"/>
        <w:ind w:firstLine="0"/>
        <w:rPr>
          <w:sz w:val="18"/>
          <w:szCs w:val="18"/>
        </w:rPr>
      </w:pPr>
      <w:r w:rsidRPr="003B055F">
        <w:rPr>
          <w:sz w:val="18"/>
          <w:szCs w:val="18"/>
        </w:rPr>
        <w:t>Raissi, M., Karniadakis, G.E., (2018). Hidden physics models: Machine learning of nonlinear partial differential equations. Journal of Computational Physics 357, 125–141. https://doi.org/10.1016/j.jcp.2017.11.039</w:t>
      </w:r>
    </w:p>
    <w:p w14:paraId="3ABBF56A" w14:textId="77777777" w:rsidR="003B055F" w:rsidRPr="003B055F" w:rsidRDefault="003B055F" w:rsidP="003B055F">
      <w:pPr>
        <w:pStyle w:val="MainText"/>
        <w:ind w:firstLine="0"/>
        <w:rPr>
          <w:sz w:val="18"/>
          <w:szCs w:val="18"/>
        </w:rPr>
      </w:pPr>
      <w:r w:rsidRPr="003B055F">
        <w:rPr>
          <w:sz w:val="18"/>
          <w:szCs w:val="18"/>
        </w:rPr>
        <w:t>Raissi, M., Perdikaris, P., Karniadakis, G.E., (2019). Physics-informed neural networks: A deep learning framework for solving forward and inverse problems involving nonlinear partial differential equations. Journal of Computational Physics 378, 686–707. https://doi.org/10.1016/j.jcp.2018.10.045</w:t>
      </w:r>
    </w:p>
    <w:p w14:paraId="57C2C1D7" w14:textId="77777777" w:rsidR="003B055F" w:rsidRPr="003B055F" w:rsidRDefault="003B055F" w:rsidP="003B055F">
      <w:pPr>
        <w:pStyle w:val="MainText"/>
        <w:ind w:firstLine="0"/>
        <w:rPr>
          <w:sz w:val="18"/>
          <w:szCs w:val="18"/>
        </w:rPr>
      </w:pPr>
      <w:r w:rsidRPr="003B055F">
        <w:rPr>
          <w:sz w:val="18"/>
          <w:szCs w:val="18"/>
        </w:rPr>
        <w:t>Samaniego, E., Anitescu, C., Goswami, S., Nguyen-Thanh, V.M., Guo, H., Hamdia, K., Zhuang, X., Rabczuk, T., (2020). An energy approach to the solution of partial differential equations in computational mechanics via machine learning: Concepts, implementation and applications. Computer Methods in Applied Mechanics and Engineering 362, 112790. https://doi.org/10.1016/j.cma.2019.112790</w:t>
      </w:r>
    </w:p>
    <w:p w14:paraId="6593493E" w14:textId="77777777" w:rsidR="003B055F" w:rsidRPr="003B055F" w:rsidRDefault="003B055F" w:rsidP="003B055F">
      <w:pPr>
        <w:pStyle w:val="MainText"/>
        <w:ind w:firstLine="0"/>
        <w:rPr>
          <w:sz w:val="18"/>
          <w:szCs w:val="18"/>
        </w:rPr>
      </w:pPr>
      <w:r w:rsidRPr="003B055F">
        <w:rPr>
          <w:sz w:val="18"/>
          <w:szCs w:val="18"/>
        </w:rPr>
        <w:t>Song, C., Xiao, R., Sun, B., (2020). Improved Method for Shape Finding of Long-Span Suspension Bridges. International Journal of Steel Structures 20, 247–258. https://doi.org/10.1007/s13296-019-00283-7</w:t>
      </w:r>
    </w:p>
    <w:p w14:paraId="5E6DBE31" w14:textId="77777777" w:rsidR="003B055F" w:rsidRPr="003B055F" w:rsidRDefault="003B055F" w:rsidP="003B055F">
      <w:pPr>
        <w:pStyle w:val="MainText"/>
        <w:ind w:firstLine="0"/>
        <w:rPr>
          <w:sz w:val="18"/>
          <w:szCs w:val="18"/>
        </w:rPr>
      </w:pPr>
      <w:r w:rsidRPr="003B055F">
        <w:rPr>
          <w:sz w:val="18"/>
          <w:szCs w:val="18"/>
        </w:rPr>
        <w:t>Song, Y., Lu, X., Yin, Y., Liu, Y., Liu, Z., (2024). Optimization of Railway Pantograph-Catenary Systems for Over 350 km/h Based on an Experimentally Validated Model. IEEE Transactions on Industrial Informatics 20, 7654–7664. https://doi.org/10.1109/TII.2024.3361485</w:t>
      </w:r>
    </w:p>
    <w:p w14:paraId="33264281" w14:textId="77777777" w:rsidR="003B055F" w:rsidRPr="003B055F" w:rsidRDefault="003B055F" w:rsidP="003B055F">
      <w:pPr>
        <w:pStyle w:val="MainText"/>
        <w:ind w:firstLine="0"/>
        <w:rPr>
          <w:sz w:val="18"/>
          <w:szCs w:val="18"/>
        </w:rPr>
      </w:pPr>
      <w:r w:rsidRPr="003B055F">
        <w:rPr>
          <w:sz w:val="18"/>
          <w:szCs w:val="18"/>
        </w:rPr>
        <w:t>Wu, J., Frangopol, D.M., Soliman, M., (2015). Geometry control simulation for long-span steel cable-stayed bridges based on geometrically nonlinear analysis. Engineering Structures 90, 71–82. https://doi.org/10.1016/j.engstruct.2015.02.007</w:t>
      </w:r>
    </w:p>
    <w:p w14:paraId="6B630CE1" w14:textId="63284AC9" w:rsidR="00263F20" w:rsidRDefault="00000000" w:rsidP="003B055F">
      <w:pPr>
        <w:pStyle w:val="MainText"/>
        <w:ind w:firstLine="0"/>
        <w:rPr>
          <w:b/>
          <w:bCs/>
          <w:sz w:val="18"/>
        </w:rPr>
      </w:pPr>
      <w:r w:rsidRPr="003B055F">
        <w:rPr>
          <w:b/>
          <w:bCs/>
          <w:sz w:val="18"/>
          <w:szCs w:val="18"/>
        </w:rPr>
        <w:fldChar w:fldCharType="end"/>
      </w:r>
      <w:r>
        <w:rPr>
          <w:bCs/>
          <w:sz w:val="18"/>
        </w:rPr>
        <w:t>.</w:t>
      </w:r>
    </w:p>
    <w:p w14:paraId="51F1FD50" w14:textId="77777777" w:rsidR="00263F20" w:rsidRDefault="00263F20">
      <w:pPr>
        <w:rPr>
          <w:rFonts w:cs="Arial"/>
        </w:rPr>
      </w:pPr>
    </w:p>
    <w:p w14:paraId="4B8FBD5B" w14:textId="77777777" w:rsidR="00263F20" w:rsidRDefault="00263F20">
      <w:pPr>
        <w:jc w:val="both"/>
        <w:rPr>
          <w:rFonts w:cs="Arial"/>
          <w:b w:val="0"/>
          <w:sz w:val="18"/>
        </w:rPr>
      </w:pPr>
    </w:p>
    <w:sectPr w:rsidR="00263F20">
      <w:headerReference w:type="default" r:id="rId27"/>
      <w:type w:val="continuous"/>
      <w:pgSz w:w="12240" w:h="15840"/>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D555F" w14:textId="77777777" w:rsidR="00BA147C" w:rsidRDefault="00BA147C">
      <w:r>
        <w:separator/>
      </w:r>
    </w:p>
  </w:endnote>
  <w:endnote w:type="continuationSeparator" w:id="0">
    <w:p w14:paraId="44E211D5" w14:textId="77777777" w:rsidR="00BA147C" w:rsidRDefault="00BA1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altName w:val="Segoe Print"/>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6359E" w14:textId="77777777" w:rsidR="00263F20" w:rsidRDefault="00000000">
    <w:pPr>
      <w:pStyle w:val="a8"/>
      <w:jc w:val="right"/>
      <w:rPr>
        <w:b w:val="0"/>
        <w:bCs/>
        <w:sz w:val="16"/>
        <w:szCs w:val="16"/>
      </w:rPr>
    </w:pPr>
    <w:r>
      <w:rPr>
        <w:b w:val="0"/>
        <w:bCs/>
        <w:sz w:val="16"/>
        <w:szCs w:val="16"/>
      </w:rPr>
      <w:t>The University of Strathclyde</w:t>
    </w:r>
    <w:r>
      <w:rPr>
        <w:b w:val="0"/>
        <w:bCs/>
        <w:sz w:val="16"/>
        <w:szCs w:val="16"/>
      </w:rPr>
      <w:tab/>
    </w:r>
    <w:r>
      <w:rPr>
        <w:b w:val="0"/>
        <w:bCs/>
        <w:sz w:val="16"/>
        <w:szCs w:val="16"/>
      </w:rPr>
      <w:tab/>
    </w:r>
    <w:r>
      <w:rPr>
        <w:b w:val="0"/>
        <w:bCs/>
        <w:sz w:val="16"/>
        <w:szCs w:val="16"/>
      </w:rPr>
      <w:tab/>
    </w:r>
    <w:r>
      <w:rPr>
        <w:b w:val="0"/>
        <w:bCs/>
        <w:sz w:val="16"/>
        <w:szCs w:val="16"/>
      </w:rPr>
      <w:fldChar w:fldCharType="begin"/>
    </w:r>
    <w:r>
      <w:rPr>
        <w:b w:val="0"/>
        <w:bCs/>
        <w:sz w:val="16"/>
        <w:szCs w:val="16"/>
      </w:rPr>
      <w:instrText xml:space="preserve"> PAGE   \* MERGEFORMAT </w:instrText>
    </w:r>
    <w:r>
      <w:rPr>
        <w:b w:val="0"/>
        <w:bCs/>
        <w:sz w:val="16"/>
        <w:szCs w:val="16"/>
      </w:rPr>
      <w:fldChar w:fldCharType="separate"/>
    </w:r>
    <w:r>
      <w:rPr>
        <w:b w:val="0"/>
        <w:bCs/>
        <w:sz w:val="16"/>
        <w:szCs w:val="16"/>
      </w:rPr>
      <w:t>1</w:t>
    </w:r>
    <w:r>
      <w:rPr>
        <w:b w:val="0"/>
        <w:bCs/>
        <w:sz w:val="16"/>
        <w:szCs w:val="16"/>
      </w:rPr>
      <w:fldChar w:fldCharType="end"/>
    </w:r>
  </w:p>
  <w:p w14:paraId="6BB3E947" w14:textId="77777777" w:rsidR="00263F20" w:rsidRDefault="00263F20">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79EFD" w14:textId="77777777" w:rsidR="00263F20" w:rsidRDefault="00000000">
    <w:pPr>
      <w:pStyle w:val="a8"/>
      <w:jc w:val="right"/>
      <w:rPr>
        <w:b w:val="0"/>
        <w:bCs/>
        <w:sz w:val="16"/>
        <w:szCs w:val="16"/>
      </w:rPr>
    </w:pPr>
    <w:r>
      <w:rPr>
        <w:b w:val="0"/>
        <w:bCs/>
        <w:sz w:val="16"/>
        <w:szCs w:val="16"/>
      </w:rPr>
      <w:t>The University of Strathclyde</w:t>
    </w:r>
    <w:r>
      <w:rPr>
        <w:b w:val="0"/>
        <w:bCs/>
        <w:sz w:val="16"/>
        <w:szCs w:val="16"/>
      </w:rPr>
      <w:tab/>
    </w:r>
    <w:r>
      <w:rPr>
        <w:b w:val="0"/>
        <w:bCs/>
        <w:sz w:val="16"/>
        <w:szCs w:val="16"/>
      </w:rPr>
      <w:tab/>
    </w:r>
    <w:r>
      <w:rPr>
        <w:b w:val="0"/>
        <w:bCs/>
        <w:sz w:val="16"/>
        <w:szCs w:val="16"/>
      </w:rPr>
      <w:tab/>
    </w:r>
    <w:r>
      <w:rPr>
        <w:b w:val="0"/>
        <w:bCs/>
        <w:sz w:val="16"/>
        <w:szCs w:val="16"/>
      </w:rPr>
      <w:fldChar w:fldCharType="begin"/>
    </w:r>
    <w:r>
      <w:rPr>
        <w:b w:val="0"/>
        <w:bCs/>
        <w:sz w:val="16"/>
        <w:szCs w:val="16"/>
      </w:rPr>
      <w:instrText xml:space="preserve"> PAGE   \* MERGEFORMAT </w:instrText>
    </w:r>
    <w:r>
      <w:rPr>
        <w:b w:val="0"/>
        <w:bCs/>
        <w:sz w:val="16"/>
        <w:szCs w:val="16"/>
      </w:rPr>
      <w:fldChar w:fldCharType="separate"/>
    </w:r>
    <w:r>
      <w:rPr>
        <w:b w:val="0"/>
        <w:bCs/>
        <w:sz w:val="16"/>
        <w:szCs w:val="16"/>
      </w:rPr>
      <w:t>2</w:t>
    </w:r>
    <w:r>
      <w:rPr>
        <w:b w:val="0"/>
        <w:bCs/>
        <w:sz w:val="16"/>
        <w:szCs w:val="16"/>
      </w:rPr>
      <w:fldChar w:fldCharType="end"/>
    </w:r>
  </w:p>
  <w:p w14:paraId="5A0B1D76" w14:textId="77777777" w:rsidR="00263F20" w:rsidRDefault="00263F2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B1407" w14:textId="77777777" w:rsidR="00BA147C" w:rsidRDefault="00BA147C">
      <w:r>
        <w:separator/>
      </w:r>
    </w:p>
  </w:footnote>
  <w:footnote w:type="continuationSeparator" w:id="0">
    <w:p w14:paraId="06B01B38" w14:textId="77777777" w:rsidR="00BA147C" w:rsidRDefault="00BA14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6117A" w14:textId="77777777" w:rsidR="00263F20" w:rsidRDefault="00000000">
    <w:pPr>
      <w:pStyle w:val="aa"/>
      <w:jc w:val="center"/>
      <w:rPr>
        <w:rFonts w:ascii="Times" w:hAnsi="Times"/>
        <w:sz w:val="16"/>
      </w:rPr>
    </w:pPr>
    <w:r>
      <w:rPr>
        <w:rFonts w:ascii="Times" w:hAnsi="Times"/>
        <w:sz w:val="16"/>
      </w:rPr>
      <w:t>PLEA2016 Los Angeles - Cities, Buildings, People: Towards Regenerative Environments, 11-13 July, 2016</w:t>
    </w:r>
  </w:p>
  <w:p w14:paraId="69C94112" w14:textId="77777777" w:rsidR="00263F20" w:rsidRDefault="00263F20">
    <w:pPr>
      <w:pStyle w:val="a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137A1" w14:textId="77777777" w:rsidR="00263F20" w:rsidRDefault="00000000">
    <w:pPr>
      <w:pStyle w:val="aa"/>
      <w:jc w:val="center"/>
    </w:pPr>
    <w:r>
      <w:rPr>
        <w:rFonts w:cs="Arial"/>
        <w:sz w:val="36"/>
      </w:rPr>
      <w:t xml:space="preserve"> </w:t>
    </w:r>
    <w:r>
      <w:rPr>
        <w:noProof/>
      </w:rPr>
      <w:drawing>
        <wp:inline distT="0" distB="0" distL="0" distR="0" wp14:anchorId="199E28FE" wp14:editId="639752F1">
          <wp:extent cx="1797050" cy="179705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97050" cy="17970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F3E8F" w14:textId="77777777" w:rsidR="00263F20" w:rsidRDefault="00263F20">
    <w:pPr>
      <w:pStyle w:val="a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2E0515"/>
    <w:multiLevelType w:val="singleLevel"/>
    <w:tmpl w:val="872E0515"/>
    <w:lvl w:ilvl="0">
      <w:start w:val="1"/>
      <w:numFmt w:val="decimal"/>
      <w:suff w:val="space"/>
      <w:lvlText w:val="%1)"/>
      <w:lvlJc w:val="left"/>
    </w:lvl>
  </w:abstractNum>
  <w:abstractNum w:abstractNumId="1" w15:restartNumberingAfterBreak="0">
    <w:nsid w:val="05436826"/>
    <w:multiLevelType w:val="singleLevel"/>
    <w:tmpl w:val="05436826"/>
    <w:lvl w:ilvl="0">
      <w:start w:val="4"/>
      <w:numFmt w:val="decimal"/>
      <w:suff w:val="space"/>
      <w:lvlText w:val="%1."/>
      <w:lvlJc w:val="left"/>
    </w:lvl>
  </w:abstractNum>
  <w:abstractNum w:abstractNumId="2" w15:restartNumberingAfterBreak="0">
    <w:nsid w:val="0AEEC17A"/>
    <w:multiLevelType w:val="singleLevel"/>
    <w:tmpl w:val="0AEEC17A"/>
    <w:lvl w:ilvl="0">
      <w:start w:val="1"/>
      <w:numFmt w:val="lowerLetter"/>
      <w:suff w:val="space"/>
      <w:lvlText w:val="(%1)"/>
      <w:lvlJc w:val="left"/>
    </w:lvl>
  </w:abstractNum>
  <w:abstractNum w:abstractNumId="3" w15:restartNumberingAfterBreak="0">
    <w:nsid w:val="10DF6AB0"/>
    <w:multiLevelType w:val="multilevel"/>
    <w:tmpl w:val="10DF6AB0"/>
    <w:lvl w:ilvl="0">
      <w:start w:val="4"/>
      <w:numFmt w:val="decimal"/>
      <w:lvlText w:val="%1."/>
      <w:lvlJc w:val="left"/>
      <w:pPr>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num w:numId="1" w16cid:durableId="1791783307">
    <w:abstractNumId w:val="1"/>
  </w:num>
  <w:num w:numId="2" w16cid:durableId="2046103490">
    <w:abstractNumId w:val="3"/>
  </w:num>
  <w:num w:numId="3" w16cid:durableId="30958551">
    <w:abstractNumId w:val="2"/>
  </w:num>
  <w:num w:numId="4" w16cid:durableId="450787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bordersDoNotSurroundHeader/>
  <w:bordersDoNotSurroundFooter/>
  <w:proofState w:spelling="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851"/>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605"/>
    <w:rsid w:val="000115A7"/>
    <w:rsid w:val="00016F2D"/>
    <w:rsid w:val="00017B66"/>
    <w:rsid w:val="000215C4"/>
    <w:rsid w:val="000329CA"/>
    <w:rsid w:val="00032BAF"/>
    <w:rsid w:val="00041183"/>
    <w:rsid w:val="00041B90"/>
    <w:rsid w:val="000470C3"/>
    <w:rsid w:val="00060AD0"/>
    <w:rsid w:val="00071583"/>
    <w:rsid w:val="00076448"/>
    <w:rsid w:val="00081252"/>
    <w:rsid w:val="000861F7"/>
    <w:rsid w:val="00094A82"/>
    <w:rsid w:val="00095014"/>
    <w:rsid w:val="000A364B"/>
    <w:rsid w:val="000B62D6"/>
    <w:rsid w:val="000C79BC"/>
    <w:rsid w:val="000D5BB5"/>
    <w:rsid w:val="000E5635"/>
    <w:rsid w:val="000F4745"/>
    <w:rsid w:val="00100674"/>
    <w:rsid w:val="001029BA"/>
    <w:rsid w:val="001061C5"/>
    <w:rsid w:val="001123BA"/>
    <w:rsid w:val="0012137D"/>
    <w:rsid w:val="0012216D"/>
    <w:rsid w:val="0013444D"/>
    <w:rsid w:val="00154061"/>
    <w:rsid w:val="00155EA0"/>
    <w:rsid w:val="001A0B08"/>
    <w:rsid w:val="001A3A29"/>
    <w:rsid w:val="001A4212"/>
    <w:rsid w:val="001A4741"/>
    <w:rsid w:val="001B0C20"/>
    <w:rsid w:val="001B6B82"/>
    <w:rsid w:val="001C535D"/>
    <w:rsid w:val="001D6CCF"/>
    <w:rsid w:val="001D72F8"/>
    <w:rsid w:val="001E03B8"/>
    <w:rsid w:val="001F56EB"/>
    <w:rsid w:val="002100A8"/>
    <w:rsid w:val="00213073"/>
    <w:rsid w:val="00216CAD"/>
    <w:rsid w:val="00230396"/>
    <w:rsid w:val="0024432C"/>
    <w:rsid w:val="00246E7B"/>
    <w:rsid w:val="0026237A"/>
    <w:rsid w:val="00263F20"/>
    <w:rsid w:val="002715DF"/>
    <w:rsid w:val="002739B1"/>
    <w:rsid w:val="00283E92"/>
    <w:rsid w:val="00295B55"/>
    <w:rsid w:val="00297D53"/>
    <w:rsid w:val="002A56E1"/>
    <w:rsid w:val="002C3946"/>
    <w:rsid w:val="002E3B71"/>
    <w:rsid w:val="002E5254"/>
    <w:rsid w:val="003019F9"/>
    <w:rsid w:val="00302192"/>
    <w:rsid w:val="00324810"/>
    <w:rsid w:val="00325F4F"/>
    <w:rsid w:val="0033283E"/>
    <w:rsid w:val="003412C9"/>
    <w:rsid w:val="00341B24"/>
    <w:rsid w:val="00364931"/>
    <w:rsid w:val="00364DE2"/>
    <w:rsid w:val="00372649"/>
    <w:rsid w:val="00382195"/>
    <w:rsid w:val="003A0D6F"/>
    <w:rsid w:val="003B055F"/>
    <w:rsid w:val="003B45D4"/>
    <w:rsid w:val="003E1723"/>
    <w:rsid w:val="003F1F2A"/>
    <w:rsid w:val="0042205D"/>
    <w:rsid w:val="0042338A"/>
    <w:rsid w:val="004331D6"/>
    <w:rsid w:val="00452605"/>
    <w:rsid w:val="0045492C"/>
    <w:rsid w:val="0047494E"/>
    <w:rsid w:val="00480680"/>
    <w:rsid w:val="004939CF"/>
    <w:rsid w:val="00493DE1"/>
    <w:rsid w:val="004E20F3"/>
    <w:rsid w:val="004F55C0"/>
    <w:rsid w:val="004F6326"/>
    <w:rsid w:val="00513DBC"/>
    <w:rsid w:val="00517A32"/>
    <w:rsid w:val="00521F7B"/>
    <w:rsid w:val="005228B8"/>
    <w:rsid w:val="00523059"/>
    <w:rsid w:val="005356CF"/>
    <w:rsid w:val="0054466D"/>
    <w:rsid w:val="00580E0F"/>
    <w:rsid w:val="005935EE"/>
    <w:rsid w:val="005A0994"/>
    <w:rsid w:val="005A108C"/>
    <w:rsid w:val="005B2BD1"/>
    <w:rsid w:val="005B724E"/>
    <w:rsid w:val="005E4273"/>
    <w:rsid w:val="005F5AE2"/>
    <w:rsid w:val="005F74EF"/>
    <w:rsid w:val="0060425E"/>
    <w:rsid w:val="006069C3"/>
    <w:rsid w:val="00621641"/>
    <w:rsid w:val="00637024"/>
    <w:rsid w:val="006370A7"/>
    <w:rsid w:val="00645C3F"/>
    <w:rsid w:val="00655CAD"/>
    <w:rsid w:val="0065674D"/>
    <w:rsid w:val="00656C2C"/>
    <w:rsid w:val="00664559"/>
    <w:rsid w:val="00681F34"/>
    <w:rsid w:val="0068546A"/>
    <w:rsid w:val="006A2AB1"/>
    <w:rsid w:val="006A6A7E"/>
    <w:rsid w:val="006B228A"/>
    <w:rsid w:val="006B264D"/>
    <w:rsid w:val="006C4863"/>
    <w:rsid w:val="006C5367"/>
    <w:rsid w:val="006C79D8"/>
    <w:rsid w:val="006D5C01"/>
    <w:rsid w:val="006F65F5"/>
    <w:rsid w:val="00700811"/>
    <w:rsid w:val="00701B43"/>
    <w:rsid w:val="0071499A"/>
    <w:rsid w:val="0072784F"/>
    <w:rsid w:val="00731AFC"/>
    <w:rsid w:val="007459B1"/>
    <w:rsid w:val="007573F6"/>
    <w:rsid w:val="007638D1"/>
    <w:rsid w:val="00781485"/>
    <w:rsid w:val="0079586B"/>
    <w:rsid w:val="007B134F"/>
    <w:rsid w:val="007B2D16"/>
    <w:rsid w:val="007B3A5E"/>
    <w:rsid w:val="007C3528"/>
    <w:rsid w:val="007E1E3C"/>
    <w:rsid w:val="007E3BD9"/>
    <w:rsid w:val="007F2CCF"/>
    <w:rsid w:val="007F30EC"/>
    <w:rsid w:val="007F5224"/>
    <w:rsid w:val="007F6AAE"/>
    <w:rsid w:val="00800F72"/>
    <w:rsid w:val="00801AB1"/>
    <w:rsid w:val="00812538"/>
    <w:rsid w:val="00814B3A"/>
    <w:rsid w:val="0081763A"/>
    <w:rsid w:val="00821DF0"/>
    <w:rsid w:val="0083446D"/>
    <w:rsid w:val="008365F1"/>
    <w:rsid w:val="00842657"/>
    <w:rsid w:val="00845689"/>
    <w:rsid w:val="008461C1"/>
    <w:rsid w:val="00850825"/>
    <w:rsid w:val="00854663"/>
    <w:rsid w:val="008556AB"/>
    <w:rsid w:val="00857E6D"/>
    <w:rsid w:val="00864DB0"/>
    <w:rsid w:val="00865E31"/>
    <w:rsid w:val="0086672F"/>
    <w:rsid w:val="008872C4"/>
    <w:rsid w:val="0089389A"/>
    <w:rsid w:val="0089655D"/>
    <w:rsid w:val="008968E9"/>
    <w:rsid w:val="00896AB3"/>
    <w:rsid w:val="008A1384"/>
    <w:rsid w:val="008B583D"/>
    <w:rsid w:val="008B6A2D"/>
    <w:rsid w:val="008B7508"/>
    <w:rsid w:val="008C1D1F"/>
    <w:rsid w:val="008C70E5"/>
    <w:rsid w:val="008C7709"/>
    <w:rsid w:val="008D1758"/>
    <w:rsid w:val="008D55B7"/>
    <w:rsid w:val="008F0255"/>
    <w:rsid w:val="008F3AA5"/>
    <w:rsid w:val="0090778C"/>
    <w:rsid w:val="00910728"/>
    <w:rsid w:val="0091410E"/>
    <w:rsid w:val="00923F70"/>
    <w:rsid w:val="009251E5"/>
    <w:rsid w:val="00933D04"/>
    <w:rsid w:val="00936D2D"/>
    <w:rsid w:val="009450F6"/>
    <w:rsid w:val="009465E7"/>
    <w:rsid w:val="00947200"/>
    <w:rsid w:val="0095653F"/>
    <w:rsid w:val="009648B4"/>
    <w:rsid w:val="00964B2F"/>
    <w:rsid w:val="00991A6B"/>
    <w:rsid w:val="00996337"/>
    <w:rsid w:val="009B4B7B"/>
    <w:rsid w:val="009D3296"/>
    <w:rsid w:val="009E06BD"/>
    <w:rsid w:val="009E5926"/>
    <w:rsid w:val="009F0B7A"/>
    <w:rsid w:val="00A113E7"/>
    <w:rsid w:val="00A1355D"/>
    <w:rsid w:val="00A23450"/>
    <w:rsid w:val="00A23EEB"/>
    <w:rsid w:val="00A3747D"/>
    <w:rsid w:val="00A70111"/>
    <w:rsid w:val="00A74484"/>
    <w:rsid w:val="00A767F3"/>
    <w:rsid w:val="00A87382"/>
    <w:rsid w:val="00A92A2C"/>
    <w:rsid w:val="00A974D7"/>
    <w:rsid w:val="00AA1895"/>
    <w:rsid w:val="00AA1FBC"/>
    <w:rsid w:val="00AA5330"/>
    <w:rsid w:val="00AB1198"/>
    <w:rsid w:val="00AB2309"/>
    <w:rsid w:val="00AC40DF"/>
    <w:rsid w:val="00AC4D20"/>
    <w:rsid w:val="00AC79BB"/>
    <w:rsid w:val="00AE2F9C"/>
    <w:rsid w:val="00AF1F2B"/>
    <w:rsid w:val="00AF397F"/>
    <w:rsid w:val="00AF7083"/>
    <w:rsid w:val="00B007D7"/>
    <w:rsid w:val="00B20A61"/>
    <w:rsid w:val="00B60D11"/>
    <w:rsid w:val="00B750B3"/>
    <w:rsid w:val="00B76C0C"/>
    <w:rsid w:val="00B77A41"/>
    <w:rsid w:val="00B84E07"/>
    <w:rsid w:val="00B86B2E"/>
    <w:rsid w:val="00B87AA5"/>
    <w:rsid w:val="00B95AD7"/>
    <w:rsid w:val="00BA147C"/>
    <w:rsid w:val="00BC0D0B"/>
    <w:rsid w:val="00BE258C"/>
    <w:rsid w:val="00BF5B80"/>
    <w:rsid w:val="00C04303"/>
    <w:rsid w:val="00C06233"/>
    <w:rsid w:val="00C07CE0"/>
    <w:rsid w:val="00C07F73"/>
    <w:rsid w:val="00C10295"/>
    <w:rsid w:val="00C25C83"/>
    <w:rsid w:val="00C31D5E"/>
    <w:rsid w:val="00C32EB1"/>
    <w:rsid w:val="00C41557"/>
    <w:rsid w:val="00C4506F"/>
    <w:rsid w:val="00C601A7"/>
    <w:rsid w:val="00C669E4"/>
    <w:rsid w:val="00C8701C"/>
    <w:rsid w:val="00C93570"/>
    <w:rsid w:val="00C956D1"/>
    <w:rsid w:val="00CA3ECE"/>
    <w:rsid w:val="00CB2332"/>
    <w:rsid w:val="00CC3132"/>
    <w:rsid w:val="00CC6C6A"/>
    <w:rsid w:val="00CD6956"/>
    <w:rsid w:val="00CE5799"/>
    <w:rsid w:val="00CE5B24"/>
    <w:rsid w:val="00CE721C"/>
    <w:rsid w:val="00CF139F"/>
    <w:rsid w:val="00CF20EA"/>
    <w:rsid w:val="00CF475C"/>
    <w:rsid w:val="00CF5AD4"/>
    <w:rsid w:val="00CF6922"/>
    <w:rsid w:val="00D053CB"/>
    <w:rsid w:val="00D14182"/>
    <w:rsid w:val="00D31278"/>
    <w:rsid w:val="00D43670"/>
    <w:rsid w:val="00D461B2"/>
    <w:rsid w:val="00D478A2"/>
    <w:rsid w:val="00D77DA7"/>
    <w:rsid w:val="00DA2464"/>
    <w:rsid w:val="00DB60B6"/>
    <w:rsid w:val="00DD1770"/>
    <w:rsid w:val="00DD643B"/>
    <w:rsid w:val="00DD687C"/>
    <w:rsid w:val="00DE1562"/>
    <w:rsid w:val="00DE2C5C"/>
    <w:rsid w:val="00DE4AB5"/>
    <w:rsid w:val="00DF42B5"/>
    <w:rsid w:val="00E13700"/>
    <w:rsid w:val="00E215D2"/>
    <w:rsid w:val="00E34D7A"/>
    <w:rsid w:val="00E4344D"/>
    <w:rsid w:val="00E537D0"/>
    <w:rsid w:val="00E70355"/>
    <w:rsid w:val="00E72291"/>
    <w:rsid w:val="00E84285"/>
    <w:rsid w:val="00E85026"/>
    <w:rsid w:val="00E90A6D"/>
    <w:rsid w:val="00E9662E"/>
    <w:rsid w:val="00E970F9"/>
    <w:rsid w:val="00EA1D95"/>
    <w:rsid w:val="00EA472E"/>
    <w:rsid w:val="00EA62CD"/>
    <w:rsid w:val="00EC61B4"/>
    <w:rsid w:val="00ED3661"/>
    <w:rsid w:val="00EE40DD"/>
    <w:rsid w:val="00EF0109"/>
    <w:rsid w:val="00EF5BFB"/>
    <w:rsid w:val="00EF7644"/>
    <w:rsid w:val="00F05EA2"/>
    <w:rsid w:val="00F2258D"/>
    <w:rsid w:val="00F26717"/>
    <w:rsid w:val="00F26E45"/>
    <w:rsid w:val="00F41FF6"/>
    <w:rsid w:val="00F51F2B"/>
    <w:rsid w:val="00F608DB"/>
    <w:rsid w:val="00F634DB"/>
    <w:rsid w:val="00F65C51"/>
    <w:rsid w:val="00F733B8"/>
    <w:rsid w:val="00F8264F"/>
    <w:rsid w:val="00FA6FE6"/>
    <w:rsid w:val="00FB1B83"/>
    <w:rsid w:val="00FD5523"/>
    <w:rsid w:val="00FE4248"/>
    <w:rsid w:val="023D23E4"/>
    <w:rsid w:val="0CCF52D5"/>
    <w:rsid w:val="15233C15"/>
    <w:rsid w:val="17514A69"/>
    <w:rsid w:val="1B7725C5"/>
    <w:rsid w:val="1C367F96"/>
    <w:rsid w:val="1C395ACC"/>
    <w:rsid w:val="1EAB0F03"/>
    <w:rsid w:val="22BE4F7D"/>
    <w:rsid w:val="288D28A0"/>
    <w:rsid w:val="2D517119"/>
    <w:rsid w:val="34B34216"/>
    <w:rsid w:val="37DF17C6"/>
    <w:rsid w:val="40DF6392"/>
    <w:rsid w:val="460F3276"/>
    <w:rsid w:val="464E7717"/>
    <w:rsid w:val="47E80223"/>
    <w:rsid w:val="48EC3D42"/>
    <w:rsid w:val="4DC62DB4"/>
    <w:rsid w:val="4E9E788D"/>
    <w:rsid w:val="4F2C4E99"/>
    <w:rsid w:val="50970A38"/>
    <w:rsid w:val="51226553"/>
    <w:rsid w:val="53536E98"/>
    <w:rsid w:val="54CA368D"/>
    <w:rsid w:val="582B597E"/>
    <w:rsid w:val="5BF366AA"/>
    <w:rsid w:val="644B7717"/>
    <w:rsid w:val="673F4E79"/>
    <w:rsid w:val="69B229B5"/>
    <w:rsid w:val="6AE10DD5"/>
    <w:rsid w:val="7C033848"/>
    <w:rsid w:val="7FF8479F"/>
  </w:rsids>
  <m:mathPr>
    <m:mathFont m:val="Cambria Math"/>
    <m:brkBin m:val="before"/>
    <m:brkBinSub m:val="--"/>
    <m:smallFrac/>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DDAFE4F"/>
  <w15:docId w15:val="{5AB19303-9BA6-43F7-98AC-5387DFCA8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jc w:val="center"/>
    </w:pPr>
    <w:rPr>
      <w:rFonts w:ascii="Arial" w:eastAsia="Times New Roman" w:hAnsi="Arial"/>
      <w:b/>
      <w:sz w:val="24"/>
      <w:szCs w:val="24"/>
      <w:lang w:val="en-GB" w:eastAsia="en-US"/>
    </w:rPr>
  </w:style>
  <w:style w:type="paragraph" w:styleId="1">
    <w:name w:val="heading 1"/>
    <w:basedOn w:val="a"/>
    <w:next w:val="a0"/>
    <w:link w:val="10"/>
    <w:uiPriority w:val="9"/>
    <w:qFormat/>
    <w:pPr>
      <w:keepNext/>
      <w:jc w:val="left"/>
      <w:outlineLvl w:val="0"/>
    </w:pPr>
    <w:rPr>
      <w:rFonts w:cs="Arial"/>
      <w:kern w:val="32"/>
      <w:sz w:val="20"/>
      <w:szCs w:val="32"/>
    </w:rPr>
  </w:style>
  <w:style w:type="paragraph" w:styleId="2">
    <w:name w:val="heading 2"/>
    <w:basedOn w:val="a"/>
    <w:next w:val="a"/>
    <w:link w:val="20"/>
    <w:uiPriority w:val="9"/>
    <w:semiHidden/>
    <w:unhideWhenUsed/>
    <w:qFormat/>
    <w:pPr>
      <w:keepNext/>
      <w:spacing w:before="240" w:after="60"/>
      <w:outlineLvl w:val="1"/>
    </w:pPr>
    <w:rPr>
      <w:rFonts w:ascii="Calibri Light" w:hAnsi="Calibri Light"/>
      <w:bCs/>
      <w:i/>
      <w:iCs/>
      <w:sz w:val="28"/>
      <w:szCs w:val="28"/>
    </w:rPr>
  </w:style>
  <w:style w:type="paragraph" w:styleId="3">
    <w:name w:val="heading 3"/>
    <w:basedOn w:val="a"/>
    <w:next w:val="a"/>
    <w:link w:val="30"/>
    <w:uiPriority w:val="9"/>
    <w:semiHidden/>
    <w:unhideWhenUsed/>
    <w:qFormat/>
    <w:pPr>
      <w:keepNext/>
      <w:keepLines/>
      <w:spacing w:before="260" w:after="260" w:line="416" w:lineRule="auto"/>
      <w:outlineLvl w:val="2"/>
    </w:pPr>
    <w:rPr>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Cs/>
      <w:sz w:val="28"/>
      <w:szCs w:val="28"/>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Plain Text"/>
    <w:basedOn w:val="a"/>
    <w:link w:val="a4"/>
    <w:qFormat/>
    <w:pPr>
      <w:jc w:val="both"/>
    </w:pPr>
    <w:rPr>
      <w:rFonts w:eastAsia="MS Mincho" w:cs="Arial"/>
      <w:b w:val="0"/>
      <w:sz w:val="18"/>
      <w:szCs w:val="20"/>
    </w:rPr>
  </w:style>
  <w:style w:type="paragraph" w:styleId="a5">
    <w:name w:val="caption"/>
    <w:basedOn w:val="a"/>
    <w:next w:val="a"/>
    <w:autoRedefine/>
    <w:uiPriority w:val="35"/>
    <w:unhideWhenUsed/>
    <w:qFormat/>
    <w:pPr>
      <w:widowControl w:val="0"/>
      <w:spacing w:line="480" w:lineRule="auto"/>
      <w:jc w:val="both"/>
    </w:pPr>
    <w:rPr>
      <w:rFonts w:ascii="Calibri Light" w:eastAsia="黑体" w:hAnsi="Calibri Light"/>
      <w:b w:val="0"/>
      <w:kern w:val="2"/>
      <w:sz w:val="20"/>
      <w:szCs w:val="20"/>
      <w:lang w:val="en-US" w:eastAsia="zh-CN"/>
    </w:rPr>
  </w:style>
  <w:style w:type="paragraph" w:styleId="a6">
    <w:name w:val="Balloon Text"/>
    <w:basedOn w:val="a"/>
    <w:link w:val="a7"/>
    <w:uiPriority w:val="99"/>
    <w:semiHidden/>
    <w:unhideWhenUsed/>
    <w:qFormat/>
    <w:rPr>
      <w:rFonts w:ascii="Tahoma" w:hAnsi="Tahoma" w:cs="Tahoma"/>
      <w:sz w:val="16"/>
      <w:szCs w:val="16"/>
    </w:rPr>
  </w:style>
  <w:style w:type="paragraph" w:styleId="a8">
    <w:name w:val="footer"/>
    <w:basedOn w:val="a"/>
    <w:link w:val="a9"/>
    <w:uiPriority w:val="99"/>
    <w:unhideWhenUsed/>
    <w:qFormat/>
    <w:pPr>
      <w:tabs>
        <w:tab w:val="center" w:pos="4536"/>
        <w:tab w:val="right" w:pos="9072"/>
      </w:tabs>
    </w:pPr>
  </w:style>
  <w:style w:type="paragraph" w:styleId="aa">
    <w:name w:val="header"/>
    <w:basedOn w:val="a"/>
    <w:link w:val="ab"/>
    <w:qFormat/>
    <w:pPr>
      <w:tabs>
        <w:tab w:val="center" w:pos="4320"/>
        <w:tab w:val="right" w:pos="8640"/>
      </w:tabs>
      <w:jc w:val="left"/>
    </w:pPr>
    <w:rPr>
      <w:b w:val="0"/>
      <w:sz w:val="18"/>
    </w:rPr>
  </w:style>
  <w:style w:type="paragraph" w:styleId="ac">
    <w:name w:val="Title"/>
    <w:basedOn w:val="a"/>
    <w:next w:val="a"/>
    <w:link w:val="ad"/>
    <w:qFormat/>
    <w:pPr>
      <w:spacing w:before="240" w:after="480"/>
    </w:pPr>
    <w:rPr>
      <w:rFonts w:cs="Arial"/>
      <w:bCs/>
      <w:kern w:val="28"/>
      <w:sz w:val="36"/>
      <w:szCs w:val="32"/>
    </w:rPr>
  </w:style>
  <w:style w:type="table" w:styleId="ae">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qFormat/>
    <w:rPr>
      <w:rFonts w:ascii="Arial" w:hAnsi="Arial"/>
      <w:color w:val="0000FF"/>
      <w:u w:val="single"/>
    </w:rPr>
  </w:style>
  <w:style w:type="character" w:customStyle="1" w:styleId="10">
    <w:name w:val="标题 1 字符"/>
    <w:link w:val="1"/>
    <w:uiPriority w:val="9"/>
    <w:qFormat/>
    <w:rPr>
      <w:rFonts w:ascii="Arial" w:eastAsia="Times New Roman" w:hAnsi="Arial" w:cs="Arial"/>
      <w:b/>
      <w:kern w:val="32"/>
      <w:szCs w:val="32"/>
      <w:lang w:eastAsia="en-US"/>
    </w:rPr>
  </w:style>
  <w:style w:type="character" w:customStyle="1" w:styleId="a4">
    <w:name w:val="纯文本 字符"/>
    <w:link w:val="a0"/>
    <w:qFormat/>
    <w:rPr>
      <w:rFonts w:ascii="Arial" w:eastAsia="MS Mincho" w:hAnsi="Arial" w:cs="Arial"/>
      <w:sz w:val="18"/>
      <w:szCs w:val="20"/>
      <w:lang w:val="en-GB"/>
    </w:rPr>
  </w:style>
  <w:style w:type="character" w:customStyle="1" w:styleId="ab">
    <w:name w:val="页眉 字符"/>
    <w:link w:val="aa"/>
    <w:qFormat/>
    <w:rPr>
      <w:rFonts w:ascii="Arial" w:eastAsia="Times New Roman" w:hAnsi="Arial"/>
      <w:sz w:val="18"/>
      <w:szCs w:val="24"/>
      <w:lang w:eastAsia="en-US"/>
    </w:rPr>
  </w:style>
  <w:style w:type="character" w:customStyle="1" w:styleId="ad">
    <w:name w:val="标题 字符"/>
    <w:link w:val="ac"/>
    <w:qFormat/>
    <w:rPr>
      <w:rFonts w:ascii="Arial" w:eastAsia="Times New Roman" w:hAnsi="Arial" w:cs="Arial"/>
      <w:b/>
      <w:bCs/>
      <w:kern w:val="28"/>
      <w:sz w:val="36"/>
      <w:szCs w:val="32"/>
      <w:lang w:eastAsia="en-US"/>
    </w:rPr>
  </w:style>
  <w:style w:type="paragraph" w:customStyle="1" w:styleId="Third-LevelHeadingParagraph">
    <w:name w:val="Third-Level Heading Paragraph"/>
    <w:basedOn w:val="a"/>
    <w:qFormat/>
    <w:pPr>
      <w:widowControl w:val="0"/>
      <w:tabs>
        <w:tab w:val="left" w:pos="200"/>
      </w:tabs>
      <w:spacing w:before="60" w:line="220" w:lineRule="exact"/>
      <w:jc w:val="both"/>
    </w:pPr>
    <w:rPr>
      <w:b w:val="0"/>
      <w:sz w:val="20"/>
      <w:szCs w:val="20"/>
      <w:lang w:val="en-US" w:eastAsia="fr-FR"/>
    </w:rPr>
  </w:style>
  <w:style w:type="character" w:customStyle="1" w:styleId="a7">
    <w:name w:val="批注框文本 字符"/>
    <w:link w:val="a6"/>
    <w:uiPriority w:val="99"/>
    <w:semiHidden/>
    <w:qFormat/>
    <w:rPr>
      <w:rFonts w:ascii="Tahoma" w:eastAsia="Times New Roman" w:hAnsi="Tahoma" w:cs="Tahoma"/>
      <w:b/>
      <w:sz w:val="16"/>
      <w:szCs w:val="16"/>
      <w:lang w:val="en-GB"/>
    </w:rPr>
  </w:style>
  <w:style w:type="character" w:customStyle="1" w:styleId="a9">
    <w:name w:val="页脚 字符"/>
    <w:link w:val="a8"/>
    <w:uiPriority w:val="99"/>
    <w:rPr>
      <w:rFonts w:ascii="Arial" w:eastAsia="Times New Roman" w:hAnsi="Arial"/>
      <w:b/>
      <w:sz w:val="24"/>
      <w:szCs w:val="24"/>
      <w:lang w:eastAsia="en-US"/>
    </w:rPr>
  </w:style>
  <w:style w:type="paragraph" w:customStyle="1" w:styleId="52Equationnote">
    <w:name w:val="52_Equation_note"/>
    <w:basedOn w:val="a"/>
    <w:qFormat/>
    <w:pPr>
      <w:snapToGrid w:val="0"/>
      <w:spacing w:line="360" w:lineRule="auto"/>
      <w:ind w:left="181" w:firstLine="720"/>
      <w:jc w:val="left"/>
    </w:pPr>
    <w:rPr>
      <w:rFonts w:eastAsia="宋体"/>
      <w:b w:val="0"/>
      <w:sz w:val="21"/>
      <w:szCs w:val="20"/>
      <w:lang w:val="en-US" w:eastAsia="zh-CN"/>
    </w:rPr>
  </w:style>
  <w:style w:type="paragraph" w:customStyle="1" w:styleId="51Equation">
    <w:name w:val="51_Equation"/>
    <w:basedOn w:val="a"/>
    <w:next w:val="a"/>
    <w:qFormat/>
    <w:pPr>
      <w:widowControl w:val="0"/>
      <w:tabs>
        <w:tab w:val="left" w:pos="1080"/>
      </w:tabs>
      <w:snapToGrid w:val="0"/>
      <w:spacing w:before="240" w:after="240"/>
      <w:jc w:val="right"/>
    </w:pPr>
    <w:rPr>
      <w:rFonts w:eastAsia="宋体"/>
      <w:b w:val="0"/>
      <w:sz w:val="21"/>
      <w:szCs w:val="20"/>
      <w:lang w:val="en-US" w:eastAsia="zh-TW"/>
    </w:rPr>
  </w:style>
  <w:style w:type="paragraph" w:customStyle="1" w:styleId="21ParagraphE">
    <w:name w:val="21_Paragraph_E"/>
    <w:basedOn w:val="a"/>
    <w:qFormat/>
    <w:pPr>
      <w:spacing w:after="120"/>
      <w:jc w:val="both"/>
    </w:pPr>
    <w:rPr>
      <w:rFonts w:eastAsia="宋体"/>
      <w:b w:val="0"/>
      <w:sz w:val="21"/>
      <w:szCs w:val="20"/>
      <w:lang w:val="en-US" w:eastAsia="zh-CN"/>
    </w:rPr>
  </w:style>
  <w:style w:type="character" w:styleId="af0">
    <w:name w:val="Placeholder Text"/>
    <w:uiPriority w:val="99"/>
    <w:semiHidden/>
    <w:qFormat/>
    <w:rPr>
      <w:color w:val="808080"/>
    </w:rPr>
  </w:style>
  <w:style w:type="paragraph" w:customStyle="1" w:styleId="11">
    <w:name w:val="书目1"/>
    <w:basedOn w:val="a"/>
    <w:next w:val="a"/>
    <w:uiPriority w:val="37"/>
    <w:unhideWhenUsed/>
    <w:qFormat/>
  </w:style>
  <w:style w:type="paragraph" w:customStyle="1" w:styleId="MainText">
    <w:name w:val="Main Text"/>
    <w:basedOn w:val="a0"/>
    <w:qFormat/>
    <w:pPr>
      <w:adjustRightInd w:val="0"/>
      <w:snapToGrid w:val="0"/>
      <w:ind w:firstLine="284"/>
      <w:contextualSpacing/>
    </w:pPr>
    <w:rPr>
      <w:sz w:val="20"/>
    </w:rPr>
  </w:style>
  <w:style w:type="paragraph" w:customStyle="1" w:styleId="Captionfigtable">
    <w:name w:val="Caption (fig &amp; table)"/>
    <w:basedOn w:val="a0"/>
    <w:link w:val="CaptionfigtableChar"/>
    <w:qFormat/>
    <w:pPr>
      <w:adjustRightInd w:val="0"/>
      <w:snapToGrid w:val="0"/>
    </w:pPr>
    <w:rPr>
      <w:i/>
    </w:rPr>
  </w:style>
  <w:style w:type="character" w:customStyle="1" w:styleId="20">
    <w:name w:val="标题 2 字符"/>
    <w:link w:val="2"/>
    <w:uiPriority w:val="9"/>
    <w:semiHidden/>
    <w:qFormat/>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qFormat/>
    <w:rPr>
      <w:rFonts w:ascii="Arial" w:eastAsia="MS Mincho" w:hAnsi="Arial" w:cs="Arial"/>
      <w:i/>
      <w:sz w:val="18"/>
      <w:lang w:eastAsia="en-US"/>
    </w:rPr>
  </w:style>
  <w:style w:type="character" w:customStyle="1" w:styleId="12">
    <w:name w:val="未处理的提及1"/>
    <w:uiPriority w:val="99"/>
    <w:semiHidden/>
    <w:unhideWhenUsed/>
    <w:qFormat/>
    <w:rPr>
      <w:color w:val="605E5C"/>
      <w:shd w:val="clear" w:color="auto" w:fill="E1DFDD"/>
    </w:rPr>
  </w:style>
  <w:style w:type="paragraph" w:customStyle="1" w:styleId="AbstractHeading">
    <w:name w:val="Abstract Heading"/>
    <w:basedOn w:val="1"/>
    <w:qFormat/>
    <w:pPr>
      <w:ind w:left="1134" w:right="1183"/>
    </w:pPr>
  </w:style>
  <w:style w:type="paragraph" w:customStyle="1" w:styleId="Abstracttext">
    <w:name w:val="Abstract text"/>
    <w:basedOn w:val="AbstractHeading"/>
    <w:qFormat/>
    <w:pPr>
      <w:jc w:val="both"/>
    </w:pPr>
    <w:rPr>
      <w:b w:val="0"/>
      <w:bCs/>
    </w:rPr>
  </w:style>
  <w:style w:type="paragraph" w:customStyle="1" w:styleId="Keywordsheading">
    <w:name w:val="Keywords heading"/>
    <w:basedOn w:val="AbstractHeading"/>
    <w:qFormat/>
  </w:style>
  <w:style w:type="paragraph" w:customStyle="1" w:styleId="Keywordstext">
    <w:name w:val="Keywords text"/>
    <w:basedOn w:val="Keywordsheading"/>
    <w:qFormat/>
    <w:rPr>
      <w:b w:val="0"/>
    </w:rPr>
  </w:style>
  <w:style w:type="character" w:customStyle="1" w:styleId="30">
    <w:name w:val="标题 3 字符"/>
    <w:basedOn w:val="a1"/>
    <w:link w:val="3"/>
    <w:uiPriority w:val="9"/>
    <w:semiHidden/>
    <w:qFormat/>
    <w:rPr>
      <w:rFonts w:ascii="Arial" w:eastAsia="Times New Roman" w:hAnsi="Arial"/>
      <w:b/>
      <w:bCs/>
      <w:sz w:val="32"/>
      <w:szCs w:val="32"/>
      <w:lang w:eastAsia="en-US"/>
    </w:rPr>
  </w:style>
  <w:style w:type="character" w:customStyle="1" w:styleId="40">
    <w:name w:val="标题 4 字符"/>
    <w:basedOn w:val="a1"/>
    <w:link w:val="4"/>
    <w:uiPriority w:val="9"/>
    <w:semiHidden/>
    <w:qFormat/>
    <w:rPr>
      <w:rFonts w:asciiTheme="majorHAnsi" w:eastAsiaTheme="majorEastAsia" w:hAnsiTheme="majorHAnsi" w:cstheme="majorBidi"/>
      <w:b/>
      <w:bCs/>
      <w:sz w:val="28"/>
      <w:szCs w:val="28"/>
      <w:lang w:eastAsia="en-US"/>
    </w:rPr>
  </w:style>
  <w:style w:type="paragraph" w:customStyle="1" w:styleId="af1">
    <w:name w:val="英文正文"/>
    <w:basedOn w:val="a"/>
    <w:autoRedefine/>
    <w:qFormat/>
    <w:pPr>
      <w:widowControl w:val="0"/>
      <w:spacing w:after="20" w:line="480" w:lineRule="auto"/>
      <w:jc w:val="both"/>
    </w:pPr>
    <w:rPr>
      <w:rFonts w:ascii="Times New Roman" w:eastAsiaTheme="minorEastAsia" w:hAnsi="Times New Roman" w:cstheme="minorBidi"/>
      <w:b w:val="0"/>
      <w:kern w:val="2"/>
      <w:sz w:val="21"/>
      <w:lang w:val="en-US" w:eastAsia="zh-CN"/>
    </w:rPr>
  </w:style>
  <w:style w:type="paragraph" w:customStyle="1" w:styleId="21">
    <w:name w:val="书目2"/>
    <w:basedOn w:val="a"/>
    <w:next w:val="a"/>
    <w:uiPriority w:val="37"/>
    <w:unhideWhenUsed/>
    <w:qFormat/>
  </w:style>
  <w:style w:type="paragraph" w:styleId="af2">
    <w:name w:val="Bibliography"/>
    <w:basedOn w:val="a"/>
    <w:next w:val="a"/>
    <w:uiPriority w:val="37"/>
    <w:unhideWhenUsed/>
    <w:rsid w:val="000E5635"/>
    <w:pPr>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33307">
      <w:bodyDiv w:val="1"/>
      <w:marLeft w:val="0"/>
      <w:marRight w:val="0"/>
      <w:marTop w:val="0"/>
      <w:marBottom w:val="0"/>
      <w:divBdr>
        <w:top w:val="none" w:sz="0" w:space="0" w:color="auto"/>
        <w:left w:val="none" w:sz="0" w:space="0" w:color="auto"/>
        <w:bottom w:val="none" w:sz="0" w:space="0" w:color="auto"/>
        <w:right w:val="none" w:sz="0" w:space="0" w:color="auto"/>
      </w:divBdr>
    </w:div>
    <w:div w:id="496001552">
      <w:bodyDiv w:val="1"/>
      <w:marLeft w:val="0"/>
      <w:marRight w:val="0"/>
      <w:marTop w:val="0"/>
      <w:marBottom w:val="0"/>
      <w:divBdr>
        <w:top w:val="none" w:sz="0" w:space="0" w:color="auto"/>
        <w:left w:val="none" w:sz="0" w:space="0" w:color="auto"/>
        <w:bottom w:val="none" w:sz="0" w:space="0" w:color="auto"/>
        <w:right w:val="none" w:sz="0" w:space="0" w:color="auto"/>
      </w:divBdr>
    </w:div>
    <w:div w:id="745878360">
      <w:bodyDiv w:val="1"/>
      <w:marLeft w:val="0"/>
      <w:marRight w:val="0"/>
      <w:marTop w:val="0"/>
      <w:marBottom w:val="0"/>
      <w:divBdr>
        <w:top w:val="none" w:sz="0" w:space="0" w:color="auto"/>
        <w:left w:val="none" w:sz="0" w:space="0" w:color="auto"/>
        <w:bottom w:val="none" w:sz="0" w:space="0" w:color="auto"/>
        <w:right w:val="none" w:sz="0" w:space="0" w:color="auto"/>
      </w:divBdr>
    </w:div>
    <w:div w:id="790440643">
      <w:bodyDiv w:val="1"/>
      <w:marLeft w:val="0"/>
      <w:marRight w:val="0"/>
      <w:marTop w:val="0"/>
      <w:marBottom w:val="0"/>
      <w:divBdr>
        <w:top w:val="none" w:sz="0" w:space="0" w:color="auto"/>
        <w:left w:val="none" w:sz="0" w:space="0" w:color="auto"/>
        <w:bottom w:val="none" w:sz="0" w:space="0" w:color="auto"/>
        <w:right w:val="none" w:sz="0" w:space="0" w:color="auto"/>
      </w:divBdr>
    </w:div>
    <w:div w:id="928344819">
      <w:bodyDiv w:val="1"/>
      <w:marLeft w:val="0"/>
      <w:marRight w:val="0"/>
      <w:marTop w:val="0"/>
      <w:marBottom w:val="0"/>
      <w:divBdr>
        <w:top w:val="none" w:sz="0" w:space="0" w:color="auto"/>
        <w:left w:val="none" w:sz="0" w:space="0" w:color="auto"/>
        <w:bottom w:val="none" w:sz="0" w:space="0" w:color="auto"/>
        <w:right w:val="none" w:sz="0" w:space="0" w:color="auto"/>
      </w:divBdr>
    </w:div>
    <w:div w:id="17087934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image" Target="media/image12.emf"/><Relationship Id="rId3" Type="http://schemas.openxmlformats.org/officeDocument/2006/relationships/customXml" Target="../customXml/item3.xml"/><Relationship Id="rId21" Type="http://schemas.openxmlformats.org/officeDocument/2006/relationships/image" Target="media/image7.emf"/><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3.png"/><Relationship Id="rId25" Type="http://schemas.openxmlformats.org/officeDocument/2006/relationships/image" Target="media/image11.emf"/><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0.emf"/><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9.emf"/><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5.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8.emf"/><Relationship Id="rId27"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5.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Props1.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customXml/itemProps2.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3.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5.xml><?xml version="1.0" encoding="utf-8"?>
<ds:datastoreItem xmlns:ds="http://schemas.openxmlformats.org/officeDocument/2006/customXml" ds:itemID="{E7AEBB80-E06B-4C6C-83F9-AF8C5FC63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11313</Words>
  <Characters>64488</Characters>
  <Application>Microsoft Office Word</Application>
  <DocSecurity>0</DocSecurity>
  <Lines>537</Lines>
  <Paragraphs>151</Paragraphs>
  <ScaleCrop>false</ScaleCrop>
  <Company>HMC Architects</Company>
  <LinksUpToDate>false</LinksUpToDate>
  <CharactersWithSpaces>75650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creator>Jorge Rodríguez Álvarez</dc:creator>
  <cp:keywords>PLEA 2020 Abstract;template</cp:keywords>
  <cp:lastModifiedBy>Kunyao Li</cp:lastModifiedBy>
  <cp:revision>4</cp:revision>
  <cp:lastPrinted>2013-03-18T18:30:00Z</cp:lastPrinted>
  <dcterms:created xsi:type="dcterms:W3CDTF">2025-05-06T08:46:00Z</dcterms:created>
  <dcterms:modified xsi:type="dcterms:W3CDTF">2025-05-06T08:54:00Z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eyJoZGlkIjoiYmMwODhjMTk3MjQxMjZmYWJiYTc2NDc0OThiN2ViZDMiLCJ1c2VySWQiOiIxNDc5NDAyMzIxIn0=</vt:lpwstr>
  </property>
  <property fmtid="{D5CDD505-2E9C-101B-9397-08002B2CF9AE}" pid="3" name="KSOProductBuildVer">
    <vt:lpwstr>2052-12.1.0.20305</vt:lpwstr>
  </property>
  <property fmtid="{D5CDD505-2E9C-101B-9397-08002B2CF9AE}" pid="4" name="ICV">
    <vt:lpwstr>3267F56EA19845AF885BC06602E734F0_12</vt:lpwstr>
  </property>
  <property fmtid="{D5CDD505-2E9C-101B-9397-08002B2CF9AE}" pid="5" name="ZOTERO_PREF_1">
    <vt:lpwstr>&lt;data data-version="3" zotero-version="7.0.15"&gt;&lt;session id="dlYM0P0J"/&gt;&lt;style id="http://www.zotero.org/styles/elsevier-harvard" hasBibliography="1" bibliographyStyleHasBeenSet="1"/&gt;&lt;prefs&gt;&lt;pref name="fieldType" value="Field"/&gt;&lt;/prefs&gt;&lt;/data&gt;</vt:lpwstr>
  </property>
</Properties>
</file>