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E0D" w:rsidRDefault="00836E0D">
      <w:pPr>
        <w:rPr>
          <w:lang w:val="en-US"/>
        </w:rPr>
      </w:pPr>
      <w:r>
        <w:rPr>
          <w:lang w:val="en-US"/>
        </w:rPr>
        <w:t>Title:</w:t>
      </w:r>
    </w:p>
    <w:p w:rsidR="00836E0D" w:rsidRDefault="00836E0D">
      <w:pPr>
        <w:rPr>
          <w:lang w:val="en-US"/>
        </w:rPr>
      </w:pPr>
      <w:r>
        <w:rPr>
          <w:lang w:val="en-US"/>
        </w:rPr>
        <w:t>Path-Dependence in Evolution of Electrical Conductivity in Curing Hybrid Nanocomposites: Important Effects Revealed When Studying Silver Nanobelts in a DGEBA/TETA Epoxy Matrix</w:t>
      </w:r>
    </w:p>
    <w:p w:rsidR="00836E0D" w:rsidRDefault="00836E0D">
      <w:pPr>
        <w:rPr>
          <w:lang w:val="en-US"/>
        </w:rPr>
      </w:pPr>
      <w:r>
        <w:rPr>
          <w:lang w:val="en-US"/>
        </w:rPr>
        <w:t>Authors:</w:t>
      </w:r>
    </w:p>
    <w:p w:rsidR="00836E0D" w:rsidRDefault="00836E0D">
      <w:pPr>
        <w:rPr>
          <w:lang w:val="en-US"/>
        </w:rPr>
      </w:pPr>
      <w:r>
        <w:rPr>
          <w:lang w:val="en-US"/>
        </w:rPr>
        <w:t>Geoffrey Rivers</w:t>
      </w:r>
      <w:r w:rsidR="001C671F" w:rsidRPr="001C671F">
        <w:rPr>
          <w:vertAlign w:val="superscript"/>
          <w:lang w:val="en-US"/>
        </w:rPr>
        <w:t>1</w:t>
      </w:r>
      <w:r>
        <w:rPr>
          <w:lang w:val="en-US"/>
        </w:rPr>
        <w:t>, Pearl Lee-Sullivan</w:t>
      </w:r>
      <w:r w:rsidR="001C671F" w:rsidRPr="001C671F">
        <w:rPr>
          <w:vertAlign w:val="superscript"/>
          <w:lang w:val="en-US"/>
        </w:rPr>
        <w:t>1</w:t>
      </w:r>
      <w:r>
        <w:rPr>
          <w:lang w:val="en-US"/>
        </w:rPr>
        <w:t xml:space="preserve">, </w:t>
      </w:r>
      <w:proofErr w:type="spellStart"/>
      <w:r>
        <w:rPr>
          <w:lang w:val="en-US"/>
        </w:rPr>
        <w:t>Boxin</w:t>
      </w:r>
      <w:proofErr w:type="spellEnd"/>
      <w:r>
        <w:rPr>
          <w:lang w:val="en-US"/>
        </w:rPr>
        <w:t xml:space="preserve"> Zhao</w:t>
      </w:r>
      <w:r w:rsidR="001C671F" w:rsidRPr="001C671F">
        <w:rPr>
          <w:vertAlign w:val="superscript"/>
          <w:lang w:val="en-US"/>
        </w:rPr>
        <w:t>2</w:t>
      </w:r>
    </w:p>
    <w:p w:rsidR="001C671F" w:rsidRDefault="001C671F">
      <w:pPr>
        <w:rPr>
          <w:lang w:val="en-US"/>
        </w:rPr>
      </w:pPr>
      <w:r w:rsidRPr="001C671F">
        <w:rPr>
          <w:vertAlign w:val="superscript"/>
          <w:lang w:val="en-US"/>
        </w:rPr>
        <w:t>1</w:t>
      </w:r>
      <w:r>
        <w:rPr>
          <w:lang w:val="en-US"/>
        </w:rPr>
        <w:t>Mechanical and Mechatronics Engineering, University of Waterloo</w:t>
      </w:r>
    </w:p>
    <w:p w:rsidR="001C671F" w:rsidRDefault="001C671F">
      <w:pPr>
        <w:rPr>
          <w:lang w:val="en-US"/>
        </w:rPr>
      </w:pPr>
      <w:r w:rsidRPr="001C671F">
        <w:rPr>
          <w:vertAlign w:val="superscript"/>
          <w:lang w:val="en-US"/>
        </w:rPr>
        <w:t>2</w:t>
      </w:r>
      <w:r>
        <w:rPr>
          <w:lang w:val="en-US"/>
        </w:rPr>
        <w:t>Chemical Engineering, University of Waterloo</w:t>
      </w:r>
    </w:p>
    <w:p w:rsidR="00836E0D" w:rsidRDefault="00836E0D">
      <w:pPr>
        <w:rPr>
          <w:lang w:val="en-US"/>
        </w:rPr>
      </w:pPr>
      <w:r>
        <w:rPr>
          <w:lang w:val="en-US"/>
        </w:rPr>
        <w:t>Abstract:</w:t>
      </w:r>
    </w:p>
    <w:p w:rsidR="007C4AA7" w:rsidRDefault="00DC7200">
      <w:pPr>
        <w:rPr>
          <w:color w:val="000000"/>
        </w:rPr>
      </w:pPr>
      <w:r>
        <w:rPr>
          <w:lang w:val="en-US"/>
        </w:rPr>
        <w:t xml:space="preserve">Using polymer-matrix composites containing silver </w:t>
      </w:r>
      <w:proofErr w:type="spellStart"/>
      <w:r>
        <w:rPr>
          <w:lang w:val="en-US"/>
        </w:rPr>
        <w:t>microflakes</w:t>
      </w:r>
      <w:proofErr w:type="spellEnd"/>
      <w:r>
        <w:rPr>
          <w:lang w:val="en-US"/>
        </w:rPr>
        <w:t xml:space="preserve"> and our novel silver </w:t>
      </w:r>
      <w:proofErr w:type="gramStart"/>
      <w:r>
        <w:rPr>
          <w:lang w:val="en-US"/>
        </w:rPr>
        <w:t>nanobelts</w:t>
      </w:r>
      <w:r w:rsidR="001C671F">
        <w:rPr>
          <w:vertAlign w:val="superscript"/>
          <w:lang w:val="en-US"/>
        </w:rPr>
        <w:t>[</w:t>
      </w:r>
      <w:proofErr w:type="gramEnd"/>
      <w:r w:rsidR="001C671F">
        <w:rPr>
          <w:vertAlign w:val="superscript"/>
          <w:lang w:val="en-US"/>
        </w:rPr>
        <w:t>1,2</w:t>
      </w:r>
      <w:r w:rsidR="00826E55" w:rsidRPr="00826E55">
        <w:rPr>
          <w:vertAlign w:val="superscript"/>
          <w:lang w:val="en-US"/>
        </w:rPr>
        <w:t>]</w:t>
      </w:r>
      <w:r>
        <w:rPr>
          <w:lang w:val="en-US"/>
        </w:rPr>
        <w:t>, we sought to investigate the relationship between the cure of thermosetting electrically conductive composites and their evolving electrical conductivity.  To investigate this in-situ and with resolution in the time domain, we employed three methods of characterizing curing</w:t>
      </w:r>
      <w:bookmarkStart w:id="0" w:name="_GoBack"/>
      <w:bookmarkEnd w:id="0"/>
      <w:r>
        <w:rPr>
          <w:lang w:val="en-US"/>
        </w:rPr>
        <w:t xml:space="preserve"> composites: (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>) four-wire electrical resistance measurement; (ii) dilatometry, and (iii) modulated temperature differential scanning calorimetry.  In these studies, we report that the development of electrical conductivity is reversible and path dependent, where-in the final conductivity is strongly influenced by an interplay of: (a) the vitrification and glass transition properties of the DGEBA/TETA epoxy matrix, (b) the differing surface adhesion between the epoxy and the two types of particles, and (c) the oriented-assembly of the silver nanobelts during cure.  Results indicate that small-scale processes</w:t>
      </w:r>
      <w:r w:rsidR="007B6FE9">
        <w:rPr>
          <w:lang w:val="en-US"/>
        </w:rPr>
        <w:t xml:space="preserve"> during cure</w:t>
      </w:r>
      <w:r>
        <w:rPr>
          <w:lang w:val="en-US"/>
        </w:rPr>
        <w:t xml:space="preserve"> in electrically conductive nanocomposites can strongly impact their final conductivities, </w:t>
      </w:r>
      <w:r>
        <w:rPr>
          <w:color w:val="000000"/>
        </w:rPr>
        <w:t>validating the concern of far-ranging implications on the industry practices.</w:t>
      </w:r>
      <w:r w:rsidR="009B42C2">
        <w:rPr>
          <w:color w:val="000000"/>
        </w:rPr>
        <w:t xml:space="preserve">  This is contrary to previous literature sources </w:t>
      </w:r>
      <w:r w:rsidR="001C671F">
        <w:rPr>
          <w:color w:val="000000"/>
        </w:rPr>
        <w:t xml:space="preserve">indicating </w:t>
      </w:r>
      <w:r w:rsidR="009B42C2">
        <w:rPr>
          <w:color w:val="000000"/>
        </w:rPr>
        <w:t xml:space="preserve">conductive composites undergo a power-law reduction in resistance throughout cure, with final resistance dependent on </w:t>
      </w:r>
      <w:proofErr w:type="gramStart"/>
      <w:r w:rsidR="009B42C2">
        <w:rPr>
          <w:color w:val="000000"/>
        </w:rPr>
        <w:t>composition</w:t>
      </w:r>
      <w:r w:rsidR="00826E55" w:rsidRPr="00826E55">
        <w:rPr>
          <w:color w:val="000000"/>
          <w:vertAlign w:val="superscript"/>
        </w:rPr>
        <w:t>[</w:t>
      </w:r>
      <w:proofErr w:type="gramEnd"/>
      <w:r w:rsidR="00826E55">
        <w:rPr>
          <w:color w:val="000000"/>
          <w:vertAlign w:val="superscript"/>
        </w:rPr>
        <w:t>4</w:t>
      </w:r>
      <w:r w:rsidR="00826E55" w:rsidRPr="00826E55">
        <w:rPr>
          <w:color w:val="000000"/>
          <w:vertAlign w:val="superscript"/>
        </w:rPr>
        <w:t>]</w:t>
      </w:r>
      <w:r w:rsidR="009B42C2">
        <w:rPr>
          <w:color w:val="000000"/>
        </w:rPr>
        <w:t>.</w:t>
      </w:r>
      <w:r>
        <w:rPr>
          <w:color w:val="000000"/>
        </w:rPr>
        <w:t xml:space="preserve">  The </w:t>
      </w:r>
      <w:r w:rsidR="00826E55">
        <w:rPr>
          <w:color w:val="000000"/>
        </w:rPr>
        <w:t>additions of silver nanobelts greatly improved conductivity of the composites, and displayed behaviour that indicated that increasing the nanobelt fraction of the filler content can maximize conductivity and improve</w:t>
      </w:r>
      <w:r>
        <w:rPr>
          <w:color w:val="000000"/>
        </w:rPr>
        <w:t xml:space="preserve"> reliability.</w:t>
      </w:r>
    </w:p>
    <w:p w:rsidR="00826E55" w:rsidRDefault="00826E55">
      <w:pPr>
        <w:rPr>
          <w:color w:val="000000"/>
        </w:rPr>
      </w:pPr>
      <w:r>
        <w:rPr>
          <w:rFonts w:eastAsia="Times New Roman" w:cs="Courier New"/>
          <w:noProof/>
          <w:color w:val="000000" w:themeColor="text1"/>
          <w:lang w:val="en-US"/>
        </w:rPr>
        <w:drawing>
          <wp:inline distT="0" distB="0" distL="0" distR="0" wp14:anchorId="195F4335" wp14:editId="76A201CC">
            <wp:extent cx="4219358" cy="244461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1CC44A.tm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0204" cy="2445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6E55" w:rsidRDefault="00826E55">
      <w:pPr>
        <w:rPr>
          <w:color w:val="000000"/>
        </w:rPr>
      </w:pPr>
      <w:r w:rsidRPr="00F210F7">
        <w:rPr>
          <w:rFonts w:eastAsia="Times New Roman" w:cs="Courier New"/>
          <w:lang w:val="en-US"/>
        </w:rPr>
        <w:lastRenderedPageBreak/>
        <w:t xml:space="preserve">Figure 1: Scanning electron micrographs of silver </w:t>
      </w:r>
      <w:proofErr w:type="spellStart"/>
      <w:r w:rsidRPr="00F210F7">
        <w:rPr>
          <w:rFonts w:eastAsia="Times New Roman" w:cs="Courier New"/>
          <w:lang w:val="en-US"/>
        </w:rPr>
        <w:t>microflakes</w:t>
      </w:r>
      <w:proofErr w:type="spellEnd"/>
      <w:r w:rsidRPr="00F210F7">
        <w:rPr>
          <w:rFonts w:eastAsia="Times New Roman" w:cs="Courier New"/>
          <w:lang w:val="en-US"/>
        </w:rPr>
        <w:t xml:space="preserve"> in a </w:t>
      </w:r>
      <w:proofErr w:type="spellStart"/>
      <w:r w:rsidRPr="00F210F7">
        <w:rPr>
          <w:rFonts w:eastAsia="Times New Roman" w:cs="Courier New"/>
          <w:lang w:val="en-US"/>
        </w:rPr>
        <w:t>microcomposite</w:t>
      </w:r>
      <w:proofErr w:type="spellEnd"/>
      <w:r w:rsidRPr="00F210F7">
        <w:rPr>
          <w:rFonts w:eastAsia="Times New Roman" w:cs="Courier New"/>
          <w:lang w:val="en-US"/>
        </w:rPr>
        <w:t xml:space="preserve">, silver nanobelts on a silicon wafer </w:t>
      </w:r>
      <w:r w:rsidRPr="00D62CA2">
        <w:rPr>
          <w:rFonts w:eastAsia="Times New Roman" w:cs="Courier New"/>
          <w:color w:val="000000" w:themeColor="text1"/>
          <w:lang w:val="en-US"/>
        </w:rPr>
        <w:t>substrate, and both types of particle in a hybrid nanocomposite ECA.  Simplified schematic representations are also provided, not shown to scale.</w:t>
      </w:r>
    </w:p>
    <w:p w:rsidR="00826E55" w:rsidRDefault="00826E55">
      <w:pPr>
        <w:rPr>
          <w:color w:val="000000"/>
        </w:rPr>
      </w:pPr>
      <w:r>
        <w:rPr>
          <w:color w:val="000000"/>
        </w:rPr>
        <w:t>References:</w:t>
      </w:r>
    </w:p>
    <w:p w:rsidR="00826E55" w:rsidRPr="00826E55" w:rsidRDefault="001C671F" w:rsidP="00826E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lang w:val="en-US"/>
        </w:rPr>
      </w:pPr>
      <w:r>
        <w:rPr>
          <w:rFonts w:eastAsia="Times New Roman" w:cs="Courier New"/>
          <w:lang w:val="en-US"/>
        </w:rPr>
        <w:t>1</w:t>
      </w:r>
      <w:r>
        <w:rPr>
          <w:rFonts w:eastAsia="Times New Roman" w:cs="Courier New"/>
          <w:lang w:val="en-US"/>
        </w:rPr>
        <w:tab/>
        <w:t xml:space="preserve">E. </w:t>
      </w:r>
      <w:proofErr w:type="spellStart"/>
      <w:r>
        <w:rPr>
          <w:rFonts w:eastAsia="Times New Roman" w:cs="Courier New"/>
          <w:lang w:val="en-US"/>
        </w:rPr>
        <w:t>Marzbanrad</w:t>
      </w:r>
      <w:proofErr w:type="spellEnd"/>
      <w:r>
        <w:rPr>
          <w:rFonts w:eastAsia="Times New Roman" w:cs="Courier New"/>
          <w:lang w:val="en-US"/>
        </w:rPr>
        <w:t xml:space="preserve"> </w:t>
      </w:r>
      <w:r w:rsidRPr="001C671F">
        <w:rPr>
          <w:rFonts w:eastAsia="Times New Roman" w:cs="Courier New"/>
          <w:i/>
          <w:lang w:val="en-US"/>
        </w:rPr>
        <w:t>et al.</w:t>
      </w:r>
      <w:r>
        <w:rPr>
          <w:rFonts w:eastAsia="Times New Roman" w:cs="Courier New"/>
          <w:lang w:val="en-US"/>
        </w:rPr>
        <w:t xml:space="preserve">, </w:t>
      </w:r>
      <w:r w:rsidR="00826E55" w:rsidRPr="00826E55">
        <w:rPr>
          <w:rFonts w:eastAsia="Times New Roman" w:cs="Courier New"/>
          <w:lang w:val="en-US"/>
        </w:rPr>
        <w:t xml:space="preserve">How morphology and surface crystal texture affect thermal stability of a metallic nanoparticle: the case of silver nanobelts and pentagonal silver nanowires </w:t>
      </w:r>
      <w:proofErr w:type="spellStart"/>
      <w:r w:rsidR="00826E55" w:rsidRPr="00826E55">
        <w:rPr>
          <w:rFonts w:eastAsia="Times New Roman" w:cs="Courier New"/>
          <w:lang w:val="en-US"/>
        </w:rPr>
        <w:t>Phys</w:t>
      </w:r>
      <w:proofErr w:type="spellEnd"/>
      <w:r w:rsidR="00826E55" w:rsidRPr="00826E55">
        <w:rPr>
          <w:rFonts w:eastAsia="Times New Roman" w:cs="Courier New"/>
          <w:lang w:val="en-US"/>
        </w:rPr>
        <w:t xml:space="preserve"> </w:t>
      </w:r>
      <w:proofErr w:type="spellStart"/>
      <w:r w:rsidR="00826E55" w:rsidRPr="00826E55">
        <w:rPr>
          <w:rFonts w:eastAsia="Times New Roman" w:cs="Courier New"/>
          <w:lang w:val="en-US"/>
        </w:rPr>
        <w:t>Chem</w:t>
      </w:r>
      <w:proofErr w:type="spellEnd"/>
      <w:r w:rsidR="00826E55" w:rsidRPr="00826E55">
        <w:rPr>
          <w:rFonts w:eastAsia="Times New Roman" w:cs="Courier New"/>
          <w:lang w:val="en-US"/>
        </w:rPr>
        <w:t xml:space="preserve"> </w:t>
      </w:r>
      <w:proofErr w:type="spellStart"/>
      <w:r w:rsidR="00826E55" w:rsidRPr="00826E55">
        <w:rPr>
          <w:rFonts w:eastAsia="Times New Roman" w:cs="Courier New"/>
          <w:lang w:val="en-US"/>
        </w:rPr>
        <w:t>Chem</w:t>
      </w:r>
      <w:proofErr w:type="spellEnd"/>
      <w:r w:rsidR="00826E55" w:rsidRPr="00826E55">
        <w:rPr>
          <w:rFonts w:eastAsia="Times New Roman" w:cs="Courier New"/>
          <w:lang w:val="en-US"/>
        </w:rPr>
        <w:t xml:space="preserve"> </w:t>
      </w:r>
      <w:proofErr w:type="spellStart"/>
      <w:r w:rsidR="00826E55" w:rsidRPr="00826E55">
        <w:rPr>
          <w:rFonts w:eastAsia="Times New Roman" w:cs="Courier New"/>
          <w:lang w:val="en-US"/>
        </w:rPr>
        <w:t>Phys</w:t>
      </w:r>
      <w:proofErr w:type="spellEnd"/>
      <w:r w:rsidR="00826E55" w:rsidRPr="00826E55">
        <w:rPr>
          <w:rFonts w:eastAsia="Times New Roman" w:cs="Courier New"/>
          <w:lang w:val="en-US"/>
        </w:rPr>
        <w:t>, 2015, 17, 315-324</w:t>
      </w:r>
    </w:p>
    <w:p w:rsidR="00826E55" w:rsidRPr="00826E55" w:rsidRDefault="00826E55" w:rsidP="00826E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lang w:val="en-US"/>
        </w:rPr>
      </w:pPr>
      <w:r w:rsidRPr="00826E55">
        <w:rPr>
          <w:rFonts w:eastAsia="Times New Roman" w:cs="Courier New"/>
          <w:lang w:val="en-US"/>
        </w:rPr>
        <w:t>2</w:t>
      </w:r>
      <w:r w:rsidRPr="00826E55">
        <w:rPr>
          <w:rFonts w:eastAsia="Times New Roman" w:cs="Courier New"/>
          <w:lang w:val="en-US"/>
        </w:rPr>
        <w:tab/>
      </w:r>
      <w:r w:rsidR="001C671F">
        <w:rPr>
          <w:rFonts w:eastAsia="Times New Roman" w:cs="Courier New"/>
          <w:lang w:val="en-US"/>
        </w:rPr>
        <w:t xml:space="preserve">G. </w:t>
      </w:r>
      <w:r w:rsidRPr="00826E55">
        <w:rPr>
          <w:rFonts w:eastAsia="Times New Roman" w:cs="Courier New"/>
          <w:lang w:val="en-US"/>
        </w:rPr>
        <w:t>Rivers</w:t>
      </w:r>
      <w:r w:rsidR="001C671F" w:rsidRPr="001C671F">
        <w:rPr>
          <w:rFonts w:eastAsia="Times New Roman" w:cs="Courier New"/>
          <w:i/>
          <w:lang w:val="en-US"/>
        </w:rPr>
        <w:t xml:space="preserve"> </w:t>
      </w:r>
      <w:r w:rsidR="001C671F" w:rsidRPr="001C671F">
        <w:rPr>
          <w:rFonts w:eastAsia="Times New Roman" w:cs="Courier New"/>
          <w:i/>
          <w:lang w:val="en-US"/>
        </w:rPr>
        <w:t>et al.</w:t>
      </w:r>
      <w:r w:rsidR="001C671F">
        <w:rPr>
          <w:rFonts w:eastAsia="Times New Roman" w:cs="Courier New"/>
          <w:i/>
          <w:lang w:val="en-US"/>
        </w:rPr>
        <w:t xml:space="preserve">, </w:t>
      </w:r>
      <w:r w:rsidRPr="00826E55">
        <w:rPr>
          <w:rFonts w:eastAsia="Times New Roman" w:cs="Courier New"/>
          <w:lang w:val="en-US"/>
        </w:rPr>
        <w:t>Highly-stable silver nanobelts joined via diffusion-free attachment Nanotechnology, 2016, 27</w:t>
      </w:r>
    </w:p>
    <w:p w:rsidR="00826E55" w:rsidRPr="00826E55" w:rsidRDefault="00826E55" w:rsidP="00826E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lang w:val="en-US"/>
        </w:rPr>
      </w:pPr>
      <w:r w:rsidRPr="00826E55">
        <w:rPr>
          <w:rFonts w:eastAsia="Times New Roman" w:cs="Courier New"/>
          <w:lang w:val="en-US"/>
        </w:rPr>
        <w:t>3</w:t>
      </w:r>
      <w:r w:rsidRPr="00826E55">
        <w:rPr>
          <w:rFonts w:eastAsia="Times New Roman" w:cs="Courier New"/>
          <w:lang w:val="en-US"/>
        </w:rPr>
        <w:tab/>
      </w:r>
      <w:r w:rsidR="001C671F">
        <w:rPr>
          <w:rFonts w:eastAsia="Times New Roman" w:cs="Courier New"/>
          <w:lang w:val="en-US"/>
        </w:rPr>
        <w:t xml:space="preserve">B.M. </w:t>
      </w:r>
      <w:proofErr w:type="spellStart"/>
      <w:r w:rsidRPr="00826E55">
        <w:rPr>
          <w:rFonts w:eastAsia="Times New Roman" w:cs="Courier New"/>
          <w:lang w:val="en-US"/>
        </w:rPr>
        <w:t>Amoli</w:t>
      </w:r>
      <w:proofErr w:type="spellEnd"/>
      <w:r w:rsidR="001C671F" w:rsidRPr="001C671F">
        <w:rPr>
          <w:rFonts w:eastAsia="Times New Roman" w:cs="Courier New"/>
          <w:i/>
          <w:lang w:val="en-US"/>
        </w:rPr>
        <w:t xml:space="preserve"> </w:t>
      </w:r>
      <w:r w:rsidR="001C671F" w:rsidRPr="001C671F">
        <w:rPr>
          <w:rFonts w:eastAsia="Times New Roman" w:cs="Courier New"/>
          <w:i/>
          <w:lang w:val="en-US"/>
        </w:rPr>
        <w:t>et al.</w:t>
      </w:r>
      <w:r w:rsidR="001C671F">
        <w:rPr>
          <w:rFonts w:eastAsia="Times New Roman" w:cs="Courier New"/>
          <w:i/>
          <w:lang w:val="en-US"/>
        </w:rPr>
        <w:t>,</w:t>
      </w:r>
      <w:r w:rsidRPr="00826E55">
        <w:rPr>
          <w:rFonts w:eastAsia="Times New Roman" w:cs="Courier New"/>
          <w:lang w:val="en-US"/>
        </w:rPr>
        <w:t xml:space="preserve"> Electrical Conductive Adhesives Enhanced with High-Aspect-Ratio Silver Nanobelts </w:t>
      </w:r>
      <w:proofErr w:type="spellStart"/>
      <w:r w:rsidRPr="00826E55">
        <w:rPr>
          <w:rFonts w:eastAsia="Times New Roman" w:cs="Courier New"/>
          <w:lang w:val="en-US"/>
        </w:rPr>
        <w:t>Macromol</w:t>
      </w:r>
      <w:proofErr w:type="spellEnd"/>
      <w:r w:rsidRPr="00826E55">
        <w:rPr>
          <w:rFonts w:eastAsia="Times New Roman" w:cs="Courier New"/>
          <w:lang w:val="en-US"/>
        </w:rPr>
        <w:t xml:space="preserve"> Mater </w:t>
      </w:r>
      <w:proofErr w:type="spellStart"/>
      <w:r w:rsidRPr="00826E55">
        <w:rPr>
          <w:rFonts w:eastAsia="Times New Roman" w:cs="Courier New"/>
          <w:lang w:val="en-US"/>
        </w:rPr>
        <w:t>Eng</w:t>
      </w:r>
      <w:proofErr w:type="spellEnd"/>
      <w:r w:rsidRPr="00826E55">
        <w:rPr>
          <w:rFonts w:eastAsia="Times New Roman" w:cs="Courier New"/>
          <w:lang w:val="en-US"/>
        </w:rPr>
        <w:t>, 2014, 299, 739-747</w:t>
      </w:r>
    </w:p>
    <w:p w:rsidR="00826E55" w:rsidRPr="00826E55" w:rsidRDefault="00826E55" w:rsidP="00826E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lang w:val="en-US"/>
        </w:rPr>
      </w:pPr>
      <w:r w:rsidRPr="00826E55">
        <w:rPr>
          <w:rFonts w:eastAsia="Times New Roman" w:cs="Courier New"/>
          <w:lang w:val="en-US"/>
        </w:rPr>
        <w:t xml:space="preserve">4 </w:t>
      </w:r>
      <w:r w:rsidRPr="00826E55">
        <w:rPr>
          <w:rFonts w:eastAsia="Times New Roman" w:cs="Courier New"/>
          <w:lang w:val="en-US"/>
        </w:rPr>
        <w:tab/>
      </w:r>
      <w:r w:rsidR="001C671F">
        <w:rPr>
          <w:rFonts w:eastAsia="Times New Roman" w:cs="Courier New"/>
          <w:lang w:val="en-US"/>
        </w:rPr>
        <w:t xml:space="preserve">M. </w:t>
      </w:r>
      <w:r w:rsidRPr="00826E55">
        <w:rPr>
          <w:rFonts w:eastAsia="Times New Roman" w:cs="Courier New"/>
          <w:lang w:val="en-US"/>
        </w:rPr>
        <w:t>Inoue</w:t>
      </w:r>
      <w:r w:rsidR="001C671F">
        <w:rPr>
          <w:rFonts w:eastAsia="Times New Roman" w:cs="Courier New"/>
          <w:lang w:val="en-US"/>
        </w:rPr>
        <w:t xml:space="preserve"> </w:t>
      </w:r>
      <w:r w:rsidR="001C671F" w:rsidRPr="001C671F">
        <w:rPr>
          <w:rFonts w:eastAsia="Times New Roman" w:cs="Courier New"/>
          <w:i/>
          <w:lang w:val="en-US"/>
        </w:rPr>
        <w:t>et al.</w:t>
      </w:r>
      <w:r w:rsidRPr="00826E55">
        <w:rPr>
          <w:rFonts w:eastAsia="Times New Roman" w:cs="Courier New"/>
          <w:lang w:val="en-US"/>
        </w:rPr>
        <w:t>, Effect of curing conditions on the electrical properties of isotropic conductive adhesives composed of an epoxy‐based binder Soldering &amp; Surface Mount Technology, 2006, 18, 40-45</w:t>
      </w:r>
    </w:p>
    <w:sectPr w:rsidR="00826E55" w:rsidRPr="00826E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200"/>
    <w:rsid w:val="00057774"/>
    <w:rsid w:val="001C671F"/>
    <w:rsid w:val="003E249F"/>
    <w:rsid w:val="007B6FE9"/>
    <w:rsid w:val="007C4AA7"/>
    <w:rsid w:val="00826E55"/>
    <w:rsid w:val="00836E0D"/>
    <w:rsid w:val="0083723A"/>
    <w:rsid w:val="009B42C2"/>
    <w:rsid w:val="00AC5E57"/>
    <w:rsid w:val="00AE5456"/>
    <w:rsid w:val="00DC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6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E55"/>
    <w:rPr>
      <w:rFonts w:ascii="Tahoma" w:hAnsi="Tahoma" w:cs="Tahoma"/>
      <w:sz w:val="16"/>
      <w:szCs w:val="16"/>
      <w:lang w:val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6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E55"/>
    <w:rPr>
      <w:rFonts w:ascii="Tahoma" w:hAnsi="Tahoma" w:cs="Tahoma"/>
      <w:sz w:val="16"/>
      <w:szCs w:val="16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0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Waterloo</Company>
  <LinksUpToDate>false</LinksUpToDate>
  <CharactersWithSpaces>2908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Rivers, Geoffrey</dc:creator>
  <cp:lastModifiedBy>Rivers, Geoffrey</cp:lastModifiedBy>
  <cp:revision>2</cp:revision>
  <dcterms:created xsi:type="dcterms:W3CDTF">2018-01-19T14:52:00Z</dcterms:created>
  <dcterms:modified xsi:type="dcterms:W3CDTF">2018-01-19T14:52:00Z</dcterms:modified>
</cp:coreProperties>
</file>