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213B761E" w:rsidR="00D32EF0" w:rsidRDefault="00140A40" w:rsidP="00B32703">
      <w:pPr>
        <w:pStyle w:val="SWCTitle"/>
        <w:rPr>
          <w:sz w:val="28"/>
          <w:szCs w:val="28"/>
        </w:rPr>
      </w:pPr>
      <w:r>
        <w:rPr>
          <w:sz w:val="28"/>
          <w:szCs w:val="28"/>
        </w:rPr>
        <w:t>PERFORMANCE</w:t>
      </w:r>
      <w:r w:rsidR="00702C45">
        <w:rPr>
          <w:sz w:val="28"/>
          <w:szCs w:val="28"/>
        </w:rPr>
        <w:t>S</w:t>
      </w:r>
      <w:r>
        <w:rPr>
          <w:sz w:val="28"/>
          <w:szCs w:val="28"/>
        </w:rPr>
        <w:t xml:space="preserve"> OF PVT FIELDS FOR LOW TEMPERATURE DISTRICT HEATING</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30ABEB20" w:rsidR="006B3D49" w:rsidRPr="00AA2D2A" w:rsidRDefault="005B4329" w:rsidP="00E917F8">
      <w:pPr>
        <w:pStyle w:val="SWCTitle"/>
        <w:spacing w:before="0" w:after="0"/>
        <w:jc w:val="left"/>
        <w:rPr>
          <w:rFonts w:ascii="Times New Roman" w:hAnsi="Times New Roman"/>
          <w:b w:val="0"/>
          <w:sz w:val="20"/>
          <w:szCs w:val="20"/>
          <w:lang w:val="da-DK"/>
        </w:rPr>
      </w:pPr>
      <w:r w:rsidRPr="00AA2D2A">
        <w:rPr>
          <w:rFonts w:ascii="Times New Roman" w:hAnsi="Times New Roman"/>
          <w:b w:val="0"/>
          <w:sz w:val="20"/>
          <w:szCs w:val="20"/>
          <w:lang w:val="da-DK"/>
        </w:rPr>
        <w:t>Elsabet Nielsen, Simon Furbo, Mark Dannemand, Weiqiang Kong</w:t>
      </w:r>
    </w:p>
    <w:p w14:paraId="311CE447" w14:textId="4E67FDCB" w:rsidR="006B3D49" w:rsidRPr="006B3D49" w:rsidRDefault="00A1080B" w:rsidP="00E917F8">
      <w:pPr>
        <w:pStyle w:val="SWCTitle"/>
        <w:spacing w:before="0" w:after="0"/>
        <w:jc w:val="left"/>
        <w:rPr>
          <w:rFonts w:ascii="Times New Roman" w:hAnsi="Times New Roman"/>
          <w:b w:val="0"/>
          <w:sz w:val="20"/>
          <w:szCs w:val="22"/>
        </w:rPr>
      </w:pPr>
      <w:r>
        <w:rPr>
          <w:rFonts w:ascii="Times New Roman" w:hAnsi="Times New Roman"/>
          <w:b w:val="0"/>
          <w:sz w:val="20"/>
          <w:szCs w:val="22"/>
        </w:rPr>
        <w:t>Departmen</w:t>
      </w:r>
      <w:r w:rsidR="000B6FBE">
        <w:rPr>
          <w:rFonts w:ascii="Times New Roman" w:hAnsi="Times New Roman"/>
          <w:b w:val="0"/>
          <w:sz w:val="20"/>
          <w:szCs w:val="22"/>
        </w:rPr>
        <w:t>t</w:t>
      </w:r>
      <w:r>
        <w:rPr>
          <w:rFonts w:ascii="Times New Roman" w:hAnsi="Times New Roman"/>
          <w:b w:val="0"/>
          <w:sz w:val="20"/>
          <w:szCs w:val="22"/>
        </w:rPr>
        <w:t xml:space="preserve"> of Civil and Mechanical Engineering, Technical University of Denmark</w:t>
      </w:r>
    </w:p>
    <w:p w14:paraId="18FA38F1" w14:textId="292FFC2A" w:rsidR="006B3D49" w:rsidRDefault="002D0EEE" w:rsidP="00E917F8">
      <w:pPr>
        <w:pStyle w:val="SWCTitle"/>
        <w:spacing w:before="0" w:after="0"/>
        <w:jc w:val="left"/>
        <w:rPr>
          <w:rFonts w:ascii="Times New Roman" w:hAnsi="Times New Roman"/>
          <w:b w:val="0"/>
          <w:sz w:val="20"/>
          <w:szCs w:val="22"/>
        </w:rPr>
      </w:pPr>
      <w:hyperlink r:id="rId8" w:history="1">
        <w:r w:rsidRPr="00EC6FFC">
          <w:rPr>
            <w:rStyle w:val="Hyperlink"/>
            <w:rFonts w:ascii="Times New Roman" w:hAnsi="Times New Roman"/>
            <w:b w:val="0"/>
            <w:sz w:val="20"/>
            <w:szCs w:val="22"/>
          </w:rPr>
          <w:t>elsa@dtu.dk</w:t>
        </w:r>
      </w:hyperlink>
      <w:r>
        <w:rPr>
          <w:rFonts w:ascii="Times New Roman" w:hAnsi="Times New Roman"/>
          <w:b w:val="0"/>
          <w:sz w:val="20"/>
          <w:szCs w:val="22"/>
        </w:rPr>
        <w:t xml:space="preserve">, </w:t>
      </w:r>
      <w:hyperlink r:id="rId9" w:history="1">
        <w:r w:rsidRPr="00EC6FFC">
          <w:rPr>
            <w:rStyle w:val="Hyperlink"/>
            <w:rFonts w:ascii="Times New Roman" w:hAnsi="Times New Roman"/>
            <w:b w:val="0"/>
            <w:sz w:val="20"/>
            <w:szCs w:val="22"/>
          </w:rPr>
          <w:t>sifu@dtu.dk</w:t>
        </w:r>
      </w:hyperlink>
      <w:r>
        <w:rPr>
          <w:rFonts w:ascii="Times New Roman" w:hAnsi="Times New Roman"/>
          <w:b w:val="0"/>
          <w:sz w:val="20"/>
          <w:szCs w:val="22"/>
        </w:rPr>
        <w:t xml:space="preserve">, </w:t>
      </w:r>
      <w:hyperlink r:id="rId10" w:history="1">
        <w:r w:rsidR="0033019C" w:rsidRPr="00EC6FFC">
          <w:rPr>
            <w:rStyle w:val="Hyperlink"/>
            <w:rFonts w:ascii="Times New Roman" w:hAnsi="Times New Roman"/>
            <w:b w:val="0"/>
            <w:sz w:val="20"/>
            <w:szCs w:val="22"/>
          </w:rPr>
          <w:t>markd@dtu.dk</w:t>
        </w:r>
      </w:hyperlink>
      <w:r w:rsidR="0033019C">
        <w:rPr>
          <w:rFonts w:ascii="Times New Roman" w:hAnsi="Times New Roman"/>
          <w:b w:val="0"/>
          <w:sz w:val="20"/>
          <w:szCs w:val="22"/>
        </w:rPr>
        <w:t xml:space="preserve">, </w:t>
      </w:r>
      <w:hyperlink r:id="rId11" w:history="1">
        <w:r w:rsidR="00D81E97" w:rsidRPr="00EC6FFC">
          <w:rPr>
            <w:rStyle w:val="Hyperlink"/>
            <w:rFonts w:ascii="Times New Roman" w:hAnsi="Times New Roman"/>
            <w:b w:val="0"/>
            <w:sz w:val="20"/>
            <w:szCs w:val="22"/>
          </w:rPr>
          <w:t>weiko@dtu.dk</w:t>
        </w:r>
      </w:hyperlink>
    </w:p>
    <w:p w14:paraId="3A7DF4B5" w14:textId="6F51DBA9" w:rsidR="001A775B" w:rsidRDefault="0C3545CD" w:rsidP="0C3545CD">
      <w:pPr>
        <w:pStyle w:val="SWCSummary"/>
        <w:pBdr>
          <w:bottom w:val="single" w:sz="6" w:space="1" w:color="auto"/>
        </w:pBdr>
      </w:pPr>
      <w:r>
        <w:t>Summary</w:t>
      </w:r>
    </w:p>
    <w:p w14:paraId="7ED62DE0" w14:textId="65971189" w:rsidR="00F13FE8" w:rsidRDefault="00F13FE8" w:rsidP="00F13FE8">
      <w:pPr>
        <w:pStyle w:val="SWCText"/>
        <w:pBdr>
          <w:bottom w:val="single" w:sz="6" w:space="1" w:color="auto"/>
        </w:pBdr>
      </w:pPr>
      <w:r>
        <w:t xml:space="preserve">An online software tool for calculating the thermal and electrical output of large PVT fields in connection with </w:t>
      </w:r>
      <w:r w:rsidR="00D61A04">
        <w:t xml:space="preserve">low temperature </w:t>
      </w:r>
      <w:r>
        <w:t xml:space="preserve">district heating systems has been developed. The PVT field produces electricity and heat at low temperatures. The heat is generated by an increase of the temperature of the heat transfer fluid circulating through the PVT field. </w:t>
      </w:r>
    </w:p>
    <w:p w14:paraId="2D9BF0A8" w14:textId="3C17F567" w:rsidR="0031685E" w:rsidRDefault="00F13FE8" w:rsidP="00F13FE8">
      <w:pPr>
        <w:pStyle w:val="SWCText"/>
        <w:pBdr>
          <w:bottom w:val="single" w:sz="6" w:space="1" w:color="auto"/>
        </w:pBdr>
      </w:pPr>
      <w:r>
        <w:t xml:space="preserve">The </w:t>
      </w:r>
      <w:r w:rsidR="00562521">
        <w:t xml:space="preserve">online </w:t>
      </w:r>
      <w:r>
        <w:t>software</w:t>
      </w:r>
      <w:r w:rsidR="00CF7CD7">
        <w:t xml:space="preserve"> tool</w:t>
      </w:r>
      <w:r>
        <w:t xml:space="preserve">, which </w:t>
      </w:r>
      <w:r w:rsidR="00786C11">
        <w:t>is</w:t>
      </w:r>
      <w:r w:rsidR="003A1983">
        <w:t xml:space="preserve"> based on</w:t>
      </w:r>
      <w:r>
        <w:t xml:space="preserve"> thermal and electrical efficiency equations for PVT panels, has been used to calculate the yearly thermal and electrical performances of PVT fields for four locations in Europe</w:t>
      </w:r>
      <w:r w:rsidR="00053B22">
        <w:t>: Stockholm and Gothenburg in Sweden, Copenhagen in Denmark an</w:t>
      </w:r>
      <w:r w:rsidR="00372437">
        <w:t>d</w:t>
      </w:r>
      <w:r w:rsidR="00053B22">
        <w:t xml:space="preserve"> Lisbon in Portugal. </w:t>
      </w:r>
      <w:r w:rsidR="00196A15">
        <w:t>For most temperature levels in the PVT panels</w:t>
      </w:r>
      <w:r w:rsidR="00AF6EF9">
        <w:t>, t</w:t>
      </w:r>
      <w:r w:rsidR="00931A2E">
        <w:t xml:space="preserve">he performances are highest in Lisbon, followed by Copenhagen, Gothenburg and Stockholm. </w:t>
      </w:r>
      <w:r>
        <w:t xml:space="preserve">The </w:t>
      </w:r>
      <w:r w:rsidR="007E0673">
        <w:t xml:space="preserve">lower </w:t>
      </w:r>
      <w:r w:rsidR="00931A2E">
        <w:t xml:space="preserve">the panel temperature is, the higher the </w:t>
      </w:r>
      <w:r w:rsidR="00CD1E11">
        <w:t>performance</w:t>
      </w:r>
      <w:r w:rsidR="008D1F37">
        <w:t xml:space="preserve"> will be, both the thermal and the electrical performance.</w:t>
      </w:r>
    </w:p>
    <w:p w14:paraId="00DE08D6" w14:textId="5726B951" w:rsidR="00B06214" w:rsidRDefault="00484A77" w:rsidP="00F13FE8">
      <w:pPr>
        <w:pStyle w:val="SWCText"/>
        <w:pBdr>
          <w:bottom w:val="single" w:sz="6" w:space="1" w:color="auto"/>
        </w:pBdr>
      </w:pPr>
      <w:r w:rsidRPr="00484A77">
        <w:rPr>
          <w:lang w:val="de-DE"/>
        </w:rPr>
        <w:t xml:space="preserve">The heat produced by the PVT field can be transferred to a low-temperature district heating network </w:t>
      </w:r>
      <w:r w:rsidR="00583D62">
        <w:rPr>
          <w:lang w:val="de-DE"/>
        </w:rPr>
        <w:t xml:space="preserve">or a </w:t>
      </w:r>
      <w:r w:rsidR="00AF6ECB">
        <w:rPr>
          <w:lang w:val="de-DE"/>
        </w:rPr>
        <w:t xml:space="preserve">thermonet </w:t>
      </w:r>
      <w:r w:rsidRPr="00484A77">
        <w:rPr>
          <w:lang w:val="de-DE"/>
        </w:rPr>
        <w:t xml:space="preserve">through a heat </w:t>
      </w:r>
      <w:r w:rsidR="00670038" w:rsidRPr="00484A77">
        <w:rPr>
          <w:lang w:val="de-DE"/>
        </w:rPr>
        <w:t>exchanger</w:t>
      </w:r>
      <w:r w:rsidR="006E588A">
        <w:t xml:space="preserve"> and</w:t>
      </w:r>
      <w:r w:rsidR="00FB03EE">
        <w:t xml:space="preserve"> </w:t>
      </w:r>
      <w:r w:rsidR="00880864">
        <w:t xml:space="preserve">be </w:t>
      </w:r>
      <w:r w:rsidR="00A618AF" w:rsidRPr="00A618AF">
        <w:t xml:space="preserve">used as a source for individual heat pumps which will deliver the temperature level required by the consumers. </w:t>
      </w:r>
      <w:r w:rsidR="000402A3">
        <w:t xml:space="preserve"> </w:t>
      </w:r>
      <w:r w:rsidR="00DF3BCA">
        <w:t xml:space="preserve"> </w:t>
      </w:r>
    </w:p>
    <w:p w14:paraId="5AB3A3E7" w14:textId="1C338D4B" w:rsidR="00DB52E7" w:rsidRDefault="00AC26EB" w:rsidP="001A775B">
      <w:pPr>
        <w:pStyle w:val="SWCText"/>
        <w:pBdr>
          <w:bottom w:val="single" w:sz="6" w:space="1" w:color="auto"/>
        </w:pBdr>
        <w:rPr>
          <w:i/>
          <w:iCs/>
        </w:rPr>
      </w:pPr>
      <w:r>
        <w:rPr>
          <w:i/>
          <w:iCs/>
        </w:rPr>
        <w:t>K</w:t>
      </w:r>
      <w:r w:rsidR="00DB52E7" w:rsidRPr="0004545F">
        <w:rPr>
          <w:i/>
          <w:iCs/>
        </w:rPr>
        <w:t>eywords</w:t>
      </w:r>
      <w:r w:rsidR="00E44699">
        <w:rPr>
          <w:i/>
          <w:iCs/>
        </w:rPr>
        <w:t>: PVT</w:t>
      </w:r>
      <w:r w:rsidR="00A90439">
        <w:rPr>
          <w:i/>
          <w:iCs/>
        </w:rPr>
        <w:t xml:space="preserve"> fields, low temperature district heating, </w:t>
      </w:r>
      <w:r w:rsidR="009B5379">
        <w:rPr>
          <w:i/>
          <w:iCs/>
        </w:rPr>
        <w:t>calculations, yearly performances</w:t>
      </w:r>
    </w:p>
    <w:p w14:paraId="01458796" w14:textId="7805F5CB" w:rsidR="00FA4DF8" w:rsidRDefault="002C089D" w:rsidP="001A775B">
      <w:pPr>
        <w:pStyle w:val="SWCText"/>
        <w:pBdr>
          <w:bottom w:val="single" w:sz="6" w:space="1" w:color="auto"/>
        </w:pBdr>
        <w:rPr>
          <w:i/>
          <w:iCs/>
        </w:rPr>
      </w:pPr>
      <w:r>
        <w:rPr>
          <w:i/>
          <w:iCs/>
        </w:rPr>
        <w:t>Field of application for the findings:</w:t>
      </w:r>
      <w:r w:rsidR="000779FE">
        <w:rPr>
          <w:i/>
          <w:iCs/>
        </w:rPr>
        <w:t xml:space="preserve"> Preliminary </w:t>
      </w:r>
      <w:r w:rsidR="000C1A87">
        <w:rPr>
          <w:i/>
          <w:iCs/>
        </w:rPr>
        <w:t>evaluation of suitability of PVT fields connected to low flow</w:t>
      </w:r>
      <w:r w:rsidR="002F0ACD">
        <w:rPr>
          <w:i/>
          <w:iCs/>
        </w:rPr>
        <w:t xml:space="preserve"> temperature district heating systems</w:t>
      </w:r>
    </w:p>
    <w:p w14:paraId="185A319D" w14:textId="770DE45E" w:rsidR="002C089D" w:rsidRDefault="00CC3B0C" w:rsidP="001A775B">
      <w:pPr>
        <w:pStyle w:val="SWCText"/>
        <w:pBdr>
          <w:bottom w:val="single" w:sz="6" w:space="1" w:color="auto"/>
        </w:pBdr>
        <w:rPr>
          <w:i/>
          <w:iCs/>
        </w:rPr>
      </w:pPr>
      <w:r>
        <w:rPr>
          <w:i/>
          <w:iCs/>
        </w:rPr>
        <w:t>Addressed audience:</w:t>
      </w:r>
      <w:r w:rsidR="002F0ACD">
        <w:rPr>
          <w:i/>
          <w:iCs/>
        </w:rPr>
        <w:t xml:space="preserve"> Researchers, </w:t>
      </w:r>
      <w:r w:rsidR="00AE4F11">
        <w:rPr>
          <w:i/>
          <w:iCs/>
        </w:rPr>
        <w:t>consultants, e</w:t>
      </w:r>
      <w:r w:rsidR="00461760">
        <w:rPr>
          <w:i/>
          <w:iCs/>
        </w:rPr>
        <w:t>n</w:t>
      </w:r>
      <w:r w:rsidR="00AE4F11">
        <w:rPr>
          <w:i/>
          <w:iCs/>
        </w:rPr>
        <w:t>ergy planners, decision makers, district heating companies</w:t>
      </w:r>
    </w:p>
    <w:p w14:paraId="378F0C31" w14:textId="29A5BD85" w:rsidR="00D32EF0" w:rsidRPr="006309AA" w:rsidRDefault="0092482D" w:rsidP="00490F10">
      <w:pPr>
        <w:pStyle w:val="SWCHeading1"/>
      </w:pPr>
      <w:r>
        <w:t>Introduction</w:t>
      </w:r>
    </w:p>
    <w:p w14:paraId="386CE417" w14:textId="04499024" w:rsidR="001D29F6" w:rsidRPr="00416F1A" w:rsidRDefault="00FC58BA" w:rsidP="00416F1A">
      <w:pPr>
        <w:pStyle w:val="SWCText"/>
      </w:pPr>
      <w:r w:rsidRPr="00416F1A">
        <w:t xml:space="preserve">An online </w:t>
      </w:r>
      <w:r w:rsidR="000E462C" w:rsidRPr="00416F1A">
        <w:t xml:space="preserve">software tool based on </w:t>
      </w:r>
      <w:r w:rsidR="00A00794" w:rsidRPr="00416F1A">
        <w:t xml:space="preserve">efficiency </w:t>
      </w:r>
      <w:r w:rsidR="00645AC8" w:rsidRPr="00416F1A">
        <w:t>equations for a PVT panel</w:t>
      </w:r>
      <w:r w:rsidR="002C7AB6">
        <w:t xml:space="preserve"> and PVT field</w:t>
      </w:r>
      <w:r w:rsidR="00645AC8" w:rsidRPr="00416F1A">
        <w:t xml:space="preserve"> has been developed</w:t>
      </w:r>
      <w:r w:rsidR="006D011A" w:rsidRPr="00416F1A">
        <w:t xml:space="preserve"> based on the </w:t>
      </w:r>
      <w:r w:rsidR="006D6DE5" w:rsidRPr="00416F1A">
        <w:t>theory</w:t>
      </w:r>
      <w:r w:rsidR="006D011A" w:rsidRPr="00416F1A">
        <w:t xml:space="preserve"> described in Dannemand et al. </w:t>
      </w:r>
      <w:r w:rsidR="002C7AB6" w:rsidRPr="002E7EFE">
        <w:rPr>
          <w:lang w:eastAsia="zh-CN"/>
        </w:rPr>
        <w:t>(</w:t>
      </w:r>
      <w:r w:rsidR="006D011A" w:rsidRPr="00416F1A">
        <w:t xml:space="preserve">2025). </w:t>
      </w:r>
      <w:r w:rsidR="00223DF9" w:rsidRPr="00416F1A">
        <w:t xml:space="preserve">The </w:t>
      </w:r>
      <w:r w:rsidR="009D07B0" w:rsidRPr="00416F1A">
        <w:t>simulation</w:t>
      </w:r>
      <w:r w:rsidR="00223DF9" w:rsidRPr="00416F1A">
        <w:t xml:space="preserve"> tool can calculate </w:t>
      </w:r>
      <w:r w:rsidR="001D29F6" w:rsidRPr="00416F1A">
        <w:t xml:space="preserve">the yearly performances of PVT fields installed on the ground with several </w:t>
      </w:r>
      <w:r w:rsidR="009821E4" w:rsidRPr="00416F1A">
        <w:t xml:space="preserve">parallel </w:t>
      </w:r>
      <w:r w:rsidR="001D29F6" w:rsidRPr="00416F1A">
        <w:t xml:space="preserve">rows with </w:t>
      </w:r>
      <w:r w:rsidR="009821E4" w:rsidRPr="00416F1A">
        <w:t xml:space="preserve">serial connected </w:t>
      </w:r>
      <w:r w:rsidR="001D29F6" w:rsidRPr="00416F1A">
        <w:t>PVT panels</w:t>
      </w:r>
      <w:r w:rsidR="00234BA6" w:rsidRPr="00416F1A">
        <w:t xml:space="preserve">. </w:t>
      </w:r>
      <w:r w:rsidR="001D29F6" w:rsidRPr="00416F1A">
        <w:t xml:space="preserve">The simulation </w:t>
      </w:r>
      <w:r w:rsidR="002C7AB6">
        <w:t xml:space="preserve">tool </w:t>
      </w:r>
      <w:r w:rsidR="001D29F6" w:rsidRPr="00416F1A">
        <w:t xml:space="preserve">is available on </w:t>
      </w:r>
      <w:hyperlink r:id="rId12" w:history="1">
        <w:r w:rsidR="00EE289A" w:rsidRPr="009150EA">
          <w:rPr>
            <w:rStyle w:val="Hyperlink"/>
            <w:b/>
            <w:bCs/>
            <w:color w:val="000000"/>
            <w:u w:val="none"/>
          </w:rPr>
          <w:t>https://pvtfield.streamlit.app/</w:t>
        </w:r>
      </w:hyperlink>
      <w:r w:rsidR="00E2309F" w:rsidRPr="00416F1A">
        <w:t>.</w:t>
      </w:r>
      <w:r w:rsidR="00177314">
        <w:t xml:space="preserve"> Calculations with the tool, which is similar to the </w:t>
      </w:r>
      <w:r w:rsidR="00371FA9">
        <w:t>simpler</w:t>
      </w:r>
      <w:r w:rsidR="00F91E40">
        <w:t xml:space="preserve"> ScenoCalc program, can be used to </w:t>
      </w:r>
      <w:r w:rsidR="00E419E6">
        <w:t xml:space="preserve">achieve a quick estimate of expected performances of </w:t>
      </w:r>
      <w:r w:rsidR="005C6586">
        <w:t>PVT fields.</w:t>
      </w:r>
      <w:r w:rsidR="001D29F6" w:rsidRPr="00416F1A">
        <w:t xml:space="preserve"> The PVT fields are assumed to be connected to district heating systems. The PVT fields produce electricity and heat at low temperatures. The heat is generated by a</w:t>
      </w:r>
      <w:r w:rsidR="0030207A" w:rsidRPr="00416F1A">
        <w:t xml:space="preserve"> temperature</w:t>
      </w:r>
      <w:r w:rsidR="001D29F6" w:rsidRPr="00416F1A">
        <w:t xml:space="preserve"> increase of the heat transfer fluid circulating through the PVT fields.</w:t>
      </w:r>
    </w:p>
    <w:p w14:paraId="3C276402" w14:textId="2DC7AE67" w:rsidR="00453296" w:rsidRPr="00416F1A" w:rsidRDefault="001D29F6" w:rsidP="00416F1A">
      <w:pPr>
        <w:pStyle w:val="SWCText"/>
      </w:pPr>
      <w:r w:rsidRPr="00416F1A">
        <w:t>The heat produced by PVT fields can be transferred to the water of district heating networks by means of heat exchangers. The water can be distributed to the consumers via a thermonet or a 5th generation district heating network and used as a source for individual heat pumps which will deliver the temperature level required by the consumers. Another way for district heating companies to utilize the heat produced by the PVT fields is by means of large, centralized heat pumps to increase the temperature in the district heating network to the required level at the district heating plant.</w:t>
      </w:r>
      <w:r w:rsidR="00A22303" w:rsidRPr="00416F1A">
        <w:t xml:space="preserve"> </w:t>
      </w:r>
    </w:p>
    <w:p w14:paraId="3D83E22A" w14:textId="56646EC2" w:rsidR="003E1E1C" w:rsidRPr="006309AA" w:rsidRDefault="00AE5090" w:rsidP="00490F10">
      <w:pPr>
        <w:pStyle w:val="SWCHeading1"/>
      </w:pPr>
      <w:r>
        <w:t>Method</w:t>
      </w:r>
    </w:p>
    <w:p w14:paraId="662C8AA3" w14:textId="1E70BFDD" w:rsidR="0063241D" w:rsidRPr="00416F1A" w:rsidRDefault="0063241D" w:rsidP="00416F1A">
      <w:pPr>
        <w:pStyle w:val="SWCText"/>
      </w:pPr>
      <w:r w:rsidRPr="00416F1A">
        <w:t xml:space="preserve">The </w:t>
      </w:r>
      <w:r w:rsidR="00507344" w:rsidRPr="00416F1A">
        <w:t>calculation</w:t>
      </w:r>
      <w:r w:rsidR="00F14266" w:rsidRPr="00416F1A">
        <w:t xml:space="preserve">s </w:t>
      </w:r>
      <w:r w:rsidR="00DD7734" w:rsidRPr="00416F1A">
        <w:t>assume</w:t>
      </w:r>
      <w:r w:rsidR="00F14266" w:rsidRPr="00416F1A">
        <w:t xml:space="preserve"> that the </w:t>
      </w:r>
      <w:r w:rsidRPr="00416F1A">
        <w:t>PVT field consists of 25</w:t>
      </w:r>
      <w:r w:rsidR="00F5422D" w:rsidRPr="00416F1A">
        <w:t xml:space="preserve"> parallel</w:t>
      </w:r>
      <w:r w:rsidRPr="00416F1A">
        <w:t xml:space="preserve"> rows with 20 south facing </w:t>
      </w:r>
      <w:r w:rsidR="00D45AA1" w:rsidRPr="00416F1A">
        <w:t xml:space="preserve">serial connected </w:t>
      </w:r>
      <w:r w:rsidR="00D91AC3" w:rsidRPr="00416F1A">
        <w:t xml:space="preserve">unglazed </w:t>
      </w:r>
      <w:r w:rsidRPr="00416F1A">
        <w:t xml:space="preserve">PVT panels installed in each row, and the row distance is 5 m. Both the PV area and the absorber area of each PVT panel is 2 m² resulting in a total panel area of the PVT field of 1000 </w:t>
      </w:r>
      <w:r w:rsidRPr="00484A58">
        <w:t>m².</w:t>
      </w:r>
      <w:r w:rsidRPr="00416F1A">
        <w:t xml:space="preserve"> The calculations are based </w:t>
      </w:r>
      <w:r w:rsidRPr="00416F1A">
        <w:lastRenderedPageBreak/>
        <w:t xml:space="preserve">on the following equations for the PVT panel: </w:t>
      </w:r>
    </w:p>
    <w:p w14:paraId="55CF7F4E" w14:textId="77777777" w:rsidR="0063241D" w:rsidRDefault="0063241D" w:rsidP="0063241D">
      <w:pPr>
        <w:pStyle w:val="SWCText"/>
        <w:rPr>
          <w:i/>
          <w:iCs/>
        </w:rPr>
      </w:pPr>
      <w:r>
        <w:t>Thermal performance:</w:t>
      </w:r>
    </w:p>
    <w:p w14:paraId="1453C95A" w14:textId="42ADF1DA" w:rsidR="0063241D" w:rsidRDefault="00000000" w:rsidP="0063241D">
      <w:pPr>
        <w:pStyle w:val="SWCText"/>
        <w:rPr>
          <w:iCs/>
        </w:rPr>
      </w:pPr>
      <m:oMath>
        <m:acc>
          <m:accPr>
            <m:chr m:val="̇"/>
            <m:ctrlPr>
              <w:rPr>
                <w:rFonts w:ascii="Cambria Math" w:hAnsi="Cambria Math"/>
                <w:i/>
                <w:iCs/>
                <w:lang w:val="en-GB"/>
              </w:rPr>
            </m:ctrlPr>
          </m:accPr>
          <m:e>
            <m:r>
              <w:rPr>
                <w:rFonts w:ascii="Cambria Math" w:hAnsi="Cambria Math"/>
                <w:lang w:val="en-GB"/>
              </w:rPr>
              <m:t>Q</m:t>
            </m:r>
          </m:e>
        </m:acc>
        <m:r>
          <w:rPr>
            <w:rFonts w:ascii="Cambria Math" w:hAnsi="Cambria Math"/>
          </w:rPr>
          <m:t>=</m:t>
        </m:r>
        <m:d>
          <m:dPr>
            <m:begChr m:val="["/>
            <m:endChr m:val="]"/>
            <m:ctrlPr>
              <w:rPr>
                <w:rFonts w:ascii="Cambria Math" w:hAnsi="Cambria Math"/>
                <w:i/>
                <w:iCs/>
                <w:lang w:val="en-GB"/>
              </w:rPr>
            </m:ctrlPr>
          </m:dPr>
          <m:e>
            <m:eqArr>
              <m:eqArrPr>
                <m:ctrlPr>
                  <w:rPr>
                    <w:rFonts w:ascii="Cambria Math" w:hAnsi="Cambria Math"/>
                    <w:i/>
                    <w:iCs/>
                    <w:lang w:val="en-GB"/>
                  </w:rPr>
                </m:ctrlPr>
              </m:eqArrPr>
              <m:e>
                <m:sSub>
                  <m:sSubPr>
                    <m:ctrlPr>
                      <w:rPr>
                        <w:rFonts w:ascii="Cambria Math" w:hAnsi="Cambria Math"/>
                        <w:i/>
                        <w:iCs/>
                        <w:lang w:val="en-GB"/>
                      </w:rPr>
                    </m:ctrlPr>
                  </m:sSubPr>
                  <m:e>
                    <m:r>
                      <w:rPr>
                        <w:rFonts w:ascii="Cambria Math" w:hAnsi="Cambria Math"/>
                        <w:lang w:val="en-GB"/>
                      </w:rPr>
                      <m:t>η</m:t>
                    </m:r>
                  </m:e>
                  <m:sub>
                    <m:r>
                      <w:rPr>
                        <w:rFonts w:ascii="Cambria Math" w:hAnsi="Cambria Math"/>
                      </w:rPr>
                      <m:t>0,</m:t>
                    </m:r>
                    <m:r>
                      <w:rPr>
                        <w:rFonts w:ascii="Cambria Math" w:hAnsi="Cambria Math"/>
                        <w:lang w:val="en-GB"/>
                      </w:rPr>
                      <m:t>b</m:t>
                    </m:r>
                  </m:sub>
                </m:sSub>
                <m:r>
                  <w:rPr>
                    <w:rFonts w:ascii="Cambria Math" w:hAnsi="Cambria Math"/>
                  </w:rPr>
                  <m:t>⋅</m:t>
                </m:r>
                <m:sSub>
                  <m:sSubPr>
                    <m:ctrlPr>
                      <w:rPr>
                        <w:rFonts w:ascii="Cambria Math" w:hAnsi="Cambria Math"/>
                        <w:i/>
                        <w:iCs/>
                        <w:lang w:val="en-GB"/>
                      </w:rPr>
                    </m:ctrlPr>
                  </m:sSubPr>
                  <m:e>
                    <m:r>
                      <w:rPr>
                        <w:rFonts w:ascii="Cambria Math" w:hAnsi="Cambria Math"/>
                        <w:lang w:val="en-GB"/>
                      </w:rPr>
                      <m:t>K</m:t>
                    </m:r>
                  </m:e>
                  <m:sub>
                    <m:r>
                      <w:rPr>
                        <w:rFonts w:ascii="Cambria Math" w:hAnsi="Cambria Math"/>
                        <w:lang w:val="en-GB"/>
                      </w:rPr>
                      <m:t>b</m:t>
                    </m:r>
                  </m:sub>
                </m:sSub>
                <m:d>
                  <m:dPr>
                    <m:ctrlPr>
                      <w:rPr>
                        <w:rFonts w:ascii="Cambria Math" w:hAnsi="Cambria Math"/>
                        <w:i/>
                        <w:lang w:val="en-GB"/>
                      </w:rPr>
                    </m:ctrlPr>
                  </m:dPr>
                  <m:e>
                    <m:r>
                      <w:rPr>
                        <w:rFonts w:ascii="Cambria Math" w:hAnsi="Cambria Math"/>
                        <w:lang w:val="en-GB"/>
                      </w:rPr>
                      <m:t>θ</m:t>
                    </m:r>
                  </m:e>
                </m:d>
                <m:r>
                  <w:rPr>
                    <w:rFonts w:ascii="Cambria Math" w:hAnsi="Cambria Math"/>
                  </w:rPr>
                  <m:t>⋅</m:t>
                </m:r>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b</m:t>
                    </m:r>
                  </m:sub>
                </m:sSub>
                <m:r>
                  <w:rPr>
                    <w:rFonts w:ascii="Cambria Math" w:hAnsi="Cambria Math"/>
                  </w:rPr>
                  <m:t>+</m:t>
                </m:r>
                <m:sSub>
                  <m:sSubPr>
                    <m:ctrlPr>
                      <w:rPr>
                        <w:rFonts w:ascii="Cambria Math" w:hAnsi="Cambria Math"/>
                        <w:i/>
                        <w:lang w:val="en-GB"/>
                      </w:rPr>
                    </m:ctrlPr>
                  </m:sSubPr>
                  <m:e>
                    <m:r>
                      <w:rPr>
                        <w:rFonts w:ascii="Cambria Math" w:hAnsi="Cambria Math"/>
                        <w:lang w:val="en-GB"/>
                      </w:rPr>
                      <m:t>η</m:t>
                    </m:r>
                  </m:e>
                  <m:sub>
                    <m:r>
                      <w:rPr>
                        <w:rFonts w:ascii="Cambria Math" w:hAnsi="Cambria Math"/>
                      </w:rPr>
                      <m:t>0,</m:t>
                    </m:r>
                    <m:r>
                      <w:rPr>
                        <w:rFonts w:ascii="Cambria Math" w:hAnsi="Cambria Math"/>
                        <w:lang w:val="en-GB"/>
                      </w:rPr>
                      <m:t>b</m:t>
                    </m:r>
                  </m:sub>
                </m:sSub>
                <m:r>
                  <w:rPr>
                    <w:rFonts w:ascii="Cambria Math" w:hAnsi="Cambria Math"/>
                  </w:rPr>
                  <m:t>⋅</m:t>
                </m:r>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d</m:t>
                    </m:r>
                  </m:sub>
                </m:sSub>
                <m:r>
                  <w:rPr>
                    <w:rFonts w:ascii="Cambria Math" w:hAnsi="Cambria Math"/>
                  </w:rPr>
                  <m:t>⋅</m:t>
                </m:r>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d</m:t>
                    </m:r>
                  </m:sub>
                </m:sSub>
                <m:r>
                  <w:rPr>
                    <w:rFonts w:ascii="Cambria Math" w:hAnsi="Cambria Math"/>
                  </w:rPr>
                  <m:t>-</m:t>
                </m:r>
                <m:sSub>
                  <m:sSubPr>
                    <m:ctrlPr>
                      <w:rPr>
                        <w:rFonts w:ascii="Cambria Math" w:hAnsi="Cambria Math"/>
                        <w:i/>
                        <w:iCs/>
                        <w:lang w:val="en-GB"/>
                      </w:rPr>
                    </m:ctrlPr>
                  </m:sSubPr>
                  <m:e>
                    <m:r>
                      <w:rPr>
                        <w:rFonts w:ascii="Cambria Math" w:hAnsi="Cambria Math"/>
                        <w:lang w:val="en-GB"/>
                      </w:rPr>
                      <m:t>a</m:t>
                    </m:r>
                  </m:e>
                  <m:sub>
                    <m:r>
                      <w:rPr>
                        <w:rFonts w:ascii="Cambria Math" w:hAnsi="Cambria Math"/>
                      </w:rPr>
                      <m:t>1</m:t>
                    </m:r>
                  </m:sub>
                </m:sSub>
                <m:r>
                  <w:rPr>
                    <w:rFonts w:ascii="Cambria Math" w:hAnsi="Cambria Math"/>
                  </w:rPr>
                  <m:t>⋅</m:t>
                </m:r>
                <m:d>
                  <m:dPr>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t>
                        </m:r>
                      </m:sub>
                    </m:sSub>
                  </m:e>
                </m:d>
                <m:r>
                  <w:rPr>
                    <w:rFonts w:ascii="Cambria Math" w:hAnsi="Cambria Math"/>
                  </w:rPr>
                  <m:t>-</m:t>
                </m:r>
                <w:bookmarkStart w:id="0" w:name="_Hlk194589318"/>
                <m:sSub>
                  <m:sSubPr>
                    <m:ctrlPr>
                      <w:rPr>
                        <w:rFonts w:ascii="Cambria Math" w:hAnsi="Cambria Math"/>
                        <w:i/>
                        <w:iCs/>
                        <w:lang w:val="en-GB"/>
                      </w:rPr>
                    </m:ctrlPr>
                  </m:sSubPr>
                  <m:e>
                    <m:r>
                      <w:rPr>
                        <w:rFonts w:ascii="Cambria Math" w:hAnsi="Cambria Math"/>
                        <w:lang w:val="en-GB"/>
                      </w:rPr>
                      <m:t>a</m:t>
                    </m:r>
                  </m:e>
                  <m:sub>
                    <m:r>
                      <w:rPr>
                        <w:rFonts w:ascii="Cambria Math" w:hAnsi="Cambria Math"/>
                      </w:rPr>
                      <m:t>2</m:t>
                    </m:r>
                  </m:sub>
                </m:sSub>
                <m:r>
                  <w:rPr>
                    <w:rFonts w:ascii="Cambria Math" w:hAnsi="Cambria Math"/>
                  </w:rPr>
                  <m:t>⋅</m:t>
                </m:r>
                <w:bookmarkEnd w:id="0"/>
                <m:d>
                  <m:dPr>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t>
                        </m:r>
                      </m:sub>
                    </m:sSub>
                  </m:e>
                </m:d>
                <m:r>
                  <w:rPr>
                    <w:rFonts w:ascii="Cambria Math" w:hAnsi="Cambria Math"/>
                    <w:i/>
                    <w:iCs/>
                    <w:lang w:val="en-GB"/>
                  </w:rPr>
                  <w:sym w:font="Symbol" w:char="F0D7"/>
                </m:r>
                <m:r>
                  <w:rPr>
                    <w:rFonts w:ascii="Cambria Math" w:hAnsi="Cambria Math"/>
                    <w:lang w:val="en-GB"/>
                  </w:rPr>
                  <m:t xml:space="preserve"> abs</m:t>
                </m:r>
                <m:d>
                  <m:dPr>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t>
                        </m:r>
                      </m:sub>
                    </m:sSub>
                  </m:e>
                </m:d>
                <m:ctrlPr>
                  <w:rPr>
                    <w:rFonts w:ascii="Cambria Math" w:hAnsi="Cambria Math"/>
                    <w:i/>
                    <w:lang w:val="en-GB"/>
                  </w:rPr>
                </m:ctrlPr>
              </m:e>
              <m:e>
                <m:r>
                  <w:rPr>
                    <w:rFonts w:ascii="Cambria Math" w:hAnsi="Cambria Math"/>
                  </w:rPr>
                  <m:t>-</m:t>
                </m:r>
                <m:sSub>
                  <m:sSubPr>
                    <m:ctrlPr>
                      <w:rPr>
                        <w:rFonts w:ascii="Cambria Math" w:hAnsi="Cambria Math"/>
                        <w:i/>
                        <w:lang w:val="en-GB"/>
                      </w:rPr>
                    </m:ctrlPr>
                  </m:sSubPr>
                  <m:e>
                    <m:r>
                      <w:rPr>
                        <w:rFonts w:ascii="Cambria Math" w:hAnsi="Cambria Math"/>
                        <w:lang w:val="en-GB"/>
                      </w:rPr>
                      <m:t>a</m:t>
                    </m:r>
                  </m:e>
                  <m:sub>
                    <m:r>
                      <w:rPr>
                        <w:rFonts w:ascii="Cambria Math" w:hAnsi="Cambria Math"/>
                      </w:rPr>
                      <m:t>3</m:t>
                    </m:r>
                  </m:sub>
                </m:sSub>
                <m:r>
                  <w:rPr>
                    <w:rFonts w:ascii="Cambria Math" w:hAnsi="Cambria Math"/>
                  </w:rPr>
                  <m:t>⋅</m:t>
                </m:r>
                <m:r>
                  <w:rPr>
                    <w:rFonts w:ascii="Cambria Math" w:hAnsi="Cambria Math"/>
                    <w:lang w:val="en-GB"/>
                  </w:rPr>
                  <m:t>u</m:t>
                </m:r>
                <m:r>
                  <w:rPr>
                    <w:rFonts w:ascii="Cambria Math" w:hAnsi="Cambria Math"/>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a</m:t>
                        </m:r>
                      </m:sub>
                    </m:sSub>
                  </m:e>
                </m:d>
                <m:r>
                  <w:rPr>
                    <w:rFonts w:ascii="Cambria Math" w:hAnsi="Cambria Math"/>
                    <w:lang w:val="en-GB"/>
                  </w:rPr>
                  <m:t xml:space="preserve"> </m:t>
                </m:r>
                <m:sSub>
                  <m:sSubPr>
                    <m:ctrlPr>
                      <w:rPr>
                        <w:rFonts w:ascii="Cambria Math" w:hAnsi="Cambria Math"/>
                        <w:i/>
                      </w:rPr>
                    </m:ctrlPr>
                  </m:sSubPr>
                  <m:e>
                    <m:r>
                      <w:rPr>
                        <w:rFonts w:ascii="Cambria Math" w:hAnsi="Cambria Math"/>
                      </w:rPr>
                      <m:t>+ a</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L</m:t>
                        </m:r>
                      </m:sub>
                    </m:sSub>
                    <m:r>
                      <w:rPr>
                        <w:rFonts w:ascii="Cambria Math" w:hAnsi="Cambria Math"/>
                      </w:rPr>
                      <m:t>-σ</m:t>
                    </m:r>
                    <m:sSubSup>
                      <m:sSubSupPr>
                        <m:ctrlPr>
                          <w:rPr>
                            <w:rFonts w:ascii="Cambria Math" w:hAnsi="Cambria Math"/>
                            <w:i/>
                          </w:rPr>
                        </m:ctrlPr>
                      </m:sSubSupPr>
                      <m:e>
                        <m:r>
                          <w:rPr>
                            <w:rFonts w:ascii="Cambria Math" w:hAnsi="Cambria Math"/>
                          </w:rPr>
                          <m:t>T</m:t>
                        </m:r>
                      </m:e>
                      <m:sub>
                        <m:r>
                          <w:rPr>
                            <w:rFonts w:ascii="Cambria Math" w:hAnsi="Cambria Math"/>
                          </w:rPr>
                          <m:t>m</m:t>
                        </m:r>
                      </m:sub>
                      <m:sup>
                        <m:r>
                          <w:rPr>
                            <w:rFonts w:ascii="Cambria Math" w:hAnsi="Cambria Math"/>
                          </w:rPr>
                          <m:t>4</m:t>
                        </m:r>
                      </m:sup>
                    </m:sSubSup>
                  </m:e>
                </m:d>
                <m:r>
                  <w:rPr>
                    <w:rFonts w:ascii="Cambria Math" w:hAnsi="Cambria Math"/>
                  </w:rPr>
                  <m:t>-</m:t>
                </m:r>
                <m:sSub>
                  <m:sSubPr>
                    <m:ctrlPr>
                      <w:rPr>
                        <w:rFonts w:ascii="Cambria Math" w:hAnsi="Cambria Math"/>
                        <w:i/>
                        <w:iCs/>
                        <w:lang w:val="en-GB"/>
                      </w:rPr>
                    </m:ctrlPr>
                  </m:sSubPr>
                  <m:e>
                    <m:r>
                      <w:rPr>
                        <w:rFonts w:ascii="Cambria Math" w:hAnsi="Cambria Math"/>
                        <w:lang w:val="en-GB"/>
                      </w:rPr>
                      <m:t>a</m:t>
                    </m:r>
                  </m:e>
                  <m:sub>
                    <m:r>
                      <w:rPr>
                        <w:rFonts w:ascii="Cambria Math" w:hAnsi="Cambria Math"/>
                      </w:rPr>
                      <m:t>6</m:t>
                    </m:r>
                  </m:sub>
                </m:sSub>
                <m:r>
                  <w:rPr>
                    <w:rFonts w:ascii="Cambria Math" w:hAnsi="Cambria Math"/>
                  </w:rPr>
                  <m:t>⋅</m:t>
                </m:r>
                <m:r>
                  <w:rPr>
                    <w:rFonts w:ascii="Cambria Math" w:hAnsi="Cambria Math"/>
                    <w:lang w:val="en-GB"/>
                  </w:rPr>
                  <m:t>u</m:t>
                </m:r>
                <m:r>
                  <w:rPr>
                    <w:rFonts w:ascii="Cambria Math" w:hAnsi="Cambria Math"/>
                  </w:rPr>
                  <m:t>⋅</m:t>
                </m:r>
                <m:d>
                  <m:dPr>
                    <m:ctrlPr>
                      <w:rPr>
                        <w:rFonts w:ascii="Cambria Math" w:hAnsi="Cambria Math"/>
                        <w:i/>
                        <w:lang w:val="en-GB"/>
                      </w:rPr>
                    </m:ctrlPr>
                  </m:dPr>
                  <m:e>
                    <m:sSub>
                      <m:sSubPr>
                        <m:ctrlPr>
                          <w:rPr>
                            <w:rFonts w:ascii="Cambria Math" w:hAnsi="Cambria Math"/>
                            <w:i/>
                            <w:iCs/>
                            <w:lang w:val="en-GB"/>
                          </w:rPr>
                        </m:ctrlPr>
                      </m:sSubPr>
                      <m:e>
                        <m:r>
                          <w:rPr>
                            <w:rFonts w:ascii="Cambria Math" w:hAnsi="Cambria Math"/>
                            <w:lang w:val="en-GB"/>
                          </w:rPr>
                          <m:t>G</m:t>
                        </m:r>
                      </m:e>
                      <m:sub>
                        <m:r>
                          <w:rPr>
                            <w:rFonts w:ascii="Cambria Math" w:hAnsi="Cambria Math"/>
                            <w:lang w:val="en-GB"/>
                          </w:rPr>
                          <m:t>b</m:t>
                        </m:r>
                      </m:sub>
                    </m:sSub>
                    <m:r>
                      <w:rPr>
                        <w:rFonts w:ascii="Cambria Math" w:hAnsi="Cambria Math"/>
                      </w:rPr>
                      <m:t>+</m:t>
                    </m:r>
                    <m:sSub>
                      <m:sSubPr>
                        <m:ctrlPr>
                          <w:rPr>
                            <w:rFonts w:ascii="Cambria Math" w:hAnsi="Cambria Math"/>
                            <w:i/>
                            <w:iCs/>
                            <w:lang w:val="en-GB"/>
                          </w:rPr>
                        </m:ctrlPr>
                      </m:sSubPr>
                      <m:e>
                        <m:r>
                          <w:rPr>
                            <w:rFonts w:ascii="Cambria Math" w:hAnsi="Cambria Math"/>
                            <w:lang w:val="en-GB"/>
                          </w:rPr>
                          <m:t>G</m:t>
                        </m:r>
                      </m:e>
                      <m:sub>
                        <m:r>
                          <w:rPr>
                            <w:rFonts w:ascii="Cambria Math" w:hAnsi="Cambria Math"/>
                            <w:lang w:val="en-GB"/>
                          </w:rPr>
                          <m:t>d</m:t>
                        </m:r>
                      </m:sub>
                    </m:sSub>
                  </m:e>
                </m:d>
              </m:e>
            </m:eqArr>
          </m:e>
        </m:d>
      </m:oMath>
      <w:r w:rsidR="0063241D">
        <w:rPr>
          <w:iCs/>
        </w:rPr>
        <w:t xml:space="preserve">              (eq. 1)</w:t>
      </w:r>
    </w:p>
    <w:p w14:paraId="6D603864" w14:textId="77777777" w:rsidR="0063241D" w:rsidRDefault="0063241D" w:rsidP="0063241D">
      <w:pPr>
        <w:pStyle w:val="SWCText"/>
        <w:rPr>
          <w:iCs/>
          <w:lang w:val="en-GB"/>
        </w:rPr>
      </w:pPr>
      <w:r>
        <w:rPr>
          <w:iCs/>
          <w:lang w:val="en-GB"/>
        </w:rPr>
        <w:t xml:space="preserve">where the incidence angle modifier is determined by: </w:t>
      </w:r>
    </w:p>
    <w:p w14:paraId="1F604519" w14:textId="77777777" w:rsidR="0063241D" w:rsidRDefault="00000000" w:rsidP="0063241D">
      <w:pPr>
        <w:pStyle w:val="SWCText"/>
        <w:rPr>
          <w:iCs/>
          <w:lang w:val="en-GB"/>
        </w:rPr>
      </w:pPr>
      <m:oMath>
        <m:sSub>
          <m:sSubPr>
            <m:ctrlPr>
              <w:rPr>
                <w:rFonts w:ascii="Cambria Math" w:hAnsi="Cambria Math"/>
                <w:i/>
                <w:iCs/>
                <w:lang w:val="en-GB"/>
              </w:rPr>
            </m:ctrlPr>
          </m:sSubPr>
          <m:e>
            <m:r>
              <w:rPr>
                <w:rFonts w:ascii="Cambria Math" w:hAnsi="Cambria Math"/>
                <w:lang w:val="en-GB"/>
              </w:rPr>
              <m:t>K</m:t>
            </m:r>
          </m:e>
          <m:sub>
            <m:r>
              <w:rPr>
                <w:rFonts w:ascii="Cambria Math" w:hAnsi="Cambria Math"/>
                <w:lang w:val="en-GB"/>
              </w:rPr>
              <m:t>b</m:t>
            </m:r>
          </m:sub>
        </m:sSub>
        <m:r>
          <w:rPr>
            <w:rFonts w:ascii="Cambria Math" w:hAnsi="Cambria Math"/>
            <w:lang w:val="en-GB"/>
          </w:rPr>
          <m:t>(θ)</m:t>
        </m:r>
        <m:r>
          <w:rPr>
            <w:rFonts w:ascii="Cambria Math" w:hAnsi="Cambria Math"/>
          </w:rPr>
          <m:t>=1-</m:t>
        </m:r>
        <m:func>
          <m:funcPr>
            <m:ctrlPr>
              <w:rPr>
                <w:rFonts w:ascii="Cambria Math" w:hAnsi="Cambria Math"/>
                <w:i/>
                <w:iCs/>
              </w:rPr>
            </m:ctrlPr>
          </m:funcPr>
          <m:fName>
            <m:sSup>
              <m:sSupPr>
                <m:ctrlPr>
                  <w:rPr>
                    <w:rFonts w:ascii="Cambria Math" w:hAnsi="Cambria Math"/>
                    <w:i/>
                    <w:iCs/>
                  </w:rPr>
                </m:ctrlPr>
              </m:sSupPr>
              <m:e>
                <m:r>
                  <w:rPr>
                    <w:rFonts w:ascii="Cambria Math" w:hAnsi="Cambria Math"/>
                  </w:rPr>
                  <m:t>tan</m:t>
                </m:r>
              </m:e>
              <m:sup>
                <m:r>
                  <w:rPr>
                    <w:rFonts w:ascii="Cambria Math" w:hAnsi="Cambria Math"/>
                  </w:rPr>
                  <m:t>p</m:t>
                </m:r>
              </m:sup>
            </m:sSup>
          </m:fName>
          <m:e>
            <m:r>
              <w:rPr>
                <w:rFonts w:ascii="Cambria Math" w:hAnsi="Cambria Math"/>
              </w:rPr>
              <m:t>(</m:t>
            </m:r>
          </m:e>
        </m:func>
        <m:r>
          <w:rPr>
            <w:rFonts w:ascii="Cambria Math" w:hAnsi="Cambria Math"/>
            <w:lang w:val="en-GB"/>
          </w:rPr>
          <m:t>θ</m:t>
        </m:r>
        <m:r>
          <w:rPr>
            <w:rFonts w:ascii="Cambria Math" w:hAnsi="Cambria Math"/>
          </w:rPr>
          <m:t>/2)</m:t>
        </m:r>
      </m:oMath>
      <w:r w:rsidR="0063241D">
        <w:rPr>
          <w:iCs/>
          <w:lang w:val="en-GB"/>
        </w:rPr>
        <w:t xml:space="preserve">                                                                                                                      (eq. 2)</w:t>
      </w:r>
    </w:p>
    <w:p w14:paraId="4B4791CB" w14:textId="77777777" w:rsidR="0063241D" w:rsidRDefault="0063241D" w:rsidP="0063241D">
      <w:pPr>
        <w:pStyle w:val="SWCText"/>
        <w:rPr>
          <w:iCs/>
          <w:lang w:val="en-GB"/>
        </w:rPr>
      </w:pPr>
      <w:r>
        <w:rPr>
          <w:iCs/>
          <w:lang w:val="en-GB"/>
        </w:rPr>
        <w:t>Electrical performance:</w:t>
      </w:r>
    </w:p>
    <w:p w14:paraId="13B0FE0D" w14:textId="77777777" w:rsidR="0063241D" w:rsidRDefault="0063241D" w:rsidP="0063241D">
      <w:pPr>
        <w:pStyle w:val="SWCText"/>
      </w:pPr>
      <m:oMath>
        <m:r>
          <w:rPr>
            <w:rFonts w:ascii="Cambria Math" w:hAnsi="Cambria Math"/>
            <w:lang w:val="en-GB"/>
          </w:rPr>
          <m:t>P/</m:t>
        </m:r>
        <m:sSub>
          <m:sSubPr>
            <m:ctrlPr>
              <w:rPr>
                <w:rFonts w:ascii="Cambria Math" w:hAnsi="Cambria Math"/>
                <w:i/>
                <w:iCs/>
                <w:lang w:val="en-GB"/>
              </w:rPr>
            </m:ctrlPr>
          </m:sSubPr>
          <m:e>
            <m:r>
              <w:rPr>
                <w:rFonts w:ascii="Cambria Math" w:hAnsi="Cambria Math"/>
                <w:lang w:val="en-GB"/>
              </w:rPr>
              <m:t>A</m:t>
            </m:r>
          </m:e>
          <m:sub>
            <m:r>
              <w:rPr>
                <w:rFonts w:ascii="Cambria Math" w:hAnsi="Cambria Math"/>
                <w:lang w:val="en-GB"/>
              </w:rPr>
              <m:t>G</m:t>
            </m:r>
          </m:sub>
        </m:sSub>
        <m:r>
          <w:rPr>
            <w:rFonts w:ascii="Cambria Math" w:hAnsi="Cambria Math"/>
            <w:lang w:val="en-GB"/>
          </w:rPr>
          <m:t>=G(</m:t>
        </m:r>
        <m:sSub>
          <m:sSubPr>
            <m:ctrlPr>
              <w:rPr>
                <w:rFonts w:ascii="Cambria Math" w:hAnsi="Cambria Math"/>
                <w:i/>
                <w:iCs/>
                <w:lang w:val="en-GB"/>
              </w:rPr>
            </m:ctrlPr>
          </m:sSubPr>
          <m:e>
            <m:r>
              <w:rPr>
                <w:rFonts w:ascii="Cambria Math" w:hAnsi="Cambria Math"/>
                <w:lang w:val="en-GB"/>
              </w:rPr>
              <m:t>b</m:t>
            </m:r>
          </m:e>
          <m:sub>
            <m:r>
              <w:rPr>
                <w:rFonts w:ascii="Cambria Math" w:hAnsi="Cambria Math"/>
                <w:lang w:val="en-GB"/>
              </w:rPr>
              <m:t>D</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b</m:t>
            </m:r>
          </m:e>
          <m:sub>
            <m:r>
              <w:rPr>
                <w:rFonts w:ascii="Cambria Math" w:hAnsi="Cambria Math"/>
                <w:lang w:val="en-GB"/>
              </w:rPr>
              <m:t>1</m:t>
            </m:r>
          </m:sub>
        </m:sSub>
        <m:r>
          <w:rPr>
            <w:rFonts w:ascii="Cambria Math" w:hAnsi="Cambria Math"/>
            <w:lang w:val="en-GB"/>
          </w:rPr>
          <m:t>∙</m:t>
        </m:r>
        <m:sSub>
          <m:sSubPr>
            <m:ctrlPr>
              <w:rPr>
                <w:rFonts w:ascii="Cambria Math" w:hAnsi="Cambria Math"/>
                <w:i/>
                <w:iCs/>
                <w:lang w:val="en-GB"/>
              </w:rPr>
            </m:ctrlPr>
          </m:sSubPr>
          <m:e>
            <m:r>
              <m:rPr>
                <m:sty m:val="p"/>
              </m:rPr>
              <w:rPr>
                <w:rFonts w:ascii="Cambria Math" w:hAnsi="Cambria Math"/>
                <w:lang w:val="de-DE"/>
              </w:rPr>
              <m:t>Θ</m:t>
            </m:r>
          </m:e>
          <m:sub>
            <m:r>
              <w:rPr>
                <w:rFonts w:ascii="Cambria Math" w:hAnsi="Cambria Math"/>
                <w:lang w:val="en-GB"/>
              </w:rPr>
              <m:t>m</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b</m:t>
            </m:r>
          </m:e>
          <m:sub>
            <m:r>
              <w:rPr>
                <w:rFonts w:ascii="Cambria Math" w:hAnsi="Cambria Math"/>
                <w:lang w:val="en-GB"/>
              </w:rPr>
              <m:t>2</m:t>
            </m:r>
          </m:sub>
        </m:sSub>
        <m:r>
          <w:rPr>
            <w:rFonts w:ascii="Cambria Math" w:hAnsi="Cambria Math"/>
            <w:lang w:val="en-GB"/>
          </w:rPr>
          <m:t>∙</m:t>
        </m:r>
        <m:sSub>
          <m:sSubPr>
            <m:ctrlPr>
              <w:rPr>
                <w:rFonts w:ascii="Cambria Math" w:hAnsi="Cambria Math"/>
                <w:i/>
                <w:iCs/>
                <w:lang w:val="en-GB"/>
              </w:rPr>
            </m:ctrlPr>
          </m:sSubPr>
          <m:e>
            <m:r>
              <m:rPr>
                <m:sty m:val="p"/>
              </m:rPr>
              <w:rPr>
                <w:rFonts w:ascii="Cambria Math" w:hAnsi="Cambria Math"/>
                <w:lang w:val="de-DE"/>
              </w:rPr>
              <m:t>Θ</m:t>
            </m:r>
          </m:e>
          <m:sub>
            <m:r>
              <w:rPr>
                <w:rFonts w:ascii="Cambria Math" w:hAnsi="Cambria Math"/>
                <w:lang w:val="en-GB"/>
              </w:rPr>
              <m:t>a</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b</m:t>
            </m:r>
          </m:e>
          <m:sub>
            <m:r>
              <w:rPr>
                <w:rFonts w:ascii="Cambria Math" w:hAnsi="Cambria Math"/>
                <w:lang w:val="en-GB"/>
              </w:rPr>
              <m:t>3</m:t>
            </m:r>
          </m:sub>
        </m:sSub>
        <m:r>
          <w:rPr>
            <w:rFonts w:ascii="Cambria Math" w:hAnsi="Cambria Math"/>
            <w:lang w:val="en-GB"/>
          </w:rPr>
          <m:t>∙G)</m:t>
        </m:r>
      </m:oMath>
      <w:r>
        <w:t xml:space="preserve">                                                                                        (eq. 3)</w:t>
      </w:r>
    </w:p>
    <w:p w14:paraId="080F0262" w14:textId="71ABF968" w:rsidR="0063241D" w:rsidRPr="00416F1A" w:rsidRDefault="0063241D" w:rsidP="00416F1A">
      <w:pPr>
        <w:pStyle w:val="SWCText"/>
      </w:pPr>
      <w:r w:rsidRPr="00416F1A">
        <w:t xml:space="preserve">The symbols used are shown in </w:t>
      </w:r>
      <w:r w:rsidR="006441A2" w:rsidRPr="00416F1A">
        <w:t>the symbol list</w:t>
      </w:r>
      <w:r w:rsidR="00A47D39" w:rsidRPr="00416F1A">
        <w:t xml:space="preserve">, </w:t>
      </w:r>
      <w:r w:rsidRPr="00416F1A">
        <w:t>table 2.</w:t>
      </w:r>
    </w:p>
    <w:p w14:paraId="42DB0BEB" w14:textId="7756F463" w:rsidR="0063241D" w:rsidRPr="00484A58" w:rsidRDefault="0063241D" w:rsidP="00416F1A">
      <w:pPr>
        <w:pStyle w:val="SWCText"/>
      </w:pPr>
      <w:r w:rsidRPr="00416F1A">
        <w:t xml:space="preserve">The height of the PVT panel above the ground is assumed to be 2 m and the mean solar collector fluid temperature of the panels is maintained constant during the year. </w:t>
      </w:r>
      <w:r w:rsidR="00487073" w:rsidRPr="00487073">
        <w:t xml:space="preserve">It is </w:t>
      </w:r>
      <w:r w:rsidR="00487073">
        <w:t xml:space="preserve">also </w:t>
      </w:r>
      <w:r w:rsidR="00487073" w:rsidRPr="00487073">
        <w:t xml:space="preserve">assumed that the </w:t>
      </w:r>
      <w:r w:rsidR="004C4777">
        <w:t xml:space="preserve">absorber temperature and the PV temperature </w:t>
      </w:r>
      <w:r w:rsidR="00E8773B">
        <w:t>are</w:t>
      </w:r>
      <w:r w:rsidR="004C4777">
        <w:t xml:space="preserve"> equal to the </w:t>
      </w:r>
      <w:r w:rsidR="00E8773B">
        <w:t xml:space="preserve">solar collector fluid </w:t>
      </w:r>
      <w:r w:rsidR="00487073" w:rsidRPr="00487073">
        <w:t>temperature</w:t>
      </w:r>
      <w:r w:rsidR="00E8773B">
        <w:t xml:space="preserve">. </w:t>
      </w:r>
      <w:r w:rsidRPr="00416F1A">
        <w:t xml:space="preserve">Calculations are carried out for four locations: Stockholm - latitude 59.4°, Gothenburg - latitude 58.0°, Copenhagen - latitude 55.7° and Lisbon - latitude 38.7°. </w:t>
      </w:r>
      <w:r w:rsidR="00BB2E02" w:rsidRPr="00416F1A">
        <w:t>The weather data used in the calculations for the</w:t>
      </w:r>
      <w:r w:rsidR="00481400" w:rsidRPr="00416F1A">
        <w:t xml:space="preserve"> f</w:t>
      </w:r>
      <w:r w:rsidR="00480F3D" w:rsidRPr="00416F1A">
        <w:t>o</w:t>
      </w:r>
      <w:r w:rsidR="00481400" w:rsidRPr="00416F1A">
        <w:t xml:space="preserve">ur locations </w:t>
      </w:r>
      <w:r w:rsidRPr="00416F1A">
        <w:t>are taken from</w:t>
      </w:r>
      <w:r w:rsidR="00EA5F13" w:rsidRPr="00416F1A">
        <w:t xml:space="preserve"> the fifth generation of global climate and weather reanalysis produced </w:t>
      </w:r>
      <w:r w:rsidR="000F750D" w:rsidRPr="00416F1A">
        <w:t>by the European Centre for Medium-Range Weather Forecasts</w:t>
      </w:r>
      <w:r w:rsidR="00B9336F" w:rsidRPr="00416F1A">
        <w:t xml:space="preserve"> (ECMWF),</w:t>
      </w:r>
      <w:r w:rsidRPr="00416F1A">
        <w:t xml:space="preserve"> ERA5 for 2023, </w:t>
      </w:r>
      <w:hyperlink r:id="rId13" w:history="1">
        <w:r w:rsidRPr="009150EA">
          <w:rPr>
            <w:rStyle w:val="Hyperlink"/>
            <w:b/>
            <w:bCs/>
            <w:color w:val="000000"/>
            <w:u w:val="none"/>
          </w:rPr>
          <w:t>https://cds.climate.copernicus.eu/datasets/reanalysis-era5-single-levels?tab=overview</w:t>
        </w:r>
      </w:hyperlink>
      <w:r w:rsidRPr="00416F1A">
        <w:t xml:space="preserve">. </w:t>
      </w:r>
      <w:r w:rsidRPr="00484A58">
        <w:t>For each time step of the year with a duration of 1 h</w:t>
      </w:r>
      <w:r w:rsidRPr="00416F1A">
        <w:t>,</w:t>
      </w:r>
      <w:r w:rsidRPr="00484A58">
        <w:t xml:space="preserve"> the heat and electricity production by the PVT panels are calculated by means of equations 1, 2 and 3. </w:t>
      </w:r>
    </w:p>
    <w:p w14:paraId="6865178D" w14:textId="0DE02AFE" w:rsidR="0063241D" w:rsidRPr="00416F1A" w:rsidRDefault="0063241D" w:rsidP="00416F1A">
      <w:pPr>
        <w:pStyle w:val="SWCText"/>
      </w:pPr>
      <w:r w:rsidRPr="00416F1A">
        <w:t>The parameters for the efficiency expressions for the PVT panels are given in Table 1.</w:t>
      </w:r>
    </w:p>
    <w:p w14:paraId="13945BA3" w14:textId="77777777" w:rsidR="00BF77F0" w:rsidRDefault="00BF77F0" w:rsidP="00BF77F0">
      <w:pPr>
        <w:pStyle w:val="SWCTableFigureCaption"/>
      </w:pPr>
      <w:r>
        <w:t>Tab. 1: Efficiencies for PVT panel</w:t>
      </w:r>
    </w:p>
    <w:tbl>
      <w:tblPr>
        <w:tblStyle w:val="TableGrid"/>
        <w:tblW w:w="0" w:type="auto"/>
        <w:jc w:val="center"/>
        <w:tblLayout w:type="fixed"/>
        <w:tblLook w:val="01E0" w:firstRow="1" w:lastRow="1" w:firstColumn="1" w:lastColumn="1" w:noHBand="0" w:noVBand="0"/>
      </w:tblPr>
      <w:tblGrid>
        <w:gridCol w:w="3681"/>
        <w:gridCol w:w="1701"/>
        <w:gridCol w:w="2268"/>
        <w:gridCol w:w="1107"/>
      </w:tblGrid>
      <w:tr w:rsidR="00BF77F0" w14:paraId="5A1149D1"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3D8C48CB" w14:textId="77777777" w:rsidR="00BF77F0" w:rsidRDefault="00BF77F0">
            <w:pPr>
              <w:pStyle w:val="SWCTableHeader"/>
            </w:pPr>
            <w:r>
              <w:t>Thermal efficiency/parameter</w:t>
            </w:r>
          </w:p>
        </w:tc>
        <w:tc>
          <w:tcPr>
            <w:tcW w:w="1701" w:type="dxa"/>
            <w:tcBorders>
              <w:top w:val="single" w:sz="4" w:space="0" w:color="auto"/>
              <w:left w:val="single" w:sz="4" w:space="0" w:color="auto"/>
              <w:bottom w:val="single" w:sz="4" w:space="0" w:color="auto"/>
              <w:right w:val="single" w:sz="4" w:space="0" w:color="auto"/>
            </w:tcBorders>
            <w:hideMark/>
          </w:tcPr>
          <w:p w14:paraId="49D15FA6" w14:textId="77777777" w:rsidR="00BF77F0" w:rsidRDefault="00BF77F0">
            <w:pPr>
              <w:pStyle w:val="SWCTableHeader"/>
            </w:pPr>
            <w:r>
              <w:t>Quantity</w:t>
            </w:r>
          </w:p>
        </w:tc>
        <w:tc>
          <w:tcPr>
            <w:tcW w:w="2268" w:type="dxa"/>
            <w:tcBorders>
              <w:top w:val="single" w:sz="4" w:space="0" w:color="auto"/>
              <w:left w:val="single" w:sz="4" w:space="0" w:color="auto"/>
              <w:bottom w:val="single" w:sz="4" w:space="0" w:color="auto"/>
              <w:right w:val="single" w:sz="4" w:space="0" w:color="auto"/>
            </w:tcBorders>
            <w:hideMark/>
          </w:tcPr>
          <w:p w14:paraId="004F3D39" w14:textId="77777777" w:rsidR="00BF77F0" w:rsidRDefault="00BF77F0">
            <w:pPr>
              <w:pStyle w:val="SWCTableHeader"/>
            </w:pPr>
            <w:r>
              <w:t>Electrical efficiency/parameter</w:t>
            </w:r>
          </w:p>
        </w:tc>
        <w:tc>
          <w:tcPr>
            <w:tcW w:w="1107" w:type="dxa"/>
            <w:tcBorders>
              <w:top w:val="single" w:sz="4" w:space="0" w:color="auto"/>
              <w:left w:val="single" w:sz="4" w:space="0" w:color="auto"/>
              <w:bottom w:val="single" w:sz="4" w:space="0" w:color="auto"/>
              <w:right w:val="single" w:sz="4" w:space="0" w:color="auto"/>
            </w:tcBorders>
            <w:hideMark/>
          </w:tcPr>
          <w:p w14:paraId="7AEC65FB" w14:textId="77777777" w:rsidR="00BF77F0" w:rsidRDefault="00BF77F0">
            <w:pPr>
              <w:pStyle w:val="SWCTableHeader"/>
            </w:pPr>
            <w:r>
              <w:t>Quantity</w:t>
            </w:r>
          </w:p>
        </w:tc>
      </w:tr>
      <w:tr w:rsidR="00BF77F0" w14:paraId="1782B016"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6449B3E9" w14:textId="77777777" w:rsidR="00BF77F0" w:rsidRDefault="00BF77F0">
            <w:pPr>
              <w:pStyle w:val="SWCTableText"/>
              <w:rPr>
                <w:b/>
                <w:bCs/>
              </w:rPr>
            </w:pPr>
            <w:r>
              <w:t>Peak collector efficiency based on G</w:t>
            </w:r>
            <w:r>
              <w:rPr>
                <w:vertAlign w:val="subscript"/>
              </w:rPr>
              <w:t>b</w:t>
            </w:r>
            <w:r>
              <w:rPr>
                <w:lang w:val="en-US"/>
              </w:rPr>
              <w:t>, η</w:t>
            </w:r>
            <w:r>
              <w:rPr>
                <w:vertAlign w:val="subscript"/>
                <w:lang w:val="en-US"/>
              </w:rPr>
              <w:t>0</w:t>
            </w:r>
            <w:r>
              <w:rPr>
                <w:lang w:val="en-US"/>
              </w:rPr>
              <w:t xml:space="preserve">,b </w:t>
            </w:r>
          </w:p>
        </w:tc>
        <w:tc>
          <w:tcPr>
            <w:tcW w:w="1701" w:type="dxa"/>
            <w:tcBorders>
              <w:top w:val="single" w:sz="4" w:space="0" w:color="auto"/>
              <w:left w:val="single" w:sz="4" w:space="0" w:color="auto"/>
              <w:bottom w:val="single" w:sz="4" w:space="0" w:color="auto"/>
              <w:right w:val="single" w:sz="4" w:space="0" w:color="auto"/>
            </w:tcBorders>
            <w:hideMark/>
          </w:tcPr>
          <w:p w14:paraId="7A87DB71" w14:textId="77777777" w:rsidR="00BF77F0" w:rsidRDefault="00BF77F0">
            <w:pPr>
              <w:pStyle w:val="SWCTableText"/>
              <w:rPr>
                <w:b/>
                <w:bCs/>
              </w:rPr>
            </w:pPr>
            <w:r>
              <w:t>0.60</w:t>
            </w:r>
          </w:p>
        </w:tc>
        <w:tc>
          <w:tcPr>
            <w:tcW w:w="2268" w:type="dxa"/>
            <w:tcBorders>
              <w:top w:val="single" w:sz="4" w:space="0" w:color="auto"/>
              <w:left w:val="single" w:sz="4" w:space="0" w:color="auto"/>
              <w:bottom w:val="single" w:sz="4" w:space="0" w:color="auto"/>
              <w:right w:val="single" w:sz="4" w:space="0" w:color="auto"/>
            </w:tcBorders>
            <w:hideMark/>
          </w:tcPr>
          <w:p w14:paraId="48FA6A2C" w14:textId="77777777" w:rsidR="00BF77F0" w:rsidRDefault="00BF77F0">
            <w:pPr>
              <w:pStyle w:val="SWCTableText"/>
              <w:rPr>
                <w:b/>
                <w:bCs/>
              </w:rPr>
            </w:pPr>
            <w:r>
              <w:rPr>
                <w:sz w:val="18"/>
              </w:rPr>
              <w:t xml:space="preserve">Coefficient for the electric power output, </w:t>
            </w:r>
            <m:oMath>
              <m:sSub>
                <m:sSubPr>
                  <m:ctrlPr>
                    <w:rPr>
                      <w:rFonts w:ascii="Cambria Math" w:hAnsi="Cambria Math"/>
                      <w:i/>
                      <w:sz w:val="18"/>
                      <w:szCs w:val="18"/>
                    </w:rPr>
                  </m:ctrlPr>
                </m:sSubPr>
                <m:e>
                  <m:r>
                    <w:rPr>
                      <w:rFonts w:ascii="Cambria Math" w:hAnsi="Cambria Math"/>
                      <w:sz w:val="18"/>
                      <w:szCs w:val="18"/>
                    </w:rPr>
                    <m:t>b</m:t>
                  </m:r>
                </m:e>
                <m:sub>
                  <m:r>
                    <w:rPr>
                      <w:rFonts w:ascii="Cambria Math" w:hAnsi="Cambria Math"/>
                      <w:sz w:val="18"/>
                      <w:szCs w:val="18"/>
                    </w:rPr>
                    <m:t>D</m:t>
                  </m:r>
                </m:sub>
              </m:sSub>
            </m:oMath>
            <w:r>
              <w:rPr>
                <w:sz w:val="18"/>
                <w:szCs w:val="18"/>
              </w:rPr>
              <w:t xml:space="preserve"> </w:t>
            </w:r>
            <w:r>
              <w:rPr>
                <w:lang w:val="en-US"/>
              </w:rPr>
              <w:t>​</w:t>
            </w:r>
          </w:p>
        </w:tc>
        <w:tc>
          <w:tcPr>
            <w:tcW w:w="1107" w:type="dxa"/>
            <w:tcBorders>
              <w:top w:val="single" w:sz="4" w:space="0" w:color="auto"/>
              <w:left w:val="single" w:sz="4" w:space="0" w:color="auto"/>
              <w:bottom w:val="single" w:sz="4" w:space="0" w:color="auto"/>
              <w:right w:val="single" w:sz="4" w:space="0" w:color="auto"/>
            </w:tcBorders>
            <w:hideMark/>
          </w:tcPr>
          <w:p w14:paraId="49C7F805" w14:textId="77777777" w:rsidR="00BF77F0" w:rsidRDefault="00BF77F0">
            <w:pPr>
              <w:pStyle w:val="SWCTableText"/>
              <w:rPr>
                <w:b/>
                <w:bCs/>
              </w:rPr>
            </w:pPr>
            <w:r>
              <w:t>0.20</w:t>
            </w:r>
          </w:p>
        </w:tc>
      </w:tr>
      <w:tr w:rsidR="00BF77F0" w14:paraId="139E50A7"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0BA9EE6C" w14:textId="77777777" w:rsidR="00BF77F0" w:rsidRDefault="00BF77F0">
            <w:pPr>
              <w:pStyle w:val="SWCTableText"/>
              <w:rPr>
                <w:b/>
                <w:bCs/>
                <w:lang w:val="en-US"/>
              </w:rPr>
            </w:pPr>
            <w:r>
              <w:t>Constant in IAM coefficient</w:t>
            </w:r>
            <w:r>
              <w:rPr>
                <w:lang w:val="en-US"/>
              </w:rPr>
              <w:t>, p</w:t>
            </w:r>
          </w:p>
        </w:tc>
        <w:tc>
          <w:tcPr>
            <w:tcW w:w="1701" w:type="dxa"/>
            <w:tcBorders>
              <w:top w:val="single" w:sz="4" w:space="0" w:color="auto"/>
              <w:left w:val="single" w:sz="4" w:space="0" w:color="auto"/>
              <w:bottom w:val="single" w:sz="4" w:space="0" w:color="auto"/>
              <w:right w:val="single" w:sz="4" w:space="0" w:color="auto"/>
            </w:tcBorders>
            <w:hideMark/>
          </w:tcPr>
          <w:p w14:paraId="112C6214" w14:textId="77777777" w:rsidR="00BF77F0" w:rsidRDefault="00BF77F0">
            <w:pPr>
              <w:pStyle w:val="SWCTableText"/>
              <w:rPr>
                <w:b/>
                <w:bCs/>
                <w:lang w:val="en-US"/>
              </w:rPr>
            </w:pPr>
            <w:r>
              <w:rPr>
                <w:lang w:val="en-US"/>
              </w:rPr>
              <w:t>4.50</w:t>
            </w:r>
          </w:p>
        </w:tc>
        <w:tc>
          <w:tcPr>
            <w:tcW w:w="2268" w:type="dxa"/>
            <w:tcBorders>
              <w:top w:val="single" w:sz="4" w:space="0" w:color="auto"/>
              <w:left w:val="single" w:sz="4" w:space="0" w:color="auto"/>
              <w:bottom w:val="single" w:sz="4" w:space="0" w:color="auto"/>
              <w:right w:val="single" w:sz="4" w:space="0" w:color="auto"/>
            </w:tcBorders>
            <w:hideMark/>
          </w:tcPr>
          <w:p w14:paraId="6EBB5F9F" w14:textId="77777777" w:rsidR="00BF77F0" w:rsidRDefault="00BF77F0">
            <w:pPr>
              <w:pStyle w:val="SWCTableText"/>
              <w:rPr>
                <w:b/>
                <w:bCs/>
              </w:rPr>
            </w:pPr>
            <w:r>
              <w:rPr>
                <w:sz w:val="18"/>
              </w:rPr>
              <w:t xml:space="preserve">Coefficient for the electric power output, </w:t>
            </w:r>
            <m:oMath>
              <m:sSub>
                <m:sSubPr>
                  <m:ctrlPr>
                    <w:rPr>
                      <w:rFonts w:ascii="Cambria Math" w:hAnsi="Cambria Math"/>
                      <w:i/>
                      <w:sz w:val="18"/>
                      <w:szCs w:val="18"/>
                    </w:rPr>
                  </m:ctrlPr>
                </m:sSubPr>
                <m:e>
                  <m:r>
                    <w:rPr>
                      <w:rFonts w:ascii="Cambria Math" w:hAnsi="Cambria Math"/>
                      <w:sz w:val="18"/>
                      <w:szCs w:val="18"/>
                    </w:rPr>
                    <m:t>b</m:t>
                  </m:r>
                </m:e>
                <m:sub>
                  <m:r>
                    <w:rPr>
                      <w:rFonts w:ascii="Cambria Math" w:hAnsi="Cambria Math"/>
                      <w:sz w:val="18"/>
                      <w:szCs w:val="18"/>
                      <w:lang w:val="en-US"/>
                    </w:rPr>
                    <m:t>1</m:t>
                  </m:r>
                </m:sub>
              </m:sSub>
            </m:oMath>
          </w:p>
        </w:tc>
        <w:tc>
          <w:tcPr>
            <w:tcW w:w="1107" w:type="dxa"/>
            <w:tcBorders>
              <w:top w:val="single" w:sz="4" w:space="0" w:color="auto"/>
              <w:left w:val="single" w:sz="4" w:space="0" w:color="auto"/>
              <w:bottom w:val="single" w:sz="4" w:space="0" w:color="auto"/>
              <w:right w:val="single" w:sz="4" w:space="0" w:color="auto"/>
            </w:tcBorders>
            <w:hideMark/>
          </w:tcPr>
          <w:p w14:paraId="2550461B" w14:textId="77777777" w:rsidR="00BF77F0" w:rsidRDefault="00BF77F0">
            <w:pPr>
              <w:pStyle w:val="SWCTableText"/>
              <w:rPr>
                <w:b/>
                <w:bCs/>
              </w:rPr>
            </w:pPr>
            <w:r>
              <w:t>0.0005 1/K</w:t>
            </w:r>
          </w:p>
        </w:tc>
      </w:tr>
      <w:tr w:rsidR="00BF77F0" w14:paraId="7D36D96C"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3B88DE26" w14:textId="77777777" w:rsidR="00BF77F0" w:rsidRDefault="00BF77F0">
            <w:pPr>
              <w:pStyle w:val="SWCTableText"/>
              <w:rPr>
                <w:b/>
                <w:bCs/>
              </w:rPr>
            </w:pPr>
            <w:r>
              <w:t>IAM for diffuse solar radiation</w:t>
            </w:r>
            <w:r>
              <w:rPr>
                <w:lang w:val="en-US"/>
              </w:rPr>
              <w:t>, K</w:t>
            </w:r>
            <w:r>
              <w:rPr>
                <w:vertAlign w:val="subscript"/>
                <w:lang w:val="en-US"/>
              </w:rPr>
              <w:t>d</w:t>
            </w:r>
          </w:p>
        </w:tc>
        <w:tc>
          <w:tcPr>
            <w:tcW w:w="1701" w:type="dxa"/>
            <w:tcBorders>
              <w:top w:val="single" w:sz="4" w:space="0" w:color="auto"/>
              <w:left w:val="single" w:sz="4" w:space="0" w:color="auto"/>
              <w:bottom w:val="single" w:sz="4" w:space="0" w:color="auto"/>
              <w:right w:val="single" w:sz="4" w:space="0" w:color="auto"/>
            </w:tcBorders>
            <w:hideMark/>
          </w:tcPr>
          <w:p w14:paraId="0CBF3C96" w14:textId="77777777" w:rsidR="00BF77F0" w:rsidRDefault="00BF77F0">
            <w:pPr>
              <w:pStyle w:val="SWCTableText"/>
              <w:rPr>
                <w:b/>
                <w:bCs/>
              </w:rPr>
            </w:pPr>
            <w:r>
              <w:t>0.92</w:t>
            </w:r>
          </w:p>
        </w:tc>
        <w:tc>
          <w:tcPr>
            <w:tcW w:w="2268" w:type="dxa"/>
            <w:tcBorders>
              <w:top w:val="single" w:sz="4" w:space="0" w:color="auto"/>
              <w:left w:val="single" w:sz="4" w:space="0" w:color="auto"/>
              <w:bottom w:val="single" w:sz="4" w:space="0" w:color="auto"/>
              <w:right w:val="single" w:sz="4" w:space="0" w:color="auto"/>
            </w:tcBorders>
            <w:hideMark/>
          </w:tcPr>
          <w:p w14:paraId="1F8405BC" w14:textId="77777777" w:rsidR="00BF77F0" w:rsidRDefault="00BF77F0">
            <w:pPr>
              <w:pStyle w:val="SWCTableText"/>
              <w:rPr>
                <w:b/>
                <w:bCs/>
              </w:rPr>
            </w:pPr>
            <w:r>
              <w:rPr>
                <w:sz w:val="18"/>
                <w:szCs w:val="18"/>
              </w:rPr>
              <w:t>Coefficient for the electric power output</w:t>
            </w:r>
            <m:oMath>
              <m:sSub>
                <m:sSubPr>
                  <m:ctrlPr>
                    <w:rPr>
                      <w:rFonts w:ascii="Cambria Math" w:hAnsi="Cambria Math"/>
                      <w:i/>
                      <w:sz w:val="18"/>
                      <w:szCs w:val="18"/>
                    </w:rPr>
                  </m:ctrlPr>
                </m:sSubPr>
                <m:e>
                  <m:r>
                    <w:rPr>
                      <w:rFonts w:ascii="Cambria Math" w:hAnsi="Cambria Math"/>
                      <w:sz w:val="18"/>
                      <w:szCs w:val="18"/>
                    </w:rPr>
                    <m:t>, b</m:t>
                  </m:r>
                </m:e>
                <m:sub>
                  <m:r>
                    <w:rPr>
                      <w:rFonts w:ascii="Cambria Math" w:hAnsi="Cambria Math"/>
                      <w:sz w:val="18"/>
                      <w:szCs w:val="18"/>
                      <w:lang w:val="en-US"/>
                    </w:rPr>
                    <m:t>2</m:t>
                  </m:r>
                </m:sub>
              </m:sSub>
            </m:oMath>
          </w:p>
        </w:tc>
        <w:tc>
          <w:tcPr>
            <w:tcW w:w="1107" w:type="dxa"/>
            <w:tcBorders>
              <w:top w:val="single" w:sz="4" w:space="0" w:color="auto"/>
              <w:left w:val="single" w:sz="4" w:space="0" w:color="auto"/>
              <w:bottom w:val="single" w:sz="4" w:space="0" w:color="auto"/>
              <w:right w:val="single" w:sz="4" w:space="0" w:color="auto"/>
            </w:tcBorders>
            <w:hideMark/>
          </w:tcPr>
          <w:p w14:paraId="26DCBC77" w14:textId="77777777" w:rsidR="00BF77F0" w:rsidRDefault="00BF77F0">
            <w:pPr>
              <w:pStyle w:val="SWCTableText"/>
              <w:rPr>
                <w:b/>
                <w:bCs/>
              </w:rPr>
            </w:pPr>
            <w:r>
              <w:t>0.0005 1/K</w:t>
            </w:r>
          </w:p>
        </w:tc>
      </w:tr>
      <w:tr w:rsidR="00BF77F0" w14:paraId="69D0A243"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3C400D47" w14:textId="77777777" w:rsidR="00BF77F0" w:rsidRDefault="00BF77F0">
            <w:pPr>
              <w:pStyle w:val="SWCTableText"/>
              <w:rPr>
                <w:b/>
                <w:bCs/>
              </w:rPr>
            </w:pPr>
            <w:r>
              <w:rPr>
                <w:lang w:val="en-US"/>
              </w:rPr>
              <w:t xml:space="preserve">Heat loss coefficient, </w:t>
            </w: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oMath>
          </w:p>
        </w:tc>
        <w:tc>
          <w:tcPr>
            <w:tcW w:w="1701" w:type="dxa"/>
            <w:tcBorders>
              <w:top w:val="single" w:sz="4" w:space="0" w:color="auto"/>
              <w:left w:val="single" w:sz="4" w:space="0" w:color="auto"/>
              <w:bottom w:val="single" w:sz="4" w:space="0" w:color="auto"/>
              <w:right w:val="single" w:sz="4" w:space="0" w:color="auto"/>
            </w:tcBorders>
            <w:hideMark/>
          </w:tcPr>
          <w:p w14:paraId="004A3F2E" w14:textId="77777777" w:rsidR="00BF77F0" w:rsidRDefault="00BF77F0">
            <w:pPr>
              <w:pStyle w:val="SWCTableText"/>
              <w:rPr>
                <w:b/>
                <w:bCs/>
              </w:rPr>
            </w:pPr>
            <w:r>
              <w:t>15.0 W/(m²K)</w:t>
            </w:r>
          </w:p>
        </w:tc>
        <w:tc>
          <w:tcPr>
            <w:tcW w:w="2268" w:type="dxa"/>
            <w:tcBorders>
              <w:top w:val="single" w:sz="4" w:space="0" w:color="auto"/>
              <w:left w:val="single" w:sz="4" w:space="0" w:color="auto"/>
              <w:bottom w:val="single" w:sz="4" w:space="0" w:color="auto"/>
              <w:right w:val="single" w:sz="4" w:space="0" w:color="auto"/>
            </w:tcBorders>
            <w:hideMark/>
          </w:tcPr>
          <w:p w14:paraId="3B6667C8" w14:textId="77777777" w:rsidR="00BF77F0" w:rsidRDefault="00BF77F0">
            <w:pPr>
              <w:pStyle w:val="SWCTableText"/>
              <w:rPr>
                <w:b/>
                <w:bCs/>
              </w:rPr>
            </w:pPr>
            <w:r>
              <w:rPr>
                <w:sz w:val="18"/>
              </w:rPr>
              <w:t>Coefficient for the electric power output</w:t>
            </w:r>
            <m:oMath>
              <m:r>
                <w:rPr>
                  <w:rFonts w:ascii="Cambria Math" w:hAnsi="Cambria Math"/>
                  <w:sz w:val="18"/>
                </w:rPr>
                <m:t xml:space="preserve">, </m:t>
              </m:r>
              <m:sSub>
                <m:sSubPr>
                  <m:ctrlPr>
                    <w:rPr>
                      <w:rFonts w:ascii="Cambria Math" w:hAnsi="Cambria Math"/>
                      <w:i/>
                      <w:sz w:val="18"/>
                      <w:szCs w:val="18"/>
                    </w:rPr>
                  </m:ctrlPr>
                </m:sSubPr>
                <m:e>
                  <m:r>
                    <w:rPr>
                      <w:rFonts w:ascii="Cambria Math" w:hAnsi="Cambria Math"/>
                      <w:sz w:val="18"/>
                      <w:szCs w:val="18"/>
                    </w:rPr>
                    <m:t>b</m:t>
                  </m:r>
                </m:e>
                <m:sub>
                  <m:r>
                    <w:rPr>
                      <w:rFonts w:ascii="Cambria Math" w:hAnsi="Cambria Math"/>
                      <w:sz w:val="18"/>
                      <w:szCs w:val="18"/>
                      <w:lang w:val="en-US"/>
                    </w:rPr>
                    <m:t>3</m:t>
                  </m:r>
                </m:sub>
              </m:sSub>
            </m:oMath>
          </w:p>
        </w:tc>
        <w:tc>
          <w:tcPr>
            <w:tcW w:w="1107" w:type="dxa"/>
            <w:tcBorders>
              <w:top w:val="single" w:sz="4" w:space="0" w:color="auto"/>
              <w:left w:val="single" w:sz="4" w:space="0" w:color="auto"/>
              <w:bottom w:val="single" w:sz="4" w:space="0" w:color="auto"/>
              <w:right w:val="single" w:sz="4" w:space="0" w:color="auto"/>
            </w:tcBorders>
            <w:hideMark/>
          </w:tcPr>
          <w:p w14:paraId="62A8339B" w14:textId="77777777" w:rsidR="00BF77F0" w:rsidRDefault="00BF77F0">
            <w:pPr>
              <w:pStyle w:val="SWCTableText"/>
              <w:rPr>
                <w:b/>
                <w:bCs/>
              </w:rPr>
            </w:pPr>
            <w:r>
              <w:t>0.000001 m²/W</w:t>
            </w:r>
          </w:p>
        </w:tc>
      </w:tr>
      <w:tr w:rsidR="00BF77F0" w14:paraId="7D32534B"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03EDE632" w14:textId="77777777" w:rsidR="00BF77F0" w:rsidRDefault="00BF77F0">
            <w:pPr>
              <w:pStyle w:val="SWCTableText"/>
              <w:rPr>
                <w:b/>
                <w:bCs/>
              </w:rPr>
            </w:pPr>
            <w:r>
              <w:rPr>
                <w:lang w:val="en-US"/>
              </w:rPr>
              <w:t xml:space="preserve">Temperature dependence of heat loss coefficient, </w:t>
            </w: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2</m:t>
                  </m:r>
                </m:sub>
              </m:sSub>
            </m:oMath>
          </w:p>
        </w:tc>
        <w:tc>
          <w:tcPr>
            <w:tcW w:w="1701" w:type="dxa"/>
            <w:tcBorders>
              <w:top w:val="single" w:sz="4" w:space="0" w:color="auto"/>
              <w:left w:val="single" w:sz="4" w:space="0" w:color="auto"/>
              <w:bottom w:val="single" w:sz="4" w:space="0" w:color="auto"/>
              <w:right w:val="single" w:sz="4" w:space="0" w:color="auto"/>
            </w:tcBorders>
            <w:hideMark/>
          </w:tcPr>
          <w:p w14:paraId="58A4B752" w14:textId="77777777" w:rsidR="00BF77F0" w:rsidRDefault="00BF77F0">
            <w:pPr>
              <w:pStyle w:val="SWCTableText"/>
              <w:rPr>
                <w:b/>
                <w:bCs/>
              </w:rPr>
            </w:pPr>
            <w:r>
              <w:t>0 W/(m²K²)</w:t>
            </w:r>
          </w:p>
        </w:tc>
        <w:tc>
          <w:tcPr>
            <w:tcW w:w="2268" w:type="dxa"/>
            <w:tcBorders>
              <w:top w:val="single" w:sz="4" w:space="0" w:color="auto"/>
              <w:left w:val="single" w:sz="4" w:space="0" w:color="auto"/>
              <w:bottom w:val="single" w:sz="4" w:space="0" w:color="auto"/>
              <w:right w:val="single" w:sz="4" w:space="0" w:color="auto"/>
            </w:tcBorders>
          </w:tcPr>
          <w:p w14:paraId="4219B69B" w14:textId="77777777" w:rsidR="00BF77F0" w:rsidRDefault="00BF77F0">
            <w:pPr>
              <w:pStyle w:val="SWCTableText"/>
            </w:pPr>
          </w:p>
        </w:tc>
        <w:tc>
          <w:tcPr>
            <w:tcW w:w="1107" w:type="dxa"/>
            <w:tcBorders>
              <w:top w:val="single" w:sz="4" w:space="0" w:color="auto"/>
              <w:left w:val="single" w:sz="4" w:space="0" w:color="auto"/>
              <w:bottom w:val="single" w:sz="4" w:space="0" w:color="auto"/>
              <w:right w:val="single" w:sz="4" w:space="0" w:color="auto"/>
            </w:tcBorders>
          </w:tcPr>
          <w:p w14:paraId="6F7F2EC6" w14:textId="77777777" w:rsidR="00BF77F0" w:rsidRDefault="00BF77F0">
            <w:pPr>
              <w:pStyle w:val="SWCTableText"/>
            </w:pPr>
          </w:p>
        </w:tc>
      </w:tr>
      <w:tr w:rsidR="00BF77F0" w14:paraId="25032E95"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0EB25DB5" w14:textId="77777777" w:rsidR="00BF77F0" w:rsidRDefault="00BF77F0">
            <w:pPr>
              <w:pStyle w:val="SWCTableText"/>
              <w:rPr>
                <w:rFonts w:ascii="Cambria Math" w:hAnsi="Cambria Math"/>
                <w:b/>
                <w:bCs/>
              </w:rPr>
            </w:pPr>
            <w:r>
              <w:rPr>
                <w:lang w:val="en-US"/>
              </w:rPr>
              <w:t xml:space="preserve">Wind speed dependence of heat loss coefficient, </w:t>
            </w: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3</m:t>
                  </m:r>
                </m:sub>
              </m:sSub>
            </m:oMath>
          </w:p>
        </w:tc>
        <w:tc>
          <w:tcPr>
            <w:tcW w:w="1701" w:type="dxa"/>
            <w:tcBorders>
              <w:top w:val="single" w:sz="4" w:space="0" w:color="auto"/>
              <w:left w:val="single" w:sz="4" w:space="0" w:color="auto"/>
              <w:bottom w:val="single" w:sz="4" w:space="0" w:color="auto"/>
              <w:right w:val="single" w:sz="4" w:space="0" w:color="auto"/>
            </w:tcBorders>
            <w:hideMark/>
          </w:tcPr>
          <w:p w14:paraId="6BC1AD29" w14:textId="77777777" w:rsidR="00BF77F0" w:rsidRDefault="00BF77F0">
            <w:pPr>
              <w:pStyle w:val="SWCTableText"/>
              <w:rPr>
                <w:b/>
                <w:bCs/>
              </w:rPr>
            </w:pPr>
            <w:r>
              <w:t>5.0 J/(m³K)</w:t>
            </w:r>
          </w:p>
        </w:tc>
        <w:tc>
          <w:tcPr>
            <w:tcW w:w="2268" w:type="dxa"/>
            <w:tcBorders>
              <w:top w:val="single" w:sz="4" w:space="0" w:color="auto"/>
              <w:left w:val="single" w:sz="4" w:space="0" w:color="auto"/>
              <w:bottom w:val="single" w:sz="4" w:space="0" w:color="auto"/>
              <w:right w:val="single" w:sz="4" w:space="0" w:color="auto"/>
            </w:tcBorders>
          </w:tcPr>
          <w:p w14:paraId="001CF7E2" w14:textId="77777777" w:rsidR="00BF77F0" w:rsidRDefault="00BF77F0">
            <w:pPr>
              <w:pStyle w:val="SWCTableText"/>
            </w:pPr>
          </w:p>
        </w:tc>
        <w:tc>
          <w:tcPr>
            <w:tcW w:w="1107" w:type="dxa"/>
            <w:tcBorders>
              <w:top w:val="single" w:sz="4" w:space="0" w:color="auto"/>
              <w:left w:val="single" w:sz="4" w:space="0" w:color="auto"/>
              <w:bottom w:val="single" w:sz="4" w:space="0" w:color="auto"/>
              <w:right w:val="single" w:sz="4" w:space="0" w:color="auto"/>
            </w:tcBorders>
          </w:tcPr>
          <w:p w14:paraId="725E417C" w14:textId="77777777" w:rsidR="00BF77F0" w:rsidRDefault="00BF77F0">
            <w:pPr>
              <w:pStyle w:val="SWCTableText"/>
            </w:pPr>
          </w:p>
        </w:tc>
      </w:tr>
      <w:tr w:rsidR="00BF77F0" w14:paraId="7EC732AF"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061EC7A6" w14:textId="77777777" w:rsidR="00BF77F0" w:rsidRDefault="00BF77F0">
            <w:pPr>
              <w:pStyle w:val="SWCTableText"/>
              <w:rPr>
                <w:b/>
                <w:bCs/>
              </w:rPr>
            </w:pPr>
            <w:r>
              <w:rPr>
                <w:lang w:val="en-US"/>
              </w:rPr>
              <w:t xml:space="preserve">Sky temperature dependence of heat loss coefficient, </w:t>
            </w: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4</m:t>
                  </m:r>
                </m:sub>
              </m:sSub>
            </m:oMath>
          </w:p>
        </w:tc>
        <w:tc>
          <w:tcPr>
            <w:tcW w:w="1701" w:type="dxa"/>
            <w:tcBorders>
              <w:top w:val="single" w:sz="4" w:space="0" w:color="auto"/>
              <w:left w:val="single" w:sz="4" w:space="0" w:color="auto"/>
              <w:bottom w:val="single" w:sz="4" w:space="0" w:color="auto"/>
              <w:right w:val="single" w:sz="4" w:space="0" w:color="auto"/>
            </w:tcBorders>
            <w:hideMark/>
          </w:tcPr>
          <w:p w14:paraId="65DDE3A6" w14:textId="77777777" w:rsidR="00BF77F0" w:rsidRDefault="00BF77F0">
            <w:pPr>
              <w:pStyle w:val="SWCTableText"/>
              <w:rPr>
                <w:b/>
                <w:bCs/>
              </w:rPr>
            </w:pPr>
            <w:r>
              <w:t>0.85</w:t>
            </w:r>
          </w:p>
        </w:tc>
        <w:tc>
          <w:tcPr>
            <w:tcW w:w="2268" w:type="dxa"/>
            <w:tcBorders>
              <w:top w:val="single" w:sz="4" w:space="0" w:color="auto"/>
              <w:left w:val="single" w:sz="4" w:space="0" w:color="auto"/>
              <w:bottom w:val="single" w:sz="4" w:space="0" w:color="auto"/>
              <w:right w:val="single" w:sz="4" w:space="0" w:color="auto"/>
            </w:tcBorders>
          </w:tcPr>
          <w:p w14:paraId="0C7347ED" w14:textId="77777777" w:rsidR="00BF77F0" w:rsidRDefault="00BF77F0">
            <w:pPr>
              <w:pStyle w:val="SWCTableText"/>
            </w:pPr>
          </w:p>
        </w:tc>
        <w:tc>
          <w:tcPr>
            <w:tcW w:w="1107" w:type="dxa"/>
            <w:tcBorders>
              <w:top w:val="single" w:sz="4" w:space="0" w:color="auto"/>
              <w:left w:val="single" w:sz="4" w:space="0" w:color="auto"/>
              <w:bottom w:val="single" w:sz="4" w:space="0" w:color="auto"/>
              <w:right w:val="single" w:sz="4" w:space="0" w:color="auto"/>
            </w:tcBorders>
          </w:tcPr>
          <w:p w14:paraId="3D9B02CC" w14:textId="77777777" w:rsidR="00BF77F0" w:rsidRDefault="00BF77F0">
            <w:pPr>
              <w:pStyle w:val="SWCTableText"/>
            </w:pPr>
          </w:p>
        </w:tc>
      </w:tr>
      <w:tr w:rsidR="00BF77F0" w14:paraId="0DAAF911" w14:textId="77777777">
        <w:trPr>
          <w:jc w:val="center"/>
        </w:trPr>
        <w:tc>
          <w:tcPr>
            <w:tcW w:w="3681" w:type="dxa"/>
            <w:tcBorders>
              <w:top w:val="single" w:sz="4" w:space="0" w:color="auto"/>
              <w:left w:val="single" w:sz="4" w:space="0" w:color="auto"/>
              <w:bottom w:val="single" w:sz="4" w:space="0" w:color="auto"/>
              <w:right w:val="single" w:sz="4" w:space="0" w:color="auto"/>
            </w:tcBorders>
            <w:hideMark/>
          </w:tcPr>
          <w:p w14:paraId="3AF056F7" w14:textId="77777777" w:rsidR="00BF77F0" w:rsidRDefault="00BF77F0">
            <w:pPr>
              <w:pStyle w:val="SWCTableText"/>
              <w:rPr>
                <w:b/>
                <w:bCs/>
              </w:rPr>
            </w:pPr>
            <w:r>
              <w:rPr>
                <w:lang w:val="en-US"/>
              </w:rPr>
              <w:t xml:space="preserve">Wind speed dependence of zero loss efficiency, </w:t>
            </w: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6</m:t>
                  </m:r>
                </m:sub>
              </m:sSub>
            </m:oMath>
          </w:p>
        </w:tc>
        <w:tc>
          <w:tcPr>
            <w:tcW w:w="1701" w:type="dxa"/>
            <w:tcBorders>
              <w:top w:val="single" w:sz="4" w:space="0" w:color="auto"/>
              <w:left w:val="single" w:sz="4" w:space="0" w:color="auto"/>
              <w:bottom w:val="single" w:sz="4" w:space="0" w:color="auto"/>
              <w:right w:val="single" w:sz="4" w:space="0" w:color="auto"/>
            </w:tcBorders>
            <w:hideMark/>
          </w:tcPr>
          <w:p w14:paraId="31451115" w14:textId="77777777" w:rsidR="00BF77F0" w:rsidRDefault="00BF77F0">
            <w:pPr>
              <w:pStyle w:val="SWCTableText"/>
              <w:rPr>
                <w:b/>
                <w:bCs/>
              </w:rPr>
            </w:pPr>
            <w:r>
              <w:t>0.05 m/s</w:t>
            </w:r>
          </w:p>
        </w:tc>
        <w:tc>
          <w:tcPr>
            <w:tcW w:w="2268" w:type="dxa"/>
            <w:tcBorders>
              <w:top w:val="single" w:sz="4" w:space="0" w:color="auto"/>
              <w:left w:val="single" w:sz="4" w:space="0" w:color="auto"/>
              <w:bottom w:val="single" w:sz="4" w:space="0" w:color="auto"/>
              <w:right w:val="single" w:sz="4" w:space="0" w:color="auto"/>
            </w:tcBorders>
          </w:tcPr>
          <w:p w14:paraId="41AD13D1" w14:textId="77777777" w:rsidR="00BF77F0" w:rsidRDefault="00BF77F0">
            <w:pPr>
              <w:pStyle w:val="SWCTableText"/>
            </w:pPr>
          </w:p>
        </w:tc>
        <w:tc>
          <w:tcPr>
            <w:tcW w:w="1107" w:type="dxa"/>
            <w:tcBorders>
              <w:top w:val="single" w:sz="4" w:space="0" w:color="auto"/>
              <w:left w:val="single" w:sz="4" w:space="0" w:color="auto"/>
              <w:bottom w:val="single" w:sz="4" w:space="0" w:color="auto"/>
              <w:right w:val="single" w:sz="4" w:space="0" w:color="auto"/>
            </w:tcBorders>
          </w:tcPr>
          <w:p w14:paraId="27DE13D1" w14:textId="77777777" w:rsidR="00BF77F0" w:rsidRDefault="00BF77F0">
            <w:pPr>
              <w:pStyle w:val="SWCTableText"/>
            </w:pPr>
          </w:p>
        </w:tc>
      </w:tr>
    </w:tbl>
    <w:p w14:paraId="08753144" w14:textId="70222B2A" w:rsidR="007F75E3" w:rsidRPr="006309AA" w:rsidRDefault="00D91C59" w:rsidP="007F75E3">
      <w:pPr>
        <w:pStyle w:val="SWCHeading1"/>
      </w:pPr>
      <w:r>
        <w:t>Results</w:t>
      </w:r>
    </w:p>
    <w:p w14:paraId="6066F997" w14:textId="458E4174" w:rsidR="0000317B" w:rsidRDefault="0000317B" w:rsidP="00484A58">
      <w:pPr>
        <w:pStyle w:val="SWCText"/>
      </w:pPr>
      <w:r w:rsidRPr="00BD03C5">
        <w:t xml:space="preserve">Yearly thermal performances and yearly electrical performances are calculated for the four European </w:t>
      </w:r>
      <w:r>
        <w:t xml:space="preserve">locations mentioned </w:t>
      </w:r>
      <w:r w:rsidRPr="002E7EFE">
        <w:rPr>
          <w:color w:val="000000" w:themeColor="text1"/>
        </w:rPr>
        <w:t>in</w:t>
      </w:r>
      <w:r w:rsidR="00FD7E6B">
        <w:rPr>
          <w:color w:val="000000" w:themeColor="text1"/>
        </w:rPr>
        <w:t xml:space="preserve"> chapter 2</w:t>
      </w:r>
      <w:r w:rsidRPr="002E7EFE">
        <w:rPr>
          <w:color w:val="000000" w:themeColor="text1"/>
        </w:rPr>
        <w:t xml:space="preserve">. </w:t>
      </w:r>
      <w:r w:rsidR="000420C7">
        <w:t>T</w:t>
      </w:r>
      <w:r>
        <w:t>he performances</w:t>
      </w:r>
      <w:r w:rsidRPr="00BD03C5">
        <w:t xml:space="preserve"> for the PVT field with a panel tilt</w:t>
      </w:r>
      <w:r w:rsidR="00BE047B" w:rsidRPr="00BE047B">
        <w:t xml:space="preserve"> </w:t>
      </w:r>
      <w:r w:rsidR="00BE047B" w:rsidRPr="00BD03C5">
        <w:t xml:space="preserve">of </w:t>
      </w:r>
      <w:r w:rsidR="009E3C52">
        <w:t>35</w:t>
      </w:r>
      <w:r w:rsidR="00BE047B" w:rsidRPr="00BD03C5">
        <w:t xml:space="preserve">° located in </w:t>
      </w:r>
      <w:r w:rsidR="009E3C52">
        <w:t xml:space="preserve">Stockholm </w:t>
      </w:r>
      <w:r w:rsidR="00E75377">
        <w:t xml:space="preserve">and </w:t>
      </w:r>
      <w:r w:rsidR="00626251">
        <w:t xml:space="preserve">Gothenburg </w:t>
      </w:r>
      <w:r w:rsidR="009D1A07">
        <w:t xml:space="preserve">and </w:t>
      </w:r>
      <w:r w:rsidR="003A22BE">
        <w:t xml:space="preserve">with a panel tilt of 30° located in Copenhagen and Lisbon </w:t>
      </w:r>
      <w:r w:rsidR="00626251" w:rsidRPr="00BD03C5">
        <w:t>are</w:t>
      </w:r>
      <w:r>
        <w:t xml:space="preserve"> shown in figure </w:t>
      </w:r>
      <w:r w:rsidR="00054799">
        <w:t xml:space="preserve">1 </w:t>
      </w:r>
      <w:r w:rsidR="007E1146">
        <w:t>and</w:t>
      </w:r>
      <w:r w:rsidR="00054799">
        <w:t xml:space="preserve"> figure </w:t>
      </w:r>
      <w:r w:rsidR="007E1146">
        <w:t>2</w:t>
      </w:r>
      <w:r w:rsidR="004E4590">
        <w:t xml:space="preserve"> a</w:t>
      </w:r>
      <w:r w:rsidRPr="00BD03C5">
        <w:t>s functions of the mean collector fluid temperature</w:t>
      </w:r>
      <w:r>
        <w:t>.</w:t>
      </w:r>
      <w:r w:rsidR="00192F19" w:rsidRPr="00192F19">
        <w:t xml:space="preserve"> </w:t>
      </w:r>
      <w:r w:rsidR="00FA1BA9">
        <w:t xml:space="preserve"> </w:t>
      </w:r>
    </w:p>
    <w:p w14:paraId="3BF17D8E" w14:textId="77777777" w:rsidR="000E4C1D" w:rsidRDefault="000E4C1D" w:rsidP="00484A58">
      <w:pPr>
        <w:pStyle w:val="SWCText"/>
      </w:pPr>
    </w:p>
    <w:p w14:paraId="10973115" w14:textId="76326BCE" w:rsidR="00D64252" w:rsidRDefault="00D52439" w:rsidP="00D61F05">
      <w:pPr>
        <w:jc w:val="center"/>
        <w:rPr>
          <w:sz w:val="20"/>
          <w:szCs w:val="20"/>
          <w:lang w:val="en-US"/>
        </w:rPr>
      </w:pPr>
      <w:r>
        <w:rPr>
          <w:noProof/>
          <w:sz w:val="20"/>
          <w:szCs w:val="20"/>
          <w:lang w:val="en-US"/>
        </w:rPr>
        <w:lastRenderedPageBreak/>
        <w:drawing>
          <wp:inline distT="0" distB="0" distL="0" distR="0" wp14:anchorId="7D4BAB4D" wp14:editId="0344BCB1">
            <wp:extent cx="4622400" cy="3013200"/>
            <wp:effectExtent l="0" t="0" r="6985" b="0"/>
            <wp:docPr id="1627368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2400" cy="3013200"/>
                    </a:xfrm>
                    <a:prstGeom prst="rect">
                      <a:avLst/>
                    </a:prstGeom>
                    <a:noFill/>
                  </pic:spPr>
                </pic:pic>
              </a:graphicData>
            </a:graphic>
          </wp:inline>
        </w:drawing>
      </w:r>
    </w:p>
    <w:p w14:paraId="2EF87FDA" w14:textId="77777777" w:rsidR="00D64252" w:rsidRDefault="00D64252" w:rsidP="0000317B">
      <w:pPr>
        <w:rPr>
          <w:sz w:val="20"/>
          <w:szCs w:val="20"/>
          <w:lang w:val="en-US"/>
        </w:rPr>
      </w:pPr>
    </w:p>
    <w:p w14:paraId="1726A424" w14:textId="77777777" w:rsidR="00D64252" w:rsidRDefault="00D64252" w:rsidP="0000317B">
      <w:pPr>
        <w:rPr>
          <w:sz w:val="20"/>
          <w:szCs w:val="20"/>
          <w:lang w:val="en-US"/>
        </w:rPr>
      </w:pPr>
    </w:p>
    <w:p w14:paraId="556DA397" w14:textId="77194F09" w:rsidR="00D64252" w:rsidRDefault="00D64252" w:rsidP="00D64252">
      <w:pPr>
        <w:jc w:val="center"/>
        <w:rPr>
          <w:b/>
          <w:bCs/>
          <w:sz w:val="16"/>
          <w:szCs w:val="16"/>
          <w:lang w:val="en-US"/>
        </w:rPr>
      </w:pPr>
      <w:r w:rsidRPr="00A91047">
        <w:rPr>
          <w:b/>
          <w:bCs/>
          <w:sz w:val="16"/>
          <w:szCs w:val="16"/>
          <w:lang w:val="en-US"/>
        </w:rPr>
        <w:t xml:space="preserve">Fig. </w:t>
      </w:r>
      <w:r>
        <w:rPr>
          <w:b/>
          <w:bCs/>
          <w:sz w:val="16"/>
          <w:szCs w:val="16"/>
          <w:lang w:val="en-US"/>
        </w:rPr>
        <w:t>1</w:t>
      </w:r>
      <w:r w:rsidRPr="00A91047">
        <w:rPr>
          <w:b/>
          <w:bCs/>
          <w:sz w:val="16"/>
          <w:szCs w:val="16"/>
          <w:lang w:val="en-US"/>
        </w:rPr>
        <w:t xml:space="preserve">: </w:t>
      </w:r>
      <w:r w:rsidR="00D61F05" w:rsidRPr="00D61F05">
        <w:rPr>
          <w:b/>
          <w:bCs/>
          <w:sz w:val="16"/>
          <w:szCs w:val="16"/>
          <w:lang w:val="en-US"/>
        </w:rPr>
        <w:t xml:space="preserve">Yearly thermal performance of PVT field in Lisbon, Copenhagen, Gothenburg and Stockholm as function of the mean collector fluid temperature </w:t>
      </w:r>
    </w:p>
    <w:p w14:paraId="1D6D45EE" w14:textId="77777777" w:rsidR="00D64252" w:rsidRDefault="00D64252" w:rsidP="00D64252">
      <w:pPr>
        <w:jc w:val="center"/>
        <w:rPr>
          <w:b/>
          <w:bCs/>
          <w:sz w:val="16"/>
          <w:szCs w:val="16"/>
          <w:lang w:val="en-US"/>
        </w:rPr>
      </w:pPr>
    </w:p>
    <w:p w14:paraId="285ADD05" w14:textId="77777777" w:rsidR="00D64252" w:rsidRDefault="00D64252" w:rsidP="00D64252">
      <w:pPr>
        <w:jc w:val="center"/>
        <w:rPr>
          <w:b/>
          <w:bCs/>
          <w:sz w:val="16"/>
          <w:szCs w:val="16"/>
          <w:lang w:val="en-US"/>
        </w:rPr>
      </w:pPr>
    </w:p>
    <w:p w14:paraId="14979DD2" w14:textId="20FA04D5" w:rsidR="006771C3" w:rsidRDefault="00767D84" w:rsidP="00D64252">
      <w:pPr>
        <w:jc w:val="center"/>
        <w:rPr>
          <w:b/>
          <w:bCs/>
          <w:sz w:val="16"/>
          <w:szCs w:val="16"/>
          <w:lang w:val="en-US"/>
        </w:rPr>
      </w:pPr>
      <w:r>
        <w:rPr>
          <w:b/>
          <w:bCs/>
          <w:noProof/>
          <w:sz w:val="16"/>
          <w:szCs w:val="16"/>
          <w:lang w:val="en-US"/>
        </w:rPr>
        <w:drawing>
          <wp:inline distT="0" distB="0" distL="0" distR="0" wp14:anchorId="7925E2A0" wp14:editId="73404284">
            <wp:extent cx="4644000" cy="3027600"/>
            <wp:effectExtent l="0" t="0" r="4445" b="1905"/>
            <wp:docPr id="1712210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4000" cy="3027600"/>
                    </a:xfrm>
                    <a:prstGeom prst="rect">
                      <a:avLst/>
                    </a:prstGeom>
                    <a:noFill/>
                  </pic:spPr>
                </pic:pic>
              </a:graphicData>
            </a:graphic>
          </wp:inline>
        </w:drawing>
      </w:r>
    </w:p>
    <w:p w14:paraId="0407932D" w14:textId="77777777" w:rsidR="006771C3" w:rsidRDefault="006771C3" w:rsidP="00D64252">
      <w:pPr>
        <w:jc w:val="center"/>
        <w:rPr>
          <w:b/>
          <w:bCs/>
          <w:sz w:val="16"/>
          <w:szCs w:val="16"/>
          <w:lang w:val="en-US"/>
        </w:rPr>
      </w:pPr>
    </w:p>
    <w:p w14:paraId="1B783087" w14:textId="6667772B" w:rsidR="009C6AA9" w:rsidRDefault="009C6AA9" w:rsidP="009C6AA9">
      <w:pPr>
        <w:pStyle w:val="SWCText"/>
        <w:jc w:val="center"/>
        <w:rPr>
          <w:b/>
          <w:bCs/>
          <w:sz w:val="16"/>
          <w:szCs w:val="16"/>
        </w:rPr>
      </w:pPr>
      <w:r w:rsidRPr="00A91047">
        <w:rPr>
          <w:b/>
          <w:bCs/>
          <w:sz w:val="16"/>
          <w:szCs w:val="16"/>
        </w:rPr>
        <w:t xml:space="preserve">Fig. </w:t>
      </w:r>
      <w:r>
        <w:rPr>
          <w:b/>
          <w:bCs/>
          <w:sz w:val="16"/>
          <w:szCs w:val="16"/>
        </w:rPr>
        <w:t>2</w:t>
      </w:r>
      <w:r w:rsidRPr="00A91047">
        <w:rPr>
          <w:b/>
          <w:bCs/>
          <w:sz w:val="16"/>
          <w:szCs w:val="16"/>
        </w:rPr>
        <w:t xml:space="preserve">: </w:t>
      </w:r>
      <w:r w:rsidR="00D61F05" w:rsidRPr="00D61F05">
        <w:rPr>
          <w:b/>
          <w:bCs/>
          <w:sz w:val="16"/>
          <w:szCs w:val="16"/>
        </w:rPr>
        <w:t xml:space="preserve">Yearly electrical performance of PVT field in Lisbon, Copenhagen, Gothenburg and Stockholm as function of the mean collector fluid temperature </w:t>
      </w:r>
    </w:p>
    <w:p w14:paraId="570882F5" w14:textId="08B8C8FD" w:rsidR="0000317B" w:rsidRDefault="0000317B" w:rsidP="00416F1A">
      <w:pPr>
        <w:pStyle w:val="SWCText"/>
      </w:pPr>
      <w:r>
        <w:t>For increasing fluid temperature, the performances are decreasing</w:t>
      </w:r>
      <w:r w:rsidR="00A51552">
        <w:t>, as expected</w:t>
      </w:r>
      <w:r>
        <w:t>.</w:t>
      </w:r>
      <w:r w:rsidR="004E0AF5">
        <w:t xml:space="preserve"> </w:t>
      </w:r>
      <w:r w:rsidR="002B110B">
        <w:t xml:space="preserve">The thermal performance is highly </w:t>
      </w:r>
      <w:r w:rsidR="001155A7">
        <w:t>influenced by the mean temperature of the heat transfer fluid</w:t>
      </w:r>
      <w:r w:rsidR="00CF2854">
        <w:t>, while the</w:t>
      </w:r>
      <w:r w:rsidR="00CF2854" w:rsidRPr="00CF2854">
        <w:t xml:space="preserve"> electrical performance </w:t>
      </w:r>
      <w:r w:rsidR="00FE2A1C">
        <w:t xml:space="preserve">only </w:t>
      </w:r>
      <w:r w:rsidR="00CF2854" w:rsidRPr="00CF2854">
        <w:t>increased by about 8-9% by decreasing the mean heat transfer fluid temperature from 30°C to 0°C</w:t>
      </w:r>
      <w:r w:rsidR="002B2392">
        <w:t>.</w:t>
      </w:r>
      <w:r w:rsidR="002B110B">
        <w:t xml:space="preserve"> </w:t>
      </w:r>
    </w:p>
    <w:p w14:paraId="5973AC9B" w14:textId="576F6569" w:rsidR="008B0D1B" w:rsidRDefault="00EB1A5A" w:rsidP="003E4D11">
      <w:pPr>
        <w:pStyle w:val="SWCText"/>
      </w:pPr>
      <w:r>
        <w:t xml:space="preserve">The performances are </w:t>
      </w:r>
      <w:r w:rsidR="00A22687">
        <w:t xml:space="preserve">by far </w:t>
      </w:r>
      <w:r>
        <w:t xml:space="preserve">highest for Lisbon, </w:t>
      </w:r>
      <w:r w:rsidR="002E1F14">
        <w:t>both due t</w:t>
      </w:r>
      <w:r w:rsidR="00A20E6C">
        <w:t xml:space="preserve">o the high solar radiation and </w:t>
      </w:r>
      <w:r w:rsidR="00A22687">
        <w:t xml:space="preserve">high </w:t>
      </w:r>
      <w:r w:rsidR="00A20E6C">
        <w:t xml:space="preserve">outdoor temperature. </w:t>
      </w:r>
      <w:r w:rsidR="008212A5">
        <w:t>For the Nordic countries, t</w:t>
      </w:r>
      <w:r w:rsidR="008706D1" w:rsidRPr="008706D1">
        <w:t>he thermal performance for low heat transfer fluid temperatures is highest in Copenhagen followed by Gothenburg and Stockholm</w:t>
      </w:r>
      <w:r w:rsidR="00AE5F53">
        <w:t>, while t</w:t>
      </w:r>
      <w:r w:rsidR="00806D3F">
        <w:t xml:space="preserve">he electrical performances in </w:t>
      </w:r>
      <w:r w:rsidR="0044013D">
        <w:t>Copenhagen</w:t>
      </w:r>
      <w:r w:rsidR="00541F5C">
        <w:t xml:space="preserve">, Gothenburg and Stockholm are almost </w:t>
      </w:r>
      <w:r w:rsidR="00E21447">
        <w:t>the same</w:t>
      </w:r>
      <w:r w:rsidR="00E421AF">
        <w:t>.</w:t>
      </w:r>
      <w:r w:rsidR="008E372C">
        <w:t xml:space="preserve"> </w:t>
      </w:r>
    </w:p>
    <w:p w14:paraId="26F731AA" w14:textId="5C22FFB9" w:rsidR="002D55B4" w:rsidRPr="006309AA" w:rsidRDefault="002D55B4" w:rsidP="00AE1E0C">
      <w:pPr>
        <w:pStyle w:val="SWCHeading1"/>
      </w:pPr>
      <w:r>
        <w:t>Discussions</w:t>
      </w:r>
    </w:p>
    <w:p w14:paraId="547271A2" w14:textId="25EE2408" w:rsidR="00D44EE1" w:rsidRDefault="00D33C6E" w:rsidP="003975E1">
      <w:pPr>
        <w:pStyle w:val="SWCText"/>
      </w:pPr>
      <w:r>
        <w:t>The performances presented in chapter 3</w:t>
      </w:r>
      <w:r w:rsidR="00CB07FB">
        <w:t xml:space="preserve"> are based on the efficiency equations </w:t>
      </w:r>
      <w:r w:rsidR="00A60BE7">
        <w:t>mentioned in chapter 2. It must be mentioned</w:t>
      </w:r>
      <w:r w:rsidR="005C1527">
        <w:t xml:space="preserve"> that </w:t>
      </w:r>
      <w:r w:rsidR="0031031B">
        <w:t xml:space="preserve">the effects of </w:t>
      </w:r>
      <w:r w:rsidR="005C1527">
        <w:t>condensation and ice formation</w:t>
      </w:r>
      <w:r w:rsidR="00794F41">
        <w:t xml:space="preserve"> </w:t>
      </w:r>
      <w:r w:rsidR="0032223C">
        <w:t>on the surfaces</w:t>
      </w:r>
      <w:r w:rsidR="005B2E81">
        <w:t xml:space="preserve"> of the PVT panels </w:t>
      </w:r>
      <w:r w:rsidR="00794F41">
        <w:t xml:space="preserve">caused by low </w:t>
      </w:r>
      <w:r w:rsidR="00794F41">
        <w:lastRenderedPageBreak/>
        <w:t xml:space="preserve">operation </w:t>
      </w:r>
      <w:r w:rsidR="007905DD">
        <w:t xml:space="preserve">heat transfer fluid </w:t>
      </w:r>
      <w:r w:rsidR="00BC551D">
        <w:t xml:space="preserve">temperatures </w:t>
      </w:r>
      <w:r w:rsidR="00603601">
        <w:t xml:space="preserve">are not considered in the calculations. </w:t>
      </w:r>
      <w:r w:rsidR="00B635B5">
        <w:t xml:space="preserve">Further, </w:t>
      </w:r>
      <w:r w:rsidR="00A66732">
        <w:t>the influence</w:t>
      </w:r>
      <w:r w:rsidR="00A40091">
        <w:t>s</w:t>
      </w:r>
      <w:r w:rsidR="00A66732">
        <w:t xml:space="preserve"> </w:t>
      </w:r>
      <w:r w:rsidR="001F0C02">
        <w:t xml:space="preserve">of rain and snow on the efficiencies of the PVT panels </w:t>
      </w:r>
      <w:r w:rsidR="00A40091">
        <w:t>are</w:t>
      </w:r>
      <w:r w:rsidR="001F0C02">
        <w:t xml:space="preserve"> </w:t>
      </w:r>
      <w:r w:rsidR="00367DC6">
        <w:t>not included</w:t>
      </w:r>
      <w:r w:rsidR="001F0C02">
        <w:t xml:space="preserve">. </w:t>
      </w:r>
      <w:r w:rsidR="0003778F">
        <w:t xml:space="preserve">Consequently, it is estimated </w:t>
      </w:r>
      <w:r w:rsidR="006B3054">
        <w:t>that</w:t>
      </w:r>
      <w:r w:rsidR="0003778F">
        <w:t xml:space="preserve"> the </w:t>
      </w:r>
      <w:r w:rsidR="00C72679">
        <w:t>performance</w:t>
      </w:r>
      <w:r w:rsidR="0003778F">
        <w:t xml:space="preserve"> </w:t>
      </w:r>
      <w:r w:rsidR="00756A52">
        <w:t xml:space="preserve">of an actual installation </w:t>
      </w:r>
      <w:r w:rsidR="0003778F">
        <w:t xml:space="preserve">will </w:t>
      </w:r>
      <w:r w:rsidR="003E2C53">
        <w:t xml:space="preserve">differ </w:t>
      </w:r>
      <w:r w:rsidR="0003778F">
        <w:t xml:space="preserve">somewhat </w:t>
      </w:r>
      <w:r w:rsidR="003E2C53">
        <w:t xml:space="preserve">from the calculations </w:t>
      </w:r>
      <w:r w:rsidR="007C217E">
        <w:t>presented in chapter 3, especially for low temperature levels</w:t>
      </w:r>
      <w:r w:rsidR="00467FD0">
        <w:t xml:space="preserve"> when rain, snow</w:t>
      </w:r>
      <w:r w:rsidR="005D3E77">
        <w:t>, condensation or ice formation occurs on the panels</w:t>
      </w:r>
      <w:r w:rsidR="00FB5541">
        <w:t>.</w:t>
      </w:r>
      <w:r w:rsidR="007C217E">
        <w:t xml:space="preserve"> </w:t>
      </w:r>
    </w:p>
    <w:p w14:paraId="049319B8" w14:textId="701167A7" w:rsidR="003975E1" w:rsidRDefault="00D44EE1" w:rsidP="003975E1">
      <w:pPr>
        <w:pStyle w:val="SWCText"/>
      </w:pPr>
      <w:r>
        <w:t xml:space="preserve">It is </w:t>
      </w:r>
      <w:r w:rsidR="00F21BF7">
        <w:t xml:space="preserve">therefore </w:t>
      </w:r>
      <w:r>
        <w:t xml:space="preserve">recommended to </w:t>
      </w:r>
      <w:r w:rsidR="00F9216C">
        <w:t xml:space="preserve">carry out research </w:t>
      </w:r>
      <w:r w:rsidR="00832EE2">
        <w:t>on</w:t>
      </w:r>
      <w:r>
        <w:t xml:space="preserve"> how condensation, ice formation, rain and snow influence the efficiency </w:t>
      </w:r>
      <w:r w:rsidR="00F21BF7">
        <w:t>and performances of PVT panels</w:t>
      </w:r>
      <w:r w:rsidR="00832EE2">
        <w:t xml:space="preserve"> and PVT fields.</w:t>
      </w:r>
      <w:r w:rsidR="00A60BE7">
        <w:t xml:space="preserve">  </w:t>
      </w:r>
      <w:r w:rsidR="00D33C6E">
        <w:t xml:space="preserve"> </w:t>
      </w:r>
      <w:r w:rsidR="003975E1">
        <w:t xml:space="preserve"> </w:t>
      </w:r>
    </w:p>
    <w:p w14:paraId="3AFA7EA6" w14:textId="38D1D631" w:rsidR="00174BA5" w:rsidRDefault="00174BA5" w:rsidP="00174BA5">
      <w:pPr>
        <w:pStyle w:val="SWCHeading1"/>
      </w:pPr>
      <w:r>
        <w:t>Conclusions</w:t>
      </w:r>
      <w:r w:rsidRPr="007C382F">
        <w:t xml:space="preserve"> </w:t>
      </w:r>
    </w:p>
    <w:p w14:paraId="127C1035" w14:textId="79FFB43E" w:rsidR="00571ACD" w:rsidRDefault="00A05CBB" w:rsidP="00571ACD">
      <w:pPr>
        <w:pStyle w:val="SWCText"/>
      </w:pPr>
      <w:r w:rsidRPr="00A05CBB">
        <w:t>An online software tool for calculating the thermal and electrical output of large PVT fields in connection with low temperature district heating systems has been developed</w:t>
      </w:r>
      <w:r>
        <w:t>.</w:t>
      </w:r>
      <w:r w:rsidRPr="00A05CBB">
        <w:t xml:space="preserve"> </w:t>
      </w:r>
      <w:r w:rsidR="00F82598">
        <w:t xml:space="preserve">Both the </w:t>
      </w:r>
      <w:r w:rsidR="0027309C">
        <w:t>thermal</w:t>
      </w:r>
      <w:r w:rsidR="00F82598">
        <w:t xml:space="preserve"> and electrical performance of PVT fields for low temperature district heating </w:t>
      </w:r>
      <w:r w:rsidR="00BC0E0C">
        <w:t>located in four European cities</w:t>
      </w:r>
      <w:r w:rsidR="00F40B70">
        <w:t xml:space="preserve">, Lisbon, Copenhagen, Gothenburg and Stockholm, </w:t>
      </w:r>
      <w:r w:rsidR="0027309C">
        <w:t>is</w:t>
      </w:r>
      <w:r w:rsidR="00F82598" w:rsidRPr="00F82598">
        <w:t xml:space="preserve"> increasing </w:t>
      </w:r>
      <w:r w:rsidR="0027309C">
        <w:t xml:space="preserve">for decreasing heat transfer </w:t>
      </w:r>
      <w:r w:rsidR="00F82598" w:rsidRPr="00F82598">
        <w:t>fluid temperature</w:t>
      </w:r>
      <w:r w:rsidR="00BC0E0C">
        <w:t>.</w:t>
      </w:r>
      <w:r w:rsidR="00F82598" w:rsidRPr="00F82598">
        <w:t xml:space="preserve"> </w:t>
      </w:r>
      <w:r w:rsidR="00571ACD">
        <w:t xml:space="preserve">The thermal performance is </w:t>
      </w:r>
      <w:r w:rsidR="00400C4F">
        <w:t>strongly</w:t>
      </w:r>
      <w:r w:rsidR="00571ACD">
        <w:t xml:space="preserve"> influenced by the mean temperature of the heat transfer fluid, while the</w:t>
      </w:r>
      <w:r w:rsidR="00571ACD" w:rsidRPr="00CF2854">
        <w:t xml:space="preserve"> electrical performance </w:t>
      </w:r>
      <w:r w:rsidR="00571ACD">
        <w:t xml:space="preserve">only </w:t>
      </w:r>
      <w:r w:rsidR="00571ACD" w:rsidRPr="00CF2854">
        <w:t>increased by about 8-9% by decreasing the mean heat transfer fluid temperature from 30°C to 0°C</w:t>
      </w:r>
      <w:r w:rsidR="00571ACD">
        <w:t xml:space="preserve">. </w:t>
      </w:r>
    </w:p>
    <w:p w14:paraId="21222D49" w14:textId="1DB66AFA" w:rsidR="00C40C58" w:rsidRDefault="00571ACD" w:rsidP="00F61E95">
      <w:pPr>
        <w:pStyle w:val="SWCText"/>
      </w:pPr>
      <w:r>
        <w:t xml:space="preserve">The performances are by far highest for Lisbon, both due to the high solar radiation and high outdoor temperature. The electrical performances in Copenhagen, Gothenburg and Stockholm are almost the same, while the thermal performance for low heat transfer fluid temperatures is highest in Copenhagen followed by Gothenburg and Stockholm. </w:t>
      </w:r>
    </w:p>
    <w:p w14:paraId="6E146343" w14:textId="77777777" w:rsidR="00017DED" w:rsidRDefault="00017DED" w:rsidP="00017DED">
      <w:pPr>
        <w:pStyle w:val="SWCHeading1"/>
      </w:pPr>
      <w:r w:rsidRPr="00017DED">
        <w:t xml:space="preserve">Acknowledgement </w:t>
      </w:r>
    </w:p>
    <w:p w14:paraId="17E636AC" w14:textId="59872796" w:rsidR="00C40C58" w:rsidRPr="00F61E95" w:rsidRDefault="00183310" w:rsidP="00F61E95">
      <w:pPr>
        <w:rPr>
          <w:lang w:val="en-US"/>
        </w:rPr>
      </w:pPr>
      <w:r w:rsidRPr="00F61E95">
        <w:rPr>
          <w:sz w:val="20"/>
          <w:szCs w:val="20"/>
          <w:lang w:val="en-US"/>
        </w:rPr>
        <w:t xml:space="preserve">The online </w:t>
      </w:r>
      <w:r w:rsidR="00DD7591">
        <w:rPr>
          <w:sz w:val="20"/>
          <w:szCs w:val="20"/>
          <w:lang w:val="en-US"/>
        </w:rPr>
        <w:t xml:space="preserve">software </w:t>
      </w:r>
      <w:r w:rsidR="0056419E">
        <w:rPr>
          <w:sz w:val="20"/>
          <w:szCs w:val="20"/>
          <w:lang w:val="en-US"/>
        </w:rPr>
        <w:t xml:space="preserve">was </w:t>
      </w:r>
      <w:r w:rsidR="004C5231">
        <w:rPr>
          <w:sz w:val="20"/>
          <w:szCs w:val="20"/>
          <w:lang w:val="en-US"/>
        </w:rPr>
        <w:t>developed,</w:t>
      </w:r>
      <w:r w:rsidR="0056419E">
        <w:rPr>
          <w:sz w:val="20"/>
          <w:szCs w:val="20"/>
          <w:lang w:val="en-US"/>
        </w:rPr>
        <w:t xml:space="preserve"> and the calculations were carried </w:t>
      </w:r>
      <w:r w:rsidR="004C5231" w:rsidRPr="004C5231">
        <w:rPr>
          <w:sz w:val="20"/>
          <w:szCs w:val="20"/>
          <w:lang w:val="en-US"/>
        </w:rPr>
        <w:t>under the framework of the PVT4EU project, granted by the Clean Energy Transition Partnership Programme (project ID. CETP-2022-00403). National funds support the work through Sweden: Swedish Energy Agency (P2023-00884); Denmark: Innovation Fund Denmark (3112-00010B); and Portugal: FCT- Fundação para a Ciência e a Tecnologia, I.P. (CETP/0004/2022). The study was also supported by the Swedish Energy Agency (grant number 2021-036454) through the Resilient Competence Center.</w:t>
      </w:r>
    </w:p>
    <w:p w14:paraId="347158A1" w14:textId="2C85E912" w:rsidR="00174BA5" w:rsidRDefault="00174BA5" w:rsidP="00136A89">
      <w:pPr>
        <w:pStyle w:val="SWCHeading1"/>
      </w:pPr>
      <w:r>
        <w:t>R</w:t>
      </w:r>
      <w:r w:rsidR="00AA469F">
        <w:t>eferences</w:t>
      </w:r>
      <w:r w:rsidRPr="007C382F">
        <w:t xml:space="preserve"> </w:t>
      </w:r>
    </w:p>
    <w:p w14:paraId="0FC0BB3A" w14:textId="77777777" w:rsidR="005D6AEA" w:rsidRPr="00337D3C" w:rsidRDefault="005D6AEA" w:rsidP="005D6AEA">
      <w:pPr>
        <w:pStyle w:val="SWCHeading11"/>
        <w:rPr>
          <w:rFonts w:ascii="Times New Roman" w:hAnsi="Times New Roman"/>
          <w:i w:val="0"/>
          <w:iCs/>
          <w:szCs w:val="20"/>
        </w:rPr>
      </w:pPr>
      <w:r w:rsidRPr="00337D3C">
        <w:rPr>
          <w:rFonts w:ascii="Times New Roman" w:hAnsi="Times New Roman"/>
          <w:i w:val="0"/>
          <w:iCs/>
          <w:szCs w:val="20"/>
        </w:rPr>
        <w:t>Dannemand, M., Furbo, S., Kong, W., Cardoso, J.P., Facão, J., Vilke, G., 2025. PVT4EU, Photovoltaic and Thermal for Europe. D5.1 Report on selected application scenarios and simulation models.</w:t>
      </w:r>
    </w:p>
    <w:p w14:paraId="0DD64176" w14:textId="12B788C5" w:rsidR="005A163D" w:rsidRDefault="00817459" w:rsidP="005D6AEA">
      <w:pPr>
        <w:rPr>
          <w:sz w:val="20"/>
          <w:szCs w:val="20"/>
        </w:rPr>
      </w:pPr>
      <w:hyperlink r:id="rId16" w:history="1">
        <w:r w:rsidRPr="00124840">
          <w:rPr>
            <w:rStyle w:val="Hyperlink"/>
            <w:iCs/>
            <w:sz w:val="20"/>
            <w:szCs w:val="20"/>
          </w:rPr>
          <w:t>https://cds.climate.copernicus.eu/datasets/reanalysis-era5-single-levels?tab=overview</w:t>
        </w:r>
      </w:hyperlink>
    </w:p>
    <w:p w14:paraId="68C8821B" w14:textId="77777777" w:rsidR="00817459" w:rsidRPr="00337D3C" w:rsidRDefault="00817459" w:rsidP="00817459">
      <w:pPr>
        <w:rPr>
          <w:sz w:val="20"/>
          <w:szCs w:val="20"/>
          <w:lang w:val="en-GB"/>
        </w:rPr>
      </w:pPr>
      <w:hyperlink r:id="rId17" w:history="1">
        <w:r w:rsidRPr="00337D3C">
          <w:rPr>
            <w:rStyle w:val="Hyperlink"/>
            <w:sz w:val="20"/>
            <w:szCs w:val="20"/>
          </w:rPr>
          <w:t>https://pvtfield.streamlit.app/</w:t>
        </w:r>
      </w:hyperlink>
    </w:p>
    <w:p w14:paraId="45EDB47C" w14:textId="77777777" w:rsidR="00817459" w:rsidRDefault="00817459" w:rsidP="005D6AEA">
      <w:pPr>
        <w:rPr>
          <w:sz w:val="20"/>
          <w:szCs w:val="20"/>
          <w:lang w:val="en-US"/>
        </w:rPr>
      </w:pPr>
    </w:p>
    <w:p w14:paraId="68394A03" w14:textId="77777777" w:rsidR="00AF575B" w:rsidRDefault="00AF575B" w:rsidP="005D6AEA">
      <w:pPr>
        <w:rPr>
          <w:sz w:val="20"/>
          <w:szCs w:val="20"/>
          <w:lang w:val="en-US"/>
        </w:rPr>
      </w:pPr>
    </w:p>
    <w:p w14:paraId="0C9B60C3" w14:textId="77777777" w:rsidR="00AF575B" w:rsidRDefault="00AF575B" w:rsidP="005D6AEA">
      <w:pPr>
        <w:rPr>
          <w:sz w:val="20"/>
          <w:szCs w:val="20"/>
          <w:lang w:val="en-US"/>
        </w:rPr>
      </w:pPr>
    </w:p>
    <w:p w14:paraId="7BAB343A" w14:textId="77777777" w:rsidR="00AF575B" w:rsidRDefault="00AF575B" w:rsidP="005D6AEA">
      <w:pPr>
        <w:rPr>
          <w:sz w:val="20"/>
          <w:szCs w:val="20"/>
          <w:lang w:val="en-US"/>
        </w:rPr>
      </w:pPr>
    </w:p>
    <w:p w14:paraId="592CDA1E" w14:textId="77777777" w:rsidR="00AF575B" w:rsidRDefault="00AF575B" w:rsidP="005D6AEA">
      <w:pPr>
        <w:rPr>
          <w:sz w:val="20"/>
          <w:szCs w:val="20"/>
          <w:lang w:val="en-US"/>
        </w:rPr>
      </w:pPr>
    </w:p>
    <w:p w14:paraId="35AD3096" w14:textId="77777777" w:rsidR="00AF575B" w:rsidRDefault="00AF575B" w:rsidP="005D6AEA">
      <w:pPr>
        <w:rPr>
          <w:sz w:val="20"/>
          <w:szCs w:val="20"/>
          <w:lang w:val="en-US"/>
        </w:rPr>
      </w:pPr>
    </w:p>
    <w:p w14:paraId="33B2A02F" w14:textId="77777777" w:rsidR="00AF575B" w:rsidRDefault="00AF575B" w:rsidP="005D6AEA">
      <w:pPr>
        <w:rPr>
          <w:sz w:val="20"/>
          <w:szCs w:val="20"/>
          <w:lang w:val="en-US"/>
        </w:rPr>
      </w:pPr>
    </w:p>
    <w:p w14:paraId="60D077F8" w14:textId="77777777" w:rsidR="00AF575B" w:rsidRDefault="00AF575B" w:rsidP="005D6AEA">
      <w:pPr>
        <w:rPr>
          <w:sz w:val="20"/>
          <w:szCs w:val="20"/>
          <w:lang w:val="en-US"/>
        </w:rPr>
      </w:pPr>
    </w:p>
    <w:p w14:paraId="1F83667C" w14:textId="77777777" w:rsidR="00AF575B" w:rsidRDefault="00AF575B" w:rsidP="005D6AEA">
      <w:pPr>
        <w:rPr>
          <w:sz w:val="20"/>
          <w:szCs w:val="20"/>
          <w:lang w:val="en-US"/>
        </w:rPr>
      </w:pPr>
    </w:p>
    <w:p w14:paraId="5072CAF3" w14:textId="77777777" w:rsidR="00AF575B" w:rsidRDefault="00AF575B" w:rsidP="005D6AEA">
      <w:pPr>
        <w:rPr>
          <w:sz w:val="20"/>
          <w:szCs w:val="20"/>
          <w:lang w:val="en-US"/>
        </w:rPr>
      </w:pPr>
    </w:p>
    <w:p w14:paraId="76ABB409" w14:textId="77777777" w:rsidR="00AF575B" w:rsidRDefault="00AF575B" w:rsidP="005D6AEA">
      <w:pPr>
        <w:rPr>
          <w:sz w:val="20"/>
          <w:szCs w:val="20"/>
          <w:lang w:val="en-US"/>
        </w:rPr>
      </w:pPr>
    </w:p>
    <w:p w14:paraId="3A405D05" w14:textId="77777777" w:rsidR="00AF575B" w:rsidRDefault="00AF575B" w:rsidP="005D6AEA">
      <w:pPr>
        <w:rPr>
          <w:sz w:val="20"/>
          <w:szCs w:val="20"/>
          <w:lang w:val="en-US"/>
        </w:rPr>
      </w:pPr>
    </w:p>
    <w:p w14:paraId="0E5F8A4A" w14:textId="77777777" w:rsidR="00AF575B" w:rsidRDefault="00AF575B" w:rsidP="005D6AEA">
      <w:pPr>
        <w:rPr>
          <w:sz w:val="20"/>
          <w:szCs w:val="20"/>
          <w:lang w:val="en-US"/>
        </w:rPr>
      </w:pPr>
    </w:p>
    <w:p w14:paraId="330A1A12" w14:textId="77777777" w:rsidR="00AF575B" w:rsidRDefault="00AF575B" w:rsidP="005D6AEA">
      <w:pPr>
        <w:rPr>
          <w:sz w:val="20"/>
          <w:szCs w:val="20"/>
          <w:lang w:val="en-US"/>
        </w:rPr>
      </w:pPr>
    </w:p>
    <w:p w14:paraId="6C705092" w14:textId="77777777" w:rsidR="00AF575B" w:rsidRDefault="00AF575B" w:rsidP="005D6AEA">
      <w:pPr>
        <w:rPr>
          <w:sz w:val="20"/>
          <w:szCs w:val="20"/>
          <w:lang w:val="en-US"/>
        </w:rPr>
      </w:pPr>
    </w:p>
    <w:p w14:paraId="2E2032F5" w14:textId="77777777" w:rsidR="00AF575B" w:rsidRDefault="00AF575B" w:rsidP="005D6AEA">
      <w:pPr>
        <w:rPr>
          <w:sz w:val="20"/>
          <w:szCs w:val="20"/>
          <w:lang w:val="en-US"/>
        </w:rPr>
      </w:pPr>
    </w:p>
    <w:p w14:paraId="3A973EC8" w14:textId="77777777" w:rsidR="00AF575B" w:rsidRDefault="00AF575B" w:rsidP="005D6AEA">
      <w:pPr>
        <w:rPr>
          <w:sz w:val="20"/>
          <w:szCs w:val="20"/>
          <w:lang w:val="en-US"/>
        </w:rPr>
      </w:pPr>
    </w:p>
    <w:p w14:paraId="40655936" w14:textId="77777777" w:rsidR="00AF575B" w:rsidRDefault="00AF575B" w:rsidP="005D6AEA">
      <w:pPr>
        <w:rPr>
          <w:sz w:val="20"/>
          <w:szCs w:val="20"/>
          <w:lang w:val="en-US"/>
        </w:rPr>
      </w:pPr>
    </w:p>
    <w:p w14:paraId="581D029A" w14:textId="77777777" w:rsidR="00AF575B" w:rsidRDefault="00AF575B" w:rsidP="005D6AEA">
      <w:pPr>
        <w:rPr>
          <w:sz w:val="20"/>
          <w:szCs w:val="20"/>
          <w:lang w:val="en-US"/>
        </w:rPr>
      </w:pPr>
    </w:p>
    <w:p w14:paraId="35B8605A" w14:textId="77777777" w:rsidR="00AF575B" w:rsidRDefault="00AF575B" w:rsidP="005D6AEA">
      <w:pPr>
        <w:rPr>
          <w:sz w:val="20"/>
          <w:szCs w:val="20"/>
          <w:lang w:val="en-US"/>
        </w:rPr>
      </w:pPr>
    </w:p>
    <w:p w14:paraId="7A8E7F15" w14:textId="77777777" w:rsidR="00AF575B" w:rsidRDefault="00AF575B" w:rsidP="005D6AEA">
      <w:pPr>
        <w:rPr>
          <w:sz w:val="20"/>
          <w:szCs w:val="20"/>
          <w:lang w:val="en-US"/>
        </w:rPr>
      </w:pPr>
    </w:p>
    <w:p w14:paraId="1B44F944" w14:textId="77777777" w:rsidR="00AF575B" w:rsidRDefault="00AF575B" w:rsidP="005D6AEA">
      <w:pPr>
        <w:rPr>
          <w:sz w:val="20"/>
          <w:szCs w:val="20"/>
          <w:lang w:val="en-US"/>
        </w:rPr>
      </w:pPr>
    </w:p>
    <w:p w14:paraId="73DD3556" w14:textId="77777777" w:rsidR="00AF575B" w:rsidRDefault="00AF575B" w:rsidP="005D6AEA">
      <w:pPr>
        <w:rPr>
          <w:sz w:val="20"/>
          <w:szCs w:val="20"/>
          <w:lang w:val="en-US"/>
        </w:rPr>
      </w:pPr>
    </w:p>
    <w:p w14:paraId="0358C3B1" w14:textId="77777777" w:rsidR="00AF575B" w:rsidRDefault="00AF575B" w:rsidP="005D6AEA">
      <w:pPr>
        <w:rPr>
          <w:sz w:val="20"/>
          <w:szCs w:val="20"/>
          <w:lang w:val="en-US"/>
        </w:rPr>
      </w:pPr>
    </w:p>
    <w:p w14:paraId="5B527817" w14:textId="77777777" w:rsidR="00AF575B" w:rsidRPr="00337D3C" w:rsidRDefault="00AF575B" w:rsidP="005D6AEA">
      <w:pPr>
        <w:rPr>
          <w:sz w:val="20"/>
          <w:szCs w:val="20"/>
          <w:lang w:val="en-US"/>
        </w:rPr>
      </w:pPr>
    </w:p>
    <w:p w14:paraId="4ED8D0D8" w14:textId="77777777" w:rsidR="00795504" w:rsidRPr="00F13F19" w:rsidRDefault="00795504" w:rsidP="00795504">
      <w:pPr>
        <w:pStyle w:val="SWCTableFigureCaption"/>
        <w:rPr>
          <w:sz w:val="22"/>
          <w:szCs w:val="22"/>
        </w:rPr>
      </w:pPr>
      <w:r>
        <w:t>Tab. 2:</w:t>
      </w:r>
      <w:r w:rsidRPr="006309AA">
        <w:t xml:space="preserve"> </w:t>
      </w:r>
      <w:r>
        <w:t>Symbols used</w:t>
      </w:r>
    </w:p>
    <w:tbl>
      <w:tblPr>
        <w:tblStyle w:val="TableGrid"/>
        <w:tblW w:w="0" w:type="auto"/>
        <w:tblLook w:val="04A0" w:firstRow="1" w:lastRow="0" w:firstColumn="1" w:lastColumn="0" w:noHBand="0" w:noVBand="1"/>
      </w:tblPr>
      <w:tblGrid>
        <w:gridCol w:w="4820"/>
        <w:gridCol w:w="1838"/>
        <w:gridCol w:w="2099"/>
      </w:tblGrid>
      <w:tr w:rsidR="00795504" w14:paraId="050CAF36" w14:textId="77777777" w:rsidTr="004C162A">
        <w:tc>
          <w:tcPr>
            <w:tcW w:w="4820" w:type="dxa"/>
            <w:tcBorders>
              <w:top w:val="single" w:sz="4" w:space="0" w:color="auto"/>
              <w:left w:val="nil"/>
              <w:bottom w:val="single" w:sz="4" w:space="0" w:color="auto"/>
              <w:right w:val="nil"/>
            </w:tcBorders>
          </w:tcPr>
          <w:p w14:paraId="6ED0BD4A" w14:textId="77777777" w:rsidR="00795504" w:rsidRDefault="00795504" w:rsidP="004C162A">
            <w:pPr>
              <w:rPr>
                <w:sz w:val="22"/>
                <w:szCs w:val="22"/>
                <w:lang w:val="en-GB"/>
              </w:rPr>
            </w:pPr>
            <w:r>
              <w:rPr>
                <w:sz w:val="18"/>
                <w:lang w:val="en-GB"/>
              </w:rPr>
              <w:t>Quantity</w:t>
            </w:r>
          </w:p>
        </w:tc>
        <w:tc>
          <w:tcPr>
            <w:tcW w:w="1838" w:type="dxa"/>
            <w:tcBorders>
              <w:top w:val="single" w:sz="4" w:space="0" w:color="auto"/>
              <w:left w:val="nil"/>
              <w:bottom w:val="single" w:sz="4" w:space="0" w:color="auto"/>
              <w:right w:val="nil"/>
            </w:tcBorders>
          </w:tcPr>
          <w:p w14:paraId="58FAC361" w14:textId="77777777" w:rsidR="00795504" w:rsidRDefault="00795504" w:rsidP="004C162A">
            <w:pPr>
              <w:rPr>
                <w:sz w:val="22"/>
                <w:szCs w:val="22"/>
                <w:lang w:val="en-GB"/>
              </w:rPr>
            </w:pPr>
            <w:r>
              <w:rPr>
                <w:sz w:val="22"/>
                <w:szCs w:val="22"/>
                <w:lang w:val="en-GB"/>
              </w:rPr>
              <w:t>Symbol</w:t>
            </w:r>
          </w:p>
        </w:tc>
        <w:tc>
          <w:tcPr>
            <w:tcW w:w="2099" w:type="dxa"/>
            <w:tcBorders>
              <w:top w:val="single" w:sz="4" w:space="0" w:color="auto"/>
              <w:left w:val="nil"/>
              <w:bottom w:val="single" w:sz="4" w:space="0" w:color="auto"/>
              <w:right w:val="nil"/>
            </w:tcBorders>
          </w:tcPr>
          <w:p w14:paraId="2726580D" w14:textId="77777777" w:rsidR="00795504" w:rsidRDefault="00795504" w:rsidP="004C162A">
            <w:pPr>
              <w:rPr>
                <w:sz w:val="22"/>
                <w:szCs w:val="22"/>
                <w:lang w:val="en-GB"/>
              </w:rPr>
            </w:pPr>
            <w:r>
              <w:rPr>
                <w:sz w:val="22"/>
                <w:szCs w:val="22"/>
                <w:lang w:val="en-GB"/>
              </w:rPr>
              <w:t>Unit</w:t>
            </w:r>
          </w:p>
        </w:tc>
      </w:tr>
      <w:tr w:rsidR="00795504" w14:paraId="5BC6F42C" w14:textId="77777777" w:rsidTr="004C162A">
        <w:tc>
          <w:tcPr>
            <w:tcW w:w="4820" w:type="dxa"/>
            <w:tcBorders>
              <w:top w:val="single" w:sz="4" w:space="0" w:color="auto"/>
              <w:left w:val="nil"/>
              <w:bottom w:val="nil"/>
              <w:right w:val="nil"/>
            </w:tcBorders>
          </w:tcPr>
          <w:p w14:paraId="52AA5ED7" w14:textId="77777777" w:rsidR="00795504" w:rsidRPr="0006714E" w:rsidRDefault="00795504" w:rsidP="004C162A">
            <w:pPr>
              <w:ind w:left="229" w:hanging="229"/>
              <w:rPr>
                <w:sz w:val="18"/>
                <w:lang w:val="en-GB"/>
              </w:rPr>
            </w:pPr>
            <w:r w:rsidRPr="001B6E12">
              <w:rPr>
                <w:sz w:val="18"/>
                <w:lang w:val="en-GB"/>
              </w:rPr>
              <w:t>Heat production</w:t>
            </w:r>
          </w:p>
        </w:tc>
        <w:tc>
          <w:tcPr>
            <w:tcW w:w="1838" w:type="dxa"/>
            <w:tcBorders>
              <w:top w:val="single" w:sz="4" w:space="0" w:color="auto"/>
              <w:left w:val="nil"/>
              <w:bottom w:val="nil"/>
              <w:right w:val="nil"/>
            </w:tcBorders>
          </w:tcPr>
          <w:p w14:paraId="6D054F18" w14:textId="77777777" w:rsidR="00795504" w:rsidRPr="006E3AB7" w:rsidRDefault="00000000" w:rsidP="004C162A">
            <w:pPr>
              <w:rPr>
                <w:sz w:val="18"/>
                <w:szCs w:val="18"/>
                <w:lang w:val="en-GB"/>
              </w:rPr>
            </w:pPr>
            <m:oMathPara>
              <m:oMathParaPr>
                <m:jc m:val="left"/>
              </m:oMathParaPr>
              <m:oMath>
                <m:acc>
                  <m:accPr>
                    <m:chr m:val="̇"/>
                    <m:ctrlPr>
                      <w:rPr>
                        <w:rFonts w:ascii="Cambria Math" w:hAnsi="Cambria Math"/>
                        <w:sz w:val="18"/>
                        <w:szCs w:val="18"/>
                        <w:lang w:val="en-GB"/>
                      </w:rPr>
                    </m:ctrlPr>
                  </m:accPr>
                  <m:e>
                    <m:r>
                      <m:rPr>
                        <m:sty m:val="p"/>
                      </m:rPr>
                      <w:rPr>
                        <w:rFonts w:ascii="Cambria Math" w:hAnsi="Cambria Math"/>
                        <w:sz w:val="18"/>
                        <w:szCs w:val="18"/>
                        <w:lang w:val="en-GB"/>
                      </w:rPr>
                      <m:t>Q</m:t>
                    </m:r>
                  </m:e>
                </m:acc>
              </m:oMath>
            </m:oMathPara>
          </w:p>
        </w:tc>
        <w:tc>
          <w:tcPr>
            <w:tcW w:w="2099" w:type="dxa"/>
            <w:tcBorders>
              <w:top w:val="single" w:sz="4" w:space="0" w:color="auto"/>
              <w:left w:val="nil"/>
              <w:bottom w:val="nil"/>
              <w:right w:val="nil"/>
            </w:tcBorders>
          </w:tcPr>
          <w:p w14:paraId="7FB8489F" w14:textId="77777777" w:rsidR="00795504" w:rsidRPr="0006714E" w:rsidRDefault="00795504" w:rsidP="004C162A">
            <w:pPr>
              <w:rPr>
                <w:sz w:val="18"/>
                <w:lang w:val="en-GB"/>
              </w:rPr>
            </w:pPr>
            <w:r w:rsidRPr="00672CD8">
              <w:rPr>
                <w:sz w:val="18"/>
                <w:lang w:val="en-GB"/>
              </w:rPr>
              <w:t>W/m²</w:t>
            </w:r>
          </w:p>
        </w:tc>
      </w:tr>
      <w:tr w:rsidR="00795504" w14:paraId="1182F5EC" w14:textId="77777777" w:rsidTr="004C162A">
        <w:tc>
          <w:tcPr>
            <w:tcW w:w="4820" w:type="dxa"/>
            <w:tcBorders>
              <w:top w:val="nil"/>
              <w:left w:val="nil"/>
              <w:bottom w:val="nil"/>
              <w:right w:val="nil"/>
            </w:tcBorders>
          </w:tcPr>
          <w:p w14:paraId="7A9211ED" w14:textId="77777777" w:rsidR="00795504" w:rsidRPr="0006714E" w:rsidRDefault="00795504" w:rsidP="004C162A">
            <w:pPr>
              <w:ind w:left="229" w:hanging="229"/>
              <w:rPr>
                <w:sz w:val="18"/>
                <w:lang w:val="en-GB"/>
              </w:rPr>
            </w:pPr>
            <w:r w:rsidRPr="001B6E12">
              <w:rPr>
                <w:sz w:val="18"/>
                <w:lang w:val="en-GB"/>
              </w:rPr>
              <w:t xml:space="preserve">Peak collector </w:t>
            </w:r>
            <w:r>
              <w:rPr>
                <w:sz w:val="18"/>
                <w:lang w:val="en-GB"/>
              </w:rPr>
              <w:t>e</w:t>
            </w:r>
            <w:r w:rsidRPr="001B6E12">
              <w:rPr>
                <w:sz w:val="18"/>
                <w:lang w:val="en-GB"/>
              </w:rPr>
              <w:t>fficiency based on Gb</w:t>
            </w:r>
          </w:p>
        </w:tc>
        <w:tc>
          <w:tcPr>
            <w:tcW w:w="1838" w:type="dxa"/>
            <w:tcBorders>
              <w:top w:val="nil"/>
              <w:left w:val="nil"/>
              <w:bottom w:val="nil"/>
              <w:right w:val="nil"/>
            </w:tcBorders>
          </w:tcPr>
          <w:p w14:paraId="50C6980C" w14:textId="77777777" w:rsidR="00795504" w:rsidRPr="006E3AB7" w:rsidRDefault="00000000" w:rsidP="004C162A">
            <w:pPr>
              <w:rPr>
                <w:sz w:val="18"/>
                <w:szCs w:val="18"/>
                <w:lang w:val="en-GB"/>
              </w:rPr>
            </w:pPr>
            <m:oMathPara>
              <m:oMathParaPr>
                <m:jc m:val="left"/>
              </m:oMathParaPr>
              <m:oMath>
                <m:sSub>
                  <m:sSubPr>
                    <m:ctrlPr>
                      <w:rPr>
                        <w:rFonts w:ascii="Cambria Math" w:hAnsi="Cambria Math"/>
                        <w:sz w:val="18"/>
                        <w:szCs w:val="18"/>
                        <w:lang w:val="en-GB"/>
                      </w:rPr>
                    </m:ctrlPr>
                  </m:sSubPr>
                  <m:e>
                    <m:r>
                      <m:rPr>
                        <m:sty m:val="p"/>
                      </m:rPr>
                      <w:rPr>
                        <w:rFonts w:ascii="Cambria Math" w:hAnsi="Cambria Math"/>
                        <w:sz w:val="18"/>
                        <w:szCs w:val="18"/>
                        <w:lang w:val="en-GB"/>
                      </w:rPr>
                      <m:t>η</m:t>
                    </m:r>
                  </m:e>
                  <m:sub>
                    <m:r>
                      <m:rPr>
                        <m:sty m:val="p"/>
                      </m:rPr>
                      <w:rPr>
                        <w:rFonts w:ascii="Cambria Math" w:hAnsi="Cambria Math"/>
                        <w:sz w:val="18"/>
                        <w:szCs w:val="18"/>
                        <w:lang w:val="en-GB"/>
                      </w:rPr>
                      <m:t>0,b</m:t>
                    </m:r>
                  </m:sub>
                </m:sSub>
              </m:oMath>
            </m:oMathPara>
          </w:p>
        </w:tc>
        <w:tc>
          <w:tcPr>
            <w:tcW w:w="2099" w:type="dxa"/>
            <w:tcBorders>
              <w:top w:val="nil"/>
              <w:left w:val="nil"/>
              <w:bottom w:val="nil"/>
              <w:right w:val="nil"/>
            </w:tcBorders>
          </w:tcPr>
          <w:p w14:paraId="6DC3F460" w14:textId="77777777" w:rsidR="00795504" w:rsidRPr="00BF52FD" w:rsidRDefault="00795504" w:rsidP="004C162A">
            <w:pPr>
              <w:rPr>
                <w:sz w:val="18"/>
                <w:szCs w:val="18"/>
                <w:lang w:val="en-GB"/>
              </w:rPr>
            </w:pPr>
            <w:r w:rsidRPr="00BF52FD">
              <w:rPr>
                <w:sz w:val="18"/>
                <w:szCs w:val="18"/>
                <w:lang w:val="en-GB"/>
              </w:rPr>
              <w:t>-</w:t>
            </w:r>
          </w:p>
        </w:tc>
      </w:tr>
      <w:tr w:rsidR="00795504" w14:paraId="095E1AEF" w14:textId="77777777" w:rsidTr="004C162A">
        <w:tc>
          <w:tcPr>
            <w:tcW w:w="4820" w:type="dxa"/>
            <w:tcBorders>
              <w:top w:val="nil"/>
              <w:left w:val="nil"/>
              <w:bottom w:val="nil"/>
              <w:right w:val="nil"/>
            </w:tcBorders>
          </w:tcPr>
          <w:p w14:paraId="682119B3" w14:textId="77777777" w:rsidR="00795504" w:rsidRDefault="00795504" w:rsidP="004C162A">
            <w:pPr>
              <w:ind w:left="229" w:hanging="229"/>
              <w:rPr>
                <w:sz w:val="22"/>
                <w:szCs w:val="22"/>
                <w:lang w:val="en-GB"/>
              </w:rPr>
            </w:pPr>
            <w:r w:rsidRPr="001B6E12">
              <w:rPr>
                <w:sz w:val="18"/>
                <w:lang w:val="en-GB"/>
              </w:rPr>
              <w:t>IAM for direct solar irradiance</w:t>
            </w:r>
          </w:p>
        </w:tc>
        <w:tc>
          <w:tcPr>
            <w:tcW w:w="1838" w:type="dxa"/>
            <w:tcBorders>
              <w:top w:val="nil"/>
              <w:left w:val="nil"/>
              <w:bottom w:val="nil"/>
              <w:right w:val="nil"/>
            </w:tcBorders>
          </w:tcPr>
          <w:p w14:paraId="58E3E65B" w14:textId="77777777" w:rsidR="00795504" w:rsidRPr="006E3AB7" w:rsidRDefault="00000000" w:rsidP="004C162A">
            <w:pPr>
              <w:rPr>
                <w:sz w:val="18"/>
                <w:szCs w:val="18"/>
                <w:lang w:val="en-GB"/>
              </w:rPr>
            </w:pPr>
            <m:oMathPara>
              <m:oMathParaPr>
                <m:jc m:val="left"/>
              </m:oMathParaPr>
              <m:oMath>
                <m:sSub>
                  <m:sSubPr>
                    <m:ctrlPr>
                      <w:rPr>
                        <w:rFonts w:ascii="Cambria Math" w:hAnsi="Cambria Math"/>
                        <w:i/>
                        <w:iCs/>
                        <w:sz w:val="18"/>
                        <w:szCs w:val="18"/>
                        <w:lang w:val="en-GB"/>
                      </w:rPr>
                    </m:ctrlPr>
                  </m:sSubPr>
                  <m:e>
                    <m:r>
                      <w:rPr>
                        <w:rFonts w:ascii="Cambria Math" w:hAnsi="Cambria Math"/>
                        <w:sz w:val="18"/>
                        <w:szCs w:val="18"/>
                        <w:lang w:val="en-GB"/>
                      </w:rPr>
                      <m:t>K</m:t>
                    </m:r>
                  </m:e>
                  <m:sub>
                    <m:r>
                      <w:rPr>
                        <w:rFonts w:ascii="Cambria Math" w:hAnsi="Cambria Math"/>
                        <w:sz w:val="18"/>
                        <w:szCs w:val="18"/>
                        <w:lang w:val="en-GB"/>
                      </w:rPr>
                      <m:t>b</m:t>
                    </m:r>
                  </m:sub>
                </m:sSub>
                <m:d>
                  <m:dPr>
                    <m:ctrlPr>
                      <w:rPr>
                        <w:rFonts w:ascii="Cambria Math" w:hAnsi="Cambria Math"/>
                        <w:i/>
                        <w:sz w:val="18"/>
                        <w:szCs w:val="18"/>
                        <w:lang w:val="en-GB"/>
                      </w:rPr>
                    </m:ctrlPr>
                  </m:dPr>
                  <m:e>
                    <m:r>
                      <w:rPr>
                        <w:rFonts w:ascii="Cambria Math" w:hAnsi="Cambria Math"/>
                        <w:sz w:val="18"/>
                        <w:szCs w:val="18"/>
                        <w:lang w:val="en-GB"/>
                      </w:rPr>
                      <m:t>θ</m:t>
                    </m:r>
                  </m:e>
                </m:d>
              </m:oMath>
            </m:oMathPara>
          </w:p>
        </w:tc>
        <w:tc>
          <w:tcPr>
            <w:tcW w:w="2099" w:type="dxa"/>
            <w:tcBorders>
              <w:top w:val="nil"/>
              <w:left w:val="nil"/>
              <w:bottom w:val="nil"/>
              <w:right w:val="nil"/>
            </w:tcBorders>
          </w:tcPr>
          <w:p w14:paraId="3A091457" w14:textId="77777777" w:rsidR="00795504" w:rsidRPr="00BF52FD" w:rsidRDefault="00795504" w:rsidP="004C162A">
            <w:pPr>
              <w:rPr>
                <w:sz w:val="18"/>
                <w:szCs w:val="18"/>
                <w:lang w:val="en-GB"/>
              </w:rPr>
            </w:pPr>
            <w:r w:rsidRPr="00BF52FD">
              <w:rPr>
                <w:sz w:val="18"/>
                <w:szCs w:val="18"/>
                <w:lang w:val="en-GB"/>
              </w:rPr>
              <w:t>-</w:t>
            </w:r>
          </w:p>
        </w:tc>
      </w:tr>
      <w:tr w:rsidR="00795504" w14:paraId="2C6AA1F7" w14:textId="77777777" w:rsidTr="004C162A">
        <w:tc>
          <w:tcPr>
            <w:tcW w:w="4820" w:type="dxa"/>
            <w:tcBorders>
              <w:top w:val="nil"/>
              <w:left w:val="nil"/>
              <w:bottom w:val="nil"/>
              <w:right w:val="nil"/>
            </w:tcBorders>
          </w:tcPr>
          <w:p w14:paraId="7A3C07AE" w14:textId="77777777" w:rsidR="00795504" w:rsidRDefault="00795504" w:rsidP="004C162A">
            <w:pPr>
              <w:ind w:left="229" w:hanging="229"/>
              <w:rPr>
                <w:sz w:val="22"/>
                <w:szCs w:val="22"/>
                <w:lang w:val="en-GB"/>
              </w:rPr>
            </w:pPr>
            <w:r w:rsidRPr="001B6E12">
              <w:rPr>
                <w:sz w:val="18"/>
                <w:lang w:val="en-GB"/>
              </w:rPr>
              <w:t>Incidence angle</w:t>
            </w:r>
          </w:p>
        </w:tc>
        <w:tc>
          <w:tcPr>
            <w:tcW w:w="1838" w:type="dxa"/>
            <w:tcBorders>
              <w:top w:val="nil"/>
              <w:left w:val="nil"/>
              <w:bottom w:val="nil"/>
              <w:right w:val="nil"/>
            </w:tcBorders>
          </w:tcPr>
          <w:p w14:paraId="6BFF9BA3" w14:textId="77777777" w:rsidR="00795504" w:rsidRPr="006E3AB7" w:rsidRDefault="00795504" w:rsidP="004C162A">
            <w:pPr>
              <w:rPr>
                <w:sz w:val="18"/>
                <w:szCs w:val="18"/>
                <w:lang w:val="en-GB"/>
              </w:rPr>
            </w:pPr>
            <m:oMathPara>
              <m:oMathParaPr>
                <m:jc m:val="left"/>
              </m:oMathParaPr>
              <m:oMath>
                <m:r>
                  <m:rPr>
                    <m:sty m:val="p"/>
                  </m:rPr>
                  <w:rPr>
                    <w:rFonts w:ascii="Cambria Math" w:hAnsi="Cambria Math"/>
                    <w:sz w:val="18"/>
                    <w:szCs w:val="18"/>
                    <w:lang w:val="en-GB"/>
                  </w:rPr>
                  <m:t>Θ</m:t>
                </m:r>
              </m:oMath>
            </m:oMathPara>
          </w:p>
        </w:tc>
        <w:tc>
          <w:tcPr>
            <w:tcW w:w="2099" w:type="dxa"/>
            <w:tcBorders>
              <w:top w:val="nil"/>
              <w:left w:val="nil"/>
              <w:bottom w:val="nil"/>
              <w:right w:val="nil"/>
            </w:tcBorders>
          </w:tcPr>
          <w:p w14:paraId="4802BF1D" w14:textId="77777777" w:rsidR="00795504" w:rsidRPr="00E84B20" w:rsidRDefault="00795504" w:rsidP="004C162A">
            <w:pPr>
              <w:rPr>
                <w:sz w:val="18"/>
                <w:lang w:val="en-GB"/>
              </w:rPr>
            </w:pPr>
            <w:r w:rsidRPr="00C65D06">
              <w:rPr>
                <w:sz w:val="18"/>
                <w:lang w:val="en-GB"/>
              </w:rPr>
              <w:t>°</w:t>
            </w:r>
          </w:p>
        </w:tc>
      </w:tr>
      <w:tr w:rsidR="00795504" w14:paraId="7AFF3810" w14:textId="77777777" w:rsidTr="004C162A">
        <w:tc>
          <w:tcPr>
            <w:tcW w:w="4820" w:type="dxa"/>
            <w:tcBorders>
              <w:top w:val="nil"/>
              <w:left w:val="nil"/>
              <w:bottom w:val="nil"/>
              <w:right w:val="nil"/>
            </w:tcBorders>
          </w:tcPr>
          <w:p w14:paraId="11D43FD3" w14:textId="77777777" w:rsidR="00795504" w:rsidRDefault="00795504" w:rsidP="004C162A">
            <w:pPr>
              <w:ind w:left="229" w:hanging="229"/>
              <w:rPr>
                <w:sz w:val="22"/>
                <w:szCs w:val="22"/>
                <w:lang w:val="en-GB"/>
              </w:rPr>
            </w:pPr>
            <w:r w:rsidRPr="001B6E12">
              <w:rPr>
                <w:sz w:val="18"/>
                <w:lang w:val="en-GB"/>
              </w:rPr>
              <w:t>Beam irradiance</w:t>
            </w:r>
            <w:r>
              <w:rPr>
                <w:sz w:val="18"/>
                <w:lang w:val="en-GB"/>
              </w:rPr>
              <w:t xml:space="preserve"> on PVT panel</w:t>
            </w:r>
          </w:p>
        </w:tc>
        <w:tc>
          <w:tcPr>
            <w:tcW w:w="1838" w:type="dxa"/>
            <w:tcBorders>
              <w:top w:val="nil"/>
              <w:left w:val="nil"/>
              <w:bottom w:val="nil"/>
              <w:right w:val="nil"/>
            </w:tcBorders>
          </w:tcPr>
          <w:p w14:paraId="16A132E2" w14:textId="77777777" w:rsidR="00795504" w:rsidRDefault="00795504" w:rsidP="004C162A">
            <w:pPr>
              <w:rPr>
                <w:sz w:val="22"/>
                <w:szCs w:val="22"/>
                <w:lang w:val="en-GB"/>
              </w:rPr>
            </w:pPr>
            <w:r w:rsidRPr="00D95C4C">
              <w:rPr>
                <w:sz w:val="18"/>
                <w:szCs w:val="18"/>
                <w:lang w:val="en-GB"/>
              </w:rPr>
              <w:t>G</w:t>
            </w:r>
            <w:r w:rsidRPr="00D95C4C">
              <w:rPr>
                <w:sz w:val="22"/>
                <w:szCs w:val="22"/>
                <w:vertAlign w:val="subscript"/>
                <w:lang w:val="en-GB"/>
              </w:rPr>
              <w:t>b</w:t>
            </w:r>
          </w:p>
        </w:tc>
        <w:tc>
          <w:tcPr>
            <w:tcW w:w="2099" w:type="dxa"/>
            <w:tcBorders>
              <w:top w:val="nil"/>
              <w:left w:val="nil"/>
              <w:bottom w:val="nil"/>
              <w:right w:val="nil"/>
            </w:tcBorders>
          </w:tcPr>
          <w:p w14:paraId="4129C88A" w14:textId="77777777" w:rsidR="00795504" w:rsidRPr="00E84B20" w:rsidRDefault="00795504" w:rsidP="004C162A">
            <w:pPr>
              <w:rPr>
                <w:sz w:val="18"/>
                <w:lang w:val="en-GB"/>
              </w:rPr>
            </w:pPr>
            <w:r w:rsidRPr="00C65D06">
              <w:rPr>
                <w:sz w:val="18"/>
                <w:lang w:val="en-GB"/>
              </w:rPr>
              <w:t>W/m²</w:t>
            </w:r>
          </w:p>
        </w:tc>
      </w:tr>
      <w:tr w:rsidR="00795504" w14:paraId="32FF57C4" w14:textId="77777777" w:rsidTr="004C162A">
        <w:tc>
          <w:tcPr>
            <w:tcW w:w="4820" w:type="dxa"/>
            <w:tcBorders>
              <w:top w:val="nil"/>
              <w:left w:val="nil"/>
              <w:bottom w:val="nil"/>
              <w:right w:val="nil"/>
            </w:tcBorders>
          </w:tcPr>
          <w:p w14:paraId="2C16A72A" w14:textId="77777777" w:rsidR="00795504" w:rsidRPr="001B6E12" w:rsidRDefault="00795504" w:rsidP="004C162A">
            <w:pPr>
              <w:ind w:left="229" w:hanging="229"/>
              <w:rPr>
                <w:sz w:val="18"/>
                <w:lang w:val="en-GB"/>
              </w:rPr>
            </w:pPr>
            <w:r w:rsidRPr="001B6E12">
              <w:rPr>
                <w:sz w:val="18"/>
                <w:lang w:val="en-GB"/>
              </w:rPr>
              <w:t>IAM for diffuse solar radiation</w:t>
            </w:r>
          </w:p>
        </w:tc>
        <w:tc>
          <w:tcPr>
            <w:tcW w:w="1838" w:type="dxa"/>
            <w:tcBorders>
              <w:top w:val="nil"/>
              <w:left w:val="nil"/>
              <w:bottom w:val="nil"/>
              <w:right w:val="nil"/>
            </w:tcBorders>
          </w:tcPr>
          <w:p w14:paraId="7C17B8B7" w14:textId="77777777" w:rsidR="00795504" w:rsidRDefault="00795504" w:rsidP="004C162A">
            <w:pPr>
              <w:rPr>
                <w:sz w:val="22"/>
                <w:szCs w:val="22"/>
                <w:lang w:val="en-GB"/>
              </w:rPr>
            </w:pPr>
            <w:r w:rsidRPr="00D95C4C">
              <w:rPr>
                <w:sz w:val="18"/>
                <w:szCs w:val="18"/>
                <w:lang w:val="en-GB"/>
              </w:rPr>
              <w:t>K</w:t>
            </w:r>
            <w:r w:rsidRPr="00D95C4C">
              <w:rPr>
                <w:sz w:val="22"/>
                <w:szCs w:val="22"/>
                <w:vertAlign w:val="subscript"/>
                <w:lang w:val="en-GB"/>
              </w:rPr>
              <w:t>d</w:t>
            </w:r>
          </w:p>
        </w:tc>
        <w:tc>
          <w:tcPr>
            <w:tcW w:w="2099" w:type="dxa"/>
            <w:tcBorders>
              <w:top w:val="nil"/>
              <w:left w:val="nil"/>
              <w:bottom w:val="nil"/>
              <w:right w:val="nil"/>
            </w:tcBorders>
          </w:tcPr>
          <w:p w14:paraId="3516491B" w14:textId="77777777" w:rsidR="00795504" w:rsidRPr="00BF52FD" w:rsidRDefault="00795504" w:rsidP="004C162A">
            <w:pPr>
              <w:rPr>
                <w:sz w:val="18"/>
                <w:szCs w:val="18"/>
                <w:lang w:val="en-GB"/>
              </w:rPr>
            </w:pPr>
            <w:r w:rsidRPr="00BF52FD">
              <w:rPr>
                <w:sz w:val="18"/>
                <w:szCs w:val="18"/>
                <w:lang w:val="en-GB"/>
              </w:rPr>
              <w:t>-</w:t>
            </w:r>
          </w:p>
        </w:tc>
      </w:tr>
      <w:tr w:rsidR="00795504" w14:paraId="382F293C" w14:textId="77777777" w:rsidTr="004C162A">
        <w:tc>
          <w:tcPr>
            <w:tcW w:w="4820" w:type="dxa"/>
            <w:tcBorders>
              <w:top w:val="nil"/>
              <w:left w:val="nil"/>
              <w:bottom w:val="nil"/>
              <w:right w:val="nil"/>
            </w:tcBorders>
          </w:tcPr>
          <w:p w14:paraId="08D6D492" w14:textId="77777777" w:rsidR="00795504" w:rsidRPr="001B6E12" w:rsidRDefault="00795504" w:rsidP="004C162A">
            <w:pPr>
              <w:ind w:left="229" w:hanging="229"/>
              <w:rPr>
                <w:sz w:val="18"/>
                <w:lang w:val="en-GB"/>
              </w:rPr>
            </w:pPr>
            <w:r w:rsidRPr="00DA7D02">
              <w:rPr>
                <w:sz w:val="18"/>
                <w:lang w:val="en-GB"/>
              </w:rPr>
              <w:t>Diffuse irradiance</w:t>
            </w:r>
            <w:r>
              <w:rPr>
                <w:sz w:val="18"/>
                <w:lang w:val="en-GB"/>
              </w:rPr>
              <w:t xml:space="preserve"> on PVT panel</w:t>
            </w:r>
          </w:p>
        </w:tc>
        <w:tc>
          <w:tcPr>
            <w:tcW w:w="1838" w:type="dxa"/>
            <w:tcBorders>
              <w:top w:val="nil"/>
              <w:left w:val="nil"/>
              <w:bottom w:val="nil"/>
              <w:right w:val="nil"/>
            </w:tcBorders>
          </w:tcPr>
          <w:p w14:paraId="34A59AC3" w14:textId="77777777" w:rsidR="00795504" w:rsidRDefault="00795504" w:rsidP="004C162A">
            <w:pPr>
              <w:rPr>
                <w:sz w:val="22"/>
                <w:szCs w:val="22"/>
                <w:lang w:val="en-GB"/>
              </w:rPr>
            </w:pPr>
            <w:r w:rsidRPr="00D95C4C">
              <w:rPr>
                <w:sz w:val="18"/>
                <w:szCs w:val="18"/>
                <w:lang w:val="en-GB"/>
              </w:rPr>
              <w:t>G</w:t>
            </w:r>
            <w:r w:rsidRPr="00D95C4C">
              <w:rPr>
                <w:sz w:val="22"/>
                <w:szCs w:val="22"/>
                <w:vertAlign w:val="subscript"/>
                <w:lang w:val="en-GB"/>
              </w:rPr>
              <w:t>d</w:t>
            </w:r>
          </w:p>
        </w:tc>
        <w:tc>
          <w:tcPr>
            <w:tcW w:w="2099" w:type="dxa"/>
            <w:tcBorders>
              <w:top w:val="nil"/>
              <w:left w:val="nil"/>
              <w:bottom w:val="nil"/>
              <w:right w:val="nil"/>
            </w:tcBorders>
          </w:tcPr>
          <w:p w14:paraId="502F0DBF" w14:textId="77777777" w:rsidR="00795504" w:rsidRPr="00A921B0" w:rsidRDefault="00795504" w:rsidP="004C162A">
            <w:pPr>
              <w:rPr>
                <w:sz w:val="18"/>
                <w:szCs w:val="18"/>
                <w:lang w:val="en-GB"/>
              </w:rPr>
            </w:pPr>
            <w:r w:rsidRPr="00C77AC2">
              <w:rPr>
                <w:sz w:val="18"/>
                <w:szCs w:val="18"/>
                <w:lang w:val="en-GB"/>
              </w:rPr>
              <w:t>W/m²</w:t>
            </w:r>
          </w:p>
        </w:tc>
      </w:tr>
      <w:tr w:rsidR="00795504" w14:paraId="34ECB1C5" w14:textId="77777777" w:rsidTr="004C162A">
        <w:tc>
          <w:tcPr>
            <w:tcW w:w="4820" w:type="dxa"/>
            <w:tcBorders>
              <w:top w:val="nil"/>
              <w:left w:val="nil"/>
              <w:bottom w:val="nil"/>
              <w:right w:val="nil"/>
            </w:tcBorders>
          </w:tcPr>
          <w:p w14:paraId="044DBC44" w14:textId="77777777" w:rsidR="00795504" w:rsidRPr="001B6E12" w:rsidRDefault="00795504" w:rsidP="004C162A">
            <w:pPr>
              <w:ind w:left="229" w:hanging="229"/>
              <w:rPr>
                <w:sz w:val="18"/>
                <w:lang w:val="en-GB"/>
              </w:rPr>
            </w:pPr>
            <w:r w:rsidRPr="00DF31E3">
              <w:rPr>
                <w:sz w:val="18"/>
                <w:lang w:val="en-GB"/>
              </w:rPr>
              <w:t>Heat loss coefficient</w:t>
            </w:r>
          </w:p>
        </w:tc>
        <w:tc>
          <w:tcPr>
            <w:tcW w:w="1838" w:type="dxa"/>
            <w:tcBorders>
              <w:top w:val="nil"/>
              <w:left w:val="nil"/>
              <w:bottom w:val="nil"/>
              <w:right w:val="nil"/>
            </w:tcBorders>
          </w:tcPr>
          <w:p w14:paraId="353C2B89" w14:textId="77777777" w:rsidR="00795504" w:rsidRPr="006E3AB7" w:rsidRDefault="00000000" w:rsidP="004C162A">
            <w:pPr>
              <w:rPr>
                <w:sz w:val="18"/>
                <w:szCs w:val="18"/>
                <w:lang w:val="en-GB"/>
              </w:rPr>
            </w:pPr>
            <m:oMathPara>
              <m:oMathParaPr>
                <m:jc m:val="left"/>
              </m:oMathParaPr>
              <m:oMath>
                <m:sSub>
                  <m:sSubPr>
                    <m:ctrlPr>
                      <w:rPr>
                        <w:rFonts w:ascii="Cambria Math" w:hAnsi="Cambria Math"/>
                        <w:sz w:val="18"/>
                        <w:szCs w:val="18"/>
                        <w:lang w:val="en-GB"/>
                      </w:rPr>
                    </m:ctrlPr>
                  </m:sSubPr>
                  <m:e>
                    <m:r>
                      <m:rPr>
                        <m:sty m:val="p"/>
                      </m:rPr>
                      <w:rPr>
                        <w:rFonts w:ascii="Cambria Math" w:hAnsi="Cambria Math"/>
                        <w:sz w:val="18"/>
                        <w:szCs w:val="18"/>
                        <w:lang w:val="en-GB"/>
                      </w:rPr>
                      <m:t>a</m:t>
                    </m:r>
                  </m:e>
                  <m:sub>
                    <m:r>
                      <m:rPr>
                        <m:sty m:val="p"/>
                      </m:rPr>
                      <w:rPr>
                        <w:rFonts w:ascii="Cambria Math" w:hAnsi="Cambria Math"/>
                        <w:sz w:val="18"/>
                        <w:szCs w:val="18"/>
                        <w:lang w:val="en-GB"/>
                      </w:rPr>
                      <m:t>1</m:t>
                    </m:r>
                  </m:sub>
                </m:sSub>
              </m:oMath>
            </m:oMathPara>
          </w:p>
        </w:tc>
        <w:tc>
          <w:tcPr>
            <w:tcW w:w="2099" w:type="dxa"/>
            <w:tcBorders>
              <w:top w:val="nil"/>
              <w:left w:val="nil"/>
              <w:bottom w:val="nil"/>
              <w:right w:val="nil"/>
            </w:tcBorders>
          </w:tcPr>
          <w:p w14:paraId="605EEE66" w14:textId="77777777" w:rsidR="00795504" w:rsidRPr="00EB30F0" w:rsidRDefault="00795504" w:rsidP="004C162A">
            <w:pPr>
              <w:rPr>
                <w:sz w:val="18"/>
                <w:szCs w:val="18"/>
                <w:lang w:val="en-GB"/>
              </w:rPr>
            </w:pPr>
            <w:r w:rsidRPr="00EB30F0">
              <w:rPr>
                <w:sz w:val="18"/>
                <w:szCs w:val="18"/>
                <w:lang w:val="en-GB"/>
              </w:rPr>
              <w:t>W/(m²K)</w:t>
            </w:r>
          </w:p>
        </w:tc>
      </w:tr>
      <w:tr w:rsidR="00795504" w14:paraId="26BB7309" w14:textId="77777777" w:rsidTr="004C162A">
        <w:tc>
          <w:tcPr>
            <w:tcW w:w="4820" w:type="dxa"/>
            <w:tcBorders>
              <w:top w:val="nil"/>
              <w:left w:val="nil"/>
              <w:bottom w:val="nil"/>
              <w:right w:val="nil"/>
            </w:tcBorders>
          </w:tcPr>
          <w:p w14:paraId="776CAFED" w14:textId="77777777" w:rsidR="00795504" w:rsidRPr="001B6E12" w:rsidRDefault="00795504" w:rsidP="004C162A">
            <w:pPr>
              <w:ind w:left="229" w:hanging="229"/>
              <w:rPr>
                <w:sz w:val="18"/>
                <w:lang w:val="en-GB"/>
              </w:rPr>
            </w:pPr>
            <w:r w:rsidRPr="00DF31E3">
              <w:rPr>
                <w:sz w:val="18"/>
                <w:lang w:val="en-GB"/>
              </w:rPr>
              <w:t>Mean temperature of the heat transfer fluid</w:t>
            </w:r>
          </w:p>
        </w:tc>
        <w:tc>
          <w:tcPr>
            <w:tcW w:w="1838" w:type="dxa"/>
            <w:tcBorders>
              <w:top w:val="nil"/>
              <w:left w:val="nil"/>
              <w:bottom w:val="nil"/>
              <w:right w:val="nil"/>
            </w:tcBorders>
          </w:tcPr>
          <w:p w14:paraId="1FA5FD61" w14:textId="77777777" w:rsidR="00795504" w:rsidRDefault="00795504" w:rsidP="004C162A">
            <w:pPr>
              <w:rPr>
                <w:sz w:val="22"/>
                <w:szCs w:val="22"/>
                <w:lang w:val="en-GB"/>
              </w:rPr>
            </w:pPr>
            <w:r w:rsidRPr="00D95C4C">
              <w:rPr>
                <w:sz w:val="18"/>
                <w:szCs w:val="18"/>
                <w:lang w:val="en-GB"/>
              </w:rPr>
              <w:t>T</w:t>
            </w:r>
            <w:r w:rsidRPr="00D95C4C">
              <w:rPr>
                <w:sz w:val="22"/>
                <w:szCs w:val="22"/>
                <w:vertAlign w:val="subscript"/>
                <w:lang w:val="en-GB"/>
              </w:rPr>
              <w:t>m</w:t>
            </w:r>
          </w:p>
        </w:tc>
        <w:tc>
          <w:tcPr>
            <w:tcW w:w="2099" w:type="dxa"/>
            <w:tcBorders>
              <w:top w:val="nil"/>
              <w:left w:val="nil"/>
              <w:bottom w:val="nil"/>
              <w:right w:val="nil"/>
            </w:tcBorders>
          </w:tcPr>
          <w:p w14:paraId="3DF62377" w14:textId="77777777" w:rsidR="00795504" w:rsidRPr="00EB30F0" w:rsidRDefault="00795504" w:rsidP="004C162A">
            <w:pPr>
              <w:rPr>
                <w:sz w:val="18"/>
                <w:szCs w:val="18"/>
                <w:lang w:val="en-GB"/>
              </w:rPr>
            </w:pPr>
            <w:r w:rsidRPr="00EB30F0">
              <w:rPr>
                <w:sz w:val="18"/>
                <w:szCs w:val="18"/>
                <w:lang w:val="en-GB"/>
              </w:rPr>
              <w:t>K</w:t>
            </w:r>
          </w:p>
        </w:tc>
      </w:tr>
      <w:tr w:rsidR="00795504" w14:paraId="1B557A9E" w14:textId="77777777" w:rsidTr="004C162A">
        <w:tc>
          <w:tcPr>
            <w:tcW w:w="4820" w:type="dxa"/>
            <w:tcBorders>
              <w:top w:val="nil"/>
              <w:left w:val="nil"/>
              <w:bottom w:val="nil"/>
              <w:right w:val="nil"/>
            </w:tcBorders>
          </w:tcPr>
          <w:p w14:paraId="0038DBD7" w14:textId="77777777" w:rsidR="00795504" w:rsidRPr="001B6E12" w:rsidRDefault="00795504" w:rsidP="004C162A">
            <w:pPr>
              <w:ind w:left="229" w:hanging="229"/>
              <w:rPr>
                <w:sz w:val="18"/>
                <w:lang w:val="en-GB"/>
              </w:rPr>
            </w:pPr>
            <w:r w:rsidRPr="00DF31E3">
              <w:rPr>
                <w:sz w:val="18"/>
                <w:lang w:val="en-GB"/>
              </w:rPr>
              <w:t>Ambient air temperature</w:t>
            </w:r>
          </w:p>
        </w:tc>
        <w:tc>
          <w:tcPr>
            <w:tcW w:w="1838" w:type="dxa"/>
            <w:tcBorders>
              <w:top w:val="nil"/>
              <w:left w:val="nil"/>
              <w:bottom w:val="nil"/>
              <w:right w:val="nil"/>
            </w:tcBorders>
          </w:tcPr>
          <w:p w14:paraId="20568A18" w14:textId="77777777" w:rsidR="00795504" w:rsidRPr="00565910" w:rsidRDefault="00795504" w:rsidP="004C162A">
            <w:pPr>
              <w:rPr>
                <w:sz w:val="18"/>
                <w:szCs w:val="18"/>
                <w:lang w:val="en-GB"/>
              </w:rPr>
            </w:pPr>
            <w:r w:rsidRPr="00D95C4C">
              <w:rPr>
                <w:sz w:val="18"/>
                <w:szCs w:val="18"/>
                <w:lang w:val="en-GB"/>
              </w:rPr>
              <w:t>T</w:t>
            </w:r>
            <w:r w:rsidRPr="00D95C4C">
              <w:rPr>
                <w:sz w:val="18"/>
                <w:szCs w:val="18"/>
                <w:vertAlign w:val="subscript"/>
                <w:lang w:val="en-GB"/>
              </w:rPr>
              <w:t>a</w:t>
            </w:r>
          </w:p>
        </w:tc>
        <w:tc>
          <w:tcPr>
            <w:tcW w:w="2099" w:type="dxa"/>
            <w:tcBorders>
              <w:top w:val="nil"/>
              <w:left w:val="nil"/>
              <w:bottom w:val="nil"/>
              <w:right w:val="nil"/>
            </w:tcBorders>
          </w:tcPr>
          <w:p w14:paraId="32FC7D08" w14:textId="77777777" w:rsidR="00795504" w:rsidRPr="00EB30F0" w:rsidRDefault="00795504" w:rsidP="004C162A">
            <w:pPr>
              <w:rPr>
                <w:sz w:val="18"/>
                <w:szCs w:val="18"/>
                <w:lang w:val="en-GB"/>
              </w:rPr>
            </w:pPr>
            <w:r w:rsidRPr="00EB30F0">
              <w:rPr>
                <w:sz w:val="18"/>
                <w:szCs w:val="18"/>
                <w:lang w:val="en-GB"/>
              </w:rPr>
              <w:t>K</w:t>
            </w:r>
          </w:p>
        </w:tc>
      </w:tr>
      <w:tr w:rsidR="00795504" w14:paraId="01AFF7B2" w14:textId="77777777" w:rsidTr="004C162A">
        <w:tc>
          <w:tcPr>
            <w:tcW w:w="4820" w:type="dxa"/>
            <w:tcBorders>
              <w:top w:val="nil"/>
              <w:left w:val="nil"/>
              <w:bottom w:val="nil"/>
              <w:right w:val="nil"/>
            </w:tcBorders>
          </w:tcPr>
          <w:p w14:paraId="394DC9A7" w14:textId="77777777" w:rsidR="00795504" w:rsidRPr="001B6E12" w:rsidRDefault="00795504" w:rsidP="004C162A">
            <w:pPr>
              <w:ind w:left="229" w:hanging="229"/>
              <w:rPr>
                <w:sz w:val="18"/>
                <w:lang w:val="en-GB"/>
              </w:rPr>
            </w:pPr>
            <w:r w:rsidRPr="00DF31E3">
              <w:rPr>
                <w:sz w:val="18"/>
                <w:lang w:val="en-GB"/>
              </w:rPr>
              <w:t>Temperature dependence of heat loss coefficient</w:t>
            </w:r>
          </w:p>
        </w:tc>
        <w:tc>
          <w:tcPr>
            <w:tcW w:w="1838" w:type="dxa"/>
            <w:tcBorders>
              <w:top w:val="nil"/>
              <w:left w:val="nil"/>
              <w:bottom w:val="nil"/>
              <w:right w:val="nil"/>
            </w:tcBorders>
          </w:tcPr>
          <w:p w14:paraId="783DE5BB" w14:textId="77777777" w:rsidR="00795504" w:rsidRPr="006E3AB7" w:rsidRDefault="00000000" w:rsidP="004C162A">
            <w:pPr>
              <w:rPr>
                <w:sz w:val="18"/>
                <w:szCs w:val="18"/>
                <w:lang w:val="en-GB"/>
              </w:rPr>
            </w:pPr>
            <m:oMathPara>
              <m:oMathParaPr>
                <m:jc m:val="left"/>
              </m:oMathParaPr>
              <m:oMath>
                <m:sSub>
                  <m:sSubPr>
                    <m:ctrlPr>
                      <w:rPr>
                        <w:rFonts w:ascii="Cambria Math" w:hAnsi="Cambria Math"/>
                        <w:sz w:val="18"/>
                        <w:szCs w:val="18"/>
                        <w:lang w:val="en-GB"/>
                      </w:rPr>
                    </m:ctrlPr>
                  </m:sSubPr>
                  <m:e>
                    <m:r>
                      <m:rPr>
                        <m:sty m:val="p"/>
                      </m:rPr>
                      <w:rPr>
                        <w:rFonts w:ascii="Cambria Math" w:hAnsi="Cambria Math"/>
                        <w:sz w:val="18"/>
                        <w:szCs w:val="18"/>
                        <w:lang w:val="en-GB"/>
                      </w:rPr>
                      <m:t>a</m:t>
                    </m:r>
                  </m:e>
                  <m:sub>
                    <m:r>
                      <m:rPr>
                        <m:sty m:val="p"/>
                      </m:rPr>
                      <w:rPr>
                        <w:rFonts w:ascii="Cambria Math" w:hAnsi="Cambria Math"/>
                        <w:sz w:val="18"/>
                        <w:szCs w:val="18"/>
                        <w:lang w:val="en-GB"/>
                      </w:rPr>
                      <m:t>2</m:t>
                    </m:r>
                  </m:sub>
                </m:sSub>
              </m:oMath>
            </m:oMathPara>
          </w:p>
        </w:tc>
        <w:tc>
          <w:tcPr>
            <w:tcW w:w="2099" w:type="dxa"/>
            <w:tcBorders>
              <w:top w:val="nil"/>
              <w:left w:val="nil"/>
              <w:bottom w:val="nil"/>
              <w:right w:val="nil"/>
            </w:tcBorders>
          </w:tcPr>
          <w:p w14:paraId="79A31D82" w14:textId="77777777" w:rsidR="00795504" w:rsidRDefault="00795504" w:rsidP="004C162A">
            <w:pPr>
              <w:rPr>
                <w:sz w:val="22"/>
                <w:szCs w:val="22"/>
                <w:lang w:val="en-GB"/>
              </w:rPr>
            </w:pPr>
            <w:r w:rsidRPr="002E24DD">
              <w:rPr>
                <w:sz w:val="18"/>
                <w:lang w:val="en-GB"/>
              </w:rPr>
              <w:t>W/(m²K²)</w:t>
            </w:r>
          </w:p>
        </w:tc>
      </w:tr>
      <w:tr w:rsidR="00795504" w14:paraId="077FF247" w14:textId="77777777" w:rsidTr="004C162A">
        <w:tc>
          <w:tcPr>
            <w:tcW w:w="4820" w:type="dxa"/>
            <w:tcBorders>
              <w:top w:val="nil"/>
              <w:left w:val="nil"/>
              <w:bottom w:val="nil"/>
              <w:right w:val="nil"/>
            </w:tcBorders>
          </w:tcPr>
          <w:p w14:paraId="56BE17B1" w14:textId="77777777" w:rsidR="00795504" w:rsidRPr="001B6E12" w:rsidRDefault="00795504" w:rsidP="004C162A">
            <w:pPr>
              <w:ind w:left="229" w:hanging="229"/>
              <w:rPr>
                <w:sz w:val="18"/>
                <w:lang w:val="en-GB"/>
              </w:rPr>
            </w:pPr>
            <w:r w:rsidRPr="00772E74">
              <w:rPr>
                <w:sz w:val="18"/>
                <w:lang w:val="en-GB"/>
              </w:rPr>
              <w:t>Wind speed dependence of heat loss coefficient</w:t>
            </w:r>
          </w:p>
        </w:tc>
        <w:tc>
          <w:tcPr>
            <w:tcW w:w="1838" w:type="dxa"/>
            <w:tcBorders>
              <w:top w:val="nil"/>
              <w:left w:val="nil"/>
              <w:bottom w:val="nil"/>
              <w:right w:val="nil"/>
            </w:tcBorders>
          </w:tcPr>
          <w:p w14:paraId="559FCBB3" w14:textId="77777777" w:rsidR="00795504" w:rsidRPr="006E3AB7" w:rsidRDefault="00000000" w:rsidP="004C162A">
            <w:pPr>
              <w:rPr>
                <w:sz w:val="18"/>
                <w:szCs w:val="18"/>
                <w:lang w:val="en-GB"/>
              </w:rPr>
            </w:pPr>
            <m:oMathPara>
              <m:oMathParaPr>
                <m:jc m:val="left"/>
              </m:oMathParaPr>
              <m:oMath>
                <m:sSub>
                  <m:sSubPr>
                    <m:ctrlPr>
                      <w:rPr>
                        <w:rFonts w:ascii="Cambria Math" w:hAnsi="Cambria Math"/>
                        <w:sz w:val="18"/>
                        <w:szCs w:val="18"/>
                        <w:lang w:val="en-GB"/>
                      </w:rPr>
                    </m:ctrlPr>
                  </m:sSubPr>
                  <m:e>
                    <m:r>
                      <m:rPr>
                        <m:sty m:val="p"/>
                      </m:rPr>
                      <w:rPr>
                        <w:rFonts w:ascii="Cambria Math" w:hAnsi="Cambria Math"/>
                        <w:sz w:val="18"/>
                        <w:szCs w:val="18"/>
                        <w:lang w:val="en-GB"/>
                      </w:rPr>
                      <m:t>a</m:t>
                    </m:r>
                  </m:e>
                  <m:sub>
                    <m:r>
                      <m:rPr>
                        <m:sty m:val="p"/>
                      </m:rPr>
                      <w:rPr>
                        <w:rFonts w:ascii="Cambria Math" w:hAnsi="Cambria Math"/>
                        <w:sz w:val="18"/>
                        <w:szCs w:val="18"/>
                        <w:lang w:val="en-GB"/>
                      </w:rPr>
                      <m:t>3</m:t>
                    </m:r>
                  </m:sub>
                </m:sSub>
              </m:oMath>
            </m:oMathPara>
          </w:p>
        </w:tc>
        <w:tc>
          <w:tcPr>
            <w:tcW w:w="2099" w:type="dxa"/>
            <w:tcBorders>
              <w:top w:val="nil"/>
              <w:left w:val="nil"/>
              <w:bottom w:val="nil"/>
              <w:right w:val="nil"/>
            </w:tcBorders>
          </w:tcPr>
          <w:p w14:paraId="6E56802B" w14:textId="77777777" w:rsidR="00795504" w:rsidRDefault="00795504" w:rsidP="004C162A">
            <w:pPr>
              <w:rPr>
                <w:sz w:val="22"/>
                <w:szCs w:val="22"/>
                <w:lang w:val="en-GB"/>
              </w:rPr>
            </w:pPr>
            <w:r w:rsidRPr="005571C0">
              <w:rPr>
                <w:sz w:val="18"/>
                <w:lang w:val="en-GB"/>
              </w:rPr>
              <w:t>J/(m³K)</w:t>
            </w:r>
          </w:p>
        </w:tc>
      </w:tr>
      <w:tr w:rsidR="00795504" w14:paraId="5105FD60" w14:textId="77777777" w:rsidTr="004C162A">
        <w:tc>
          <w:tcPr>
            <w:tcW w:w="4820" w:type="dxa"/>
            <w:tcBorders>
              <w:top w:val="nil"/>
              <w:left w:val="nil"/>
              <w:bottom w:val="nil"/>
              <w:right w:val="nil"/>
            </w:tcBorders>
          </w:tcPr>
          <w:p w14:paraId="527E3C9F" w14:textId="77777777" w:rsidR="00795504" w:rsidRPr="001B6E12" w:rsidRDefault="00795504" w:rsidP="004C162A">
            <w:pPr>
              <w:ind w:left="229" w:hanging="229"/>
              <w:rPr>
                <w:sz w:val="18"/>
                <w:lang w:val="en-GB"/>
              </w:rPr>
            </w:pPr>
            <w:r w:rsidRPr="00772E74">
              <w:rPr>
                <w:sz w:val="18"/>
                <w:lang w:val="en-GB"/>
              </w:rPr>
              <w:t>Wind speed</w:t>
            </w:r>
          </w:p>
        </w:tc>
        <w:tc>
          <w:tcPr>
            <w:tcW w:w="1838" w:type="dxa"/>
            <w:tcBorders>
              <w:top w:val="nil"/>
              <w:left w:val="nil"/>
              <w:bottom w:val="nil"/>
              <w:right w:val="nil"/>
            </w:tcBorders>
          </w:tcPr>
          <w:p w14:paraId="4FE88DC1" w14:textId="77777777" w:rsidR="00795504" w:rsidRPr="00FC5BF2" w:rsidRDefault="00795504" w:rsidP="004C162A">
            <w:pPr>
              <w:rPr>
                <w:sz w:val="18"/>
                <w:szCs w:val="18"/>
                <w:lang w:val="en-GB"/>
              </w:rPr>
            </w:pPr>
            <w:r w:rsidRPr="00D95C4C">
              <w:rPr>
                <w:sz w:val="18"/>
                <w:szCs w:val="18"/>
                <w:lang w:val="en-GB"/>
              </w:rPr>
              <w:t>u</w:t>
            </w:r>
          </w:p>
        </w:tc>
        <w:tc>
          <w:tcPr>
            <w:tcW w:w="2099" w:type="dxa"/>
            <w:tcBorders>
              <w:top w:val="nil"/>
              <w:left w:val="nil"/>
              <w:bottom w:val="nil"/>
              <w:right w:val="nil"/>
            </w:tcBorders>
          </w:tcPr>
          <w:p w14:paraId="279317D5" w14:textId="77777777" w:rsidR="00795504" w:rsidRPr="009865FF" w:rsidRDefault="00795504" w:rsidP="004C162A">
            <w:pPr>
              <w:rPr>
                <w:sz w:val="18"/>
                <w:szCs w:val="18"/>
                <w:lang w:val="en-GB"/>
              </w:rPr>
            </w:pPr>
            <w:r w:rsidRPr="009865FF">
              <w:rPr>
                <w:sz w:val="18"/>
                <w:szCs w:val="18"/>
                <w:lang w:val="en-GB"/>
              </w:rPr>
              <w:t>m/s</w:t>
            </w:r>
          </w:p>
        </w:tc>
      </w:tr>
      <w:tr w:rsidR="00795504" w14:paraId="1623F1D6" w14:textId="77777777" w:rsidTr="004C162A">
        <w:tc>
          <w:tcPr>
            <w:tcW w:w="4820" w:type="dxa"/>
            <w:tcBorders>
              <w:top w:val="nil"/>
              <w:left w:val="nil"/>
              <w:bottom w:val="nil"/>
              <w:right w:val="nil"/>
            </w:tcBorders>
          </w:tcPr>
          <w:p w14:paraId="6DD63226" w14:textId="77777777" w:rsidR="00795504" w:rsidRPr="001B6E12" w:rsidRDefault="00795504" w:rsidP="004C162A">
            <w:pPr>
              <w:ind w:left="229" w:hanging="229"/>
              <w:rPr>
                <w:sz w:val="18"/>
                <w:lang w:val="en-GB"/>
              </w:rPr>
            </w:pPr>
            <w:r w:rsidRPr="00772E74">
              <w:rPr>
                <w:sz w:val="18"/>
                <w:lang w:val="en-GB"/>
              </w:rPr>
              <w:t>Sky temperature dependence of the heat loss coefficient</w:t>
            </w:r>
          </w:p>
        </w:tc>
        <w:tc>
          <w:tcPr>
            <w:tcW w:w="1838" w:type="dxa"/>
            <w:tcBorders>
              <w:top w:val="nil"/>
              <w:left w:val="nil"/>
              <w:bottom w:val="nil"/>
              <w:right w:val="nil"/>
            </w:tcBorders>
          </w:tcPr>
          <w:p w14:paraId="4D4ED9AF" w14:textId="77777777" w:rsidR="00795504" w:rsidRPr="006E3AB7" w:rsidRDefault="00000000" w:rsidP="004C162A">
            <w:pPr>
              <w:rPr>
                <w:sz w:val="18"/>
                <w:szCs w:val="18"/>
                <w:lang w:val="en-GB"/>
              </w:rPr>
            </w:pPr>
            <m:oMathPara>
              <m:oMathParaPr>
                <m:jc m:val="left"/>
              </m:oMathParaPr>
              <m:oMath>
                <m:sSub>
                  <m:sSubPr>
                    <m:ctrlPr>
                      <w:rPr>
                        <w:rFonts w:ascii="Cambria Math" w:hAnsi="Cambria Math"/>
                        <w:sz w:val="18"/>
                        <w:szCs w:val="18"/>
                        <w:lang w:val="en-GB"/>
                      </w:rPr>
                    </m:ctrlPr>
                  </m:sSubPr>
                  <m:e>
                    <m:r>
                      <m:rPr>
                        <m:sty m:val="p"/>
                      </m:rPr>
                      <w:rPr>
                        <w:rFonts w:ascii="Cambria Math" w:hAnsi="Cambria Math"/>
                        <w:sz w:val="18"/>
                        <w:szCs w:val="18"/>
                        <w:lang w:val="en-GB"/>
                      </w:rPr>
                      <m:t>a</m:t>
                    </m:r>
                  </m:e>
                  <m:sub>
                    <m:r>
                      <m:rPr>
                        <m:sty m:val="p"/>
                      </m:rPr>
                      <w:rPr>
                        <w:rFonts w:ascii="Cambria Math" w:hAnsi="Cambria Math"/>
                        <w:sz w:val="18"/>
                        <w:szCs w:val="18"/>
                        <w:lang w:val="en-GB"/>
                      </w:rPr>
                      <m:t>4</m:t>
                    </m:r>
                  </m:sub>
                </m:sSub>
              </m:oMath>
            </m:oMathPara>
          </w:p>
        </w:tc>
        <w:tc>
          <w:tcPr>
            <w:tcW w:w="2099" w:type="dxa"/>
            <w:tcBorders>
              <w:top w:val="nil"/>
              <w:left w:val="nil"/>
              <w:bottom w:val="nil"/>
              <w:right w:val="nil"/>
            </w:tcBorders>
          </w:tcPr>
          <w:p w14:paraId="6501EE68" w14:textId="77777777" w:rsidR="00795504" w:rsidRPr="00BF52FD" w:rsidRDefault="00795504" w:rsidP="004C162A">
            <w:pPr>
              <w:rPr>
                <w:sz w:val="18"/>
                <w:szCs w:val="18"/>
                <w:lang w:val="en-GB"/>
              </w:rPr>
            </w:pPr>
            <w:r w:rsidRPr="00BF52FD">
              <w:rPr>
                <w:sz w:val="18"/>
                <w:szCs w:val="18"/>
                <w:lang w:val="en-GB"/>
              </w:rPr>
              <w:t>-</w:t>
            </w:r>
          </w:p>
        </w:tc>
      </w:tr>
      <w:tr w:rsidR="00795504" w14:paraId="48CEDFA7" w14:textId="77777777" w:rsidTr="004C162A">
        <w:tc>
          <w:tcPr>
            <w:tcW w:w="4820" w:type="dxa"/>
            <w:tcBorders>
              <w:top w:val="nil"/>
              <w:left w:val="nil"/>
              <w:bottom w:val="nil"/>
              <w:right w:val="nil"/>
            </w:tcBorders>
          </w:tcPr>
          <w:p w14:paraId="7C01615A" w14:textId="77777777" w:rsidR="00795504" w:rsidRPr="001B6E12" w:rsidRDefault="00795504" w:rsidP="004C162A">
            <w:pPr>
              <w:ind w:left="229" w:hanging="229"/>
              <w:rPr>
                <w:sz w:val="18"/>
                <w:lang w:val="en-GB"/>
              </w:rPr>
            </w:pPr>
            <w:r w:rsidRPr="00772E74">
              <w:rPr>
                <w:sz w:val="18"/>
                <w:lang w:val="en-GB"/>
              </w:rPr>
              <w:t>Longwave irradiance</w:t>
            </w:r>
          </w:p>
        </w:tc>
        <w:tc>
          <w:tcPr>
            <w:tcW w:w="1838" w:type="dxa"/>
            <w:tcBorders>
              <w:top w:val="nil"/>
              <w:left w:val="nil"/>
              <w:bottom w:val="nil"/>
              <w:right w:val="nil"/>
            </w:tcBorders>
          </w:tcPr>
          <w:p w14:paraId="5C00A5E4" w14:textId="77777777" w:rsidR="00795504" w:rsidRPr="006E3AB7" w:rsidRDefault="00000000" w:rsidP="004C162A">
            <w:pPr>
              <w:rPr>
                <w:sz w:val="18"/>
                <w:szCs w:val="18"/>
                <w:lang w:val="en-GB"/>
              </w:rPr>
            </w:pPr>
            <m:oMathPara>
              <m:oMathParaPr>
                <m:jc m:val="left"/>
              </m:oMathParaPr>
              <m:oMath>
                <m:sSub>
                  <m:sSubPr>
                    <m:ctrlPr>
                      <w:rPr>
                        <w:rFonts w:ascii="Cambria Math" w:hAnsi="Cambria Math"/>
                        <w:i/>
                        <w:sz w:val="18"/>
                        <w:szCs w:val="18"/>
                        <w:lang w:val="en-US"/>
                      </w:rPr>
                    </m:ctrlPr>
                  </m:sSubPr>
                  <m:e>
                    <m:r>
                      <w:rPr>
                        <w:rFonts w:ascii="Cambria Math" w:hAnsi="Cambria Math"/>
                        <w:sz w:val="18"/>
                        <w:szCs w:val="18"/>
                      </w:rPr>
                      <m:t>E</m:t>
                    </m:r>
                  </m:e>
                  <m:sub>
                    <m:r>
                      <w:rPr>
                        <w:rFonts w:ascii="Cambria Math" w:hAnsi="Cambria Math"/>
                        <w:sz w:val="18"/>
                        <w:szCs w:val="18"/>
                      </w:rPr>
                      <m:t>L</m:t>
                    </m:r>
                  </m:sub>
                </m:sSub>
              </m:oMath>
            </m:oMathPara>
          </w:p>
        </w:tc>
        <w:tc>
          <w:tcPr>
            <w:tcW w:w="2099" w:type="dxa"/>
            <w:tcBorders>
              <w:top w:val="nil"/>
              <w:left w:val="nil"/>
              <w:bottom w:val="nil"/>
              <w:right w:val="nil"/>
            </w:tcBorders>
          </w:tcPr>
          <w:p w14:paraId="1FE900C2" w14:textId="77777777" w:rsidR="00795504" w:rsidRDefault="00795504" w:rsidP="004C162A">
            <w:pPr>
              <w:rPr>
                <w:sz w:val="22"/>
                <w:szCs w:val="22"/>
                <w:lang w:val="en-GB"/>
              </w:rPr>
            </w:pPr>
            <w:r w:rsidRPr="00A921B0">
              <w:rPr>
                <w:sz w:val="18"/>
                <w:szCs w:val="18"/>
                <w:lang w:val="en-GB"/>
              </w:rPr>
              <w:t>W/m²</w:t>
            </w:r>
          </w:p>
        </w:tc>
      </w:tr>
      <w:tr w:rsidR="00795504" w14:paraId="3CC9A678" w14:textId="77777777" w:rsidTr="004C162A">
        <w:tc>
          <w:tcPr>
            <w:tcW w:w="4820" w:type="dxa"/>
            <w:tcBorders>
              <w:top w:val="nil"/>
              <w:left w:val="nil"/>
              <w:bottom w:val="nil"/>
              <w:right w:val="nil"/>
            </w:tcBorders>
          </w:tcPr>
          <w:p w14:paraId="4366E6F4" w14:textId="77777777" w:rsidR="00795504" w:rsidRPr="001B6E12" w:rsidRDefault="00795504" w:rsidP="004C162A">
            <w:pPr>
              <w:ind w:left="229" w:hanging="229"/>
              <w:rPr>
                <w:sz w:val="18"/>
                <w:lang w:val="en-GB"/>
              </w:rPr>
            </w:pPr>
            <w:r w:rsidRPr="00772E74">
              <w:rPr>
                <w:sz w:val="18"/>
                <w:lang w:val="en-GB"/>
              </w:rPr>
              <w:t>Stefan-Boltzmann constant</w:t>
            </w:r>
          </w:p>
        </w:tc>
        <w:tc>
          <w:tcPr>
            <w:tcW w:w="1838" w:type="dxa"/>
            <w:tcBorders>
              <w:top w:val="nil"/>
              <w:left w:val="nil"/>
              <w:bottom w:val="nil"/>
              <w:right w:val="nil"/>
            </w:tcBorders>
          </w:tcPr>
          <w:p w14:paraId="5DB6FDF3" w14:textId="77777777" w:rsidR="00795504" w:rsidRPr="006E3AB7" w:rsidRDefault="00795504" w:rsidP="004C162A">
            <w:pPr>
              <w:rPr>
                <w:sz w:val="18"/>
                <w:szCs w:val="18"/>
                <w:lang w:val="en-GB"/>
              </w:rPr>
            </w:pPr>
            <m:oMathPara>
              <m:oMathParaPr>
                <m:jc m:val="left"/>
              </m:oMathParaPr>
              <m:oMath>
                <m:r>
                  <w:rPr>
                    <w:rFonts w:ascii="Cambria Math" w:hAnsi="Cambria Math"/>
                    <w:sz w:val="18"/>
                    <w:szCs w:val="18"/>
                  </w:rPr>
                  <m:t>σ</m:t>
                </m:r>
              </m:oMath>
            </m:oMathPara>
          </w:p>
        </w:tc>
        <w:tc>
          <w:tcPr>
            <w:tcW w:w="2099" w:type="dxa"/>
            <w:tcBorders>
              <w:top w:val="nil"/>
              <w:left w:val="nil"/>
              <w:bottom w:val="nil"/>
              <w:right w:val="nil"/>
            </w:tcBorders>
          </w:tcPr>
          <w:p w14:paraId="50392EEA" w14:textId="77777777" w:rsidR="00795504" w:rsidRDefault="00795504" w:rsidP="004C162A">
            <w:pPr>
              <w:rPr>
                <w:sz w:val="22"/>
                <w:szCs w:val="22"/>
                <w:lang w:val="en-GB"/>
              </w:rPr>
            </w:pPr>
            <w:r w:rsidRPr="00D54C90">
              <w:rPr>
                <w:rFonts w:eastAsia="SimSun"/>
                <w:sz w:val="18"/>
                <w:szCs w:val="18"/>
                <w:lang w:val="la-Latn" w:eastAsia="en-US"/>
              </w:rPr>
              <w:t>5.6704 × 10</w:t>
            </w:r>
            <w:r w:rsidRPr="00D54C90">
              <w:rPr>
                <w:rFonts w:eastAsia="SimSun"/>
                <w:sz w:val="18"/>
                <w:szCs w:val="18"/>
                <w:vertAlign w:val="superscript"/>
                <w:lang w:val="la-Latn" w:eastAsia="en-US"/>
              </w:rPr>
              <w:t>−8</w:t>
            </w:r>
            <w:r w:rsidRPr="00D54C90">
              <w:rPr>
                <w:rFonts w:eastAsia="SimSun"/>
                <w:sz w:val="18"/>
                <w:szCs w:val="18"/>
                <w:lang w:val="la-Latn" w:eastAsia="en-US"/>
              </w:rPr>
              <w:t> W / (m</w:t>
            </w:r>
            <w:r w:rsidRPr="00D54C90">
              <w:rPr>
                <w:rFonts w:eastAsia="SimSun"/>
                <w:sz w:val="18"/>
                <w:szCs w:val="18"/>
                <w:vertAlign w:val="superscript"/>
                <w:lang w:val="la-Latn" w:eastAsia="en-US"/>
              </w:rPr>
              <w:t>2</w:t>
            </w:r>
            <w:r w:rsidRPr="00D54C90">
              <w:rPr>
                <w:rFonts w:eastAsia="SimSun"/>
                <w:sz w:val="18"/>
                <w:szCs w:val="18"/>
                <w:lang w:val="la-Latn" w:eastAsia="en-US"/>
              </w:rPr>
              <w:t>K</w:t>
            </w:r>
            <w:r w:rsidRPr="00D54C90">
              <w:rPr>
                <w:rFonts w:eastAsia="SimSun"/>
                <w:sz w:val="18"/>
                <w:szCs w:val="18"/>
                <w:vertAlign w:val="superscript"/>
                <w:lang w:val="la-Latn" w:eastAsia="en-US"/>
              </w:rPr>
              <w:t>4</w:t>
            </w:r>
            <w:r w:rsidRPr="00D54C90">
              <w:rPr>
                <w:rFonts w:eastAsia="SimSun"/>
                <w:sz w:val="18"/>
                <w:szCs w:val="18"/>
                <w:lang w:val="la-Latn" w:eastAsia="en-US"/>
              </w:rPr>
              <w:t>)</w:t>
            </w:r>
          </w:p>
        </w:tc>
      </w:tr>
      <w:tr w:rsidR="00795504" w14:paraId="3167079C" w14:textId="77777777" w:rsidTr="004C162A">
        <w:tc>
          <w:tcPr>
            <w:tcW w:w="4820" w:type="dxa"/>
            <w:tcBorders>
              <w:top w:val="nil"/>
              <w:left w:val="nil"/>
              <w:bottom w:val="nil"/>
              <w:right w:val="nil"/>
            </w:tcBorders>
          </w:tcPr>
          <w:p w14:paraId="1F040CCF" w14:textId="77777777" w:rsidR="00795504" w:rsidRPr="001B6E12" w:rsidRDefault="00795504" w:rsidP="004C162A">
            <w:pPr>
              <w:ind w:left="229" w:hanging="229"/>
              <w:rPr>
                <w:sz w:val="18"/>
                <w:lang w:val="en-GB"/>
              </w:rPr>
            </w:pPr>
            <w:r w:rsidRPr="00462E3C">
              <w:rPr>
                <w:sz w:val="18"/>
                <w:lang w:val="en-GB"/>
              </w:rPr>
              <w:t>Wind speed dependence of zero loss efficiency</w:t>
            </w:r>
          </w:p>
        </w:tc>
        <w:tc>
          <w:tcPr>
            <w:tcW w:w="1838" w:type="dxa"/>
            <w:tcBorders>
              <w:top w:val="nil"/>
              <w:left w:val="nil"/>
              <w:bottom w:val="nil"/>
              <w:right w:val="nil"/>
            </w:tcBorders>
          </w:tcPr>
          <w:p w14:paraId="796C120D" w14:textId="77777777" w:rsidR="00795504" w:rsidRPr="006E3AB7" w:rsidRDefault="00000000" w:rsidP="004C162A">
            <w:pPr>
              <w:rPr>
                <w:sz w:val="18"/>
                <w:szCs w:val="18"/>
                <w:lang w:val="en-GB"/>
              </w:rPr>
            </w:pPr>
            <m:oMathPara>
              <m:oMathParaPr>
                <m:jc m:val="left"/>
              </m:oMathParaPr>
              <m:oMath>
                <m:sSub>
                  <m:sSubPr>
                    <m:ctrlPr>
                      <w:rPr>
                        <w:rFonts w:ascii="Cambria Math" w:hAnsi="Cambria Math"/>
                        <w:sz w:val="18"/>
                        <w:szCs w:val="18"/>
                        <w:lang w:val="en-GB"/>
                      </w:rPr>
                    </m:ctrlPr>
                  </m:sSubPr>
                  <m:e>
                    <m:r>
                      <m:rPr>
                        <m:sty m:val="p"/>
                      </m:rPr>
                      <w:rPr>
                        <w:rFonts w:ascii="Cambria Math" w:hAnsi="Cambria Math"/>
                        <w:sz w:val="18"/>
                        <w:szCs w:val="18"/>
                        <w:lang w:val="en-GB"/>
                      </w:rPr>
                      <m:t>a</m:t>
                    </m:r>
                  </m:e>
                  <m:sub>
                    <m:r>
                      <m:rPr>
                        <m:sty m:val="p"/>
                      </m:rPr>
                      <w:rPr>
                        <w:rFonts w:ascii="Cambria Math" w:hAnsi="Cambria Math"/>
                        <w:sz w:val="18"/>
                        <w:szCs w:val="18"/>
                        <w:lang w:val="en-GB"/>
                      </w:rPr>
                      <m:t>6</m:t>
                    </m:r>
                  </m:sub>
                </m:sSub>
              </m:oMath>
            </m:oMathPara>
          </w:p>
        </w:tc>
        <w:tc>
          <w:tcPr>
            <w:tcW w:w="2099" w:type="dxa"/>
            <w:tcBorders>
              <w:top w:val="nil"/>
              <w:left w:val="nil"/>
              <w:bottom w:val="nil"/>
              <w:right w:val="nil"/>
            </w:tcBorders>
          </w:tcPr>
          <w:p w14:paraId="41FD670C" w14:textId="77777777" w:rsidR="00795504" w:rsidRPr="0004403D" w:rsidRDefault="00795504" w:rsidP="004C162A">
            <w:pPr>
              <w:rPr>
                <w:sz w:val="18"/>
                <w:szCs w:val="18"/>
                <w:lang w:val="en-GB"/>
              </w:rPr>
            </w:pPr>
            <w:r w:rsidRPr="0004403D">
              <w:rPr>
                <w:sz w:val="18"/>
                <w:szCs w:val="18"/>
                <w:lang w:val="en-GB"/>
              </w:rPr>
              <w:t>s/m</w:t>
            </w:r>
          </w:p>
        </w:tc>
      </w:tr>
      <w:tr w:rsidR="00795504" w14:paraId="6FA7B760" w14:textId="77777777" w:rsidTr="004C162A">
        <w:tc>
          <w:tcPr>
            <w:tcW w:w="4820" w:type="dxa"/>
            <w:tcBorders>
              <w:top w:val="nil"/>
              <w:left w:val="nil"/>
              <w:bottom w:val="nil"/>
              <w:right w:val="nil"/>
            </w:tcBorders>
          </w:tcPr>
          <w:p w14:paraId="3AF0E132" w14:textId="77777777" w:rsidR="00795504" w:rsidRPr="001B6E12" w:rsidRDefault="00795504" w:rsidP="004C162A">
            <w:pPr>
              <w:ind w:left="229" w:hanging="229"/>
              <w:rPr>
                <w:sz w:val="18"/>
                <w:lang w:val="en-GB"/>
              </w:rPr>
            </w:pPr>
            <w:r w:rsidRPr="00462E3C">
              <w:rPr>
                <w:sz w:val="18"/>
                <w:lang w:val="en-GB"/>
              </w:rPr>
              <w:t>Constant in IAM coefficient</w:t>
            </w:r>
          </w:p>
        </w:tc>
        <w:tc>
          <w:tcPr>
            <w:tcW w:w="1838" w:type="dxa"/>
            <w:tcBorders>
              <w:top w:val="nil"/>
              <w:left w:val="nil"/>
              <w:bottom w:val="nil"/>
              <w:right w:val="nil"/>
            </w:tcBorders>
          </w:tcPr>
          <w:p w14:paraId="45FC1275" w14:textId="77777777" w:rsidR="00795504" w:rsidRPr="00B27A39" w:rsidRDefault="00795504" w:rsidP="004C162A">
            <w:pPr>
              <w:rPr>
                <w:sz w:val="18"/>
                <w:szCs w:val="18"/>
                <w:lang w:val="en-GB"/>
              </w:rPr>
            </w:pPr>
            <w:r w:rsidRPr="00D95C4C">
              <w:rPr>
                <w:sz w:val="18"/>
                <w:szCs w:val="18"/>
                <w:lang w:val="en-GB"/>
              </w:rPr>
              <w:t>p</w:t>
            </w:r>
          </w:p>
        </w:tc>
        <w:tc>
          <w:tcPr>
            <w:tcW w:w="2099" w:type="dxa"/>
            <w:tcBorders>
              <w:top w:val="nil"/>
              <w:left w:val="nil"/>
              <w:bottom w:val="nil"/>
              <w:right w:val="nil"/>
            </w:tcBorders>
          </w:tcPr>
          <w:p w14:paraId="725CDD6E" w14:textId="77777777" w:rsidR="00795504" w:rsidRPr="00BF52FD" w:rsidRDefault="00795504" w:rsidP="004C162A">
            <w:pPr>
              <w:rPr>
                <w:sz w:val="18"/>
                <w:szCs w:val="18"/>
                <w:lang w:val="en-GB"/>
              </w:rPr>
            </w:pPr>
            <w:r w:rsidRPr="00BF52FD">
              <w:rPr>
                <w:sz w:val="18"/>
                <w:szCs w:val="18"/>
                <w:lang w:val="en-GB"/>
              </w:rPr>
              <w:t>-</w:t>
            </w:r>
          </w:p>
        </w:tc>
      </w:tr>
      <w:tr w:rsidR="00795504" w14:paraId="20D81A30" w14:textId="77777777" w:rsidTr="004C162A">
        <w:tc>
          <w:tcPr>
            <w:tcW w:w="4820" w:type="dxa"/>
            <w:tcBorders>
              <w:top w:val="nil"/>
              <w:left w:val="nil"/>
              <w:bottom w:val="nil"/>
              <w:right w:val="nil"/>
            </w:tcBorders>
          </w:tcPr>
          <w:p w14:paraId="1032C5CE" w14:textId="77777777" w:rsidR="00795504" w:rsidRPr="00462E3C" w:rsidRDefault="00795504" w:rsidP="004C162A">
            <w:pPr>
              <w:ind w:left="229" w:hanging="229"/>
              <w:rPr>
                <w:sz w:val="18"/>
                <w:lang w:val="en-GB"/>
              </w:rPr>
            </w:pPr>
            <w:r>
              <w:rPr>
                <w:sz w:val="18"/>
                <w:lang w:val="en-GB"/>
              </w:rPr>
              <w:t>Electricity production</w:t>
            </w:r>
          </w:p>
        </w:tc>
        <w:tc>
          <w:tcPr>
            <w:tcW w:w="1838" w:type="dxa"/>
            <w:tcBorders>
              <w:top w:val="nil"/>
              <w:left w:val="nil"/>
              <w:bottom w:val="nil"/>
              <w:right w:val="nil"/>
            </w:tcBorders>
          </w:tcPr>
          <w:p w14:paraId="06DB20EB" w14:textId="77777777" w:rsidR="00795504" w:rsidRPr="00F34AE7" w:rsidRDefault="00795504" w:rsidP="004C162A">
            <w:pPr>
              <w:rPr>
                <w:sz w:val="18"/>
                <w:szCs w:val="18"/>
                <w:lang w:val="en-GB"/>
              </w:rPr>
            </w:pPr>
            <w:r w:rsidRPr="00D95C4C">
              <w:rPr>
                <w:sz w:val="18"/>
                <w:szCs w:val="18"/>
                <w:lang w:val="en-GB"/>
              </w:rPr>
              <w:t>P</w:t>
            </w:r>
          </w:p>
        </w:tc>
        <w:tc>
          <w:tcPr>
            <w:tcW w:w="2099" w:type="dxa"/>
            <w:tcBorders>
              <w:top w:val="nil"/>
              <w:left w:val="nil"/>
              <w:bottom w:val="nil"/>
              <w:right w:val="nil"/>
            </w:tcBorders>
          </w:tcPr>
          <w:p w14:paraId="1F8A89E0" w14:textId="77777777" w:rsidR="00795504" w:rsidRPr="00BF52FD" w:rsidRDefault="00795504" w:rsidP="004C162A">
            <w:pPr>
              <w:rPr>
                <w:sz w:val="18"/>
                <w:szCs w:val="18"/>
                <w:lang w:val="en-GB"/>
              </w:rPr>
            </w:pPr>
            <w:r w:rsidRPr="00BF52FD">
              <w:rPr>
                <w:sz w:val="18"/>
                <w:szCs w:val="18"/>
                <w:lang w:val="en-GB"/>
              </w:rPr>
              <w:t>W</w:t>
            </w:r>
          </w:p>
        </w:tc>
      </w:tr>
      <w:tr w:rsidR="00795504" w14:paraId="19E2761E" w14:textId="77777777" w:rsidTr="004C162A">
        <w:tc>
          <w:tcPr>
            <w:tcW w:w="4820" w:type="dxa"/>
            <w:tcBorders>
              <w:top w:val="nil"/>
              <w:left w:val="nil"/>
              <w:bottom w:val="nil"/>
              <w:right w:val="nil"/>
            </w:tcBorders>
          </w:tcPr>
          <w:p w14:paraId="1D7165AD" w14:textId="77777777" w:rsidR="00795504" w:rsidRPr="001B6E12" w:rsidRDefault="00795504" w:rsidP="004C162A">
            <w:pPr>
              <w:ind w:left="229" w:hanging="229"/>
              <w:rPr>
                <w:sz w:val="18"/>
                <w:lang w:val="en-GB"/>
              </w:rPr>
            </w:pPr>
            <w:r w:rsidRPr="00462E3C">
              <w:rPr>
                <w:sz w:val="18"/>
                <w:lang w:val="en-GB"/>
              </w:rPr>
              <w:t>Gross area of PVT panel</w:t>
            </w:r>
          </w:p>
        </w:tc>
        <w:tc>
          <w:tcPr>
            <w:tcW w:w="1838" w:type="dxa"/>
            <w:tcBorders>
              <w:top w:val="nil"/>
              <w:left w:val="nil"/>
              <w:bottom w:val="nil"/>
              <w:right w:val="nil"/>
            </w:tcBorders>
          </w:tcPr>
          <w:p w14:paraId="22566734" w14:textId="77777777" w:rsidR="00795504" w:rsidRPr="00473D4E" w:rsidRDefault="00000000" w:rsidP="004C162A">
            <w:pPr>
              <w:rPr>
                <w:sz w:val="18"/>
                <w:szCs w:val="18"/>
                <w:lang w:val="en-GB"/>
              </w:rPr>
            </w:pPr>
            <m:oMath>
              <m:sSub>
                <m:sSubPr>
                  <m:ctrlPr>
                    <w:rPr>
                      <w:rFonts w:ascii="Cambria Math" w:hAnsi="Cambria Math"/>
                      <w:i/>
                      <w:sz w:val="18"/>
                      <w:szCs w:val="18"/>
                      <w:lang w:val="en-GB"/>
                    </w:rPr>
                  </m:ctrlPr>
                </m:sSubPr>
                <m:e>
                  <m:r>
                    <w:rPr>
                      <w:rFonts w:ascii="Cambria Math" w:hAnsi="Cambria Math"/>
                      <w:sz w:val="18"/>
                      <w:szCs w:val="18"/>
                      <w:lang w:val="en-GB"/>
                    </w:rPr>
                    <m:t>A</m:t>
                  </m:r>
                </m:e>
                <m:sub>
                  <m:r>
                    <w:rPr>
                      <w:rFonts w:ascii="Cambria Math" w:hAnsi="Cambria Math"/>
                      <w:sz w:val="18"/>
                      <w:szCs w:val="18"/>
                      <w:lang w:val="en-GB"/>
                    </w:rPr>
                    <m:t>G</m:t>
                  </m:r>
                </m:sub>
              </m:sSub>
            </m:oMath>
            <w:r w:rsidR="00795504">
              <w:rPr>
                <w:sz w:val="18"/>
                <w:szCs w:val="18"/>
                <w:lang w:val="en-GB"/>
              </w:rPr>
              <w:t xml:space="preserve"> </w:t>
            </w:r>
          </w:p>
        </w:tc>
        <w:tc>
          <w:tcPr>
            <w:tcW w:w="2099" w:type="dxa"/>
            <w:tcBorders>
              <w:top w:val="nil"/>
              <w:left w:val="nil"/>
              <w:bottom w:val="nil"/>
              <w:right w:val="nil"/>
            </w:tcBorders>
          </w:tcPr>
          <w:p w14:paraId="67C2090F" w14:textId="77777777" w:rsidR="00795504" w:rsidRPr="00BF52FD" w:rsidRDefault="00795504" w:rsidP="004C162A">
            <w:pPr>
              <w:rPr>
                <w:sz w:val="18"/>
                <w:szCs w:val="18"/>
                <w:lang w:val="en-GB"/>
              </w:rPr>
            </w:pPr>
            <w:r w:rsidRPr="00D95C4C">
              <w:rPr>
                <w:color w:val="000000"/>
                <w:sz w:val="18"/>
                <w:szCs w:val="18"/>
                <w:lang w:val="en-GB"/>
              </w:rPr>
              <w:t>m²</w:t>
            </w:r>
          </w:p>
        </w:tc>
      </w:tr>
      <w:tr w:rsidR="00795504" w14:paraId="701E9673" w14:textId="77777777" w:rsidTr="004C162A">
        <w:tc>
          <w:tcPr>
            <w:tcW w:w="4820" w:type="dxa"/>
            <w:tcBorders>
              <w:top w:val="nil"/>
              <w:left w:val="nil"/>
              <w:bottom w:val="nil"/>
              <w:right w:val="nil"/>
            </w:tcBorders>
          </w:tcPr>
          <w:p w14:paraId="1FDA256E" w14:textId="77777777" w:rsidR="00795504" w:rsidRPr="001B6E12" w:rsidRDefault="00795504" w:rsidP="004C162A">
            <w:pPr>
              <w:ind w:left="229" w:hanging="229"/>
              <w:rPr>
                <w:sz w:val="18"/>
                <w:lang w:val="en-GB"/>
              </w:rPr>
            </w:pPr>
            <w:r w:rsidRPr="00462E3C">
              <w:rPr>
                <w:sz w:val="18"/>
                <w:lang w:val="en-GB"/>
              </w:rPr>
              <w:t>Total solar irradiance on PVT panel (G=Gb+Gd)</w:t>
            </w:r>
          </w:p>
        </w:tc>
        <w:tc>
          <w:tcPr>
            <w:tcW w:w="1838" w:type="dxa"/>
            <w:tcBorders>
              <w:top w:val="nil"/>
              <w:left w:val="nil"/>
              <w:bottom w:val="nil"/>
              <w:right w:val="nil"/>
            </w:tcBorders>
          </w:tcPr>
          <w:p w14:paraId="0EDAC036" w14:textId="77777777" w:rsidR="00795504" w:rsidRPr="00473D4E" w:rsidRDefault="00795504" w:rsidP="004C162A">
            <w:pPr>
              <w:rPr>
                <w:sz w:val="18"/>
                <w:szCs w:val="18"/>
                <w:lang w:val="en-GB"/>
              </w:rPr>
            </w:pPr>
            <w:r w:rsidRPr="00473D4E">
              <w:rPr>
                <w:sz w:val="18"/>
                <w:szCs w:val="18"/>
                <w:lang w:val="en-GB"/>
              </w:rPr>
              <w:t>G</w:t>
            </w:r>
          </w:p>
        </w:tc>
        <w:tc>
          <w:tcPr>
            <w:tcW w:w="2099" w:type="dxa"/>
            <w:tcBorders>
              <w:top w:val="nil"/>
              <w:left w:val="nil"/>
              <w:bottom w:val="nil"/>
              <w:right w:val="nil"/>
            </w:tcBorders>
          </w:tcPr>
          <w:p w14:paraId="790C8386" w14:textId="77777777" w:rsidR="00795504" w:rsidRDefault="00795504" w:rsidP="004C162A">
            <w:pPr>
              <w:rPr>
                <w:sz w:val="22"/>
                <w:szCs w:val="22"/>
                <w:lang w:val="en-GB"/>
              </w:rPr>
            </w:pPr>
            <w:r w:rsidRPr="00FC5734">
              <w:rPr>
                <w:sz w:val="18"/>
                <w:szCs w:val="18"/>
                <w:lang w:val="en-GB"/>
              </w:rPr>
              <w:t>W/m²</w:t>
            </w:r>
          </w:p>
        </w:tc>
      </w:tr>
      <w:tr w:rsidR="00795504" w14:paraId="27A8AEC5" w14:textId="77777777" w:rsidTr="004C162A">
        <w:tc>
          <w:tcPr>
            <w:tcW w:w="4820" w:type="dxa"/>
            <w:tcBorders>
              <w:top w:val="nil"/>
              <w:left w:val="nil"/>
              <w:bottom w:val="nil"/>
              <w:right w:val="nil"/>
            </w:tcBorders>
          </w:tcPr>
          <w:p w14:paraId="607EB3D5" w14:textId="77777777" w:rsidR="00795504" w:rsidRPr="00462E3C" w:rsidRDefault="00795504" w:rsidP="004C162A">
            <w:pPr>
              <w:ind w:left="229" w:hanging="229"/>
              <w:rPr>
                <w:sz w:val="18"/>
                <w:lang w:val="en-GB"/>
              </w:rPr>
            </w:pPr>
            <w:r w:rsidRPr="00E3644D">
              <w:rPr>
                <w:sz w:val="18"/>
                <w:lang w:val="en-GB"/>
              </w:rPr>
              <w:t>Coefficient for the electric power output</w:t>
            </w:r>
          </w:p>
        </w:tc>
        <w:tc>
          <w:tcPr>
            <w:tcW w:w="1838" w:type="dxa"/>
            <w:tcBorders>
              <w:top w:val="nil"/>
              <w:left w:val="nil"/>
              <w:bottom w:val="nil"/>
              <w:right w:val="nil"/>
            </w:tcBorders>
          </w:tcPr>
          <w:p w14:paraId="77C5EE88" w14:textId="77777777" w:rsidR="00795504" w:rsidRPr="00700E9C" w:rsidRDefault="00000000" w:rsidP="004C162A">
            <w:pPr>
              <w:rPr>
                <w:sz w:val="18"/>
                <w:szCs w:val="18"/>
                <w:lang w:val="en-GB"/>
              </w:rPr>
            </w:pPr>
            <m:oMath>
              <m:sSub>
                <m:sSubPr>
                  <m:ctrlPr>
                    <w:rPr>
                      <w:rFonts w:ascii="Cambria Math" w:hAnsi="Cambria Math"/>
                      <w:i/>
                      <w:sz w:val="18"/>
                      <w:szCs w:val="18"/>
                      <w:lang w:val="en-GB"/>
                    </w:rPr>
                  </m:ctrlPr>
                </m:sSubPr>
                <m:e>
                  <m:r>
                    <w:rPr>
                      <w:rFonts w:ascii="Cambria Math" w:hAnsi="Cambria Math"/>
                      <w:sz w:val="18"/>
                      <w:szCs w:val="18"/>
                      <w:lang w:val="en-GB"/>
                    </w:rPr>
                    <m:t>b</m:t>
                  </m:r>
                </m:e>
                <m:sub>
                  <m:r>
                    <w:rPr>
                      <w:rFonts w:ascii="Cambria Math" w:hAnsi="Cambria Math"/>
                      <w:sz w:val="18"/>
                      <w:szCs w:val="18"/>
                      <w:lang w:val="en-GB"/>
                    </w:rPr>
                    <m:t>D</m:t>
                  </m:r>
                </m:sub>
              </m:sSub>
            </m:oMath>
            <w:r w:rsidR="00795504">
              <w:rPr>
                <w:sz w:val="18"/>
                <w:szCs w:val="18"/>
                <w:lang w:val="en-GB"/>
              </w:rPr>
              <w:t xml:space="preserve"> </w:t>
            </w:r>
          </w:p>
        </w:tc>
        <w:tc>
          <w:tcPr>
            <w:tcW w:w="2099" w:type="dxa"/>
            <w:tcBorders>
              <w:top w:val="nil"/>
              <w:left w:val="nil"/>
              <w:bottom w:val="nil"/>
              <w:right w:val="nil"/>
            </w:tcBorders>
          </w:tcPr>
          <w:p w14:paraId="7F5CD6C8" w14:textId="77777777" w:rsidR="00795504" w:rsidRPr="0017616F" w:rsidRDefault="00795504" w:rsidP="004C162A">
            <w:pPr>
              <w:rPr>
                <w:sz w:val="18"/>
                <w:szCs w:val="18"/>
                <w:lang w:val="en-GB"/>
              </w:rPr>
            </w:pPr>
            <w:r w:rsidRPr="0017616F">
              <w:rPr>
                <w:sz w:val="18"/>
                <w:szCs w:val="18"/>
                <w:lang w:val="en-GB"/>
              </w:rPr>
              <w:t>-</w:t>
            </w:r>
          </w:p>
        </w:tc>
      </w:tr>
      <w:tr w:rsidR="00795504" w14:paraId="039590AA" w14:textId="77777777" w:rsidTr="004C162A">
        <w:tc>
          <w:tcPr>
            <w:tcW w:w="4820" w:type="dxa"/>
            <w:tcBorders>
              <w:top w:val="nil"/>
              <w:left w:val="nil"/>
              <w:bottom w:val="nil"/>
              <w:right w:val="nil"/>
            </w:tcBorders>
          </w:tcPr>
          <w:p w14:paraId="0D4575A4" w14:textId="77777777" w:rsidR="00795504" w:rsidRPr="00462E3C" w:rsidRDefault="00795504" w:rsidP="004C162A">
            <w:pPr>
              <w:ind w:left="229" w:hanging="229"/>
              <w:rPr>
                <w:sz w:val="18"/>
                <w:lang w:val="en-GB"/>
              </w:rPr>
            </w:pPr>
            <w:r w:rsidRPr="00E3644D">
              <w:rPr>
                <w:sz w:val="18"/>
                <w:lang w:val="en-GB"/>
              </w:rPr>
              <w:t>Coefficient for the electric power output</w:t>
            </w:r>
          </w:p>
        </w:tc>
        <w:tc>
          <w:tcPr>
            <w:tcW w:w="1838" w:type="dxa"/>
            <w:tcBorders>
              <w:top w:val="nil"/>
              <w:left w:val="nil"/>
              <w:bottom w:val="nil"/>
              <w:right w:val="nil"/>
            </w:tcBorders>
          </w:tcPr>
          <w:p w14:paraId="3CBEBF4A" w14:textId="77777777" w:rsidR="00795504" w:rsidRPr="00700E9C" w:rsidRDefault="00000000" w:rsidP="004C162A">
            <w:pPr>
              <w:rPr>
                <w:sz w:val="18"/>
                <w:szCs w:val="18"/>
                <w:lang w:val="en-GB"/>
              </w:rPr>
            </w:pPr>
            <m:oMath>
              <m:sSub>
                <m:sSubPr>
                  <m:ctrlPr>
                    <w:rPr>
                      <w:rFonts w:ascii="Cambria Math" w:hAnsi="Cambria Math"/>
                      <w:i/>
                      <w:sz w:val="18"/>
                      <w:szCs w:val="18"/>
                      <w:lang w:val="en-GB"/>
                    </w:rPr>
                  </m:ctrlPr>
                </m:sSubPr>
                <m:e>
                  <m:r>
                    <w:rPr>
                      <w:rFonts w:ascii="Cambria Math" w:hAnsi="Cambria Math"/>
                      <w:sz w:val="18"/>
                      <w:szCs w:val="18"/>
                      <w:lang w:val="en-GB"/>
                    </w:rPr>
                    <m:t>b</m:t>
                  </m:r>
                </m:e>
                <m:sub>
                  <m:r>
                    <w:rPr>
                      <w:rFonts w:ascii="Cambria Math" w:hAnsi="Cambria Math"/>
                      <w:sz w:val="18"/>
                      <w:szCs w:val="18"/>
                      <w:lang w:val="en-US"/>
                    </w:rPr>
                    <m:t>1</m:t>
                  </m:r>
                </m:sub>
              </m:sSub>
            </m:oMath>
            <w:r w:rsidR="00795504">
              <w:rPr>
                <w:sz w:val="18"/>
                <w:szCs w:val="18"/>
                <w:lang w:val="en-GB"/>
              </w:rPr>
              <w:t xml:space="preserve"> </w:t>
            </w:r>
          </w:p>
        </w:tc>
        <w:tc>
          <w:tcPr>
            <w:tcW w:w="2099" w:type="dxa"/>
            <w:tcBorders>
              <w:top w:val="nil"/>
              <w:left w:val="nil"/>
              <w:bottom w:val="nil"/>
              <w:right w:val="nil"/>
            </w:tcBorders>
          </w:tcPr>
          <w:p w14:paraId="7CBD41E3" w14:textId="77777777" w:rsidR="00795504" w:rsidRPr="0017616F" w:rsidRDefault="00795504" w:rsidP="004C162A">
            <w:pPr>
              <w:rPr>
                <w:sz w:val="18"/>
                <w:szCs w:val="18"/>
                <w:lang w:val="en-GB"/>
              </w:rPr>
            </w:pPr>
            <w:r w:rsidRPr="0017616F">
              <w:rPr>
                <w:sz w:val="18"/>
                <w:szCs w:val="18"/>
                <w:lang w:val="en-GB"/>
              </w:rPr>
              <w:t>1/K</w:t>
            </w:r>
          </w:p>
        </w:tc>
      </w:tr>
      <w:tr w:rsidR="00795504" w14:paraId="73CA1F8A" w14:textId="77777777" w:rsidTr="004C162A">
        <w:tc>
          <w:tcPr>
            <w:tcW w:w="4820" w:type="dxa"/>
            <w:tcBorders>
              <w:top w:val="nil"/>
              <w:left w:val="nil"/>
              <w:bottom w:val="nil"/>
              <w:right w:val="nil"/>
            </w:tcBorders>
          </w:tcPr>
          <w:p w14:paraId="1BDB6C27" w14:textId="77777777" w:rsidR="00795504" w:rsidRPr="00E3644D" w:rsidRDefault="00795504" w:rsidP="004C162A">
            <w:pPr>
              <w:ind w:left="229" w:hanging="229"/>
              <w:rPr>
                <w:sz w:val="18"/>
                <w:lang w:val="en-GB"/>
              </w:rPr>
            </w:pPr>
            <w:r w:rsidRPr="003B030A">
              <w:rPr>
                <w:sz w:val="18"/>
                <w:lang w:val="en-GB"/>
              </w:rPr>
              <w:t>Mean temperature of the heat transfer fluid</w:t>
            </w:r>
          </w:p>
        </w:tc>
        <w:tc>
          <w:tcPr>
            <w:tcW w:w="1838" w:type="dxa"/>
            <w:tcBorders>
              <w:top w:val="nil"/>
              <w:left w:val="nil"/>
              <w:bottom w:val="nil"/>
              <w:right w:val="nil"/>
            </w:tcBorders>
          </w:tcPr>
          <w:p w14:paraId="4BD0D5F4" w14:textId="77777777" w:rsidR="00795504" w:rsidRPr="003B030A" w:rsidRDefault="00000000" w:rsidP="004C162A">
            <w:pPr>
              <w:rPr>
                <w:sz w:val="18"/>
                <w:szCs w:val="18"/>
                <w:lang w:val="en-GB"/>
              </w:rPr>
            </w:pPr>
            <m:oMath>
              <m:sSub>
                <m:sSubPr>
                  <m:ctrlPr>
                    <w:rPr>
                      <w:rFonts w:ascii="Cambria Math" w:hAnsi="Cambria Math"/>
                      <w:i/>
                      <w:iCs/>
                      <w:sz w:val="18"/>
                      <w:szCs w:val="18"/>
                      <w:lang w:val="en-GB"/>
                    </w:rPr>
                  </m:ctrlPr>
                </m:sSubPr>
                <m:e>
                  <m:r>
                    <m:rPr>
                      <m:sty m:val="p"/>
                    </m:rPr>
                    <w:rPr>
                      <w:rFonts w:ascii="Cambria Math" w:hAnsi="Cambria Math"/>
                      <w:sz w:val="18"/>
                      <w:szCs w:val="18"/>
                    </w:rPr>
                    <m:t>Θ</m:t>
                  </m:r>
                </m:e>
                <m:sub>
                  <m:r>
                    <w:rPr>
                      <w:rFonts w:ascii="Cambria Math" w:hAnsi="Cambria Math"/>
                      <w:sz w:val="18"/>
                      <w:szCs w:val="18"/>
                      <w:lang w:val="en-GB"/>
                    </w:rPr>
                    <m:t>m</m:t>
                  </m:r>
                </m:sub>
              </m:sSub>
            </m:oMath>
            <w:r w:rsidR="00795504">
              <w:rPr>
                <w:iCs/>
                <w:sz w:val="18"/>
                <w:szCs w:val="18"/>
                <w:lang w:val="en-GB"/>
              </w:rPr>
              <w:t xml:space="preserve"> </w:t>
            </w:r>
          </w:p>
        </w:tc>
        <w:tc>
          <w:tcPr>
            <w:tcW w:w="2099" w:type="dxa"/>
            <w:tcBorders>
              <w:top w:val="nil"/>
              <w:left w:val="nil"/>
              <w:bottom w:val="nil"/>
              <w:right w:val="nil"/>
            </w:tcBorders>
          </w:tcPr>
          <w:p w14:paraId="25ACDDEA" w14:textId="77777777" w:rsidR="00795504" w:rsidRPr="0017616F" w:rsidRDefault="00795504" w:rsidP="004C162A">
            <w:pPr>
              <w:rPr>
                <w:sz w:val="18"/>
                <w:szCs w:val="18"/>
                <w:lang w:val="en-GB"/>
              </w:rPr>
            </w:pPr>
            <w:r w:rsidRPr="00377AB1">
              <w:rPr>
                <w:sz w:val="18"/>
                <w:szCs w:val="18"/>
                <w:lang w:val="en-GB"/>
              </w:rPr>
              <w:t>°C</w:t>
            </w:r>
          </w:p>
        </w:tc>
      </w:tr>
      <w:tr w:rsidR="00795504" w14:paraId="2CE75EC1" w14:textId="77777777" w:rsidTr="004C162A">
        <w:tc>
          <w:tcPr>
            <w:tcW w:w="4820" w:type="dxa"/>
            <w:tcBorders>
              <w:top w:val="nil"/>
              <w:left w:val="nil"/>
              <w:bottom w:val="nil"/>
              <w:right w:val="nil"/>
            </w:tcBorders>
          </w:tcPr>
          <w:p w14:paraId="2C28E08D" w14:textId="77777777" w:rsidR="00795504" w:rsidRPr="00462E3C" w:rsidRDefault="00795504" w:rsidP="004C162A">
            <w:pPr>
              <w:ind w:left="229" w:hanging="229"/>
              <w:rPr>
                <w:sz w:val="18"/>
                <w:lang w:val="en-GB"/>
              </w:rPr>
            </w:pPr>
            <w:r w:rsidRPr="00D846AC">
              <w:rPr>
                <w:sz w:val="18"/>
                <w:lang w:val="en-GB"/>
              </w:rPr>
              <w:t>Coefficient for the electric power output</w:t>
            </w:r>
          </w:p>
        </w:tc>
        <w:tc>
          <w:tcPr>
            <w:tcW w:w="1838" w:type="dxa"/>
            <w:tcBorders>
              <w:top w:val="nil"/>
              <w:left w:val="nil"/>
              <w:bottom w:val="nil"/>
              <w:right w:val="nil"/>
            </w:tcBorders>
          </w:tcPr>
          <w:p w14:paraId="373B5EF5" w14:textId="77777777" w:rsidR="00795504" w:rsidRPr="00C50C3A" w:rsidRDefault="00000000" w:rsidP="004C162A">
            <w:pPr>
              <w:rPr>
                <w:sz w:val="18"/>
                <w:szCs w:val="18"/>
                <w:lang w:val="en-GB"/>
              </w:rPr>
            </w:pPr>
            <m:oMath>
              <m:sSub>
                <m:sSubPr>
                  <m:ctrlPr>
                    <w:rPr>
                      <w:rFonts w:ascii="Cambria Math" w:hAnsi="Cambria Math"/>
                      <w:i/>
                      <w:sz w:val="18"/>
                      <w:szCs w:val="18"/>
                      <w:lang w:val="en-GB"/>
                    </w:rPr>
                  </m:ctrlPr>
                </m:sSubPr>
                <m:e>
                  <m:r>
                    <w:rPr>
                      <w:rFonts w:ascii="Cambria Math" w:hAnsi="Cambria Math"/>
                      <w:sz w:val="18"/>
                      <w:szCs w:val="18"/>
                      <w:lang w:val="en-GB"/>
                    </w:rPr>
                    <m:t>b</m:t>
                  </m:r>
                </m:e>
                <m:sub>
                  <m:r>
                    <w:rPr>
                      <w:rFonts w:ascii="Cambria Math" w:hAnsi="Cambria Math"/>
                      <w:sz w:val="18"/>
                      <w:szCs w:val="18"/>
                      <w:lang w:val="en-US"/>
                    </w:rPr>
                    <m:t>2</m:t>
                  </m:r>
                </m:sub>
              </m:sSub>
            </m:oMath>
            <w:r w:rsidR="00795504">
              <w:rPr>
                <w:sz w:val="18"/>
                <w:szCs w:val="18"/>
                <w:lang w:val="en-GB"/>
              </w:rPr>
              <w:t xml:space="preserve"> </w:t>
            </w:r>
          </w:p>
        </w:tc>
        <w:tc>
          <w:tcPr>
            <w:tcW w:w="2099" w:type="dxa"/>
            <w:tcBorders>
              <w:top w:val="nil"/>
              <w:left w:val="nil"/>
              <w:bottom w:val="nil"/>
              <w:right w:val="nil"/>
            </w:tcBorders>
          </w:tcPr>
          <w:p w14:paraId="7BB6BFC2" w14:textId="77777777" w:rsidR="00795504" w:rsidRPr="00EF48EC" w:rsidRDefault="00795504" w:rsidP="004C162A">
            <w:pPr>
              <w:rPr>
                <w:sz w:val="18"/>
                <w:szCs w:val="18"/>
                <w:lang w:val="en-GB"/>
              </w:rPr>
            </w:pPr>
            <w:r w:rsidRPr="00D95C4C">
              <w:rPr>
                <w:color w:val="000000"/>
                <w:sz w:val="18"/>
                <w:szCs w:val="18"/>
                <w:lang w:val="en-GB"/>
              </w:rPr>
              <w:t>1/K</w:t>
            </w:r>
          </w:p>
        </w:tc>
      </w:tr>
      <w:tr w:rsidR="00795504" w14:paraId="5D6F450B" w14:textId="77777777" w:rsidTr="004C162A">
        <w:tc>
          <w:tcPr>
            <w:tcW w:w="4820" w:type="dxa"/>
            <w:tcBorders>
              <w:top w:val="nil"/>
              <w:left w:val="nil"/>
              <w:bottom w:val="nil"/>
              <w:right w:val="nil"/>
            </w:tcBorders>
          </w:tcPr>
          <w:p w14:paraId="432ACD88" w14:textId="77777777" w:rsidR="00795504" w:rsidRPr="00D846AC" w:rsidRDefault="00795504" w:rsidP="004C162A">
            <w:pPr>
              <w:ind w:left="229" w:hanging="229"/>
              <w:rPr>
                <w:sz w:val="18"/>
                <w:lang w:val="en-GB"/>
              </w:rPr>
            </w:pPr>
            <w:r w:rsidRPr="00377AB1">
              <w:rPr>
                <w:sz w:val="18"/>
                <w:lang w:val="en-GB"/>
              </w:rPr>
              <w:t>Ambient air temperature</w:t>
            </w:r>
          </w:p>
        </w:tc>
        <w:tc>
          <w:tcPr>
            <w:tcW w:w="1838" w:type="dxa"/>
            <w:tcBorders>
              <w:top w:val="nil"/>
              <w:left w:val="nil"/>
              <w:bottom w:val="nil"/>
              <w:right w:val="nil"/>
            </w:tcBorders>
          </w:tcPr>
          <w:p w14:paraId="5C1BB5D1" w14:textId="77777777" w:rsidR="00795504" w:rsidRPr="00377AB1" w:rsidRDefault="00000000" w:rsidP="004C162A">
            <w:pPr>
              <w:rPr>
                <w:sz w:val="18"/>
                <w:szCs w:val="18"/>
                <w:lang w:val="en-GB"/>
              </w:rPr>
            </w:pPr>
            <m:oMath>
              <m:sSub>
                <m:sSubPr>
                  <m:ctrlPr>
                    <w:rPr>
                      <w:rFonts w:ascii="Cambria Math" w:hAnsi="Cambria Math"/>
                      <w:i/>
                      <w:iCs/>
                      <w:sz w:val="18"/>
                      <w:szCs w:val="18"/>
                      <w:lang w:val="en-GB"/>
                    </w:rPr>
                  </m:ctrlPr>
                </m:sSubPr>
                <m:e>
                  <m:r>
                    <m:rPr>
                      <m:sty m:val="p"/>
                    </m:rPr>
                    <w:rPr>
                      <w:rFonts w:ascii="Cambria Math" w:hAnsi="Cambria Math"/>
                      <w:sz w:val="18"/>
                      <w:szCs w:val="18"/>
                    </w:rPr>
                    <m:t>Θ</m:t>
                  </m:r>
                </m:e>
                <m:sub>
                  <m:r>
                    <w:rPr>
                      <w:rFonts w:ascii="Cambria Math" w:hAnsi="Cambria Math"/>
                      <w:sz w:val="18"/>
                      <w:szCs w:val="18"/>
                      <w:lang w:val="en-GB"/>
                    </w:rPr>
                    <m:t>a</m:t>
                  </m:r>
                </m:sub>
              </m:sSub>
            </m:oMath>
            <w:r w:rsidR="00795504">
              <w:rPr>
                <w:iCs/>
                <w:sz w:val="18"/>
                <w:szCs w:val="18"/>
                <w:lang w:val="en-GB"/>
              </w:rPr>
              <w:t xml:space="preserve"> </w:t>
            </w:r>
          </w:p>
        </w:tc>
        <w:tc>
          <w:tcPr>
            <w:tcW w:w="2099" w:type="dxa"/>
            <w:tcBorders>
              <w:top w:val="nil"/>
              <w:left w:val="nil"/>
              <w:bottom w:val="nil"/>
              <w:right w:val="nil"/>
            </w:tcBorders>
          </w:tcPr>
          <w:p w14:paraId="2E1B03D8" w14:textId="77777777" w:rsidR="00795504" w:rsidRPr="00D95C4C" w:rsidRDefault="00795504" w:rsidP="004C162A">
            <w:pPr>
              <w:rPr>
                <w:color w:val="000000"/>
                <w:sz w:val="18"/>
                <w:szCs w:val="18"/>
                <w:lang w:val="en-GB"/>
              </w:rPr>
            </w:pPr>
            <w:r w:rsidRPr="00377AB1">
              <w:rPr>
                <w:color w:val="000000"/>
                <w:sz w:val="18"/>
                <w:szCs w:val="18"/>
                <w:lang w:val="en-GB"/>
              </w:rPr>
              <w:t>°C</w:t>
            </w:r>
          </w:p>
        </w:tc>
      </w:tr>
      <w:tr w:rsidR="00795504" w14:paraId="1E6995A5" w14:textId="77777777" w:rsidTr="004C162A">
        <w:tc>
          <w:tcPr>
            <w:tcW w:w="4820" w:type="dxa"/>
            <w:tcBorders>
              <w:top w:val="nil"/>
              <w:left w:val="nil"/>
              <w:bottom w:val="single" w:sz="4" w:space="0" w:color="auto"/>
              <w:right w:val="nil"/>
            </w:tcBorders>
          </w:tcPr>
          <w:p w14:paraId="10B88D18" w14:textId="77777777" w:rsidR="00795504" w:rsidRPr="00462E3C" w:rsidRDefault="00795504" w:rsidP="004C162A">
            <w:pPr>
              <w:ind w:left="229" w:hanging="229"/>
              <w:rPr>
                <w:sz w:val="18"/>
                <w:lang w:val="en-GB"/>
              </w:rPr>
            </w:pPr>
            <w:r w:rsidRPr="00D846AC">
              <w:rPr>
                <w:sz w:val="18"/>
                <w:lang w:val="en-GB"/>
              </w:rPr>
              <w:t>Coefficient for the electric power output</w:t>
            </w:r>
          </w:p>
        </w:tc>
        <w:tc>
          <w:tcPr>
            <w:tcW w:w="1838" w:type="dxa"/>
            <w:tcBorders>
              <w:top w:val="nil"/>
              <w:left w:val="nil"/>
              <w:bottom w:val="single" w:sz="4" w:space="0" w:color="auto"/>
              <w:right w:val="nil"/>
            </w:tcBorders>
          </w:tcPr>
          <w:p w14:paraId="130979E2" w14:textId="77777777" w:rsidR="00795504" w:rsidRPr="00545703" w:rsidRDefault="00000000" w:rsidP="004C162A">
            <w:pPr>
              <w:rPr>
                <w:sz w:val="18"/>
                <w:szCs w:val="18"/>
                <w:lang w:val="en-GB"/>
              </w:rPr>
            </w:pPr>
            <m:oMath>
              <m:sSub>
                <m:sSubPr>
                  <m:ctrlPr>
                    <w:rPr>
                      <w:rFonts w:ascii="Cambria Math" w:hAnsi="Cambria Math"/>
                      <w:i/>
                      <w:sz w:val="18"/>
                      <w:szCs w:val="18"/>
                      <w:lang w:val="en-GB"/>
                    </w:rPr>
                  </m:ctrlPr>
                </m:sSubPr>
                <m:e>
                  <m:r>
                    <w:rPr>
                      <w:rFonts w:ascii="Cambria Math" w:hAnsi="Cambria Math"/>
                      <w:sz w:val="18"/>
                      <w:szCs w:val="18"/>
                      <w:lang w:val="en-GB"/>
                    </w:rPr>
                    <m:t>b</m:t>
                  </m:r>
                </m:e>
                <m:sub>
                  <m:r>
                    <w:rPr>
                      <w:rFonts w:ascii="Cambria Math" w:hAnsi="Cambria Math"/>
                      <w:sz w:val="18"/>
                      <w:szCs w:val="18"/>
                      <w:lang w:val="en-US"/>
                    </w:rPr>
                    <m:t>3</m:t>
                  </m:r>
                </m:sub>
              </m:sSub>
            </m:oMath>
            <w:r w:rsidR="00795504">
              <w:rPr>
                <w:sz w:val="18"/>
                <w:szCs w:val="18"/>
                <w:lang w:val="en-GB"/>
              </w:rPr>
              <w:t xml:space="preserve"> </w:t>
            </w:r>
          </w:p>
        </w:tc>
        <w:tc>
          <w:tcPr>
            <w:tcW w:w="2099" w:type="dxa"/>
            <w:tcBorders>
              <w:top w:val="nil"/>
              <w:left w:val="nil"/>
              <w:bottom w:val="single" w:sz="4" w:space="0" w:color="auto"/>
              <w:right w:val="nil"/>
            </w:tcBorders>
          </w:tcPr>
          <w:p w14:paraId="6D95945D" w14:textId="77777777" w:rsidR="00795504" w:rsidRPr="00EF48EC" w:rsidRDefault="00795504" w:rsidP="004C162A">
            <w:pPr>
              <w:rPr>
                <w:sz w:val="18"/>
                <w:szCs w:val="18"/>
                <w:lang w:val="en-GB"/>
              </w:rPr>
            </w:pPr>
            <w:r w:rsidRPr="00D95C4C">
              <w:rPr>
                <w:color w:val="000000"/>
                <w:sz w:val="18"/>
                <w:szCs w:val="18"/>
                <w:lang w:val="en-GB"/>
              </w:rPr>
              <w:t>m²/W</w:t>
            </w:r>
          </w:p>
        </w:tc>
      </w:tr>
    </w:tbl>
    <w:p w14:paraId="73E038DC" w14:textId="77777777" w:rsidR="003F5B99" w:rsidRDefault="003F5B99" w:rsidP="003F5B99">
      <w:pPr>
        <w:jc w:val="center"/>
        <w:rPr>
          <w:sz w:val="18"/>
          <w:lang w:val="en-GB"/>
        </w:rPr>
      </w:pPr>
    </w:p>
    <w:p w14:paraId="263188FC" w14:textId="77777777" w:rsidR="008F54F8" w:rsidRDefault="008F54F8" w:rsidP="00B95B4E">
      <w:pPr>
        <w:pStyle w:val="SWCText"/>
      </w:pPr>
    </w:p>
    <w:sectPr w:rsidR="008F54F8" w:rsidSect="00484A58">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B70A9" w14:textId="77777777" w:rsidR="000E5509" w:rsidRDefault="000E5509">
      <w:r>
        <w:separator/>
      </w:r>
    </w:p>
  </w:endnote>
  <w:endnote w:type="continuationSeparator" w:id="0">
    <w:p w14:paraId="632C154E" w14:textId="77777777" w:rsidR="000E5509" w:rsidRDefault="000E5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CF62E" w14:textId="77777777" w:rsidR="000E5509" w:rsidRDefault="000E5509">
      <w:r>
        <w:separator/>
      </w:r>
    </w:p>
  </w:footnote>
  <w:footnote w:type="continuationSeparator" w:id="0">
    <w:p w14:paraId="7C1D71A9" w14:textId="77777777" w:rsidR="000E5509" w:rsidRDefault="000E55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5B04023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 w:numId="25" w16cid:durableId="1510564563">
    <w:abstractNumId w:val="18"/>
    <w:lvlOverride w:ilvl="0">
      <w:startOverride w:val="1"/>
    </w:lvlOverride>
  </w:num>
  <w:num w:numId="26" w16cid:durableId="2107113644">
    <w:abstractNumId w:val="18"/>
    <w:lvlOverride w:ilvl="0">
      <w:startOverride w:val="1"/>
    </w:lvlOverride>
  </w:num>
  <w:num w:numId="27" w16cid:durableId="1477642343">
    <w:abstractNumId w:val="18"/>
    <w:lvlOverride w:ilvl="0">
      <w:startOverride w:val="1"/>
    </w:lvlOverride>
  </w:num>
  <w:num w:numId="28" w16cid:durableId="1712536022">
    <w:abstractNumId w:val="18"/>
  </w:num>
  <w:num w:numId="29" w16cid:durableId="1900898723">
    <w:abstractNumId w:val="18"/>
  </w:num>
  <w:num w:numId="30" w16cid:durableId="1317415153">
    <w:abstractNumId w:val="18"/>
  </w:num>
  <w:num w:numId="31" w16cid:durableId="732780719">
    <w:abstractNumId w:val="18"/>
    <w:lvlOverride w:ilvl="0">
      <w:startOverride w:val="1"/>
    </w:lvlOverride>
  </w:num>
  <w:num w:numId="32" w16cid:durableId="17920460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317B"/>
    <w:rsid w:val="00005037"/>
    <w:rsid w:val="000067DB"/>
    <w:rsid w:val="00010262"/>
    <w:rsid w:val="00017DED"/>
    <w:rsid w:val="0002379F"/>
    <w:rsid w:val="00027FC1"/>
    <w:rsid w:val="00030D72"/>
    <w:rsid w:val="00036274"/>
    <w:rsid w:val="0003778F"/>
    <w:rsid w:val="000402A3"/>
    <w:rsid w:val="000420C7"/>
    <w:rsid w:val="0004235D"/>
    <w:rsid w:val="00046525"/>
    <w:rsid w:val="0005003E"/>
    <w:rsid w:val="000533E4"/>
    <w:rsid w:val="000534F5"/>
    <w:rsid w:val="00053B22"/>
    <w:rsid w:val="00053E02"/>
    <w:rsid w:val="00054799"/>
    <w:rsid w:val="00055DB9"/>
    <w:rsid w:val="00057B5E"/>
    <w:rsid w:val="00066B26"/>
    <w:rsid w:val="00066F72"/>
    <w:rsid w:val="000678AC"/>
    <w:rsid w:val="000712A1"/>
    <w:rsid w:val="00074DBF"/>
    <w:rsid w:val="000779FE"/>
    <w:rsid w:val="00086520"/>
    <w:rsid w:val="00092ED5"/>
    <w:rsid w:val="00095223"/>
    <w:rsid w:val="000A0ADB"/>
    <w:rsid w:val="000A1CC8"/>
    <w:rsid w:val="000A30A5"/>
    <w:rsid w:val="000A36B5"/>
    <w:rsid w:val="000A52A1"/>
    <w:rsid w:val="000B04BE"/>
    <w:rsid w:val="000B09B5"/>
    <w:rsid w:val="000B1F4D"/>
    <w:rsid w:val="000B2680"/>
    <w:rsid w:val="000B6FBE"/>
    <w:rsid w:val="000C1A87"/>
    <w:rsid w:val="000C2344"/>
    <w:rsid w:val="000D3646"/>
    <w:rsid w:val="000D64B9"/>
    <w:rsid w:val="000D6E1A"/>
    <w:rsid w:val="000E1855"/>
    <w:rsid w:val="000E462C"/>
    <w:rsid w:val="000E4C1D"/>
    <w:rsid w:val="000E5509"/>
    <w:rsid w:val="000E6CBA"/>
    <w:rsid w:val="000E7041"/>
    <w:rsid w:val="000F739B"/>
    <w:rsid w:val="000F750D"/>
    <w:rsid w:val="0010501A"/>
    <w:rsid w:val="001155A7"/>
    <w:rsid w:val="00115D3B"/>
    <w:rsid w:val="00124840"/>
    <w:rsid w:val="00126E46"/>
    <w:rsid w:val="00136177"/>
    <w:rsid w:val="00136A89"/>
    <w:rsid w:val="00140A40"/>
    <w:rsid w:val="0015090D"/>
    <w:rsid w:val="00150B42"/>
    <w:rsid w:val="00153447"/>
    <w:rsid w:val="00155FB8"/>
    <w:rsid w:val="00157CE5"/>
    <w:rsid w:val="001647D2"/>
    <w:rsid w:val="00166C42"/>
    <w:rsid w:val="0017284B"/>
    <w:rsid w:val="00174BA5"/>
    <w:rsid w:val="00176EF6"/>
    <w:rsid w:val="00177314"/>
    <w:rsid w:val="0018205A"/>
    <w:rsid w:val="00183310"/>
    <w:rsid w:val="001904A7"/>
    <w:rsid w:val="0019232E"/>
    <w:rsid w:val="00192F19"/>
    <w:rsid w:val="00194E9A"/>
    <w:rsid w:val="00194EFF"/>
    <w:rsid w:val="00196023"/>
    <w:rsid w:val="001968B5"/>
    <w:rsid w:val="001969B9"/>
    <w:rsid w:val="00196A15"/>
    <w:rsid w:val="001A117A"/>
    <w:rsid w:val="001A1AC5"/>
    <w:rsid w:val="001A775B"/>
    <w:rsid w:val="001A7F40"/>
    <w:rsid w:val="001B13D6"/>
    <w:rsid w:val="001B6BCF"/>
    <w:rsid w:val="001B7B01"/>
    <w:rsid w:val="001C3908"/>
    <w:rsid w:val="001C3A3D"/>
    <w:rsid w:val="001C5CA2"/>
    <w:rsid w:val="001C63A2"/>
    <w:rsid w:val="001D0384"/>
    <w:rsid w:val="001D29F6"/>
    <w:rsid w:val="001D4912"/>
    <w:rsid w:val="001D7A14"/>
    <w:rsid w:val="001E2B93"/>
    <w:rsid w:val="001F0C02"/>
    <w:rsid w:val="001F1AAA"/>
    <w:rsid w:val="001F2881"/>
    <w:rsid w:val="00205626"/>
    <w:rsid w:val="00206116"/>
    <w:rsid w:val="00212628"/>
    <w:rsid w:val="0022299B"/>
    <w:rsid w:val="002233EE"/>
    <w:rsid w:val="00223DF9"/>
    <w:rsid w:val="00225724"/>
    <w:rsid w:val="002331FE"/>
    <w:rsid w:val="00234BA6"/>
    <w:rsid w:val="00243214"/>
    <w:rsid w:val="0024665F"/>
    <w:rsid w:val="002470B2"/>
    <w:rsid w:val="00256B7F"/>
    <w:rsid w:val="002647A0"/>
    <w:rsid w:val="00266E47"/>
    <w:rsid w:val="00270E75"/>
    <w:rsid w:val="0027288C"/>
    <w:rsid w:val="0027309C"/>
    <w:rsid w:val="00273341"/>
    <w:rsid w:val="00281D0B"/>
    <w:rsid w:val="0028323A"/>
    <w:rsid w:val="002972D1"/>
    <w:rsid w:val="002A04A9"/>
    <w:rsid w:val="002A39BB"/>
    <w:rsid w:val="002B0D46"/>
    <w:rsid w:val="002B110B"/>
    <w:rsid w:val="002B2392"/>
    <w:rsid w:val="002B417A"/>
    <w:rsid w:val="002C089D"/>
    <w:rsid w:val="002C101B"/>
    <w:rsid w:val="002C68AD"/>
    <w:rsid w:val="002C7AB6"/>
    <w:rsid w:val="002D0EEE"/>
    <w:rsid w:val="002D2F59"/>
    <w:rsid w:val="002D322C"/>
    <w:rsid w:val="002D4864"/>
    <w:rsid w:val="002D55B4"/>
    <w:rsid w:val="002E1F14"/>
    <w:rsid w:val="002E5D62"/>
    <w:rsid w:val="002E6696"/>
    <w:rsid w:val="002E7EFE"/>
    <w:rsid w:val="002F0ACD"/>
    <w:rsid w:val="002F1386"/>
    <w:rsid w:val="002F1D87"/>
    <w:rsid w:val="002F6B87"/>
    <w:rsid w:val="002F7DA7"/>
    <w:rsid w:val="0030207A"/>
    <w:rsid w:val="00303345"/>
    <w:rsid w:val="00304452"/>
    <w:rsid w:val="0031031B"/>
    <w:rsid w:val="0031685E"/>
    <w:rsid w:val="0032223C"/>
    <w:rsid w:val="0033019C"/>
    <w:rsid w:val="003357AC"/>
    <w:rsid w:val="00337D3C"/>
    <w:rsid w:val="00341468"/>
    <w:rsid w:val="00347BA9"/>
    <w:rsid w:val="0035638A"/>
    <w:rsid w:val="003605B9"/>
    <w:rsid w:val="00361D7B"/>
    <w:rsid w:val="00362122"/>
    <w:rsid w:val="00364A52"/>
    <w:rsid w:val="00366E76"/>
    <w:rsid w:val="00367DC6"/>
    <w:rsid w:val="00371FA9"/>
    <w:rsid w:val="00372437"/>
    <w:rsid w:val="00373F97"/>
    <w:rsid w:val="0037406D"/>
    <w:rsid w:val="00374216"/>
    <w:rsid w:val="003839F3"/>
    <w:rsid w:val="0038545D"/>
    <w:rsid w:val="003869E8"/>
    <w:rsid w:val="00391288"/>
    <w:rsid w:val="00393777"/>
    <w:rsid w:val="00395E5A"/>
    <w:rsid w:val="0039742D"/>
    <w:rsid w:val="003975E1"/>
    <w:rsid w:val="003A1983"/>
    <w:rsid w:val="003A22BE"/>
    <w:rsid w:val="003A3A38"/>
    <w:rsid w:val="003A7DB9"/>
    <w:rsid w:val="003B2055"/>
    <w:rsid w:val="003B4936"/>
    <w:rsid w:val="003B753B"/>
    <w:rsid w:val="003C0806"/>
    <w:rsid w:val="003C18DE"/>
    <w:rsid w:val="003C1B31"/>
    <w:rsid w:val="003C2B1A"/>
    <w:rsid w:val="003C39C6"/>
    <w:rsid w:val="003C6BF1"/>
    <w:rsid w:val="003C7E59"/>
    <w:rsid w:val="003C7E95"/>
    <w:rsid w:val="003D0C22"/>
    <w:rsid w:val="003D55B9"/>
    <w:rsid w:val="003D6941"/>
    <w:rsid w:val="003E1E1C"/>
    <w:rsid w:val="003E2C53"/>
    <w:rsid w:val="003E4D11"/>
    <w:rsid w:val="003F0403"/>
    <w:rsid w:val="003F5B99"/>
    <w:rsid w:val="00400C4F"/>
    <w:rsid w:val="004019FD"/>
    <w:rsid w:val="00403E6A"/>
    <w:rsid w:val="004053B5"/>
    <w:rsid w:val="0040615A"/>
    <w:rsid w:val="0040645D"/>
    <w:rsid w:val="00411E29"/>
    <w:rsid w:val="004150D4"/>
    <w:rsid w:val="00416F1A"/>
    <w:rsid w:val="0042033E"/>
    <w:rsid w:val="00422621"/>
    <w:rsid w:val="004357AD"/>
    <w:rsid w:val="0044013D"/>
    <w:rsid w:val="00453296"/>
    <w:rsid w:val="0045487F"/>
    <w:rsid w:val="00461760"/>
    <w:rsid w:val="004659E2"/>
    <w:rsid w:val="00467DFD"/>
    <w:rsid w:val="00467FD0"/>
    <w:rsid w:val="00476735"/>
    <w:rsid w:val="00476879"/>
    <w:rsid w:val="00480F3D"/>
    <w:rsid w:val="00481400"/>
    <w:rsid w:val="00484A58"/>
    <w:rsid w:val="00484A77"/>
    <w:rsid w:val="00487073"/>
    <w:rsid w:val="00490F10"/>
    <w:rsid w:val="00493C81"/>
    <w:rsid w:val="00494006"/>
    <w:rsid w:val="004972BE"/>
    <w:rsid w:val="004973E8"/>
    <w:rsid w:val="004979F9"/>
    <w:rsid w:val="004A14C9"/>
    <w:rsid w:val="004A3506"/>
    <w:rsid w:val="004B0CD4"/>
    <w:rsid w:val="004B160B"/>
    <w:rsid w:val="004C39AD"/>
    <w:rsid w:val="004C4777"/>
    <w:rsid w:val="004C4EE9"/>
    <w:rsid w:val="004C5231"/>
    <w:rsid w:val="004E0AF5"/>
    <w:rsid w:val="004E4590"/>
    <w:rsid w:val="004E5D79"/>
    <w:rsid w:val="004E74BC"/>
    <w:rsid w:val="004F4904"/>
    <w:rsid w:val="004F5FF9"/>
    <w:rsid w:val="00500640"/>
    <w:rsid w:val="00500D7D"/>
    <w:rsid w:val="00504798"/>
    <w:rsid w:val="00504B76"/>
    <w:rsid w:val="00505AE0"/>
    <w:rsid w:val="005067AC"/>
    <w:rsid w:val="00507344"/>
    <w:rsid w:val="005104C2"/>
    <w:rsid w:val="00514890"/>
    <w:rsid w:val="0051584D"/>
    <w:rsid w:val="00521A24"/>
    <w:rsid w:val="0053048D"/>
    <w:rsid w:val="00532138"/>
    <w:rsid w:val="0053532A"/>
    <w:rsid w:val="005404F1"/>
    <w:rsid w:val="00541F5C"/>
    <w:rsid w:val="00544D85"/>
    <w:rsid w:val="0054741C"/>
    <w:rsid w:val="00550776"/>
    <w:rsid w:val="00556004"/>
    <w:rsid w:val="00557AEE"/>
    <w:rsid w:val="00561273"/>
    <w:rsid w:val="00562521"/>
    <w:rsid w:val="0056419E"/>
    <w:rsid w:val="00566460"/>
    <w:rsid w:val="00567980"/>
    <w:rsid w:val="0057075C"/>
    <w:rsid w:val="00570BC5"/>
    <w:rsid w:val="00571ACD"/>
    <w:rsid w:val="005721F8"/>
    <w:rsid w:val="00575C02"/>
    <w:rsid w:val="00577213"/>
    <w:rsid w:val="005836C7"/>
    <w:rsid w:val="00583D62"/>
    <w:rsid w:val="005A163D"/>
    <w:rsid w:val="005B1AEC"/>
    <w:rsid w:val="005B2E81"/>
    <w:rsid w:val="005B3E86"/>
    <w:rsid w:val="005B4329"/>
    <w:rsid w:val="005B6F55"/>
    <w:rsid w:val="005C1527"/>
    <w:rsid w:val="005C6586"/>
    <w:rsid w:val="005D1066"/>
    <w:rsid w:val="005D3E77"/>
    <w:rsid w:val="005D5CF6"/>
    <w:rsid w:val="005D6AEA"/>
    <w:rsid w:val="005E04EA"/>
    <w:rsid w:val="005E0D7D"/>
    <w:rsid w:val="005E7208"/>
    <w:rsid w:val="005F106F"/>
    <w:rsid w:val="005F122B"/>
    <w:rsid w:val="005F56BA"/>
    <w:rsid w:val="00603601"/>
    <w:rsid w:val="00605B26"/>
    <w:rsid w:val="00607C4E"/>
    <w:rsid w:val="00613AF9"/>
    <w:rsid w:val="0061732F"/>
    <w:rsid w:val="0062257E"/>
    <w:rsid w:val="00625BC2"/>
    <w:rsid w:val="00626251"/>
    <w:rsid w:val="00627E34"/>
    <w:rsid w:val="006309AA"/>
    <w:rsid w:val="0063241D"/>
    <w:rsid w:val="00633473"/>
    <w:rsid w:val="006379BD"/>
    <w:rsid w:val="00642F13"/>
    <w:rsid w:val="0064403B"/>
    <w:rsid w:val="006441A2"/>
    <w:rsid w:val="00645AC8"/>
    <w:rsid w:val="006500EC"/>
    <w:rsid w:val="00652071"/>
    <w:rsid w:val="00652D7E"/>
    <w:rsid w:val="00653551"/>
    <w:rsid w:val="0065563B"/>
    <w:rsid w:val="00665471"/>
    <w:rsid w:val="00670038"/>
    <w:rsid w:val="006722C6"/>
    <w:rsid w:val="006771C3"/>
    <w:rsid w:val="00683280"/>
    <w:rsid w:val="00691567"/>
    <w:rsid w:val="00692D7F"/>
    <w:rsid w:val="00693814"/>
    <w:rsid w:val="006A0AE2"/>
    <w:rsid w:val="006A2F10"/>
    <w:rsid w:val="006A32B7"/>
    <w:rsid w:val="006A77D0"/>
    <w:rsid w:val="006B3054"/>
    <w:rsid w:val="006B3D49"/>
    <w:rsid w:val="006B4C9F"/>
    <w:rsid w:val="006C756C"/>
    <w:rsid w:val="006D011A"/>
    <w:rsid w:val="006D19E1"/>
    <w:rsid w:val="006D2621"/>
    <w:rsid w:val="006D4A96"/>
    <w:rsid w:val="006D6DE5"/>
    <w:rsid w:val="006E18F0"/>
    <w:rsid w:val="006E588A"/>
    <w:rsid w:val="006F3259"/>
    <w:rsid w:val="006F5B85"/>
    <w:rsid w:val="006F631A"/>
    <w:rsid w:val="00702AE0"/>
    <w:rsid w:val="00702BAB"/>
    <w:rsid w:val="00702C45"/>
    <w:rsid w:val="00715A7E"/>
    <w:rsid w:val="007174DA"/>
    <w:rsid w:val="00722B51"/>
    <w:rsid w:val="00725ED2"/>
    <w:rsid w:val="007400DF"/>
    <w:rsid w:val="007535ED"/>
    <w:rsid w:val="0075406E"/>
    <w:rsid w:val="00756702"/>
    <w:rsid w:val="00756A52"/>
    <w:rsid w:val="00762EA3"/>
    <w:rsid w:val="00767D84"/>
    <w:rsid w:val="007763CB"/>
    <w:rsid w:val="007804A7"/>
    <w:rsid w:val="00786C11"/>
    <w:rsid w:val="007905DD"/>
    <w:rsid w:val="007908F6"/>
    <w:rsid w:val="00794F41"/>
    <w:rsid w:val="007954D9"/>
    <w:rsid w:val="00795504"/>
    <w:rsid w:val="007962B3"/>
    <w:rsid w:val="00796F5F"/>
    <w:rsid w:val="00797018"/>
    <w:rsid w:val="007A7952"/>
    <w:rsid w:val="007B0BDB"/>
    <w:rsid w:val="007B2CC8"/>
    <w:rsid w:val="007B33DF"/>
    <w:rsid w:val="007C1632"/>
    <w:rsid w:val="007C217E"/>
    <w:rsid w:val="007C36EF"/>
    <w:rsid w:val="007C382F"/>
    <w:rsid w:val="007C531B"/>
    <w:rsid w:val="007C6BDE"/>
    <w:rsid w:val="007D0678"/>
    <w:rsid w:val="007D1C2C"/>
    <w:rsid w:val="007D6F7B"/>
    <w:rsid w:val="007E0673"/>
    <w:rsid w:val="007E1146"/>
    <w:rsid w:val="007E1877"/>
    <w:rsid w:val="007E2860"/>
    <w:rsid w:val="007E3D40"/>
    <w:rsid w:val="007E7634"/>
    <w:rsid w:val="007F072B"/>
    <w:rsid w:val="007F08CE"/>
    <w:rsid w:val="007F75E3"/>
    <w:rsid w:val="00800E25"/>
    <w:rsid w:val="00801335"/>
    <w:rsid w:val="00801634"/>
    <w:rsid w:val="0080537B"/>
    <w:rsid w:val="00806B5D"/>
    <w:rsid w:val="00806D3F"/>
    <w:rsid w:val="00815D87"/>
    <w:rsid w:val="00817459"/>
    <w:rsid w:val="008212A5"/>
    <w:rsid w:val="008219CF"/>
    <w:rsid w:val="008314FC"/>
    <w:rsid w:val="00832EE2"/>
    <w:rsid w:val="008330C0"/>
    <w:rsid w:val="00834062"/>
    <w:rsid w:val="00837104"/>
    <w:rsid w:val="00840E8F"/>
    <w:rsid w:val="0084100F"/>
    <w:rsid w:val="008417FE"/>
    <w:rsid w:val="00845AE3"/>
    <w:rsid w:val="0085213E"/>
    <w:rsid w:val="008706D1"/>
    <w:rsid w:val="0087241B"/>
    <w:rsid w:val="00874CF1"/>
    <w:rsid w:val="008750AD"/>
    <w:rsid w:val="00875FBA"/>
    <w:rsid w:val="00876984"/>
    <w:rsid w:val="00880864"/>
    <w:rsid w:val="00893203"/>
    <w:rsid w:val="00893500"/>
    <w:rsid w:val="008A49E5"/>
    <w:rsid w:val="008A7CE2"/>
    <w:rsid w:val="008B0D1B"/>
    <w:rsid w:val="008B618F"/>
    <w:rsid w:val="008D1F37"/>
    <w:rsid w:val="008D44C5"/>
    <w:rsid w:val="008D7E85"/>
    <w:rsid w:val="008E0FAB"/>
    <w:rsid w:val="008E19FF"/>
    <w:rsid w:val="008E372C"/>
    <w:rsid w:val="008E53FF"/>
    <w:rsid w:val="008E7FC6"/>
    <w:rsid w:val="008F249D"/>
    <w:rsid w:val="008F54F8"/>
    <w:rsid w:val="008F590E"/>
    <w:rsid w:val="009011AA"/>
    <w:rsid w:val="009015EF"/>
    <w:rsid w:val="00903C71"/>
    <w:rsid w:val="00905158"/>
    <w:rsid w:val="00906CC3"/>
    <w:rsid w:val="009150EA"/>
    <w:rsid w:val="00916AF7"/>
    <w:rsid w:val="00917D56"/>
    <w:rsid w:val="00922404"/>
    <w:rsid w:val="0092482D"/>
    <w:rsid w:val="00927F21"/>
    <w:rsid w:val="00931A2E"/>
    <w:rsid w:val="00931C9D"/>
    <w:rsid w:val="00933A00"/>
    <w:rsid w:val="00933BFD"/>
    <w:rsid w:val="00941691"/>
    <w:rsid w:val="00942AED"/>
    <w:rsid w:val="00944E25"/>
    <w:rsid w:val="009507D9"/>
    <w:rsid w:val="00953F15"/>
    <w:rsid w:val="009642AB"/>
    <w:rsid w:val="00965C20"/>
    <w:rsid w:val="00976A7F"/>
    <w:rsid w:val="009773F4"/>
    <w:rsid w:val="009821E4"/>
    <w:rsid w:val="00982BCB"/>
    <w:rsid w:val="00993F03"/>
    <w:rsid w:val="0099435F"/>
    <w:rsid w:val="00996BC5"/>
    <w:rsid w:val="009A6D34"/>
    <w:rsid w:val="009B4816"/>
    <w:rsid w:val="009B5379"/>
    <w:rsid w:val="009C1BA8"/>
    <w:rsid w:val="009C2D0D"/>
    <w:rsid w:val="009C3492"/>
    <w:rsid w:val="009C49C6"/>
    <w:rsid w:val="009C5AA4"/>
    <w:rsid w:val="009C5B6D"/>
    <w:rsid w:val="009C6AA9"/>
    <w:rsid w:val="009D02D4"/>
    <w:rsid w:val="009D07B0"/>
    <w:rsid w:val="009D1A07"/>
    <w:rsid w:val="009D2DE7"/>
    <w:rsid w:val="009D60E3"/>
    <w:rsid w:val="009E0D67"/>
    <w:rsid w:val="009E3C52"/>
    <w:rsid w:val="009E3D35"/>
    <w:rsid w:val="009E4985"/>
    <w:rsid w:val="009F16C5"/>
    <w:rsid w:val="009F3E11"/>
    <w:rsid w:val="009F6AF8"/>
    <w:rsid w:val="009F6E78"/>
    <w:rsid w:val="009F7A4B"/>
    <w:rsid w:val="009F7C7E"/>
    <w:rsid w:val="00A00794"/>
    <w:rsid w:val="00A01148"/>
    <w:rsid w:val="00A029AA"/>
    <w:rsid w:val="00A05CBB"/>
    <w:rsid w:val="00A0767A"/>
    <w:rsid w:val="00A1080B"/>
    <w:rsid w:val="00A15E04"/>
    <w:rsid w:val="00A20E6C"/>
    <w:rsid w:val="00A22303"/>
    <w:rsid w:val="00A22320"/>
    <w:rsid w:val="00A22687"/>
    <w:rsid w:val="00A31DC5"/>
    <w:rsid w:val="00A40091"/>
    <w:rsid w:val="00A40C81"/>
    <w:rsid w:val="00A436CD"/>
    <w:rsid w:val="00A47D39"/>
    <w:rsid w:val="00A51552"/>
    <w:rsid w:val="00A5180B"/>
    <w:rsid w:val="00A55E36"/>
    <w:rsid w:val="00A60BE7"/>
    <w:rsid w:val="00A618AF"/>
    <w:rsid w:val="00A6457C"/>
    <w:rsid w:val="00A66732"/>
    <w:rsid w:val="00A668BE"/>
    <w:rsid w:val="00A8223C"/>
    <w:rsid w:val="00A8757B"/>
    <w:rsid w:val="00A90439"/>
    <w:rsid w:val="00A92044"/>
    <w:rsid w:val="00A97268"/>
    <w:rsid w:val="00A9727D"/>
    <w:rsid w:val="00AA16B9"/>
    <w:rsid w:val="00AA2D2A"/>
    <w:rsid w:val="00AA469F"/>
    <w:rsid w:val="00AA47DC"/>
    <w:rsid w:val="00AB624E"/>
    <w:rsid w:val="00AC26EB"/>
    <w:rsid w:val="00AC2C09"/>
    <w:rsid w:val="00AC361A"/>
    <w:rsid w:val="00AC6B6F"/>
    <w:rsid w:val="00AD0A2C"/>
    <w:rsid w:val="00AD74C9"/>
    <w:rsid w:val="00AE11FC"/>
    <w:rsid w:val="00AE1E0C"/>
    <w:rsid w:val="00AE4F11"/>
    <w:rsid w:val="00AE5090"/>
    <w:rsid w:val="00AE5F53"/>
    <w:rsid w:val="00AE6354"/>
    <w:rsid w:val="00AF15AF"/>
    <w:rsid w:val="00AF575B"/>
    <w:rsid w:val="00AF6EB4"/>
    <w:rsid w:val="00AF6ECB"/>
    <w:rsid w:val="00AF6EF9"/>
    <w:rsid w:val="00B00017"/>
    <w:rsid w:val="00B01141"/>
    <w:rsid w:val="00B02E33"/>
    <w:rsid w:val="00B04CF2"/>
    <w:rsid w:val="00B06214"/>
    <w:rsid w:val="00B17551"/>
    <w:rsid w:val="00B214A1"/>
    <w:rsid w:val="00B22D5C"/>
    <w:rsid w:val="00B22E6D"/>
    <w:rsid w:val="00B25972"/>
    <w:rsid w:val="00B263F0"/>
    <w:rsid w:val="00B2716E"/>
    <w:rsid w:val="00B31661"/>
    <w:rsid w:val="00B32703"/>
    <w:rsid w:val="00B42DAB"/>
    <w:rsid w:val="00B45174"/>
    <w:rsid w:val="00B47522"/>
    <w:rsid w:val="00B476A0"/>
    <w:rsid w:val="00B5097B"/>
    <w:rsid w:val="00B5206D"/>
    <w:rsid w:val="00B54313"/>
    <w:rsid w:val="00B60B5F"/>
    <w:rsid w:val="00B635B5"/>
    <w:rsid w:val="00B6496F"/>
    <w:rsid w:val="00B675FC"/>
    <w:rsid w:val="00B8064D"/>
    <w:rsid w:val="00B80F06"/>
    <w:rsid w:val="00B827C6"/>
    <w:rsid w:val="00B84CEB"/>
    <w:rsid w:val="00B86327"/>
    <w:rsid w:val="00B9336F"/>
    <w:rsid w:val="00B93F09"/>
    <w:rsid w:val="00B95B4E"/>
    <w:rsid w:val="00B96652"/>
    <w:rsid w:val="00BA23FC"/>
    <w:rsid w:val="00BB1390"/>
    <w:rsid w:val="00BB2E02"/>
    <w:rsid w:val="00BC0E0C"/>
    <w:rsid w:val="00BC551D"/>
    <w:rsid w:val="00BC738E"/>
    <w:rsid w:val="00BD0576"/>
    <w:rsid w:val="00BD6F10"/>
    <w:rsid w:val="00BE047B"/>
    <w:rsid w:val="00BE2CDC"/>
    <w:rsid w:val="00BE4565"/>
    <w:rsid w:val="00BE50D0"/>
    <w:rsid w:val="00BF16FE"/>
    <w:rsid w:val="00BF77F0"/>
    <w:rsid w:val="00C012F5"/>
    <w:rsid w:val="00C04578"/>
    <w:rsid w:val="00C051E1"/>
    <w:rsid w:val="00C068BC"/>
    <w:rsid w:val="00C17081"/>
    <w:rsid w:val="00C20A85"/>
    <w:rsid w:val="00C26BB4"/>
    <w:rsid w:val="00C27FD4"/>
    <w:rsid w:val="00C308E5"/>
    <w:rsid w:val="00C365E2"/>
    <w:rsid w:val="00C40C58"/>
    <w:rsid w:val="00C42F43"/>
    <w:rsid w:val="00C44EFB"/>
    <w:rsid w:val="00C55264"/>
    <w:rsid w:val="00C6695C"/>
    <w:rsid w:val="00C72679"/>
    <w:rsid w:val="00C97946"/>
    <w:rsid w:val="00CA1409"/>
    <w:rsid w:val="00CA4A17"/>
    <w:rsid w:val="00CA4F91"/>
    <w:rsid w:val="00CA7932"/>
    <w:rsid w:val="00CA7ABB"/>
    <w:rsid w:val="00CB07FB"/>
    <w:rsid w:val="00CB57E5"/>
    <w:rsid w:val="00CB7EE8"/>
    <w:rsid w:val="00CC0BDA"/>
    <w:rsid w:val="00CC3B0C"/>
    <w:rsid w:val="00CD1E11"/>
    <w:rsid w:val="00CD4EFC"/>
    <w:rsid w:val="00CE1E72"/>
    <w:rsid w:val="00CE432C"/>
    <w:rsid w:val="00CE6DBB"/>
    <w:rsid w:val="00CF0C28"/>
    <w:rsid w:val="00CF2854"/>
    <w:rsid w:val="00CF7CD7"/>
    <w:rsid w:val="00D01A47"/>
    <w:rsid w:val="00D0520C"/>
    <w:rsid w:val="00D10B67"/>
    <w:rsid w:val="00D116F6"/>
    <w:rsid w:val="00D14555"/>
    <w:rsid w:val="00D14BFB"/>
    <w:rsid w:val="00D17DCC"/>
    <w:rsid w:val="00D31359"/>
    <w:rsid w:val="00D32EF0"/>
    <w:rsid w:val="00D33C6E"/>
    <w:rsid w:val="00D34665"/>
    <w:rsid w:val="00D35E52"/>
    <w:rsid w:val="00D36FA6"/>
    <w:rsid w:val="00D41E9A"/>
    <w:rsid w:val="00D44EE1"/>
    <w:rsid w:val="00D45AA1"/>
    <w:rsid w:val="00D52439"/>
    <w:rsid w:val="00D53F31"/>
    <w:rsid w:val="00D5584D"/>
    <w:rsid w:val="00D61A04"/>
    <w:rsid w:val="00D61F05"/>
    <w:rsid w:val="00D62269"/>
    <w:rsid w:val="00D62EDC"/>
    <w:rsid w:val="00D63D44"/>
    <w:rsid w:val="00D64252"/>
    <w:rsid w:val="00D81E97"/>
    <w:rsid w:val="00D83796"/>
    <w:rsid w:val="00D87035"/>
    <w:rsid w:val="00D87218"/>
    <w:rsid w:val="00D9039D"/>
    <w:rsid w:val="00D91AC3"/>
    <w:rsid w:val="00D91C59"/>
    <w:rsid w:val="00D976DC"/>
    <w:rsid w:val="00DA244B"/>
    <w:rsid w:val="00DA42BB"/>
    <w:rsid w:val="00DA4CE2"/>
    <w:rsid w:val="00DA7F88"/>
    <w:rsid w:val="00DB52E7"/>
    <w:rsid w:val="00DC0318"/>
    <w:rsid w:val="00DC3C4F"/>
    <w:rsid w:val="00DD1D5F"/>
    <w:rsid w:val="00DD3FBF"/>
    <w:rsid w:val="00DD7591"/>
    <w:rsid w:val="00DD7734"/>
    <w:rsid w:val="00DE0269"/>
    <w:rsid w:val="00DF3BCA"/>
    <w:rsid w:val="00E012C5"/>
    <w:rsid w:val="00E023A9"/>
    <w:rsid w:val="00E07D1B"/>
    <w:rsid w:val="00E1006D"/>
    <w:rsid w:val="00E21447"/>
    <w:rsid w:val="00E218E2"/>
    <w:rsid w:val="00E2281A"/>
    <w:rsid w:val="00E2309F"/>
    <w:rsid w:val="00E23FEE"/>
    <w:rsid w:val="00E419E6"/>
    <w:rsid w:val="00E421AF"/>
    <w:rsid w:val="00E44699"/>
    <w:rsid w:val="00E53F82"/>
    <w:rsid w:val="00E5431B"/>
    <w:rsid w:val="00E548A7"/>
    <w:rsid w:val="00E57A62"/>
    <w:rsid w:val="00E57E49"/>
    <w:rsid w:val="00E61C50"/>
    <w:rsid w:val="00E65D4A"/>
    <w:rsid w:val="00E7237D"/>
    <w:rsid w:val="00E75377"/>
    <w:rsid w:val="00E8112D"/>
    <w:rsid w:val="00E8773B"/>
    <w:rsid w:val="00E917F8"/>
    <w:rsid w:val="00E9249A"/>
    <w:rsid w:val="00EA34C6"/>
    <w:rsid w:val="00EA50D7"/>
    <w:rsid w:val="00EA56BF"/>
    <w:rsid w:val="00EA5F13"/>
    <w:rsid w:val="00EB1A5A"/>
    <w:rsid w:val="00EC1471"/>
    <w:rsid w:val="00EC3533"/>
    <w:rsid w:val="00EC3B1B"/>
    <w:rsid w:val="00ED7123"/>
    <w:rsid w:val="00EE289A"/>
    <w:rsid w:val="00EE40FA"/>
    <w:rsid w:val="00EF067B"/>
    <w:rsid w:val="00EF0D68"/>
    <w:rsid w:val="00EF20D8"/>
    <w:rsid w:val="00EF2F33"/>
    <w:rsid w:val="00EF596C"/>
    <w:rsid w:val="00EF7BEA"/>
    <w:rsid w:val="00F0298C"/>
    <w:rsid w:val="00F07750"/>
    <w:rsid w:val="00F10047"/>
    <w:rsid w:val="00F13FE8"/>
    <w:rsid w:val="00F14266"/>
    <w:rsid w:val="00F206AA"/>
    <w:rsid w:val="00F21BF7"/>
    <w:rsid w:val="00F2258A"/>
    <w:rsid w:val="00F226F4"/>
    <w:rsid w:val="00F30A77"/>
    <w:rsid w:val="00F3113E"/>
    <w:rsid w:val="00F40B70"/>
    <w:rsid w:val="00F4393F"/>
    <w:rsid w:val="00F46A3A"/>
    <w:rsid w:val="00F5375D"/>
    <w:rsid w:val="00F5422D"/>
    <w:rsid w:val="00F5454E"/>
    <w:rsid w:val="00F61E95"/>
    <w:rsid w:val="00F70503"/>
    <w:rsid w:val="00F715C3"/>
    <w:rsid w:val="00F718BD"/>
    <w:rsid w:val="00F77F3D"/>
    <w:rsid w:val="00F80507"/>
    <w:rsid w:val="00F82598"/>
    <w:rsid w:val="00F83CD3"/>
    <w:rsid w:val="00F85F61"/>
    <w:rsid w:val="00F91E40"/>
    <w:rsid w:val="00F9216C"/>
    <w:rsid w:val="00F95487"/>
    <w:rsid w:val="00F95DEF"/>
    <w:rsid w:val="00FA1553"/>
    <w:rsid w:val="00FA1BA9"/>
    <w:rsid w:val="00FA4DF8"/>
    <w:rsid w:val="00FB02B9"/>
    <w:rsid w:val="00FB03EE"/>
    <w:rsid w:val="00FB22B8"/>
    <w:rsid w:val="00FB2B65"/>
    <w:rsid w:val="00FB31D7"/>
    <w:rsid w:val="00FB45FB"/>
    <w:rsid w:val="00FB4AF6"/>
    <w:rsid w:val="00FB5541"/>
    <w:rsid w:val="00FC09A1"/>
    <w:rsid w:val="00FC1374"/>
    <w:rsid w:val="00FC1781"/>
    <w:rsid w:val="00FC244F"/>
    <w:rsid w:val="00FC4DBB"/>
    <w:rsid w:val="00FC58BA"/>
    <w:rsid w:val="00FD79DA"/>
    <w:rsid w:val="00FD7CFC"/>
    <w:rsid w:val="00FD7E6B"/>
    <w:rsid w:val="00FE2A1C"/>
    <w:rsid w:val="00FE2ADC"/>
    <w:rsid w:val="00FE5997"/>
    <w:rsid w:val="00FE5B95"/>
    <w:rsid w:val="00FF0950"/>
    <w:rsid w:val="00FF5484"/>
    <w:rsid w:val="00FF6BDD"/>
    <w:rsid w:val="0C3545C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character" w:styleId="UnresolvedMention">
    <w:name w:val="Unresolved Mention"/>
    <w:basedOn w:val="DefaultParagraphFont"/>
    <w:uiPriority w:val="99"/>
    <w:semiHidden/>
    <w:unhideWhenUsed/>
    <w:rsid w:val="002D0E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sa@dtu.dk" TargetMode="External"/><Relationship Id="rId13" Type="http://schemas.openxmlformats.org/officeDocument/2006/relationships/hyperlink" Target="https://cds.climate.copernicus.eu/datasets/reanalysis-era5-single-levels?tab=overvie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vtfield.streamlit.app/" TargetMode="External"/><Relationship Id="rId17" Type="http://schemas.openxmlformats.org/officeDocument/2006/relationships/hyperlink" Target="https://pvtfield.streamlit.app/" TargetMode="External"/><Relationship Id="rId2" Type="http://schemas.openxmlformats.org/officeDocument/2006/relationships/numbering" Target="numbering.xml"/><Relationship Id="rId16" Type="http://schemas.openxmlformats.org/officeDocument/2006/relationships/hyperlink" Target="https://cds.climate.copernicus.eu/datasets/reanalysis-era5-single-levels?tab=overvie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eiko@dtu.dk"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markd@dtu.d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ifu@dtu.dk" TargetMode="External"/><Relationship Id="rId1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Pages>
  <Words>1681</Words>
  <Characters>10259</Characters>
  <Application>Microsoft Office Word</Application>
  <DocSecurity>0</DocSecurity>
  <Lines>85</Lines>
  <Paragraphs>23</Paragraphs>
  <ScaleCrop>false</ScaleCrop>
  <Company>Oxford Brookes University</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Simon Furbo</cp:lastModifiedBy>
  <cp:revision>50</cp:revision>
  <cp:lastPrinted>2023-02-22T18:40:00Z</cp:lastPrinted>
  <dcterms:created xsi:type="dcterms:W3CDTF">2026-06-24T13:47:00Z</dcterms:created>
  <dcterms:modified xsi:type="dcterms:W3CDTF">2026-09-01T09:15:00Z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