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78F1" w14:textId="77777777" w:rsidR="007753D5" w:rsidRDefault="00000000">
      <w:pPr>
        <w:pStyle w:val="SWCTitle"/>
      </w:pPr>
      <w:r>
        <w:t>DECARBONIZING GHANA’S 24-HOUR ECONOMY: INTEGRATING SOLAR PHOTOVOLTAICS WITH THERMAL ENERGY STORAGE AND FINANCIAL INCENTIVES FOR LOW-CARBON INDUSTRIAL PROCESS HEATING FOR A SUSTAINABLE GREEN TRANSITION</w:t>
      </w:r>
    </w:p>
    <w:p w14:paraId="3D4E87BF" w14:textId="22958F81" w:rsidR="007753D5" w:rsidRPr="00242C7B" w:rsidRDefault="00000000">
      <w:pPr>
        <w:pStyle w:val="SWCTitle"/>
        <w:rPr>
          <w:b w:val="0"/>
          <w:bCs/>
          <w:sz w:val="20"/>
          <w:szCs w:val="20"/>
        </w:rPr>
      </w:pPr>
      <w:r w:rsidRPr="00242C7B">
        <w:rPr>
          <w:b w:val="0"/>
          <w:bCs/>
          <w:sz w:val="20"/>
          <w:szCs w:val="20"/>
        </w:rPr>
        <w:t>Emmanuel Kobina Payne</w:t>
      </w:r>
      <w:r w:rsidRPr="00242C7B">
        <w:rPr>
          <w:b w:val="0"/>
          <w:bCs/>
          <w:sz w:val="20"/>
          <w:szCs w:val="20"/>
          <w:vertAlign w:val="superscript"/>
        </w:rPr>
        <w:t>1,4</w:t>
      </w:r>
      <w:r w:rsidR="00242C7B">
        <w:rPr>
          <w:b w:val="0"/>
          <w:bCs/>
          <w:sz w:val="20"/>
          <w:szCs w:val="20"/>
          <w:vertAlign w:val="superscript"/>
        </w:rPr>
        <w:t>*</w:t>
      </w:r>
      <w:r w:rsidRPr="00242C7B">
        <w:rPr>
          <w:b w:val="0"/>
          <w:bCs/>
          <w:sz w:val="20"/>
          <w:szCs w:val="20"/>
        </w:rPr>
        <w:t xml:space="preserve"> (corresponding author), Mercy Abaka-Attah</w:t>
      </w:r>
      <w:r w:rsidRPr="00242C7B">
        <w:rPr>
          <w:b w:val="0"/>
          <w:bCs/>
          <w:sz w:val="20"/>
          <w:szCs w:val="20"/>
          <w:vertAlign w:val="superscript"/>
        </w:rPr>
        <w:t>2</w:t>
      </w:r>
      <w:r w:rsidRPr="00242C7B">
        <w:rPr>
          <w:b w:val="0"/>
          <w:bCs/>
          <w:sz w:val="20"/>
          <w:szCs w:val="20"/>
        </w:rPr>
        <w:t>, Laud Christian Aninoo</w:t>
      </w:r>
      <w:r w:rsidRPr="00242C7B">
        <w:rPr>
          <w:b w:val="0"/>
          <w:bCs/>
          <w:sz w:val="20"/>
          <w:szCs w:val="20"/>
          <w:vertAlign w:val="superscript"/>
        </w:rPr>
        <w:t>3</w:t>
      </w:r>
    </w:p>
    <w:p w14:paraId="72A2D8A7" w14:textId="1011752A" w:rsidR="00242C7B" w:rsidRPr="00242C7B" w:rsidRDefault="00000000">
      <w:pPr>
        <w:pStyle w:val="SWCTitle"/>
        <w:rPr>
          <w:b w:val="0"/>
          <w:bCs/>
          <w:sz w:val="20"/>
          <w:szCs w:val="20"/>
        </w:rPr>
      </w:pPr>
      <w:r w:rsidRPr="00242C7B">
        <w:rPr>
          <w:b w:val="0"/>
          <w:bCs/>
          <w:sz w:val="20"/>
          <w:szCs w:val="20"/>
          <w:vertAlign w:val="superscript"/>
        </w:rPr>
        <w:t>1</w:t>
      </w:r>
      <w:r w:rsidRPr="00242C7B">
        <w:rPr>
          <w:b w:val="0"/>
          <w:bCs/>
          <w:sz w:val="20"/>
          <w:szCs w:val="20"/>
        </w:rPr>
        <w:t xml:space="preserve"> Dept</w:t>
      </w:r>
      <w:r w:rsidR="00242C7B">
        <w:rPr>
          <w:b w:val="0"/>
          <w:bCs/>
          <w:sz w:val="20"/>
          <w:szCs w:val="20"/>
        </w:rPr>
        <w:t>.</w:t>
      </w:r>
      <w:r w:rsidRPr="00242C7B">
        <w:rPr>
          <w:b w:val="0"/>
          <w:bCs/>
          <w:sz w:val="20"/>
          <w:szCs w:val="20"/>
        </w:rPr>
        <w:t xml:space="preserve"> of Electrical and Electronic Engineering</w:t>
      </w:r>
      <w:r w:rsidR="00242C7B" w:rsidRPr="00242C7B">
        <w:rPr>
          <w:b w:val="0"/>
          <w:bCs/>
          <w:sz w:val="20"/>
          <w:szCs w:val="20"/>
        </w:rPr>
        <w:t>, Takoradi Technical University, Ghana</w:t>
      </w:r>
    </w:p>
    <w:p w14:paraId="08BA8E32" w14:textId="4F402542" w:rsidR="007753D5" w:rsidRPr="00242C7B" w:rsidRDefault="00000000">
      <w:pPr>
        <w:pStyle w:val="SWCTitle"/>
        <w:rPr>
          <w:b w:val="0"/>
          <w:bCs/>
          <w:sz w:val="20"/>
          <w:szCs w:val="20"/>
        </w:rPr>
      </w:pPr>
      <w:r w:rsidRPr="00242C7B">
        <w:rPr>
          <w:b w:val="0"/>
          <w:bCs/>
          <w:sz w:val="20"/>
          <w:szCs w:val="20"/>
          <w:vertAlign w:val="superscript"/>
        </w:rPr>
        <w:t>2</w:t>
      </w:r>
      <w:r w:rsidRPr="00242C7B">
        <w:rPr>
          <w:b w:val="0"/>
          <w:bCs/>
          <w:sz w:val="20"/>
          <w:szCs w:val="20"/>
        </w:rPr>
        <w:t xml:space="preserve"> Dept</w:t>
      </w:r>
      <w:r w:rsidR="00242C7B">
        <w:rPr>
          <w:b w:val="0"/>
          <w:bCs/>
          <w:sz w:val="20"/>
          <w:szCs w:val="20"/>
        </w:rPr>
        <w:t>.</w:t>
      </w:r>
      <w:r w:rsidRPr="00242C7B">
        <w:rPr>
          <w:b w:val="0"/>
          <w:bCs/>
          <w:sz w:val="20"/>
          <w:szCs w:val="20"/>
        </w:rPr>
        <w:t xml:space="preserve"> of Ceramics, Takoradi Technical University, Ghana</w:t>
      </w:r>
    </w:p>
    <w:p w14:paraId="77EDC58A" w14:textId="52BF7D4C" w:rsidR="007753D5" w:rsidRPr="00242C7B" w:rsidRDefault="00000000" w:rsidP="008553ED">
      <w:pPr>
        <w:pStyle w:val="SWCTitle"/>
        <w:rPr>
          <w:b w:val="0"/>
          <w:bCs/>
          <w:sz w:val="20"/>
          <w:szCs w:val="20"/>
        </w:rPr>
      </w:pPr>
      <w:r w:rsidRPr="00242C7B">
        <w:rPr>
          <w:b w:val="0"/>
          <w:bCs/>
          <w:sz w:val="20"/>
          <w:szCs w:val="20"/>
          <w:vertAlign w:val="superscript"/>
        </w:rPr>
        <w:t>3</w:t>
      </w:r>
      <w:r w:rsidRPr="00242C7B">
        <w:rPr>
          <w:b w:val="0"/>
          <w:bCs/>
          <w:sz w:val="20"/>
          <w:szCs w:val="20"/>
        </w:rPr>
        <w:t xml:space="preserve"> Minerals Commission, Ghana; </w:t>
      </w:r>
      <w:r w:rsidRPr="00242C7B">
        <w:rPr>
          <w:b w:val="0"/>
          <w:bCs/>
          <w:sz w:val="20"/>
          <w:szCs w:val="20"/>
          <w:vertAlign w:val="superscript"/>
        </w:rPr>
        <w:t>4</w:t>
      </w:r>
      <w:r w:rsidRPr="00242C7B">
        <w:rPr>
          <w:b w:val="0"/>
          <w:bCs/>
          <w:sz w:val="20"/>
          <w:szCs w:val="20"/>
        </w:rPr>
        <w:t xml:space="preserve"> </w:t>
      </w:r>
      <w:proofErr w:type="spellStart"/>
      <w:r w:rsidRPr="00242C7B">
        <w:rPr>
          <w:b w:val="0"/>
          <w:bCs/>
          <w:sz w:val="20"/>
          <w:szCs w:val="20"/>
        </w:rPr>
        <w:t>PelkTec</w:t>
      </w:r>
      <w:proofErr w:type="spellEnd"/>
      <w:r w:rsidRPr="00242C7B">
        <w:rPr>
          <w:b w:val="0"/>
          <w:bCs/>
          <w:sz w:val="20"/>
          <w:szCs w:val="20"/>
        </w:rPr>
        <w:t xml:space="preserve"> Ltd, Ghana</w:t>
      </w:r>
    </w:p>
    <w:p w14:paraId="77C033DE" w14:textId="5EAEF9C4" w:rsidR="007753D5" w:rsidRPr="00242C7B" w:rsidRDefault="00242C7B">
      <w:pPr>
        <w:pStyle w:val="SWCTitle"/>
        <w:rPr>
          <w:b w:val="0"/>
          <w:bCs/>
          <w:sz w:val="20"/>
          <w:szCs w:val="20"/>
        </w:rPr>
      </w:pPr>
      <w:r>
        <w:rPr>
          <w:b w:val="0"/>
          <w:bCs/>
          <w:sz w:val="20"/>
          <w:szCs w:val="20"/>
          <w:lang w:val="de-DE"/>
        </w:rPr>
        <w:t>*C</w:t>
      </w:r>
      <w:r w:rsidRPr="00242C7B">
        <w:rPr>
          <w:b w:val="0"/>
          <w:bCs/>
          <w:sz w:val="20"/>
          <w:szCs w:val="20"/>
          <w:lang w:val="de-DE"/>
        </w:rPr>
        <w:t>orresponding author</w:t>
      </w:r>
      <w:r>
        <w:rPr>
          <w:b w:val="0"/>
          <w:bCs/>
          <w:sz w:val="20"/>
          <w:szCs w:val="20"/>
          <w:lang w:val="de-DE"/>
        </w:rPr>
        <w:t>:</w:t>
      </w:r>
      <w:r w:rsidRPr="00242C7B">
        <w:rPr>
          <w:bCs/>
          <w:sz w:val="20"/>
          <w:szCs w:val="20"/>
          <w:lang w:val="de-DE"/>
        </w:rPr>
        <w:t xml:space="preserve"> </w:t>
      </w:r>
      <w:r w:rsidRPr="00242C7B">
        <w:rPr>
          <w:b w:val="0"/>
          <w:bCs/>
          <w:sz w:val="20"/>
          <w:szCs w:val="20"/>
        </w:rPr>
        <w:t>mypayn</w:t>
      </w:r>
      <w:r>
        <w:rPr>
          <w:b w:val="0"/>
          <w:bCs/>
          <w:sz w:val="20"/>
          <w:szCs w:val="20"/>
        </w:rPr>
        <w:t>e</w:t>
      </w:r>
      <w:r w:rsidRPr="00242C7B">
        <w:rPr>
          <w:b w:val="0"/>
          <w:bCs/>
          <w:sz w:val="20"/>
          <w:szCs w:val="20"/>
        </w:rPr>
        <w:t>gm@gmail.com; emmanuel.payne@ttu.edu.gh</w:t>
      </w:r>
    </w:p>
    <w:p w14:paraId="2392CBDA" w14:textId="77777777" w:rsidR="007753D5" w:rsidRDefault="00000000">
      <w:pPr>
        <w:pStyle w:val="SWCSummary"/>
      </w:pPr>
      <w:r>
        <w:t>Summary</w:t>
      </w:r>
    </w:p>
    <w:p w14:paraId="51A33BF1" w14:textId="67742494" w:rsidR="007753D5" w:rsidRPr="000B0968" w:rsidRDefault="00C539AF">
      <w:pPr>
        <w:pStyle w:val="SWCText"/>
        <w:rPr>
          <w:color w:val="EE0000"/>
        </w:rPr>
      </w:pPr>
      <w:r>
        <w:t xml:space="preserve">Ghana’s 24-hour economy policy commits the industry to continuous operation. However, cocoa processing still relies on imported fossil fuels for process heat, increasing costs and emissions. This study examines a DC-coupled Solar PV power-to-heat system with Basalt Thermal Energy Storage (TES) that supplies process heat for an SME's cocoa </w:t>
      </w:r>
      <w:r w:rsidR="008553ED">
        <w:t xml:space="preserve">production </w:t>
      </w:r>
      <w:r>
        <w:t>line at a competitive cost. The model includes a 50-kW Solar PV array, resistive heating, and an 11-ton Basalt TES operating between 80 °C and 300 °C</w:t>
      </w:r>
      <w:r w:rsidR="00F537D7">
        <w:t>.</w:t>
      </w:r>
      <w:r>
        <w:t xml:space="preserve"> </w:t>
      </w:r>
      <w:r w:rsidR="00F537D7">
        <w:t xml:space="preserve">It is </w:t>
      </w:r>
      <w:r>
        <w:t xml:space="preserve">validated with an enthalpy-conservative Schumann solver linked to an hourly dispatch model that considers energy, exergy, economic factors, and GHG emissions. Forty-eight hours of TES boost the solar fraction from 41.7% to 92.9%, yielding 64.8 </w:t>
      </w:r>
      <w:proofErr w:type="spellStart"/>
      <w:r>
        <w:t>MWh</w:t>
      </w:r>
      <w:r w:rsidRPr="00A57F36">
        <w:rPr>
          <w:vertAlign w:val="subscript"/>
        </w:rPr>
        <w:t>th</w:t>
      </w:r>
      <w:proofErr w:type="spellEnd"/>
      <w:r>
        <w:t xml:space="preserve"> and reducing CO</w:t>
      </w:r>
      <w:r w:rsidRPr="00CE7C05">
        <w:rPr>
          <w:vertAlign w:val="subscript"/>
        </w:rPr>
        <w:t>2</w:t>
      </w:r>
      <w:r>
        <w:t xml:space="preserve"> emissions </w:t>
      </w:r>
      <w:r w:rsidRPr="00496F8E">
        <w:rPr>
          <w:color w:val="auto"/>
        </w:rPr>
        <w:t xml:space="preserve">by 18.6 tons </w:t>
      </w:r>
      <w:r>
        <w:t xml:space="preserve">annually, lowering process heat carbon intensity by </w:t>
      </w:r>
      <w:r w:rsidR="00496F8E" w:rsidRPr="00496F8E">
        <w:rPr>
          <w:color w:val="auto"/>
        </w:rPr>
        <w:t>91</w:t>
      </w:r>
      <w:r w:rsidRPr="00496F8E">
        <w:rPr>
          <w:color w:val="auto"/>
        </w:rPr>
        <w:t xml:space="preserve">%. </w:t>
      </w:r>
      <w:r>
        <w:t xml:space="preserve">The LCOH drops </w:t>
      </w:r>
      <w:r w:rsidRPr="00496F8E">
        <w:rPr>
          <w:color w:val="auto"/>
        </w:rPr>
        <w:t>from 0.22</w:t>
      </w:r>
      <w:r w:rsidR="00496F8E" w:rsidRPr="00496F8E">
        <w:rPr>
          <w:color w:val="auto"/>
        </w:rPr>
        <w:t>5</w:t>
      </w:r>
      <w:r w:rsidRPr="00496F8E">
        <w:rPr>
          <w:color w:val="auto"/>
        </w:rPr>
        <w:t xml:space="preserve"> to 0.</w:t>
      </w:r>
      <w:r w:rsidR="00496F8E" w:rsidRPr="00496F8E">
        <w:rPr>
          <w:color w:val="auto"/>
        </w:rPr>
        <w:t>0928</w:t>
      </w:r>
      <w:r w:rsidRPr="00496F8E">
        <w:rPr>
          <w:color w:val="auto"/>
        </w:rPr>
        <w:t xml:space="preserve"> USD/</w:t>
      </w:r>
      <w:proofErr w:type="spellStart"/>
      <w:r w:rsidRPr="00496F8E">
        <w:rPr>
          <w:color w:val="auto"/>
        </w:rPr>
        <w:t>kWh</w:t>
      </w:r>
      <w:r w:rsidRPr="00496F8E">
        <w:rPr>
          <w:color w:val="auto"/>
          <w:vertAlign w:val="subscript"/>
        </w:rPr>
        <w:t>th</w:t>
      </w:r>
      <w:proofErr w:type="spellEnd"/>
      <w:r w:rsidRPr="00496F8E">
        <w:rPr>
          <w:color w:val="auto"/>
        </w:rPr>
        <w:t xml:space="preserve"> </w:t>
      </w:r>
      <w:r>
        <w:t xml:space="preserve">along a five-step incentive </w:t>
      </w:r>
      <w:r w:rsidR="00156303">
        <w:t>scenario</w:t>
      </w:r>
      <w:r>
        <w:t>, achieving parity with fossil fuels and resistive heating.</w:t>
      </w:r>
    </w:p>
    <w:p w14:paraId="7618CB78" w14:textId="77777777" w:rsidR="00242C7B" w:rsidRDefault="00242C7B">
      <w:pPr>
        <w:pStyle w:val="SWCText"/>
        <w:rPr>
          <w:b/>
          <w:bCs/>
          <w:i/>
        </w:rPr>
      </w:pPr>
    </w:p>
    <w:p w14:paraId="7E3F6CE8" w14:textId="49BC8CA9" w:rsidR="007753D5" w:rsidRDefault="00000000">
      <w:pPr>
        <w:pStyle w:val="SWCText"/>
      </w:pPr>
      <w:r w:rsidRPr="00242C7B">
        <w:rPr>
          <w:b/>
          <w:bCs/>
          <w:i/>
        </w:rPr>
        <w:t>Keywords:</w:t>
      </w:r>
      <w:r>
        <w:rPr>
          <w:i/>
        </w:rPr>
        <w:t xml:space="preserve"> </w:t>
      </w:r>
      <w:r w:rsidR="00CB017C" w:rsidRPr="00CB017C">
        <w:rPr>
          <w:i/>
        </w:rPr>
        <w:t>24-Hour Economy, Carbon finance, Industrial process heat</w:t>
      </w:r>
      <w:r w:rsidR="00CB017C">
        <w:rPr>
          <w:i/>
        </w:rPr>
        <w:t>ing</w:t>
      </w:r>
      <w:r w:rsidR="00CB017C" w:rsidRPr="00CB017C">
        <w:rPr>
          <w:i/>
        </w:rPr>
        <w:t>, Solar PV, Thermal energy storage</w:t>
      </w:r>
    </w:p>
    <w:p w14:paraId="6241F0BF" w14:textId="55504AC2" w:rsidR="007753D5" w:rsidRDefault="00000000">
      <w:pPr>
        <w:pStyle w:val="SWCText"/>
      </w:pPr>
      <w:r>
        <w:rPr>
          <w:b/>
        </w:rPr>
        <w:t>Field of application for the findings:</w:t>
      </w:r>
      <w:r w:rsidR="00B70F42" w:rsidRPr="00B70F42">
        <w:rPr>
          <w:color w:val="auto"/>
          <w:sz w:val="24"/>
          <w:szCs w:val="24"/>
          <w:lang w:val="de-DE"/>
        </w:rPr>
        <w:t xml:space="preserve"> </w:t>
      </w:r>
      <w:r w:rsidR="00B70F42">
        <w:t>I</w:t>
      </w:r>
      <w:r>
        <w:t>ndustrial process heat</w:t>
      </w:r>
      <w:r w:rsidR="00B70F42">
        <w:t>;</w:t>
      </w:r>
      <w:r>
        <w:t xml:space="preserve"> </w:t>
      </w:r>
      <w:proofErr w:type="spellStart"/>
      <w:r w:rsidR="00B70F42">
        <w:t>D</w:t>
      </w:r>
      <w:r>
        <w:t>ecarbonisation</w:t>
      </w:r>
      <w:proofErr w:type="spellEnd"/>
      <w:r>
        <w:t xml:space="preserve"> of </w:t>
      </w:r>
      <w:proofErr w:type="spellStart"/>
      <w:r w:rsidR="00B70F42">
        <w:t>A</w:t>
      </w:r>
      <w:r>
        <w:t>gro</w:t>
      </w:r>
      <w:proofErr w:type="spellEnd"/>
      <w:r>
        <w:t xml:space="preserve">-processing in sub-Saharan Africa; </w:t>
      </w:r>
      <w:r w:rsidR="00B70F42" w:rsidRPr="00B70F42">
        <w:rPr>
          <w:bCs/>
          <w:lang w:val="de-DE"/>
        </w:rPr>
        <w:t>Solar</w:t>
      </w:r>
      <w:r w:rsidR="00B70F42" w:rsidRPr="00B70F42">
        <w:rPr>
          <w:lang w:val="de-DE"/>
        </w:rPr>
        <w:t xml:space="preserve"> PV power-to-heat systems </w:t>
      </w:r>
      <w:r w:rsidR="00B70F42">
        <w:rPr>
          <w:lang w:val="de-DE"/>
        </w:rPr>
        <w:t>(</w:t>
      </w:r>
      <w:r>
        <w:t>design, sizing and financing</w:t>
      </w:r>
      <w:r w:rsidR="00B70F42">
        <w:t>);</w:t>
      </w:r>
      <w:r>
        <w:t xml:space="preserve"> </w:t>
      </w:r>
      <w:r w:rsidR="00B70F42">
        <w:t>Basalt TES</w:t>
      </w:r>
      <w:r>
        <w:t>.</w:t>
      </w:r>
    </w:p>
    <w:p w14:paraId="16BDC1F4" w14:textId="10FBCE9E" w:rsidR="007753D5" w:rsidRDefault="00000000">
      <w:pPr>
        <w:pStyle w:val="SWCText"/>
      </w:pPr>
      <w:r>
        <w:rPr>
          <w:b/>
        </w:rPr>
        <w:t>Addressed audience:</w:t>
      </w:r>
      <w:r>
        <w:t xml:space="preserve"> </w:t>
      </w:r>
      <w:r w:rsidR="00B70F42">
        <w:t>S</w:t>
      </w:r>
      <w:r>
        <w:t>olar</w:t>
      </w:r>
      <w:r w:rsidR="00B70F42">
        <w:t xml:space="preserve"> PV</w:t>
      </w:r>
      <w:r>
        <w:t xml:space="preserve"> and </w:t>
      </w:r>
      <w:r w:rsidR="00B70F42">
        <w:t xml:space="preserve">thermal </w:t>
      </w:r>
      <w:r>
        <w:t>process engineer</w:t>
      </w:r>
      <w:r w:rsidR="00B70F42">
        <w:t>ing;</w:t>
      </w:r>
      <w:r>
        <w:t xml:space="preserve"> </w:t>
      </w:r>
      <w:r w:rsidR="00A97901">
        <w:t>I</w:t>
      </w:r>
      <w:r>
        <w:t xml:space="preserve">ndustrial energy </w:t>
      </w:r>
      <w:r w:rsidR="00B70F42">
        <w:t>scheme</w:t>
      </w:r>
      <w:r w:rsidR="00673BC3">
        <w:t>s</w:t>
      </w:r>
      <w:r w:rsidR="00B70F42">
        <w:t xml:space="preserve"> and </w:t>
      </w:r>
      <w:r>
        <w:t>manage</w:t>
      </w:r>
      <w:r w:rsidR="00B70F42">
        <w:t>ment;</w:t>
      </w:r>
      <w:r>
        <w:t xml:space="preserve"> </w:t>
      </w:r>
      <w:r w:rsidR="00B70F42">
        <w:t>D</w:t>
      </w:r>
      <w:r>
        <w:t>evelopment</w:t>
      </w:r>
      <w:r w:rsidR="005F5692">
        <w:t xml:space="preserve"> </w:t>
      </w:r>
      <w:r>
        <w:t>finance institutions</w:t>
      </w:r>
      <w:r w:rsidR="00B70F42">
        <w:t>;</w:t>
      </w:r>
      <w:r>
        <w:t xml:space="preserve"> </w:t>
      </w:r>
      <w:r w:rsidR="00B70F42">
        <w:t>C</w:t>
      </w:r>
      <w:r>
        <w:t>arbon</w:t>
      </w:r>
      <w:r w:rsidR="005F5692">
        <w:t xml:space="preserve"> </w:t>
      </w:r>
      <w:r>
        <w:t xml:space="preserve">market practitioners and </w:t>
      </w:r>
      <w:r w:rsidR="00B70F42">
        <w:t>E</w:t>
      </w:r>
      <w:r>
        <w:t>nergy policy makers.</w:t>
      </w:r>
    </w:p>
    <w:p w14:paraId="08C67D11" w14:textId="77777777" w:rsidR="007753D5" w:rsidRDefault="00000000" w:rsidP="00D66A7C">
      <w:pPr>
        <w:pStyle w:val="SWCHeading1"/>
        <w:ind w:left="0" w:firstLine="0"/>
      </w:pPr>
      <w:r>
        <w:t>1. Introduction</w:t>
      </w:r>
    </w:p>
    <w:p w14:paraId="67443CA5" w14:textId="1FACD543" w:rsidR="007753D5" w:rsidRDefault="001A2665">
      <w:pPr>
        <w:pStyle w:val="SWCText"/>
      </w:pPr>
      <w:r>
        <w:t>Industrial heat constitutes approximately two-thirds of final industrial energy consumption worldwide, with half of this demand attainable at temperatures below 400 °C,</w:t>
      </w:r>
      <w:r w:rsidR="00A97901">
        <w:t xml:space="preserve"> </w:t>
      </w:r>
      <w:r>
        <w:t xml:space="preserve">within the capabilities of solar technologies (Kumar et al., 2019). In sub-Saharan Africa, this demand is still predominantly satisfied through </w:t>
      </w:r>
      <w:r w:rsidR="0046051E">
        <w:t xml:space="preserve">combustion of </w:t>
      </w:r>
      <w:r>
        <w:t>imported fossil fuels</w:t>
      </w:r>
      <w:r w:rsidR="0046051E">
        <w:t>.</w:t>
      </w:r>
      <w:r>
        <w:t xml:space="preserve"> Consequently, process heat is simultaneously the largest emitter of </w:t>
      </w:r>
      <w:r w:rsidR="00A97901">
        <w:t>GHG emissions</w:t>
      </w:r>
      <w:r>
        <w:t xml:space="preserve">. It is the primary drain on foreign exchange reserves and the least </w:t>
      </w:r>
      <w:proofErr w:type="spellStart"/>
      <w:r>
        <w:t>scrutinised</w:t>
      </w:r>
      <w:proofErr w:type="spellEnd"/>
      <w:r>
        <w:t xml:space="preserve"> component of the industrial energy balance.</w:t>
      </w:r>
      <w:r w:rsidR="003B2605">
        <w:t xml:space="preserve"> </w:t>
      </w:r>
      <w:r>
        <w:t>Ghana has explicitly acknowledged this dilemma. The National 24-Hour Economy and Accelerated Export Development Policy (Republic of Ghana, 2025) advocates transitioning manufacturing operations to three-shift schedules to increase both output and employment without additional capital investment. Transitioning to continuous operation fundamentally changes the energy issue</w:t>
      </w:r>
      <w:r w:rsidR="00A97901">
        <w:t>.</w:t>
      </w:r>
      <w:r>
        <w:t xml:space="preserve"> </w:t>
      </w:r>
      <w:r w:rsidR="00A97901">
        <w:t>A</w:t>
      </w:r>
      <w:r>
        <w:t xml:space="preserve"> plant previously operating during a single daytime shift can no longer be supplied solely by daytime resources</w:t>
      </w:r>
      <w:r w:rsidR="00A97901">
        <w:t>,</w:t>
      </w:r>
      <w:r>
        <w:t xml:space="preserve"> as fuel costs and emissions increase proportionally with extended operational hours. This scenario is particularly critical in cocoa processing</w:t>
      </w:r>
      <w:r w:rsidR="0046051E">
        <w:t xml:space="preserve"> value chain</w:t>
      </w:r>
      <w:r>
        <w:t xml:space="preserve">. </w:t>
      </w:r>
      <w:r w:rsidR="00A97901">
        <w:t xml:space="preserve">As the world's second-largest cocoa producer, Ghana </w:t>
      </w:r>
      <w:r>
        <w:t xml:space="preserve">has established domestic grinding targets (USDA FAS, 2025). However, </w:t>
      </w:r>
      <w:proofErr w:type="spellStart"/>
      <w:r>
        <w:t>Awafo</w:t>
      </w:r>
      <w:proofErr w:type="spellEnd"/>
      <w:r>
        <w:t xml:space="preserve"> and Owusu (2022) found that thermal energy for drying, roasting, alkalization, and butter treatment in the Ghanaian cocoa supply chain predominantly relies on liquefied petroleum gas (LPG), diesel, and biomass fuelwood.</w:t>
      </w:r>
    </w:p>
    <w:p w14:paraId="1850ECE0" w14:textId="29D36F3F" w:rsidR="000C175C" w:rsidRDefault="001A11A1">
      <w:pPr>
        <w:pStyle w:val="SWCText"/>
      </w:pPr>
      <w:r>
        <w:t xml:space="preserve">Two developments enable alternative solutions. First, solar PV costs have dropped enough that electricity now often replaces tracked </w:t>
      </w:r>
      <w:r w:rsidR="00D66A7C">
        <w:t xml:space="preserve">solar thermal </w:t>
      </w:r>
      <w:r>
        <w:t>collector fields for many low</w:t>
      </w:r>
      <w:r w:rsidR="00D66A7C">
        <w:t>-</w:t>
      </w:r>
      <w:r>
        <w:t>medium</w:t>
      </w:r>
      <w:r w:rsidR="00D66A7C">
        <w:t xml:space="preserve"> </w:t>
      </w:r>
      <w:r>
        <w:t>temperature</w:t>
      </w:r>
      <w:r w:rsidR="00D66A7C">
        <w:t xml:space="preserve"> </w:t>
      </w:r>
      <w:r>
        <w:t xml:space="preserve">tasks. A resistive power-to-heat interface eliminates the heat-transfer fluid, tracking drive, freeze and scaling risks, and most maintenance, which previously limited solar process heat. </w:t>
      </w:r>
      <w:r w:rsidR="00D66A7C">
        <w:t>DC coupling also removes the inverter and nonlinear-load</w:t>
      </w:r>
      <w:r>
        <w:t xml:space="preserve"> issues. Second</w:t>
      </w:r>
      <w:r w:rsidR="00D66A7C">
        <w:t>ly</w:t>
      </w:r>
      <w:r>
        <w:t xml:space="preserve">, thermal energy storage (TES) in natural rock beds is now proven. Nahhas et al. (2019) showed </w:t>
      </w:r>
      <w:r w:rsidR="0046051E">
        <w:t>B</w:t>
      </w:r>
      <w:r>
        <w:t xml:space="preserve">asalt maintains integrity through high-temperature cycling. El Alami et al. (2025) found mafic rocks better than felsic </w:t>
      </w:r>
      <w:r w:rsidR="00D66A7C">
        <w:t xml:space="preserve">rocks </w:t>
      </w:r>
      <w:r>
        <w:t>in capacity and stability</w:t>
      </w:r>
      <w:r w:rsidR="00D66A7C">
        <w:t xml:space="preserve">. </w:t>
      </w:r>
      <w:proofErr w:type="spellStart"/>
      <w:r>
        <w:t>Hrifech</w:t>
      </w:r>
      <w:proofErr w:type="spellEnd"/>
      <w:r>
        <w:t xml:space="preserve"> and Bennouna (2024) confirmed igneous filler for small plants</w:t>
      </w:r>
      <w:r w:rsidR="00D66A7C">
        <w:t>, while</w:t>
      </w:r>
      <w:r>
        <w:t xml:space="preserve"> Gautam and Saini (2020) reviewed packed-bed design. Basalt is abundant, crushed for construction, and locally available</w:t>
      </w:r>
      <w:r w:rsidR="0046051E">
        <w:t xml:space="preserve"> as an</w:t>
      </w:r>
      <w:r>
        <w:t xml:space="preserve"> ideal, inexpensive, inert, and durable</w:t>
      </w:r>
      <w:r w:rsidR="0046051E">
        <w:t xml:space="preserve"> </w:t>
      </w:r>
      <w:r w:rsidR="00D66A7C">
        <w:t>for this application</w:t>
      </w:r>
      <w:r w:rsidR="0046051E">
        <w:t xml:space="preserve"> as TES</w:t>
      </w:r>
      <w:r>
        <w:t>.</w:t>
      </w:r>
    </w:p>
    <w:p w14:paraId="467676D3" w14:textId="71C440A4" w:rsidR="007753D5" w:rsidRDefault="001A11A1">
      <w:pPr>
        <w:pStyle w:val="SWCText"/>
      </w:pPr>
      <w:r>
        <w:t xml:space="preserve">Published studies on Solar PV power-to-heat and packed-bed systems generally address a single duty at a </w:t>
      </w:r>
      <w:r>
        <w:lastRenderedPageBreak/>
        <w:t>specific temperature</w:t>
      </w:r>
      <w:r w:rsidR="00382A3C">
        <w:t>.</w:t>
      </w:r>
      <w:r>
        <w:t xml:space="preserve"> </w:t>
      </w:r>
      <w:r w:rsidR="00382A3C">
        <w:t>R</w:t>
      </w:r>
      <w:r>
        <w:t>eport</w:t>
      </w:r>
      <w:r w:rsidR="00382A3C">
        <w:t>s</w:t>
      </w:r>
      <w:r>
        <w:t xml:space="preserve"> </w:t>
      </w:r>
      <w:r w:rsidR="0046051E">
        <w:t xml:space="preserve">have established </w:t>
      </w:r>
      <w:r>
        <w:t>only first-law performance and do not consider the financing issues that influence whether such a plant is built in locations where</w:t>
      </w:r>
      <w:r w:rsidR="00382A3C">
        <w:t xml:space="preserve"> fossil fuels</w:t>
      </w:r>
      <w:r>
        <w:t xml:space="preserve"> </w:t>
      </w:r>
      <w:r w:rsidR="00382A3C">
        <w:t>are</w:t>
      </w:r>
      <w:r>
        <w:t xml:space="preserve"> inexpensive and capital costs are high. Reviews of </w:t>
      </w:r>
      <w:r w:rsidR="00382A3C">
        <w:t>S</w:t>
      </w:r>
      <w:r>
        <w:t xml:space="preserve">olar process heat by Kumar et al. (2019) identify food processing as the most significant near-term market but do not thoroughly </w:t>
      </w:r>
      <w:proofErr w:type="spellStart"/>
      <w:r w:rsidR="00382A3C">
        <w:t>analyse</w:t>
      </w:r>
      <w:proofErr w:type="spellEnd"/>
      <w:r>
        <w:t xml:space="preserve"> the detailed temperature cascade involved. </w:t>
      </w:r>
      <w:r w:rsidR="002940F0">
        <w:t>Cocoa processing literature reviews have not addressed</w:t>
      </w:r>
      <w:r>
        <w:t xml:space="preserve"> bean quality and drying kinetics within Solar PV process-heating thermodynamics </w:t>
      </w:r>
      <w:proofErr w:type="spellStart"/>
      <w:r>
        <w:t>Dzelagha</w:t>
      </w:r>
      <w:proofErr w:type="spellEnd"/>
      <w:r>
        <w:t xml:space="preserve"> et al., </w:t>
      </w:r>
      <w:r w:rsidR="002940F0">
        <w:t>(</w:t>
      </w:r>
      <w:r>
        <w:t>2020).</w:t>
      </w:r>
    </w:p>
    <w:p w14:paraId="49B961E1" w14:textId="101D3833" w:rsidR="007753D5" w:rsidRDefault="001A11A1">
      <w:pPr>
        <w:pStyle w:val="SWCText"/>
      </w:pPr>
      <w:r>
        <w:t xml:space="preserve">This paper addresses that gap by contributing a process-heat inventory for an SME cocoa </w:t>
      </w:r>
      <w:r w:rsidR="002940F0">
        <w:t xml:space="preserve">processing </w:t>
      </w:r>
      <w:r>
        <w:t xml:space="preserve">line, which is delineated into four temperature blocks that a single </w:t>
      </w:r>
      <w:r w:rsidR="002940F0">
        <w:t>process scheme</w:t>
      </w:r>
      <w:r>
        <w:t xml:space="preserve"> can sequentially serve. It introduces an enthalpy-conservative Schumann solver for a Ghanaian Basalt bed</w:t>
      </w:r>
      <w:r w:rsidR="002940F0">
        <w:t>.</w:t>
      </w:r>
      <w:r>
        <w:t xml:space="preserve"> </w:t>
      </w:r>
      <w:r w:rsidR="002940F0">
        <w:t xml:space="preserve">It is </w:t>
      </w:r>
      <w:r>
        <w:t xml:space="preserve">validated against the </w:t>
      </w:r>
      <w:proofErr w:type="spellStart"/>
      <w:r>
        <w:t>Anzelius</w:t>
      </w:r>
      <w:proofErr w:type="spellEnd"/>
      <w:r w:rsidR="002940F0">
        <w:t xml:space="preserve"> </w:t>
      </w:r>
      <w:r>
        <w:t xml:space="preserve">Schumann analytical solution, achieving </w:t>
      </w:r>
      <w:r w:rsidR="002940F0">
        <w:t>annual energy-balance closure to machine precision</w:t>
      </w:r>
      <w:r>
        <w:t xml:space="preserve">. Furthermore, it presents a development algorithm for synthesis and validation over multiple years, resulting in a </w:t>
      </w:r>
      <w:r w:rsidR="002940F0">
        <w:t>reduced</w:t>
      </w:r>
      <w:r w:rsidR="00EC2EF1">
        <w:t xml:space="preserve"> </w:t>
      </w:r>
      <w:r w:rsidR="002940F0">
        <w:t>order</w:t>
      </w:r>
      <w:r>
        <w:t xml:space="preserve"> surrogate model suitable for design screening. The study evaluates four scenarios ranging from 90 to 215 °C, with </w:t>
      </w:r>
      <w:r w:rsidR="00B01F2A">
        <w:t>TES system</w:t>
      </w:r>
      <w:r>
        <w:t xml:space="preserve"> durations of 24 to 72 hours, and includes a comprehensive techno-economic analysis, greenhouse gas emissions assessment, and carbon financing evaluation to determine the incentives required for parity with each incumbent </w:t>
      </w:r>
      <w:r w:rsidR="00B01F2A">
        <w:t xml:space="preserve">fossil </w:t>
      </w:r>
      <w:r>
        <w:t>fuel.</w:t>
      </w:r>
    </w:p>
    <w:p w14:paraId="67ECDDC9" w14:textId="77777777" w:rsidR="007753D5" w:rsidRDefault="00000000" w:rsidP="00D66A7C">
      <w:pPr>
        <w:pStyle w:val="SWCHeading1"/>
        <w:ind w:left="0" w:firstLine="0"/>
      </w:pPr>
      <w:r>
        <w:t>2. Method</w:t>
      </w:r>
    </w:p>
    <w:p w14:paraId="05055B30" w14:textId="20A653BD" w:rsidR="007753D5" w:rsidRDefault="00000000">
      <w:pPr>
        <w:pStyle w:val="SWCHeading11"/>
        <w:ind w:left="0" w:firstLine="0"/>
      </w:pPr>
      <w:r>
        <w:t xml:space="preserve">2.1. </w:t>
      </w:r>
      <w:r w:rsidR="002C1EF1">
        <w:t>F</w:t>
      </w:r>
      <w:r>
        <w:t>acility and process-heat inventory</w:t>
      </w:r>
    </w:p>
    <w:p w14:paraId="485E4B29" w14:textId="5288E11C" w:rsidR="001A3E0B" w:rsidRDefault="00757DB2" w:rsidP="00F13330">
      <w:pPr>
        <w:pStyle w:val="SWCText"/>
      </w:pPr>
      <w:r>
        <w:t xml:space="preserve">The anchor facility constitutes a small to medium-sized enterprise involved in cocoa processing, located in Sekondi-Takoradi (4.93° N, 1.77° W), Western Region, Ghana. It operates three shifts across 330 days annually, processing approximately 0.60 tons of dry fermented beans per day, amounting to an annual processing volume of 198 tons. The bean-to-butter-and-powder processing chain has been segmented into four heat transfer blocks, designated A1 through A4. Each block is </w:t>
      </w:r>
      <w:proofErr w:type="spellStart"/>
      <w:r w:rsidR="00B73597">
        <w:t>characterised</w:t>
      </w:r>
      <w:proofErr w:type="spellEnd"/>
      <w:r>
        <w:t xml:space="preserve"> by </w:t>
      </w:r>
      <w:r w:rsidR="00B73597">
        <w:t>the specific supply and return temperatures required by its heat exchanger, as well as a defined demand per ton of beans based on mass and energy balances for</w:t>
      </w:r>
      <w:r>
        <w:t xml:space="preserve"> individual unit operations. Table 1 enumerates the inventory; the energy requirement of 352.5 </w:t>
      </w:r>
      <w:proofErr w:type="spellStart"/>
      <w:r>
        <w:t>kWh</w:t>
      </w:r>
      <w:r w:rsidRPr="00B73597">
        <w:rPr>
          <w:vertAlign w:val="subscript"/>
        </w:rPr>
        <w:t>th</w:t>
      </w:r>
      <w:proofErr w:type="spellEnd"/>
      <w:r>
        <w:t xml:space="preserve"> per ton aligns with the processing</w:t>
      </w:r>
      <w:r w:rsidR="00B73597">
        <w:t xml:space="preserve"> </w:t>
      </w:r>
      <w:r>
        <w:t>stage intensity. These blocks are arranged in a descending cascade, whereby exhaust air leaving the</w:t>
      </w:r>
      <w:r w:rsidR="00B73597">
        <w:t xml:space="preserve"> </w:t>
      </w:r>
      <w:r>
        <w:t xml:space="preserve">storage at its highest temperature supplies heat to A4, then A3, followed by A2, and ultimately A1, before returning to the bed at 70 °C </w:t>
      </w:r>
      <w:r w:rsidR="00F64105">
        <w:t>as illustrated in</w:t>
      </w:r>
      <w:r>
        <w:t xml:space="preserve"> Fig. 1.</w:t>
      </w:r>
      <w:r w:rsidR="00F64105" w:rsidRPr="00F64105">
        <w:t xml:space="preserve"> </w:t>
      </w:r>
      <w:r w:rsidR="00F64105">
        <w:t>The s</w:t>
      </w:r>
      <w:r w:rsidR="00F64105" w:rsidRPr="00F64105">
        <w:t>olid lines carry useful energy</w:t>
      </w:r>
      <w:r w:rsidR="00F37EF9">
        <w:t>, whereas</w:t>
      </w:r>
      <w:r w:rsidR="00F64105" w:rsidRPr="00F64105">
        <w:t xml:space="preserve"> the dashed line is the cascade return air</w:t>
      </w:r>
      <w:r w:rsidR="00F37EF9">
        <w:t xml:space="preserve"> and </w:t>
      </w:r>
      <w:r w:rsidR="00F37EF9" w:rsidRPr="00F37EF9">
        <w:t xml:space="preserve">Fig. 2: </w:t>
      </w:r>
      <w:r w:rsidR="00F37EF9">
        <w:t>depicts characteristics of t</w:t>
      </w:r>
      <w:r w:rsidR="00F37EF9" w:rsidRPr="00F37EF9">
        <w:t>emperature</w:t>
      </w:r>
      <w:r w:rsidR="0037276F">
        <w:t xml:space="preserve"> and heat </w:t>
      </w:r>
      <w:r w:rsidR="00F37EF9" w:rsidRPr="00F37EF9">
        <w:t>load</w:t>
      </w:r>
      <w:r w:rsidR="0037276F">
        <w:t>s</w:t>
      </w:r>
      <w:r w:rsidR="00F37EF9" w:rsidRPr="00F37EF9">
        <w:t xml:space="preserve"> cascade of the cocoa processing chain</w:t>
      </w:r>
      <w:r w:rsidR="00F37EF9">
        <w:t>.</w:t>
      </w:r>
    </w:p>
    <w:p w14:paraId="30B07DA7" w14:textId="3A25073E" w:rsidR="007753D5" w:rsidRDefault="00000000">
      <w:pPr>
        <w:pStyle w:val="SWCTableFigureCaption"/>
        <w:jc w:val="both"/>
      </w:pPr>
      <w:r>
        <w:t xml:space="preserve">Tab. 1: Process-heat inventory of cocoa </w:t>
      </w:r>
      <w:r w:rsidR="00B73597">
        <w:t>processing chain</w:t>
      </w:r>
      <w:r>
        <w:t>, resolved into four cascade blocks.</w:t>
      </w:r>
    </w:p>
    <w:tbl>
      <w:tblPr>
        <w:tblStyle w:val="TableGrid"/>
        <w:tblW w:w="8635" w:type="dxa"/>
        <w:tblLayout w:type="fixed"/>
        <w:tblLook w:val="04A0" w:firstRow="1" w:lastRow="0" w:firstColumn="1" w:lastColumn="0" w:noHBand="0" w:noVBand="1"/>
      </w:tblPr>
      <w:tblGrid>
        <w:gridCol w:w="625"/>
        <w:gridCol w:w="2520"/>
        <w:gridCol w:w="1350"/>
        <w:gridCol w:w="990"/>
        <w:gridCol w:w="1800"/>
        <w:gridCol w:w="1350"/>
      </w:tblGrid>
      <w:tr w:rsidR="007753D5" w:rsidRPr="0025261E" w14:paraId="5515CD06" w14:textId="77777777" w:rsidTr="00B73597">
        <w:trPr>
          <w:trHeight w:val="350"/>
        </w:trPr>
        <w:tc>
          <w:tcPr>
            <w:tcW w:w="625" w:type="dxa"/>
          </w:tcPr>
          <w:p w14:paraId="7DD1496E" w14:textId="77777777" w:rsidR="007753D5" w:rsidRPr="0025261E" w:rsidRDefault="00000000" w:rsidP="00B73597">
            <w:pPr>
              <w:pStyle w:val="SWCTableHeader"/>
              <w:jc w:val="both"/>
              <w:rPr>
                <w:sz w:val="16"/>
                <w:szCs w:val="16"/>
              </w:rPr>
            </w:pPr>
            <w:r w:rsidRPr="0025261E">
              <w:rPr>
                <w:sz w:val="16"/>
                <w:szCs w:val="16"/>
              </w:rPr>
              <w:t>Block</w:t>
            </w:r>
          </w:p>
        </w:tc>
        <w:tc>
          <w:tcPr>
            <w:tcW w:w="2520" w:type="dxa"/>
          </w:tcPr>
          <w:p w14:paraId="60FAF207" w14:textId="77777777" w:rsidR="007753D5" w:rsidRPr="0025261E" w:rsidRDefault="00000000" w:rsidP="00B73597">
            <w:pPr>
              <w:pStyle w:val="SWCTableHeader"/>
              <w:jc w:val="both"/>
              <w:rPr>
                <w:sz w:val="16"/>
                <w:szCs w:val="16"/>
              </w:rPr>
            </w:pPr>
            <w:r w:rsidRPr="0025261E">
              <w:rPr>
                <w:sz w:val="16"/>
                <w:szCs w:val="16"/>
              </w:rPr>
              <w:t>Unit operations</w:t>
            </w:r>
          </w:p>
        </w:tc>
        <w:tc>
          <w:tcPr>
            <w:tcW w:w="1350" w:type="dxa"/>
          </w:tcPr>
          <w:p w14:paraId="1623D422" w14:textId="77777777" w:rsidR="007753D5" w:rsidRPr="0025261E" w:rsidRDefault="00000000" w:rsidP="00B73597">
            <w:pPr>
              <w:pStyle w:val="SWCTableHeader"/>
              <w:jc w:val="both"/>
              <w:rPr>
                <w:sz w:val="16"/>
                <w:szCs w:val="16"/>
              </w:rPr>
            </w:pPr>
            <w:r w:rsidRPr="0025261E">
              <w:rPr>
                <w:sz w:val="16"/>
                <w:szCs w:val="16"/>
              </w:rPr>
              <w:t>Specific demand (MJ t</w:t>
            </w:r>
            <w:r w:rsidRPr="0025261E">
              <w:rPr>
                <w:sz w:val="16"/>
                <w:szCs w:val="16"/>
                <w:vertAlign w:val="superscript"/>
              </w:rPr>
              <w:t>-1</w:t>
            </w:r>
            <w:r w:rsidRPr="0025261E">
              <w:rPr>
                <w:sz w:val="16"/>
                <w:szCs w:val="16"/>
              </w:rPr>
              <w:t>)</w:t>
            </w:r>
          </w:p>
        </w:tc>
        <w:tc>
          <w:tcPr>
            <w:tcW w:w="990" w:type="dxa"/>
          </w:tcPr>
          <w:p w14:paraId="778DCACE" w14:textId="5EFF1CA5" w:rsidR="007753D5" w:rsidRPr="0025261E" w:rsidRDefault="007618A1" w:rsidP="00B73597">
            <w:pPr>
              <w:pStyle w:val="SWCTableHeader"/>
              <w:jc w:val="both"/>
              <w:rPr>
                <w:sz w:val="16"/>
                <w:szCs w:val="16"/>
              </w:rPr>
            </w:pPr>
            <w:r w:rsidRPr="0025261E">
              <w:rPr>
                <w:sz w:val="16"/>
                <w:szCs w:val="16"/>
              </w:rPr>
              <w:t>Supply/</w:t>
            </w:r>
            <w:r w:rsidR="00B73597" w:rsidRPr="0025261E">
              <w:rPr>
                <w:sz w:val="16"/>
                <w:szCs w:val="16"/>
              </w:rPr>
              <w:t xml:space="preserve"> </w:t>
            </w:r>
            <w:r w:rsidRPr="0025261E">
              <w:rPr>
                <w:sz w:val="16"/>
                <w:szCs w:val="16"/>
              </w:rPr>
              <w:t>return</w:t>
            </w:r>
            <w:r w:rsidR="00B73597" w:rsidRPr="0025261E">
              <w:rPr>
                <w:sz w:val="16"/>
                <w:szCs w:val="16"/>
              </w:rPr>
              <w:t xml:space="preserve"> </w:t>
            </w:r>
            <w:r w:rsidRPr="0025261E">
              <w:rPr>
                <w:sz w:val="16"/>
                <w:szCs w:val="16"/>
              </w:rPr>
              <w:t>(°C)</w:t>
            </w:r>
          </w:p>
        </w:tc>
        <w:tc>
          <w:tcPr>
            <w:tcW w:w="1800" w:type="dxa"/>
          </w:tcPr>
          <w:p w14:paraId="15AA325B" w14:textId="77777777" w:rsidR="007753D5" w:rsidRPr="0025261E" w:rsidRDefault="00000000" w:rsidP="00B73597">
            <w:pPr>
              <w:pStyle w:val="SWCTableHeader"/>
              <w:jc w:val="both"/>
              <w:rPr>
                <w:sz w:val="16"/>
                <w:szCs w:val="16"/>
              </w:rPr>
            </w:pPr>
            <w:r w:rsidRPr="0025261E">
              <w:rPr>
                <w:sz w:val="16"/>
                <w:szCs w:val="16"/>
              </w:rPr>
              <w:t>Minimum store top temperature (°C)</w:t>
            </w:r>
          </w:p>
        </w:tc>
        <w:tc>
          <w:tcPr>
            <w:tcW w:w="1350" w:type="dxa"/>
          </w:tcPr>
          <w:p w14:paraId="3D5A87BA" w14:textId="77777777" w:rsidR="007753D5" w:rsidRPr="0025261E" w:rsidRDefault="00000000" w:rsidP="00B73597">
            <w:pPr>
              <w:pStyle w:val="SWCTableHeader"/>
              <w:jc w:val="both"/>
              <w:rPr>
                <w:sz w:val="16"/>
                <w:szCs w:val="16"/>
              </w:rPr>
            </w:pPr>
            <w:r w:rsidRPr="0025261E">
              <w:rPr>
                <w:sz w:val="16"/>
                <w:szCs w:val="16"/>
              </w:rPr>
              <w:t>Share of annual demand (%)</w:t>
            </w:r>
          </w:p>
        </w:tc>
      </w:tr>
      <w:tr w:rsidR="007753D5" w:rsidRPr="0025261E" w14:paraId="49E33F0C" w14:textId="77777777" w:rsidTr="00B73597">
        <w:tc>
          <w:tcPr>
            <w:tcW w:w="625" w:type="dxa"/>
          </w:tcPr>
          <w:p w14:paraId="406752F2" w14:textId="77777777" w:rsidR="007753D5" w:rsidRPr="0025261E" w:rsidRDefault="00000000" w:rsidP="00B73597">
            <w:pPr>
              <w:pStyle w:val="SWCTableText"/>
              <w:jc w:val="both"/>
              <w:rPr>
                <w:sz w:val="16"/>
                <w:szCs w:val="16"/>
              </w:rPr>
            </w:pPr>
            <w:r w:rsidRPr="0025261E">
              <w:rPr>
                <w:sz w:val="16"/>
                <w:szCs w:val="16"/>
              </w:rPr>
              <w:t>A1</w:t>
            </w:r>
          </w:p>
        </w:tc>
        <w:tc>
          <w:tcPr>
            <w:tcW w:w="2520" w:type="dxa"/>
          </w:tcPr>
          <w:p w14:paraId="56E5D9BE" w14:textId="77777777" w:rsidR="007753D5" w:rsidRPr="0025261E" w:rsidRDefault="00000000" w:rsidP="00B73597">
            <w:pPr>
              <w:pStyle w:val="SWCTableText"/>
              <w:jc w:val="both"/>
              <w:rPr>
                <w:sz w:val="16"/>
                <w:szCs w:val="16"/>
              </w:rPr>
            </w:pPr>
            <w:r w:rsidRPr="0025261E">
              <w:rPr>
                <w:sz w:val="16"/>
                <w:szCs w:val="16"/>
              </w:rPr>
              <w:t>Bean conditioning, liquor and butter tank heating, powder conditioning, clean-in-place water</w:t>
            </w:r>
          </w:p>
        </w:tc>
        <w:tc>
          <w:tcPr>
            <w:tcW w:w="1350" w:type="dxa"/>
          </w:tcPr>
          <w:p w14:paraId="4ADF20F8" w14:textId="77777777" w:rsidR="007753D5" w:rsidRPr="0025261E" w:rsidRDefault="00000000" w:rsidP="00B73597">
            <w:pPr>
              <w:pStyle w:val="SWCTableText"/>
              <w:jc w:val="both"/>
              <w:rPr>
                <w:sz w:val="16"/>
                <w:szCs w:val="16"/>
              </w:rPr>
            </w:pPr>
            <w:r w:rsidRPr="0025261E">
              <w:rPr>
                <w:sz w:val="16"/>
                <w:szCs w:val="16"/>
              </w:rPr>
              <w:t>185</w:t>
            </w:r>
          </w:p>
        </w:tc>
        <w:tc>
          <w:tcPr>
            <w:tcW w:w="990" w:type="dxa"/>
          </w:tcPr>
          <w:p w14:paraId="6D00A6DA" w14:textId="77777777" w:rsidR="007753D5" w:rsidRPr="0025261E" w:rsidRDefault="00000000" w:rsidP="00B73597">
            <w:pPr>
              <w:pStyle w:val="SWCTableText"/>
              <w:jc w:val="both"/>
              <w:rPr>
                <w:sz w:val="16"/>
                <w:szCs w:val="16"/>
              </w:rPr>
            </w:pPr>
            <w:r w:rsidRPr="0025261E">
              <w:rPr>
                <w:sz w:val="16"/>
                <w:szCs w:val="16"/>
              </w:rPr>
              <w:t>90 / 65</w:t>
            </w:r>
          </w:p>
        </w:tc>
        <w:tc>
          <w:tcPr>
            <w:tcW w:w="1800" w:type="dxa"/>
          </w:tcPr>
          <w:p w14:paraId="4D0DF474" w14:textId="77777777" w:rsidR="007753D5" w:rsidRPr="0025261E" w:rsidRDefault="00000000" w:rsidP="00B73597">
            <w:pPr>
              <w:pStyle w:val="SWCTableText"/>
              <w:jc w:val="both"/>
              <w:rPr>
                <w:sz w:val="16"/>
                <w:szCs w:val="16"/>
              </w:rPr>
            </w:pPr>
            <w:r w:rsidRPr="0025261E">
              <w:rPr>
                <w:sz w:val="16"/>
                <w:szCs w:val="16"/>
              </w:rPr>
              <w:t>110</w:t>
            </w:r>
          </w:p>
        </w:tc>
        <w:tc>
          <w:tcPr>
            <w:tcW w:w="1350" w:type="dxa"/>
          </w:tcPr>
          <w:p w14:paraId="2B67D857" w14:textId="77777777" w:rsidR="007753D5" w:rsidRPr="0025261E" w:rsidRDefault="00000000" w:rsidP="00B73597">
            <w:pPr>
              <w:pStyle w:val="SWCTableText"/>
              <w:jc w:val="both"/>
              <w:rPr>
                <w:sz w:val="16"/>
                <w:szCs w:val="16"/>
              </w:rPr>
            </w:pPr>
            <w:r w:rsidRPr="0025261E">
              <w:rPr>
                <w:sz w:val="16"/>
                <w:szCs w:val="16"/>
              </w:rPr>
              <w:t>14.6</w:t>
            </w:r>
          </w:p>
        </w:tc>
      </w:tr>
      <w:tr w:rsidR="007753D5" w:rsidRPr="0025261E" w14:paraId="6D9CB9C5" w14:textId="77777777" w:rsidTr="00B73597">
        <w:tc>
          <w:tcPr>
            <w:tcW w:w="625" w:type="dxa"/>
          </w:tcPr>
          <w:p w14:paraId="2DF6871A" w14:textId="77777777" w:rsidR="007753D5" w:rsidRPr="0025261E" w:rsidRDefault="00000000" w:rsidP="00B73597">
            <w:pPr>
              <w:pStyle w:val="SWCTableText"/>
              <w:jc w:val="both"/>
              <w:rPr>
                <w:sz w:val="16"/>
                <w:szCs w:val="16"/>
              </w:rPr>
            </w:pPr>
            <w:r w:rsidRPr="0025261E">
              <w:rPr>
                <w:sz w:val="16"/>
                <w:szCs w:val="16"/>
              </w:rPr>
              <w:t>A2</w:t>
            </w:r>
          </w:p>
        </w:tc>
        <w:tc>
          <w:tcPr>
            <w:tcW w:w="2520" w:type="dxa"/>
          </w:tcPr>
          <w:p w14:paraId="65A9BED1" w14:textId="77777777" w:rsidR="007753D5" w:rsidRPr="0025261E" w:rsidRDefault="00000000" w:rsidP="00B73597">
            <w:pPr>
              <w:pStyle w:val="SWCTableText"/>
              <w:jc w:val="both"/>
              <w:rPr>
                <w:sz w:val="16"/>
                <w:szCs w:val="16"/>
              </w:rPr>
            </w:pPr>
            <w:r w:rsidRPr="0025261E">
              <w:rPr>
                <w:sz w:val="16"/>
                <w:szCs w:val="16"/>
              </w:rPr>
              <w:t>Bean sterilisation, winnowing pre-heat, nib roasting (hot air)</w:t>
            </w:r>
          </w:p>
        </w:tc>
        <w:tc>
          <w:tcPr>
            <w:tcW w:w="1350" w:type="dxa"/>
          </w:tcPr>
          <w:p w14:paraId="3C0A57FB" w14:textId="77777777" w:rsidR="007753D5" w:rsidRPr="0025261E" w:rsidRDefault="00000000" w:rsidP="00B73597">
            <w:pPr>
              <w:pStyle w:val="SWCTableText"/>
              <w:jc w:val="both"/>
              <w:rPr>
                <w:sz w:val="16"/>
                <w:szCs w:val="16"/>
              </w:rPr>
            </w:pPr>
            <w:r w:rsidRPr="0025261E">
              <w:rPr>
                <w:sz w:val="16"/>
                <w:szCs w:val="16"/>
              </w:rPr>
              <w:t>507</w:t>
            </w:r>
          </w:p>
        </w:tc>
        <w:tc>
          <w:tcPr>
            <w:tcW w:w="990" w:type="dxa"/>
          </w:tcPr>
          <w:p w14:paraId="73DDFBEA" w14:textId="77777777" w:rsidR="007753D5" w:rsidRPr="0025261E" w:rsidRDefault="00000000" w:rsidP="00B73597">
            <w:pPr>
              <w:pStyle w:val="SWCTableText"/>
              <w:jc w:val="both"/>
              <w:rPr>
                <w:sz w:val="16"/>
                <w:szCs w:val="16"/>
              </w:rPr>
            </w:pPr>
            <w:r w:rsidRPr="0025261E">
              <w:rPr>
                <w:sz w:val="16"/>
                <w:szCs w:val="16"/>
              </w:rPr>
              <w:t>150 / 90</w:t>
            </w:r>
          </w:p>
        </w:tc>
        <w:tc>
          <w:tcPr>
            <w:tcW w:w="1800" w:type="dxa"/>
          </w:tcPr>
          <w:p w14:paraId="26164801" w14:textId="77777777" w:rsidR="007753D5" w:rsidRPr="0025261E" w:rsidRDefault="00000000" w:rsidP="00B73597">
            <w:pPr>
              <w:pStyle w:val="SWCTableText"/>
              <w:jc w:val="both"/>
              <w:rPr>
                <w:sz w:val="16"/>
                <w:szCs w:val="16"/>
              </w:rPr>
            </w:pPr>
            <w:r w:rsidRPr="0025261E">
              <w:rPr>
                <w:sz w:val="16"/>
                <w:szCs w:val="16"/>
              </w:rPr>
              <w:t>175</w:t>
            </w:r>
          </w:p>
        </w:tc>
        <w:tc>
          <w:tcPr>
            <w:tcW w:w="1350" w:type="dxa"/>
          </w:tcPr>
          <w:p w14:paraId="3FD51BEA" w14:textId="77777777" w:rsidR="007753D5" w:rsidRPr="0025261E" w:rsidRDefault="00000000" w:rsidP="00B73597">
            <w:pPr>
              <w:pStyle w:val="SWCTableText"/>
              <w:jc w:val="both"/>
              <w:rPr>
                <w:sz w:val="16"/>
                <w:szCs w:val="16"/>
              </w:rPr>
            </w:pPr>
            <w:r w:rsidRPr="0025261E">
              <w:rPr>
                <w:sz w:val="16"/>
                <w:szCs w:val="16"/>
              </w:rPr>
              <w:t>39.9</w:t>
            </w:r>
          </w:p>
        </w:tc>
      </w:tr>
      <w:tr w:rsidR="007753D5" w:rsidRPr="0025261E" w14:paraId="5FFBF930" w14:textId="77777777" w:rsidTr="00B73597">
        <w:tc>
          <w:tcPr>
            <w:tcW w:w="625" w:type="dxa"/>
          </w:tcPr>
          <w:p w14:paraId="308FABA2" w14:textId="77777777" w:rsidR="007753D5" w:rsidRPr="0025261E" w:rsidRDefault="00000000" w:rsidP="00B73597">
            <w:pPr>
              <w:pStyle w:val="SWCTableText"/>
              <w:jc w:val="both"/>
              <w:rPr>
                <w:sz w:val="16"/>
                <w:szCs w:val="16"/>
              </w:rPr>
            </w:pPr>
            <w:r w:rsidRPr="0025261E">
              <w:rPr>
                <w:sz w:val="16"/>
                <w:szCs w:val="16"/>
              </w:rPr>
              <w:t>A3</w:t>
            </w:r>
          </w:p>
        </w:tc>
        <w:tc>
          <w:tcPr>
            <w:tcW w:w="2520" w:type="dxa"/>
          </w:tcPr>
          <w:p w14:paraId="12B84371" w14:textId="77777777" w:rsidR="007753D5" w:rsidRPr="0025261E" w:rsidRDefault="00000000" w:rsidP="00B73597">
            <w:pPr>
              <w:pStyle w:val="SWCTableText"/>
              <w:jc w:val="both"/>
              <w:rPr>
                <w:sz w:val="16"/>
                <w:szCs w:val="16"/>
              </w:rPr>
            </w:pPr>
            <w:r w:rsidRPr="0025261E">
              <w:rPr>
                <w:sz w:val="16"/>
                <w:szCs w:val="16"/>
              </w:rPr>
              <w:t>Nib alkalisation and press pre-heat (saturated steam, 8 bar)</w:t>
            </w:r>
          </w:p>
        </w:tc>
        <w:tc>
          <w:tcPr>
            <w:tcW w:w="1350" w:type="dxa"/>
          </w:tcPr>
          <w:p w14:paraId="41FFF482" w14:textId="77777777" w:rsidR="007753D5" w:rsidRPr="0025261E" w:rsidRDefault="00000000" w:rsidP="00B73597">
            <w:pPr>
              <w:pStyle w:val="SWCTableText"/>
              <w:jc w:val="both"/>
              <w:rPr>
                <w:sz w:val="16"/>
                <w:szCs w:val="16"/>
              </w:rPr>
            </w:pPr>
            <w:r w:rsidRPr="0025261E">
              <w:rPr>
                <w:sz w:val="16"/>
                <w:szCs w:val="16"/>
              </w:rPr>
              <w:t>354</w:t>
            </w:r>
          </w:p>
        </w:tc>
        <w:tc>
          <w:tcPr>
            <w:tcW w:w="990" w:type="dxa"/>
          </w:tcPr>
          <w:p w14:paraId="1353EA62" w14:textId="77777777" w:rsidR="007753D5" w:rsidRPr="0025261E" w:rsidRDefault="00000000" w:rsidP="00B73597">
            <w:pPr>
              <w:pStyle w:val="SWCTableText"/>
              <w:jc w:val="both"/>
              <w:rPr>
                <w:sz w:val="16"/>
                <w:szCs w:val="16"/>
              </w:rPr>
            </w:pPr>
            <w:r w:rsidRPr="0025261E">
              <w:rPr>
                <w:sz w:val="16"/>
                <w:szCs w:val="16"/>
              </w:rPr>
              <w:t>180 / 110</w:t>
            </w:r>
          </w:p>
        </w:tc>
        <w:tc>
          <w:tcPr>
            <w:tcW w:w="1800" w:type="dxa"/>
          </w:tcPr>
          <w:p w14:paraId="15536C33" w14:textId="77777777" w:rsidR="007753D5" w:rsidRPr="0025261E" w:rsidRDefault="00000000" w:rsidP="00B73597">
            <w:pPr>
              <w:pStyle w:val="SWCTableText"/>
              <w:jc w:val="both"/>
              <w:rPr>
                <w:sz w:val="16"/>
                <w:szCs w:val="16"/>
              </w:rPr>
            </w:pPr>
            <w:r w:rsidRPr="0025261E">
              <w:rPr>
                <w:sz w:val="16"/>
                <w:szCs w:val="16"/>
              </w:rPr>
              <w:t>205</w:t>
            </w:r>
          </w:p>
        </w:tc>
        <w:tc>
          <w:tcPr>
            <w:tcW w:w="1350" w:type="dxa"/>
          </w:tcPr>
          <w:p w14:paraId="3C6A95A7" w14:textId="77777777" w:rsidR="007753D5" w:rsidRPr="0025261E" w:rsidRDefault="00000000" w:rsidP="00B73597">
            <w:pPr>
              <w:pStyle w:val="SWCTableText"/>
              <w:jc w:val="both"/>
              <w:rPr>
                <w:sz w:val="16"/>
                <w:szCs w:val="16"/>
              </w:rPr>
            </w:pPr>
            <w:r w:rsidRPr="0025261E">
              <w:rPr>
                <w:sz w:val="16"/>
                <w:szCs w:val="16"/>
              </w:rPr>
              <w:t>27.9</w:t>
            </w:r>
          </w:p>
        </w:tc>
      </w:tr>
      <w:tr w:rsidR="007753D5" w:rsidRPr="0025261E" w14:paraId="054770C2" w14:textId="77777777" w:rsidTr="00B73597">
        <w:tc>
          <w:tcPr>
            <w:tcW w:w="625" w:type="dxa"/>
          </w:tcPr>
          <w:p w14:paraId="60939840" w14:textId="77777777" w:rsidR="007753D5" w:rsidRPr="0025261E" w:rsidRDefault="00000000" w:rsidP="00B73597">
            <w:pPr>
              <w:pStyle w:val="SWCTableText"/>
              <w:jc w:val="both"/>
              <w:rPr>
                <w:sz w:val="16"/>
                <w:szCs w:val="16"/>
              </w:rPr>
            </w:pPr>
            <w:r w:rsidRPr="0025261E">
              <w:rPr>
                <w:sz w:val="16"/>
                <w:szCs w:val="16"/>
              </w:rPr>
              <w:t>A4</w:t>
            </w:r>
          </w:p>
        </w:tc>
        <w:tc>
          <w:tcPr>
            <w:tcW w:w="2520" w:type="dxa"/>
          </w:tcPr>
          <w:p w14:paraId="1944CC15" w14:textId="77777777" w:rsidR="007753D5" w:rsidRPr="0025261E" w:rsidRDefault="00000000" w:rsidP="00B73597">
            <w:pPr>
              <w:pStyle w:val="SWCTableText"/>
              <w:jc w:val="both"/>
              <w:rPr>
                <w:sz w:val="16"/>
                <w:szCs w:val="16"/>
              </w:rPr>
            </w:pPr>
            <w:r w:rsidRPr="0025261E">
              <w:rPr>
                <w:sz w:val="16"/>
                <w:szCs w:val="16"/>
              </w:rPr>
              <w:t>Cocoa butter deodorisation and steam stripping</w:t>
            </w:r>
          </w:p>
        </w:tc>
        <w:tc>
          <w:tcPr>
            <w:tcW w:w="1350" w:type="dxa"/>
          </w:tcPr>
          <w:p w14:paraId="7F560CA1" w14:textId="77777777" w:rsidR="007753D5" w:rsidRPr="0025261E" w:rsidRDefault="00000000" w:rsidP="00B73597">
            <w:pPr>
              <w:pStyle w:val="SWCTableText"/>
              <w:jc w:val="both"/>
              <w:rPr>
                <w:sz w:val="16"/>
                <w:szCs w:val="16"/>
              </w:rPr>
            </w:pPr>
            <w:r w:rsidRPr="0025261E">
              <w:rPr>
                <w:sz w:val="16"/>
                <w:szCs w:val="16"/>
              </w:rPr>
              <w:t>223</w:t>
            </w:r>
          </w:p>
        </w:tc>
        <w:tc>
          <w:tcPr>
            <w:tcW w:w="990" w:type="dxa"/>
          </w:tcPr>
          <w:p w14:paraId="232F75E0" w14:textId="77777777" w:rsidR="007753D5" w:rsidRPr="0025261E" w:rsidRDefault="00000000" w:rsidP="00B73597">
            <w:pPr>
              <w:pStyle w:val="SWCTableText"/>
              <w:jc w:val="both"/>
              <w:rPr>
                <w:sz w:val="16"/>
                <w:szCs w:val="16"/>
              </w:rPr>
            </w:pPr>
            <w:r w:rsidRPr="0025261E">
              <w:rPr>
                <w:sz w:val="16"/>
                <w:szCs w:val="16"/>
              </w:rPr>
              <w:t>215 / 150</w:t>
            </w:r>
          </w:p>
        </w:tc>
        <w:tc>
          <w:tcPr>
            <w:tcW w:w="1800" w:type="dxa"/>
          </w:tcPr>
          <w:p w14:paraId="6EC9CFBD" w14:textId="77777777" w:rsidR="007753D5" w:rsidRPr="0025261E" w:rsidRDefault="00000000" w:rsidP="00B73597">
            <w:pPr>
              <w:pStyle w:val="SWCTableText"/>
              <w:jc w:val="both"/>
              <w:rPr>
                <w:sz w:val="16"/>
                <w:szCs w:val="16"/>
              </w:rPr>
            </w:pPr>
            <w:r w:rsidRPr="0025261E">
              <w:rPr>
                <w:sz w:val="16"/>
                <w:szCs w:val="16"/>
              </w:rPr>
              <w:t>240</w:t>
            </w:r>
          </w:p>
        </w:tc>
        <w:tc>
          <w:tcPr>
            <w:tcW w:w="1350" w:type="dxa"/>
          </w:tcPr>
          <w:p w14:paraId="4F337CCC" w14:textId="77777777" w:rsidR="007753D5" w:rsidRPr="0025261E" w:rsidRDefault="00000000" w:rsidP="00B73597">
            <w:pPr>
              <w:pStyle w:val="SWCTableText"/>
              <w:jc w:val="both"/>
              <w:rPr>
                <w:sz w:val="16"/>
                <w:szCs w:val="16"/>
              </w:rPr>
            </w:pPr>
            <w:r w:rsidRPr="0025261E">
              <w:rPr>
                <w:sz w:val="16"/>
                <w:szCs w:val="16"/>
              </w:rPr>
              <w:t>17.6</w:t>
            </w:r>
          </w:p>
        </w:tc>
      </w:tr>
      <w:tr w:rsidR="007753D5" w:rsidRPr="0025261E" w14:paraId="1575E877" w14:textId="77777777" w:rsidTr="00B73597">
        <w:tc>
          <w:tcPr>
            <w:tcW w:w="625" w:type="dxa"/>
          </w:tcPr>
          <w:p w14:paraId="20BD835E" w14:textId="77777777" w:rsidR="007753D5" w:rsidRPr="0025261E" w:rsidRDefault="00000000" w:rsidP="00B73597">
            <w:pPr>
              <w:pStyle w:val="SWCTableText"/>
              <w:jc w:val="both"/>
              <w:rPr>
                <w:sz w:val="16"/>
                <w:szCs w:val="16"/>
              </w:rPr>
            </w:pPr>
            <w:r w:rsidRPr="0025261E">
              <w:rPr>
                <w:b/>
                <w:sz w:val="16"/>
                <w:szCs w:val="16"/>
              </w:rPr>
              <w:t>Total</w:t>
            </w:r>
          </w:p>
        </w:tc>
        <w:tc>
          <w:tcPr>
            <w:tcW w:w="2520" w:type="dxa"/>
          </w:tcPr>
          <w:p w14:paraId="21656C2A" w14:textId="77777777" w:rsidR="007753D5" w:rsidRPr="0025261E" w:rsidRDefault="007753D5" w:rsidP="00B73597">
            <w:pPr>
              <w:pStyle w:val="SWCTableText"/>
              <w:jc w:val="both"/>
              <w:rPr>
                <w:sz w:val="16"/>
                <w:szCs w:val="16"/>
              </w:rPr>
            </w:pPr>
          </w:p>
        </w:tc>
        <w:tc>
          <w:tcPr>
            <w:tcW w:w="1350" w:type="dxa"/>
          </w:tcPr>
          <w:p w14:paraId="4AF357E1" w14:textId="77777777" w:rsidR="007753D5" w:rsidRPr="0025261E" w:rsidRDefault="00000000" w:rsidP="00B73597">
            <w:pPr>
              <w:pStyle w:val="SWCTableText"/>
              <w:jc w:val="both"/>
              <w:rPr>
                <w:sz w:val="16"/>
                <w:szCs w:val="16"/>
              </w:rPr>
            </w:pPr>
            <w:r w:rsidRPr="0025261E">
              <w:rPr>
                <w:b/>
                <w:sz w:val="16"/>
                <w:szCs w:val="16"/>
              </w:rPr>
              <w:t>1 269</w:t>
            </w:r>
          </w:p>
        </w:tc>
        <w:tc>
          <w:tcPr>
            <w:tcW w:w="990" w:type="dxa"/>
          </w:tcPr>
          <w:p w14:paraId="747F3DA8" w14:textId="77777777" w:rsidR="007753D5" w:rsidRPr="0025261E" w:rsidRDefault="007753D5" w:rsidP="00B73597">
            <w:pPr>
              <w:pStyle w:val="SWCTableText"/>
              <w:jc w:val="both"/>
              <w:rPr>
                <w:sz w:val="16"/>
                <w:szCs w:val="16"/>
              </w:rPr>
            </w:pPr>
          </w:p>
        </w:tc>
        <w:tc>
          <w:tcPr>
            <w:tcW w:w="1800" w:type="dxa"/>
          </w:tcPr>
          <w:p w14:paraId="506D5DF3" w14:textId="77777777" w:rsidR="007753D5" w:rsidRPr="0025261E" w:rsidRDefault="007753D5" w:rsidP="00B73597">
            <w:pPr>
              <w:pStyle w:val="SWCTableText"/>
              <w:jc w:val="both"/>
              <w:rPr>
                <w:sz w:val="16"/>
                <w:szCs w:val="16"/>
              </w:rPr>
            </w:pPr>
          </w:p>
        </w:tc>
        <w:tc>
          <w:tcPr>
            <w:tcW w:w="1350" w:type="dxa"/>
          </w:tcPr>
          <w:p w14:paraId="0EBA204D" w14:textId="77777777" w:rsidR="007753D5" w:rsidRPr="0025261E" w:rsidRDefault="00000000" w:rsidP="00B73597">
            <w:pPr>
              <w:pStyle w:val="SWCTableText"/>
              <w:jc w:val="both"/>
              <w:rPr>
                <w:sz w:val="16"/>
                <w:szCs w:val="16"/>
              </w:rPr>
            </w:pPr>
            <w:r w:rsidRPr="0025261E">
              <w:rPr>
                <w:b/>
                <w:sz w:val="16"/>
                <w:szCs w:val="16"/>
              </w:rPr>
              <w:t>100.0</w:t>
            </w:r>
          </w:p>
        </w:tc>
      </w:tr>
    </w:tbl>
    <w:p w14:paraId="6763E370" w14:textId="0A1A1F11" w:rsidR="007753D5" w:rsidRDefault="007753D5">
      <w:pPr>
        <w:pStyle w:val="SWCText"/>
      </w:pPr>
    </w:p>
    <w:p w14:paraId="7E192117" w14:textId="77777777" w:rsidR="007753D5" w:rsidRDefault="00000000">
      <w:pPr>
        <w:pStyle w:val="SWCText"/>
        <w:jc w:val="center"/>
      </w:pPr>
      <w:r>
        <w:rPr>
          <w:noProof/>
        </w:rPr>
        <w:drawing>
          <wp:inline distT="0" distB="0" distL="0" distR="0" wp14:anchorId="0135EFF7" wp14:editId="7E675201">
            <wp:extent cx="5473065"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1_schematic.png"/>
                    <pic:cNvPicPr/>
                  </pic:nvPicPr>
                  <pic:blipFill>
                    <a:blip r:embed="rId8"/>
                    <a:stretch>
                      <a:fillRect/>
                    </a:stretch>
                  </pic:blipFill>
                  <pic:spPr>
                    <a:xfrm>
                      <a:off x="0" y="0"/>
                      <a:ext cx="5483146" cy="1526807"/>
                    </a:xfrm>
                    <a:prstGeom prst="rect">
                      <a:avLst/>
                    </a:prstGeom>
                  </pic:spPr>
                </pic:pic>
              </a:graphicData>
            </a:graphic>
          </wp:inline>
        </w:drawing>
      </w:r>
    </w:p>
    <w:p w14:paraId="251774A8" w14:textId="6C0618D4" w:rsidR="007753D5" w:rsidRDefault="00000000">
      <w:pPr>
        <w:pStyle w:val="SWCTableFigureCaption"/>
        <w:jc w:val="both"/>
      </w:pPr>
      <w:r>
        <w:t xml:space="preserve">Fig. 1: Configuration of the DC-coupled </w:t>
      </w:r>
      <w:r w:rsidR="00E27835">
        <w:t>Solar PV</w:t>
      </w:r>
      <w:r>
        <w:t xml:space="preserve"> power-to-heat </w:t>
      </w:r>
      <w:r w:rsidR="00E27835">
        <w:t xml:space="preserve">scheme </w:t>
      </w:r>
      <w:r>
        <w:t>with</w:t>
      </w:r>
      <w:r w:rsidR="00E27835">
        <w:t xml:space="preserve"> B</w:t>
      </w:r>
      <w:r>
        <w:t xml:space="preserve">asalt </w:t>
      </w:r>
      <w:r w:rsidR="00E27835">
        <w:t>TES</w:t>
      </w:r>
      <w:r>
        <w:t xml:space="preserve"> </w:t>
      </w:r>
      <w:r w:rsidR="00E27835">
        <w:t>for</w:t>
      </w:r>
      <w:r>
        <w:t xml:space="preserve"> four-block process-heat cascade. </w:t>
      </w:r>
    </w:p>
    <w:p w14:paraId="0FE309E8" w14:textId="2F32E351" w:rsidR="007753D5" w:rsidRDefault="007753D5">
      <w:pPr>
        <w:pStyle w:val="SWCText"/>
        <w:jc w:val="center"/>
      </w:pPr>
    </w:p>
    <w:p w14:paraId="4283C206" w14:textId="7F1A4D84" w:rsidR="003B2605" w:rsidRDefault="003B2605">
      <w:pPr>
        <w:pStyle w:val="SWCText"/>
        <w:jc w:val="center"/>
      </w:pPr>
      <w:r>
        <w:rPr>
          <w:noProof/>
        </w:rPr>
        <w:lastRenderedPageBreak/>
        <w:drawing>
          <wp:inline distT="0" distB="0" distL="0" distR="0" wp14:anchorId="2F1CAF53" wp14:editId="07F50561">
            <wp:extent cx="4962341" cy="2190750"/>
            <wp:effectExtent l="0" t="0" r="0" b="0"/>
            <wp:docPr id="187574109" name="Picture 18757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2_cascade_demand.png"/>
                    <pic:cNvPicPr/>
                  </pic:nvPicPr>
                  <pic:blipFill rotWithShape="1">
                    <a:blip r:embed="rId9"/>
                    <a:srcRect t="3083" b="2897"/>
                    <a:stretch>
                      <a:fillRect/>
                    </a:stretch>
                  </pic:blipFill>
                  <pic:spPr bwMode="auto">
                    <a:xfrm>
                      <a:off x="0" y="0"/>
                      <a:ext cx="5092079" cy="2248026"/>
                    </a:xfrm>
                    <a:prstGeom prst="rect">
                      <a:avLst/>
                    </a:prstGeom>
                    <a:ln>
                      <a:noFill/>
                    </a:ln>
                    <a:extLst>
                      <a:ext uri="{53640926-AAD7-44D8-BBD7-CCE9431645EC}">
                        <a14:shadowObscured xmlns:a14="http://schemas.microsoft.com/office/drawing/2010/main"/>
                      </a:ext>
                    </a:extLst>
                  </pic:spPr>
                </pic:pic>
              </a:graphicData>
            </a:graphic>
          </wp:inline>
        </w:drawing>
      </w:r>
    </w:p>
    <w:p w14:paraId="26BDEBE3" w14:textId="08009C6E" w:rsidR="001A3E0B" w:rsidRDefault="00000000" w:rsidP="00AF1761">
      <w:pPr>
        <w:pStyle w:val="SWCTableFigureCaption"/>
        <w:jc w:val="both"/>
      </w:pPr>
      <w:r>
        <w:t xml:space="preserve">Fig. 2: (a) Temperature–load cascade of the cocoa processing chain; (b) </w:t>
      </w:r>
      <w:r w:rsidR="00487CAB">
        <w:t>H</w:t>
      </w:r>
      <w:r>
        <w:t>ourly process-heat demand of 24</w:t>
      </w:r>
      <w:r w:rsidR="00AF1761">
        <w:t>-</w:t>
      </w:r>
      <w:r>
        <w:t>h</w:t>
      </w:r>
      <w:r w:rsidR="00487CAB">
        <w:t>r</w:t>
      </w:r>
      <w:r>
        <w:t xml:space="preserve"> operating pattern</w:t>
      </w:r>
    </w:p>
    <w:p w14:paraId="532C836B" w14:textId="77777777" w:rsidR="00AF1761" w:rsidRDefault="00AF1761" w:rsidP="00AF1761">
      <w:pPr>
        <w:pStyle w:val="SWCTableFigureCaption"/>
        <w:jc w:val="both"/>
      </w:pPr>
    </w:p>
    <w:p w14:paraId="5432D912" w14:textId="64763AE2" w:rsidR="007753D5" w:rsidRDefault="00000000">
      <w:pPr>
        <w:pStyle w:val="SWCHeading11"/>
        <w:ind w:left="0" w:firstLine="0"/>
      </w:pPr>
      <w:r>
        <w:t>2.2. System configuration and design</w:t>
      </w:r>
    </w:p>
    <w:p w14:paraId="61576891" w14:textId="692A526E" w:rsidR="001A3E0B" w:rsidRDefault="00BF7C7F" w:rsidP="00F13330">
      <w:pPr>
        <w:pStyle w:val="SWCText"/>
      </w:pPr>
      <w:r>
        <w:t xml:space="preserve">The facility encompasses a 50-kW DC fixed-tilt solar PV generation system installed at a 6° inclination, oriented due south. It incorporates a DC-coupled power-to-heat interface equipped with a staged DC–DC maximum power point tracking controller and a </w:t>
      </w:r>
      <w:proofErr w:type="spellStart"/>
      <w:r>
        <w:t>FeCrAl</w:t>
      </w:r>
      <w:proofErr w:type="spellEnd"/>
      <w:r>
        <w:t xml:space="preserve"> duct heater. Additionally, the system includes a closed-loop medium-temperature air circuit with a variable-speed fan and a Basalt TES packed bed. The TES is charged from the top and discharged from the bottom, ensuring that hot-air buoyancy promotes rather than hampers the thermocline. The TES operates from 80°C to 300°C. The </w:t>
      </w:r>
      <w:r w:rsidR="00FC5C39">
        <w:t>g</w:t>
      </w:r>
      <w:r>
        <w:t xml:space="preserve">rid supplies </w:t>
      </w:r>
      <w:r w:rsidR="00FC5C39">
        <w:t>backup power for</w:t>
      </w:r>
      <w:r>
        <w:t xml:space="preserve"> resistive heating, as illustrated in Fig. 1. Table 2 </w:t>
      </w:r>
      <w:proofErr w:type="spellStart"/>
      <w:r>
        <w:t>summarises</w:t>
      </w:r>
      <w:proofErr w:type="spellEnd"/>
      <w:r>
        <w:t xml:space="preserve"> the design parameters.</w:t>
      </w:r>
    </w:p>
    <w:p w14:paraId="4DF7DD66" w14:textId="5F0F19A3" w:rsidR="007753D5" w:rsidRDefault="00000000">
      <w:pPr>
        <w:pStyle w:val="SWCTableFigureCaption"/>
        <w:jc w:val="both"/>
      </w:pPr>
      <w:r>
        <w:t>Tab. 2: Design parameters of the photovoltaic generator, DC power-to-heat interface and basalt packed-bed store.</w:t>
      </w:r>
    </w:p>
    <w:tbl>
      <w:tblPr>
        <w:tblStyle w:val="TableGrid"/>
        <w:tblW w:w="8820" w:type="dxa"/>
        <w:jc w:val="center"/>
        <w:tblLayout w:type="fixed"/>
        <w:tblLook w:val="04A0" w:firstRow="1" w:lastRow="0" w:firstColumn="1" w:lastColumn="0" w:noHBand="0" w:noVBand="1"/>
      </w:tblPr>
      <w:tblGrid>
        <w:gridCol w:w="1795"/>
        <w:gridCol w:w="810"/>
        <w:gridCol w:w="1710"/>
        <w:gridCol w:w="2075"/>
        <w:gridCol w:w="810"/>
        <w:gridCol w:w="1620"/>
      </w:tblGrid>
      <w:tr w:rsidR="007753D5" w14:paraId="010CDEFD" w14:textId="77777777" w:rsidTr="00537862">
        <w:trPr>
          <w:trHeight w:val="233"/>
          <w:jc w:val="center"/>
        </w:trPr>
        <w:tc>
          <w:tcPr>
            <w:tcW w:w="1795" w:type="dxa"/>
          </w:tcPr>
          <w:p w14:paraId="38F56A9F" w14:textId="77777777" w:rsidR="007753D5" w:rsidRPr="00487CAB" w:rsidRDefault="00000000">
            <w:pPr>
              <w:pStyle w:val="SWCTableHeader"/>
              <w:rPr>
                <w:sz w:val="16"/>
                <w:szCs w:val="16"/>
              </w:rPr>
            </w:pPr>
            <w:r w:rsidRPr="00487CAB">
              <w:rPr>
                <w:sz w:val="16"/>
                <w:szCs w:val="16"/>
              </w:rPr>
              <w:t>Parameter</w:t>
            </w:r>
          </w:p>
        </w:tc>
        <w:tc>
          <w:tcPr>
            <w:tcW w:w="810" w:type="dxa"/>
          </w:tcPr>
          <w:p w14:paraId="3A082410" w14:textId="77777777" w:rsidR="007753D5" w:rsidRPr="00487CAB" w:rsidRDefault="00000000">
            <w:pPr>
              <w:pStyle w:val="SWCTableHeader"/>
              <w:rPr>
                <w:sz w:val="16"/>
                <w:szCs w:val="16"/>
              </w:rPr>
            </w:pPr>
            <w:r w:rsidRPr="00487CAB">
              <w:rPr>
                <w:sz w:val="16"/>
                <w:szCs w:val="16"/>
              </w:rPr>
              <w:t>Symbol</w:t>
            </w:r>
          </w:p>
        </w:tc>
        <w:tc>
          <w:tcPr>
            <w:tcW w:w="1710" w:type="dxa"/>
          </w:tcPr>
          <w:p w14:paraId="655C4C88" w14:textId="77777777" w:rsidR="007753D5" w:rsidRPr="00487CAB" w:rsidRDefault="00000000">
            <w:pPr>
              <w:pStyle w:val="SWCTableHeader"/>
              <w:rPr>
                <w:sz w:val="16"/>
                <w:szCs w:val="16"/>
              </w:rPr>
            </w:pPr>
            <w:r w:rsidRPr="00487CAB">
              <w:rPr>
                <w:sz w:val="16"/>
                <w:szCs w:val="16"/>
              </w:rPr>
              <w:t>Value</w:t>
            </w:r>
          </w:p>
        </w:tc>
        <w:tc>
          <w:tcPr>
            <w:tcW w:w="2075" w:type="dxa"/>
          </w:tcPr>
          <w:p w14:paraId="20F0EBA1" w14:textId="77777777" w:rsidR="007753D5" w:rsidRPr="00487CAB" w:rsidRDefault="00000000">
            <w:pPr>
              <w:pStyle w:val="SWCTableHeader"/>
              <w:rPr>
                <w:sz w:val="16"/>
                <w:szCs w:val="16"/>
              </w:rPr>
            </w:pPr>
            <w:r w:rsidRPr="00487CAB">
              <w:rPr>
                <w:sz w:val="16"/>
                <w:szCs w:val="16"/>
              </w:rPr>
              <w:t>Parameter</w:t>
            </w:r>
          </w:p>
        </w:tc>
        <w:tc>
          <w:tcPr>
            <w:tcW w:w="810" w:type="dxa"/>
          </w:tcPr>
          <w:p w14:paraId="558C3A62" w14:textId="77777777" w:rsidR="007753D5" w:rsidRPr="00487CAB" w:rsidRDefault="00000000">
            <w:pPr>
              <w:pStyle w:val="SWCTableHeader"/>
              <w:rPr>
                <w:sz w:val="16"/>
                <w:szCs w:val="16"/>
              </w:rPr>
            </w:pPr>
            <w:r w:rsidRPr="00487CAB">
              <w:rPr>
                <w:sz w:val="16"/>
                <w:szCs w:val="16"/>
              </w:rPr>
              <w:t>Symbol</w:t>
            </w:r>
          </w:p>
        </w:tc>
        <w:tc>
          <w:tcPr>
            <w:tcW w:w="1620" w:type="dxa"/>
          </w:tcPr>
          <w:p w14:paraId="7FA89298" w14:textId="77777777" w:rsidR="007753D5" w:rsidRPr="00487CAB" w:rsidRDefault="00000000">
            <w:pPr>
              <w:pStyle w:val="SWCTableHeader"/>
              <w:rPr>
                <w:sz w:val="16"/>
                <w:szCs w:val="16"/>
              </w:rPr>
            </w:pPr>
            <w:r w:rsidRPr="00487CAB">
              <w:rPr>
                <w:sz w:val="16"/>
                <w:szCs w:val="16"/>
              </w:rPr>
              <w:t>Value</w:t>
            </w:r>
          </w:p>
        </w:tc>
      </w:tr>
      <w:tr w:rsidR="007753D5" w14:paraId="756C4A35" w14:textId="77777777" w:rsidTr="00537862">
        <w:trPr>
          <w:jc w:val="center"/>
        </w:trPr>
        <w:tc>
          <w:tcPr>
            <w:tcW w:w="1795" w:type="dxa"/>
          </w:tcPr>
          <w:p w14:paraId="65D3367F" w14:textId="77777777" w:rsidR="007753D5" w:rsidRPr="00487CAB" w:rsidRDefault="00000000">
            <w:pPr>
              <w:pStyle w:val="SWCTableText"/>
              <w:jc w:val="left"/>
              <w:rPr>
                <w:sz w:val="16"/>
                <w:szCs w:val="16"/>
              </w:rPr>
            </w:pPr>
            <w:r w:rsidRPr="00487CAB">
              <w:rPr>
                <w:sz w:val="16"/>
                <w:szCs w:val="16"/>
              </w:rPr>
              <w:t>PV rated power at STC</w:t>
            </w:r>
          </w:p>
        </w:tc>
        <w:tc>
          <w:tcPr>
            <w:tcW w:w="810" w:type="dxa"/>
          </w:tcPr>
          <w:p w14:paraId="72DE94E1" w14:textId="77777777" w:rsidR="007753D5" w:rsidRPr="00487CAB" w:rsidRDefault="00000000">
            <w:pPr>
              <w:pStyle w:val="SWCTableText"/>
              <w:rPr>
                <w:sz w:val="16"/>
                <w:szCs w:val="16"/>
              </w:rPr>
            </w:pPr>
            <w:r w:rsidRPr="00487CAB">
              <w:rPr>
                <w:i/>
                <w:sz w:val="16"/>
                <w:szCs w:val="16"/>
              </w:rPr>
              <w:t>P</w:t>
            </w:r>
            <w:r w:rsidRPr="00487CAB">
              <w:rPr>
                <w:sz w:val="16"/>
                <w:szCs w:val="16"/>
                <w:vertAlign w:val="subscript"/>
              </w:rPr>
              <w:t>STC</w:t>
            </w:r>
          </w:p>
        </w:tc>
        <w:tc>
          <w:tcPr>
            <w:tcW w:w="1710" w:type="dxa"/>
          </w:tcPr>
          <w:p w14:paraId="600272DF" w14:textId="77777777" w:rsidR="007753D5" w:rsidRPr="00487CAB" w:rsidRDefault="00000000">
            <w:pPr>
              <w:pStyle w:val="SWCTableText"/>
              <w:rPr>
                <w:sz w:val="16"/>
                <w:szCs w:val="16"/>
              </w:rPr>
            </w:pPr>
            <w:r w:rsidRPr="00487CAB">
              <w:rPr>
                <w:sz w:val="16"/>
                <w:szCs w:val="16"/>
              </w:rPr>
              <w:t xml:space="preserve">50.0 </w:t>
            </w:r>
            <w:proofErr w:type="spellStart"/>
            <w:r w:rsidRPr="00487CAB">
              <w:rPr>
                <w:sz w:val="16"/>
                <w:szCs w:val="16"/>
              </w:rPr>
              <w:t>kW</w:t>
            </w:r>
            <w:r w:rsidRPr="00487CAB">
              <w:rPr>
                <w:sz w:val="16"/>
                <w:szCs w:val="16"/>
                <w:vertAlign w:val="subscript"/>
              </w:rPr>
              <w:t>DC</w:t>
            </w:r>
            <w:proofErr w:type="spellEnd"/>
          </w:p>
        </w:tc>
        <w:tc>
          <w:tcPr>
            <w:tcW w:w="2075" w:type="dxa"/>
          </w:tcPr>
          <w:p w14:paraId="58FDCE05" w14:textId="77777777" w:rsidR="007753D5" w:rsidRPr="00487CAB" w:rsidRDefault="00000000">
            <w:pPr>
              <w:pStyle w:val="SWCTableText"/>
              <w:rPr>
                <w:sz w:val="16"/>
                <w:szCs w:val="16"/>
              </w:rPr>
            </w:pPr>
            <w:r w:rsidRPr="00487CAB">
              <w:rPr>
                <w:sz w:val="16"/>
                <w:szCs w:val="16"/>
              </w:rPr>
              <w:t>Basalt density</w:t>
            </w:r>
          </w:p>
        </w:tc>
        <w:tc>
          <w:tcPr>
            <w:tcW w:w="810" w:type="dxa"/>
          </w:tcPr>
          <w:p w14:paraId="1BD57D12" w14:textId="77777777" w:rsidR="007753D5" w:rsidRPr="00487CAB" w:rsidRDefault="00000000">
            <w:pPr>
              <w:pStyle w:val="SWCTableText"/>
              <w:rPr>
                <w:sz w:val="16"/>
                <w:szCs w:val="16"/>
              </w:rPr>
            </w:pPr>
            <w:proofErr w:type="spellStart"/>
            <w:r w:rsidRPr="00487CAB">
              <w:rPr>
                <w:i/>
                <w:sz w:val="16"/>
                <w:szCs w:val="16"/>
              </w:rPr>
              <w:t>ρ</w:t>
            </w:r>
            <w:r w:rsidRPr="00487CAB">
              <w:rPr>
                <w:sz w:val="16"/>
                <w:szCs w:val="16"/>
                <w:vertAlign w:val="subscript"/>
              </w:rPr>
              <w:t>s</w:t>
            </w:r>
            <w:proofErr w:type="spellEnd"/>
          </w:p>
        </w:tc>
        <w:tc>
          <w:tcPr>
            <w:tcW w:w="1620" w:type="dxa"/>
          </w:tcPr>
          <w:p w14:paraId="682BDA8D" w14:textId="77777777" w:rsidR="007753D5" w:rsidRPr="00487CAB" w:rsidRDefault="00000000">
            <w:pPr>
              <w:pStyle w:val="SWCTableText"/>
              <w:rPr>
                <w:sz w:val="16"/>
                <w:szCs w:val="16"/>
              </w:rPr>
            </w:pPr>
            <w:r w:rsidRPr="00487CAB">
              <w:rPr>
                <w:sz w:val="16"/>
                <w:szCs w:val="16"/>
              </w:rPr>
              <w:t>2 900 kg m</w:t>
            </w:r>
            <w:r w:rsidRPr="00487CAB">
              <w:rPr>
                <w:sz w:val="16"/>
                <w:szCs w:val="16"/>
                <w:vertAlign w:val="superscript"/>
              </w:rPr>
              <w:t>-3</w:t>
            </w:r>
          </w:p>
        </w:tc>
      </w:tr>
      <w:tr w:rsidR="007753D5" w14:paraId="4CEFD5B6" w14:textId="77777777" w:rsidTr="00537862">
        <w:trPr>
          <w:jc w:val="center"/>
        </w:trPr>
        <w:tc>
          <w:tcPr>
            <w:tcW w:w="1795" w:type="dxa"/>
          </w:tcPr>
          <w:p w14:paraId="5667BE2D" w14:textId="77777777" w:rsidR="007753D5" w:rsidRPr="00487CAB" w:rsidRDefault="00000000">
            <w:pPr>
              <w:pStyle w:val="SWCTableText"/>
              <w:jc w:val="left"/>
              <w:rPr>
                <w:sz w:val="16"/>
                <w:szCs w:val="16"/>
              </w:rPr>
            </w:pPr>
            <w:r w:rsidRPr="00487CAB">
              <w:rPr>
                <w:sz w:val="16"/>
                <w:szCs w:val="16"/>
              </w:rPr>
              <w:t>Power temperature coefficient</w:t>
            </w:r>
          </w:p>
        </w:tc>
        <w:tc>
          <w:tcPr>
            <w:tcW w:w="810" w:type="dxa"/>
          </w:tcPr>
          <w:p w14:paraId="64F7A5FA" w14:textId="77777777" w:rsidR="007753D5" w:rsidRPr="00487CAB" w:rsidRDefault="00000000">
            <w:pPr>
              <w:pStyle w:val="SWCTableText"/>
              <w:rPr>
                <w:sz w:val="16"/>
                <w:szCs w:val="16"/>
              </w:rPr>
            </w:pPr>
            <w:r w:rsidRPr="00487CAB">
              <w:rPr>
                <w:i/>
                <w:sz w:val="16"/>
                <w:szCs w:val="16"/>
              </w:rPr>
              <w:t>γ</w:t>
            </w:r>
          </w:p>
        </w:tc>
        <w:tc>
          <w:tcPr>
            <w:tcW w:w="1710" w:type="dxa"/>
          </w:tcPr>
          <w:p w14:paraId="0BA75BAA" w14:textId="77777777" w:rsidR="007753D5" w:rsidRPr="00487CAB" w:rsidRDefault="00000000">
            <w:pPr>
              <w:pStyle w:val="SWCTableText"/>
              <w:rPr>
                <w:sz w:val="16"/>
                <w:szCs w:val="16"/>
              </w:rPr>
            </w:pPr>
            <w:r w:rsidRPr="00487CAB">
              <w:rPr>
                <w:sz w:val="16"/>
                <w:szCs w:val="16"/>
              </w:rPr>
              <w:t>−0.34 % K</w:t>
            </w:r>
            <w:r w:rsidRPr="00487CAB">
              <w:rPr>
                <w:sz w:val="16"/>
                <w:szCs w:val="16"/>
                <w:vertAlign w:val="superscript"/>
              </w:rPr>
              <w:t>-1</w:t>
            </w:r>
          </w:p>
        </w:tc>
        <w:tc>
          <w:tcPr>
            <w:tcW w:w="2075" w:type="dxa"/>
          </w:tcPr>
          <w:p w14:paraId="2E743531" w14:textId="77777777" w:rsidR="007753D5" w:rsidRPr="00487CAB" w:rsidRDefault="00000000">
            <w:pPr>
              <w:pStyle w:val="SWCTableText"/>
              <w:rPr>
                <w:sz w:val="16"/>
                <w:szCs w:val="16"/>
              </w:rPr>
            </w:pPr>
            <w:r w:rsidRPr="00487CAB">
              <w:rPr>
                <w:sz w:val="16"/>
                <w:szCs w:val="16"/>
              </w:rPr>
              <w:t>Basalt specific heat, 80–300 °C</w:t>
            </w:r>
          </w:p>
        </w:tc>
        <w:tc>
          <w:tcPr>
            <w:tcW w:w="810" w:type="dxa"/>
          </w:tcPr>
          <w:p w14:paraId="3B2967A0" w14:textId="77777777" w:rsidR="007753D5" w:rsidRPr="00487CAB" w:rsidRDefault="00000000">
            <w:pPr>
              <w:pStyle w:val="SWCTableText"/>
              <w:rPr>
                <w:sz w:val="16"/>
                <w:szCs w:val="16"/>
              </w:rPr>
            </w:pPr>
            <w:r w:rsidRPr="00487CAB">
              <w:rPr>
                <w:i/>
                <w:sz w:val="16"/>
                <w:szCs w:val="16"/>
              </w:rPr>
              <w:t>c</w:t>
            </w:r>
            <w:r w:rsidRPr="00487CAB">
              <w:rPr>
                <w:sz w:val="16"/>
                <w:szCs w:val="16"/>
                <w:vertAlign w:val="subscript"/>
              </w:rPr>
              <w:t>s</w:t>
            </w:r>
          </w:p>
        </w:tc>
        <w:tc>
          <w:tcPr>
            <w:tcW w:w="1620" w:type="dxa"/>
          </w:tcPr>
          <w:p w14:paraId="3E794243" w14:textId="77777777" w:rsidR="007753D5" w:rsidRPr="00487CAB" w:rsidRDefault="00000000">
            <w:pPr>
              <w:pStyle w:val="SWCTableText"/>
              <w:rPr>
                <w:sz w:val="16"/>
                <w:szCs w:val="16"/>
              </w:rPr>
            </w:pPr>
            <w:r w:rsidRPr="00487CAB">
              <w:rPr>
                <w:sz w:val="16"/>
                <w:szCs w:val="16"/>
              </w:rPr>
              <w:t>780 + 0.62</w:t>
            </w:r>
            <w:r w:rsidRPr="00487CAB">
              <w:rPr>
                <w:i/>
                <w:sz w:val="16"/>
                <w:szCs w:val="16"/>
              </w:rPr>
              <w:t>T</w:t>
            </w:r>
            <w:r w:rsidRPr="00487CAB">
              <w:rPr>
                <w:sz w:val="16"/>
                <w:szCs w:val="16"/>
              </w:rPr>
              <w:t xml:space="preserve"> J kg</w:t>
            </w:r>
            <w:r w:rsidRPr="00487CAB">
              <w:rPr>
                <w:sz w:val="16"/>
                <w:szCs w:val="16"/>
                <w:vertAlign w:val="superscript"/>
              </w:rPr>
              <w:t>-1</w:t>
            </w:r>
            <w:r w:rsidRPr="00487CAB">
              <w:rPr>
                <w:sz w:val="16"/>
                <w:szCs w:val="16"/>
              </w:rPr>
              <w:t xml:space="preserve"> K</w:t>
            </w:r>
            <w:r w:rsidRPr="00487CAB">
              <w:rPr>
                <w:sz w:val="16"/>
                <w:szCs w:val="16"/>
                <w:vertAlign w:val="superscript"/>
              </w:rPr>
              <w:t>-1</w:t>
            </w:r>
          </w:p>
        </w:tc>
      </w:tr>
      <w:tr w:rsidR="007753D5" w14:paraId="024244DF" w14:textId="77777777" w:rsidTr="00537862">
        <w:trPr>
          <w:trHeight w:val="143"/>
          <w:jc w:val="center"/>
        </w:trPr>
        <w:tc>
          <w:tcPr>
            <w:tcW w:w="1795" w:type="dxa"/>
          </w:tcPr>
          <w:p w14:paraId="27E68B00" w14:textId="77777777" w:rsidR="007753D5" w:rsidRPr="00487CAB" w:rsidRDefault="00000000">
            <w:pPr>
              <w:pStyle w:val="SWCTableText"/>
              <w:jc w:val="left"/>
              <w:rPr>
                <w:sz w:val="16"/>
                <w:szCs w:val="16"/>
              </w:rPr>
            </w:pPr>
            <w:r w:rsidRPr="00487CAB">
              <w:rPr>
                <w:sz w:val="16"/>
                <w:szCs w:val="16"/>
              </w:rPr>
              <w:t>Faiman coefficients</w:t>
            </w:r>
          </w:p>
        </w:tc>
        <w:tc>
          <w:tcPr>
            <w:tcW w:w="810" w:type="dxa"/>
          </w:tcPr>
          <w:p w14:paraId="526F3758" w14:textId="77777777" w:rsidR="007753D5" w:rsidRPr="00487CAB" w:rsidRDefault="00000000">
            <w:pPr>
              <w:pStyle w:val="SWCTableText"/>
              <w:rPr>
                <w:sz w:val="16"/>
                <w:szCs w:val="16"/>
              </w:rPr>
            </w:pPr>
            <w:r w:rsidRPr="00487CAB">
              <w:rPr>
                <w:i/>
                <w:sz w:val="16"/>
                <w:szCs w:val="16"/>
              </w:rPr>
              <w:t>U</w:t>
            </w:r>
            <w:r w:rsidRPr="00487CAB">
              <w:rPr>
                <w:sz w:val="16"/>
                <w:szCs w:val="16"/>
                <w:vertAlign w:val="subscript"/>
              </w:rPr>
              <w:t>0</w:t>
            </w:r>
            <w:r w:rsidRPr="00487CAB">
              <w:rPr>
                <w:sz w:val="16"/>
                <w:szCs w:val="16"/>
              </w:rPr>
              <w:t xml:space="preserve">, </w:t>
            </w:r>
            <w:r w:rsidRPr="00487CAB">
              <w:rPr>
                <w:i/>
                <w:sz w:val="16"/>
                <w:szCs w:val="16"/>
              </w:rPr>
              <w:t>U</w:t>
            </w:r>
            <w:r w:rsidRPr="00487CAB">
              <w:rPr>
                <w:sz w:val="16"/>
                <w:szCs w:val="16"/>
                <w:vertAlign w:val="subscript"/>
              </w:rPr>
              <w:t>1</w:t>
            </w:r>
          </w:p>
        </w:tc>
        <w:tc>
          <w:tcPr>
            <w:tcW w:w="1710" w:type="dxa"/>
          </w:tcPr>
          <w:p w14:paraId="0FAB1B97" w14:textId="77777777" w:rsidR="007753D5" w:rsidRPr="00487CAB" w:rsidRDefault="00000000">
            <w:pPr>
              <w:pStyle w:val="SWCTableText"/>
              <w:rPr>
                <w:sz w:val="16"/>
                <w:szCs w:val="16"/>
              </w:rPr>
            </w:pPr>
            <w:r w:rsidRPr="00487CAB">
              <w:rPr>
                <w:sz w:val="16"/>
                <w:szCs w:val="16"/>
              </w:rPr>
              <w:t>25.0, 6.84 W m</w:t>
            </w:r>
            <w:r w:rsidRPr="00487CAB">
              <w:rPr>
                <w:sz w:val="16"/>
                <w:szCs w:val="16"/>
                <w:vertAlign w:val="superscript"/>
              </w:rPr>
              <w:t>-2</w:t>
            </w:r>
            <w:r w:rsidRPr="00487CAB">
              <w:rPr>
                <w:sz w:val="16"/>
                <w:szCs w:val="16"/>
              </w:rPr>
              <w:t xml:space="preserve"> K</w:t>
            </w:r>
            <w:r w:rsidRPr="00487CAB">
              <w:rPr>
                <w:sz w:val="16"/>
                <w:szCs w:val="16"/>
                <w:vertAlign w:val="superscript"/>
              </w:rPr>
              <w:t>-1</w:t>
            </w:r>
          </w:p>
        </w:tc>
        <w:tc>
          <w:tcPr>
            <w:tcW w:w="2075" w:type="dxa"/>
          </w:tcPr>
          <w:p w14:paraId="324E238F" w14:textId="77777777" w:rsidR="007753D5" w:rsidRPr="00487CAB" w:rsidRDefault="00000000">
            <w:pPr>
              <w:pStyle w:val="SWCTableText"/>
              <w:rPr>
                <w:sz w:val="16"/>
                <w:szCs w:val="16"/>
              </w:rPr>
            </w:pPr>
            <w:r w:rsidRPr="00487CAB">
              <w:rPr>
                <w:sz w:val="16"/>
                <w:szCs w:val="16"/>
              </w:rPr>
              <w:t>Basalt thermal conductivity</w:t>
            </w:r>
          </w:p>
        </w:tc>
        <w:tc>
          <w:tcPr>
            <w:tcW w:w="810" w:type="dxa"/>
          </w:tcPr>
          <w:p w14:paraId="7AB6E529" w14:textId="77777777" w:rsidR="007753D5" w:rsidRPr="00487CAB" w:rsidRDefault="00000000">
            <w:pPr>
              <w:pStyle w:val="SWCTableText"/>
              <w:rPr>
                <w:sz w:val="16"/>
                <w:szCs w:val="16"/>
              </w:rPr>
            </w:pPr>
            <w:proofErr w:type="spellStart"/>
            <w:r w:rsidRPr="00487CAB">
              <w:rPr>
                <w:i/>
                <w:sz w:val="16"/>
                <w:szCs w:val="16"/>
              </w:rPr>
              <w:t>k</w:t>
            </w:r>
            <w:r w:rsidRPr="00487CAB">
              <w:rPr>
                <w:sz w:val="16"/>
                <w:szCs w:val="16"/>
                <w:vertAlign w:val="subscript"/>
              </w:rPr>
              <w:t>s</w:t>
            </w:r>
            <w:proofErr w:type="spellEnd"/>
          </w:p>
        </w:tc>
        <w:tc>
          <w:tcPr>
            <w:tcW w:w="1620" w:type="dxa"/>
          </w:tcPr>
          <w:p w14:paraId="55824948" w14:textId="77777777" w:rsidR="007753D5" w:rsidRPr="00487CAB" w:rsidRDefault="00000000">
            <w:pPr>
              <w:pStyle w:val="SWCTableText"/>
              <w:rPr>
                <w:sz w:val="16"/>
                <w:szCs w:val="16"/>
              </w:rPr>
            </w:pPr>
            <w:r w:rsidRPr="00487CAB">
              <w:rPr>
                <w:sz w:val="16"/>
                <w:szCs w:val="16"/>
              </w:rPr>
              <w:t>1.9 W m</w:t>
            </w:r>
            <w:r w:rsidRPr="00487CAB">
              <w:rPr>
                <w:sz w:val="16"/>
                <w:szCs w:val="16"/>
                <w:vertAlign w:val="superscript"/>
              </w:rPr>
              <w:t>-1</w:t>
            </w:r>
            <w:r w:rsidRPr="00487CAB">
              <w:rPr>
                <w:sz w:val="16"/>
                <w:szCs w:val="16"/>
              </w:rPr>
              <w:t xml:space="preserve"> K</w:t>
            </w:r>
            <w:r w:rsidRPr="00487CAB">
              <w:rPr>
                <w:sz w:val="16"/>
                <w:szCs w:val="16"/>
                <w:vertAlign w:val="superscript"/>
              </w:rPr>
              <w:t>-1</w:t>
            </w:r>
          </w:p>
        </w:tc>
      </w:tr>
      <w:tr w:rsidR="007753D5" w14:paraId="502DC900" w14:textId="77777777" w:rsidTr="00537862">
        <w:trPr>
          <w:jc w:val="center"/>
        </w:trPr>
        <w:tc>
          <w:tcPr>
            <w:tcW w:w="1795" w:type="dxa"/>
          </w:tcPr>
          <w:p w14:paraId="4358E033" w14:textId="77777777" w:rsidR="007753D5" w:rsidRPr="00487CAB" w:rsidRDefault="00000000">
            <w:pPr>
              <w:pStyle w:val="SWCTableText"/>
              <w:jc w:val="left"/>
              <w:rPr>
                <w:sz w:val="16"/>
                <w:szCs w:val="16"/>
              </w:rPr>
            </w:pPr>
            <w:r w:rsidRPr="00487CAB">
              <w:rPr>
                <w:sz w:val="16"/>
                <w:szCs w:val="16"/>
              </w:rPr>
              <w:t>Soiling, mismatch, DC wiring</w:t>
            </w:r>
          </w:p>
        </w:tc>
        <w:tc>
          <w:tcPr>
            <w:tcW w:w="810" w:type="dxa"/>
          </w:tcPr>
          <w:p w14:paraId="439DDF6B" w14:textId="77777777" w:rsidR="007753D5" w:rsidRPr="00487CAB" w:rsidRDefault="00000000">
            <w:pPr>
              <w:pStyle w:val="SWCTableText"/>
              <w:rPr>
                <w:sz w:val="16"/>
                <w:szCs w:val="16"/>
              </w:rPr>
            </w:pPr>
            <w:proofErr w:type="spellStart"/>
            <w:r w:rsidRPr="00487CAB">
              <w:rPr>
                <w:i/>
                <w:sz w:val="16"/>
                <w:szCs w:val="16"/>
              </w:rPr>
              <w:t>η</w:t>
            </w:r>
            <w:r w:rsidRPr="00487CAB">
              <w:rPr>
                <w:sz w:val="16"/>
                <w:szCs w:val="16"/>
                <w:vertAlign w:val="subscript"/>
              </w:rPr>
              <w:t>s</w:t>
            </w:r>
            <w:r w:rsidRPr="00487CAB">
              <w:rPr>
                <w:i/>
                <w:sz w:val="16"/>
                <w:szCs w:val="16"/>
              </w:rPr>
              <w:t>η</w:t>
            </w:r>
            <w:r w:rsidRPr="00487CAB">
              <w:rPr>
                <w:sz w:val="16"/>
                <w:szCs w:val="16"/>
                <w:vertAlign w:val="subscript"/>
              </w:rPr>
              <w:t>m</w:t>
            </w:r>
            <w:r w:rsidRPr="00487CAB">
              <w:rPr>
                <w:i/>
                <w:sz w:val="16"/>
                <w:szCs w:val="16"/>
              </w:rPr>
              <w:t>η</w:t>
            </w:r>
            <w:r w:rsidRPr="00487CAB">
              <w:rPr>
                <w:sz w:val="16"/>
                <w:szCs w:val="16"/>
                <w:vertAlign w:val="subscript"/>
              </w:rPr>
              <w:t>c</w:t>
            </w:r>
            <w:proofErr w:type="spellEnd"/>
          </w:p>
        </w:tc>
        <w:tc>
          <w:tcPr>
            <w:tcW w:w="1710" w:type="dxa"/>
          </w:tcPr>
          <w:p w14:paraId="1A90E304" w14:textId="77777777" w:rsidR="007753D5" w:rsidRPr="00487CAB" w:rsidRDefault="00000000">
            <w:pPr>
              <w:pStyle w:val="SWCTableText"/>
              <w:rPr>
                <w:sz w:val="16"/>
                <w:szCs w:val="16"/>
              </w:rPr>
            </w:pPr>
            <w:r w:rsidRPr="00487CAB">
              <w:rPr>
                <w:sz w:val="16"/>
                <w:szCs w:val="16"/>
              </w:rPr>
              <w:t>0.937</w:t>
            </w:r>
          </w:p>
        </w:tc>
        <w:tc>
          <w:tcPr>
            <w:tcW w:w="2075" w:type="dxa"/>
          </w:tcPr>
          <w:p w14:paraId="4361CD72" w14:textId="77777777" w:rsidR="007753D5" w:rsidRPr="00487CAB" w:rsidRDefault="00000000">
            <w:pPr>
              <w:pStyle w:val="SWCTableText"/>
              <w:rPr>
                <w:sz w:val="16"/>
                <w:szCs w:val="16"/>
              </w:rPr>
            </w:pPr>
            <w:r w:rsidRPr="00487CAB">
              <w:rPr>
                <w:sz w:val="16"/>
                <w:szCs w:val="16"/>
              </w:rPr>
              <w:t>Bed void fraction</w:t>
            </w:r>
          </w:p>
        </w:tc>
        <w:tc>
          <w:tcPr>
            <w:tcW w:w="810" w:type="dxa"/>
          </w:tcPr>
          <w:p w14:paraId="1A1362B6" w14:textId="77777777" w:rsidR="007753D5" w:rsidRPr="00487CAB" w:rsidRDefault="00000000">
            <w:pPr>
              <w:pStyle w:val="SWCTableText"/>
              <w:rPr>
                <w:sz w:val="16"/>
                <w:szCs w:val="16"/>
              </w:rPr>
            </w:pPr>
            <w:r w:rsidRPr="00487CAB">
              <w:rPr>
                <w:i/>
                <w:sz w:val="16"/>
                <w:szCs w:val="16"/>
              </w:rPr>
              <w:t>ε</w:t>
            </w:r>
          </w:p>
        </w:tc>
        <w:tc>
          <w:tcPr>
            <w:tcW w:w="1620" w:type="dxa"/>
          </w:tcPr>
          <w:p w14:paraId="74BEA0DA" w14:textId="77777777" w:rsidR="007753D5" w:rsidRPr="00487CAB" w:rsidRDefault="00000000">
            <w:pPr>
              <w:pStyle w:val="SWCTableText"/>
              <w:rPr>
                <w:sz w:val="16"/>
                <w:szCs w:val="16"/>
              </w:rPr>
            </w:pPr>
            <w:r w:rsidRPr="00487CAB">
              <w:rPr>
                <w:sz w:val="16"/>
                <w:szCs w:val="16"/>
              </w:rPr>
              <w:t>0.38</w:t>
            </w:r>
          </w:p>
        </w:tc>
      </w:tr>
      <w:tr w:rsidR="007753D5" w14:paraId="31957964" w14:textId="77777777" w:rsidTr="00537862">
        <w:trPr>
          <w:jc w:val="center"/>
        </w:trPr>
        <w:tc>
          <w:tcPr>
            <w:tcW w:w="1795" w:type="dxa"/>
          </w:tcPr>
          <w:p w14:paraId="0784DDF2" w14:textId="77777777" w:rsidR="007753D5" w:rsidRPr="00487CAB" w:rsidRDefault="00000000">
            <w:pPr>
              <w:pStyle w:val="SWCTableText"/>
              <w:jc w:val="left"/>
              <w:rPr>
                <w:sz w:val="16"/>
                <w:szCs w:val="16"/>
              </w:rPr>
            </w:pPr>
            <w:r w:rsidRPr="00487CAB">
              <w:rPr>
                <w:sz w:val="16"/>
                <w:szCs w:val="16"/>
              </w:rPr>
              <w:t>MPP staging and element</w:t>
            </w:r>
          </w:p>
        </w:tc>
        <w:tc>
          <w:tcPr>
            <w:tcW w:w="810" w:type="dxa"/>
          </w:tcPr>
          <w:p w14:paraId="0F433155" w14:textId="77777777" w:rsidR="007753D5" w:rsidRPr="00487CAB" w:rsidRDefault="00000000">
            <w:pPr>
              <w:pStyle w:val="SWCTableText"/>
              <w:rPr>
                <w:sz w:val="16"/>
                <w:szCs w:val="16"/>
              </w:rPr>
            </w:pPr>
            <w:proofErr w:type="spellStart"/>
            <w:r w:rsidRPr="00487CAB">
              <w:rPr>
                <w:i/>
                <w:sz w:val="16"/>
                <w:szCs w:val="16"/>
              </w:rPr>
              <w:t>η</w:t>
            </w:r>
            <w:r w:rsidRPr="00487CAB">
              <w:rPr>
                <w:sz w:val="16"/>
                <w:szCs w:val="16"/>
                <w:vertAlign w:val="subscript"/>
              </w:rPr>
              <w:t>mppt</w:t>
            </w:r>
            <w:r w:rsidRPr="00487CAB">
              <w:rPr>
                <w:i/>
                <w:sz w:val="16"/>
                <w:szCs w:val="16"/>
              </w:rPr>
              <w:t>η</w:t>
            </w:r>
            <w:r w:rsidRPr="00487CAB">
              <w:rPr>
                <w:sz w:val="16"/>
                <w:szCs w:val="16"/>
                <w:vertAlign w:val="subscript"/>
              </w:rPr>
              <w:t>el</w:t>
            </w:r>
            <w:proofErr w:type="spellEnd"/>
          </w:p>
        </w:tc>
        <w:tc>
          <w:tcPr>
            <w:tcW w:w="1710" w:type="dxa"/>
          </w:tcPr>
          <w:p w14:paraId="1FC847FF" w14:textId="77777777" w:rsidR="007753D5" w:rsidRPr="00487CAB" w:rsidRDefault="00000000">
            <w:pPr>
              <w:pStyle w:val="SWCTableText"/>
              <w:rPr>
                <w:sz w:val="16"/>
                <w:szCs w:val="16"/>
              </w:rPr>
            </w:pPr>
            <w:r w:rsidRPr="00487CAB">
              <w:rPr>
                <w:sz w:val="16"/>
                <w:szCs w:val="16"/>
              </w:rPr>
              <w:t>0.970</w:t>
            </w:r>
          </w:p>
        </w:tc>
        <w:tc>
          <w:tcPr>
            <w:tcW w:w="2075" w:type="dxa"/>
          </w:tcPr>
          <w:p w14:paraId="617ECB5D" w14:textId="77777777" w:rsidR="007753D5" w:rsidRPr="00487CAB" w:rsidRDefault="00000000">
            <w:pPr>
              <w:pStyle w:val="SWCTableText"/>
              <w:rPr>
                <w:sz w:val="16"/>
                <w:szCs w:val="16"/>
              </w:rPr>
            </w:pPr>
            <w:r w:rsidRPr="00487CAB">
              <w:rPr>
                <w:sz w:val="16"/>
                <w:szCs w:val="16"/>
              </w:rPr>
              <w:t>Equivalent particle diameter</w:t>
            </w:r>
          </w:p>
        </w:tc>
        <w:tc>
          <w:tcPr>
            <w:tcW w:w="810" w:type="dxa"/>
          </w:tcPr>
          <w:p w14:paraId="584CA4CC" w14:textId="77777777" w:rsidR="007753D5" w:rsidRPr="00487CAB" w:rsidRDefault="00000000">
            <w:pPr>
              <w:pStyle w:val="SWCTableText"/>
              <w:rPr>
                <w:sz w:val="16"/>
                <w:szCs w:val="16"/>
              </w:rPr>
            </w:pPr>
            <w:proofErr w:type="spellStart"/>
            <w:r w:rsidRPr="00487CAB">
              <w:rPr>
                <w:i/>
                <w:sz w:val="16"/>
                <w:szCs w:val="16"/>
              </w:rPr>
              <w:t>d</w:t>
            </w:r>
            <w:r w:rsidRPr="00487CAB">
              <w:rPr>
                <w:sz w:val="16"/>
                <w:szCs w:val="16"/>
                <w:vertAlign w:val="subscript"/>
              </w:rPr>
              <w:t>p</w:t>
            </w:r>
            <w:proofErr w:type="spellEnd"/>
          </w:p>
        </w:tc>
        <w:tc>
          <w:tcPr>
            <w:tcW w:w="1620" w:type="dxa"/>
          </w:tcPr>
          <w:p w14:paraId="0F5B032C" w14:textId="77777777" w:rsidR="007753D5" w:rsidRPr="00487CAB" w:rsidRDefault="00000000">
            <w:pPr>
              <w:pStyle w:val="SWCTableText"/>
              <w:rPr>
                <w:sz w:val="16"/>
                <w:szCs w:val="16"/>
              </w:rPr>
            </w:pPr>
            <w:r w:rsidRPr="00487CAB">
              <w:rPr>
                <w:sz w:val="16"/>
                <w:szCs w:val="16"/>
              </w:rPr>
              <w:t>0.05 m</w:t>
            </w:r>
          </w:p>
        </w:tc>
      </w:tr>
      <w:tr w:rsidR="007753D5" w14:paraId="5E505D8E" w14:textId="77777777" w:rsidTr="00537862">
        <w:trPr>
          <w:jc w:val="center"/>
        </w:trPr>
        <w:tc>
          <w:tcPr>
            <w:tcW w:w="1795" w:type="dxa"/>
          </w:tcPr>
          <w:p w14:paraId="4E5EB2F7" w14:textId="77777777" w:rsidR="007753D5" w:rsidRPr="00487CAB" w:rsidRDefault="00000000">
            <w:pPr>
              <w:pStyle w:val="SWCTableText"/>
              <w:jc w:val="left"/>
              <w:rPr>
                <w:sz w:val="16"/>
                <w:szCs w:val="16"/>
              </w:rPr>
            </w:pPr>
            <w:r w:rsidRPr="00487CAB">
              <w:rPr>
                <w:sz w:val="16"/>
                <w:szCs w:val="16"/>
              </w:rPr>
              <w:t>Module degradation</w:t>
            </w:r>
          </w:p>
        </w:tc>
        <w:tc>
          <w:tcPr>
            <w:tcW w:w="810" w:type="dxa"/>
          </w:tcPr>
          <w:p w14:paraId="22048C11" w14:textId="77777777" w:rsidR="007753D5" w:rsidRPr="00487CAB" w:rsidRDefault="00000000">
            <w:pPr>
              <w:pStyle w:val="SWCTableText"/>
              <w:rPr>
                <w:sz w:val="16"/>
                <w:szCs w:val="16"/>
              </w:rPr>
            </w:pPr>
            <w:r w:rsidRPr="00487CAB">
              <w:rPr>
                <w:sz w:val="16"/>
                <w:szCs w:val="16"/>
              </w:rPr>
              <w:t>–</w:t>
            </w:r>
          </w:p>
        </w:tc>
        <w:tc>
          <w:tcPr>
            <w:tcW w:w="1710" w:type="dxa"/>
          </w:tcPr>
          <w:p w14:paraId="237E35F4" w14:textId="77777777" w:rsidR="007753D5" w:rsidRPr="00487CAB" w:rsidRDefault="00000000">
            <w:pPr>
              <w:pStyle w:val="SWCTableText"/>
              <w:rPr>
                <w:sz w:val="16"/>
                <w:szCs w:val="16"/>
              </w:rPr>
            </w:pPr>
            <w:r w:rsidRPr="00487CAB">
              <w:rPr>
                <w:sz w:val="16"/>
                <w:szCs w:val="16"/>
              </w:rPr>
              <w:t>0.5 % yr</w:t>
            </w:r>
            <w:r w:rsidRPr="00487CAB">
              <w:rPr>
                <w:sz w:val="16"/>
                <w:szCs w:val="16"/>
                <w:vertAlign w:val="superscript"/>
              </w:rPr>
              <w:t>-1</w:t>
            </w:r>
          </w:p>
        </w:tc>
        <w:tc>
          <w:tcPr>
            <w:tcW w:w="2075" w:type="dxa"/>
          </w:tcPr>
          <w:p w14:paraId="3BE899F2" w14:textId="77777777" w:rsidR="007753D5" w:rsidRPr="00487CAB" w:rsidRDefault="00000000">
            <w:pPr>
              <w:pStyle w:val="SWCTableText"/>
              <w:rPr>
                <w:sz w:val="16"/>
                <w:szCs w:val="16"/>
              </w:rPr>
            </w:pPr>
            <w:r w:rsidRPr="00487CAB">
              <w:rPr>
                <w:sz w:val="16"/>
                <w:szCs w:val="16"/>
              </w:rPr>
              <w:t>Bed mass (48 h design)</w:t>
            </w:r>
          </w:p>
        </w:tc>
        <w:tc>
          <w:tcPr>
            <w:tcW w:w="810" w:type="dxa"/>
          </w:tcPr>
          <w:p w14:paraId="6566BD9E" w14:textId="77777777" w:rsidR="007753D5" w:rsidRPr="00487CAB" w:rsidRDefault="00000000">
            <w:pPr>
              <w:pStyle w:val="SWCTableText"/>
              <w:rPr>
                <w:sz w:val="16"/>
                <w:szCs w:val="16"/>
              </w:rPr>
            </w:pPr>
            <w:proofErr w:type="spellStart"/>
            <w:r w:rsidRPr="00487CAB">
              <w:rPr>
                <w:i/>
                <w:sz w:val="16"/>
                <w:szCs w:val="16"/>
              </w:rPr>
              <w:t>m</w:t>
            </w:r>
            <w:r w:rsidRPr="00487CAB">
              <w:rPr>
                <w:sz w:val="16"/>
                <w:szCs w:val="16"/>
                <w:vertAlign w:val="subscript"/>
              </w:rPr>
              <w:t>s</w:t>
            </w:r>
            <w:proofErr w:type="spellEnd"/>
          </w:p>
        </w:tc>
        <w:tc>
          <w:tcPr>
            <w:tcW w:w="1620" w:type="dxa"/>
          </w:tcPr>
          <w:p w14:paraId="31853509" w14:textId="77777777" w:rsidR="007753D5" w:rsidRPr="00487CAB" w:rsidRDefault="00000000">
            <w:pPr>
              <w:pStyle w:val="SWCTableText"/>
              <w:rPr>
                <w:sz w:val="16"/>
                <w:szCs w:val="16"/>
              </w:rPr>
            </w:pPr>
            <w:r w:rsidRPr="00487CAB">
              <w:rPr>
                <w:sz w:val="16"/>
                <w:szCs w:val="16"/>
              </w:rPr>
              <w:t>11.0 t</w:t>
            </w:r>
          </w:p>
        </w:tc>
      </w:tr>
      <w:tr w:rsidR="007753D5" w14:paraId="32F005DA" w14:textId="77777777" w:rsidTr="00537862">
        <w:trPr>
          <w:jc w:val="center"/>
        </w:trPr>
        <w:tc>
          <w:tcPr>
            <w:tcW w:w="1795" w:type="dxa"/>
          </w:tcPr>
          <w:p w14:paraId="4C21EEC5" w14:textId="77777777" w:rsidR="007753D5" w:rsidRPr="00487CAB" w:rsidRDefault="00000000">
            <w:pPr>
              <w:pStyle w:val="SWCTableText"/>
              <w:jc w:val="left"/>
              <w:rPr>
                <w:sz w:val="16"/>
                <w:szCs w:val="16"/>
              </w:rPr>
            </w:pPr>
            <w:r w:rsidRPr="00487CAB">
              <w:rPr>
                <w:sz w:val="16"/>
                <w:szCs w:val="16"/>
              </w:rPr>
              <w:t>Charging air set point</w:t>
            </w:r>
          </w:p>
        </w:tc>
        <w:tc>
          <w:tcPr>
            <w:tcW w:w="810" w:type="dxa"/>
          </w:tcPr>
          <w:p w14:paraId="4CD1E1C5" w14:textId="77777777" w:rsidR="007753D5" w:rsidRPr="00487CAB" w:rsidRDefault="00000000">
            <w:pPr>
              <w:pStyle w:val="SWCTableText"/>
              <w:rPr>
                <w:sz w:val="16"/>
                <w:szCs w:val="16"/>
              </w:rPr>
            </w:pPr>
            <w:r w:rsidRPr="00487CAB">
              <w:rPr>
                <w:i/>
                <w:sz w:val="16"/>
                <w:szCs w:val="16"/>
              </w:rPr>
              <w:t>T</w:t>
            </w:r>
            <w:r w:rsidRPr="00487CAB">
              <w:rPr>
                <w:sz w:val="16"/>
                <w:szCs w:val="16"/>
                <w:vertAlign w:val="subscript"/>
              </w:rPr>
              <w:t>ch</w:t>
            </w:r>
          </w:p>
        </w:tc>
        <w:tc>
          <w:tcPr>
            <w:tcW w:w="1710" w:type="dxa"/>
          </w:tcPr>
          <w:p w14:paraId="2ACF131E" w14:textId="77777777" w:rsidR="007753D5" w:rsidRPr="00487CAB" w:rsidRDefault="00000000">
            <w:pPr>
              <w:pStyle w:val="SWCTableText"/>
              <w:rPr>
                <w:sz w:val="16"/>
                <w:szCs w:val="16"/>
              </w:rPr>
            </w:pPr>
            <w:r w:rsidRPr="00487CAB">
              <w:rPr>
                <w:sz w:val="16"/>
                <w:szCs w:val="16"/>
              </w:rPr>
              <w:t>305 °C</w:t>
            </w:r>
          </w:p>
        </w:tc>
        <w:tc>
          <w:tcPr>
            <w:tcW w:w="2075" w:type="dxa"/>
          </w:tcPr>
          <w:p w14:paraId="651D237D" w14:textId="77777777" w:rsidR="007753D5" w:rsidRPr="00487CAB" w:rsidRDefault="00000000">
            <w:pPr>
              <w:pStyle w:val="SWCTableText"/>
              <w:rPr>
                <w:sz w:val="16"/>
                <w:szCs w:val="16"/>
              </w:rPr>
            </w:pPr>
            <w:r w:rsidRPr="00487CAB">
              <w:rPr>
                <w:sz w:val="16"/>
                <w:szCs w:val="16"/>
              </w:rPr>
              <w:t>Bed diameter and height</w:t>
            </w:r>
          </w:p>
        </w:tc>
        <w:tc>
          <w:tcPr>
            <w:tcW w:w="810" w:type="dxa"/>
          </w:tcPr>
          <w:p w14:paraId="29E75817" w14:textId="77777777" w:rsidR="007753D5" w:rsidRPr="00487CAB" w:rsidRDefault="00000000">
            <w:pPr>
              <w:pStyle w:val="SWCTableText"/>
              <w:rPr>
                <w:sz w:val="16"/>
                <w:szCs w:val="16"/>
              </w:rPr>
            </w:pPr>
            <w:r w:rsidRPr="00487CAB">
              <w:rPr>
                <w:i/>
                <w:sz w:val="16"/>
                <w:szCs w:val="16"/>
              </w:rPr>
              <w:t>D</w:t>
            </w:r>
            <w:r w:rsidRPr="00487CAB">
              <w:rPr>
                <w:sz w:val="16"/>
                <w:szCs w:val="16"/>
              </w:rPr>
              <w:t xml:space="preserve">, </w:t>
            </w:r>
            <w:r w:rsidRPr="00487CAB">
              <w:rPr>
                <w:i/>
                <w:sz w:val="16"/>
                <w:szCs w:val="16"/>
              </w:rPr>
              <w:t>H</w:t>
            </w:r>
          </w:p>
        </w:tc>
        <w:tc>
          <w:tcPr>
            <w:tcW w:w="1620" w:type="dxa"/>
          </w:tcPr>
          <w:p w14:paraId="2B2B307D" w14:textId="77777777" w:rsidR="007753D5" w:rsidRPr="00487CAB" w:rsidRDefault="00000000">
            <w:pPr>
              <w:pStyle w:val="SWCTableText"/>
              <w:rPr>
                <w:sz w:val="16"/>
                <w:szCs w:val="16"/>
              </w:rPr>
            </w:pPr>
            <w:r w:rsidRPr="00487CAB">
              <w:rPr>
                <w:sz w:val="16"/>
                <w:szCs w:val="16"/>
              </w:rPr>
              <w:t>1.80, 2.40 m</w:t>
            </w:r>
          </w:p>
        </w:tc>
      </w:tr>
      <w:tr w:rsidR="007753D5" w14:paraId="51BCC30A" w14:textId="77777777" w:rsidTr="00537862">
        <w:trPr>
          <w:jc w:val="center"/>
        </w:trPr>
        <w:tc>
          <w:tcPr>
            <w:tcW w:w="1795" w:type="dxa"/>
          </w:tcPr>
          <w:p w14:paraId="3D1D38E3" w14:textId="77777777" w:rsidR="007753D5" w:rsidRPr="00487CAB" w:rsidRDefault="00000000">
            <w:pPr>
              <w:pStyle w:val="SWCTableText"/>
              <w:jc w:val="left"/>
              <w:rPr>
                <w:sz w:val="16"/>
                <w:szCs w:val="16"/>
              </w:rPr>
            </w:pPr>
            <w:r w:rsidRPr="00487CAB">
              <w:rPr>
                <w:sz w:val="16"/>
                <w:szCs w:val="16"/>
              </w:rPr>
              <w:t>Cascade return air</w:t>
            </w:r>
          </w:p>
        </w:tc>
        <w:tc>
          <w:tcPr>
            <w:tcW w:w="810" w:type="dxa"/>
          </w:tcPr>
          <w:p w14:paraId="251C3B40" w14:textId="77777777" w:rsidR="007753D5" w:rsidRPr="00487CAB" w:rsidRDefault="00000000">
            <w:pPr>
              <w:pStyle w:val="SWCTableText"/>
              <w:rPr>
                <w:sz w:val="16"/>
                <w:szCs w:val="16"/>
              </w:rPr>
            </w:pPr>
            <w:r w:rsidRPr="00487CAB">
              <w:rPr>
                <w:i/>
                <w:sz w:val="16"/>
                <w:szCs w:val="16"/>
              </w:rPr>
              <w:t>T</w:t>
            </w:r>
            <w:r w:rsidRPr="00487CAB">
              <w:rPr>
                <w:sz w:val="16"/>
                <w:szCs w:val="16"/>
                <w:vertAlign w:val="subscript"/>
              </w:rPr>
              <w:t>ret</w:t>
            </w:r>
          </w:p>
        </w:tc>
        <w:tc>
          <w:tcPr>
            <w:tcW w:w="1710" w:type="dxa"/>
          </w:tcPr>
          <w:p w14:paraId="4719D779" w14:textId="77777777" w:rsidR="007753D5" w:rsidRPr="00487CAB" w:rsidRDefault="00000000">
            <w:pPr>
              <w:pStyle w:val="SWCTableText"/>
              <w:rPr>
                <w:sz w:val="16"/>
                <w:szCs w:val="16"/>
              </w:rPr>
            </w:pPr>
            <w:r w:rsidRPr="00487CAB">
              <w:rPr>
                <w:sz w:val="16"/>
                <w:szCs w:val="16"/>
              </w:rPr>
              <w:t>70 °C</w:t>
            </w:r>
          </w:p>
        </w:tc>
        <w:tc>
          <w:tcPr>
            <w:tcW w:w="2075" w:type="dxa"/>
          </w:tcPr>
          <w:p w14:paraId="456C12E6" w14:textId="77777777" w:rsidR="007753D5" w:rsidRPr="00487CAB" w:rsidRDefault="00000000">
            <w:pPr>
              <w:pStyle w:val="SWCTableText"/>
              <w:rPr>
                <w:sz w:val="16"/>
                <w:szCs w:val="16"/>
              </w:rPr>
            </w:pPr>
            <w:r w:rsidRPr="00487CAB">
              <w:rPr>
                <w:sz w:val="16"/>
                <w:szCs w:val="16"/>
              </w:rPr>
              <w:t>Usable capacity, 80–300 °C</w:t>
            </w:r>
          </w:p>
        </w:tc>
        <w:tc>
          <w:tcPr>
            <w:tcW w:w="810" w:type="dxa"/>
          </w:tcPr>
          <w:p w14:paraId="5E1DE881" w14:textId="77777777" w:rsidR="007753D5" w:rsidRPr="00487CAB" w:rsidRDefault="00000000">
            <w:pPr>
              <w:pStyle w:val="SWCTableText"/>
              <w:rPr>
                <w:sz w:val="16"/>
                <w:szCs w:val="16"/>
              </w:rPr>
            </w:pPr>
            <w:proofErr w:type="spellStart"/>
            <w:r w:rsidRPr="00487CAB">
              <w:rPr>
                <w:i/>
                <w:sz w:val="16"/>
                <w:szCs w:val="16"/>
              </w:rPr>
              <w:t>Q</w:t>
            </w:r>
            <w:r w:rsidRPr="00487CAB">
              <w:rPr>
                <w:sz w:val="16"/>
                <w:szCs w:val="16"/>
                <w:vertAlign w:val="subscript"/>
              </w:rPr>
              <w:t>cap</w:t>
            </w:r>
            <w:proofErr w:type="spellEnd"/>
          </w:p>
        </w:tc>
        <w:tc>
          <w:tcPr>
            <w:tcW w:w="1620" w:type="dxa"/>
          </w:tcPr>
          <w:p w14:paraId="3C6D8CBB" w14:textId="77777777" w:rsidR="007753D5" w:rsidRPr="00487CAB" w:rsidRDefault="00000000">
            <w:pPr>
              <w:pStyle w:val="SWCTableText"/>
              <w:rPr>
                <w:sz w:val="16"/>
                <w:szCs w:val="16"/>
              </w:rPr>
            </w:pPr>
            <w:r w:rsidRPr="00487CAB">
              <w:rPr>
                <w:sz w:val="16"/>
                <w:szCs w:val="16"/>
              </w:rPr>
              <w:t xml:space="preserve">603.5 </w:t>
            </w:r>
            <w:proofErr w:type="spellStart"/>
            <w:r w:rsidRPr="00487CAB">
              <w:rPr>
                <w:sz w:val="16"/>
                <w:szCs w:val="16"/>
              </w:rPr>
              <w:t>kWh</w:t>
            </w:r>
            <w:r w:rsidRPr="00487CAB">
              <w:rPr>
                <w:sz w:val="16"/>
                <w:szCs w:val="16"/>
                <w:vertAlign w:val="subscript"/>
              </w:rPr>
              <w:t>th</w:t>
            </w:r>
            <w:proofErr w:type="spellEnd"/>
          </w:p>
        </w:tc>
      </w:tr>
      <w:tr w:rsidR="007753D5" w14:paraId="564E3456" w14:textId="77777777" w:rsidTr="00537862">
        <w:trPr>
          <w:jc w:val="center"/>
        </w:trPr>
        <w:tc>
          <w:tcPr>
            <w:tcW w:w="1795" w:type="dxa"/>
          </w:tcPr>
          <w:p w14:paraId="5193400E" w14:textId="77777777" w:rsidR="007753D5" w:rsidRPr="00487CAB" w:rsidRDefault="00000000">
            <w:pPr>
              <w:pStyle w:val="SWCTableText"/>
              <w:jc w:val="left"/>
              <w:rPr>
                <w:sz w:val="16"/>
                <w:szCs w:val="16"/>
              </w:rPr>
            </w:pPr>
            <w:r w:rsidRPr="00487CAB">
              <w:rPr>
                <w:sz w:val="16"/>
                <w:szCs w:val="16"/>
              </w:rPr>
              <w:t xml:space="preserve">Loop pressure </w:t>
            </w:r>
            <w:proofErr w:type="gramStart"/>
            <w:r w:rsidRPr="00487CAB">
              <w:rPr>
                <w:sz w:val="16"/>
                <w:szCs w:val="16"/>
              </w:rPr>
              <w:t>drop</w:t>
            </w:r>
            <w:proofErr w:type="gramEnd"/>
            <w:r w:rsidRPr="00487CAB">
              <w:rPr>
                <w:sz w:val="16"/>
                <w:szCs w:val="16"/>
              </w:rPr>
              <w:t xml:space="preserve"> excl. bed</w:t>
            </w:r>
          </w:p>
        </w:tc>
        <w:tc>
          <w:tcPr>
            <w:tcW w:w="810" w:type="dxa"/>
          </w:tcPr>
          <w:p w14:paraId="190D48BB" w14:textId="77777777" w:rsidR="007753D5" w:rsidRPr="00487CAB" w:rsidRDefault="00000000">
            <w:pPr>
              <w:pStyle w:val="SWCTableText"/>
              <w:rPr>
                <w:sz w:val="16"/>
                <w:szCs w:val="16"/>
              </w:rPr>
            </w:pPr>
            <w:proofErr w:type="spellStart"/>
            <w:r w:rsidRPr="00487CAB">
              <w:rPr>
                <w:sz w:val="16"/>
                <w:szCs w:val="16"/>
              </w:rPr>
              <w:t>Δ</w:t>
            </w:r>
            <w:r w:rsidRPr="00487CAB">
              <w:rPr>
                <w:i/>
                <w:sz w:val="16"/>
                <w:szCs w:val="16"/>
              </w:rPr>
              <w:t>p</w:t>
            </w:r>
            <w:r w:rsidRPr="00487CAB">
              <w:rPr>
                <w:sz w:val="16"/>
                <w:szCs w:val="16"/>
                <w:vertAlign w:val="subscript"/>
              </w:rPr>
              <w:t>loop</w:t>
            </w:r>
            <w:proofErr w:type="spellEnd"/>
          </w:p>
        </w:tc>
        <w:tc>
          <w:tcPr>
            <w:tcW w:w="1710" w:type="dxa"/>
          </w:tcPr>
          <w:p w14:paraId="2DABFA23" w14:textId="77777777" w:rsidR="007753D5" w:rsidRPr="00487CAB" w:rsidRDefault="00000000">
            <w:pPr>
              <w:pStyle w:val="SWCTableText"/>
              <w:rPr>
                <w:sz w:val="16"/>
                <w:szCs w:val="16"/>
              </w:rPr>
            </w:pPr>
            <w:r w:rsidRPr="00487CAB">
              <w:rPr>
                <w:sz w:val="16"/>
                <w:szCs w:val="16"/>
              </w:rPr>
              <w:t>400 Pa</w:t>
            </w:r>
          </w:p>
        </w:tc>
        <w:tc>
          <w:tcPr>
            <w:tcW w:w="2075" w:type="dxa"/>
          </w:tcPr>
          <w:p w14:paraId="39A7E024" w14:textId="77777777" w:rsidR="007753D5" w:rsidRPr="00487CAB" w:rsidRDefault="00000000">
            <w:pPr>
              <w:pStyle w:val="SWCTableText"/>
              <w:rPr>
                <w:sz w:val="16"/>
                <w:szCs w:val="16"/>
              </w:rPr>
            </w:pPr>
            <w:r w:rsidRPr="00487CAB">
              <w:rPr>
                <w:sz w:val="16"/>
                <w:szCs w:val="16"/>
              </w:rPr>
              <w:t>Wall loss coefficient</w:t>
            </w:r>
          </w:p>
        </w:tc>
        <w:tc>
          <w:tcPr>
            <w:tcW w:w="810" w:type="dxa"/>
          </w:tcPr>
          <w:p w14:paraId="784E8D3B" w14:textId="77777777" w:rsidR="007753D5" w:rsidRPr="00487CAB" w:rsidRDefault="00000000">
            <w:pPr>
              <w:pStyle w:val="SWCTableText"/>
              <w:rPr>
                <w:sz w:val="16"/>
                <w:szCs w:val="16"/>
              </w:rPr>
            </w:pPr>
            <w:proofErr w:type="spellStart"/>
            <w:r w:rsidRPr="00487CAB">
              <w:rPr>
                <w:i/>
                <w:sz w:val="16"/>
                <w:szCs w:val="16"/>
              </w:rPr>
              <w:t>U</w:t>
            </w:r>
            <w:r w:rsidRPr="00487CAB">
              <w:rPr>
                <w:sz w:val="16"/>
                <w:szCs w:val="16"/>
                <w:vertAlign w:val="subscript"/>
              </w:rPr>
              <w:t>w</w:t>
            </w:r>
            <w:proofErr w:type="spellEnd"/>
          </w:p>
        </w:tc>
        <w:tc>
          <w:tcPr>
            <w:tcW w:w="1620" w:type="dxa"/>
          </w:tcPr>
          <w:p w14:paraId="788D0D90" w14:textId="77777777" w:rsidR="007753D5" w:rsidRPr="00487CAB" w:rsidRDefault="00000000">
            <w:pPr>
              <w:pStyle w:val="SWCTableText"/>
              <w:rPr>
                <w:sz w:val="16"/>
                <w:szCs w:val="16"/>
              </w:rPr>
            </w:pPr>
            <w:r w:rsidRPr="00487CAB">
              <w:rPr>
                <w:sz w:val="16"/>
                <w:szCs w:val="16"/>
              </w:rPr>
              <w:t>0.35 W m</w:t>
            </w:r>
            <w:r w:rsidRPr="00487CAB">
              <w:rPr>
                <w:sz w:val="16"/>
                <w:szCs w:val="16"/>
                <w:vertAlign w:val="superscript"/>
              </w:rPr>
              <w:t>-2</w:t>
            </w:r>
            <w:r w:rsidRPr="00487CAB">
              <w:rPr>
                <w:sz w:val="16"/>
                <w:szCs w:val="16"/>
              </w:rPr>
              <w:t xml:space="preserve"> K</w:t>
            </w:r>
            <w:r w:rsidRPr="00487CAB">
              <w:rPr>
                <w:sz w:val="16"/>
                <w:szCs w:val="16"/>
                <w:vertAlign w:val="superscript"/>
              </w:rPr>
              <w:t>-1</w:t>
            </w:r>
          </w:p>
        </w:tc>
      </w:tr>
      <w:tr w:rsidR="007753D5" w14:paraId="74CA0F5F" w14:textId="77777777" w:rsidTr="00537862">
        <w:trPr>
          <w:jc w:val="center"/>
        </w:trPr>
        <w:tc>
          <w:tcPr>
            <w:tcW w:w="1795" w:type="dxa"/>
          </w:tcPr>
          <w:p w14:paraId="113ABE28" w14:textId="77777777" w:rsidR="007753D5" w:rsidRPr="00487CAB" w:rsidRDefault="00000000">
            <w:pPr>
              <w:pStyle w:val="SWCTableText"/>
              <w:jc w:val="left"/>
              <w:rPr>
                <w:sz w:val="16"/>
                <w:szCs w:val="16"/>
              </w:rPr>
            </w:pPr>
            <w:r w:rsidRPr="00487CAB">
              <w:rPr>
                <w:sz w:val="16"/>
                <w:szCs w:val="16"/>
              </w:rPr>
              <w:t>Fan and heat-exchanger efficiency</w:t>
            </w:r>
          </w:p>
        </w:tc>
        <w:tc>
          <w:tcPr>
            <w:tcW w:w="810" w:type="dxa"/>
          </w:tcPr>
          <w:p w14:paraId="159DC220" w14:textId="77777777" w:rsidR="007753D5" w:rsidRPr="00487CAB" w:rsidRDefault="00000000">
            <w:pPr>
              <w:pStyle w:val="SWCTableText"/>
              <w:rPr>
                <w:sz w:val="16"/>
                <w:szCs w:val="16"/>
              </w:rPr>
            </w:pPr>
            <w:proofErr w:type="spellStart"/>
            <w:r w:rsidRPr="00487CAB">
              <w:rPr>
                <w:i/>
                <w:sz w:val="16"/>
                <w:szCs w:val="16"/>
              </w:rPr>
              <w:t>η</w:t>
            </w:r>
            <w:r w:rsidRPr="00487CAB">
              <w:rPr>
                <w:sz w:val="16"/>
                <w:szCs w:val="16"/>
                <w:vertAlign w:val="subscript"/>
              </w:rPr>
              <w:t>fan</w:t>
            </w:r>
            <w:proofErr w:type="spellEnd"/>
            <w:r w:rsidRPr="00487CAB">
              <w:rPr>
                <w:sz w:val="16"/>
                <w:szCs w:val="16"/>
              </w:rPr>
              <w:t xml:space="preserve">, </w:t>
            </w:r>
            <w:proofErr w:type="spellStart"/>
            <w:r w:rsidRPr="00487CAB">
              <w:rPr>
                <w:i/>
                <w:sz w:val="16"/>
                <w:szCs w:val="16"/>
              </w:rPr>
              <w:t>η</w:t>
            </w:r>
            <w:r w:rsidRPr="00487CAB">
              <w:rPr>
                <w:sz w:val="16"/>
                <w:szCs w:val="16"/>
                <w:vertAlign w:val="subscript"/>
              </w:rPr>
              <w:t>hx</w:t>
            </w:r>
            <w:proofErr w:type="spellEnd"/>
          </w:p>
        </w:tc>
        <w:tc>
          <w:tcPr>
            <w:tcW w:w="1710" w:type="dxa"/>
          </w:tcPr>
          <w:p w14:paraId="602D04F0" w14:textId="77777777" w:rsidR="007753D5" w:rsidRPr="00487CAB" w:rsidRDefault="00000000">
            <w:pPr>
              <w:pStyle w:val="SWCTableText"/>
              <w:rPr>
                <w:sz w:val="16"/>
                <w:szCs w:val="16"/>
              </w:rPr>
            </w:pPr>
            <w:r w:rsidRPr="00487CAB">
              <w:rPr>
                <w:sz w:val="16"/>
                <w:szCs w:val="16"/>
              </w:rPr>
              <w:t>0.55, 0.96</w:t>
            </w:r>
          </w:p>
        </w:tc>
        <w:tc>
          <w:tcPr>
            <w:tcW w:w="2075" w:type="dxa"/>
          </w:tcPr>
          <w:p w14:paraId="3A2357AF" w14:textId="77777777" w:rsidR="007753D5" w:rsidRPr="00487CAB" w:rsidRDefault="00000000">
            <w:pPr>
              <w:pStyle w:val="SWCTableText"/>
              <w:rPr>
                <w:sz w:val="16"/>
                <w:szCs w:val="16"/>
              </w:rPr>
            </w:pPr>
            <w:r w:rsidRPr="00487CAB">
              <w:rPr>
                <w:sz w:val="16"/>
                <w:szCs w:val="16"/>
              </w:rPr>
              <w:t>Dead-state temperature</w:t>
            </w:r>
          </w:p>
        </w:tc>
        <w:tc>
          <w:tcPr>
            <w:tcW w:w="810" w:type="dxa"/>
          </w:tcPr>
          <w:p w14:paraId="78E7AF02" w14:textId="77777777" w:rsidR="007753D5" w:rsidRPr="00487CAB" w:rsidRDefault="00000000">
            <w:pPr>
              <w:pStyle w:val="SWCTableText"/>
              <w:rPr>
                <w:sz w:val="16"/>
                <w:szCs w:val="16"/>
              </w:rPr>
            </w:pPr>
            <w:r w:rsidRPr="00487CAB">
              <w:rPr>
                <w:i/>
                <w:sz w:val="16"/>
                <w:szCs w:val="16"/>
              </w:rPr>
              <w:t>T</w:t>
            </w:r>
            <w:r w:rsidRPr="00487CAB">
              <w:rPr>
                <w:sz w:val="16"/>
                <w:szCs w:val="16"/>
                <w:vertAlign w:val="subscript"/>
              </w:rPr>
              <w:t>0</w:t>
            </w:r>
          </w:p>
        </w:tc>
        <w:tc>
          <w:tcPr>
            <w:tcW w:w="1620" w:type="dxa"/>
          </w:tcPr>
          <w:p w14:paraId="6B31E925" w14:textId="77777777" w:rsidR="007753D5" w:rsidRPr="00487CAB" w:rsidRDefault="00000000">
            <w:pPr>
              <w:pStyle w:val="SWCTableText"/>
              <w:rPr>
                <w:sz w:val="16"/>
                <w:szCs w:val="16"/>
              </w:rPr>
            </w:pPr>
            <w:r w:rsidRPr="00487CAB">
              <w:rPr>
                <w:sz w:val="16"/>
                <w:szCs w:val="16"/>
              </w:rPr>
              <w:t>27.0 °C</w:t>
            </w:r>
          </w:p>
        </w:tc>
      </w:tr>
    </w:tbl>
    <w:p w14:paraId="06BCB51D" w14:textId="77777777" w:rsidR="007753D5" w:rsidRDefault="007753D5">
      <w:pPr>
        <w:pStyle w:val="SWCText"/>
      </w:pPr>
    </w:p>
    <w:p w14:paraId="107CC7EB" w14:textId="3B78D10E" w:rsidR="007753D5" w:rsidRDefault="00000000">
      <w:pPr>
        <w:pStyle w:val="SWCHeading11"/>
        <w:ind w:left="0" w:firstLine="0"/>
      </w:pPr>
      <w:r>
        <w:t xml:space="preserve">2.3. Solar resource and </w:t>
      </w:r>
      <w:r w:rsidR="002115A2">
        <w:t>PV</w:t>
      </w:r>
      <w:r>
        <w:t xml:space="preserve"> model</w:t>
      </w:r>
    </w:p>
    <w:p w14:paraId="1E0E468F" w14:textId="5EA640B5" w:rsidR="007753D5" w:rsidRDefault="00FC5C39">
      <w:pPr>
        <w:pStyle w:val="SWCText"/>
      </w:pPr>
      <w:r>
        <w:t xml:space="preserve">Three independent hourly meteorological years are </w:t>
      </w:r>
      <w:proofErr w:type="spellStart"/>
      <w:r>
        <w:t>synthesised</w:t>
      </w:r>
      <w:proofErr w:type="spellEnd"/>
      <w:r>
        <w:t xml:space="preserve"> from the monthly mean daily global horizontal irradiation climatology for the coastal Western Region. It is consistent with Global Solar Atlas and NASA POWER records (World Bank/ESMAP, 2020; NASA, 2026). Daily clearness indices are generated using a first-order autoregressive process, </w:t>
      </w:r>
      <w:proofErr w:type="spellStart"/>
      <w:r>
        <w:t>renormalised</w:t>
      </w:r>
      <w:proofErr w:type="spellEnd"/>
      <w:r>
        <w:t xml:space="preserve"> to preserve each monthly mean. Hourly global irradiance follows the </w:t>
      </w:r>
      <w:proofErr w:type="spellStart"/>
      <w:r>
        <w:t>Collares</w:t>
      </w:r>
      <w:proofErr w:type="spellEnd"/>
      <w:r>
        <w:t xml:space="preserve">-Pereira and </w:t>
      </w:r>
      <w:proofErr w:type="spellStart"/>
      <w:r>
        <w:t>Rabl</w:t>
      </w:r>
      <w:proofErr w:type="spellEnd"/>
      <w:r>
        <w:t xml:space="preserve"> distribution. The diffuse fraction follows the Erbs </w:t>
      </w:r>
      <w:proofErr w:type="spellStart"/>
      <w:proofErr w:type="gramStart"/>
      <w:r>
        <w:t>correlation</w:t>
      </w:r>
      <w:r w:rsidR="002115A2">
        <w:t>,</w:t>
      </w:r>
      <w:r>
        <w:t>Erbs</w:t>
      </w:r>
      <w:proofErr w:type="spellEnd"/>
      <w:proofErr w:type="gramEnd"/>
      <w:r>
        <w:t xml:space="preserve"> et al., 1982, and plane-of-array irradiance is transposed </w:t>
      </w:r>
      <w:proofErr w:type="spellStart"/>
      <w:r>
        <w:t>isotropically</w:t>
      </w:r>
      <w:proofErr w:type="spellEnd"/>
      <w:r>
        <w:t xml:space="preserve">, as referenced in Duffie et al. (2020), Eq. (1). The </w:t>
      </w:r>
      <w:proofErr w:type="spellStart"/>
      <w:r>
        <w:t>realisations</w:t>
      </w:r>
      <w:proofErr w:type="spellEnd"/>
      <w:r>
        <w:t xml:space="preserve"> differ only in the random seed and yield a shared climate but not a weather sequence.</w:t>
      </w:r>
    </w:p>
    <w:p w14:paraId="752FB1D5" w14:textId="5DA52207" w:rsidR="00CF726D" w:rsidRDefault="00000000" w:rsidP="00FC5C39">
      <w:pPr>
        <w:pStyle w:val="SWCText"/>
        <w:tabs>
          <w:tab w:val="right" w:pos="8504"/>
        </w:tabs>
        <w:ind w:left="454"/>
      </w:pPr>
      <w:r>
        <w:rPr>
          <w:i/>
        </w:rPr>
        <w:t>G</w:t>
      </w:r>
      <w:r>
        <w:rPr>
          <w:vertAlign w:val="subscript"/>
        </w:rPr>
        <w:t>T</w:t>
      </w:r>
      <w:r>
        <w:t xml:space="preserve"> = </w:t>
      </w:r>
      <w:proofErr w:type="spellStart"/>
      <w:r>
        <w:rPr>
          <w:i/>
        </w:rPr>
        <w:t>G</w:t>
      </w:r>
      <w:r>
        <w:rPr>
          <w:vertAlign w:val="subscript"/>
        </w:rPr>
        <w:t>b</w:t>
      </w:r>
      <w:r>
        <w:rPr>
          <w:i/>
        </w:rPr>
        <w:t>R</w:t>
      </w:r>
      <w:r>
        <w:rPr>
          <w:vertAlign w:val="subscript"/>
        </w:rPr>
        <w:t>b</w:t>
      </w:r>
      <w:proofErr w:type="spellEnd"/>
      <w:r>
        <w:t xml:space="preserve"> + </w:t>
      </w:r>
      <w:proofErr w:type="gramStart"/>
      <w:r>
        <w:rPr>
          <w:i/>
        </w:rPr>
        <w:t>G</w:t>
      </w:r>
      <w:r>
        <w:rPr>
          <w:vertAlign w:val="subscript"/>
        </w:rPr>
        <w:t>d</w:t>
      </w:r>
      <w:r>
        <w:t>(</w:t>
      </w:r>
      <w:proofErr w:type="gramEnd"/>
      <w:r>
        <w:t xml:space="preserve">1 + cos </w:t>
      </w:r>
      <w:r>
        <w:rPr>
          <w:i/>
        </w:rPr>
        <w:t>β</w:t>
      </w:r>
      <w:r>
        <w:t xml:space="preserve">)/2 + </w:t>
      </w:r>
      <w:proofErr w:type="spellStart"/>
      <w:r>
        <w:rPr>
          <w:i/>
        </w:rPr>
        <w:t>Gρ</w:t>
      </w:r>
      <w:proofErr w:type="gramStart"/>
      <w:r>
        <w:rPr>
          <w:vertAlign w:val="subscript"/>
        </w:rPr>
        <w:t>g</w:t>
      </w:r>
      <w:proofErr w:type="spellEnd"/>
      <w:r>
        <w:t>(</w:t>
      </w:r>
      <w:proofErr w:type="gramEnd"/>
      <w:r>
        <w:t xml:space="preserve">1 − cos </w:t>
      </w:r>
      <w:r>
        <w:rPr>
          <w:i/>
        </w:rPr>
        <w:t>β</w:t>
      </w:r>
      <w:r>
        <w:t>)/2</w:t>
      </w:r>
      <w:r>
        <w:tab/>
        <w:t>(1)</w:t>
      </w:r>
    </w:p>
    <w:p w14:paraId="65FB46DE" w14:textId="00A280B1" w:rsidR="007753D5" w:rsidRDefault="00000000">
      <w:pPr>
        <w:pStyle w:val="SWCText"/>
      </w:pPr>
      <w:r>
        <w:t xml:space="preserve">Module temperature and DC power follow the Faiman model and the standard single-point power correlation, </w:t>
      </w:r>
      <w:proofErr w:type="spellStart"/>
      <w:r>
        <w:t>Eqs</w:t>
      </w:r>
      <w:proofErr w:type="spellEnd"/>
      <w:r>
        <w:t xml:space="preserve">. (2) and (3), where </w:t>
      </w:r>
      <w:proofErr w:type="spellStart"/>
      <w:r>
        <w:rPr>
          <w:i/>
        </w:rPr>
        <w:t>v</w:t>
      </w:r>
      <w:r>
        <w:rPr>
          <w:vertAlign w:val="subscript"/>
        </w:rPr>
        <w:t>w</w:t>
      </w:r>
      <w:proofErr w:type="spellEnd"/>
      <w:r>
        <w:t xml:space="preserve"> is wind speed:</w:t>
      </w:r>
    </w:p>
    <w:p w14:paraId="73DAAE0D" w14:textId="77777777" w:rsidR="007753D5" w:rsidRDefault="00000000">
      <w:pPr>
        <w:pStyle w:val="SWCText"/>
        <w:tabs>
          <w:tab w:val="right" w:pos="8504"/>
        </w:tabs>
        <w:ind w:left="454"/>
      </w:pPr>
      <w:r>
        <w:rPr>
          <w:i/>
        </w:rPr>
        <w:t>T</w:t>
      </w:r>
      <w:r>
        <w:rPr>
          <w:vertAlign w:val="subscript"/>
        </w:rPr>
        <w:t>c</w:t>
      </w:r>
      <w:r>
        <w:t xml:space="preserve"> = </w:t>
      </w:r>
      <w:r>
        <w:rPr>
          <w:i/>
        </w:rPr>
        <w:t>T</w:t>
      </w:r>
      <w:r>
        <w:rPr>
          <w:vertAlign w:val="subscript"/>
        </w:rPr>
        <w:t>a</w:t>
      </w:r>
      <w:r>
        <w:t xml:space="preserve"> + </w:t>
      </w:r>
      <w:r>
        <w:rPr>
          <w:i/>
        </w:rPr>
        <w:t>G</w:t>
      </w:r>
      <w:r>
        <w:rPr>
          <w:vertAlign w:val="subscript"/>
        </w:rPr>
        <w:t>T</w:t>
      </w:r>
      <w:r>
        <w:t xml:space="preserve"> / (</w:t>
      </w:r>
      <w:r>
        <w:rPr>
          <w:i/>
        </w:rPr>
        <w:t>U</w:t>
      </w:r>
      <w:r>
        <w:rPr>
          <w:vertAlign w:val="subscript"/>
        </w:rPr>
        <w:t>0</w:t>
      </w:r>
      <w:r>
        <w:t xml:space="preserve"> + </w:t>
      </w:r>
      <w:r>
        <w:rPr>
          <w:i/>
        </w:rPr>
        <w:t>U</w:t>
      </w:r>
      <w:r>
        <w:rPr>
          <w:vertAlign w:val="subscript"/>
        </w:rPr>
        <w:t>1</w:t>
      </w:r>
      <w:r>
        <w:rPr>
          <w:i/>
        </w:rPr>
        <w:t>v</w:t>
      </w:r>
      <w:r>
        <w:rPr>
          <w:vertAlign w:val="subscript"/>
        </w:rPr>
        <w:t>w</w:t>
      </w:r>
      <w:r>
        <w:t>)</w:t>
      </w:r>
      <w:r>
        <w:tab/>
        <w:t>(2)</w:t>
      </w:r>
    </w:p>
    <w:p w14:paraId="27542F25" w14:textId="77777777" w:rsidR="007753D5" w:rsidRDefault="00000000">
      <w:pPr>
        <w:pStyle w:val="SWCText"/>
        <w:tabs>
          <w:tab w:val="right" w:pos="8504"/>
        </w:tabs>
        <w:ind w:left="454"/>
      </w:pPr>
      <w:proofErr w:type="spellStart"/>
      <w:r>
        <w:rPr>
          <w:i/>
        </w:rPr>
        <w:t>P</w:t>
      </w:r>
      <w:r>
        <w:rPr>
          <w:vertAlign w:val="subscript"/>
        </w:rPr>
        <w:t>dc</w:t>
      </w:r>
      <w:proofErr w:type="spellEnd"/>
      <w:r>
        <w:t xml:space="preserve"> = </w:t>
      </w:r>
      <w:r>
        <w:rPr>
          <w:i/>
        </w:rPr>
        <w:t>P</w:t>
      </w:r>
      <w:r>
        <w:rPr>
          <w:vertAlign w:val="subscript"/>
        </w:rPr>
        <w:t>STC</w:t>
      </w:r>
      <w:r>
        <w:t xml:space="preserve"> (</w:t>
      </w:r>
      <w:r>
        <w:rPr>
          <w:i/>
        </w:rPr>
        <w:t>G</w:t>
      </w:r>
      <w:r>
        <w:rPr>
          <w:vertAlign w:val="subscript"/>
        </w:rPr>
        <w:t>T</w:t>
      </w:r>
      <w:r>
        <w:t>/</w:t>
      </w:r>
      <w:r>
        <w:rPr>
          <w:i/>
        </w:rPr>
        <w:t>G</w:t>
      </w:r>
      <w:r>
        <w:rPr>
          <w:vertAlign w:val="subscript"/>
        </w:rPr>
        <w:t>STC</w:t>
      </w:r>
      <w:r>
        <w:t xml:space="preserve">) [1 + </w:t>
      </w:r>
      <w:proofErr w:type="gramStart"/>
      <w:r>
        <w:rPr>
          <w:i/>
        </w:rPr>
        <w:t>γ</w:t>
      </w:r>
      <w:r>
        <w:t>(</w:t>
      </w:r>
      <w:proofErr w:type="gramEnd"/>
      <w:r>
        <w:rPr>
          <w:i/>
        </w:rPr>
        <w:t>T</w:t>
      </w:r>
      <w:r>
        <w:rPr>
          <w:vertAlign w:val="subscript"/>
        </w:rPr>
        <w:t>c</w:t>
      </w:r>
      <w:r>
        <w:t xml:space="preserve"> − 25)] </w:t>
      </w:r>
      <w:proofErr w:type="spellStart"/>
      <w:r>
        <w:rPr>
          <w:i/>
        </w:rPr>
        <w:t>η</w:t>
      </w:r>
      <w:r>
        <w:rPr>
          <w:vertAlign w:val="subscript"/>
        </w:rPr>
        <w:t>s</w:t>
      </w:r>
      <w:r>
        <w:rPr>
          <w:i/>
        </w:rPr>
        <w:t>η</w:t>
      </w:r>
      <w:r>
        <w:rPr>
          <w:vertAlign w:val="subscript"/>
        </w:rPr>
        <w:t>m</w:t>
      </w:r>
      <w:r>
        <w:rPr>
          <w:i/>
        </w:rPr>
        <w:t>η</w:t>
      </w:r>
      <w:r>
        <w:rPr>
          <w:vertAlign w:val="subscript"/>
        </w:rPr>
        <w:t>c</w:t>
      </w:r>
      <w:proofErr w:type="spellEnd"/>
      <w:r>
        <w:tab/>
        <w:t>(3)</w:t>
      </w:r>
    </w:p>
    <w:p w14:paraId="63A1732F" w14:textId="77777777" w:rsidR="007753D5" w:rsidRDefault="00000000">
      <w:pPr>
        <w:pStyle w:val="SWCText"/>
      </w:pPr>
      <w:r>
        <w:t>Because the heater is a purely resistive load matched by resistance staging, the heat released in the duct is</w:t>
      </w:r>
    </w:p>
    <w:p w14:paraId="164FFD9D" w14:textId="0F1A0AC4" w:rsidR="007E475A" w:rsidRPr="007E475A" w:rsidRDefault="00000000" w:rsidP="007E475A">
      <w:pPr>
        <w:pStyle w:val="SWCText"/>
        <w:tabs>
          <w:tab w:val="right" w:pos="8504"/>
        </w:tabs>
        <w:ind w:left="454"/>
      </w:pPr>
      <w:r>
        <w:rPr>
          <w:i/>
        </w:rPr>
        <w:t>Q̇</w:t>
      </w:r>
      <w:r>
        <w:rPr>
          <w:vertAlign w:val="subscript"/>
        </w:rPr>
        <w:t>p2h</w:t>
      </w:r>
      <w:r>
        <w:t xml:space="preserve"> = </w:t>
      </w:r>
      <w:proofErr w:type="spellStart"/>
      <w:r>
        <w:rPr>
          <w:i/>
        </w:rPr>
        <w:t>η</w:t>
      </w:r>
      <w:r>
        <w:rPr>
          <w:vertAlign w:val="subscript"/>
        </w:rPr>
        <w:t>mppt</w:t>
      </w:r>
      <w:proofErr w:type="spellEnd"/>
      <w:r>
        <w:t xml:space="preserve"> </w:t>
      </w:r>
      <w:proofErr w:type="spellStart"/>
      <w:r>
        <w:rPr>
          <w:i/>
        </w:rPr>
        <w:t>η</w:t>
      </w:r>
      <w:r>
        <w:rPr>
          <w:vertAlign w:val="subscript"/>
        </w:rPr>
        <w:t>el</w:t>
      </w:r>
      <w:proofErr w:type="spellEnd"/>
      <w:r>
        <w:t xml:space="preserve"> </w:t>
      </w:r>
      <w:proofErr w:type="spellStart"/>
      <w:r>
        <w:rPr>
          <w:i/>
        </w:rPr>
        <w:t>P</w:t>
      </w:r>
      <w:r>
        <w:rPr>
          <w:vertAlign w:val="subscript"/>
        </w:rPr>
        <w:t>dc</w:t>
      </w:r>
      <w:proofErr w:type="spellEnd"/>
      <w:r>
        <w:tab/>
        <w:t>(4)</w:t>
      </w:r>
    </w:p>
    <w:p w14:paraId="206D04D8" w14:textId="1887F19F" w:rsidR="007753D5" w:rsidRDefault="00000000">
      <w:pPr>
        <w:pStyle w:val="SWCHeading11"/>
        <w:ind w:left="0" w:firstLine="0"/>
      </w:pPr>
      <w:r>
        <w:lastRenderedPageBreak/>
        <w:t xml:space="preserve">2.4. </w:t>
      </w:r>
      <w:r w:rsidR="00280FF5">
        <w:rPr>
          <w:lang w:val="de-DE"/>
        </w:rPr>
        <w:t>T</w:t>
      </w:r>
      <w:r w:rsidR="00280FF5" w:rsidRPr="00280FF5">
        <w:rPr>
          <w:lang w:val="de-DE"/>
        </w:rPr>
        <w:t xml:space="preserve">hermal </w:t>
      </w:r>
      <w:r w:rsidR="00280FF5">
        <w:rPr>
          <w:lang w:val="de-DE"/>
        </w:rPr>
        <w:t xml:space="preserve">energy </w:t>
      </w:r>
      <w:r w:rsidR="00280FF5" w:rsidRPr="00280FF5">
        <w:rPr>
          <w:lang w:val="de-DE"/>
        </w:rPr>
        <w:t>stor</w:t>
      </w:r>
      <w:r w:rsidR="00280FF5">
        <w:rPr>
          <w:lang w:val="de-DE"/>
        </w:rPr>
        <w:t>age</w:t>
      </w:r>
      <w:r w:rsidR="00280FF5" w:rsidRPr="00280FF5">
        <w:rPr>
          <w:lang w:val="de-DE"/>
        </w:rPr>
        <w:t xml:space="preserve"> </w:t>
      </w:r>
      <w:r w:rsidR="00280FF5">
        <w:t>p</w:t>
      </w:r>
      <w:r>
        <w:t>acked-bed model</w:t>
      </w:r>
    </w:p>
    <w:p w14:paraId="115F8739" w14:textId="65BF47A4" w:rsidR="007753D5" w:rsidRDefault="00927999">
      <w:pPr>
        <w:pStyle w:val="SWCText"/>
      </w:pPr>
      <w:r>
        <w:t>The TES is modelled using the two-phase Schumann formulation with a quasi-steady gas phase, which is standard for gas-solid packed beds because the volumetric heat capacity of air is three orders of magnitude smaller than that of the rock (Schumann, 1929; Gautam &amp; Saini, 2020). The governing equations are Eq. (5) and Eq. (6), with axial dispersion incorporated into an effective conductivity and a wall-loss term.</w:t>
      </w:r>
    </w:p>
    <w:p w14:paraId="18D34464" w14:textId="5A1A289A" w:rsidR="007753D5" w:rsidRDefault="00000000">
      <w:pPr>
        <w:pStyle w:val="SWCText"/>
        <w:tabs>
          <w:tab w:val="right" w:pos="8504"/>
        </w:tabs>
        <w:ind w:left="454"/>
      </w:pPr>
      <w:r>
        <w:rPr>
          <w:i/>
        </w:rPr>
        <w:t xml:space="preserve">ṁ </w:t>
      </w:r>
      <w:proofErr w:type="spellStart"/>
      <w:r>
        <w:rPr>
          <w:i/>
        </w:rPr>
        <w:t>c</w:t>
      </w:r>
      <w:r>
        <w:rPr>
          <w:vertAlign w:val="subscript"/>
        </w:rPr>
        <w:t>f</w:t>
      </w:r>
      <w:proofErr w:type="spellEnd"/>
      <w:r>
        <w:t xml:space="preserve"> ∂</w:t>
      </w:r>
      <w:proofErr w:type="spellStart"/>
      <w:r>
        <w:rPr>
          <w:i/>
        </w:rPr>
        <w:t>T</w:t>
      </w:r>
      <w:r>
        <w:rPr>
          <w:vertAlign w:val="subscript"/>
        </w:rPr>
        <w:t>f</w:t>
      </w:r>
      <w:proofErr w:type="spellEnd"/>
      <w:r>
        <w:t>/∂</w:t>
      </w:r>
      <w:r>
        <w:rPr>
          <w:i/>
        </w:rPr>
        <w:t>x</w:t>
      </w:r>
      <w:r>
        <w:t xml:space="preserve"> = </w:t>
      </w:r>
      <w:proofErr w:type="spellStart"/>
      <w:r w:rsidR="00927999">
        <w:rPr>
          <w:i/>
        </w:rPr>
        <w:t>h</w:t>
      </w:r>
      <w:r w:rsidR="00927999">
        <w:rPr>
          <w:vertAlign w:val="subscript"/>
        </w:rPr>
        <w:t>v</w:t>
      </w:r>
      <w:r w:rsidR="00927999">
        <w:rPr>
          <w:i/>
        </w:rPr>
        <w:t>A</w:t>
      </w:r>
      <w:r w:rsidR="00927999">
        <w:rPr>
          <w:vertAlign w:val="subscript"/>
        </w:rPr>
        <w:t>c</w:t>
      </w:r>
      <w:proofErr w:type="spellEnd"/>
      <w:r w:rsidR="00927999">
        <w:t xml:space="preserve"> (</w:t>
      </w:r>
      <w:r>
        <w:rPr>
          <w:i/>
        </w:rPr>
        <w:t>T</w:t>
      </w:r>
      <w:r>
        <w:rPr>
          <w:vertAlign w:val="subscript"/>
        </w:rPr>
        <w:t>s</w:t>
      </w:r>
      <w:r>
        <w:t xml:space="preserve"> − </w:t>
      </w:r>
      <w:proofErr w:type="spellStart"/>
      <w:r>
        <w:rPr>
          <w:i/>
        </w:rPr>
        <w:t>T</w:t>
      </w:r>
      <w:r>
        <w:rPr>
          <w:vertAlign w:val="subscript"/>
        </w:rPr>
        <w:t>f</w:t>
      </w:r>
      <w:proofErr w:type="spellEnd"/>
      <w:r>
        <w:t>)</w:t>
      </w:r>
      <w:r>
        <w:tab/>
        <w:t>(5)</w:t>
      </w:r>
    </w:p>
    <w:p w14:paraId="7BF36A05" w14:textId="77777777" w:rsidR="007753D5" w:rsidRDefault="00000000">
      <w:pPr>
        <w:pStyle w:val="SWCText"/>
        <w:tabs>
          <w:tab w:val="right" w:pos="8504"/>
        </w:tabs>
        <w:ind w:left="454"/>
      </w:pPr>
      <w:r>
        <w:t xml:space="preserve">(1 − </w:t>
      </w:r>
      <w:proofErr w:type="gramStart"/>
      <w:r>
        <w:rPr>
          <w:i/>
        </w:rPr>
        <w:t>ε</w:t>
      </w:r>
      <w:r>
        <w:t>)</w:t>
      </w:r>
      <w:proofErr w:type="spellStart"/>
      <w:r>
        <w:rPr>
          <w:i/>
        </w:rPr>
        <w:t>ρ</w:t>
      </w:r>
      <w:proofErr w:type="gramEnd"/>
      <w:r>
        <w:rPr>
          <w:vertAlign w:val="subscript"/>
        </w:rPr>
        <w:t>s</w:t>
      </w:r>
      <w:r>
        <w:rPr>
          <w:i/>
        </w:rPr>
        <w:t>c</w:t>
      </w:r>
      <w:r>
        <w:rPr>
          <w:vertAlign w:val="subscript"/>
        </w:rPr>
        <w:t>s</w:t>
      </w:r>
      <w:proofErr w:type="spellEnd"/>
      <w:r>
        <w:t xml:space="preserve"> ∂</w:t>
      </w:r>
      <w:r>
        <w:rPr>
          <w:i/>
        </w:rPr>
        <w:t>T</w:t>
      </w:r>
      <w:r>
        <w:rPr>
          <w:vertAlign w:val="subscript"/>
        </w:rPr>
        <w:t>s</w:t>
      </w:r>
      <w:r>
        <w:t>/∂</w:t>
      </w:r>
      <w:r>
        <w:rPr>
          <w:i/>
        </w:rPr>
        <w:t>t</w:t>
      </w:r>
      <w:r>
        <w:t xml:space="preserve"> = </w:t>
      </w:r>
      <w:proofErr w:type="gramStart"/>
      <w:r>
        <w:rPr>
          <w:i/>
        </w:rPr>
        <w:t>h</w:t>
      </w:r>
      <w:r>
        <w:rPr>
          <w:vertAlign w:val="subscript"/>
        </w:rPr>
        <w:t>v</w:t>
      </w:r>
      <w:r>
        <w:t>(</w:t>
      </w:r>
      <w:proofErr w:type="spellStart"/>
      <w:proofErr w:type="gramEnd"/>
      <w:r>
        <w:rPr>
          <w:i/>
        </w:rPr>
        <w:t>T</w:t>
      </w:r>
      <w:r>
        <w:rPr>
          <w:vertAlign w:val="subscript"/>
        </w:rPr>
        <w:t>f</w:t>
      </w:r>
      <w:proofErr w:type="spellEnd"/>
      <w:r>
        <w:t xml:space="preserve"> − </w:t>
      </w:r>
      <w:r>
        <w:rPr>
          <w:i/>
        </w:rPr>
        <w:t>T</w:t>
      </w:r>
      <w:r>
        <w:rPr>
          <w:vertAlign w:val="subscript"/>
        </w:rPr>
        <w:t>s</w:t>
      </w:r>
      <w:r>
        <w:t>) + ∂/∂</w:t>
      </w:r>
      <w:proofErr w:type="gramStart"/>
      <w:r>
        <w:rPr>
          <w:i/>
        </w:rPr>
        <w:t>x</w:t>
      </w:r>
      <w:r>
        <w:t>(</w:t>
      </w:r>
      <w:proofErr w:type="spellStart"/>
      <w:proofErr w:type="gramEnd"/>
      <w:r>
        <w:rPr>
          <w:i/>
        </w:rPr>
        <w:t>k</w:t>
      </w:r>
      <w:r>
        <w:rPr>
          <w:vertAlign w:val="subscript"/>
        </w:rPr>
        <w:t>eff</w:t>
      </w:r>
      <w:proofErr w:type="spellEnd"/>
      <w:r>
        <w:t xml:space="preserve"> ∂</w:t>
      </w:r>
      <w:r>
        <w:rPr>
          <w:i/>
        </w:rPr>
        <w:t>T</w:t>
      </w:r>
      <w:r>
        <w:rPr>
          <w:vertAlign w:val="subscript"/>
        </w:rPr>
        <w:t>s</w:t>
      </w:r>
      <w:r>
        <w:t>/∂</w:t>
      </w:r>
      <w:r>
        <w:rPr>
          <w:i/>
        </w:rPr>
        <w:t>x</w:t>
      </w:r>
      <w:r>
        <w:t>) − (</w:t>
      </w:r>
      <w:proofErr w:type="spellStart"/>
      <w:r>
        <w:rPr>
          <w:i/>
        </w:rPr>
        <w:t>U</w:t>
      </w:r>
      <w:r>
        <w:rPr>
          <w:vertAlign w:val="subscript"/>
        </w:rPr>
        <w:t>w</w:t>
      </w:r>
      <w:r>
        <w:rPr>
          <w:i/>
        </w:rPr>
        <w:t>P</w:t>
      </w:r>
      <w:r>
        <w:rPr>
          <w:vertAlign w:val="subscript"/>
        </w:rPr>
        <w:t>w</w:t>
      </w:r>
      <w:proofErr w:type="spellEnd"/>
      <w:r>
        <w:t>/</w:t>
      </w:r>
      <w:proofErr w:type="gramStart"/>
      <w:r>
        <w:rPr>
          <w:i/>
        </w:rPr>
        <w:t>A</w:t>
      </w:r>
      <w:r>
        <w:rPr>
          <w:vertAlign w:val="subscript"/>
        </w:rPr>
        <w:t>c</w:t>
      </w:r>
      <w:r>
        <w:t>)(</w:t>
      </w:r>
      <w:proofErr w:type="gramEnd"/>
      <w:r>
        <w:rPr>
          <w:i/>
        </w:rPr>
        <w:t>T</w:t>
      </w:r>
      <w:r>
        <w:rPr>
          <w:vertAlign w:val="subscript"/>
        </w:rPr>
        <w:t>s</w:t>
      </w:r>
      <w:r>
        <w:t xml:space="preserve"> − </w:t>
      </w:r>
      <w:r>
        <w:rPr>
          <w:i/>
        </w:rPr>
        <w:t>T</w:t>
      </w:r>
      <w:r>
        <w:rPr>
          <w:vertAlign w:val="subscript"/>
        </w:rPr>
        <w:t>a</w:t>
      </w:r>
      <w:r>
        <w:t>)</w:t>
      </w:r>
      <w:r>
        <w:tab/>
        <w:t>(6)</w:t>
      </w:r>
    </w:p>
    <w:p w14:paraId="44373CC6" w14:textId="7D618920" w:rsidR="007753D5" w:rsidRDefault="00927999">
      <w:pPr>
        <w:pStyle w:val="SWCText"/>
      </w:pPr>
      <w:r>
        <w:t>The particle-to-fluid heat transfer coefficient is evaluated using the Wakao correlation, Eq. (7), and is converted to a volumetric coefficient by Eq. (8):</w:t>
      </w:r>
    </w:p>
    <w:p w14:paraId="1623549E" w14:textId="77777777" w:rsidR="007753D5" w:rsidRDefault="00000000">
      <w:pPr>
        <w:pStyle w:val="SWCText"/>
        <w:tabs>
          <w:tab w:val="right" w:pos="8504"/>
        </w:tabs>
        <w:ind w:left="454"/>
      </w:pPr>
      <w:r>
        <w:rPr>
          <w:i/>
        </w:rPr>
        <w:t>Nu</w:t>
      </w:r>
      <w:r>
        <w:t xml:space="preserve"> = 2 + 1.1 </w:t>
      </w:r>
      <w:r>
        <w:rPr>
          <w:i/>
        </w:rPr>
        <w:t>Re</w:t>
      </w:r>
      <w:r>
        <w:rPr>
          <w:vertAlign w:val="superscript"/>
        </w:rPr>
        <w:t>0.6</w:t>
      </w:r>
      <w:r>
        <w:t xml:space="preserve"> </w:t>
      </w:r>
      <w:r>
        <w:rPr>
          <w:i/>
        </w:rPr>
        <w:t>Pr</w:t>
      </w:r>
      <w:r>
        <w:rPr>
          <w:vertAlign w:val="superscript"/>
        </w:rPr>
        <w:t>1/3</w:t>
      </w:r>
      <w:r>
        <w:tab/>
        <w:t>(7)</w:t>
      </w:r>
    </w:p>
    <w:p w14:paraId="6471FF52" w14:textId="77777777" w:rsidR="007753D5" w:rsidRDefault="00000000">
      <w:pPr>
        <w:pStyle w:val="SWCText"/>
        <w:tabs>
          <w:tab w:val="right" w:pos="8504"/>
        </w:tabs>
        <w:ind w:left="454"/>
      </w:pPr>
      <w:r>
        <w:rPr>
          <w:i/>
        </w:rPr>
        <w:t>h</w:t>
      </w:r>
      <w:r>
        <w:rPr>
          <w:vertAlign w:val="subscript"/>
        </w:rPr>
        <w:t>v</w:t>
      </w:r>
      <w:r>
        <w:t xml:space="preserve"> = 6(1 − </w:t>
      </w:r>
      <w:r>
        <w:rPr>
          <w:i/>
        </w:rPr>
        <w:t>ε</w:t>
      </w:r>
      <w:r>
        <w:t xml:space="preserve">) </w:t>
      </w:r>
      <w:r>
        <w:rPr>
          <w:i/>
        </w:rPr>
        <w:t>h</w:t>
      </w:r>
      <w:r>
        <w:rPr>
          <w:vertAlign w:val="subscript"/>
        </w:rPr>
        <w:t>p</w:t>
      </w:r>
      <w:r>
        <w:t xml:space="preserve"> / </w:t>
      </w:r>
      <w:proofErr w:type="spellStart"/>
      <w:r>
        <w:rPr>
          <w:i/>
        </w:rPr>
        <w:t>d</w:t>
      </w:r>
      <w:r>
        <w:rPr>
          <w:vertAlign w:val="subscript"/>
        </w:rPr>
        <w:t>p</w:t>
      </w:r>
      <w:proofErr w:type="spellEnd"/>
      <w:r>
        <w:tab/>
        <w:t>(8)</w:t>
      </w:r>
    </w:p>
    <w:p w14:paraId="045CE966" w14:textId="7EB06A7B" w:rsidR="007753D5" w:rsidRDefault="00927999">
      <w:pPr>
        <w:pStyle w:val="SWCText"/>
      </w:pPr>
      <w:r>
        <w:t xml:space="preserve">Each axial node is advanced utilizing the precise exponential solution of the coupled node equations, Eq. (9), with </w:t>
      </w:r>
      <w:proofErr w:type="spellStart"/>
      <w:r>
        <w:t>Ċa</w:t>
      </w:r>
      <w:proofErr w:type="spellEnd"/>
      <w:r>
        <w:t xml:space="preserve"> = </w:t>
      </w:r>
      <w:proofErr w:type="spellStart"/>
      <w:r>
        <w:t>ṁcf</w:t>
      </w:r>
      <w:proofErr w:type="spellEnd"/>
      <w:r>
        <w:t xml:space="preserve"> and NTU = </w:t>
      </w:r>
      <w:proofErr w:type="spellStart"/>
      <w:r>
        <w:t>hvVn</w:t>
      </w:r>
      <w:proofErr w:type="spellEnd"/>
      <w:r>
        <w:t>/</w:t>
      </w:r>
      <w:proofErr w:type="spellStart"/>
      <w:r>
        <w:t>Ċa</w:t>
      </w:r>
      <w:proofErr w:type="spellEnd"/>
      <w:r>
        <w:t>. The solid temperature approaches the local fluid inlet temperature asymptotically and can never exceed it; therefore, the scheme remains unconditionally bounded, as described by the equation.</w:t>
      </w:r>
    </w:p>
    <w:p w14:paraId="7B72A426" w14:textId="5EE229D9" w:rsidR="007753D5" w:rsidRDefault="00000000">
      <w:pPr>
        <w:pStyle w:val="SWCText"/>
        <w:tabs>
          <w:tab w:val="right" w:pos="8504"/>
        </w:tabs>
        <w:ind w:left="454"/>
      </w:pPr>
      <w:r>
        <w:rPr>
          <w:i/>
        </w:rPr>
        <w:t>T</w:t>
      </w:r>
      <w:r>
        <w:rPr>
          <w:vertAlign w:val="subscript"/>
        </w:rPr>
        <w:t>s</w:t>
      </w:r>
      <w:r>
        <w:rPr>
          <w:vertAlign w:val="superscript"/>
        </w:rPr>
        <w:t>n+1</w:t>
      </w:r>
      <w:r>
        <w:t xml:space="preserve"> = </w:t>
      </w:r>
      <w:proofErr w:type="spellStart"/>
      <w:r w:rsidR="00927999">
        <w:rPr>
          <w:i/>
        </w:rPr>
        <w:t>T</w:t>
      </w:r>
      <w:r w:rsidR="00927999">
        <w:rPr>
          <w:vertAlign w:val="subscript"/>
        </w:rPr>
        <w:t>f</w:t>
      </w:r>
      <w:proofErr w:type="spellEnd"/>
      <w:r w:rsidR="00927999">
        <w:rPr>
          <w:vertAlign w:val="subscript"/>
        </w:rPr>
        <w:t>, in</w:t>
      </w:r>
      <w:r>
        <w:t xml:space="preserve"> + (</w:t>
      </w:r>
      <w:proofErr w:type="spellStart"/>
      <w:r>
        <w:rPr>
          <w:i/>
        </w:rPr>
        <w:t>T</w:t>
      </w:r>
      <w:r>
        <w:rPr>
          <w:vertAlign w:val="subscript"/>
        </w:rPr>
        <w:t>s</w:t>
      </w:r>
      <w:r>
        <w:rPr>
          <w:vertAlign w:val="superscript"/>
        </w:rPr>
        <w:t>n</w:t>
      </w:r>
      <w:proofErr w:type="spellEnd"/>
      <w:r>
        <w:t xml:space="preserve"> − </w:t>
      </w:r>
      <w:proofErr w:type="spellStart"/>
      <w:proofErr w:type="gramStart"/>
      <w:r>
        <w:rPr>
          <w:i/>
        </w:rPr>
        <w:t>T</w:t>
      </w:r>
      <w:r>
        <w:rPr>
          <w:vertAlign w:val="subscript"/>
        </w:rPr>
        <w:t>f,in</w:t>
      </w:r>
      <w:proofErr w:type="spellEnd"/>
      <w:proofErr w:type="gramEnd"/>
      <w:r>
        <w:t>) exp(−</w:t>
      </w:r>
      <w:proofErr w:type="spellStart"/>
      <w:r>
        <w:t>Δ</w:t>
      </w:r>
      <w:r>
        <w:rPr>
          <w:i/>
        </w:rPr>
        <w:t>t</w:t>
      </w:r>
      <w:proofErr w:type="spellEnd"/>
      <w:r>
        <w:t>/</w:t>
      </w:r>
      <w:r>
        <w:rPr>
          <w:i/>
        </w:rPr>
        <w:t>τ</w:t>
      </w:r>
      <w:r w:rsidR="00927999">
        <w:t>), τ</w:t>
      </w:r>
      <w:r>
        <w:t xml:space="preserve"> = </w:t>
      </w:r>
      <w:r>
        <w:rPr>
          <w:i/>
        </w:rPr>
        <w:t>C</w:t>
      </w:r>
      <w:r>
        <w:rPr>
          <w:vertAlign w:val="subscript"/>
        </w:rPr>
        <w:t>s</w:t>
      </w:r>
      <w:r>
        <w:t xml:space="preserve"> / [</w:t>
      </w:r>
      <w:proofErr w:type="spellStart"/>
      <w:r w:rsidR="00927999">
        <w:rPr>
          <w:i/>
        </w:rPr>
        <w:t>Ċ</w:t>
      </w:r>
      <w:r w:rsidR="00927999">
        <w:rPr>
          <w:vertAlign w:val="subscript"/>
        </w:rPr>
        <w:t>a</w:t>
      </w:r>
      <w:proofErr w:type="spellEnd"/>
      <w:r w:rsidR="00927999">
        <w:t xml:space="preserve"> (</w:t>
      </w:r>
      <w:r>
        <w:t>1 − e</w:t>
      </w:r>
      <w:r>
        <w:rPr>
          <w:vertAlign w:val="superscript"/>
        </w:rPr>
        <w:t>−NTU</w:t>
      </w:r>
      <w:r>
        <w:t>)]</w:t>
      </w:r>
      <w:r>
        <w:tab/>
        <w:t>(9)</w:t>
      </w:r>
    </w:p>
    <w:p w14:paraId="78104B8C" w14:textId="2401A612" w:rsidR="007753D5" w:rsidRDefault="00927999">
      <w:pPr>
        <w:pStyle w:val="SWCText"/>
      </w:pPr>
      <w:r>
        <w:t>Sensible energy is monitored as enthalpy rather than as a temperature difference multiplied by a nominal specific heat, as per Eq. (10), and the wall loss and conduction terms are implemented in flux form on the nodal enthalpy, which is then analytically inverted. This methodology enables the annual energy balance to close precisely, despite the temperature dependence of cs.</w:t>
      </w:r>
    </w:p>
    <w:p w14:paraId="242F42E8" w14:textId="77777777" w:rsidR="007753D5" w:rsidRDefault="00000000">
      <w:pPr>
        <w:pStyle w:val="SWCText"/>
        <w:tabs>
          <w:tab w:val="right" w:pos="8504"/>
        </w:tabs>
        <w:ind w:left="454"/>
      </w:pPr>
      <w:proofErr w:type="spellStart"/>
      <w:r>
        <w:rPr>
          <w:i/>
        </w:rPr>
        <w:t>h</w:t>
      </w:r>
      <w:r>
        <w:rPr>
          <w:vertAlign w:val="subscript"/>
        </w:rPr>
        <w:t>s</w:t>
      </w:r>
      <w:proofErr w:type="spellEnd"/>
      <w:r>
        <w:t>(</w:t>
      </w:r>
      <w:r>
        <w:rPr>
          <w:i/>
        </w:rPr>
        <w:t>T</w:t>
      </w:r>
      <w:r>
        <w:t xml:space="preserve">) = </w:t>
      </w:r>
      <w:r>
        <w:rPr>
          <w:i/>
        </w:rPr>
        <w:t>c</w:t>
      </w:r>
      <w:r>
        <w:rPr>
          <w:vertAlign w:val="subscript"/>
        </w:rPr>
        <w:t>0</w:t>
      </w:r>
      <w:r>
        <w:t>(</w:t>
      </w:r>
      <w:r>
        <w:rPr>
          <w:i/>
        </w:rPr>
        <w:t>T</w:t>
      </w:r>
      <w:r>
        <w:t xml:space="preserve"> − </w:t>
      </w:r>
      <w:proofErr w:type="spellStart"/>
      <w:r>
        <w:rPr>
          <w:i/>
        </w:rPr>
        <w:t>T</w:t>
      </w:r>
      <w:r>
        <w:rPr>
          <w:vertAlign w:val="subscript"/>
        </w:rPr>
        <w:t>ref</w:t>
      </w:r>
      <w:proofErr w:type="spellEnd"/>
      <w:r>
        <w:t>) + ½</w:t>
      </w:r>
      <w:r>
        <w:rPr>
          <w:i/>
        </w:rPr>
        <w:t>c</w:t>
      </w:r>
      <w:r>
        <w:rPr>
          <w:vertAlign w:val="subscript"/>
        </w:rPr>
        <w:t>1</w:t>
      </w:r>
      <w:r>
        <w:t>(</w:t>
      </w:r>
      <w:r>
        <w:rPr>
          <w:i/>
        </w:rPr>
        <w:t>T</w:t>
      </w:r>
      <w:r>
        <w:rPr>
          <w:vertAlign w:val="superscript"/>
        </w:rPr>
        <w:t>2</w:t>
      </w:r>
      <w:r>
        <w:t xml:space="preserve"> − </w:t>
      </w:r>
      <w:r>
        <w:rPr>
          <w:i/>
        </w:rPr>
        <w:t>T</w:t>
      </w:r>
      <w:r>
        <w:rPr>
          <w:vertAlign w:val="subscript"/>
        </w:rPr>
        <w:t>ref</w:t>
      </w:r>
      <w:r>
        <w:rPr>
          <w:vertAlign w:val="superscript"/>
        </w:rPr>
        <w:t>2</w:t>
      </w:r>
      <w:r>
        <w:t>)</w:t>
      </w:r>
      <w:r>
        <w:tab/>
        <w:t>(10)</w:t>
      </w:r>
    </w:p>
    <w:p w14:paraId="44267A4D" w14:textId="6A999EED" w:rsidR="007753D5" w:rsidRDefault="00927999">
      <w:pPr>
        <w:pStyle w:val="SWCText"/>
      </w:pPr>
      <w:r>
        <w:t>The TES Bed pressure drop and fan power follow the Ergun equation (</w:t>
      </w:r>
      <w:proofErr w:type="spellStart"/>
      <w:r>
        <w:t>Eqs</w:t>
      </w:r>
      <w:proofErr w:type="spellEnd"/>
      <w:r>
        <w:t>. (11) and (12)):</w:t>
      </w:r>
    </w:p>
    <w:p w14:paraId="132EA269" w14:textId="401E4E0C" w:rsidR="007753D5" w:rsidRDefault="00000000">
      <w:pPr>
        <w:pStyle w:val="SWCText"/>
        <w:tabs>
          <w:tab w:val="right" w:pos="8504"/>
        </w:tabs>
        <w:ind w:left="454"/>
      </w:pPr>
      <w:proofErr w:type="spellStart"/>
      <w:r>
        <w:t>Δ</w:t>
      </w:r>
      <w:r>
        <w:rPr>
          <w:i/>
        </w:rPr>
        <w:t>p</w:t>
      </w:r>
      <w:r>
        <w:rPr>
          <w:vertAlign w:val="subscript"/>
        </w:rPr>
        <w:t>bed</w:t>
      </w:r>
      <w:proofErr w:type="spellEnd"/>
      <w:r>
        <w:t xml:space="preserve"> = [150 </w:t>
      </w:r>
      <w:r w:rsidR="00927999">
        <w:rPr>
          <w:i/>
        </w:rPr>
        <w:t>μ</w:t>
      </w:r>
      <w:r w:rsidR="00927999">
        <w:t xml:space="preserve"> (</w:t>
      </w:r>
      <w:r>
        <w:t xml:space="preserve">1 − </w:t>
      </w:r>
      <w:r>
        <w:rPr>
          <w:i/>
        </w:rPr>
        <w:t>ε</w:t>
      </w:r>
      <w:r>
        <w:t>)</w:t>
      </w:r>
      <w:r>
        <w:rPr>
          <w:vertAlign w:val="superscript"/>
        </w:rPr>
        <w:t>2</w:t>
      </w:r>
      <w:r>
        <w:rPr>
          <w:i/>
        </w:rPr>
        <w:t>u</w:t>
      </w:r>
      <w:r>
        <w:t xml:space="preserve"> / (</w:t>
      </w:r>
      <w:r>
        <w:rPr>
          <w:i/>
        </w:rPr>
        <w:t>ε</w:t>
      </w:r>
      <w:r>
        <w:rPr>
          <w:vertAlign w:val="superscript"/>
        </w:rPr>
        <w:t>3</w:t>
      </w:r>
      <w:r>
        <w:rPr>
          <w:i/>
        </w:rPr>
        <w:t>d</w:t>
      </w:r>
      <w:r>
        <w:rPr>
          <w:vertAlign w:val="subscript"/>
        </w:rPr>
        <w:t>p</w:t>
      </w:r>
      <w:r>
        <w:rPr>
          <w:vertAlign w:val="superscript"/>
        </w:rPr>
        <w:t>2</w:t>
      </w:r>
      <w:r>
        <w:t xml:space="preserve">) + 1.75 </w:t>
      </w:r>
      <w:proofErr w:type="spellStart"/>
      <w:r>
        <w:rPr>
          <w:i/>
        </w:rPr>
        <w:t>ρ</w:t>
      </w:r>
      <w:proofErr w:type="gramStart"/>
      <w:r>
        <w:rPr>
          <w:vertAlign w:val="subscript"/>
        </w:rPr>
        <w:t>f</w:t>
      </w:r>
      <w:proofErr w:type="spellEnd"/>
      <w:r>
        <w:t>(</w:t>
      </w:r>
      <w:proofErr w:type="gramEnd"/>
      <w:r>
        <w:t xml:space="preserve">1 − </w:t>
      </w:r>
      <w:r w:rsidR="00927999">
        <w:rPr>
          <w:i/>
        </w:rPr>
        <w:t>ε</w:t>
      </w:r>
      <w:r w:rsidR="00927999">
        <w:t>)</w:t>
      </w:r>
      <w:r w:rsidR="00927999">
        <w:rPr>
          <w:i/>
        </w:rPr>
        <w:t xml:space="preserve"> u</w:t>
      </w:r>
      <w:r>
        <w:rPr>
          <w:vertAlign w:val="superscript"/>
        </w:rPr>
        <w:t>2</w:t>
      </w:r>
      <w:r>
        <w:t xml:space="preserve"> / (</w:t>
      </w:r>
      <w:r>
        <w:rPr>
          <w:i/>
        </w:rPr>
        <w:t>ε</w:t>
      </w:r>
      <w:r>
        <w:rPr>
          <w:vertAlign w:val="superscript"/>
        </w:rPr>
        <w:t>3</w:t>
      </w:r>
      <w:r>
        <w:rPr>
          <w:i/>
        </w:rPr>
        <w:t>d</w:t>
      </w:r>
      <w:r>
        <w:rPr>
          <w:vertAlign w:val="subscript"/>
        </w:rPr>
        <w:t>p</w:t>
      </w:r>
      <w:r>
        <w:t xml:space="preserve">)] </w:t>
      </w:r>
      <w:r>
        <w:rPr>
          <w:i/>
        </w:rPr>
        <w:t>H</w:t>
      </w:r>
      <w:r>
        <w:tab/>
        <w:t>(11)</w:t>
      </w:r>
    </w:p>
    <w:p w14:paraId="7F193FBA" w14:textId="77777777" w:rsidR="007753D5" w:rsidRDefault="00000000">
      <w:pPr>
        <w:pStyle w:val="SWCText"/>
        <w:tabs>
          <w:tab w:val="right" w:pos="8504"/>
        </w:tabs>
        <w:ind w:left="454"/>
      </w:pPr>
      <w:proofErr w:type="spellStart"/>
      <w:r>
        <w:rPr>
          <w:i/>
        </w:rPr>
        <w:t>P</w:t>
      </w:r>
      <w:r>
        <w:rPr>
          <w:vertAlign w:val="subscript"/>
        </w:rPr>
        <w:t>fan</w:t>
      </w:r>
      <w:proofErr w:type="spellEnd"/>
      <w:r>
        <w:t xml:space="preserve"> = </w:t>
      </w:r>
      <w:proofErr w:type="gramStart"/>
      <w:r>
        <w:rPr>
          <w:i/>
        </w:rPr>
        <w:t>V̇</w:t>
      </w:r>
      <w:r>
        <w:t>(</w:t>
      </w:r>
      <w:proofErr w:type="spellStart"/>
      <w:proofErr w:type="gramEnd"/>
      <w:r>
        <w:t>Δ</w:t>
      </w:r>
      <w:r>
        <w:rPr>
          <w:i/>
        </w:rPr>
        <w:t>p</w:t>
      </w:r>
      <w:r>
        <w:rPr>
          <w:vertAlign w:val="subscript"/>
        </w:rPr>
        <w:t>bed</w:t>
      </w:r>
      <w:proofErr w:type="spellEnd"/>
      <w:r>
        <w:t xml:space="preserve"> + </w:t>
      </w:r>
      <w:proofErr w:type="spellStart"/>
      <w:r>
        <w:t>Δ</w:t>
      </w:r>
      <w:r>
        <w:rPr>
          <w:i/>
        </w:rPr>
        <w:t>p</w:t>
      </w:r>
      <w:r>
        <w:rPr>
          <w:vertAlign w:val="subscript"/>
        </w:rPr>
        <w:t>loop</w:t>
      </w:r>
      <w:proofErr w:type="spellEnd"/>
      <w:r>
        <w:t xml:space="preserve">) / </w:t>
      </w:r>
      <w:proofErr w:type="spellStart"/>
      <w:r>
        <w:rPr>
          <w:i/>
        </w:rPr>
        <w:t>η</w:t>
      </w:r>
      <w:r>
        <w:rPr>
          <w:vertAlign w:val="subscript"/>
        </w:rPr>
        <w:t>fan</w:t>
      </w:r>
      <w:proofErr w:type="spellEnd"/>
      <w:r>
        <w:tab/>
        <w:t>(12)</w:t>
      </w:r>
    </w:p>
    <w:p w14:paraId="06AEBB82" w14:textId="65D8B96E" w:rsidR="007753D5" w:rsidRDefault="009F66CC">
      <w:pPr>
        <w:pStyle w:val="SWCText"/>
      </w:pPr>
      <w:r>
        <w:t xml:space="preserve">The TES system sizing is based on the required autonomy fault and the daily demand </w:t>
      </w:r>
      <w:proofErr w:type="spellStart"/>
      <w:r>
        <w:t>Qd</w:t>
      </w:r>
      <w:proofErr w:type="spellEnd"/>
      <w:r>
        <w:t xml:space="preserve">, with a thermocline </w:t>
      </w:r>
      <w:proofErr w:type="spellStart"/>
      <w:r w:rsidR="00AB48DA">
        <w:t>utilisation</w:t>
      </w:r>
      <w:proofErr w:type="spellEnd"/>
      <w:r>
        <w:t xml:space="preserve"> factor </w:t>
      </w:r>
      <w:proofErr w:type="spellStart"/>
      <w:r>
        <w:t>ηu</w:t>
      </w:r>
      <w:proofErr w:type="spellEnd"/>
      <w:r>
        <w:t xml:space="preserve"> = 0.75, as per Eq. (13). For </w:t>
      </w:r>
      <w:proofErr w:type="spellStart"/>
      <w:r>
        <w:t>Qd</w:t>
      </w:r>
      <w:proofErr w:type="spellEnd"/>
      <w:r>
        <w:t xml:space="preserve"> = 211.5 </w:t>
      </w:r>
      <w:proofErr w:type="spellStart"/>
      <w:r>
        <w:t>kWh</w:t>
      </w:r>
      <w:r w:rsidRPr="009F66CC">
        <w:rPr>
          <w:vertAlign w:val="subscript"/>
        </w:rPr>
        <w:t>th</w:t>
      </w:r>
      <w:proofErr w:type="spellEnd"/>
      <w:r w:rsidRPr="009F66CC">
        <w:rPr>
          <w:vertAlign w:val="subscript"/>
        </w:rPr>
        <w:t>,</w:t>
      </w:r>
      <w:r>
        <w:t xml:space="preserve"> the system requires 5.2, 10.3, and 15.4 tons of Basalt for 24, 48, and 72 hours, respectively. The design </w:t>
      </w:r>
      <w:r w:rsidR="00AB48DA">
        <w:t xml:space="preserve">uses a capacity of 11.0 tons, considering </w:t>
      </w:r>
      <w:r>
        <w:t>24 to 72 hours throughout the analysis.</w:t>
      </w:r>
    </w:p>
    <w:p w14:paraId="785C244B" w14:textId="29E8EF14" w:rsidR="007753D5" w:rsidRDefault="00000000">
      <w:pPr>
        <w:pStyle w:val="SWCText"/>
        <w:tabs>
          <w:tab w:val="right" w:pos="8504"/>
        </w:tabs>
        <w:ind w:left="454"/>
      </w:pPr>
      <w:proofErr w:type="spellStart"/>
      <w:r>
        <w:rPr>
          <w:i/>
        </w:rPr>
        <w:t>m</w:t>
      </w:r>
      <w:r>
        <w:rPr>
          <w:vertAlign w:val="subscript"/>
        </w:rPr>
        <w:t>s</w:t>
      </w:r>
      <w:proofErr w:type="spellEnd"/>
      <w:r>
        <w:t xml:space="preserve"> = </w:t>
      </w:r>
      <w:r>
        <w:rPr>
          <w:i/>
        </w:rPr>
        <w:t>f</w:t>
      </w:r>
      <w:r>
        <w:rPr>
          <w:vertAlign w:val="subscript"/>
        </w:rPr>
        <w:t>aut</w:t>
      </w:r>
      <w:r>
        <w:t xml:space="preserve"> </w:t>
      </w:r>
      <w:proofErr w:type="spellStart"/>
      <w:r>
        <w:rPr>
          <w:i/>
        </w:rPr>
        <w:t>Q</w:t>
      </w:r>
      <w:r>
        <w:rPr>
          <w:vertAlign w:val="subscript"/>
        </w:rPr>
        <w:t>d</w:t>
      </w:r>
      <w:proofErr w:type="spellEnd"/>
      <w:r>
        <w:t xml:space="preserve"> / [24 </w:t>
      </w:r>
      <w:proofErr w:type="spellStart"/>
      <w:r>
        <w:rPr>
          <w:i/>
        </w:rPr>
        <w:t>η</w:t>
      </w:r>
      <w:r>
        <w:rPr>
          <w:vertAlign w:val="subscript"/>
        </w:rPr>
        <w:t>u</w:t>
      </w:r>
      <w:proofErr w:type="spellEnd"/>
      <w:r>
        <w:t xml:space="preserve"> (</w:t>
      </w:r>
      <w:proofErr w:type="spellStart"/>
      <w:r w:rsidR="00AB48DA">
        <w:rPr>
          <w:i/>
        </w:rPr>
        <w:t>h</w:t>
      </w:r>
      <w:r w:rsidR="00AB48DA">
        <w:rPr>
          <w:vertAlign w:val="subscript"/>
        </w:rPr>
        <w:t>s</w:t>
      </w:r>
      <w:proofErr w:type="spellEnd"/>
      <w:r w:rsidR="00AB48DA">
        <w:t xml:space="preserve"> (</w:t>
      </w:r>
      <w:proofErr w:type="spellStart"/>
      <w:r>
        <w:rPr>
          <w:i/>
        </w:rPr>
        <w:t>T</w:t>
      </w:r>
      <w:r>
        <w:rPr>
          <w:vertAlign w:val="subscript"/>
        </w:rPr>
        <w:t>max</w:t>
      </w:r>
      <w:proofErr w:type="spellEnd"/>
      <w:r>
        <w:t xml:space="preserve">) − </w:t>
      </w:r>
      <w:proofErr w:type="spellStart"/>
      <w:proofErr w:type="gramStart"/>
      <w:r>
        <w:rPr>
          <w:i/>
        </w:rPr>
        <w:t>h</w:t>
      </w:r>
      <w:r>
        <w:rPr>
          <w:vertAlign w:val="subscript"/>
        </w:rPr>
        <w:t>s</w:t>
      </w:r>
      <w:proofErr w:type="spellEnd"/>
      <w:r>
        <w:t>(</w:t>
      </w:r>
      <w:proofErr w:type="spellStart"/>
      <w:proofErr w:type="gramEnd"/>
      <w:r>
        <w:rPr>
          <w:i/>
        </w:rPr>
        <w:t>T</w:t>
      </w:r>
      <w:r>
        <w:rPr>
          <w:vertAlign w:val="subscript"/>
        </w:rPr>
        <w:t>min</w:t>
      </w:r>
      <w:proofErr w:type="spellEnd"/>
      <w:r>
        <w:t>))]</w:t>
      </w:r>
      <w:r>
        <w:tab/>
        <w:t>(13)</w:t>
      </w:r>
    </w:p>
    <w:p w14:paraId="6A5C96BF" w14:textId="77777777" w:rsidR="001A3E0B" w:rsidRDefault="001A3E0B">
      <w:pPr>
        <w:pStyle w:val="SWCHeading11"/>
        <w:ind w:left="0" w:firstLine="0"/>
      </w:pPr>
    </w:p>
    <w:p w14:paraId="01E948B0" w14:textId="2B1F49BD" w:rsidR="007753D5" w:rsidRDefault="00000000">
      <w:pPr>
        <w:pStyle w:val="SWCHeading11"/>
        <w:ind w:left="0" w:firstLine="0"/>
      </w:pPr>
      <w:r>
        <w:t>2.5. Dispatch control and cascaded delivery</w:t>
      </w:r>
    </w:p>
    <w:p w14:paraId="6D9629BA" w14:textId="7D5D7928" w:rsidR="007753D5" w:rsidRDefault="00F13330">
      <w:pPr>
        <w:pStyle w:val="SWCText"/>
      </w:pPr>
      <w:r>
        <w:t>At each hour, the controller responds to load from the power-to-heat interface, charging the TES with excess energy and discharging to address deficits</w:t>
      </w:r>
      <w:r w:rsidR="00270161">
        <w:t>.</w:t>
      </w:r>
      <w:r>
        <w:t xml:space="preserve"> </w:t>
      </w:r>
      <w:r w:rsidR="00270161">
        <w:t>Charging</w:t>
      </w:r>
      <w:r>
        <w:t xml:space="preserve"> and discharging are mutually exclusive. During charging, the fan maintains the heater outlet at </w:t>
      </w:r>
      <w:r w:rsidR="00270161">
        <w:t>29</w:t>
      </w:r>
      <w:r>
        <w:t>5 °C. During discharging, the cascade is gradually admitted from storage, with the top of the bed above its minimum temperature. Heat is distributed among permissible blocks based on demand, with remaining demand met by the grid backup heater. Discharging depletes the highest-temperature duties first, reflecting a thermocline, as shown in Fig. 5.</w:t>
      </w:r>
    </w:p>
    <w:p w14:paraId="6265C181" w14:textId="77777777" w:rsidR="00AF1761" w:rsidRDefault="00AF1761">
      <w:pPr>
        <w:pStyle w:val="SWCText"/>
      </w:pPr>
    </w:p>
    <w:p w14:paraId="34CBC1B4" w14:textId="77777777" w:rsidR="007753D5" w:rsidRDefault="00000000">
      <w:pPr>
        <w:pStyle w:val="SWCHeading11"/>
        <w:ind w:left="0" w:firstLine="0"/>
      </w:pPr>
      <w:r>
        <w:t>2.6. Energy and exergy indicators</w:t>
      </w:r>
    </w:p>
    <w:p w14:paraId="07D2EDFC" w14:textId="76A52FEC" w:rsidR="007753D5" w:rsidRDefault="00AB48DA">
      <w:pPr>
        <w:pStyle w:val="SWCText"/>
      </w:pPr>
      <w:r>
        <w:t xml:space="preserve">First-law indicators are the solar fraction, the system efficiency referred to DC generation, and the storage round-trip efficiency, given by </w:t>
      </w:r>
      <w:proofErr w:type="spellStart"/>
      <w:r>
        <w:t>Eqs</w:t>
      </w:r>
      <w:proofErr w:type="spellEnd"/>
      <w:r>
        <w:t>. (14) to (16):</w:t>
      </w:r>
    </w:p>
    <w:p w14:paraId="42009CFC" w14:textId="77777777" w:rsidR="007753D5" w:rsidRDefault="00000000">
      <w:pPr>
        <w:pStyle w:val="SWCText"/>
        <w:tabs>
          <w:tab w:val="right" w:pos="8504"/>
        </w:tabs>
        <w:ind w:left="454"/>
      </w:pPr>
      <w:proofErr w:type="spellStart"/>
      <w:r>
        <w:rPr>
          <w:i/>
        </w:rPr>
        <w:t>f</w:t>
      </w:r>
      <w:r>
        <w:rPr>
          <w:vertAlign w:val="subscript"/>
        </w:rPr>
        <w:t>sol</w:t>
      </w:r>
      <w:proofErr w:type="spellEnd"/>
      <w:r>
        <w:t xml:space="preserve"> = </w:t>
      </w:r>
      <w:proofErr w:type="spellStart"/>
      <w:r>
        <w:rPr>
          <w:i/>
        </w:rPr>
        <w:t>Q</w:t>
      </w:r>
      <w:r>
        <w:rPr>
          <w:vertAlign w:val="subscript"/>
        </w:rPr>
        <w:t>sol</w:t>
      </w:r>
      <w:proofErr w:type="spellEnd"/>
      <w:r>
        <w:t xml:space="preserve"> / </w:t>
      </w:r>
      <w:proofErr w:type="spellStart"/>
      <w:r>
        <w:rPr>
          <w:i/>
        </w:rPr>
        <w:t>Q</w:t>
      </w:r>
      <w:r>
        <w:rPr>
          <w:vertAlign w:val="subscript"/>
        </w:rPr>
        <w:t>dem</w:t>
      </w:r>
      <w:proofErr w:type="spellEnd"/>
      <w:r>
        <w:tab/>
        <w:t>(14)</w:t>
      </w:r>
    </w:p>
    <w:p w14:paraId="2C93517B" w14:textId="77777777" w:rsidR="007753D5" w:rsidRDefault="00000000">
      <w:pPr>
        <w:pStyle w:val="SWCText"/>
        <w:tabs>
          <w:tab w:val="right" w:pos="8504"/>
        </w:tabs>
        <w:ind w:left="454"/>
      </w:pPr>
      <w:proofErr w:type="spellStart"/>
      <w:r>
        <w:rPr>
          <w:i/>
        </w:rPr>
        <w:t>η</w:t>
      </w:r>
      <w:r>
        <w:rPr>
          <w:vertAlign w:val="subscript"/>
        </w:rPr>
        <w:t>sys</w:t>
      </w:r>
      <w:proofErr w:type="spellEnd"/>
      <w:r>
        <w:t xml:space="preserve"> = </w:t>
      </w:r>
      <w:proofErr w:type="spellStart"/>
      <w:r>
        <w:rPr>
          <w:i/>
        </w:rPr>
        <w:t>Q</w:t>
      </w:r>
      <w:r>
        <w:rPr>
          <w:vertAlign w:val="subscript"/>
        </w:rPr>
        <w:t>sol</w:t>
      </w:r>
      <w:proofErr w:type="spellEnd"/>
      <w:r>
        <w:t xml:space="preserve"> / </w:t>
      </w:r>
      <w:proofErr w:type="spellStart"/>
      <w:r>
        <w:rPr>
          <w:i/>
        </w:rPr>
        <w:t>E</w:t>
      </w:r>
      <w:r>
        <w:rPr>
          <w:vertAlign w:val="subscript"/>
        </w:rPr>
        <w:t>pv</w:t>
      </w:r>
      <w:proofErr w:type="spellEnd"/>
      <w:r>
        <w:tab/>
        <w:t>(15)</w:t>
      </w:r>
    </w:p>
    <w:p w14:paraId="2AA99EAC" w14:textId="77777777" w:rsidR="007753D5" w:rsidRDefault="00000000">
      <w:pPr>
        <w:pStyle w:val="SWCText"/>
        <w:tabs>
          <w:tab w:val="right" w:pos="8504"/>
        </w:tabs>
        <w:ind w:left="454"/>
      </w:pPr>
      <w:proofErr w:type="spellStart"/>
      <w:r>
        <w:rPr>
          <w:i/>
        </w:rPr>
        <w:t>η</w:t>
      </w:r>
      <w:r>
        <w:rPr>
          <w:vertAlign w:val="subscript"/>
        </w:rPr>
        <w:t>st</w:t>
      </w:r>
      <w:proofErr w:type="spellEnd"/>
      <w:r>
        <w:t xml:space="preserve"> = </w:t>
      </w:r>
      <w:proofErr w:type="spellStart"/>
      <w:r>
        <w:rPr>
          <w:i/>
        </w:rPr>
        <w:t>Q</w:t>
      </w:r>
      <w:r>
        <w:rPr>
          <w:vertAlign w:val="subscript"/>
        </w:rPr>
        <w:t>dis</w:t>
      </w:r>
      <w:proofErr w:type="spellEnd"/>
      <w:r>
        <w:t xml:space="preserve"> / </w:t>
      </w:r>
      <w:proofErr w:type="spellStart"/>
      <w:r>
        <w:rPr>
          <w:i/>
        </w:rPr>
        <w:t>Q</w:t>
      </w:r>
      <w:r>
        <w:rPr>
          <w:vertAlign w:val="subscript"/>
        </w:rPr>
        <w:t>ch</w:t>
      </w:r>
      <w:proofErr w:type="spellEnd"/>
      <w:r>
        <w:tab/>
        <w:t>(16)</w:t>
      </w:r>
    </w:p>
    <w:p w14:paraId="4838EECC" w14:textId="4134256B" w:rsidR="007753D5" w:rsidRDefault="00887364">
      <w:pPr>
        <w:pStyle w:val="SWCText"/>
      </w:pPr>
      <w:r>
        <w:t>Indicators based on the second law employ the dead state T</w:t>
      </w:r>
      <w:r w:rsidRPr="00887364">
        <w:rPr>
          <w:vertAlign w:val="subscript"/>
        </w:rPr>
        <w:t>0</w:t>
      </w:r>
      <w:r>
        <w:t xml:space="preserve"> = 300.15 K. The exergy supplied to a system component is computed at the logarithmic mean of its inlet and outlet temperatures, as delineated in Eq. (17). The exergy stored within the bed is quantified in accordance with Eq. (18), and the plant exergy efficiency, as outlined in Eq. (19), is referenced to PV electricity, which represents pure exergy.</w:t>
      </w:r>
    </w:p>
    <w:p w14:paraId="4B2DD86F" w14:textId="441CA54B" w:rsidR="007753D5" w:rsidRDefault="00000000">
      <w:pPr>
        <w:pStyle w:val="SWCText"/>
        <w:tabs>
          <w:tab w:val="right" w:pos="8504"/>
        </w:tabs>
        <w:ind w:left="454"/>
      </w:pPr>
      <w:proofErr w:type="spellStart"/>
      <w:r>
        <w:rPr>
          <w:i/>
        </w:rPr>
        <w:t>Ex</w:t>
      </w:r>
      <w:r>
        <w:rPr>
          <w:vertAlign w:val="subscript"/>
        </w:rPr>
        <w:t>b</w:t>
      </w:r>
      <w:proofErr w:type="spellEnd"/>
      <w:r>
        <w:t xml:space="preserve"> = </w:t>
      </w:r>
      <w:proofErr w:type="spellStart"/>
      <w:proofErr w:type="gramStart"/>
      <w:r>
        <w:rPr>
          <w:i/>
        </w:rPr>
        <w:t>Q</w:t>
      </w:r>
      <w:r>
        <w:rPr>
          <w:vertAlign w:val="subscript"/>
        </w:rPr>
        <w:t>b</w:t>
      </w:r>
      <w:proofErr w:type="spellEnd"/>
      <w:r>
        <w:t>(</w:t>
      </w:r>
      <w:proofErr w:type="gramEnd"/>
      <w:r>
        <w:t xml:space="preserve">1 − </w:t>
      </w:r>
      <w:r>
        <w:rPr>
          <w:i/>
        </w:rPr>
        <w:t>T</w:t>
      </w:r>
      <w:r>
        <w:rPr>
          <w:vertAlign w:val="subscript"/>
        </w:rPr>
        <w:t>0</w:t>
      </w:r>
      <w:r>
        <w:t>/</w:t>
      </w:r>
      <w:proofErr w:type="spellStart"/>
      <w:proofErr w:type="gramStart"/>
      <w:r>
        <w:rPr>
          <w:i/>
        </w:rPr>
        <w:t>T</w:t>
      </w:r>
      <w:r>
        <w:rPr>
          <w:vertAlign w:val="subscript"/>
        </w:rPr>
        <w:t>lm,b</w:t>
      </w:r>
      <w:proofErr w:type="spellEnd"/>
      <w:r w:rsidR="007B5C90">
        <w:t xml:space="preserve">),  </w:t>
      </w:r>
      <w:proofErr w:type="spellStart"/>
      <w:r>
        <w:rPr>
          <w:i/>
        </w:rPr>
        <w:t>T</w:t>
      </w:r>
      <w:r>
        <w:rPr>
          <w:vertAlign w:val="subscript"/>
        </w:rPr>
        <w:t>lm</w:t>
      </w:r>
      <w:proofErr w:type="gramEnd"/>
      <w:r>
        <w:rPr>
          <w:vertAlign w:val="subscript"/>
        </w:rPr>
        <w:t>,b</w:t>
      </w:r>
      <w:proofErr w:type="spellEnd"/>
      <w:r>
        <w:t xml:space="preserve"> = (</w:t>
      </w:r>
      <w:proofErr w:type="spellStart"/>
      <w:r>
        <w:rPr>
          <w:i/>
        </w:rPr>
        <w:t>T</w:t>
      </w:r>
      <w:r>
        <w:rPr>
          <w:vertAlign w:val="subscript"/>
        </w:rPr>
        <w:t>sup</w:t>
      </w:r>
      <w:proofErr w:type="spellEnd"/>
      <w:r>
        <w:t xml:space="preserve"> − </w:t>
      </w:r>
      <w:r>
        <w:rPr>
          <w:i/>
        </w:rPr>
        <w:t>T</w:t>
      </w:r>
      <w:r>
        <w:rPr>
          <w:vertAlign w:val="subscript"/>
        </w:rPr>
        <w:t>ret</w:t>
      </w:r>
      <w:r>
        <w:t xml:space="preserve">) / </w:t>
      </w:r>
      <w:proofErr w:type="gramStart"/>
      <w:r>
        <w:t>ln(</w:t>
      </w:r>
      <w:proofErr w:type="spellStart"/>
      <w:proofErr w:type="gramEnd"/>
      <w:r>
        <w:rPr>
          <w:i/>
        </w:rPr>
        <w:t>T</w:t>
      </w:r>
      <w:r>
        <w:rPr>
          <w:vertAlign w:val="subscript"/>
        </w:rPr>
        <w:t>sup</w:t>
      </w:r>
      <w:proofErr w:type="spellEnd"/>
      <w:r>
        <w:t>/</w:t>
      </w:r>
      <w:r>
        <w:rPr>
          <w:i/>
        </w:rPr>
        <w:t>T</w:t>
      </w:r>
      <w:r>
        <w:rPr>
          <w:vertAlign w:val="subscript"/>
        </w:rPr>
        <w:t>ret</w:t>
      </w:r>
      <w:r>
        <w:t>)</w:t>
      </w:r>
      <w:r>
        <w:tab/>
        <w:t>(17)</w:t>
      </w:r>
    </w:p>
    <w:p w14:paraId="38D4E960" w14:textId="77777777" w:rsidR="007753D5" w:rsidRDefault="00000000">
      <w:pPr>
        <w:pStyle w:val="SWCText"/>
        <w:tabs>
          <w:tab w:val="right" w:pos="8504"/>
        </w:tabs>
        <w:ind w:left="454"/>
      </w:pPr>
      <w:proofErr w:type="spellStart"/>
      <w:r>
        <w:rPr>
          <w:i/>
        </w:rPr>
        <w:t>Ex</w:t>
      </w:r>
      <w:r>
        <w:rPr>
          <w:vertAlign w:val="subscript"/>
        </w:rPr>
        <w:t>s</w:t>
      </w:r>
      <w:proofErr w:type="spellEnd"/>
      <w:r>
        <w:t xml:space="preserve"> = Σ </w:t>
      </w:r>
      <w:r>
        <w:rPr>
          <w:i/>
        </w:rPr>
        <w:t>m</w:t>
      </w:r>
      <w:r>
        <w:rPr>
          <w:vertAlign w:val="subscript"/>
        </w:rPr>
        <w:t>i</w:t>
      </w:r>
      <w:r>
        <w:t>[(</w:t>
      </w:r>
      <w:proofErr w:type="spellStart"/>
      <w:proofErr w:type="gramStart"/>
      <w:r>
        <w:rPr>
          <w:i/>
        </w:rPr>
        <w:t>h</w:t>
      </w:r>
      <w:r>
        <w:rPr>
          <w:vertAlign w:val="subscript"/>
        </w:rPr>
        <w:t>s</w:t>
      </w:r>
      <w:proofErr w:type="spellEnd"/>
      <w:r>
        <w:t>(</w:t>
      </w:r>
      <w:proofErr w:type="gramEnd"/>
      <w:r>
        <w:rPr>
          <w:i/>
        </w:rPr>
        <w:t>T</w:t>
      </w:r>
      <w:r>
        <w:rPr>
          <w:vertAlign w:val="subscript"/>
        </w:rPr>
        <w:t>i</w:t>
      </w:r>
      <w:r>
        <w:t xml:space="preserve">) − </w:t>
      </w:r>
      <w:proofErr w:type="spellStart"/>
      <w:r>
        <w:rPr>
          <w:i/>
        </w:rPr>
        <w:t>h</w:t>
      </w:r>
      <w:r>
        <w:rPr>
          <w:vertAlign w:val="subscript"/>
        </w:rPr>
        <w:t>s</w:t>
      </w:r>
      <w:proofErr w:type="spellEnd"/>
      <w:r>
        <w:t>(</w:t>
      </w:r>
      <w:r>
        <w:rPr>
          <w:i/>
        </w:rPr>
        <w:t>T</w:t>
      </w:r>
      <w:r>
        <w:rPr>
          <w:vertAlign w:val="subscript"/>
        </w:rPr>
        <w:t>0</w:t>
      </w:r>
      <w:r>
        <w:t xml:space="preserve">)) − </w:t>
      </w:r>
      <w:r>
        <w:rPr>
          <w:i/>
        </w:rPr>
        <w:t>T</w:t>
      </w:r>
      <w:r>
        <w:rPr>
          <w:vertAlign w:val="subscript"/>
        </w:rPr>
        <w:t>0</w:t>
      </w:r>
      <w:r>
        <w:rPr>
          <w:i/>
        </w:rPr>
        <w:t>c</w:t>
      </w:r>
      <w:r>
        <w:rPr>
          <w:vertAlign w:val="subscript"/>
        </w:rPr>
        <w:t>s</w:t>
      </w:r>
      <w:r>
        <w:t xml:space="preserve"> </w:t>
      </w:r>
      <w:proofErr w:type="gramStart"/>
      <w:r>
        <w:t>ln(</w:t>
      </w:r>
      <w:proofErr w:type="gramEnd"/>
      <w:r>
        <w:rPr>
          <w:i/>
        </w:rPr>
        <w:t>T</w:t>
      </w:r>
      <w:r>
        <w:rPr>
          <w:vertAlign w:val="subscript"/>
        </w:rPr>
        <w:t>i</w:t>
      </w:r>
      <w:r>
        <w:t>/</w:t>
      </w:r>
      <w:r>
        <w:rPr>
          <w:i/>
        </w:rPr>
        <w:t>T</w:t>
      </w:r>
      <w:r>
        <w:rPr>
          <w:vertAlign w:val="subscript"/>
        </w:rPr>
        <w:t>0</w:t>
      </w:r>
      <w:r>
        <w:t>)]</w:t>
      </w:r>
      <w:r>
        <w:tab/>
        <w:t>(18)</w:t>
      </w:r>
    </w:p>
    <w:p w14:paraId="6DF5BF68" w14:textId="14E4FFBF" w:rsidR="001A3E0B" w:rsidRDefault="00000000" w:rsidP="00270161">
      <w:pPr>
        <w:pStyle w:val="SWCText"/>
        <w:tabs>
          <w:tab w:val="right" w:pos="8504"/>
        </w:tabs>
        <w:ind w:left="454"/>
      </w:pPr>
      <w:r>
        <w:rPr>
          <w:i/>
        </w:rPr>
        <w:t>ψ</w:t>
      </w:r>
      <w:r>
        <w:t xml:space="preserve"> = Σ </w:t>
      </w:r>
      <w:proofErr w:type="spellStart"/>
      <w:r>
        <w:rPr>
          <w:i/>
        </w:rPr>
        <w:t>Ex</w:t>
      </w:r>
      <w:r>
        <w:rPr>
          <w:vertAlign w:val="subscript"/>
        </w:rPr>
        <w:t>b</w:t>
      </w:r>
      <w:proofErr w:type="spellEnd"/>
      <w:r>
        <w:t xml:space="preserve"> / </w:t>
      </w:r>
      <w:proofErr w:type="spellStart"/>
      <w:r>
        <w:rPr>
          <w:i/>
        </w:rPr>
        <w:t>E</w:t>
      </w:r>
      <w:r>
        <w:rPr>
          <w:vertAlign w:val="subscript"/>
        </w:rPr>
        <w:t>pv</w:t>
      </w:r>
      <w:proofErr w:type="spellEnd"/>
      <w:r>
        <w:tab/>
        <w:t>(19)</w:t>
      </w:r>
    </w:p>
    <w:p w14:paraId="2305B399" w14:textId="76DB5D67" w:rsidR="007753D5" w:rsidRDefault="00000000">
      <w:pPr>
        <w:pStyle w:val="SWCHeading11"/>
        <w:ind w:left="0" w:firstLine="0"/>
      </w:pPr>
      <w:r>
        <w:lastRenderedPageBreak/>
        <w:t>2.7. Model development algorithm</w:t>
      </w:r>
    </w:p>
    <w:p w14:paraId="41CBF22E" w14:textId="65E85C40" w:rsidR="00442CD0" w:rsidRDefault="00442CD0">
      <w:pPr>
        <w:pStyle w:val="SWCText"/>
      </w:pPr>
      <w:r>
        <w:t xml:space="preserve">The model </w:t>
      </w:r>
      <w:r w:rsidR="007B5C90">
        <w:t xml:space="preserve">algorithm </w:t>
      </w:r>
      <w:r>
        <w:t>was developed using a four-stage pipeline in Fig. 3. Stage 0 gathers input data</w:t>
      </w:r>
      <w:r w:rsidR="00241BA7">
        <w:t>, then i</w:t>
      </w:r>
      <w:r>
        <w:t>n Stage 1, the training year calibrates the solver</w:t>
      </w:r>
      <w:r w:rsidR="00241BA7">
        <w:t xml:space="preserve"> and</w:t>
      </w:r>
      <w:r>
        <w:t xml:space="preserve"> </w:t>
      </w:r>
      <w:proofErr w:type="spellStart"/>
      <w:r w:rsidR="007B5C90">
        <w:t>optimises</w:t>
      </w:r>
      <w:proofErr w:type="spellEnd"/>
      <w:r>
        <w:t xml:space="preserve"> control parameters</w:t>
      </w:r>
      <w:r w:rsidR="00241BA7">
        <w:t>.</w:t>
      </w:r>
      <w:r>
        <w:t xml:space="preserve"> </w:t>
      </w:r>
      <w:r w:rsidR="00241BA7">
        <w:t xml:space="preserve">It fits two surrogate models: one </w:t>
      </w:r>
      <w:proofErr w:type="spellStart"/>
      <w:r w:rsidR="00241BA7">
        <w:t>regularised</w:t>
      </w:r>
      <w:proofErr w:type="spellEnd"/>
      <w:r>
        <w:t xml:space="preserve"> multiple linear regression (MLR) and a gradient-boosted regression tree ensemble (GBR, 350 trees, depth 3, rate 0.05)</w:t>
      </w:r>
      <w:r w:rsidR="00241BA7">
        <w:t>. This</w:t>
      </w:r>
      <w:r>
        <w:t xml:space="preserve"> forecast daily solar fraction based on eight predictors: irradiation, ambient temperature, demand, state of charge, and two interaction terms. Stage 2 tests these models on the unseen year, while Stage 3 evaluates performance on an independent year using metrics like RMSE, MAE, MAPE, </w:t>
      </w:r>
      <w:proofErr w:type="spellStart"/>
      <w:r w:rsidR="00241BA7">
        <w:t>normalised</w:t>
      </w:r>
      <w:proofErr w:type="spellEnd"/>
      <w:r>
        <w:t xml:space="preserve"> RMSE, and R</w:t>
      </w:r>
      <w:r w:rsidRPr="006A5BC2">
        <w:rPr>
          <w:vertAlign w:val="superscript"/>
        </w:rPr>
        <w:t>2</w:t>
      </w:r>
      <w:r>
        <w:t xml:space="preserve">. A verification track runs with the solver, benchmarked against the </w:t>
      </w:r>
      <w:proofErr w:type="spellStart"/>
      <w:r>
        <w:t>Anzelius</w:t>
      </w:r>
      <w:proofErr w:type="spellEnd"/>
      <w:r>
        <w:t>–Schumann analytical solution (Eq. 20), including time-step-independence and energy-closure tests.</w:t>
      </w:r>
    </w:p>
    <w:p w14:paraId="043365DB" w14:textId="77777777" w:rsidR="007753D5" w:rsidRDefault="00000000">
      <w:pPr>
        <w:pStyle w:val="SWCText"/>
        <w:tabs>
          <w:tab w:val="right" w:pos="8504"/>
        </w:tabs>
        <w:ind w:left="454"/>
      </w:pPr>
      <w:proofErr w:type="spellStart"/>
      <w:r>
        <w:rPr>
          <w:i/>
        </w:rPr>
        <w:t>θ</w:t>
      </w:r>
      <w:r>
        <w:rPr>
          <w:vertAlign w:val="subscript"/>
        </w:rPr>
        <w:t>s</w:t>
      </w:r>
      <w:proofErr w:type="spellEnd"/>
      <w:r>
        <w:t>(</w:t>
      </w:r>
      <w:proofErr w:type="gramStart"/>
      <w:r>
        <w:rPr>
          <w:i/>
        </w:rPr>
        <w:t>Y</w:t>
      </w:r>
      <w:r>
        <w:t>,</w:t>
      </w:r>
      <w:r>
        <w:rPr>
          <w:i/>
        </w:rPr>
        <w:t>Z</w:t>
      </w:r>
      <w:proofErr w:type="gramEnd"/>
      <w:r>
        <w:t>) = ∫</w:t>
      </w:r>
      <w:r>
        <w:rPr>
          <w:vertAlign w:val="subscript"/>
        </w:rPr>
        <w:t>0</w:t>
      </w:r>
      <w:r>
        <w:rPr>
          <w:vertAlign w:val="superscript"/>
        </w:rPr>
        <w:t>Y</w:t>
      </w:r>
      <w:r>
        <w:t xml:space="preserve"> e</w:t>
      </w:r>
      <w:r>
        <w:rPr>
          <w:vertAlign w:val="superscript"/>
        </w:rPr>
        <w:t>−(</w:t>
      </w:r>
      <w:proofErr w:type="spellStart"/>
      <w:r>
        <w:rPr>
          <w:vertAlign w:val="superscript"/>
        </w:rPr>
        <w:t>Z+η</w:t>
      </w:r>
      <w:proofErr w:type="spellEnd"/>
      <w:r>
        <w:rPr>
          <w:vertAlign w:val="superscript"/>
        </w:rPr>
        <w:t>)</w:t>
      </w:r>
      <w:r>
        <w:t xml:space="preserve"> </w:t>
      </w:r>
      <w:r>
        <w:rPr>
          <w:i/>
        </w:rPr>
        <w:t>I</w:t>
      </w:r>
      <w:r>
        <w:rPr>
          <w:vertAlign w:val="subscript"/>
        </w:rPr>
        <w:t>0</w:t>
      </w:r>
      <w:r>
        <w:t>(2√(</w:t>
      </w:r>
      <w:proofErr w:type="spellStart"/>
      <w:r>
        <w:rPr>
          <w:i/>
        </w:rPr>
        <w:t>Zη</w:t>
      </w:r>
      <w:proofErr w:type="spellEnd"/>
      <w:r>
        <w:t xml:space="preserve">)) </w:t>
      </w:r>
      <w:proofErr w:type="spellStart"/>
      <w:r>
        <w:t>d</w:t>
      </w:r>
      <w:proofErr w:type="gramStart"/>
      <w:r>
        <w:rPr>
          <w:i/>
        </w:rPr>
        <w:t>η</w:t>
      </w:r>
      <w:proofErr w:type="spellEnd"/>
      <w:r>
        <w:t xml:space="preserve">,   </w:t>
      </w:r>
      <w:proofErr w:type="spellStart"/>
      <w:proofErr w:type="gramEnd"/>
      <w:r>
        <w:rPr>
          <w:i/>
        </w:rPr>
        <w:t>θ</w:t>
      </w:r>
      <w:r>
        <w:rPr>
          <w:vertAlign w:val="subscript"/>
        </w:rPr>
        <w:t>f</w:t>
      </w:r>
      <w:proofErr w:type="spellEnd"/>
      <w:r>
        <w:t>(</w:t>
      </w:r>
      <w:proofErr w:type="gramStart"/>
      <w:r>
        <w:rPr>
          <w:i/>
        </w:rPr>
        <w:t>Y</w:t>
      </w:r>
      <w:r>
        <w:t>,</w:t>
      </w:r>
      <w:r>
        <w:rPr>
          <w:i/>
        </w:rPr>
        <w:t>Z</w:t>
      </w:r>
      <w:proofErr w:type="gramEnd"/>
      <w:r>
        <w:t>) = e</w:t>
      </w:r>
      <w:r>
        <w:rPr>
          <w:vertAlign w:val="superscript"/>
        </w:rPr>
        <w:t>−Z</w:t>
      </w:r>
      <w:r>
        <w:t xml:space="preserve"> + ∫</w:t>
      </w:r>
      <w:r>
        <w:rPr>
          <w:vertAlign w:val="subscript"/>
        </w:rPr>
        <w:t>0</w:t>
      </w:r>
      <w:r>
        <w:rPr>
          <w:vertAlign w:val="superscript"/>
        </w:rPr>
        <w:t>Y</w:t>
      </w:r>
      <w:r>
        <w:t xml:space="preserve"> e</w:t>
      </w:r>
      <w:r>
        <w:rPr>
          <w:vertAlign w:val="superscript"/>
        </w:rPr>
        <w:t>−(</w:t>
      </w:r>
      <w:proofErr w:type="spellStart"/>
      <w:r>
        <w:rPr>
          <w:vertAlign w:val="superscript"/>
        </w:rPr>
        <w:t>Z+η</w:t>
      </w:r>
      <w:proofErr w:type="spellEnd"/>
      <w:r>
        <w:rPr>
          <w:vertAlign w:val="superscript"/>
        </w:rPr>
        <w:t>)</w:t>
      </w:r>
      <w:r>
        <w:t xml:space="preserve"> √(</w:t>
      </w:r>
      <w:r>
        <w:rPr>
          <w:i/>
        </w:rPr>
        <w:t>Z</w:t>
      </w:r>
      <w:r>
        <w:t>/</w:t>
      </w:r>
      <w:r>
        <w:rPr>
          <w:i/>
        </w:rPr>
        <w:t>η</w:t>
      </w:r>
      <w:r>
        <w:t xml:space="preserve">) </w:t>
      </w:r>
      <w:r>
        <w:rPr>
          <w:i/>
        </w:rPr>
        <w:t>I</w:t>
      </w:r>
      <w:r>
        <w:rPr>
          <w:vertAlign w:val="subscript"/>
        </w:rPr>
        <w:t>1</w:t>
      </w:r>
      <w:r>
        <w:t>(2√(</w:t>
      </w:r>
      <w:proofErr w:type="spellStart"/>
      <w:r>
        <w:rPr>
          <w:i/>
        </w:rPr>
        <w:t>Zη</w:t>
      </w:r>
      <w:proofErr w:type="spellEnd"/>
      <w:r>
        <w:t xml:space="preserve">)) </w:t>
      </w:r>
      <w:proofErr w:type="spellStart"/>
      <w:r>
        <w:t>d</w:t>
      </w:r>
      <w:r>
        <w:rPr>
          <w:i/>
        </w:rPr>
        <w:t>η</w:t>
      </w:r>
      <w:proofErr w:type="spellEnd"/>
      <w:r>
        <w:tab/>
        <w:t>(20)</w:t>
      </w:r>
    </w:p>
    <w:p w14:paraId="6E80AF5E" w14:textId="6C712858" w:rsidR="00AF1761" w:rsidRDefault="00AF1761" w:rsidP="00AF1761">
      <w:pPr>
        <w:rPr>
          <w:lang w:val="en-GB"/>
        </w:rPr>
      </w:pPr>
    </w:p>
    <w:p w14:paraId="05ADC091" w14:textId="75C123E2" w:rsidR="00AF1761" w:rsidRDefault="00AF1761" w:rsidP="00C3671B">
      <w:pPr>
        <w:jc w:val="center"/>
        <w:rPr>
          <w:lang w:val="en-GB"/>
        </w:rPr>
      </w:pPr>
      <w:r>
        <w:rPr>
          <w:noProof/>
        </w:rPr>
        <w:drawing>
          <wp:inline distT="0" distB="0" distL="0" distR="0" wp14:anchorId="0D8A9190" wp14:editId="5698E13B">
            <wp:extent cx="5194300" cy="640693"/>
            <wp:effectExtent l="0" t="0" r="0" b="7620"/>
            <wp:docPr id="269454147" name="Picture 26945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2_cascade_demand_workflow.png"/>
                    <pic:cNvPicPr/>
                  </pic:nvPicPr>
                  <pic:blipFill rotWithShape="1">
                    <a:blip r:embed="rId10"/>
                    <a:srcRect l="4746" t="68232"/>
                    <a:stretch>
                      <a:fillRect/>
                    </a:stretch>
                  </pic:blipFill>
                  <pic:spPr bwMode="auto">
                    <a:xfrm>
                      <a:off x="0" y="0"/>
                      <a:ext cx="5344194" cy="659182"/>
                    </a:xfrm>
                    <a:prstGeom prst="rect">
                      <a:avLst/>
                    </a:prstGeom>
                    <a:ln>
                      <a:noFill/>
                    </a:ln>
                    <a:extLst>
                      <a:ext uri="{53640926-AAD7-44D8-BBD7-CCE9431645EC}">
                        <a14:shadowObscured xmlns:a14="http://schemas.microsoft.com/office/drawing/2010/main"/>
                      </a:ext>
                    </a:extLst>
                  </pic:spPr>
                </pic:pic>
              </a:graphicData>
            </a:graphic>
          </wp:inline>
        </w:drawing>
      </w:r>
    </w:p>
    <w:p w14:paraId="6469F388" w14:textId="5ACDD452" w:rsidR="0077513C" w:rsidRDefault="00AF1761" w:rsidP="00897FAD">
      <w:pPr>
        <w:pStyle w:val="SWCTableFigureCaption"/>
        <w:jc w:val="both"/>
      </w:pPr>
      <w:r>
        <w:t xml:space="preserve">Fig. 3: Algorithm for model development: three data-processing stages </w:t>
      </w:r>
      <w:r w:rsidR="00442CD0">
        <w:t>use</w:t>
      </w:r>
      <w:r>
        <w:t xml:space="preserve"> meteorological years</w:t>
      </w:r>
      <w:r w:rsidR="00442CD0">
        <w:t xml:space="preserve"> with</w:t>
      </w:r>
      <w:r>
        <w:t xml:space="preserve"> verification track.</w:t>
      </w:r>
    </w:p>
    <w:p w14:paraId="39714F6A" w14:textId="77777777" w:rsidR="00897FAD" w:rsidRDefault="00897FAD">
      <w:pPr>
        <w:pStyle w:val="SWCHeading11"/>
        <w:ind w:left="0" w:firstLine="0"/>
      </w:pPr>
    </w:p>
    <w:p w14:paraId="42D7355C" w14:textId="1C6713DA" w:rsidR="007753D5" w:rsidRDefault="00000000">
      <w:pPr>
        <w:pStyle w:val="SWCHeading11"/>
        <w:ind w:left="0" w:firstLine="0"/>
      </w:pPr>
      <w:r>
        <w:t>2.8. Techno-economic model</w:t>
      </w:r>
    </w:p>
    <w:p w14:paraId="5526EA1B" w14:textId="47EAAA03" w:rsidR="007753D5" w:rsidRDefault="00000000">
      <w:pPr>
        <w:pStyle w:val="SWCText"/>
      </w:pPr>
      <w:r>
        <w:t xml:space="preserve">All costs are </w:t>
      </w:r>
      <w:r w:rsidR="00C11FB4">
        <w:t xml:space="preserve">in </w:t>
      </w:r>
      <w:r>
        <w:t>real 2026 US</w:t>
      </w:r>
      <w:r w:rsidR="006A5BC2">
        <w:t>D</w:t>
      </w:r>
      <w:r>
        <w:t xml:space="preserve"> </w:t>
      </w:r>
      <w:r w:rsidR="006A5BC2">
        <w:t>per</w:t>
      </w:r>
      <w:r>
        <w:t xml:space="preserve"> GH¢ </w:t>
      </w:r>
      <w:r w:rsidR="006A5BC2">
        <w:t xml:space="preserve">at </w:t>
      </w:r>
      <w:r>
        <w:t xml:space="preserve">11.20. Installed capital was built bottom-up </w:t>
      </w:r>
      <w:r w:rsidR="006A5BC2">
        <w:t>and presented in Tab. 5,</w:t>
      </w:r>
      <w:r>
        <w:t xml:space="preserve"> with a 6</w:t>
      </w:r>
      <w:r w:rsidR="00C11FB4">
        <w:t>% engineering allowance and an 8</w:t>
      </w:r>
      <w:r>
        <w:t>% contingency</w:t>
      </w:r>
      <w:r w:rsidR="00C11FB4">
        <w:t>.</w:t>
      </w:r>
      <w:r>
        <w:t xml:space="preserve"> </w:t>
      </w:r>
      <w:r w:rsidR="00C11FB4">
        <w:t xml:space="preserve">Fixed operation and maintenance are 1.8 % of capital per year, and the </w:t>
      </w:r>
      <w:r>
        <w:t xml:space="preserve">economic life is 20 years. </w:t>
      </w:r>
      <w:r w:rsidR="00C11FB4">
        <w:t>The capital</w:t>
      </w:r>
      <w:r>
        <w:t xml:space="preserve"> recovery factor,</w:t>
      </w:r>
      <w:r w:rsidR="006A5BC2">
        <w:t xml:space="preserve"> LCOH</w:t>
      </w:r>
      <w:r>
        <w:t xml:space="preserve"> and</w:t>
      </w:r>
      <w:r w:rsidR="006A5BC2">
        <w:t xml:space="preserve"> NPV</w:t>
      </w:r>
      <w:r>
        <w:t xml:space="preserve"> follow </w:t>
      </w:r>
      <w:proofErr w:type="spellStart"/>
      <w:r>
        <w:t>Eqs</w:t>
      </w:r>
      <w:proofErr w:type="spellEnd"/>
      <w:r>
        <w:t xml:space="preserve">. (21) to (23), where </w:t>
      </w:r>
      <w:proofErr w:type="spellStart"/>
      <w:r>
        <w:rPr>
          <w:i/>
        </w:rPr>
        <w:t>C</w:t>
      </w:r>
      <w:r>
        <w:rPr>
          <w:vertAlign w:val="subscript"/>
        </w:rPr>
        <w:t>net</w:t>
      </w:r>
      <w:proofErr w:type="spellEnd"/>
      <w:r>
        <w:t xml:space="preserve"> is capital net of grants, </w:t>
      </w:r>
      <w:r>
        <w:rPr>
          <w:i/>
        </w:rPr>
        <w:t>C</w:t>
      </w:r>
      <w:r>
        <w:rPr>
          <w:vertAlign w:val="subscript"/>
        </w:rPr>
        <w:t>om</w:t>
      </w:r>
      <w:r>
        <w:t xml:space="preserve"> </w:t>
      </w:r>
      <w:r w:rsidR="00C11FB4">
        <w:t xml:space="preserve">is </w:t>
      </w:r>
      <w:r>
        <w:t xml:space="preserve">annual operation and maintenance, </w:t>
      </w:r>
      <w:proofErr w:type="spellStart"/>
      <w:r>
        <w:rPr>
          <w:i/>
        </w:rPr>
        <w:t>C</w:t>
      </w:r>
      <w:r>
        <w:rPr>
          <w:vertAlign w:val="subscript"/>
        </w:rPr>
        <w:t>par</w:t>
      </w:r>
      <w:proofErr w:type="spellEnd"/>
      <w:r>
        <w:t xml:space="preserve"> </w:t>
      </w:r>
      <w:r w:rsidR="00C11FB4">
        <w:t xml:space="preserve">is </w:t>
      </w:r>
      <w:r>
        <w:t xml:space="preserve">parasitic electricity cost, </w:t>
      </w:r>
      <w:proofErr w:type="spellStart"/>
      <w:r>
        <w:rPr>
          <w:i/>
        </w:rPr>
        <w:t>R</w:t>
      </w:r>
      <w:r>
        <w:rPr>
          <w:vertAlign w:val="subscript"/>
        </w:rPr>
        <w:t>c</w:t>
      </w:r>
      <w:proofErr w:type="spellEnd"/>
      <w:r>
        <w:t xml:space="preserve"> </w:t>
      </w:r>
      <w:r w:rsidR="00C11FB4">
        <w:t xml:space="preserve">is </w:t>
      </w:r>
      <w:r>
        <w:t>carbon revenue</w:t>
      </w:r>
      <w:r w:rsidR="00C11FB4">
        <w:t>,</w:t>
      </w:r>
      <w:r>
        <w:t xml:space="preserve"> and </w:t>
      </w:r>
      <w:proofErr w:type="spellStart"/>
      <w:r>
        <w:rPr>
          <w:i/>
        </w:rPr>
        <w:t>Q</w:t>
      </w:r>
      <w:r>
        <w:rPr>
          <w:vertAlign w:val="subscript"/>
        </w:rPr>
        <w:t>sol</w:t>
      </w:r>
      <w:proofErr w:type="spellEnd"/>
      <w:r>
        <w:t xml:space="preserve"> </w:t>
      </w:r>
      <w:r w:rsidR="00C11FB4">
        <w:t xml:space="preserve">is </w:t>
      </w:r>
      <w:r>
        <w:t>annual solar heat delivered:</w:t>
      </w:r>
    </w:p>
    <w:p w14:paraId="50EFE5EC" w14:textId="77777777" w:rsidR="007753D5" w:rsidRDefault="00000000">
      <w:pPr>
        <w:pStyle w:val="SWCText"/>
        <w:tabs>
          <w:tab w:val="right" w:pos="8504"/>
        </w:tabs>
        <w:ind w:left="454"/>
      </w:pPr>
      <w:r>
        <w:rPr>
          <w:i/>
        </w:rPr>
        <w:t>CRF</w:t>
      </w:r>
      <w:r>
        <w:t>(</w:t>
      </w:r>
      <w:proofErr w:type="spellStart"/>
      <w:proofErr w:type="gramStart"/>
      <w:r>
        <w:rPr>
          <w:i/>
        </w:rPr>
        <w:t>r</w:t>
      </w:r>
      <w:r>
        <w:t>,</w:t>
      </w:r>
      <w:r>
        <w:rPr>
          <w:i/>
        </w:rPr>
        <w:t>N</w:t>
      </w:r>
      <w:proofErr w:type="spellEnd"/>
      <w:proofErr w:type="gramEnd"/>
      <w:r>
        <w:t xml:space="preserve">) = </w:t>
      </w:r>
      <w:proofErr w:type="gramStart"/>
      <w:r>
        <w:rPr>
          <w:i/>
        </w:rPr>
        <w:t>r</w:t>
      </w:r>
      <w:r>
        <w:t>(</w:t>
      </w:r>
      <w:proofErr w:type="gramEnd"/>
      <w:r>
        <w:t xml:space="preserve">1 + </w:t>
      </w:r>
      <w:proofErr w:type="gramStart"/>
      <w:r>
        <w:rPr>
          <w:i/>
        </w:rPr>
        <w:t>r</w:t>
      </w:r>
      <w:r>
        <w:t>)</w:t>
      </w:r>
      <w:r>
        <w:rPr>
          <w:vertAlign w:val="superscript"/>
        </w:rPr>
        <w:t>N</w:t>
      </w:r>
      <w:proofErr w:type="gramEnd"/>
      <w:r>
        <w:t xml:space="preserve"> / [(1 + </w:t>
      </w:r>
      <w:proofErr w:type="gramStart"/>
      <w:r>
        <w:rPr>
          <w:i/>
        </w:rPr>
        <w:t>r</w:t>
      </w:r>
      <w:r>
        <w:t>)</w:t>
      </w:r>
      <w:r>
        <w:rPr>
          <w:vertAlign w:val="superscript"/>
        </w:rPr>
        <w:t>N</w:t>
      </w:r>
      <w:proofErr w:type="gramEnd"/>
      <w:r>
        <w:t xml:space="preserve"> − 1]</w:t>
      </w:r>
      <w:r>
        <w:tab/>
        <w:t>(21)</w:t>
      </w:r>
    </w:p>
    <w:p w14:paraId="1E547FF4" w14:textId="77777777" w:rsidR="007753D5" w:rsidRDefault="00000000">
      <w:pPr>
        <w:pStyle w:val="SWCText"/>
        <w:tabs>
          <w:tab w:val="right" w:pos="8504"/>
        </w:tabs>
        <w:ind w:left="454"/>
      </w:pPr>
      <w:r>
        <w:rPr>
          <w:i/>
        </w:rPr>
        <w:t>LCOH</w:t>
      </w:r>
      <w:r>
        <w:t xml:space="preserve"> = [</w:t>
      </w:r>
      <w:proofErr w:type="spellStart"/>
      <w:r>
        <w:rPr>
          <w:i/>
        </w:rPr>
        <w:t>CRF</w:t>
      </w:r>
      <w:r>
        <w:t>·</w:t>
      </w:r>
      <w:r>
        <w:rPr>
          <w:i/>
        </w:rPr>
        <w:t>C</w:t>
      </w:r>
      <w:r>
        <w:rPr>
          <w:vertAlign w:val="subscript"/>
        </w:rPr>
        <w:t>net</w:t>
      </w:r>
      <w:proofErr w:type="spellEnd"/>
      <w:r>
        <w:t xml:space="preserve"> + </w:t>
      </w:r>
      <w:proofErr w:type="spellStart"/>
      <w:r>
        <w:rPr>
          <w:i/>
        </w:rPr>
        <w:t>C</w:t>
      </w:r>
      <w:r>
        <w:rPr>
          <w:vertAlign w:val="subscript"/>
        </w:rPr>
        <w:t>rep</w:t>
      </w:r>
      <w:proofErr w:type="spellEnd"/>
      <w:r>
        <w:t xml:space="preserve"> + </w:t>
      </w:r>
      <w:r>
        <w:rPr>
          <w:i/>
        </w:rPr>
        <w:t>C</w:t>
      </w:r>
      <w:r>
        <w:rPr>
          <w:vertAlign w:val="subscript"/>
        </w:rPr>
        <w:t>om</w:t>
      </w:r>
      <w:r>
        <w:t xml:space="preserve"> + </w:t>
      </w:r>
      <w:proofErr w:type="spellStart"/>
      <w:r>
        <w:rPr>
          <w:i/>
        </w:rPr>
        <w:t>C</w:t>
      </w:r>
      <w:r>
        <w:rPr>
          <w:vertAlign w:val="subscript"/>
        </w:rPr>
        <w:t>par</w:t>
      </w:r>
      <w:proofErr w:type="spellEnd"/>
      <w:r>
        <w:t xml:space="preserve"> − </w:t>
      </w:r>
      <w:proofErr w:type="spellStart"/>
      <w:r>
        <w:rPr>
          <w:i/>
        </w:rPr>
        <w:t>R</w:t>
      </w:r>
      <w:r>
        <w:rPr>
          <w:vertAlign w:val="subscript"/>
        </w:rPr>
        <w:t>c</w:t>
      </w:r>
      <w:proofErr w:type="spellEnd"/>
      <w:r>
        <w:t xml:space="preserve">] / </w:t>
      </w:r>
      <w:proofErr w:type="spellStart"/>
      <w:r>
        <w:rPr>
          <w:i/>
        </w:rPr>
        <w:t>Q</w:t>
      </w:r>
      <w:r>
        <w:rPr>
          <w:vertAlign w:val="subscript"/>
        </w:rPr>
        <w:t>sol</w:t>
      </w:r>
      <w:proofErr w:type="spellEnd"/>
      <w:r>
        <w:tab/>
        <w:t>(22)</w:t>
      </w:r>
    </w:p>
    <w:p w14:paraId="47A04714" w14:textId="4FB0A696" w:rsidR="00C11FB4" w:rsidRDefault="00000000" w:rsidP="0077513C">
      <w:pPr>
        <w:pStyle w:val="SWCText"/>
        <w:tabs>
          <w:tab w:val="right" w:pos="8504"/>
        </w:tabs>
        <w:ind w:left="454"/>
      </w:pPr>
      <w:r>
        <w:rPr>
          <w:i/>
        </w:rPr>
        <w:t>NPV</w:t>
      </w:r>
      <w:r>
        <w:t xml:space="preserve"> = −</w:t>
      </w:r>
      <w:proofErr w:type="spellStart"/>
      <w:r>
        <w:rPr>
          <w:i/>
        </w:rPr>
        <w:t>C</w:t>
      </w:r>
      <w:r>
        <w:rPr>
          <w:vertAlign w:val="subscript"/>
        </w:rPr>
        <w:t>net</w:t>
      </w:r>
      <w:proofErr w:type="spellEnd"/>
      <w:r>
        <w:t xml:space="preserve"> + </w:t>
      </w:r>
      <w:proofErr w:type="spellStart"/>
      <w:r>
        <w:t>Σ</w:t>
      </w:r>
      <w:r>
        <w:rPr>
          <w:vertAlign w:val="subscript"/>
        </w:rPr>
        <w:t>t</w:t>
      </w:r>
      <w:proofErr w:type="spellEnd"/>
      <w:r>
        <w:rPr>
          <w:vertAlign w:val="subscript"/>
        </w:rPr>
        <w:t>=1</w:t>
      </w:r>
      <w:r>
        <w:rPr>
          <w:vertAlign w:val="superscript"/>
        </w:rPr>
        <w:t>N</w:t>
      </w:r>
      <w:r>
        <w:t xml:space="preserve"> (</w:t>
      </w:r>
      <w:proofErr w:type="spellStart"/>
      <w:r>
        <w:rPr>
          <w:i/>
        </w:rPr>
        <w:t>B</w:t>
      </w:r>
      <w:r>
        <w:rPr>
          <w:vertAlign w:val="subscript"/>
        </w:rPr>
        <w:t>t</w:t>
      </w:r>
      <w:proofErr w:type="spellEnd"/>
      <w:r>
        <w:t xml:space="preserve"> − </w:t>
      </w:r>
      <w:proofErr w:type="gramStart"/>
      <w:r>
        <w:rPr>
          <w:i/>
        </w:rPr>
        <w:t>C</w:t>
      </w:r>
      <w:r>
        <w:rPr>
          <w:vertAlign w:val="subscript"/>
        </w:rPr>
        <w:t>t</w:t>
      </w:r>
      <w:r>
        <w:t>)(</w:t>
      </w:r>
      <w:proofErr w:type="gramEnd"/>
      <w:r>
        <w:t xml:space="preserve">1 + </w:t>
      </w:r>
      <w:proofErr w:type="gramStart"/>
      <w:r>
        <w:rPr>
          <w:i/>
        </w:rPr>
        <w:t>r</w:t>
      </w:r>
      <w:r>
        <w:t>)</w:t>
      </w:r>
      <w:r>
        <w:rPr>
          <w:vertAlign w:val="superscript"/>
        </w:rPr>
        <w:t>−</w:t>
      </w:r>
      <w:proofErr w:type="gramEnd"/>
      <w:r>
        <w:rPr>
          <w:vertAlign w:val="superscript"/>
        </w:rPr>
        <w:t>t</w:t>
      </w:r>
      <w:r>
        <w:tab/>
        <w:t>(23)</w:t>
      </w:r>
    </w:p>
    <w:p w14:paraId="41CD3D2E" w14:textId="7B3F17CA" w:rsidR="007753D5" w:rsidRDefault="00600408">
      <w:pPr>
        <w:pStyle w:val="SWCText"/>
      </w:pPr>
      <w:r>
        <w:t>The current heating costs are determined by the price floors established</w:t>
      </w:r>
      <w:r w:rsidR="004A336A">
        <w:t xml:space="preserve"> during the third-quarter of</w:t>
      </w:r>
      <w:r>
        <w:t xml:space="preserve"> 2026 by the National Petroleum Authority: GH¢ 10.85 per kilogram for LPG (including a 15% industrial delivery margin) and GH¢ 15.60 per </w:t>
      </w:r>
      <w:proofErr w:type="spellStart"/>
      <w:r>
        <w:t>litre</w:t>
      </w:r>
      <w:proofErr w:type="spellEnd"/>
      <w:r>
        <w:t xml:space="preserve"> for diesel. Additionally, these costs are affected by the second-quarter 2026 special load tariff of GH¢ 2.3211 per kWh. According to the reports by NPA (2026) and PURC (2026), the following costs are established: USD 0.1087 per </w:t>
      </w:r>
      <w:proofErr w:type="spellStart"/>
      <w:r>
        <w:t>kWh</w:t>
      </w:r>
      <w:r w:rsidRPr="00600408">
        <w:rPr>
          <w:vertAlign w:val="subscript"/>
        </w:rPr>
        <w:t>th</w:t>
      </w:r>
      <w:proofErr w:type="spellEnd"/>
      <w:r>
        <w:t xml:space="preserve"> for LPG, USD 0.1723 per </w:t>
      </w:r>
      <w:proofErr w:type="spellStart"/>
      <w:r>
        <w:t>kWh</w:t>
      </w:r>
      <w:r w:rsidRPr="00600408">
        <w:rPr>
          <w:vertAlign w:val="subscript"/>
        </w:rPr>
        <w:t>th</w:t>
      </w:r>
      <w:proofErr w:type="spellEnd"/>
      <w:r>
        <w:t xml:space="preserve"> for diesel, and USD 0.2115 per </w:t>
      </w:r>
      <w:proofErr w:type="spellStart"/>
      <w:r>
        <w:t>kWh</w:t>
      </w:r>
      <w:r w:rsidRPr="00600408">
        <w:rPr>
          <w:vertAlign w:val="subscript"/>
        </w:rPr>
        <w:t>th</w:t>
      </w:r>
      <w:proofErr w:type="spellEnd"/>
      <w:r>
        <w:t xml:space="preserve"> for grid power used for resistive heating. The counterfactual scenario uses a 60:40 blend of LPG and diesel, at a cost of USD 0.1341 per </w:t>
      </w:r>
      <w:proofErr w:type="spellStart"/>
      <w:r>
        <w:t>kWh</w:t>
      </w:r>
      <w:r w:rsidRPr="00600408">
        <w:rPr>
          <w:vertAlign w:val="subscript"/>
        </w:rPr>
        <w:t>th</w:t>
      </w:r>
      <w:proofErr w:type="spellEnd"/>
      <w:r>
        <w:t>.</w:t>
      </w:r>
    </w:p>
    <w:p w14:paraId="79B0DDBB" w14:textId="7CB1D8A0" w:rsidR="007753D5" w:rsidRDefault="00600408">
      <w:pPr>
        <w:pStyle w:val="SWCText"/>
      </w:pPr>
      <w:r>
        <w:t>Five financial-incentive instruments were subsequently implemented sequentially as a hierarchy. The exemption from import duties and value-added tax on renewable energy equipment, available under the Renewable Energy Act, 2011 (Act 832) as amended by Act 1045 (2020), was considered to represent 21.9% of the 60% import share of capital. The project transitioned from commercial to blended debt; concessional climate-fund debt was secured at a 6% real rate, resulting in a weighted average cost of capital of 8.7%; a capital grant constituting 30%; and carbon revenue was estimated at USD 15 per ton of CO</w:t>
      </w:r>
      <w:r w:rsidRPr="004A336A">
        <w:rPr>
          <w:vertAlign w:val="subscript"/>
        </w:rPr>
        <w:t xml:space="preserve">2 </w:t>
      </w:r>
      <w:r>
        <w:t>equivalent.</w:t>
      </w:r>
    </w:p>
    <w:p w14:paraId="60EED0A5" w14:textId="77777777" w:rsidR="001A3E0B" w:rsidRDefault="001A3E0B">
      <w:pPr>
        <w:pStyle w:val="SWCHeading11"/>
        <w:ind w:left="0" w:firstLine="0"/>
      </w:pPr>
    </w:p>
    <w:p w14:paraId="11374ED7" w14:textId="15EDDAC7" w:rsidR="007753D5" w:rsidRDefault="00000000">
      <w:pPr>
        <w:pStyle w:val="SWCHeading11"/>
        <w:ind w:left="0" w:firstLine="0"/>
      </w:pPr>
      <w:r>
        <w:t>2.9. Environmental, socio-cultural and carbon-finance assessment</w:t>
      </w:r>
    </w:p>
    <w:p w14:paraId="17742238" w14:textId="47B30DCE" w:rsidR="003C7A3E" w:rsidRDefault="003C7A3E">
      <w:pPr>
        <w:pStyle w:val="SWCText"/>
      </w:pPr>
      <w:r>
        <w:t xml:space="preserve">Baseline emissions use IPCC factors: 63.1 kg CO₂ for LPG and 74.1 kg for diesel, plus 1.5% for methane and nitrous oxide, adjusted for burner efficiency. Project emissions are based on Ghana's grid factor of 0.39 kg CO₂ per kWh </w:t>
      </w:r>
      <w:r w:rsidR="00632A29">
        <w:t xml:space="preserve">per </w:t>
      </w:r>
      <w:r>
        <w:t>IEA, (2025), mainly from parasitic and backup electricity. Carbon revenue, under Article 6.2 UNDP, (2024), is evaluated at 15 USD per ton, ranging from 5 to 45 USD.</w:t>
      </w:r>
    </w:p>
    <w:p w14:paraId="30B4BEAA" w14:textId="26DBA045" w:rsidR="007753D5" w:rsidRDefault="00000000" w:rsidP="00D66A7C">
      <w:pPr>
        <w:pStyle w:val="SWCHeading1"/>
        <w:ind w:left="0" w:firstLine="0"/>
      </w:pPr>
      <w:r>
        <w:t>3. Results</w:t>
      </w:r>
      <w:r w:rsidR="00F00F9A" w:rsidRPr="00F00F9A">
        <w:t xml:space="preserve"> </w:t>
      </w:r>
      <w:r w:rsidR="00F00F9A">
        <w:t xml:space="preserve">and </w:t>
      </w:r>
      <w:r w:rsidR="00F00F9A" w:rsidRPr="00F00F9A">
        <w:t>Discussion</w:t>
      </w:r>
    </w:p>
    <w:p w14:paraId="2103485E" w14:textId="77777777" w:rsidR="007753D5" w:rsidRDefault="00000000">
      <w:pPr>
        <w:pStyle w:val="SWCHeading11"/>
        <w:ind w:left="0" w:firstLine="0"/>
      </w:pPr>
      <w:r>
        <w:t>3.1. Verification and validation</w:t>
      </w:r>
    </w:p>
    <w:p w14:paraId="15FBF200" w14:textId="029EE3D1" w:rsidR="007753D5" w:rsidRDefault="00697D05">
      <w:pPr>
        <w:pStyle w:val="SWCText"/>
      </w:pPr>
      <w:r>
        <w:t xml:space="preserve">Figure 4a compares the computed outlet fluid temperature of a step charge with the </w:t>
      </w:r>
      <w:proofErr w:type="spellStart"/>
      <w:r>
        <w:t>Anzelius</w:t>
      </w:r>
      <w:proofErr w:type="spellEnd"/>
      <w:r>
        <w:t>–Schumann solution at a TES bed length Z = 31.6. The curves are indistinguishable over the full breakthrough, with an RMSE of 0.0020, a maximum absolute deviation of 0.0043, and R</w:t>
      </w:r>
      <w:r w:rsidRPr="00697D05">
        <w:rPr>
          <w:vertAlign w:val="superscript"/>
        </w:rPr>
        <w:t>2</w:t>
      </w:r>
      <w:r>
        <w:t xml:space="preserve"> = 0.9908. Figure 4b illustrates </w:t>
      </w:r>
      <w:r w:rsidR="00B47172">
        <w:t>that the error in stored energy decreases monotonically with the number of axial nodes and increases</w:t>
      </w:r>
      <w:r>
        <w:t xml:space="preserve"> with the time step; the selected 30 nodes and 120 seconds fall within 0.21% and 0.001% of their respective asymptotes. The annual energy balance exhibits a residual below a total charging energy of 43.8 MWh.</w:t>
      </w:r>
    </w:p>
    <w:p w14:paraId="29EBA0E1" w14:textId="3CC83FD6" w:rsidR="005600AB" w:rsidRDefault="007949BE">
      <w:pPr>
        <w:pStyle w:val="SWCText"/>
      </w:pPr>
      <w:r>
        <w:lastRenderedPageBreak/>
        <w:t>The gradient-boosted surrogate closely replicates the daily solar fraction with an R</w:t>
      </w:r>
      <w:r w:rsidRPr="007949BE">
        <w:rPr>
          <w:vertAlign w:val="superscript"/>
        </w:rPr>
        <w:t>2</w:t>
      </w:r>
      <w:r>
        <w:t xml:space="preserve"> of 0.9996 during training, 0.9775 during testing, and 0.9673 during validation. It has a validation MAPE of 1.47% and a bias of 0.0015</w:t>
      </w:r>
      <w:r w:rsidR="00231087">
        <w:t xml:space="preserve">, </w:t>
      </w:r>
      <w:r w:rsidR="006B67EA">
        <w:t xml:space="preserve">per the graphs </w:t>
      </w:r>
      <w:r w:rsidR="00231087">
        <w:t>shown in Fig. 4c</w:t>
      </w:r>
      <w:r>
        <w:t xml:space="preserve"> </w:t>
      </w:r>
      <w:r w:rsidR="00231087">
        <w:t xml:space="preserve">and </w:t>
      </w:r>
      <w:r>
        <w:t xml:space="preserve">d. The small difference between testing and validation metrics shows effective </w:t>
      </w:r>
      <w:proofErr w:type="spellStart"/>
      <w:r>
        <w:t>generalisation</w:t>
      </w:r>
      <w:proofErr w:type="spellEnd"/>
      <w:r>
        <w:t>. The surrogate's non-linear performance, with an R</w:t>
      </w:r>
      <w:r w:rsidRPr="00B47172">
        <w:rPr>
          <w:vertAlign w:val="superscript"/>
        </w:rPr>
        <w:t xml:space="preserve">2 </w:t>
      </w:r>
      <w:r>
        <w:t xml:space="preserve">of 0.724 during validation, confirms non-linear features of the daily response. </w:t>
      </w:r>
      <w:r w:rsidR="00B47172">
        <w:t xml:space="preserve">Mid-state charge is the key predictor, contributing 71.5% to ensemble importance by capturing resources stored </w:t>
      </w:r>
      <w:r>
        <w:t>from the previous day.</w:t>
      </w:r>
    </w:p>
    <w:p w14:paraId="27C874F4" w14:textId="77777777" w:rsidR="007753D5" w:rsidRDefault="00000000">
      <w:pPr>
        <w:pStyle w:val="SWCText"/>
        <w:jc w:val="center"/>
      </w:pPr>
      <w:r>
        <w:rPr>
          <w:noProof/>
        </w:rPr>
        <w:drawing>
          <wp:inline distT="0" distB="0" distL="0" distR="0" wp14:anchorId="70F7BE94" wp14:editId="466695E3">
            <wp:extent cx="5200492" cy="1917700"/>
            <wp:effectExtent l="0" t="0" r="63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3_verification.png"/>
                    <pic:cNvPicPr/>
                  </pic:nvPicPr>
                  <pic:blipFill>
                    <a:blip r:embed="rId11"/>
                    <a:stretch>
                      <a:fillRect/>
                    </a:stretch>
                  </pic:blipFill>
                  <pic:spPr>
                    <a:xfrm>
                      <a:off x="0" y="0"/>
                      <a:ext cx="5258420" cy="1939061"/>
                    </a:xfrm>
                    <a:prstGeom prst="rect">
                      <a:avLst/>
                    </a:prstGeom>
                  </pic:spPr>
                </pic:pic>
              </a:graphicData>
            </a:graphic>
          </wp:inline>
        </w:drawing>
      </w:r>
    </w:p>
    <w:p w14:paraId="273B9B40" w14:textId="76EF31B9" w:rsidR="001A3E0B" w:rsidRDefault="005600AB" w:rsidP="006E35D3">
      <w:pPr>
        <w:pStyle w:val="SWCTableFigureCaption"/>
        <w:jc w:val="both"/>
      </w:pPr>
      <w:r>
        <w:t xml:space="preserve">Fig. 4: (a) </w:t>
      </w:r>
      <w:r w:rsidR="006B67EA">
        <w:rPr>
          <w:lang w:val="de-DE"/>
        </w:rPr>
        <w:t>S</w:t>
      </w:r>
      <w:r w:rsidR="006B67EA" w:rsidRPr="006B67EA">
        <w:rPr>
          <w:lang w:val="de-DE"/>
        </w:rPr>
        <w:t xml:space="preserve">tep charge </w:t>
      </w:r>
      <w:r w:rsidR="006B67EA">
        <w:t>o</w:t>
      </w:r>
      <w:r>
        <w:t>utlet temperatur</w:t>
      </w:r>
      <w:r w:rsidR="006B67EA">
        <w:t>e (</w:t>
      </w:r>
      <w:r>
        <w:t>numerical and analytical</w:t>
      </w:r>
      <w:r w:rsidR="006B67EA">
        <w:t>)</w:t>
      </w:r>
      <w:r>
        <w:t xml:space="preserve">; (b) Grid and time-step independence; (c) </w:t>
      </w:r>
      <w:r w:rsidR="0055205F">
        <w:t>Development-stage surrogate</w:t>
      </w:r>
      <w:r>
        <w:t xml:space="preserve"> coefficient; (d) </w:t>
      </w:r>
      <w:r w:rsidR="0055205F">
        <w:t>V</w:t>
      </w:r>
      <w:r w:rsidR="0055205F" w:rsidRPr="0055205F">
        <w:t>alidation year</w:t>
      </w:r>
      <w:r w:rsidR="0055205F">
        <w:t xml:space="preserve"> parity</w:t>
      </w:r>
      <w:r w:rsidR="0055205F" w:rsidRPr="0055205F">
        <w:t xml:space="preserve"> </w:t>
      </w:r>
      <w:r w:rsidR="0055205F">
        <w:t>(p</w:t>
      </w:r>
      <w:r>
        <w:t>redicted vs simulated</w:t>
      </w:r>
      <w:r w:rsidR="0055205F">
        <w:t>)</w:t>
      </w:r>
      <w:r>
        <w:t xml:space="preserve"> solar fraction.</w:t>
      </w:r>
    </w:p>
    <w:p w14:paraId="51932558" w14:textId="77777777" w:rsidR="006E35D3" w:rsidRDefault="006E35D3">
      <w:pPr>
        <w:pStyle w:val="SWCHeading11"/>
        <w:ind w:left="0" w:firstLine="0"/>
      </w:pPr>
    </w:p>
    <w:p w14:paraId="1665E6E9" w14:textId="3ABBCC23" w:rsidR="007753D5" w:rsidRDefault="00000000">
      <w:pPr>
        <w:pStyle w:val="SWCHeading11"/>
        <w:ind w:left="0" w:firstLine="0"/>
      </w:pPr>
      <w:r>
        <w:t>3.2. Annual performance of the integrated cascade</w:t>
      </w:r>
    </w:p>
    <w:p w14:paraId="5E584871" w14:textId="583FBE49" w:rsidR="007753D5" w:rsidRDefault="00A20E9E">
      <w:pPr>
        <w:pStyle w:val="SWCText"/>
      </w:pPr>
      <w:r>
        <w:t xml:space="preserve">The plant, with 11.0 tons of Basalt, achieves a solar fraction of 92.9%, 91.9%, and 92.7% during training, testing, and validation, respectively. The one-percentage-point variation reflects weather effects rather than model uncertainty, as shown in Table 3. During training, the array produces 76.3 MWh of DC electricity, of which 29.1 MWh is used directly, and 43.8 MWh </w:t>
      </w:r>
      <w:r w:rsidR="00987DF4">
        <w:t xml:space="preserve">is </w:t>
      </w:r>
      <w:r>
        <w:t xml:space="preserve">stored in TES. Of the stored energy, 35.7 MWh is recovered during discharge, 6.4 MWh is </w:t>
      </w:r>
      <w:r w:rsidR="003E0BDC">
        <w:t>absorbed</w:t>
      </w:r>
      <w:r>
        <w:t xml:space="preserve"> through system walls, and 1.1 MWh is curtailed. The total energy delivered </w:t>
      </w:r>
      <w:r w:rsidR="00987DF4">
        <w:t xml:space="preserve">is </w:t>
      </w:r>
      <w:r>
        <w:t>64.8 MWh</w:t>
      </w:r>
      <w:r w:rsidR="00987DF4">
        <w:t>, indicating</w:t>
      </w:r>
      <w:r>
        <w:t xml:space="preserve"> a system efficiency of 84.9% and a storage round-trip efficiency of 81.5%. Parasitic losses are 1.75 MWh annually, with 0.44 MWh </w:t>
      </w:r>
      <w:r w:rsidR="003E0BDC">
        <w:t>for</w:t>
      </w:r>
      <w:r>
        <w:t xml:space="preserve"> fan work</w:t>
      </w:r>
      <w:r w:rsidR="003E0BDC">
        <w:t xml:space="preserve"> and stable pressure drop</w:t>
      </w:r>
      <w:r>
        <w:t>.</w:t>
      </w:r>
    </w:p>
    <w:p w14:paraId="5AD4DA67" w14:textId="10EBE409" w:rsidR="005600AB" w:rsidRDefault="00575A04" w:rsidP="00575A04">
      <w:pPr>
        <w:pStyle w:val="SWCText"/>
      </w:pPr>
      <w:r>
        <w:t>Figure 5 shows the monthly equilibrium. From October to May, the storage system mainly sustains the plant, with solar fractions between 95% and 100%. The lowest, 79%, occurs in August when coastal clouds reduce irradiation to 115 kWh/m². During the</w:t>
      </w:r>
      <w:r w:rsidR="003E0BDC">
        <w:t xml:space="preserve"> period shown</w:t>
      </w:r>
      <w:r>
        <w:t xml:space="preserve"> in Fig. 6, the TES bed top fluctuates between 165°C and 297°C daily, while the bottom stays between 68°C and 90°C, maintaining stratification. Backup firing occurs on two less productive days when the top temperature drops below A4 and A3 thresholds</w:t>
      </w:r>
      <w:r w:rsidR="00987DF4">
        <w:t>,</w:t>
      </w:r>
      <w:r>
        <w:t xml:space="preserve"> only during contingency</w:t>
      </w:r>
      <w:r w:rsidR="00A13348">
        <w:t xml:space="preserve"> activities</w:t>
      </w:r>
      <w:r>
        <w:t>. Figures 5a and 5b display the charging front reaching the TES bed after 9 hours at the design flow rate, along with a more diffuse discharge front, explaining the 18.5% round-trip energy loss.</w:t>
      </w:r>
    </w:p>
    <w:p w14:paraId="5BBB6EE2" w14:textId="16709A96" w:rsidR="007753D5" w:rsidRDefault="00000000">
      <w:pPr>
        <w:pStyle w:val="SWCTableFigureCaption"/>
        <w:jc w:val="both"/>
      </w:pPr>
      <w:r>
        <w:t xml:space="preserve">Tab. 3: Annual energy and exergy balance of the integrated cascade with </w:t>
      </w:r>
      <w:r w:rsidR="00A13348">
        <w:t>11.0-ton</w:t>
      </w:r>
      <w:r>
        <w:t xml:space="preserve"> </w:t>
      </w:r>
      <w:r w:rsidR="00575A04">
        <w:t>B</w:t>
      </w:r>
      <w:r>
        <w:t xml:space="preserve">asalt </w:t>
      </w:r>
      <w:r w:rsidR="00A13348">
        <w:t>TES</w:t>
      </w:r>
      <w:r>
        <w:t xml:space="preserve"> </w:t>
      </w:r>
      <w:r w:rsidR="00575A04">
        <w:t>(3-Yr</w:t>
      </w:r>
      <w:r>
        <w:t xml:space="preserve"> independent simulat</w:t>
      </w:r>
      <w:r w:rsidR="00575A04">
        <w:t>ion)</w:t>
      </w:r>
    </w:p>
    <w:tbl>
      <w:tblPr>
        <w:tblStyle w:val="TableGrid"/>
        <w:tblW w:w="8102" w:type="dxa"/>
        <w:jc w:val="center"/>
        <w:tblLayout w:type="fixed"/>
        <w:tblLook w:val="04A0" w:firstRow="1" w:lastRow="0" w:firstColumn="1" w:lastColumn="0" w:noHBand="0" w:noVBand="1"/>
      </w:tblPr>
      <w:tblGrid>
        <w:gridCol w:w="2695"/>
        <w:gridCol w:w="815"/>
        <w:gridCol w:w="1262"/>
        <w:gridCol w:w="1170"/>
        <w:gridCol w:w="1440"/>
        <w:gridCol w:w="720"/>
      </w:tblGrid>
      <w:tr w:rsidR="007753D5" w:rsidRPr="00A20E9E" w14:paraId="6A93F3AB" w14:textId="77777777" w:rsidTr="005600AB">
        <w:trPr>
          <w:jc w:val="center"/>
        </w:trPr>
        <w:tc>
          <w:tcPr>
            <w:tcW w:w="2695" w:type="dxa"/>
          </w:tcPr>
          <w:p w14:paraId="4099BCED" w14:textId="77777777" w:rsidR="007753D5" w:rsidRPr="00A20E9E" w:rsidRDefault="00000000" w:rsidP="005600AB">
            <w:pPr>
              <w:pStyle w:val="SWCTableHeader"/>
              <w:rPr>
                <w:sz w:val="16"/>
                <w:szCs w:val="16"/>
              </w:rPr>
            </w:pPr>
            <w:r w:rsidRPr="00A20E9E">
              <w:rPr>
                <w:sz w:val="16"/>
                <w:szCs w:val="16"/>
              </w:rPr>
              <w:t>Quantity</w:t>
            </w:r>
          </w:p>
        </w:tc>
        <w:tc>
          <w:tcPr>
            <w:tcW w:w="815" w:type="dxa"/>
          </w:tcPr>
          <w:p w14:paraId="64F1AE5B" w14:textId="77777777" w:rsidR="007753D5" w:rsidRPr="00A20E9E" w:rsidRDefault="00000000" w:rsidP="005600AB">
            <w:pPr>
              <w:pStyle w:val="SWCTableHeader"/>
              <w:rPr>
                <w:sz w:val="16"/>
                <w:szCs w:val="16"/>
              </w:rPr>
            </w:pPr>
            <w:r w:rsidRPr="00A20E9E">
              <w:rPr>
                <w:sz w:val="16"/>
                <w:szCs w:val="16"/>
              </w:rPr>
              <w:t>Symbol</w:t>
            </w:r>
          </w:p>
        </w:tc>
        <w:tc>
          <w:tcPr>
            <w:tcW w:w="1262" w:type="dxa"/>
          </w:tcPr>
          <w:p w14:paraId="26BAC63B" w14:textId="77777777" w:rsidR="007753D5" w:rsidRPr="00A20E9E" w:rsidRDefault="00000000" w:rsidP="005600AB">
            <w:pPr>
              <w:pStyle w:val="SWCTableHeader"/>
              <w:rPr>
                <w:sz w:val="16"/>
                <w:szCs w:val="16"/>
              </w:rPr>
            </w:pPr>
            <w:r w:rsidRPr="00A20E9E">
              <w:rPr>
                <w:sz w:val="16"/>
                <w:szCs w:val="16"/>
              </w:rPr>
              <w:t>Training (yr 1)</w:t>
            </w:r>
          </w:p>
        </w:tc>
        <w:tc>
          <w:tcPr>
            <w:tcW w:w="1170" w:type="dxa"/>
          </w:tcPr>
          <w:p w14:paraId="665391DC" w14:textId="77777777" w:rsidR="007753D5" w:rsidRPr="00A20E9E" w:rsidRDefault="00000000" w:rsidP="005600AB">
            <w:pPr>
              <w:pStyle w:val="SWCTableHeader"/>
              <w:rPr>
                <w:sz w:val="16"/>
                <w:szCs w:val="16"/>
              </w:rPr>
            </w:pPr>
            <w:r w:rsidRPr="00A20E9E">
              <w:rPr>
                <w:sz w:val="16"/>
                <w:szCs w:val="16"/>
              </w:rPr>
              <w:t>Testing (yr 2)</w:t>
            </w:r>
          </w:p>
        </w:tc>
        <w:tc>
          <w:tcPr>
            <w:tcW w:w="1440" w:type="dxa"/>
          </w:tcPr>
          <w:p w14:paraId="2F0F8941" w14:textId="77777777" w:rsidR="007753D5" w:rsidRPr="00A20E9E" w:rsidRDefault="00000000" w:rsidP="005600AB">
            <w:pPr>
              <w:pStyle w:val="SWCTableHeader"/>
              <w:rPr>
                <w:sz w:val="16"/>
                <w:szCs w:val="16"/>
              </w:rPr>
            </w:pPr>
            <w:r w:rsidRPr="00A20E9E">
              <w:rPr>
                <w:sz w:val="16"/>
                <w:szCs w:val="16"/>
              </w:rPr>
              <w:t>Validation (yr 3)</w:t>
            </w:r>
          </w:p>
        </w:tc>
        <w:tc>
          <w:tcPr>
            <w:tcW w:w="720" w:type="dxa"/>
          </w:tcPr>
          <w:p w14:paraId="02113E69" w14:textId="77777777" w:rsidR="007753D5" w:rsidRPr="00A20E9E" w:rsidRDefault="00000000" w:rsidP="005600AB">
            <w:pPr>
              <w:pStyle w:val="SWCTableHeader"/>
              <w:rPr>
                <w:sz w:val="16"/>
                <w:szCs w:val="16"/>
              </w:rPr>
            </w:pPr>
            <w:r w:rsidRPr="00A20E9E">
              <w:rPr>
                <w:sz w:val="16"/>
                <w:szCs w:val="16"/>
              </w:rPr>
              <w:t>Unit</w:t>
            </w:r>
          </w:p>
        </w:tc>
      </w:tr>
      <w:tr w:rsidR="007753D5" w:rsidRPr="00A20E9E" w14:paraId="3A6A10BA" w14:textId="77777777" w:rsidTr="005600AB">
        <w:trPr>
          <w:jc w:val="center"/>
        </w:trPr>
        <w:tc>
          <w:tcPr>
            <w:tcW w:w="2695" w:type="dxa"/>
          </w:tcPr>
          <w:p w14:paraId="48F7E9CC" w14:textId="77777777" w:rsidR="007753D5" w:rsidRPr="00A20E9E" w:rsidRDefault="00000000" w:rsidP="005600AB">
            <w:pPr>
              <w:pStyle w:val="SWCTableText"/>
              <w:jc w:val="both"/>
              <w:rPr>
                <w:sz w:val="16"/>
                <w:szCs w:val="16"/>
              </w:rPr>
            </w:pPr>
            <w:r w:rsidRPr="00A20E9E">
              <w:rPr>
                <w:sz w:val="16"/>
                <w:szCs w:val="16"/>
              </w:rPr>
              <w:t>PV DC generation</w:t>
            </w:r>
          </w:p>
        </w:tc>
        <w:tc>
          <w:tcPr>
            <w:tcW w:w="815" w:type="dxa"/>
          </w:tcPr>
          <w:p w14:paraId="69D11F8F" w14:textId="77777777" w:rsidR="007753D5" w:rsidRPr="00A20E9E" w:rsidRDefault="00000000" w:rsidP="005600AB">
            <w:pPr>
              <w:pStyle w:val="SWCTableText"/>
              <w:jc w:val="both"/>
              <w:rPr>
                <w:sz w:val="16"/>
                <w:szCs w:val="16"/>
              </w:rPr>
            </w:pPr>
            <w:proofErr w:type="spellStart"/>
            <w:r w:rsidRPr="00A20E9E">
              <w:rPr>
                <w:i/>
                <w:sz w:val="16"/>
                <w:szCs w:val="16"/>
              </w:rPr>
              <w:t>E</w:t>
            </w:r>
            <w:r w:rsidRPr="00A20E9E">
              <w:rPr>
                <w:sz w:val="16"/>
                <w:szCs w:val="16"/>
                <w:vertAlign w:val="subscript"/>
              </w:rPr>
              <w:t>pv</w:t>
            </w:r>
            <w:proofErr w:type="spellEnd"/>
          </w:p>
        </w:tc>
        <w:tc>
          <w:tcPr>
            <w:tcW w:w="1262" w:type="dxa"/>
          </w:tcPr>
          <w:p w14:paraId="16B492BC" w14:textId="77777777" w:rsidR="007753D5" w:rsidRPr="00A20E9E" w:rsidRDefault="00000000" w:rsidP="005600AB">
            <w:pPr>
              <w:pStyle w:val="SWCTableText"/>
              <w:jc w:val="both"/>
              <w:rPr>
                <w:sz w:val="16"/>
                <w:szCs w:val="16"/>
              </w:rPr>
            </w:pPr>
            <w:r w:rsidRPr="00A20E9E">
              <w:rPr>
                <w:sz w:val="16"/>
                <w:szCs w:val="16"/>
              </w:rPr>
              <w:t>76 284</w:t>
            </w:r>
          </w:p>
        </w:tc>
        <w:tc>
          <w:tcPr>
            <w:tcW w:w="1170" w:type="dxa"/>
          </w:tcPr>
          <w:p w14:paraId="286DEB59" w14:textId="77777777" w:rsidR="007753D5" w:rsidRPr="00A20E9E" w:rsidRDefault="00000000" w:rsidP="005600AB">
            <w:pPr>
              <w:pStyle w:val="SWCTableText"/>
              <w:jc w:val="both"/>
              <w:rPr>
                <w:sz w:val="16"/>
                <w:szCs w:val="16"/>
              </w:rPr>
            </w:pPr>
            <w:r w:rsidRPr="00A20E9E">
              <w:rPr>
                <w:sz w:val="16"/>
                <w:szCs w:val="16"/>
              </w:rPr>
              <w:t>75 787</w:t>
            </w:r>
          </w:p>
        </w:tc>
        <w:tc>
          <w:tcPr>
            <w:tcW w:w="1440" w:type="dxa"/>
          </w:tcPr>
          <w:p w14:paraId="1BEA7FE3" w14:textId="77777777" w:rsidR="007753D5" w:rsidRPr="00A20E9E" w:rsidRDefault="00000000" w:rsidP="005600AB">
            <w:pPr>
              <w:pStyle w:val="SWCTableText"/>
              <w:jc w:val="both"/>
              <w:rPr>
                <w:sz w:val="16"/>
                <w:szCs w:val="16"/>
              </w:rPr>
            </w:pPr>
            <w:r w:rsidRPr="00A20E9E">
              <w:rPr>
                <w:sz w:val="16"/>
                <w:szCs w:val="16"/>
              </w:rPr>
              <w:t>75 523</w:t>
            </w:r>
          </w:p>
        </w:tc>
        <w:tc>
          <w:tcPr>
            <w:tcW w:w="720" w:type="dxa"/>
          </w:tcPr>
          <w:p w14:paraId="0E38F70B" w14:textId="77777777" w:rsidR="007753D5" w:rsidRPr="00A20E9E" w:rsidRDefault="00000000" w:rsidP="005600AB">
            <w:pPr>
              <w:pStyle w:val="SWCTableText"/>
              <w:jc w:val="both"/>
              <w:rPr>
                <w:sz w:val="16"/>
                <w:szCs w:val="16"/>
              </w:rPr>
            </w:pPr>
            <w:r w:rsidRPr="00A20E9E">
              <w:rPr>
                <w:sz w:val="16"/>
                <w:szCs w:val="16"/>
              </w:rPr>
              <w:t>kWh</w:t>
            </w:r>
          </w:p>
        </w:tc>
      </w:tr>
      <w:tr w:rsidR="007753D5" w:rsidRPr="00A20E9E" w14:paraId="55656C2D" w14:textId="77777777" w:rsidTr="005600AB">
        <w:trPr>
          <w:jc w:val="center"/>
        </w:trPr>
        <w:tc>
          <w:tcPr>
            <w:tcW w:w="2695" w:type="dxa"/>
          </w:tcPr>
          <w:p w14:paraId="12107E19" w14:textId="77777777" w:rsidR="007753D5" w:rsidRPr="00A20E9E" w:rsidRDefault="00000000" w:rsidP="005600AB">
            <w:pPr>
              <w:pStyle w:val="SWCTableText"/>
              <w:jc w:val="both"/>
              <w:rPr>
                <w:sz w:val="16"/>
                <w:szCs w:val="16"/>
              </w:rPr>
            </w:pPr>
            <w:r w:rsidRPr="00A20E9E">
              <w:rPr>
                <w:sz w:val="16"/>
                <w:szCs w:val="16"/>
              </w:rPr>
              <w:t>Process heat demand</w:t>
            </w:r>
          </w:p>
        </w:tc>
        <w:tc>
          <w:tcPr>
            <w:tcW w:w="815" w:type="dxa"/>
          </w:tcPr>
          <w:p w14:paraId="1DC24659" w14:textId="77777777" w:rsidR="007753D5" w:rsidRPr="00A20E9E" w:rsidRDefault="00000000" w:rsidP="005600AB">
            <w:pPr>
              <w:pStyle w:val="SWCTableText"/>
              <w:jc w:val="both"/>
              <w:rPr>
                <w:sz w:val="16"/>
                <w:szCs w:val="16"/>
              </w:rPr>
            </w:pPr>
            <w:proofErr w:type="spellStart"/>
            <w:r w:rsidRPr="00A20E9E">
              <w:rPr>
                <w:i/>
                <w:sz w:val="16"/>
                <w:szCs w:val="16"/>
              </w:rPr>
              <w:t>Q</w:t>
            </w:r>
            <w:r w:rsidRPr="00A20E9E">
              <w:rPr>
                <w:sz w:val="16"/>
                <w:szCs w:val="16"/>
                <w:vertAlign w:val="subscript"/>
              </w:rPr>
              <w:t>dem</w:t>
            </w:r>
            <w:proofErr w:type="spellEnd"/>
          </w:p>
        </w:tc>
        <w:tc>
          <w:tcPr>
            <w:tcW w:w="1262" w:type="dxa"/>
          </w:tcPr>
          <w:p w14:paraId="41117FD3" w14:textId="77777777" w:rsidR="007753D5" w:rsidRPr="00A20E9E" w:rsidRDefault="00000000" w:rsidP="005600AB">
            <w:pPr>
              <w:pStyle w:val="SWCTableText"/>
              <w:jc w:val="both"/>
              <w:rPr>
                <w:sz w:val="16"/>
                <w:szCs w:val="16"/>
              </w:rPr>
            </w:pPr>
            <w:r w:rsidRPr="00A20E9E">
              <w:rPr>
                <w:sz w:val="16"/>
                <w:szCs w:val="16"/>
              </w:rPr>
              <w:t>69 739</w:t>
            </w:r>
          </w:p>
        </w:tc>
        <w:tc>
          <w:tcPr>
            <w:tcW w:w="1170" w:type="dxa"/>
          </w:tcPr>
          <w:p w14:paraId="5761A408" w14:textId="77777777" w:rsidR="007753D5" w:rsidRPr="00A20E9E" w:rsidRDefault="00000000" w:rsidP="005600AB">
            <w:pPr>
              <w:pStyle w:val="SWCTableText"/>
              <w:jc w:val="both"/>
              <w:rPr>
                <w:sz w:val="16"/>
                <w:szCs w:val="16"/>
              </w:rPr>
            </w:pPr>
            <w:r w:rsidRPr="00A20E9E">
              <w:rPr>
                <w:sz w:val="16"/>
                <w:szCs w:val="16"/>
              </w:rPr>
              <w:t>69 739</w:t>
            </w:r>
          </w:p>
        </w:tc>
        <w:tc>
          <w:tcPr>
            <w:tcW w:w="1440" w:type="dxa"/>
          </w:tcPr>
          <w:p w14:paraId="57DEB3B3" w14:textId="77777777" w:rsidR="007753D5" w:rsidRPr="00A20E9E" w:rsidRDefault="00000000" w:rsidP="005600AB">
            <w:pPr>
              <w:pStyle w:val="SWCTableText"/>
              <w:jc w:val="both"/>
              <w:rPr>
                <w:sz w:val="16"/>
                <w:szCs w:val="16"/>
              </w:rPr>
            </w:pPr>
            <w:r w:rsidRPr="00A20E9E">
              <w:rPr>
                <w:sz w:val="16"/>
                <w:szCs w:val="16"/>
              </w:rPr>
              <w:t>69 739</w:t>
            </w:r>
          </w:p>
        </w:tc>
        <w:tc>
          <w:tcPr>
            <w:tcW w:w="720" w:type="dxa"/>
          </w:tcPr>
          <w:p w14:paraId="15A0D058" w14:textId="77777777" w:rsidR="007753D5" w:rsidRPr="00A20E9E" w:rsidRDefault="00000000" w:rsidP="005600AB">
            <w:pPr>
              <w:pStyle w:val="SWCTableText"/>
              <w:jc w:val="both"/>
              <w:rPr>
                <w:sz w:val="16"/>
                <w:szCs w:val="16"/>
              </w:rPr>
            </w:pPr>
            <w:proofErr w:type="spellStart"/>
            <w:r w:rsidRPr="00A20E9E">
              <w:rPr>
                <w:sz w:val="16"/>
                <w:szCs w:val="16"/>
              </w:rPr>
              <w:t>kWh</w:t>
            </w:r>
            <w:r w:rsidRPr="00A20E9E">
              <w:rPr>
                <w:sz w:val="16"/>
                <w:szCs w:val="16"/>
                <w:vertAlign w:val="subscript"/>
              </w:rPr>
              <w:t>th</w:t>
            </w:r>
            <w:proofErr w:type="spellEnd"/>
          </w:p>
        </w:tc>
      </w:tr>
      <w:tr w:rsidR="007753D5" w:rsidRPr="00A20E9E" w14:paraId="3764C684" w14:textId="77777777" w:rsidTr="005600AB">
        <w:trPr>
          <w:jc w:val="center"/>
        </w:trPr>
        <w:tc>
          <w:tcPr>
            <w:tcW w:w="2695" w:type="dxa"/>
          </w:tcPr>
          <w:p w14:paraId="2EF3DAA2" w14:textId="77777777" w:rsidR="007753D5" w:rsidRPr="00A20E9E" w:rsidRDefault="00000000" w:rsidP="005600AB">
            <w:pPr>
              <w:pStyle w:val="SWCTableText"/>
              <w:jc w:val="both"/>
              <w:rPr>
                <w:sz w:val="16"/>
                <w:szCs w:val="16"/>
              </w:rPr>
            </w:pPr>
            <w:r w:rsidRPr="00A20E9E">
              <w:rPr>
                <w:sz w:val="16"/>
                <w:szCs w:val="16"/>
              </w:rPr>
              <w:t>Solar heat delivered</w:t>
            </w:r>
          </w:p>
        </w:tc>
        <w:tc>
          <w:tcPr>
            <w:tcW w:w="815" w:type="dxa"/>
          </w:tcPr>
          <w:p w14:paraId="5C173BFC" w14:textId="77777777" w:rsidR="007753D5" w:rsidRPr="00A20E9E" w:rsidRDefault="00000000" w:rsidP="005600AB">
            <w:pPr>
              <w:pStyle w:val="SWCTableText"/>
              <w:jc w:val="both"/>
              <w:rPr>
                <w:sz w:val="16"/>
                <w:szCs w:val="16"/>
              </w:rPr>
            </w:pPr>
            <w:proofErr w:type="spellStart"/>
            <w:r w:rsidRPr="00A20E9E">
              <w:rPr>
                <w:i/>
                <w:sz w:val="16"/>
                <w:szCs w:val="16"/>
              </w:rPr>
              <w:t>Q</w:t>
            </w:r>
            <w:r w:rsidRPr="00A20E9E">
              <w:rPr>
                <w:sz w:val="16"/>
                <w:szCs w:val="16"/>
                <w:vertAlign w:val="subscript"/>
              </w:rPr>
              <w:t>sol</w:t>
            </w:r>
            <w:proofErr w:type="spellEnd"/>
          </w:p>
        </w:tc>
        <w:tc>
          <w:tcPr>
            <w:tcW w:w="1262" w:type="dxa"/>
          </w:tcPr>
          <w:p w14:paraId="0265292A" w14:textId="77777777" w:rsidR="007753D5" w:rsidRPr="00A20E9E" w:rsidRDefault="00000000" w:rsidP="005600AB">
            <w:pPr>
              <w:pStyle w:val="SWCTableText"/>
              <w:jc w:val="both"/>
              <w:rPr>
                <w:sz w:val="16"/>
                <w:szCs w:val="16"/>
              </w:rPr>
            </w:pPr>
            <w:r w:rsidRPr="00A20E9E">
              <w:rPr>
                <w:sz w:val="16"/>
                <w:szCs w:val="16"/>
              </w:rPr>
              <w:t>64 780</w:t>
            </w:r>
          </w:p>
        </w:tc>
        <w:tc>
          <w:tcPr>
            <w:tcW w:w="1170" w:type="dxa"/>
          </w:tcPr>
          <w:p w14:paraId="7DE8D1F9" w14:textId="77777777" w:rsidR="007753D5" w:rsidRPr="00A20E9E" w:rsidRDefault="00000000" w:rsidP="005600AB">
            <w:pPr>
              <w:pStyle w:val="SWCTableText"/>
              <w:jc w:val="both"/>
              <w:rPr>
                <w:sz w:val="16"/>
                <w:szCs w:val="16"/>
              </w:rPr>
            </w:pPr>
            <w:r w:rsidRPr="00A20E9E">
              <w:rPr>
                <w:sz w:val="16"/>
                <w:szCs w:val="16"/>
              </w:rPr>
              <w:t>64 074</w:t>
            </w:r>
          </w:p>
        </w:tc>
        <w:tc>
          <w:tcPr>
            <w:tcW w:w="1440" w:type="dxa"/>
          </w:tcPr>
          <w:p w14:paraId="67CC339F" w14:textId="77777777" w:rsidR="007753D5" w:rsidRPr="00A20E9E" w:rsidRDefault="00000000" w:rsidP="005600AB">
            <w:pPr>
              <w:pStyle w:val="SWCTableText"/>
              <w:jc w:val="both"/>
              <w:rPr>
                <w:sz w:val="16"/>
                <w:szCs w:val="16"/>
              </w:rPr>
            </w:pPr>
            <w:r w:rsidRPr="00A20E9E">
              <w:rPr>
                <w:sz w:val="16"/>
                <w:szCs w:val="16"/>
              </w:rPr>
              <w:t>64 623</w:t>
            </w:r>
          </w:p>
        </w:tc>
        <w:tc>
          <w:tcPr>
            <w:tcW w:w="720" w:type="dxa"/>
          </w:tcPr>
          <w:p w14:paraId="1FE53667" w14:textId="77777777" w:rsidR="007753D5" w:rsidRPr="00A20E9E" w:rsidRDefault="00000000" w:rsidP="005600AB">
            <w:pPr>
              <w:pStyle w:val="SWCTableText"/>
              <w:jc w:val="both"/>
              <w:rPr>
                <w:sz w:val="16"/>
                <w:szCs w:val="16"/>
              </w:rPr>
            </w:pPr>
            <w:proofErr w:type="spellStart"/>
            <w:r w:rsidRPr="00A20E9E">
              <w:rPr>
                <w:sz w:val="16"/>
                <w:szCs w:val="16"/>
              </w:rPr>
              <w:t>kWh</w:t>
            </w:r>
            <w:r w:rsidRPr="00A20E9E">
              <w:rPr>
                <w:sz w:val="16"/>
                <w:szCs w:val="16"/>
                <w:vertAlign w:val="subscript"/>
              </w:rPr>
              <w:t>th</w:t>
            </w:r>
            <w:proofErr w:type="spellEnd"/>
          </w:p>
        </w:tc>
      </w:tr>
      <w:tr w:rsidR="007753D5" w:rsidRPr="00A20E9E" w14:paraId="19D2546D" w14:textId="77777777" w:rsidTr="005600AB">
        <w:trPr>
          <w:jc w:val="center"/>
        </w:trPr>
        <w:tc>
          <w:tcPr>
            <w:tcW w:w="2695" w:type="dxa"/>
          </w:tcPr>
          <w:p w14:paraId="3020792A" w14:textId="5C0C6734" w:rsidR="007753D5" w:rsidRPr="00A20E9E" w:rsidRDefault="00000000" w:rsidP="005600AB">
            <w:pPr>
              <w:pStyle w:val="SWCTableText"/>
              <w:jc w:val="both"/>
              <w:rPr>
                <w:sz w:val="16"/>
                <w:szCs w:val="16"/>
              </w:rPr>
            </w:pPr>
            <w:r w:rsidRPr="00A20E9E">
              <w:rPr>
                <w:sz w:val="16"/>
                <w:szCs w:val="16"/>
              </w:rPr>
              <w:t xml:space="preserve">Grid </w:t>
            </w:r>
            <w:r w:rsidR="005600AB">
              <w:rPr>
                <w:sz w:val="16"/>
                <w:szCs w:val="16"/>
              </w:rPr>
              <w:t>backup</w:t>
            </w:r>
            <w:r w:rsidRPr="00A20E9E">
              <w:rPr>
                <w:sz w:val="16"/>
                <w:szCs w:val="16"/>
              </w:rPr>
              <w:t xml:space="preserve"> heat</w:t>
            </w:r>
          </w:p>
        </w:tc>
        <w:tc>
          <w:tcPr>
            <w:tcW w:w="815" w:type="dxa"/>
          </w:tcPr>
          <w:p w14:paraId="68D51779" w14:textId="77777777" w:rsidR="007753D5" w:rsidRPr="00A20E9E" w:rsidRDefault="00000000" w:rsidP="005600AB">
            <w:pPr>
              <w:pStyle w:val="SWCTableText"/>
              <w:jc w:val="both"/>
              <w:rPr>
                <w:sz w:val="16"/>
                <w:szCs w:val="16"/>
              </w:rPr>
            </w:pPr>
            <w:proofErr w:type="spellStart"/>
            <w:r w:rsidRPr="00A20E9E">
              <w:rPr>
                <w:i/>
                <w:sz w:val="16"/>
                <w:szCs w:val="16"/>
              </w:rPr>
              <w:t>Q</w:t>
            </w:r>
            <w:r w:rsidRPr="00A20E9E">
              <w:rPr>
                <w:sz w:val="16"/>
                <w:szCs w:val="16"/>
                <w:vertAlign w:val="subscript"/>
              </w:rPr>
              <w:t>bkp</w:t>
            </w:r>
            <w:proofErr w:type="spellEnd"/>
          </w:p>
        </w:tc>
        <w:tc>
          <w:tcPr>
            <w:tcW w:w="1262" w:type="dxa"/>
          </w:tcPr>
          <w:p w14:paraId="51F26748" w14:textId="77777777" w:rsidR="007753D5" w:rsidRPr="00A20E9E" w:rsidRDefault="00000000" w:rsidP="005600AB">
            <w:pPr>
              <w:pStyle w:val="SWCTableText"/>
              <w:jc w:val="both"/>
              <w:rPr>
                <w:sz w:val="16"/>
                <w:szCs w:val="16"/>
              </w:rPr>
            </w:pPr>
            <w:r w:rsidRPr="00A20E9E">
              <w:rPr>
                <w:sz w:val="16"/>
                <w:szCs w:val="16"/>
              </w:rPr>
              <w:t>4 959</w:t>
            </w:r>
          </w:p>
        </w:tc>
        <w:tc>
          <w:tcPr>
            <w:tcW w:w="1170" w:type="dxa"/>
          </w:tcPr>
          <w:p w14:paraId="5B710554" w14:textId="77777777" w:rsidR="007753D5" w:rsidRPr="00A20E9E" w:rsidRDefault="00000000" w:rsidP="005600AB">
            <w:pPr>
              <w:pStyle w:val="SWCTableText"/>
              <w:jc w:val="both"/>
              <w:rPr>
                <w:sz w:val="16"/>
                <w:szCs w:val="16"/>
              </w:rPr>
            </w:pPr>
            <w:r w:rsidRPr="00A20E9E">
              <w:rPr>
                <w:sz w:val="16"/>
                <w:szCs w:val="16"/>
              </w:rPr>
              <w:t>5 665</w:t>
            </w:r>
          </w:p>
        </w:tc>
        <w:tc>
          <w:tcPr>
            <w:tcW w:w="1440" w:type="dxa"/>
          </w:tcPr>
          <w:p w14:paraId="19E64EFF" w14:textId="77777777" w:rsidR="007753D5" w:rsidRPr="00A20E9E" w:rsidRDefault="00000000" w:rsidP="005600AB">
            <w:pPr>
              <w:pStyle w:val="SWCTableText"/>
              <w:jc w:val="both"/>
              <w:rPr>
                <w:sz w:val="16"/>
                <w:szCs w:val="16"/>
              </w:rPr>
            </w:pPr>
            <w:r w:rsidRPr="00A20E9E">
              <w:rPr>
                <w:sz w:val="16"/>
                <w:szCs w:val="16"/>
              </w:rPr>
              <w:t>5 116</w:t>
            </w:r>
          </w:p>
        </w:tc>
        <w:tc>
          <w:tcPr>
            <w:tcW w:w="720" w:type="dxa"/>
          </w:tcPr>
          <w:p w14:paraId="33713A32" w14:textId="77777777" w:rsidR="007753D5" w:rsidRPr="00A20E9E" w:rsidRDefault="00000000" w:rsidP="005600AB">
            <w:pPr>
              <w:pStyle w:val="SWCTableText"/>
              <w:jc w:val="both"/>
              <w:rPr>
                <w:sz w:val="16"/>
                <w:szCs w:val="16"/>
              </w:rPr>
            </w:pPr>
            <w:proofErr w:type="spellStart"/>
            <w:r w:rsidRPr="00A20E9E">
              <w:rPr>
                <w:sz w:val="16"/>
                <w:szCs w:val="16"/>
              </w:rPr>
              <w:t>kWh</w:t>
            </w:r>
            <w:r w:rsidRPr="00A20E9E">
              <w:rPr>
                <w:sz w:val="16"/>
                <w:szCs w:val="16"/>
                <w:vertAlign w:val="subscript"/>
              </w:rPr>
              <w:t>th</w:t>
            </w:r>
            <w:proofErr w:type="spellEnd"/>
          </w:p>
        </w:tc>
      </w:tr>
      <w:tr w:rsidR="007753D5" w:rsidRPr="00A20E9E" w14:paraId="6368C1AF" w14:textId="77777777" w:rsidTr="005600AB">
        <w:trPr>
          <w:jc w:val="center"/>
        </w:trPr>
        <w:tc>
          <w:tcPr>
            <w:tcW w:w="2695" w:type="dxa"/>
          </w:tcPr>
          <w:p w14:paraId="34FD9F48" w14:textId="77777777" w:rsidR="007753D5" w:rsidRPr="00A20E9E" w:rsidRDefault="00000000" w:rsidP="005600AB">
            <w:pPr>
              <w:pStyle w:val="SWCTableText"/>
              <w:jc w:val="both"/>
              <w:rPr>
                <w:sz w:val="16"/>
                <w:szCs w:val="16"/>
              </w:rPr>
            </w:pPr>
            <w:r w:rsidRPr="00A20E9E">
              <w:rPr>
                <w:sz w:val="16"/>
                <w:szCs w:val="16"/>
              </w:rPr>
              <w:t>Parasitic electricity</w:t>
            </w:r>
          </w:p>
        </w:tc>
        <w:tc>
          <w:tcPr>
            <w:tcW w:w="815" w:type="dxa"/>
          </w:tcPr>
          <w:p w14:paraId="00D46427" w14:textId="77777777" w:rsidR="007753D5" w:rsidRPr="00A20E9E" w:rsidRDefault="00000000" w:rsidP="005600AB">
            <w:pPr>
              <w:pStyle w:val="SWCTableText"/>
              <w:jc w:val="both"/>
              <w:rPr>
                <w:sz w:val="16"/>
                <w:szCs w:val="16"/>
              </w:rPr>
            </w:pPr>
            <w:proofErr w:type="spellStart"/>
            <w:r w:rsidRPr="00A20E9E">
              <w:rPr>
                <w:i/>
                <w:sz w:val="16"/>
                <w:szCs w:val="16"/>
              </w:rPr>
              <w:t>E</w:t>
            </w:r>
            <w:r w:rsidRPr="00A20E9E">
              <w:rPr>
                <w:sz w:val="16"/>
                <w:szCs w:val="16"/>
                <w:vertAlign w:val="subscript"/>
              </w:rPr>
              <w:t>par</w:t>
            </w:r>
            <w:proofErr w:type="spellEnd"/>
          </w:p>
        </w:tc>
        <w:tc>
          <w:tcPr>
            <w:tcW w:w="1262" w:type="dxa"/>
          </w:tcPr>
          <w:p w14:paraId="6F12DB38" w14:textId="77777777" w:rsidR="007753D5" w:rsidRPr="00A20E9E" w:rsidRDefault="00000000" w:rsidP="005600AB">
            <w:pPr>
              <w:pStyle w:val="SWCTableText"/>
              <w:jc w:val="both"/>
              <w:rPr>
                <w:sz w:val="16"/>
                <w:szCs w:val="16"/>
              </w:rPr>
            </w:pPr>
            <w:r w:rsidRPr="00A20E9E">
              <w:rPr>
                <w:sz w:val="16"/>
                <w:szCs w:val="16"/>
              </w:rPr>
              <w:t>1 753</w:t>
            </w:r>
          </w:p>
        </w:tc>
        <w:tc>
          <w:tcPr>
            <w:tcW w:w="1170" w:type="dxa"/>
          </w:tcPr>
          <w:p w14:paraId="4170F63F" w14:textId="77777777" w:rsidR="007753D5" w:rsidRPr="00A20E9E" w:rsidRDefault="00000000" w:rsidP="005600AB">
            <w:pPr>
              <w:pStyle w:val="SWCTableText"/>
              <w:jc w:val="both"/>
              <w:rPr>
                <w:sz w:val="16"/>
                <w:szCs w:val="16"/>
              </w:rPr>
            </w:pPr>
            <w:r w:rsidRPr="00A20E9E">
              <w:rPr>
                <w:sz w:val="16"/>
                <w:szCs w:val="16"/>
              </w:rPr>
              <w:t>1 755</w:t>
            </w:r>
          </w:p>
        </w:tc>
        <w:tc>
          <w:tcPr>
            <w:tcW w:w="1440" w:type="dxa"/>
          </w:tcPr>
          <w:p w14:paraId="25A39A7E" w14:textId="77777777" w:rsidR="007753D5" w:rsidRPr="00A20E9E" w:rsidRDefault="00000000" w:rsidP="005600AB">
            <w:pPr>
              <w:pStyle w:val="SWCTableText"/>
              <w:jc w:val="both"/>
              <w:rPr>
                <w:sz w:val="16"/>
                <w:szCs w:val="16"/>
              </w:rPr>
            </w:pPr>
            <w:r w:rsidRPr="00A20E9E">
              <w:rPr>
                <w:sz w:val="16"/>
                <w:szCs w:val="16"/>
              </w:rPr>
              <w:t>1 753</w:t>
            </w:r>
          </w:p>
        </w:tc>
        <w:tc>
          <w:tcPr>
            <w:tcW w:w="720" w:type="dxa"/>
          </w:tcPr>
          <w:p w14:paraId="106A91D1" w14:textId="77777777" w:rsidR="007753D5" w:rsidRPr="00A20E9E" w:rsidRDefault="00000000" w:rsidP="005600AB">
            <w:pPr>
              <w:pStyle w:val="SWCTableText"/>
              <w:jc w:val="both"/>
              <w:rPr>
                <w:sz w:val="16"/>
                <w:szCs w:val="16"/>
              </w:rPr>
            </w:pPr>
            <w:r w:rsidRPr="00A20E9E">
              <w:rPr>
                <w:sz w:val="16"/>
                <w:szCs w:val="16"/>
              </w:rPr>
              <w:t>kWh</w:t>
            </w:r>
          </w:p>
        </w:tc>
      </w:tr>
      <w:tr w:rsidR="007753D5" w:rsidRPr="00A20E9E" w14:paraId="5392652B" w14:textId="77777777" w:rsidTr="005600AB">
        <w:trPr>
          <w:jc w:val="center"/>
        </w:trPr>
        <w:tc>
          <w:tcPr>
            <w:tcW w:w="2695" w:type="dxa"/>
          </w:tcPr>
          <w:p w14:paraId="44DB50B5" w14:textId="77777777" w:rsidR="007753D5" w:rsidRPr="00A20E9E" w:rsidRDefault="00000000" w:rsidP="005600AB">
            <w:pPr>
              <w:pStyle w:val="SWCTableText"/>
              <w:jc w:val="both"/>
              <w:rPr>
                <w:sz w:val="16"/>
                <w:szCs w:val="16"/>
              </w:rPr>
            </w:pPr>
            <w:r w:rsidRPr="00A20E9E">
              <w:rPr>
                <w:sz w:val="16"/>
                <w:szCs w:val="16"/>
              </w:rPr>
              <w:t>Exergy delivered</w:t>
            </w:r>
          </w:p>
        </w:tc>
        <w:tc>
          <w:tcPr>
            <w:tcW w:w="815" w:type="dxa"/>
          </w:tcPr>
          <w:p w14:paraId="2CB40C71" w14:textId="77777777" w:rsidR="007753D5" w:rsidRPr="00A20E9E" w:rsidRDefault="00000000" w:rsidP="005600AB">
            <w:pPr>
              <w:pStyle w:val="SWCTableText"/>
              <w:jc w:val="both"/>
              <w:rPr>
                <w:sz w:val="16"/>
                <w:szCs w:val="16"/>
              </w:rPr>
            </w:pPr>
            <w:proofErr w:type="spellStart"/>
            <w:r w:rsidRPr="00A20E9E">
              <w:rPr>
                <w:sz w:val="16"/>
                <w:szCs w:val="16"/>
              </w:rPr>
              <w:t>Σ</w:t>
            </w:r>
            <w:r w:rsidRPr="00A20E9E">
              <w:rPr>
                <w:i/>
                <w:sz w:val="16"/>
                <w:szCs w:val="16"/>
              </w:rPr>
              <w:t>Ex</w:t>
            </w:r>
            <w:r w:rsidRPr="00A20E9E">
              <w:rPr>
                <w:sz w:val="16"/>
                <w:szCs w:val="16"/>
                <w:vertAlign w:val="subscript"/>
              </w:rPr>
              <w:t>b</w:t>
            </w:r>
            <w:proofErr w:type="spellEnd"/>
          </w:p>
        </w:tc>
        <w:tc>
          <w:tcPr>
            <w:tcW w:w="1262" w:type="dxa"/>
          </w:tcPr>
          <w:p w14:paraId="124E18FB" w14:textId="77777777" w:rsidR="007753D5" w:rsidRPr="00A20E9E" w:rsidRDefault="00000000" w:rsidP="005600AB">
            <w:pPr>
              <w:pStyle w:val="SWCTableText"/>
              <w:jc w:val="both"/>
              <w:rPr>
                <w:sz w:val="16"/>
                <w:szCs w:val="16"/>
              </w:rPr>
            </w:pPr>
            <w:r w:rsidRPr="00A20E9E">
              <w:rPr>
                <w:sz w:val="16"/>
                <w:szCs w:val="16"/>
              </w:rPr>
              <w:t>16 175</w:t>
            </w:r>
          </w:p>
        </w:tc>
        <w:tc>
          <w:tcPr>
            <w:tcW w:w="1170" w:type="dxa"/>
          </w:tcPr>
          <w:p w14:paraId="59210510" w14:textId="77777777" w:rsidR="007753D5" w:rsidRPr="00A20E9E" w:rsidRDefault="00000000" w:rsidP="005600AB">
            <w:pPr>
              <w:pStyle w:val="SWCTableText"/>
              <w:jc w:val="both"/>
              <w:rPr>
                <w:sz w:val="16"/>
                <w:szCs w:val="16"/>
              </w:rPr>
            </w:pPr>
            <w:r w:rsidRPr="00A20E9E">
              <w:rPr>
                <w:sz w:val="16"/>
                <w:szCs w:val="16"/>
              </w:rPr>
              <w:t>15 962</w:t>
            </w:r>
          </w:p>
        </w:tc>
        <w:tc>
          <w:tcPr>
            <w:tcW w:w="1440" w:type="dxa"/>
          </w:tcPr>
          <w:p w14:paraId="62CC1346" w14:textId="77777777" w:rsidR="007753D5" w:rsidRPr="00A20E9E" w:rsidRDefault="00000000" w:rsidP="005600AB">
            <w:pPr>
              <w:pStyle w:val="SWCTableText"/>
              <w:jc w:val="both"/>
              <w:rPr>
                <w:sz w:val="16"/>
                <w:szCs w:val="16"/>
              </w:rPr>
            </w:pPr>
            <w:r w:rsidRPr="00A20E9E">
              <w:rPr>
                <w:sz w:val="16"/>
                <w:szCs w:val="16"/>
              </w:rPr>
              <w:t>16 118</w:t>
            </w:r>
          </w:p>
        </w:tc>
        <w:tc>
          <w:tcPr>
            <w:tcW w:w="720" w:type="dxa"/>
          </w:tcPr>
          <w:p w14:paraId="4A0C43D0" w14:textId="77777777" w:rsidR="007753D5" w:rsidRPr="00A20E9E" w:rsidRDefault="00000000" w:rsidP="005600AB">
            <w:pPr>
              <w:pStyle w:val="SWCTableText"/>
              <w:jc w:val="both"/>
              <w:rPr>
                <w:sz w:val="16"/>
                <w:szCs w:val="16"/>
              </w:rPr>
            </w:pPr>
            <w:r w:rsidRPr="00A20E9E">
              <w:rPr>
                <w:sz w:val="16"/>
                <w:szCs w:val="16"/>
              </w:rPr>
              <w:t>kWh</w:t>
            </w:r>
          </w:p>
        </w:tc>
      </w:tr>
      <w:tr w:rsidR="007753D5" w:rsidRPr="00A20E9E" w14:paraId="601F92DB" w14:textId="77777777" w:rsidTr="005600AB">
        <w:trPr>
          <w:jc w:val="center"/>
        </w:trPr>
        <w:tc>
          <w:tcPr>
            <w:tcW w:w="2695" w:type="dxa"/>
          </w:tcPr>
          <w:p w14:paraId="323FFDF6" w14:textId="4CE8C0AE" w:rsidR="007753D5" w:rsidRPr="00A20E9E" w:rsidRDefault="00000000" w:rsidP="005600AB">
            <w:pPr>
              <w:pStyle w:val="SWCTableText"/>
              <w:jc w:val="both"/>
              <w:rPr>
                <w:sz w:val="16"/>
                <w:szCs w:val="16"/>
              </w:rPr>
            </w:pPr>
            <w:r w:rsidRPr="00A20E9E">
              <w:rPr>
                <w:sz w:val="16"/>
                <w:szCs w:val="16"/>
              </w:rPr>
              <w:t xml:space="preserve">Solar </w:t>
            </w:r>
            <w:r w:rsidR="005600AB">
              <w:rPr>
                <w:sz w:val="16"/>
                <w:szCs w:val="16"/>
              </w:rPr>
              <w:t>fraction/system</w:t>
            </w:r>
            <w:r w:rsidRPr="00A20E9E">
              <w:rPr>
                <w:sz w:val="16"/>
                <w:szCs w:val="16"/>
              </w:rPr>
              <w:t xml:space="preserve"> efficiency</w:t>
            </w:r>
          </w:p>
        </w:tc>
        <w:tc>
          <w:tcPr>
            <w:tcW w:w="815" w:type="dxa"/>
          </w:tcPr>
          <w:p w14:paraId="5BFE89F3" w14:textId="77777777" w:rsidR="007753D5" w:rsidRPr="00A20E9E" w:rsidRDefault="00000000" w:rsidP="005600AB">
            <w:pPr>
              <w:pStyle w:val="SWCTableText"/>
              <w:jc w:val="both"/>
              <w:rPr>
                <w:sz w:val="16"/>
                <w:szCs w:val="16"/>
              </w:rPr>
            </w:pPr>
            <w:proofErr w:type="spellStart"/>
            <w:r w:rsidRPr="00A20E9E">
              <w:rPr>
                <w:i/>
                <w:sz w:val="16"/>
                <w:szCs w:val="16"/>
              </w:rPr>
              <w:t>f</w:t>
            </w:r>
            <w:r w:rsidRPr="00A20E9E">
              <w:rPr>
                <w:sz w:val="16"/>
                <w:szCs w:val="16"/>
                <w:vertAlign w:val="subscript"/>
              </w:rPr>
              <w:t>sol</w:t>
            </w:r>
            <w:proofErr w:type="spellEnd"/>
            <w:r w:rsidRPr="00A20E9E">
              <w:rPr>
                <w:sz w:val="16"/>
                <w:szCs w:val="16"/>
              </w:rPr>
              <w:t xml:space="preserve"> / </w:t>
            </w:r>
            <w:proofErr w:type="spellStart"/>
            <w:r w:rsidRPr="00A20E9E">
              <w:rPr>
                <w:i/>
                <w:sz w:val="16"/>
                <w:szCs w:val="16"/>
              </w:rPr>
              <w:t>η</w:t>
            </w:r>
            <w:r w:rsidRPr="00A20E9E">
              <w:rPr>
                <w:sz w:val="16"/>
                <w:szCs w:val="16"/>
                <w:vertAlign w:val="subscript"/>
              </w:rPr>
              <w:t>sys</w:t>
            </w:r>
            <w:proofErr w:type="spellEnd"/>
          </w:p>
        </w:tc>
        <w:tc>
          <w:tcPr>
            <w:tcW w:w="1262" w:type="dxa"/>
          </w:tcPr>
          <w:p w14:paraId="4EFF2956" w14:textId="77777777" w:rsidR="007753D5" w:rsidRPr="00A20E9E" w:rsidRDefault="00000000" w:rsidP="005600AB">
            <w:pPr>
              <w:pStyle w:val="SWCTableText"/>
              <w:jc w:val="both"/>
              <w:rPr>
                <w:sz w:val="16"/>
                <w:szCs w:val="16"/>
              </w:rPr>
            </w:pPr>
            <w:r w:rsidRPr="00A20E9E">
              <w:rPr>
                <w:sz w:val="16"/>
                <w:szCs w:val="16"/>
              </w:rPr>
              <w:t>92.9 / 84.9</w:t>
            </w:r>
          </w:p>
        </w:tc>
        <w:tc>
          <w:tcPr>
            <w:tcW w:w="1170" w:type="dxa"/>
          </w:tcPr>
          <w:p w14:paraId="2DE19DF6" w14:textId="77777777" w:rsidR="007753D5" w:rsidRPr="00A20E9E" w:rsidRDefault="00000000" w:rsidP="005600AB">
            <w:pPr>
              <w:pStyle w:val="SWCTableText"/>
              <w:jc w:val="both"/>
              <w:rPr>
                <w:sz w:val="16"/>
                <w:szCs w:val="16"/>
              </w:rPr>
            </w:pPr>
            <w:r w:rsidRPr="00A20E9E">
              <w:rPr>
                <w:sz w:val="16"/>
                <w:szCs w:val="16"/>
              </w:rPr>
              <w:t>91.9 / 84.6</w:t>
            </w:r>
          </w:p>
        </w:tc>
        <w:tc>
          <w:tcPr>
            <w:tcW w:w="1440" w:type="dxa"/>
          </w:tcPr>
          <w:p w14:paraId="4375B86A" w14:textId="77777777" w:rsidR="007753D5" w:rsidRPr="00A20E9E" w:rsidRDefault="00000000" w:rsidP="005600AB">
            <w:pPr>
              <w:pStyle w:val="SWCTableText"/>
              <w:jc w:val="both"/>
              <w:rPr>
                <w:sz w:val="16"/>
                <w:szCs w:val="16"/>
              </w:rPr>
            </w:pPr>
            <w:r w:rsidRPr="00A20E9E">
              <w:rPr>
                <w:sz w:val="16"/>
                <w:szCs w:val="16"/>
              </w:rPr>
              <w:t>92.7 / 85.6</w:t>
            </w:r>
          </w:p>
        </w:tc>
        <w:tc>
          <w:tcPr>
            <w:tcW w:w="720" w:type="dxa"/>
          </w:tcPr>
          <w:p w14:paraId="16309061" w14:textId="77777777" w:rsidR="007753D5" w:rsidRPr="00A20E9E" w:rsidRDefault="00000000" w:rsidP="005600AB">
            <w:pPr>
              <w:pStyle w:val="SWCTableText"/>
              <w:jc w:val="both"/>
              <w:rPr>
                <w:sz w:val="16"/>
                <w:szCs w:val="16"/>
              </w:rPr>
            </w:pPr>
            <w:r w:rsidRPr="00A20E9E">
              <w:rPr>
                <w:sz w:val="16"/>
                <w:szCs w:val="16"/>
              </w:rPr>
              <w:t>%</w:t>
            </w:r>
          </w:p>
        </w:tc>
      </w:tr>
      <w:tr w:rsidR="007753D5" w:rsidRPr="00A20E9E" w14:paraId="23579F69" w14:textId="77777777" w:rsidTr="005600AB">
        <w:trPr>
          <w:jc w:val="center"/>
        </w:trPr>
        <w:tc>
          <w:tcPr>
            <w:tcW w:w="2695" w:type="dxa"/>
          </w:tcPr>
          <w:p w14:paraId="3651CF8C" w14:textId="7F21EC77" w:rsidR="007753D5" w:rsidRPr="00A20E9E" w:rsidRDefault="00000000" w:rsidP="005600AB">
            <w:pPr>
              <w:pStyle w:val="SWCTableText"/>
              <w:jc w:val="both"/>
              <w:rPr>
                <w:sz w:val="16"/>
                <w:szCs w:val="16"/>
              </w:rPr>
            </w:pPr>
            <w:r w:rsidRPr="00A20E9E">
              <w:rPr>
                <w:sz w:val="16"/>
                <w:szCs w:val="16"/>
              </w:rPr>
              <w:t xml:space="preserve">Storage </w:t>
            </w:r>
            <w:r w:rsidR="005600AB">
              <w:rPr>
                <w:sz w:val="16"/>
                <w:szCs w:val="16"/>
              </w:rPr>
              <w:t>round-trip/exergy</w:t>
            </w:r>
            <w:r w:rsidRPr="00A20E9E">
              <w:rPr>
                <w:sz w:val="16"/>
                <w:szCs w:val="16"/>
              </w:rPr>
              <w:t xml:space="preserve"> efficiency</w:t>
            </w:r>
          </w:p>
        </w:tc>
        <w:tc>
          <w:tcPr>
            <w:tcW w:w="815" w:type="dxa"/>
          </w:tcPr>
          <w:p w14:paraId="7B940E97" w14:textId="77777777" w:rsidR="007753D5" w:rsidRPr="00A20E9E" w:rsidRDefault="00000000" w:rsidP="005600AB">
            <w:pPr>
              <w:pStyle w:val="SWCTableText"/>
              <w:jc w:val="both"/>
              <w:rPr>
                <w:sz w:val="16"/>
                <w:szCs w:val="16"/>
              </w:rPr>
            </w:pPr>
            <w:proofErr w:type="spellStart"/>
            <w:r w:rsidRPr="00A20E9E">
              <w:rPr>
                <w:i/>
                <w:sz w:val="16"/>
                <w:szCs w:val="16"/>
              </w:rPr>
              <w:t>η</w:t>
            </w:r>
            <w:r w:rsidRPr="00A20E9E">
              <w:rPr>
                <w:sz w:val="16"/>
                <w:szCs w:val="16"/>
                <w:vertAlign w:val="subscript"/>
              </w:rPr>
              <w:t>st</w:t>
            </w:r>
            <w:proofErr w:type="spellEnd"/>
            <w:r w:rsidRPr="00A20E9E">
              <w:rPr>
                <w:sz w:val="16"/>
                <w:szCs w:val="16"/>
              </w:rPr>
              <w:t xml:space="preserve"> / </w:t>
            </w:r>
            <w:r w:rsidRPr="00A20E9E">
              <w:rPr>
                <w:i/>
                <w:sz w:val="16"/>
                <w:szCs w:val="16"/>
              </w:rPr>
              <w:t>ψ</w:t>
            </w:r>
          </w:p>
        </w:tc>
        <w:tc>
          <w:tcPr>
            <w:tcW w:w="1262" w:type="dxa"/>
          </w:tcPr>
          <w:p w14:paraId="7A00A3CC" w14:textId="77777777" w:rsidR="007753D5" w:rsidRPr="00A20E9E" w:rsidRDefault="00000000" w:rsidP="005600AB">
            <w:pPr>
              <w:pStyle w:val="SWCTableText"/>
              <w:jc w:val="both"/>
              <w:rPr>
                <w:sz w:val="16"/>
                <w:szCs w:val="16"/>
              </w:rPr>
            </w:pPr>
            <w:r w:rsidRPr="00A20E9E">
              <w:rPr>
                <w:sz w:val="16"/>
                <w:szCs w:val="16"/>
              </w:rPr>
              <w:t>81.5 / 21.2</w:t>
            </w:r>
          </w:p>
        </w:tc>
        <w:tc>
          <w:tcPr>
            <w:tcW w:w="1170" w:type="dxa"/>
          </w:tcPr>
          <w:p w14:paraId="0598CD83" w14:textId="77777777" w:rsidR="007753D5" w:rsidRPr="00A20E9E" w:rsidRDefault="00000000" w:rsidP="005600AB">
            <w:pPr>
              <w:pStyle w:val="SWCTableText"/>
              <w:jc w:val="both"/>
              <w:rPr>
                <w:sz w:val="16"/>
                <w:szCs w:val="16"/>
              </w:rPr>
            </w:pPr>
            <w:r w:rsidRPr="00A20E9E">
              <w:rPr>
                <w:sz w:val="16"/>
                <w:szCs w:val="16"/>
              </w:rPr>
              <w:t>81.7 / 21.1</w:t>
            </w:r>
          </w:p>
        </w:tc>
        <w:tc>
          <w:tcPr>
            <w:tcW w:w="1440" w:type="dxa"/>
          </w:tcPr>
          <w:p w14:paraId="5210CC91" w14:textId="77777777" w:rsidR="007753D5" w:rsidRPr="00A20E9E" w:rsidRDefault="00000000" w:rsidP="005600AB">
            <w:pPr>
              <w:pStyle w:val="SWCTableText"/>
              <w:jc w:val="both"/>
              <w:rPr>
                <w:sz w:val="16"/>
                <w:szCs w:val="16"/>
              </w:rPr>
            </w:pPr>
            <w:r w:rsidRPr="00A20E9E">
              <w:rPr>
                <w:sz w:val="16"/>
                <w:szCs w:val="16"/>
              </w:rPr>
              <w:t>81.6 / 21.3</w:t>
            </w:r>
          </w:p>
        </w:tc>
        <w:tc>
          <w:tcPr>
            <w:tcW w:w="720" w:type="dxa"/>
          </w:tcPr>
          <w:p w14:paraId="6984B66F" w14:textId="77777777" w:rsidR="007753D5" w:rsidRPr="00A20E9E" w:rsidRDefault="00000000" w:rsidP="005600AB">
            <w:pPr>
              <w:pStyle w:val="SWCTableText"/>
              <w:jc w:val="both"/>
              <w:rPr>
                <w:sz w:val="16"/>
                <w:szCs w:val="16"/>
              </w:rPr>
            </w:pPr>
            <w:r w:rsidRPr="00A20E9E">
              <w:rPr>
                <w:sz w:val="16"/>
                <w:szCs w:val="16"/>
              </w:rPr>
              <w:t>%</w:t>
            </w:r>
          </w:p>
        </w:tc>
      </w:tr>
    </w:tbl>
    <w:p w14:paraId="738B45E0" w14:textId="77777777" w:rsidR="007753D5" w:rsidRDefault="007753D5">
      <w:pPr>
        <w:pStyle w:val="SWCText"/>
      </w:pPr>
    </w:p>
    <w:p w14:paraId="41048E32" w14:textId="77777777" w:rsidR="007753D5" w:rsidRDefault="00000000">
      <w:pPr>
        <w:pStyle w:val="SWCText"/>
        <w:jc w:val="center"/>
      </w:pPr>
      <w:r>
        <w:rPr>
          <w:noProof/>
        </w:rPr>
        <w:drawing>
          <wp:inline distT="0" distB="0" distL="0" distR="0" wp14:anchorId="0C041C53" wp14:editId="457AF496">
            <wp:extent cx="4983480" cy="1268104"/>
            <wp:effectExtent l="0" t="0" r="762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4_monthly.png"/>
                    <pic:cNvPicPr/>
                  </pic:nvPicPr>
                  <pic:blipFill>
                    <a:blip r:embed="rId12"/>
                    <a:stretch>
                      <a:fillRect/>
                    </a:stretch>
                  </pic:blipFill>
                  <pic:spPr>
                    <a:xfrm>
                      <a:off x="0" y="0"/>
                      <a:ext cx="5025062" cy="1278685"/>
                    </a:xfrm>
                    <a:prstGeom prst="rect">
                      <a:avLst/>
                    </a:prstGeom>
                  </pic:spPr>
                </pic:pic>
              </a:graphicData>
            </a:graphic>
          </wp:inline>
        </w:drawing>
      </w:r>
    </w:p>
    <w:p w14:paraId="0AD37CE6" w14:textId="0AFAF050" w:rsidR="00A20E9E" w:rsidRDefault="00000000" w:rsidP="0077513C">
      <w:pPr>
        <w:pStyle w:val="SWCTableFigureCaption"/>
        <w:jc w:val="both"/>
      </w:pPr>
      <w:r>
        <w:t xml:space="preserve">Fig. </w:t>
      </w:r>
      <w:r w:rsidR="00AF1761">
        <w:t>5</w:t>
      </w:r>
      <w:r>
        <w:t>: (a) Monthly process-heat demand</w:t>
      </w:r>
      <w:r w:rsidR="00BC1622">
        <w:t xml:space="preserve"> from (DC PV</w:t>
      </w:r>
      <w:r>
        <w:t xml:space="preserve"> heat</w:t>
      </w:r>
      <w:r w:rsidR="00BC1622">
        <w:t>, TES</w:t>
      </w:r>
      <w:r>
        <w:t xml:space="preserve"> and </w:t>
      </w:r>
      <w:r w:rsidR="00BC1622">
        <w:t>G</w:t>
      </w:r>
      <w:r>
        <w:t>rid back-up</w:t>
      </w:r>
      <w:r w:rsidR="00BC1622">
        <w:t>)</w:t>
      </w:r>
      <w:r>
        <w:t xml:space="preserve">; (b) </w:t>
      </w:r>
      <w:r w:rsidR="00BC1622">
        <w:t>M</w:t>
      </w:r>
      <w:r>
        <w:t>onthly plane-of-array irradiation and the resulting solar fraction.</w:t>
      </w:r>
    </w:p>
    <w:p w14:paraId="541DD4B0" w14:textId="669204EA" w:rsidR="007753D5" w:rsidRDefault="00000000">
      <w:pPr>
        <w:pStyle w:val="SWCText"/>
        <w:jc w:val="center"/>
      </w:pPr>
      <w:r>
        <w:rPr>
          <w:noProof/>
        </w:rPr>
        <w:lastRenderedPageBreak/>
        <w:drawing>
          <wp:inline distT="0" distB="0" distL="0" distR="0" wp14:anchorId="09A6AD71" wp14:editId="4F2FFAC2">
            <wp:extent cx="5219967"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5_week.png"/>
                    <pic:cNvPicPr/>
                  </pic:nvPicPr>
                  <pic:blipFill>
                    <a:blip r:embed="rId13"/>
                    <a:stretch>
                      <a:fillRect/>
                    </a:stretch>
                  </pic:blipFill>
                  <pic:spPr>
                    <a:xfrm>
                      <a:off x="0" y="0"/>
                      <a:ext cx="5266202" cy="1998748"/>
                    </a:xfrm>
                    <a:prstGeom prst="rect">
                      <a:avLst/>
                    </a:prstGeom>
                  </pic:spPr>
                </pic:pic>
              </a:graphicData>
            </a:graphic>
          </wp:inline>
        </w:drawing>
      </w:r>
    </w:p>
    <w:p w14:paraId="17753B3B" w14:textId="41F9E976" w:rsidR="007753D5" w:rsidRDefault="00000000">
      <w:pPr>
        <w:pStyle w:val="SWCTableFigureCaption"/>
        <w:jc w:val="both"/>
      </w:pPr>
      <w:r>
        <w:t xml:space="preserve">Fig. </w:t>
      </w:r>
      <w:r w:rsidR="00BC1622">
        <w:t>6</w:t>
      </w:r>
      <w:r>
        <w:t xml:space="preserve">: Simulated operation over a representative </w:t>
      </w:r>
      <w:r w:rsidR="00716CD5">
        <w:t>period</w:t>
      </w:r>
      <w:r>
        <w:t xml:space="preserve"> from day 200. </w:t>
      </w:r>
      <w:r w:rsidR="00BC1622">
        <w:t>(</w:t>
      </w:r>
      <w:r>
        <w:t>Top: DC array power process-heat demand</w:t>
      </w:r>
      <w:r w:rsidR="00BC1622">
        <w:t>;</w:t>
      </w:r>
      <w:r>
        <w:t xml:space="preserve"> Middle: bed top and bottom temperatures against thresholds of the four blocks</w:t>
      </w:r>
      <w:r w:rsidR="00BC1622">
        <w:t>;</w:t>
      </w:r>
      <w:r>
        <w:t xml:space="preserve"> Bottom: state of charge and </w:t>
      </w:r>
      <w:r w:rsidR="00BC1622">
        <w:t>G</w:t>
      </w:r>
      <w:r>
        <w:t>rid back-up firing</w:t>
      </w:r>
      <w:r w:rsidR="00BC1622">
        <w:t>)</w:t>
      </w:r>
      <w:r>
        <w:t>.</w:t>
      </w:r>
    </w:p>
    <w:p w14:paraId="2CB53DC4" w14:textId="77777777" w:rsidR="001A3E0B" w:rsidRDefault="001A3E0B">
      <w:pPr>
        <w:pStyle w:val="SWCHeading11"/>
        <w:ind w:left="0" w:firstLine="0"/>
      </w:pPr>
    </w:p>
    <w:p w14:paraId="076E115E" w14:textId="3AD58753" w:rsidR="007753D5" w:rsidRDefault="00000000">
      <w:pPr>
        <w:pStyle w:val="SWCHeading11"/>
        <w:ind w:left="0" w:firstLine="0"/>
      </w:pPr>
      <w:r>
        <w:t>3.3. Effect of storage duration</w:t>
      </w:r>
    </w:p>
    <w:p w14:paraId="26319433" w14:textId="6C88A8C4" w:rsidR="001A3E0B" w:rsidRDefault="0067182A" w:rsidP="00334118">
      <w:pPr>
        <w:pStyle w:val="SWCText"/>
      </w:pPr>
      <w:r>
        <w:t xml:space="preserve">The storage durations were consistently maintained at 24, 48, and 72 hours, with all three durations simulated by varying storage costs scaled according to rock, vessel, insulation, and internals. Without storage, the plant achieves only 41.7% efficiency. </w:t>
      </w:r>
      <w:r w:rsidR="00BF4823">
        <w:t>A</w:t>
      </w:r>
      <w:r>
        <w:t xml:space="preserve"> 24-hour load cannot be sustained solely by a daytime </w:t>
      </w:r>
      <w:r w:rsidR="00BF4823">
        <w:t xml:space="preserve">energy </w:t>
      </w:r>
      <w:r>
        <w:t>resource</w:t>
      </w:r>
      <w:r w:rsidR="00BF4823">
        <w:t>.</w:t>
      </w:r>
      <w:r>
        <w:t xml:space="preserve"> </w:t>
      </w:r>
      <w:r w:rsidR="00BF4823">
        <w:t>Providing</w:t>
      </w:r>
      <w:r>
        <w:t xml:space="preserve"> 24 hours of autonomy </w:t>
      </w:r>
      <w:r w:rsidR="00BF4823">
        <w:t xml:space="preserve">requires </w:t>
      </w:r>
      <w:r>
        <w:t xml:space="preserve">more than </w:t>
      </w:r>
      <w:r w:rsidR="00BF4823">
        <w:t>doubling</w:t>
      </w:r>
      <w:r>
        <w:t xml:space="preserve"> this efficiency to 91.0%, while extending to 48 hours increases it further to 92.9%. Extending the duration to 72 hours results in a slight decrease to 92.2%, due to the </w:t>
      </w:r>
      <w:r w:rsidR="00BF4823">
        <w:t>need for</w:t>
      </w:r>
      <w:r w:rsidR="00BF4823" w:rsidRPr="00BF4823">
        <w:t xml:space="preserve"> </w:t>
      </w:r>
      <w:r w:rsidR="00A553B2">
        <w:t>larger vessels</w:t>
      </w:r>
      <w:r>
        <w:t xml:space="preserve"> </w:t>
      </w:r>
      <w:r w:rsidR="00BF4823">
        <w:t xml:space="preserve">for </w:t>
      </w:r>
      <w:r>
        <w:t xml:space="preserve">TES surface area, which raises standing losses from 3.2 to 7.9 MWh per year and reduces round-trip efficiency from 87.9% to 78.6%. The </w:t>
      </w:r>
      <w:r w:rsidR="00987DF4">
        <w:t>LCOH</w:t>
      </w:r>
      <w:r>
        <w:t xml:space="preserve"> increases monotonically with storage duration because the additional storage capacity contributes minimal extra heat. The 48-hour </w:t>
      </w:r>
      <w:r w:rsidR="00A553B2">
        <w:t xml:space="preserve">TES configuration </w:t>
      </w:r>
      <w:r>
        <w:t>represents the technical optimum; meanwhile, the 24-hour storage constitutes the economic optimum, achieving a 1.9 percentage-point improvement in solar fraction in Fig. 7c.</w:t>
      </w:r>
    </w:p>
    <w:p w14:paraId="44A75E7E" w14:textId="77777777" w:rsidR="00334118" w:rsidRDefault="00334118">
      <w:pPr>
        <w:pStyle w:val="SWCHeading11"/>
        <w:ind w:left="0" w:firstLine="0"/>
      </w:pPr>
    </w:p>
    <w:p w14:paraId="329D4198" w14:textId="78C6FADC" w:rsidR="007753D5" w:rsidRDefault="00000000">
      <w:pPr>
        <w:pStyle w:val="SWCHeading11"/>
        <w:ind w:left="0" w:firstLine="0"/>
      </w:pPr>
      <w:r>
        <w:t xml:space="preserve">3.4. </w:t>
      </w:r>
      <w:r w:rsidR="00C44ED4">
        <w:t>Integra</w:t>
      </w:r>
      <w:r w:rsidR="00CF3E4F">
        <w:t>tion</w:t>
      </w:r>
      <w:r>
        <w:t xml:space="preserve"> application scenarios</w:t>
      </w:r>
    </w:p>
    <w:p w14:paraId="09A902EB" w14:textId="0E6AA908" w:rsidR="005600AB" w:rsidRDefault="00A75088" w:rsidP="005600AB">
      <w:pPr>
        <w:pStyle w:val="SWCText"/>
      </w:pPr>
      <w:r>
        <w:t xml:space="preserve">To </w:t>
      </w:r>
      <w:r w:rsidR="00987DF4">
        <w:t>insulate</w:t>
      </w:r>
      <w:r>
        <w:t xml:space="preserve"> the impact of process temperature, each segment was simulated independently as a separate application of the identical 50 kW module and 11-ton TES system, with throughput scaled to ensure that each scenario maintains an annual load of approximately 69.7 </w:t>
      </w:r>
      <w:proofErr w:type="spellStart"/>
      <w:r>
        <w:t>MWh</w:t>
      </w:r>
      <w:r w:rsidRPr="00987DF4">
        <w:rPr>
          <w:vertAlign w:val="subscript"/>
        </w:rPr>
        <w:t>th</w:t>
      </w:r>
      <w:proofErr w:type="spellEnd"/>
      <w:r>
        <w:t>, as shown in Tab. 4. The solar fraction decreases only slightly with increasing temperature, from 94.2% for A1 to 90.8% for A4, owing to the storage system spending most of its time above the A4 threshold. The corresponding non-linearity appears as standing losses, which increase from 5.8 to 7.5 MWh as the mean TES bed temperature rises. The exergy efficiency more than doubles across this range, from 12.4% to 28.2%. The integrated cascade achieves a solar fraction of 92.9% and an exergy efficiency of 21.2%, effectively fulfilling all four operational tasks within a single containment. Although it does not surpass other configurations in either metric alone, a dedicated A4 plant demonstrates superior exergy efficiency, while a dedicated A1 plant exhibits a higher solar fraction. Nonetheless, the integrated cascade is distinctive in its ability to encompass the entire process chain using a single storage unit, a single air loop, and one control system, which is a crucial consideration for capital expenditure in SMEs. Consequently, the design approach recommends sizing the storage according to the highest-temperature duty and recovering residual enthalpy throughout the cascade.</w:t>
      </w:r>
    </w:p>
    <w:p w14:paraId="0C193B6E" w14:textId="69E8550E" w:rsidR="007753D5" w:rsidRDefault="0067182A">
      <w:pPr>
        <w:pStyle w:val="SWCTableFigureCaption"/>
        <w:jc w:val="both"/>
      </w:pPr>
      <w:r>
        <w:t>Tab. 4: Four single-duty scenarios and the integrated cascade</w:t>
      </w:r>
      <w:r w:rsidR="00C24C8A">
        <w:t xml:space="preserve"> (</w:t>
      </w:r>
      <w:r>
        <w:t xml:space="preserve">annual thermal load of about 69.7 </w:t>
      </w:r>
      <w:proofErr w:type="spellStart"/>
      <w:r>
        <w:t>MWh</w:t>
      </w:r>
      <w:r w:rsidRPr="0067182A">
        <w:rPr>
          <w:vertAlign w:val="subscript"/>
        </w:rPr>
        <w:t>th</w:t>
      </w:r>
      <w:proofErr w:type="spellEnd"/>
      <w:r>
        <w:t xml:space="preserve">, a 50-kW DC array, and an 11-ton </w:t>
      </w:r>
      <w:r w:rsidR="00C24C8A">
        <w:t>TES)</w:t>
      </w:r>
    </w:p>
    <w:tbl>
      <w:tblPr>
        <w:tblStyle w:val="TableGrid"/>
        <w:tblW w:w="8765" w:type="dxa"/>
        <w:jc w:val="center"/>
        <w:tblLayout w:type="fixed"/>
        <w:tblLook w:val="04A0" w:firstRow="1" w:lastRow="0" w:firstColumn="1" w:lastColumn="0" w:noHBand="0" w:noVBand="1"/>
      </w:tblPr>
      <w:tblGrid>
        <w:gridCol w:w="895"/>
        <w:gridCol w:w="1350"/>
        <w:gridCol w:w="1170"/>
        <w:gridCol w:w="720"/>
        <w:gridCol w:w="1260"/>
        <w:gridCol w:w="720"/>
        <w:gridCol w:w="540"/>
        <w:gridCol w:w="540"/>
        <w:gridCol w:w="540"/>
        <w:gridCol w:w="1030"/>
      </w:tblGrid>
      <w:tr w:rsidR="007753D5" w:rsidRPr="005600AB" w14:paraId="446EB346" w14:textId="77777777" w:rsidTr="00C96366">
        <w:trPr>
          <w:jc w:val="center"/>
        </w:trPr>
        <w:tc>
          <w:tcPr>
            <w:tcW w:w="895" w:type="dxa"/>
          </w:tcPr>
          <w:p w14:paraId="3F09B058" w14:textId="77777777" w:rsidR="007753D5" w:rsidRPr="005600AB" w:rsidRDefault="00000000" w:rsidP="0067182A">
            <w:pPr>
              <w:pStyle w:val="SWCTableHeader"/>
              <w:rPr>
                <w:sz w:val="16"/>
                <w:szCs w:val="16"/>
              </w:rPr>
            </w:pPr>
            <w:r w:rsidRPr="005600AB">
              <w:rPr>
                <w:sz w:val="16"/>
                <w:szCs w:val="16"/>
              </w:rPr>
              <w:t>Scenario</w:t>
            </w:r>
          </w:p>
        </w:tc>
        <w:tc>
          <w:tcPr>
            <w:tcW w:w="1350" w:type="dxa"/>
          </w:tcPr>
          <w:p w14:paraId="71BF0173" w14:textId="77777777" w:rsidR="007753D5" w:rsidRPr="005600AB" w:rsidRDefault="00000000" w:rsidP="0067182A">
            <w:pPr>
              <w:pStyle w:val="SWCTableHeader"/>
              <w:rPr>
                <w:sz w:val="16"/>
                <w:szCs w:val="16"/>
              </w:rPr>
            </w:pPr>
            <w:r w:rsidRPr="005600AB">
              <w:rPr>
                <w:sz w:val="16"/>
                <w:szCs w:val="16"/>
              </w:rPr>
              <w:t>Process block</w:t>
            </w:r>
          </w:p>
        </w:tc>
        <w:tc>
          <w:tcPr>
            <w:tcW w:w="1170" w:type="dxa"/>
          </w:tcPr>
          <w:p w14:paraId="47A77EAE" w14:textId="77777777" w:rsidR="007753D5" w:rsidRPr="005600AB" w:rsidRDefault="00000000" w:rsidP="0067182A">
            <w:pPr>
              <w:pStyle w:val="SWCTableHeader"/>
              <w:rPr>
                <w:sz w:val="16"/>
                <w:szCs w:val="16"/>
              </w:rPr>
            </w:pPr>
            <w:r w:rsidRPr="005600AB">
              <w:rPr>
                <w:sz w:val="16"/>
                <w:szCs w:val="16"/>
              </w:rPr>
              <w:t>Throughput (t d</w:t>
            </w:r>
            <w:r w:rsidRPr="005600AB">
              <w:rPr>
                <w:sz w:val="16"/>
                <w:szCs w:val="16"/>
                <w:vertAlign w:val="superscript"/>
              </w:rPr>
              <w:t>-1</w:t>
            </w:r>
            <w:r w:rsidRPr="005600AB">
              <w:rPr>
                <w:sz w:val="16"/>
                <w:szCs w:val="16"/>
              </w:rPr>
              <w:t>)</w:t>
            </w:r>
          </w:p>
        </w:tc>
        <w:tc>
          <w:tcPr>
            <w:tcW w:w="720" w:type="dxa"/>
          </w:tcPr>
          <w:p w14:paraId="7FB3B43F" w14:textId="77777777" w:rsidR="007753D5" w:rsidRPr="005600AB" w:rsidRDefault="00000000" w:rsidP="0067182A">
            <w:pPr>
              <w:pStyle w:val="SWCTableHeader"/>
              <w:rPr>
                <w:sz w:val="16"/>
                <w:szCs w:val="16"/>
              </w:rPr>
            </w:pPr>
            <w:proofErr w:type="spellStart"/>
            <w:r w:rsidRPr="005600AB">
              <w:rPr>
                <w:i/>
                <w:sz w:val="16"/>
                <w:szCs w:val="16"/>
              </w:rPr>
              <w:t>T</w:t>
            </w:r>
            <w:r w:rsidRPr="005600AB">
              <w:rPr>
                <w:sz w:val="16"/>
                <w:szCs w:val="16"/>
                <w:vertAlign w:val="subscript"/>
              </w:rPr>
              <w:t>sup</w:t>
            </w:r>
            <w:proofErr w:type="spellEnd"/>
            <w:r w:rsidRPr="005600AB">
              <w:rPr>
                <w:sz w:val="16"/>
                <w:szCs w:val="16"/>
              </w:rPr>
              <w:t xml:space="preserve"> (°C)</w:t>
            </w:r>
          </w:p>
        </w:tc>
        <w:tc>
          <w:tcPr>
            <w:tcW w:w="1260" w:type="dxa"/>
          </w:tcPr>
          <w:p w14:paraId="2C16C954" w14:textId="77777777" w:rsidR="007753D5" w:rsidRPr="005600AB" w:rsidRDefault="00000000" w:rsidP="0067182A">
            <w:pPr>
              <w:pStyle w:val="SWCTableHeader"/>
              <w:rPr>
                <w:sz w:val="16"/>
                <w:szCs w:val="16"/>
              </w:rPr>
            </w:pPr>
            <w:r w:rsidRPr="005600AB">
              <w:rPr>
                <w:sz w:val="16"/>
                <w:szCs w:val="16"/>
              </w:rPr>
              <w:t>Carnot factor (–)</w:t>
            </w:r>
          </w:p>
        </w:tc>
        <w:tc>
          <w:tcPr>
            <w:tcW w:w="720" w:type="dxa"/>
          </w:tcPr>
          <w:p w14:paraId="0136597C" w14:textId="77777777" w:rsidR="007753D5" w:rsidRPr="005600AB" w:rsidRDefault="00000000" w:rsidP="0067182A">
            <w:pPr>
              <w:pStyle w:val="SWCTableHeader"/>
              <w:rPr>
                <w:sz w:val="16"/>
                <w:szCs w:val="16"/>
              </w:rPr>
            </w:pPr>
            <w:proofErr w:type="spellStart"/>
            <w:r w:rsidRPr="005600AB">
              <w:rPr>
                <w:i/>
                <w:sz w:val="16"/>
                <w:szCs w:val="16"/>
              </w:rPr>
              <w:t>f</w:t>
            </w:r>
            <w:r w:rsidRPr="005600AB">
              <w:rPr>
                <w:sz w:val="16"/>
                <w:szCs w:val="16"/>
                <w:vertAlign w:val="subscript"/>
              </w:rPr>
              <w:t>sol</w:t>
            </w:r>
            <w:proofErr w:type="spellEnd"/>
            <w:r w:rsidRPr="005600AB">
              <w:rPr>
                <w:sz w:val="16"/>
                <w:szCs w:val="16"/>
              </w:rPr>
              <w:t xml:space="preserve"> (%)</w:t>
            </w:r>
          </w:p>
        </w:tc>
        <w:tc>
          <w:tcPr>
            <w:tcW w:w="540" w:type="dxa"/>
          </w:tcPr>
          <w:p w14:paraId="1D13A5D8" w14:textId="77777777" w:rsidR="007753D5" w:rsidRPr="005600AB" w:rsidRDefault="00000000" w:rsidP="0067182A">
            <w:pPr>
              <w:pStyle w:val="SWCTableHeader"/>
              <w:rPr>
                <w:sz w:val="16"/>
                <w:szCs w:val="16"/>
              </w:rPr>
            </w:pPr>
            <w:proofErr w:type="spellStart"/>
            <w:r w:rsidRPr="005600AB">
              <w:rPr>
                <w:i/>
                <w:sz w:val="16"/>
                <w:szCs w:val="16"/>
              </w:rPr>
              <w:t>η</w:t>
            </w:r>
            <w:r w:rsidRPr="005600AB">
              <w:rPr>
                <w:sz w:val="16"/>
                <w:szCs w:val="16"/>
                <w:vertAlign w:val="subscript"/>
              </w:rPr>
              <w:t>sys</w:t>
            </w:r>
            <w:proofErr w:type="spellEnd"/>
            <w:r w:rsidRPr="005600AB">
              <w:rPr>
                <w:sz w:val="16"/>
                <w:szCs w:val="16"/>
              </w:rPr>
              <w:t xml:space="preserve"> (%)</w:t>
            </w:r>
          </w:p>
        </w:tc>
        <w:tc>
          <w:tcPr>
            <w:tcW w:w="540" w:type="dxa"/>
          </w:tcPr>
          <w:p w14:paraId="15CE0100" w14:textId="77777777" w:rsidR="007753D5" w:rsidRPr="005600AB" w:rsidRDefault="00000000" w:rsidP="0067182A">
            <w:pPr>
              <w:pStyle w:val="SWCTableHeader"/>
              <w:rPr>
                <w:sz w:val="16"/>
                <w:szCs w:val="16"/>
              </w:rPr>
            </w:pPr>
            <w:proofErr w:type="spellStart"/>
            <w:r w:rsidRPr="005600AB">
              <w:rPr>
                <w:i/>
                <w:sz w:val="16"/>
                <w:szCs w:val="16"/>
              </w:rPr>
              <w:t>η</w:t>
            </w:r>
            <w:r w:rsidRPr="005600AB">
              <w:rPr>
                <w:sz w:val="16"/>
                <w:szCs w:val="16"/>
                <w:vertAlign w:val="subscript"/>
              </w:rPr>
              <w:t>st</w:t>
            </w:r>
            <w:proofErr w:type="spellEnd"/>
            <w:r w:rsidRPr="005600AB">
              <w:rPr>
                <w:sz w:val="16"/>
                <w:szCs w:val="16"/>
              </w:rPr>
              <w:t xml:space="preserve"> (%)</w:t>
            </w:r>
          </w:p>
        </w:tc>
        <w:tc>
          <w:tcPr>
            <w:tcW w:w="540" w:type="dxa"/>
          </w:tcPr>
          <w:p w14:paraId="1B091E74" w14:textId="77777777" w:rsidR="007753D5" w:rsidRPr="005600AB" w:rsidRDefault="00000000" w:rsidP="0067182A">
            <w:pPr>
              <w:pStyle w:val="SWCTableHeader"/>
              <w:rPr>
                <w:sz w:val="16"/>
                <w:szCs w:val="16"/>
              </w:rPr>
            </w:pPr>
            <w:r w:rsidRPr="005600AB">
              <w:rPr>
                <w:i/>
                <w:sz w:val="16"/>
                <w:szCs w:val="16"/>
              </w:rPr>
              <w:t>ψ</w:t>
            </w:r>
            <w:r w:rsidRPr="005600AB">
              <w:rPr>
                <w:sz w:val="16"/>
                <w:szCs w:val="16"/>
              </w:rPr>
              <w:t xml:space="preserve"> (%)</w:t>
            </w:r>
          </w:p>
        </w:tc>
        <w:tc>
          <w:tcPr>
            <w:tcW w:w="1030" w:type="dxa"/>
          </w:tcPr>
          <w:p w14:paraId="47E201DF" w14:textId="77777777" w:rsidR="007753D5" w:rsidRPr="005600AB" w:rsidRDefault="00000000" w:rsidP="0067182A">
            <w:pPr>
              <w:pStyle w:val="SWCTableHeader"/>
              <w:rPr>
                <w:sz w:val="16"/>
                <w:szCs w:val="16"/>
              </w:rPr>
            </w:pPr>
            <w:r w:rsidRPr="005600AB">
              <w:rPr>
                <w:sz w:val="16"/>
                <w:szCs w:val="16"/>
              </w:rPr>
              <w:t>Back-up (kWh yr</w:t>
            </w:r>
            <w:r w:rsidRPr="005600AB">
              <w:rPr>
                <w:sz w:val="16"/>
                <w:szCs w:val="16"/>
                <w:vertAlign w:val="superscript"/>
              </w:rPr>
              <w:t>-1</w:t>
            </w:r>
            <w:r w:rsidRPr="005600AB">
              <w:rPr>
                <w:sz w:val="16"/>
                <w:szCs w:val="16"/>
              </w:rPr>
              <w:t>)</w:t>
            </w:r>
          </w:p>
        </w:tc>
      </w:tr>
      <w:tr w:rsidR="007753D5" w:rsidRPr="005600AB" w14:paraId="189293B3" w14:textId="77777777" w:rsidTr="00C96366">
        <w:trPr>
          <w:jc w:val="center"/>
        </w:trPr>
        <w:tc>
          <w:tcPr>
            <w:tcW w:w="895" w:type="dxa"/>
          </w:tcPr>
          <w:p w14:paraId="65E04BC2" w14:textId="77777777" w:rsidR="007753D5" w:rsidRPr="005600AB" w:rsidRDefault="00000000" w:rsidP="005600AB">
            <w:pPr>
              <w:pStyle w:val="SWCTableText"/>
              <w:jc w:val="both"/>
              <w:rPr>
                <w:sz w:val="16"/>
                <w:szCs w:val="16"/>
              </w:rPr>
            </w:pPr>
            <w:r w:rsidRPr="005600AB">
              <w:rPr>
                <w:sz w:val="16"/>
                <w:szCs w:val="16"/>
              </w:rPr>
              <w:t>S1</w:t>
            </w:r>
          </w:p>
        </w:tc>
        <w:tc>
          <w:tcPr>
            <w:tcW w:w="1350" w:type="dxa"/>
          </w:tcPr>
          <w:p w14:paraId="68C74EAE" w14:textId="77777777" w:rsidR="007753D5" w:rsidRPr="005600AB" w:rsidRDefault="00000000" w:rsidP="0067182A">
            <w:pPr>
              <w:pStyle w:val="SWCTableText"/>
              <w:jc w:val="left"/>
              <w:rPr>
                <w:sz w:val="16"/>
                <w:szCs w:val="16"/>
              </w:rPr>
            </w:pPr>
            <w:r w:rsidRPr="005600AB">
              <w:rPr>
                <w:sz w:val="16"/>
                <w:szCs w:val="16"/>
              </w:rPr>
              <w:t>A1 conditioning and hot water</w:t>
            </w:r>
          </w:p>
        </w:tc>
        <w:tc>
          <w:tcPr>
            <w:tcW w:w="1170" w:type="dxa"/>
          </w:tcPr>
          <w:p w14:paraId="4122570E" w14:textId="77777777" w:rsidR="007753D5" w:rsidRPr="005600AB" w:rsidRDefault="00000000" w:rsidP="005600AB">
            <w:pPr>
              <w:pStyle w:val="SWCTableText"/>
              <w:jc w:val="both"/>
              <w:rPr>
                <w:sz w:val="16"/>
                <w:szCs w:val="16"/>
              </w:rPr>
            </w:pPr>
            <w:r w:rsidRPr="005600AB">
              <w:rPr>
                <w:sz w:val="16"/>
                <w:szCs w:val="16"/>
              </w:rPr>
              <w:t>4.12</w:t>
            </w:r>
          </w:p>
        </w:tc>
        <w:tc>
          <w:tcPr>
            <w:tcW w:w="720" w:type="dxa"/>
          </w:tcPr>
          <w:p w14:paraId="5D7298DD" w14:textId="77777777" w:rsidR="007753D5" w:rsidRPr="005600AB" w:rsidRDefault="00000000" w:rsidP="005600AB">
            <w:pPr>
              <w:pStyle w:val="SWCTableText"/>
              <w:jc w:val="both"/>
              <w:rPr>
                <w:sz w:val="16"/>
                <w:szCs w:val="16"/>
              </w:rPr>
            </w:pPr>
            <w:r w:rsidRPr="005600AB">
              <w:rPr>
                <w:sz w:val="16"/>
                <w:szCs w:val="16"/>
              </w:rPr>
              <w:t>90</w:t>
            </w:r>
          </w:p>
        </w:tc>
        <w:tc>
          <w:tcPr>
            <w:tcW w:w="1260" w:type="dxa"/>
          </w:tcPr>
          <w:p w14:paraId="105F3BE4" w14:textId="77777777" w:rsidR="007753D5" w:rsidRPr="005600AB" w:rsidRDefault="00000000" w:rsidP="005600AB">
            <w:pPr>
              <w:pStyle w:val="SWCTableText"/>
              <w:jc w:val="both"/>
              <w:rPr>
                <w:sz w:val="16"/>
                <w:szCs w:val="16"/>
              </w:rPr>
            </w:pPr>
            <w:r w:rsidRPr="005600AB">
              <w:rPr>
                <w:sz w:val="16"/>
                <w:szCs w:val="16"/>
              </w:rPr>
              <w:t>0.144</w:t>
            </w:r>
          </w:p>
        </w:tc>
        <w:tc>
          <w:tcPr>
            <w:tcW w:w="720" w:type="dxa"/>
          </w:tcPr>
          <w:p w14:paraId="308958FE" w14:textId="77777777" w:rsidR="007753D5" w:rsidRPr="005600AB" w:rsidRDefault="00000000" w:rsidP="005600AB">
            <w:pPr>
              <w:pStyle w:val="SWCTableText"/>
              <w:jc w:val="both"/>
              <w:rPr>
                <w:sz w:val="16"/>
                <w:szCs w:val="16"/>
              </w:rPr>
            </w:pPr>
            <w:r w:rsidRPr="005600AB">
              <w:rPr>
                <w:sz w:val="16"/>
                <w:szCs w:val="16"/>
              </w:rPr>
              <w:t>94.2</w:t>
            </w:r>
          </w:p>
        </w:tc>
        <w:tc>
          <w:tcPr>
            <w:tcW w:w="540" w:type="dxa"/>
          </w:tcPr>
          <w:p w14:paraId="2027E6D6" w14:textId="77777777" w:rsidR="007753D5" w:rsidRPr="005600AB" w:rsidRDefault="00000000" w:rsidP="005600AB">
            <w:pPr>
              <w:pStyle w:val="SWCTableText"/>
              <w:jc w:val="both"/>
              <w:rPr>
                <w:sz w:val="16"/>
                <w:szCs w:val="16"/>
              </w:rPr>
            </w:pPr>
            <w:r w:rsidRPr="005600AB">
              <w:rPr>
                <w:sz w:val="16"/>
                <w:szCs w:val="16"/>
              </w:rPr>
              <w:t>86.1</w:t>
            </w:r>
          </w:p>
        </w:tc>
        <w:tc>
          <w:tcPr>
            <w:tcW w:w="540" w:type="dxa"/>
          </w:tcPr>
          <w:p w14:paraId="35CF5C0F" w14:textId="77777777" w:rsidR="007753D5" w:rsidRPr="005600AB" w:rsidRDefault="00000000" w:rsidP="005600AB">
            <w:pPr>
              <w:pStyle w:val="SWCTableText"/>
              <w:jc w:val="both"/>
              <w:rPr>
                <w:sz w:val="16"/>
                <w:szCs w:val="16"/>
              </w:rPr>
            </w:pPr>
            <w:r w:rsidRPr="005600AB">
              <w:rPr>
                <w:sz w:val="16"/>
                <w:szCs w:val="16"/>
              </w:rPr>
              <w:t>83.2</w:t>
            </w:r>
          </w:p>
        </w:tc>
        <w:tc>
          <w:tcPr>
            <w:tcW w:w="540" w:type="dxa"/>
          </w:tcPr>
          <w:p w14:paraId="6F0B8DC1" w14:textId="77777777" w:rsidR="007753D5" w:rsidRPr="005600AB" w:rsidRDefault="00000000" w:rsidP="005600AB">
            <w:pPr>
              <w:pStyle w:val="SWCTableText"/>
              <w:jc w:val="both"/>
              <w:rPr>
                <w:sz w:val="16"/>
                <w:szCs w:val="16"/>
              </w:rPr>
            </w:pPr>
            <w:r w:rsidRPr="005600AB">
              <w:rPr>
                <w:sz w:val="16"/>
                <w:szCs w:val="16"/>
              </w:rPr>
              <w:t>12.4</w:t>
            </w:r>
          </w:p>
        </w:tc>
        <w:tc>
          <w:tcPr>
            <w:tcW w:w="1030" w:type="dxa"/>
          </w:tcPr>
          <w:p w14:paraId="294A0AF1" w14:textId="77777777" w:rsidR="007753D5" w:rsidRPr="005600AB" w:rsidRDefault="00000000" w:rsidP="005600AB">
            <w:pPr>
              <w:pStyle w:val="SWCTableText"/>
              <w:jc w:val="both"/>
              <w:rPr>
                <w:sz w:val="16"/>
                <w:szCs w:val="16"/>
              </w:rPr>
            </w:pPr>
            <w:r w:rsidRPr="005600AB">
              <w:rPr>
                <w:sz w:val="16"/>
                <w:szCs w:val="16"/>
              </w:rPr>
              <w:t>4 053</w:t>
            </w:r>
          </w:p>
        </w:tc>
      </w:tr>
      <w:tr w:rsidR="007753D5" w:rsidRPr="005600AB" w14:paraId="58E0B50D" w14:textId="77777777" w:rsidTr="00C96366">
        <w:trPr>
          <w:jc w:val="center"/>
        </w:trPr>
        <w:tc>
          <w:tcPr>
            <w:tcW w:w="895" w:type="dxa"/>
          </w:tcPr>
          <w:p w14:paraId="4A38ECD4" w14:textId="77777777" w:rsidR="007753D5" w:rsidRPr="005600AB" w:rsidRDefault="00000000" w:rsidP="005600AB">
            <w:pPr>
              <w:pStyle w:val="SWCTableText"/>
              <w:jc w:val="both"/>
              <w:rPr>
                <w:sz w:val="16"/>
                <w:szCs w:val="16"/>
              </w:rPr>
            </w:pPr>
            <w:r w:rsidRPr="005600AB">
              <w:rPr>
                <w:sz w:val="16"/>
                <w:szCs w:val="16"/>
              </w:rPr>
              <w:t>S2</w:t>
            </w:r>
          </w:p>
        </w:tc>
        <w:tc>
          <w:tcPr>
            <w:tcW w:w="1350" w:type="dxa"/>
          </w:tcPr>
          <w:p w14:paraId="04E260B4" w14:textId="77777777" w:rsidR="007753D5" w:rsidRPr="005600AB" w:rsidRDefault="00000000" w:rsidP="0067182A">
            <w:pPr>
              <w:pStyle w:val="SWCTableText"/>
              <w:jc w:val="left"/>
              <w:rPr>
                <w:sz w:val="16"/>
                <w:szCs w:val="16"/>
              </w:rPr>
            </w:pPr>
            <w:r w:rsidRPr="005600AB">
              <w:rPr>
                <w:sz w:val="16"/>
                <w:szCs w:val="16"/>
              </w:rPr>
              <w:t>A2 sterilisation and roasting</w:t>
            </w:r>
          </w:p>
        </w:tc>
        <w:tc>
          <w:tcPr>
            <w:tcW w:w="1170" w:type="dxa"/>
          </w:tcPr>
          <w:p w14:paraId="7BA48B24" w14:textId="77777777" w:rsidR="007753D5" w:rsidRPr="005600AB" w:rsidRDefault="00000000" w:rsidP="005600AB">
            <w:pPr>
              <w:pStyle w:val="SWCTableText"/>
              <w:jc w:val="both"/>
              <w:rPr>
                <w:sz w:val="16"/>
                <w:szCs w:val="16"/>
              </w:rPr>
            </w:pPr>
            <w:r w:rsidRPr="005600AB">
              <w:rPr>
                <w:sz w:val="16"/>
                <w:szCs w:val="16"/>
              </w:rPr>
              <w:t>1.50</w:t>
            </w:r>
          </w:p>
        </w:tc>
        <w:tc>
          <w:tcPr>
            <w:tcW w:w="720" w:type="dxa"/>
          </w:tcPr>
          <w:p w14:paraId="727AD54B" w14:textId="77777777" w:rsidR="007753D5" w:rsidRPr="005600AB" w:rsidRDefault="00000000" w:rsidP="005600AB">
            <w:pPr>
              <w:pStyle w:val="SWCTableText"/>
              <w:jc w:val="both"/>
              <w:rPr>
                <w:sz w:val="16"/>
                <w:szCs w:val="16"/>
              </w:rPr>
            </w:pPr>
            <w:r w:rsidRPr="005600AB">
              <w:rPr>
                <w:sz w:val="16"/>
                <w:szCs w:val="16"/>
              </w:rPr>
              <w:t>150</w:t>
            </w:r>
          </w:p>
        </w:tc>
        <w:tc>
          <w:tcPr>
            <w:tcW w:w="1260" w:type="dxa"/>
          </w:tcPr>
          <w:p w14:paraId="6D5589C4" w14:textId="77777777" w:rsidR="007753D5" w:rsidRPr="005600AB" w:rsidRDefault="00000000" w:rsidP="005600AB">
            <w:pPr>
              <w:pStyle w:val="SWCTableText"/>
              <w:jc w:val="both"/>
              <w:rPr>
                <w:sz w:val="16"/>
                <w:szCs w:val="16"/>
              </w:rPr>
            </w:pPr>
            <w:r w:rsidRPr="005600AB">
              <w:rPr>
                <w:sz w:val="16"/>
                <w:szCs w:val="16"/>
              </w:rPr>
              <w:t>0.235</w:t>
            </w:r>
          </w:p>
        </w:tc>
        <w:tc>
          <w:tcPr>
            <w:tcW w:w="720" w:type="dxa"/>
          </w:tcPr>
          <w:p w14:paraId="05931739" w14:textId="77777777" w:rsidR="007753D5" w:rsidRPr="005600AB" w:rsidRDefault="00000000" w:rsidP="005600AB">
            <w:pPr>
              <w:pStyle w:val="SWCTableText"/>
              <w:jc w:val="both"/>
              <w:rPr>
                <w:sz w:val="16"/>
                <w:szCs w:val="16"/>
              </w:rPr>
            </w:pPr>
            <w:r w:rsidRPr="005600AB">
              <w:rPr>
                <w:sz w:val="16"/>
                <w:szCs w:val="16"/>
              </w:rPr>
              <w:t>93.3</w:t>
            </w:r>
          </w:p>
        </w:tc>
        <w:tc>
          <w:tcPr>
            <w:tcW w:w="540" w:type="dxa"/>
          </w:tcPr>
          <w:p w14:paraId="76EE9249" w14:textId="77777777" w:rsidR="007753D5" w:rsidRPr="005600AB" w:rsidRDefault="00000000" w:rsidP="005600AB">
            <w:pPr>
              <w:pStyle w:val="SWCTableText"/>
              <w:jc w:val="both"/>
              <w:rPr>
                <w:sz w:val="16"/>
                <w:szCs w:val="16"/>
              </w:rPr>
            </w:pPr>
            <w:r w:rsidRPr="005600AB">
              <w:rPr>
                <w:sz w:val="16"/>
                <w:szCs w:val="16"/>
              </w:rPr>
              <w:t>85.3</w:t>
            </w:r>
          </w:p>
        </w:tc>
        <w:tc>
          <w:tcPr>
            <w:tcW w:w="540" w:type="dxa"/>
          </w:tcPr>
          <w:p w14:paraId="396EFDA5" w14:textId="77777777" w:rsidR="007753D5" w:rsidRPr="005600AB" w:rsidRDefault="00000000" w:rsidP="005600AB">
            <w:pPr>
              <w:pStyle w:val="SWCTableText"/>
              <w:jc w:val="both"/>
              <w:rPr>
                <w:sz w:val="16"/>
                <w:szCs w:val="16"/>
              </w:rPr>
            </w:pPr>
            <w:r w:rsidRPr="005600AB">
              <w:rPr>
                <w:sz w:val="16"/>
                <w:szCs w:val="16"/>
              </w:rPr>
              <w:t>82.3</w:t>
            </w:r>
          </w:p>
        </w:tc>
        <w:tc>
          <w:tcPr>
            <w:tcW w:w="540" w:type="dxa"/>
          </w:tcPr>
          <w:p w14:paraId="720577FB" w14:textId="77777777" w:rsidR="007753D5" w:rsidRPr="005600AB" w:rsidRDefault="00000000" w:rsidP="005600AB">
            <w:pPr>
              <w:pStyle w:val="SWCTableText"/>
              <w:jc w:val="both"/>
              <w:rPr>
                <w:sz w:val="16"/>
                <w:szCs w:val="16"/>
              </w:rPr>
            </w:pPr>
            <w:r w:rsidRPr="005600AB">
              <w:rPr>
                <w:sz w:val="16"/>
                <w:szCs w:val="16"/>
              </w:rPr>
              <w:t>20.1</w:t>
            </w:r>
          </w:p>
        </w:tc>
        <w:tc>
          <w:tcPr>
            <w:tcW w:w="1030" w:type="dxa"/>
          </w:tcPr>
          <w:p w14:paraId="56D8DE9B" w14:textId="77777777" w:rsidR="007753D5" w:rsidRPr="005600AB" w:rsidRDefault="00000000" w:rsidP="005600AB">
            <w:pPr>
              <w:pStyle w:val="SWCTableText"/>
              <w:jc w:val="both"/>
              <w:rPr>
                <w:sz w:val="16"/>
                <w:szCs w:val="16"/>
              </w:rPr>
            </w:pPr>
            <w:r w:rsidRPr="005600AB">
              <w:rPr>
                <w:sz w:val="16"/>
                <w:szCs w:val="16"/>
              </w:rPr>
              <w:t>4 659</w:t>
            </w:r>
          </w:p>
        </w:tc>
      </w:tr>
      <w:tr w:rsidR="007753D5" w:rsidRPr="005600AB" w14:paraId="5CCA536C" w14:textId="77777777" w:rsidTr="00C96366">
        <w:trPr>
          <w:jc w:val="center"/>
        </w:trPr>
        <w:tc>
          <w:tcPr>
            <w:tcW w:w="895" w:type="dxa"/>
          </w:tcPr>
          <w:p w14:paraId="3F8E9E45" w14:textId="77777777" w:rsidR="007753D5" w:rsidRPr="005600AB" w:rsidRDefault="00000000" w:rsidP="005600AB">
            <w:pPr>
              <w:pStyle w:val="SWCTableText"/>
              <w:jc w:val="both"/>
              <w:rPr>
                <w:sz w:val="16"/>
                <w:szCs w:val="16"/>
              </w:rPr>
            </w:pPr>
            <w:r w:rsidRPr="005600AB">
              <w:rPr>
                <w:sz w:val="16"/>
                <w:szCs w:val="16"/>
              </w:rPr>
              <w:t>S3</w:t>
            </w:r>
          </w:p>
        </w:tc>
        <w:tc>
          <w:tcPr>
            <w:tcW w:w="1350" w:type="dxa"/>
          </w:tcPr>
          <w:p w14:paraId="5D5AA225" w14:textId="77777777" w:rsidR="007753D5" w:rsidRPr="005600AB" w:rsidRDefault="00000000" w:rsidP="0067182A">
            <w:pPr>
              <w:pStyle w:val="SWCTableText"/>
              <w:jc w:val="left"/>
              <w:rPr>
                <w:sz w:val="16"/>
                <w:szCs w:val="16"/>
              </w:rPr>
            </w:pPr>
            <w:r w:rsidRPr="005600AB">
              <w:rPr>
                <w:sz w:val="16"/>
                <w:szCs w:val="16"/>
              </w:rPr>
              <w:t>A3 alkalisation and press steam</w:t>
            </w:r>
          </w:p>
        </w:tc>
        <w:tc>
          <w:tcPr>
            <w:tcW w:w="1170" w:type="dxa"/>
          </w:tcPr>
          <w:p w14:paraId="790B408D" w14:textId="77777777" w:rsidR="007753D5" w:rsidRPr="005600AB" w:rsidRDefault="00000000" w:rsidP="005600AB">
            <w:pPr>
              <w:pStyle w:val="SWCTableText"/>
              <w:jc w:val="both"/>
              <w:rPr>
                <w:sz w:val="16"/>
                <w:szCs w:val="16"/>
              </w:rPr>
            </w:pPr>
            <w:r w:rsidRPr="005600AB">
              <w:rPr>
                <w:sz w:val="16"/>
                <w:szCs w:val="16"/>
              </w:rPr>
              <w:t>2.15</w:t>
            </w:r>
          </w:p>
        </w:tc>
        <w:tc>
          <w:tcPr>
            <w:tcW w:w="720" w:type="dxa"/>
          </w:tcPr>
          <w:p w14:paraId="3FB85CA1" w14:textId="77777777" w:rsidR="007753D5" w:rsidRPr="005600AB" w:rsidRDefault="00000000" w:rsidP="005600AB">
            <w:pPr>
              <w:pStyle w:val="SWCTableText"/>
              <w:jc w:val="both"/>
              <w:rPr>
                <w:sz w:val="16"/>
                <w:szCs w:val="16"/>
              </w:rPr>
            </w:pPr>
            <w:r w:rsidRPr="005600AB">
              <w:rPr>
                <w:sz w:val="16"/>
                <w:szCs w:val="16"/>
              </w:rPr>
              <w:t>180</w:t>
            </w:r>
          </w:p>
        </w:tc>
        <w:tc>
          <w:tcPr>
            <w:tcW w:w="1260" w:type="dxa"/>
          </w:tcPr>
          <w:p w14:paraId="1EC66CA0" w14:textId="77777777" w:rsidR="007753D5" w:rsidRPr="005600AB" w:rsidRDefault="00000000" w:rsidP="005600AB">
            <w:pPr>
              <w:pStyle w:val="SWCTableText"/>
              <w:jc w:val="both"/>
              <w:rPr>
                <w:sz w:val="16"/>
                <w:szCs w:val="16"/>
              </w:rPr>
            </w:pPr>
            <w:r w:rsidRPr="005600AB">
              <w:rPr>
                <w:sz w:val="16"/>
                <w:szCs w:val="16"/>
              </w:rPr>
              <w:t>0.281</w:t>
            </w:r>
          </w:p>
        </w:tc>
        <w:tc>
          <w:tcPr>
            <w:tcW w:w="720" w:type="dxa"/>
          </w:tcPr>
          <w:p w14:paraId="3D41EB53" w14:textId="77777777" w:rsidR="007753D5" w:rsidRPr="005600AB" w:rsidRDefault="00000000" w:rsidP="005600AB">
            <w:pPr>
              <w:pStyle w:val="SWCTableText"/>
              <w:jc w:val="both"/>
              <w:rPr>
                <w:sz w:val="16"/>
                <w:szCs w:val="16"/>
              </w:rPr>
            </w:pPr>
            <w:r w:rsidRPr="005600AB">
              <w:rPr>
                <w:sz w:val="16"/>
                <w:szCs w:val="16"/>
              </w:rPr>
              <w:t>92.5</w:t>
            </w:r>
          </w:p>
        </w:tc>
        <w:tc>
          <w:tcPr>
            <w:tcW w:w="540" w:type="dxa"/>
          </w:tcPr>
          <w:p w14:paraId="24EDA7A5" w14:textId="77777777" w:rsidR="007753D5" w:rsidRPr="005600AB" w:rsidRDefault="00000000" w:rsidP="005600AB">
            <w:pPr>
              <w:pStyle w:val="SWCTableText"/>
              <w:jc w:val="both"/>
              <w:rPr>
                <w:sz w:val="16"/>
                <w:szCs w:val="16"/>
              </w:rPr>
            </w:pPr>
            <w:r w:rsidRPr="005600AB">
              <w:rPr>
                <w:sz w:val="16"/>
                <w:szCs w:val="16"/>
              </w:rPr>
              <w:t>84.6</w:t>
            </w:r>
          </w:p>
        </w:tc>
        <w:tc>
          <w:tcPr>
            <w:tcW w:w="540" w:type="dxa"/>
          </w:tcPr>
          <w:p w14:paraId="4C452C46" w14:textId="77777777" w:rsidR="007753D5" w:rsidRPr="005600AB" w:rsidRDefault="00000000" w:rsidP="005600AB">
            <w:pPr>
              <w:pStyle w:val="SWCTableText"/>
              <w:jc w:val="both"/>
              <w:rPr>
                <w:sz w:val="16"/>
                <w:szCs w:val="16"/>
              </w:rPr>
            </w:pPr>
            <w:r w:rsidRPr="005600AB">
              <w:rPr>
                <w:sz w:val="16"/>
                <w:szCs w:val="16"/>
              </w:rPr>
              <w:t>81.1</w:t>
            </w:r>
          </w:p>
        </w:tc>
        <w:tc>
          <w:tcPr>
            <w:tcW w:w="540" w:type="dxa"/>
          </w:tcPr>
          <w:p w14:paraId="14C05046" w14:textId="77777777" w:rsidR="007753D5" w:rsidRPr="005600AB" w:rsidRDefault="00000000" w:rsidP="005600AB">
            <w:pPr>
              <w:pStyle w:val="SWCTableText"/>
              <w:jc w:val="both"/>
              <w:rPr>
                <w:sz w:val="16"/>
                <w:szCs w:val="16"/>
              </w:rPr>
            </w:pPr>
            <w:r w:rsidRPr="005600AB">
              <w:rPr>
                <w:sz w:val="16"/>
                <w:szCs w:val="16"/>
              </w:rPr>
              <w:t>23.7</w:t>
            </w:r>
          </w:p>
        </w:tc>
        <w:tc>
          <w:tcPr>
            <w:tcW w:w="1030" w:type="dxa"/>
          </w:tcPr>
          <w:p w14:paraId="30D454EA" w14:textId="77777777" w:rsidR="007753D5" w:rsidRPr="005600AB" w:rsidRDefault="00000000" w:rsidP="005600AB">
            <w:pPr>
              <w:pStyle w:val="SWCTableText"/>
              <w:jc w:val="both"/>
              <w:rPr>
                <w:sz w:val="16"/>
                <w:szCs w:val="16"/>
              </w:rPr>
            </w:pPr>
            <w:r w:rsidRPr="005600AB">
              <w:rPr>
                <w:sz w:val="16"/>
                <w:szCs w:val="16"/>
              </w:rPr>
              <w:t>5 265</w:t>
            </w:r>
          </w:p>
        </w:tc>
      </w:tr>
      <w:tr w:rsidR="007753D5" w:rsidRPr="005600AB" w14:paraId="33118141" w14:textId="77777777" w:rsidTr="00C96366">
        <w:trPr>
          <w:jc w:val="center"/>
        </w:trPr>
        <w:tc>
          <w:tcPr>
            <w:tcW w:w="895" w:type="dxa"/>
          </w:tcPr>
          <w:p w14:paraId="58EF3BD6" w14:textId="77777777" w:rsidR="007753D5" w:rsidRPr="005600AB" w:rsidRDefault="00000000" w:rsidP="005600AB">
            <w:pPr>
              <w:pStyle w:val="SWCTableText"/>
              <w:jc w:val="both"/>
              <w:rPr>
                <w:sz w:val="16"/>
                <w:szCs w:val="16"/>
              </w:rPr>
            </w:pPr>
            <w:r w:rsidRPr="005600AB">
              <w:rPr>
                <w:sz w:val="16"/>
                <w:szCs w:val="16"/>
              </w:rPr>
              <w:t>S4</w:t>
            </w:r>
          </w:p>
        </w:tc>
        <w:tc>
          <w:tcPr>
            <w:tcW w:w="1350" w:type="dxa"/>
          </w:tcPr>
          <w:p w14:paraId="6CD76645" w14:textId="77777777" w:rsidR="007753D5" w:rsidRPr="005600AB" w:rsidRDefault="00000000" w:rsidP="0067182A">
            <w:pPr>
              <w:pStyle w:val="SWCTableText"/>
              <w:jc w:val="left"/>
              <w:rPr>
                <w:sz w:val="16"/>
                <w:szCs w:val="16"/>
              </w:rPr>
            </w:pPr>
            <w:r w:rsidRPr="005600AB">
              <w:rPr>
                <w:sz w:val="16"/>
                <w:szCs w:val="16"/>
              </w:rPr>
              <w:t>A4 butter deodorisation</w:t>
            </w:r>
          </w:p>
        </w:tc>
        <w:tc>
          <w:tcPr>
            <w:tcW w:w="1170" w:type="dxa"/>
          </w:tcPr>
          <w:p w14:paraId="1E7B43A1" w14:textId="77777777" w:rsidR="007753D5" w:rsidRPr="005600AB" w:rsidRDefault="00000000" w:rsidP="005600AB">
            <w:pPr>
              <w:pStyle w:val="SWCTableText"/>
              <w:jc w:val="both"/>
              <w:rPr>
                <w:sz w:val="16"/>
                <w:szCs w:val="16"/>
              </w:rPr>
            </w:pPr>
            <w:r w:rsidRPr="005600AB">
              <w:rPr>
                <w:sz w:val="16"/>
                <w:szCs w:val="16"/>
              </w:rPr>
              <w:t>3.41</w:t>
            </w:r>
          </w:p>
        </w:tc>
        <w:tc>
          <w:tcPr>
            <w:tcW w:w="720" w:type="dxa"/>
          </w:tcPr>
          <w:p w14:paraId="79DE33F4" w14:textId="77777777" w:rsidR="007753D5" w:rsidRPr="005600AB" w:rsidRDefault="00000000" w:rsidP="005600AB">
            <w:pPr>
              <w:pStyle w:val="SWCTableText"/>
              <w:jc w:val="both"/>
              <w:rPr>
                <w:sz w:val="16"/>
                <w:szCs w:val="16"/>
              </w:rPr>
            </w:pPr>
            <w:r w:rsidRPr="005600AB">
              <w:rPr>
                <w:sz w:val="16"/>
                <w:szCs w:val="16"/>
              </w:rPr>
              <w:t>215</w:t>
            </w:r>
          </w:p>
        </w:tc>
        <w:tc>
          <w:tcPr>
            <w:tcW w:w="1260" w:type="dxa"/>
          </w:tcPr>
          <w:p w14:paraId="5C7C07E2" w14:textId="77777777" w:rsidR="007753D5" w:rsidRPr="005600AB" w:rsidRDefault="00000000" w:rsidP="005600AB">
            <w:pPr>
              <w:pStyle w:val="SWCTableText"/>
              <w:jc w:val="both"/>
              <w:rPr>
                <w:sz w:val="16"/>
                <w:szCs w:val="16"/>
              </w:rPr>
            </w:pPr>
            <w:r w:rsidRPr="005600AB">
              <w:rPr>
                <w:sz w:val="16"/>
                <w:szCs w:val="16"/>
              </w:rPr>
              <w:t>0.340</w:t>
            </w:r>
          </w:p>
        </w:tc>
        <w:tc>
          <w:tcPr>
            <w:tcW w:w="720" w:type="dxa"/>
          </w:tcPr>
          <w:p w14:paraId="1D4746D7" w14:textId="77777777" w:rsidR="007753D5" w:rsidRPr="005600AB" w:rsidRDefault="00000000" w:rsidP="005600AB">
            <w:pPr>
              <w:pStyle w:val="SWCTableText"/>
              <w:jc w:val="both"/>
              <w:rPr>
                <w:sz w:val="16"/>
                <w:szCs w:val="16"/>
              </w:rPr>
            </w:pPr>
            <w:r w:rsidRPr="005600AB">
              <w:rPr>
                <w:sz w:val="16"/>
                <w:szCs w:val="16"/>
              </w:rPr>
              <w:t>90.8</w:t>
            </w:r>
          </w:p>
        </w:tc>
        <w:tc>
          <w:tcPr>
            <w:tcW w:w="540" w:type="dxa"/>
          </w:tcPr>
          <w:p w14:paraId="5275627F" w14:textId="77777777" w:rsidR="007753D5" w:rsidRPr="005600AB" w:rsidRDefault="00000000" w:rsidP="005600AB">
            <w:pPr>
              <w:pStyle w:val="SWCTableText"/>
              <w:jc w:val="both"/>
              <w:rPr>
                <w:sz w:val="16"/>
                <w:szCs w:val="16"/>
              </w:rPr>
            </w:pPr>
            <w:r w:rsidRPr="005600AB">
              <w:rPr>
                <w:sz w:val="16"/>
                <w:szCs w:val="16"/>
              </w:rPr>
              <w:t>83.0</w:t>
            </w:r>
          </w:p>
        </w:tc>
        <w:tc>
          <w:tcPr>
            <w:tcW w:w="540" w:type="dxa"/>
          </w:tcPr>
          <w:p w14:paraId="7C508B68" w14:textId="77777777" w:rsidR="007753D5" w:rsidRPr="005600AB" w:rsidRDefault="00000000" w:rsidP="005600AB">
            <w:pPr>
              <w:pStyle w:val="SWCTableText"/>
              <w:jc w:val="both"/>
              <w:rPr>
                <w:sz w:val="16"/>
                <w:szCs w:val="16"/>
              </w:rPr>
            </w:pPr>
            <w:r w:rsidRPr="005600AB">
              <w:rPr>
                <w:sz w:val="16"/>
                <w:szCs w:val="16"/>
              </w:rPr>
              <w:t>79.0</w:t>
            </w:r>
          </w:p>
        </w:tc>
        <w:tc>
          <w:tcPr>
            <w:tcW w:w="540" w:type="dxa"/>
          </w:tcPr>
          <w:p w14:paraId="39011CDA" w14:textId="77777777" w:rsidR="007753D5" w:rsidRPr="005600AB" w:rsidRDefault="00000000" w:rsidP="005600AB">
            <w:pPr>
              <w:pStyle w:val="SWCTableText"/>
              <w:jc w:val="both"/>
              <w:rPr>
                <w:sz w:val="16"/>
                <w:szCs w:val="16"/>
              </w:rPr>
            </w:pPr>
            <w:r w:rsidRPr="005600AB">
              <w:rPr>
                <w:sz w:val="16"/>
                <w:szCs w:val="16"/>
              </w:rPr>
              <w:t>28.2</w:t>
            </w:r>
          </w:p>
        </w:tc>
        <w:tc>
          <w:tcPr>
            <w:tcW w:w="1030" w:type="dxa"/>
          </w:tcPr>
          <w:p w14:paraId="7ABCABA3" w14:textId="77777777" w:rsidR="007753D5" w:rsidRPr="005600AB" w:rsidRDefault="00000000" w:rsidP="005600AB">
            <w:pPr>
              <w:pStyle w:val="SWCTableText"/>
              <w:jc w:val="both"/>
              <w:rPr>
                <w:sz w:val="16"/>
                <w:szCs w:val="16"/>
              </w:rPr>
            </w:pPr>
            <w:r w:rsidRPr="005600AB">
              <w:rPr>
                <w:sz w:val="16"/>
                <w:szCs w:val="16"/>
              </w:rPr>
              <w:t>6 416</w:t>
            </w:r>
          </w:p>
        </w:tc>
      </w:tr>
      <w:tr w:rsidR="007753D5" w:rsidRPr="005600AB" w14:paraId="1B807D8F" w14:textId="77777777" w:rsidTr="00C96366">
        <w:trPr>
          <w:jc w:val="center"/>
        </w:trPr>
        <w:tc>
          <w:tcPr>
            <w:tcW w:w="895" w:type="dxa"/>
          </w:tcPr>
          <w:p w14:paraId="419869F6" w14:textId="77777777" w:rsidR="007753D5" w:rsidRPr="005600AB" w:rsidRDefault="00000000" w:rsidP="005600AB">
            <w:pPr>
              <w:pStyle w:val="SWCTableText"/>
              <w:jc w:val="both"/>
              <w:rPr>
                <w:sz w:val="16"/>
                <w:szCs w:val="16"/>
              </w:rPr>
            </w:pPr>
            <w:r w:rsidRPr="005600AB">
              <w:rPr>
                <w:sz w:val="16"/>
                <w:szCs w:val="16"/>
              </w:rPr>
              <w:t>S5</w:t>
            </w:r>
          </w:p>
        </w:tc>
        <w:tc>
          <w:tcPr>
            <w:tcW w:w="1350" w:type="dxa"/>
          </w:tcPr>
          <w:p w14:paraId="0F25E9EC" w14:textId="77777777" w:rsidR="007753D5" w:rsidRPr="005600AB" w:rsidRDefault="00000000" w:rsidP="0067182A">
            <w:pPr>
              <w:pStyle w:val="SWCTableText"/>
              <w:jc w:val="left"/>
              <w:rPr>
                <w:sz w:val="16"/>
                <w:szCs w:val="16"/>
              </w:rPr>
            </w:pPr>
            <w:r w:rsidRPr="005600AB">
              <w:rPr>
                <w:sz w:val="16"/>
                <w:szCs w:val="16"/>
              </w:rPr>
              <w:t>Integrated cascade A1–A4</w:t>
            </w:r>
          </w:p>
        </w:tc>
        <w:tc>
          <w:tcPr>
            <w:tcW w:w="1170" w:type="dxa"/>
          </w:tcPr>
          <w:p w14:paraId="3C8BB742" w14:textId="77777777" w:rsidR="007753D5" w:rsidRPr="005600AB" w:rsidRDefault="00000000" w:rsidP="005600AB">
            <w:pPr>
              <w:pStyle w:val="SWCTableText"/>
              <w:jc w:val="both"/>
              <w:rPr>
                <w:sz w:val="16"/>
                <w:szCs w:val="16"/>
              </w:rPr>
            </w:pPr>
            <w:r w:rsidRPr="005600AB">
              <w:rPr>
                <w:sz w:val="16"/>
                <w:szCs w:val="16"/>
              </w:rPr>
              <w:t>0.60</w:t>
            </w:r>
          </w:p>
        </w:tc>
        <w:tc>
          <w:tcPr>
            <w:tcW w:w="720" w:type="dxa"/>
          </w:tcPr>
          <w:p w14:paraId="5702457A" w14:textId="77777777" w:rsidR="007753D5" w:rsidRPr="005600AB" w:rsidRDefault="00000000" w:rsidP="005600AB">
            <w:pPr>
              <w:pStyle w:val="SWCTableText"/>
              <w:jc w:val="both"/>
              <w:rPr>
                <w:sz w:val="16"/>
                <w:szCs w:val="16"/>
              </w:rPr>
            </w:pPr>
            <w:r w:rsidRPr="005600AB">
              <w:rPr>
                <w:sz w:val="16"/>
                <w:szCs w:val="16"/>
              </w:rPr>
              <w:t>90–215</w:t>
            </w:r>
          </w:p>
        </w:tc>
        <w:tc>
          <w:tcPr>
            <w:tcW w:w="1260" w:type="dxa"/>
          </w:tcPr>
          <w:p w14:paraId="0D3045BF" w14:textId="77777777" w:rsidR="007753D5" w:rsidRPr="005600AB" w:rsidRDefault="00000000" w:rsidP="005600AB">
            <w:pPr>
              <w:pStyle w:val="SWCTableText"/>
              <w:jc w:val="both"/>
              <w:rPr>
                <w:sz w:val="16"/>
                <w:szCs w:val="16"/>
              </w:rPr>
            </w:pPr>
            <w:r w:rsidRPr="005600AB">
              <w:rPr>
                <w:sz w:val="16"/>
                <w:szCs w:val="16"/>
              </w:rPr>
              <w:t>0.144–0.340</w:t>
            </w:r>
          </w:p>
        </w:tc>
        <w:tc>
          <w:tcPr>
            <w:tcW w:w="720" w:type="dxa"/>
          </w:tcPr>
          <w:p w14:paraId="0FF05D7F" w14:textId="77777777" w:rsidR="007753D5" w:rsidRPr="005600AB" w:rsidRDefault="00000000" w:rsidP="005600AB">
            <w:pPr>
              <w:pStyle w:val="SWCTableText"/>
              <w:jc w:val="both"/>
              <w:rPr>
                <w:sz w:val="16"/>
                <w:szCs w:val="16"/>
              </w:rPr>
            </w:pPr>
            <w:r w:rsidRPr="005600AB">
              <w:rPr>
                <w:sz w:val="16"/>
                <w:szCs w:val="16"/>
              </w:rPr>
              <w:t>92.9</w:t>
            </w:r>
          </w:p>
        </w:tc>
        <w:tc>
          <w:tcPr>
            <w:tcW w:w="540" w:type="dxa"/>
          </w:tcPr>
          <w:p w14:paraId="133F91F4" w14:textId="77777777" w:rsidR="007753D5" w:rsidRPr="005600AB" w:rsidRDefault="00000000" w:rsidP="005600AB">
            <w:pPr>
              <w:pStyle w:val="SWCTableText"/>
              <w:jc w:val="both"/>
              <w:rPr>
                <w:sz w:val="16"/>
                <w:szCs w:val="16"/>
              </w:rPr>
            </w:pPr>
            <w:r w:rsidRPr="005600AB">
              <w:rPr>
                <w:sz w:val="16"/>
                <w:szCs w:val="16"/>
              </w:rPr>
              <w:t>84.9</w:t>
            </w:r>
          </w:p>
        </w:tc>
        <w:tc>
          <w:tcPr>
            <w:tcW w:w="540" w:type="dxa"/>
          </w:tcPr>
          <w:p w14:paraId="08CEF5B1" w14:textId="77777777" w:rsidR="007753D5" w:rsidRPr="005600AB" w:rsidRDefault="00000000" w:rsidP="005600AB">
            <w:pPr>
              <w:pStyle w:val="SWCTableText"/>
              <w:jc w:val="both"/>
              <w:rPr>
                <w:sz w:val="16"/>
                <w:szCs w:val="16"/>
              </w:rPr>
            </w:pPr>
            <w:r w:rsidRPr="005600AB">
              <w:rPr>
                <w:sz w:val="16"/>
                <w:szCs w:val="16"/>
              </w:rPr>
              <w:t>81.5</w:t>
            </w:r>
          </w:p>
        </w:tc>
        <w:tc>
          <w:tcPr>
            <w:tcW w:w="540" w:type="dxa"/>
          </w:tcPr>
          <w:p w14:paraId="06B435AF" w14:textId="77777777" w:rsidR="007753D5" w:rsidRPr="005600AB" w:rsidRDefault="00000000" w:rsidP="005600AB">
            <w:pPr>
              <w:pStyle w:val="SWCTableText"/>
              <w:jc w:val="both"/>
              <w:rPr>
                <w:sz w:val="16"/>
                <w:szCs w:val="16"/>
              </w:rPr>
            </w:pPr>
            <w:r w:rsidRPr="005600AB">
              <w:rPr>
                <w:sz w:val="16"/>
                <w:szCs w:val="16"/>
              </w:rPr>
              <w:t>21.2</w:t>
            </w:r>
          </w:p>
        </w:tc>
        <w:tc>
          <w:tcPr>
            <w:tcW w:w="1030" w:type="dxa"/>
          </w:tcPr>
          <w:p w14:paraId="4A7C3EC2" w14:textId="77777777" w:rsidR="007753D5" w:rsidRPr="005600AB" w:rsidRDefault="00000000" w:rsidP="005600AB">
            <w:pPr>
              <w:pStyle w:val="SWCTableText"/>
              <w:jc w:val="both"/>
              <w:rPr>
                <w:sz w:val="16"/>
                <w:szCs w:val="16"/>
              </w:rPr>
            </w:pPr>
            <w:r w:rsidRPr="005600AB">
              <w:rPr>
                <w:sz w:val="16"/>
                <w:szCs w:val="16"/>
              </w:rPr>
              <w:t>4 959</w:t>
            </w:r>
          </w:p>
        </w:tc>
      </w:tr>
    </w:tbl>
    <w:p w14:paraId="2B5D8BB3" w14:textId="77777777" w:rsidR="007753D5" w:rsidRDefault="007753D5">
      <w:pPr>
        <w:pStyle w:val="SWCText"/>
      </w:pPr>
    </w:p>
    <w:p w14:paraId="3EC52712" w14:textId="77777777" w:rsidR="007753D5" w:rsidRDefault="00000000">
      <w:pPr>
        <w:pStyle w:val="SWCText"/>
        <w:jc w:val="center"/>
      </w:pPr>
      <w:r>
        <w:rPr>
          <w:noProof/>
        </w:rPr>
        <w:lastRenderedPageBreak/>
        <w:drawing>
          <wp:inline distT="0" distB="0" distL="0" distR="0" wp14:anchorId="0EBE84C5" wp14:editId="5A4989B9">
            <wp:extent cx="5073650" cy="1935340"/>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6_thermocline_scenarios.png"/>
                    <pic:cNvPicPr/>
                  </pic:nvPicPr>
                  <pic:blipFill>
                    <a:blip r:embed="rId14"/>
                    <a:stretch>
                      <a:fillRect/>
                    </a:stretch>
                  </pic:blipFill>
                  <pic:spPr>
                    <a:xfrm>
                      <a:off x="0" y="0"/>
                      <a:ext cx="5095603" cy="1943714"/>
                    </a:xfrm>
                    <a:prstGeom prst="rect">
                      <a:avLst/>
                    </a:prstGeom>
                  </pic:spPr>
                </pic:pic>
              </a:graphicData>
            </a:graphic>
          </wp:inline>
        </w:drawing>
      </w:r>
    </w:p>
    <w:p w14:paraId="2C78BD99" w14:textId="1B7C46A5" w:rsidR="007753D5" w:rsidRDefault="0067182A">
      <w:pPr>
        <w:pStyle w:val="SWCTableFigureCaption"/>
        <w:jc w:val="both"/>
      </w:pPr>
      <w:r>
        <w:t xml:space="preserve">Fig. 7: (a) TES Charging; (b) Discharging thermocline profiles of 11-ton </w:t>
      </w:r>
      <w:r w:rsidR="00C96366">
        <w:t xml:space="preserve">TES </w:t>
      </w:r>
      <w:r>
        <w:t>bed design flow; (c) Impact of storage duration on solar fraction round-trip efficiency; (d) Solar fraction, energy</w:t>
      </w:r>
      <w:r w:rsidR="00E0361C">
        <w:t xml:space="preserve"> &amp;</w:t>
      </w:r>
      <w:r>
        <w:t xml:space="preserve"> exergy efficiencies of </w:t>
      </w:r>
      <w:r w:rsidRPr="0067182A">
        <w:t xml:space="preserve">integrated </w:t>
      </w:r>
      <w:r>
        <w:t>four single-duty scenarios</w:t>
      </w:r>
    </w:p>
    <w:p w14:paraId="636C052B" w14:textId="77777777" w:rsidR="001A3E0B" w:rsidRDefault="001A3E0B">
      <w:pPr>
        <w:pStyle w:val="SWCHeading11"/>
        <w:ind w:left="0" w:firstLine="0"/>
      </w:pPr>
    </w:p>
    <w:p w14:paraId="2F0E6B2D" w14:textId="02752729" w:rsidR="007753D5" w:rsidRDefault="00000000">
      <w:pPr>
        <w:pStyle w:val="SWCHeading11"/>
        <w:ind w:left="0" w:firstLine="0"/>
      </w:pPr>
      <w:r>
        <w:t>3.5. Exergy performance</w:t>
      </w:r>
    </w:p>
    <w:p w14:paraId="573279F5" w14:textId="12230343" w:rsidR="007753D5" w:rsidRDefault="00CB3AE6">
      <w:pPr>
        <w:pStyle w:val="SWCText"/>
      </w:pPr>
      <w:r>
        <w:t xml:space="preserve">The exergy cascade depicted in Fig. 8a shows a first-law efficiency of 84.9% and a second-law efficiency of 21.2%. Of the 76.3 MWh </w:t>
      </w:r>
      <w:r w:rsidR="00F47B82">
        <w:t>of DC electricity input</w:t>
      </w:r>
      <w:r>
        <w:t xml:space="preserve">, 2.3 MWh is dissipated within the converter and wiring components. Additionally, 40.5 MWh is </w:t>
      </w:r>
      <w:proofErr w:type="spellStart"/>
      <w:r>
        <w:t>utilised</w:t>
      </w:r>
      <w:proofErr w:type="spellEnd"/>
      <w:r>
        <w:t xml:space="preserve"> during the resistive conversion of work into heat, and 17.4 MWh is expended in the storage and cascade exchangers, leaving 16.2 MWh as useful process exergy. The resistive interface emerges as the predominant source of irreversibility, which is inherently irreducible for an electrical </w:t>
      </w:r>
      <w:r w:rsidR="001D00F8">
        <w:t xml:space="preserve">process </w:t>
      </w:r>
      <w:r>
        <w:t>heat source. Even at the maximum storage temperature of 300 °C, the Carnot efficiency limit constrains the conversion process to 47.6%. This limitation represents the thermodynamic cost associated with the power-to-heat conversion pathway.</w:t>
      </w:r>
    </w:p>
    <w:p w14:paraId="066518CE" w14:textId="11EB367F" w:rsidR="00CB3AE6" w:rsidRDefault="00CB3AE6">
      <w:pPr>
        <w:pStyle w:val="SWCText"/>
      </w:pPr>
      <w:r>
        <w:t>The block-resolved outcome depicted in Fig. 8b is more actionable. The Carnot factors for A1 to A4 are 0.144, 0.235, 0.281, and 0.340, respectively. Although A2 receives the most energy</w:t>
      </w:r>
      <w:r w:rsidR="001E634A">
        <w:t xml:space="preserve"> of </w:t>
      </w:r>
      <w:r>
        <w:t xml:space="preserve">6.7 </w:t>
      </w:r>
      <w:proofErr w:type="spellStart"/>
      <w:r>
        <w:t>MWh</w:t>
      </w:r>
      <w:r w:rsidRPr="00CB3AE6">
        <w:rPr>
          <w:vertAlign w:val="subscript"/>
        </w:rPr>
        <w:t>th</w:t>
      </w:r>
      <w:proofErr w:type="spellEnd"/>
      <w:r>
        <w:t xml:space="preserve">, A4 converts the largest proportion of its received energy into exergy. Consequently, the </w:t>
      </w:r>
      <w:proofErr w:type="spellStart"/>
      <w:r>
        <w:t>exergetic</w:t>
      </w:r>
      <w:proofErr w:type="spellEnd"/>
      <w:r>
        <w:t xml:space="preserve"> value of a </w:t>
      </w:r>
      <w:r w:rsidR="009F6EAB">
        <w:t>PV</w:t>
      </w:r>
      <w:r>
        <w:t>-driven storage system increases with process temperature, which is contrary to the conventional understanding derived from flat-plate solar thermal practices.</w:t>
      </w:r>
    </w:p>
    <w:p w14:paraId="5B6FDF84" w14:textId="77777777" w:rsidR="007753D5" w:rsidRDefault="00000000">
      <w:pPr>
        <w:pStyle w:val="SWCText"/>
        <w:jc w:val="center"/>
      </w:pPr>
      <w:r>
        <w:rPr>
          <w:noProof/>
        </w:rPr>
        <w:drawing>
          <wp:inline distT="0" distB="0" distL="0" distR="0" wp14:anchorId="77D02F0A" wp14:editId="6EEAFF82">
            <wp:extent cx="5378450" cy="136782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07_exergy.png"/>
                    <pic:cNvPicPr/>
                  </pic:nvPicPr>
                  <pic:blipFill>
                    <a:blip r:embed="rId15"/>
                    <a:stretch>
                      <a:fillRect/>
                    </a:stretch>
                  </pic:blipFill>
                  <pic:spPr>
                    <a:xfrm>
                      <a:off x="0" y="0"/>
                      <a:ext cx="5477471" cy="1393007"/>
                    </a:xfrm>
                    <a:prstGeom prst="rect">
                      <a:avLst/>
                    </a:prstGeom>
                  </pic:spPr>
                </pic:pic>
              </a:graphicData>
            </a:graphic>
          </wp:inline>
        </w:drawing>
      </w:r>
    </w:p>
    <w:p w14:paraId="599B59D7" w14:textId="55782F6D" w:rsidR="001A3E0B" w:rsidRDefault="00CB3AE6" w:rsidP="009F6EAB">
      <w:pPr>
        <w:pStyle w:val="SWCTableFigureCaption"/>
        <w:jc w:val="both"/>
      </w:pPr>
      <w:r>
        <w:t>Fig. 8: (a) Annual exergy cascade of the plant; (b) energy and exergy to each process block, with Carnot factor noted.</w:t>
      </w:r>
    </w:p>
    <w:p w14:paraId="3065A623" w14:textId="77777777" w:rsidR="009F6EAB" w:rsidRDefault="009F6EAB" w:rsidP="009F6EAB">
      <w:pPr>
        <w:pStyle w:val="SWCTableFigureCaption"/>
        <w:jc w:val="both"/>
      </w:pPr>
    </w:p>
    <w:p w14:paraId="11BB0D8B" w14:textId="2374D126" w:rsidR="007753D5" w:rsidRDefault="00000000">
      <w:pPr>
        <w:pStyle w:val="SWCHeading11"/>
        <w:ind w:left="0" w:firstLine="0"/>
      </w:pPr>
      <w:r>
        <w:t xml:space="preserve">3.6. Capital cost, </w:t>
      </w:r>
      <w:r w:rsidR="001E634A">
        <w:t>LCOH</w:t>
      </w:r>
      <w:r>
        <w:t xml:space="preserve"> and the incentive</w:t>
      </w:r>
      <w:r w:rsidR="00EB2650">
        <w:t xml:space="preserve"> prospects</w:t>
      </w:r>
    </w:p>
    <w:p w14:paraId="6CE14B7A" w14:textId="5ED29AD3" w:rsidR="001A1160" w:rsidRDefault="004A458C" w:rsidP="00A57F36">
      <w:pPr>
        <w:pStyle w:val="SWCText"/>
      </w:pPr>
      <w:r>
        <w:t xml:space="preserve">Diesel, serving as the baseline process heat fuel, exhibits a residual rate of 3.2%, with the PV array and storage components assessed independently. The solar fraction increases from 71% at 35 kW to 96.8% at 50 kW, reaching 99.0% at 55 kW and </w:t>
      </w:r>
      <w:proofErr w:type="spellStart"/>
      <w:r w:rsidR="00CF3E4F">
        <w:t>stabilising</w:t>
      </w:r>
      <w:proofErr w:type="spellEnd"/>
      <w:r>
        <w:t xml:space="preserve"> at 60 kW. Curtailment remains negligible below 45 kW but escalates to 7.9% at 55 kW. The </w:t>
      </w:r>
      <w:r w:rsidR="001E634A">
        <w:t>LCOH</w:t>
      </w:r>
      <w:r>
        <w:t xml:space="preserve"> </w:t>
      </w:r>
      <w:r w:rsidR="00CF3E4F">
        <w:t>reaches a minimum of USD 0.0917 per kWh at 50 kW, rising marginally to USD 0.0921 at 55 kW and reducing</w:t>
      </w:r>
      <w:r>
        <w:t xml:space="preserve"> the residual deficit from 3.2% to 1.0%. This reliability improvement correlates with a three-shift operational model, as illustrated in Table 5 and Fig. 9.</w:t>
      </w:r>
    </w:p>
    <w:p w14:paraId="1E992C0D" w14:textId="78C84A92" w:rsidR="00472548" w:rsidRPr="00EC5E05" w:rsidRDefault="00472548" w:rsidP="00472548">
      <w:pPr>
        <w:pStyle w:val="SWCText"/>
        <w:rPr>
          <w:b/>
          <w:sz w:val="16"/>
          <w:szCs w:val="16"/>
        </w:rPr>
      </w:pPr>
      <w:r w:rsidRPr="00EC5E05">
        <w:rPr>
          <w:b/>
          <w:sz w:val="16"/>
          <w:szCs w:val="16"/>
        </w:rPr>
        <w:t xml:space="preserve">Tab. 5: Breakdown of capital expenditure for the 50-kW </w:t>
      </w:r>
      <w:r w:rsidR="00EC5E05">
        <w:rPr>
          <w:b/>
          <w:sz w:val="16"/>
          <w:szCs w:val="16"/>
        </w:rPr>
        <w:t xml:space="preserve">Solar PV </w:t>
      </w:r>
      <w:r w:rsidRPr="00EC5E05">
        <w:rPr>
          <w:b/>
          <w:sz w:val="16"/>
          <w:szCs w:val="16"/>
        </w:rPr>
        <w:t>reference configuration.</w:t>
      </w:r>
    </w:p>
    <w:tbl>
      <w:tblPr>
        <w:tblStyle w:val="TableGrid"/>
        <w:tblW w:w="8765" w:type="dxa"/>
        <w:tblLayout w:type="fixed"/>
        <w:tblLook w:val="04A0" w:firstRow="1" w:lastRow="0" w:firstColumn="1" w:lastColumn="0" w:noHBand="0" w:noVBand="1"/>
      </w:tblPr>
      <w:tblGrid>
        <w:gridCol w:w="5855"/>
        <w:gridCol w:w="1779"/>
        <w:gridCol w:w="1131"/>
      </w:tblGrid>
      <w:tr w:rsidR="00472548" w:rsidRPr="00906824" w14:paraId="058218E3" w14:textId="77777777" w:rsidTr="00906824">
        <w:trPr>
          <w:trHeight w:val="233"/>
        </w:trPr>
        <w:tc>
          <w:tcPr>
            <w:tcW w:w="5855" w:type="dxa"/>
          </w:tcPr>
          <w:p w14:paraId="753BBDB2" w14:textId="77777777" w:rsidR="00472548" w:rsidRPr="00906824" w:rsidRDefault="00472548" w:rsidP="00472548">
            <w:pPr>
              <w:pStyle w:val="SWCText"/>
              <w:rPr>
                <w:b/>
                <w:bCs/>
                <w:sz w:val="16"/>
                <w:szCs w:val="16"/>
                <w:lang w:val="en-GB"/>
              </w:rPr>
            </w:pPr>
            <w:r w:rsidRPr="00906824">
              <w:rPr>
                <w:b/>
                <w:bCs/>
                <w:sz w:val="16"/>
                <w:szCs w:val="16"/>
                <w:lang w:val="en-GB"/>
              </w:rPr>
              <w:t>Cost item</w:t>
            </w:r>
          </w:p>
        </w:tc>
        <w:tc>
          <w:tcPr>
            <w:tcW w:w="1779" w:type="dxa"/>
          </w:tcPr>
          <w:p w14:paraId="0FE940BD" w14:textId="77777777" w:rsidR="00472548" w:rsidRPr="00906824" w:rsidRDefault="00472548" w:rsidP="00472548">
            <w:pPr>
              <w:pStyle w:val="SWCText"/>
              <w:rPr>
                <w:b/>
                <w:bCs/>
                <w:sz w:val="16"/>
                <w:szCs w:val="16"/>
                <w:lang w:val="en-GB"/>
              </w:rPr>
            </w:pPr>
            <w:r w:rsidRPr="00906824">
              <w:rPr>
                <w:b/>
                <w:bCs/>
                <w:sz w:val="16"/>
                <w:szCs w:val="16"/>
                <w:lang w:val="en-GB"/>
              </w:rPr>
              <w:t>Cost (USD)</w:t>
            </w:r>
          </w:p>
        </w:tc>
        <w:tc>
          <w:tcPr>
            <w:tcW w:w="1131" w:type="dxa"/>
          </w:tcPr>
          <w:p w14:paraId="02655BDF" w14:textId="77777777" w:rsidR="00472548" w:rsidRPr="00906824" w:rsidRDefault="00472548" w:rsidP="00472548">
            <w:pPr>
              <w:pStyle w:val="SWCText"/>
              <w:rPr>
                <w:b/>
                <w:bCs/>
                <w:sz w:val="16"/>
                <w:szCs w:val="16"/>
                <w:lang w:val="en-GB"/>
              </w:rPr>
            </w:pPr>
            <w:r w:rsidRPr="00906824">
              <w:rPr>
                <w:b/>
                <w:bCs/>
                <w:sz w:val="16"/>
                <w:szCs w:val="16"/>
                <w:lang w:val="en-GB"/>
              </w:rPr>
              <w:t>Share (%)</w:t>
            </w:r>
          </w:p>
        </w:tc>
      </w:tr>
      <w:tr w:rsidR="00472548" w:rsidRPr="00906824" w14:paraId="37EB5D64" w14:textId="77777777" w:rsidTr="00F05101">
        <w:tc>
          <w:tcPr>
            <w:tcW w:w="5855" w:type="dxa"/>
          </w:tcPr>
          <w:p w14:paraId="6B0169A6" w14:textId="77777777" w:rsidR="00472548" w:rsidRPr="00906824" w:rsidRDefault="00472548" w:rsidP="00472548">
            <w:pPr>
              <w:pStyle w:val="SWCText"/>
              <w:rPr>
                <w:sz w:val="16"/>
                <w:szCs w:val="16"/>
                <w:lang w:val="en-GB"/>
              </w:rPr>
            </w:pPr>
            <w:r w:rsidRPr="00906824">
              <w:rPr>
                <w:sz w:val="16"/>
                <w:szCs w:val="16"/>
                <w:lang w:val="en-GB"/>
              </w:rPr>
              <w:t>Photovoltaic modules, mounting structure and DC cabling</w:t>
            </w:r>
          </w:p>
        </w:tc>
        <w:tc>
          <w:tcPr>
            <w:tcW w:w="1779" w:type="dxa"/>
          </w:tcPr>
          <w:p w14:paraId="303EE415" w14:textId="77777777" w:rsidR="00472548" w:rsidRPr="00906824" w:rsidRDefault="00472548" w:rsidP="00472548">
            <w:pPr>
              <w:pStyle w:val="SWCText"/>
              <w:rPr>
                <w:sz w:val="16"/>
                <w:szCs w:val="16"/>
                <w:lang w:val="en-GB"/>
              </w:rPr>
            </w:pPr>
            <w:r w:rsidRPr="00906824">
              <w:rPr>
                <w:sz w:val="16"/>
                <w:szCs w:val="16"/>
                <w:lang w:val="en-GB"/>
              </w:rPr>
              <w:t>24 000</w:t>
            </w:r>
          </w:p>
        </w:tc>
        <w:tc>
          <w:tcPr>
            <w:tcW w:w="1131" w:type="dxa"/>
          </w:tcPr>
          <w:p w14:paraId="77C0BBA3" w14:textId="77777777" w:rsidR="00472548" w:rsidRPr="00906824" w:rsidRDefault="00472548" w:rsidP="00472548">
            <w:pPr>
              <w:pStyle w:val="SWCText"/>
              <w:rPr>
                <w:sz w:val="16"/>
                <w:szCs w:val="16"/>
                <w:lang w:val="en-GB"/>
              </w:rPr>
            </w:pPr>
            <w:r w:rsidRPr="00906824">
              <w:rPr>
                <w:sz w:val="16"/>
                <w:szCs w:val="16"/>
                <w:lang w:val="en-GB"/>
              </w:rPr>
              <w:t>46.2</w:t>
            </w:r>
          </w:p>
        </w:tc>
      </w:tr>
      <w:tr w:rsidR="00472548" w:rsidRPr="00906824" w14:paraId="1AB4BEDA" w14:textId="77777777" w:rsidTr="00F05101">
        <w:tc>
          <w:tcPr>
            <w:tcW w:w="5855" w:type="dxa"/>
          </w:tcPr>
          <w:p w14:paraId="5B6AA4DC" w14:textId="77777777" w:rsidR="00472548" w:rsidRPr="00906824" w:rsidRDefault="00472548" w:rsidP="00472548">
            <w:pPr>
              <w:pStyle w:val="SWCText"/>
              <w:rPr>
                <w:sz w:val="16"/>
                <w:szCs w:val="16"/>
                <w:lang w:val="en-GB"/>
              </w:rPr>
            </w:pPr>
            <w:r w:rsidRPr="00906824">
              <w:rPr>
                <w:sz w:val="16"/>
                <w:szCs w:val="16"/>
                <w:lang w:val="en-GB"/>
              </w:rPr>
              <w:t>DC–DC controller, resistive heater bank and switchgear</w:t>
            </w:r>
          </w:p>
        </w:tc>
        <w:tc>
          <w:tcPr>
            <w:tcW w:w="1779" w:type="dxa"/>
          </w:tcPr>
          <w:p w14:paraId="25437C77" w14:textId="77777777" w:rsidR="00472548" w:rsidRPr="00906824" w:rsidRDefault="00472548" w:rsidP="00472548">
            <w:pPr>
              <w:pStyle w:val="SWCText"/>
              <w:rPr>
                <w:sz w:val="16"/>
                <w:szCs w:val="16"/>
                <w:lang w:val="en-GB"/>
              </w:rPr>
            </w:pPr>
            <w:r w:rsidRPr="00906824">
              <w:rPr>
                <w:sz w:val="16"/>
                <w:szCs w:val="16"/>
                <w:lang w:val="en-GB"/>
              </w:rPr>
              <w:t>4500</w:t>
            </w:r>
          </w:p>
        </w:tc>
        <w:tc>
          <w:tcPr>
            <w:tcW w:w="1131" w:type="dxa"/>
          </w:tcPr>
          <w:p w14:paraId="290AB454" w14:textId="77777777" w:rsidR="00472548" w:rsidRPr="00906824" w:rsidRDefault="00472548" w:rsidP="00472548">
            <w:pPr>
              <w:pStyle w:val="SWCText"/>
              <w:rPr>
                <w:sz w:val="16"/>
                <w:szCs w:val="16"/>
                <w:lang w:val="en-GB"/>
              </w:rPr>
            </w:pPr>
            <w:r w:rsidRPr="00906824">
              <w:rPr>
                <w:sz w:val="16"/>
                <w:szCs w:val="16"/>
                <w:lang w:val="en-GB"/>
              </w:rPr>
              <w:t>8.7</w:t>
            </w:r>
          </w:p>
        </w:tc>
      </w:tr>
      <w:tr w:rsidR="00472548" w:rsidRPr="00906824" w14:paraId="01F4D718" w14:textId="77777777" w:rsidTr="00F05101">
        <w:tc>
          <w:tcPr>
            <w:tcW w:w="5855" w:type="dxa"/>
          </w:tcPr>
          <w:p w14:paraId="230A7DD9" w14:textId="62AA55FA" w:rsidR="00472548" w:rsidRPr="00906824" w:rsidRDefault="00472548" w:rsidP="00472548">
            <w:pPr>
              <w:pStyle w:val="SWCText"/>
              <w:rPr>
                <w:sz w:val="16"/>
                <w:szCs w:val="16"/>
                <w:lang w:val="en-GB"/>
              </w:rPr>
            </w:pPr>
            <w:r w:rsidRPr="00906824">
              <w:rPr>
                <w:sz w:val="16"/>
                <w:szCs w:val="16"/>
                <w:lang w:val="en-GB"/>
              </w:rPr>
              <w:t>Basalt storage medium (11 ton, quarried and graded)</w:t>
            </w:r>
          </w:p>
        </w:tc>
        <w:tc>
          <w:tcPr>
            <w:tcW w:w="1779" w:type="dxa"/>
          </w:tcPr>
          <w:p w14:paraId="648AC0B3" w14:textId="77777777" w:rsidR="00472548" w:rsidRPr="00906824" w:rsidRDefault="00472548" w:rsidP="00472548">
            <w:pPr>
              <w:pStyle w:val="SWCText"/>
              <w:rPr>
                <w:sz w:val="16"/>
                <w:szCs w:val="16"/>
                <w:lang w:val="en-GB"/>
              </w:rPr>
            </w:pPr>
            <w:r w:rsidRPr="00906824">
              <w:rPr>
                <w:sz w:val="16"/>
                <w:szCs w:val="16"/>
                <w:lang w:val="en-GB"/>
              </w:rPr>
              <w:t>550</w:t>
            </w:r>
          </w:p>
        </w:tc>
        <w:tc>
          <w:tcPr>
            <w:tcW w:w="1131" w:type="dxa"/>
          </w:tcPr>
          <w:p w14:paraId="3A0F8F2F" w14:textId="77777777" w:rsidR="00472548" w:rsidRPr="00906824" w:rsidRDefault="00472548" w:rsidP="00472548">
            <w:pPr>
              <w:pStyle w:val="SWCText"/>
              <w:rPr>
                <w:sz w:val="16"/>
                <w:szCs w:val="16"/>
                <w:lang w:val="en-GB"/>
              </w:rPr>
            </w:pPr>
            <w:r w:rsidRPr="00906824">
              <w:rPr>
                <w:sz w:val="16"/>
                <w:szCs w:val="16"/>
                <w:lang w:val="en-GB"/>
              </w:rPr>
              <w:t>1.1</w:t>
            </w:r>
          </w:p>
        </w:tc>
      </w:tr>
      <w:tr w:rsidR="00472548" w:rsidRPr="00906824" w14:paraId="58E0F1F9" w14:textId="77777777" w:rsidTr="00F05101">
        <w:tc>
          <w:tcPr>
            <w:tcW w:w="5855" w:type="dxa"/>
          </w:tcPr>
          <w:p w14:paraId="28EC5F1B" w14:textId="77777777" w:rsidR="00472548" w:rsidRPr="00906824" w:rsidRDefault="00472548" w:rsidP="00472548">
            <w:pPr>
              <w:pStyle w:val="SWCText"/>
              <w:rPr>
                <w:sz w:val="16"/>
                <w:szCs w:val="16"/>
                <w:lang w:val="en-GB"/>
              </w:rPr>
            </w:pPr>
            <w:r w:rsidRPr="00906824">
              <w:rPr>
                <w:sz w:val="16"/>
                <w:szCs w:val="16"/>
                <w:lang w:val="en-GB"/>
              </w:rPr>
              <w:t>Storage vessel, distributor plate and internals</w:t>
            </w:r>
          </w:p>
        </w:tc>
        <w:tc>
          <w:tcPr>
            <w:tcW w:w="1779" w:type="dxa"/>
          </w:tcPr>
          <w:p w14:paraId="0F0948CF" w14:textId="77777777" w:rsidR="00472548" w:rsidRPr="00906824" w:rsidRDefault="00472548" w:rsidP="00472548">
            <w:pPr>
              <w:pStyle w:val="SWCText"/>
              <w:rPr>
                <w:sz w:val="16"/>
                <w:szCs w:val="16"/>
                <w:lang w:val="en-GB"/>
              </w:rPr>
            </w:pPr>
            <w:r w:rsidRPr="00906824">
              <w:rPr>
                <w:sz w:val="16"/>
                <w:szCs w:val="16"/>
                <w:lang w:val="en-GB"/>
              </w:rPr>
              <w:t>8200</w:t>
            </w:r>
          </w:p>
        </w:tc>
        <w:tc>
          <w:tcPr>
            <w:tcW w:w="1131" w:type="dxa"/>
          </w:tcPr>
          <w:p w14:paraId="723AE7F1" w14:textId="77777777" w:rsidR="00472548" w:rsidRPr="00906824" w:rsidRDefault="00472548" w:rsidP="00472548">
            <w:pPr>
              <w:pStyle w:val="SWCText"/>
              <w:rPr>
                <w:sz w:val="16"/>
                <w:szCs w:val="16"/>
                <w:lang w:val="en-GB"/>
              </w:rPr>
            </w:pPr>
            <w:r w:rsidRPr="00906824">
              <w:rPr>
                <w:sz w:val="16"/>
                <w:szCs w:val="16"/>
                <w:lang w:val="en-GB"/>
              </w:rPr>
              <w:t>15.8</w:t>
            </w:r>
          </w:p>
        </w:tc>
      </w:tr>
      <w:tr w:rsidR="00472548" w:rsidRPr="00906824" w14:paraId="6F7EAB4A" w14:textId="77777777" w:rsidTr="00F05101">
        <w:tc>
          <w:tcPr>
            <w:tcW w:w="5855" w:type="dxa"/>
          </w:tcPr>
          <w:p w14:paraId="48AFCD2D" w14:textId="77777777" w:rsidR="00472548" w:rsidRPr="00906824" w:rsidRDefault="00472548" w:rsidP="00472548">
            <w:pPr>
              <w:pStyle w:val="SWCText"/>
              <w:rPr>
                <w:sz w:val="16"/>
                <w:szCs w:val="16"/>
                <w:lang w:val="en-GB"/>
              </w:rPr>
            </w:pPr>
            <w:r w:rsidRPr="00906824">
              <w:rPr>
                <w:sz w:val="16"/>
                <w:szCs w:val="16"/>
                <w:lang w:val="en-GB"/>
              </w:rPr>
              <w:t>Refractory liner and thermal insulation</w:t>
            </w:r>
          </w:p>
        </w:tc>
        <w:tc>
          <w:tcPr>
            <w:tcW w:w="1779" w:type="dxa"/>
          </w:tcPr>
          <w:p w14:paraId="1B5F0A85" w14:textId="77777777" w:rsidR="00472548" w:rsidRPr="00906824" w:rsidRDefault="00472548" w:rsidP="00472548">
            <w:pPr>
              <w:pStyle w:val="SWCText"/>
              <w:rPr>
                <w:sz w:val="16"/>
                <w:szCs w:val="16"/>
                <w:lang w:val="en-GB"/>
              </w:rPr>
            </w:pPr>
            <w:r w:rsidRPr="00906824">
              <w:rPr>
                <w:sz w:val="16"/>
                <w:szCs w:val="16"/>
                <w:lang w:val="en-GB"/>
              </w:rPr>
              <w:t>3600</w:t>
            </w:r>
          </w:p>
        </w:tc>
        <w:tc>
          <w:tcPr>
            <w:tcW w:w="1131" w:type="dxa"/>
          </w:tcPr>
          <w:p w14:paraId="28235B9F" w14:textId="77777777" w:rsidR="00472548" w:rsidRPr="00906824" w:rsidRDefault="00472548" w:rsidP="00472548">
            <w:pPr>
              <w:pStyle w:val="SWCText"/>
              <w:rPr>
                <w:sz w:val="16"/>
                <w:szCs w:val="16"/>
                <w:lang w:val="en-GB"/>
              </w:rPr>
            </w:pPr>
            <w:r w:rsidRPr="00906824">
              <w:rPr>
                <w:sz w:val="16"/>
                <w:szCs w:val="16"/>
                <w:lang w:val="en-GB"/>
              </w:rPr>
              <w:t>6.9</w:t>
            </w:r>
          </w:p>
        </w:tc>
      </w:tr>
      <w:tr w:rsidR="00472548" w:rsidRPr="00906824" w14:paraId="68125213" w14:textId="77777777" w:rsidTr="00F05101">
        <w:tc>
          <w:tcPr>
            <w:tcW w:w="5855" w:type="dxa"/>
          </w:tcPr>
          <w:p w14:paraId="697E2F7D" w14:textId="77777777" w:rsidR="00472548" w:rsidRPr="00906824" w:rsidRDefault="00472548" w:rsidP="00472548">
            <w:pPr>
              <w:pStyle w:val="SWCText"/>
              <w:rPr>
                <w:sz w:val="16"/>
                <w:szCs w:val="16"/>
                <w:lang w:val="en-GB"/>
              </w:rPr>
            </w:pPr>
            <w:r w:rsidRPr="00906824">
              <w:rPr>
                <w:sz w:val="16"/>
                <w:szCs w:val="16"/>
                <w:lang w:val="en-GB"/>
              </w:rPr>
              <w:lastRenderedPageBreak/>
              <w:t>Air loop: blower, ducting, process heat exchanger, dampers</w:t>
            </w:r>
          </w:p>
        </w:tc>
        <w:tc>
          <w:tcPr>
            <w:tcW w:w="1779" w:type="dxa"/>
          </w:tcPr>
          <w:p w14:paraId="28F0C71F" w14:textId="77777777" w:rsidR="00472548" w:rsidRPr="00906824" w:rsidRDefault="00472548" w:rsidP="00472548">
            <w:pPr>
              <w:pStyle w:val="SWCText"/>
              <w:rPr>
                <w:sz w:val="16"/>
                <w:szCs w:val="16"/>
                <w:lang w:val="en-GB"/>
              </w:rPr>
            </w:pPr>
            <w:r w:rsidRPr="00906824">
              <w:rPr>
                <w:sz w:val="16"/>
                <w:szCs w:val="16"/>
                <w:lang w:val="en-GB"/>
              </w:rPr>
              <w:t>6800</w:t>
            </w:r>
          </w:p>
        </w:tc>
        <w:tc>
          <w:tcPr>
            <w:tcW w:w="1131" w:type="dxa"/>
          </w:tcPr>
          <w:p w14:paraId="3813BBA4" w14:textId="77777777" w:rsidR="00472548" w:rsidRPr="00906824" w:rsidRDefault="00472548" w:rsidP="00472548">
            <w:pPr>
              <w:pStyle w:val="SWCText"/>
              <w:rPr>
                <w:sz w:val="16"/>
                <w:szCs w:val="16"/>
                <w:lang w:val="en-GB"/>
              </w:rPr>
            </w:pPr>
            <w:r w:rsidRPr="00906824">
              <w:rPr>
                <w:sz w:val="16"/>
                <w:szCs w:val="16"/>
                <w:lang w:val="en-GB"/>
              </w:rPr>
              <w:t>13.1</w:t>
            </w:r>
          </w:p>
        </w:tc>
      </w:tr>
      <w:tr w:rsidR="00472548" w:rsidRPr="00906824" w14:paraId="32ACB622" w14:textId="77777777" w:rsidTr="00F05101">
        <w:tc>
          <w:tcPr>
            <w:tcW w:w="5855" w:type="dxa"/>
          </w:tcPr>
          <w:p w14:paraId="21E39864" w14:textId="77777777" w:rsidR="00472548" w:rsidRPr="00906824" w:rsidRDefault="00472548" w:rsidP="00472548">
            <w:pPr>
              <w:pStyle w:val="SWCText"/>
              <w:rPr>
                <w:sz w:val="16"/>
                <w:szCs w:val="16"/>
                <w:lang w:val="en-GB"/>
              </w:rPr>
            </w:pPr>
            <w:r w:rsidRPr="00906824">
              <w:rPr>
                <w:sz w:val="16"/>
                <w:szCs w:val="16"/>
                <w:lang w:val="en-GB"/>
              </w:rPr>
              <w:t>Instrumentation, control and SCADA</w:t>
            </w:r>
          </w:p>
        </w:tc>
        <w:tc>
          <w:tcPr>
            <w:tcW w:w="1779" w:type="dxa"/>
          </w:tcPr>
          <w:p w14:paraId="335A06FA" w14:textId="77777777" w:rsidR="00472548" w:rsidRPr="00906824" w:rsidRDefault="00472548" w:rsidP="00472548">
            <w:pPr>
              <w:pStyle w:val="SWCText"/>
              <w:rPr>
                <w:sz w:val="16"/>
                <w:szCs w:val="16"/>
                <w:lang w:val="en-GB"/>
              </w:rPr>
            </w:pPr>
            <w:r w:rsidRPr="00906824">
              <w:rPr>
                <w:sz w:val="16"/>
                <w:szCs w:val="16"/>
                <w:lang w:val="en-GB"/>
              </w:rPr>
              <w:t>2400</w:t>
            </w:r>
          </w:p>
        </w:tc>
        <w:tc>
          <w:tcPr>
            <w:tcW w:w="1131" w:type="dxa"/>
          </w:tcPr>
          <w:p w14:paraId="1FCA65B6" w14:textId="77777777" w:rsidR="00472548" w:rsidRPr="00906824" w:rsidRDefault="00472548" w:rsidP="00472548">
            <w:pPr>
              <w:pStyle w:val="SWCText"/>
              <w:rPr>
                <w:sz w:val="16"/>
                <w:szCs w:val="16"/>
                <w:lang w:val="en-GB"/>
              </w:rPr>
            </w:pPr>
            <w:r w:rsidRPr="00906824">
              <w:rPr>
                <w:sz w:val="16"/>
                <w:szCs w:val="16"/>
                <w:lang w:val="en-GB"/>
              </w:rPr>
              <w:t>4.6</w:t>
            </w:r>
          </w:p>
        </w:tc>
      </w:tr>
      <w:tr w:rsidR="00472548" w:rsidRPr="00906824" w14:paraId="53B04B9E" w14:textId="77777777" w:rsidTr="00F05101">
        <w:tc>
          <w:tcPr>
            <w:tcW w:w="5855" w:type="dxa"/>
          </w:tcPr>
          <w:p w14:paraId="26D406FA" w14:textId="77777777" w:rsidR="00472548" w:rsidRPr="00906824" w:rsidRDefault="00472548" w:rsidP="00472548">
            <w:pPr>
              <w:pStyle w:val="SWCText"/>
              <w:rPr>
                <w:sz w:val="16"/>
                <w:szCs w:val="16"/>
                <w:lang w:val="en-GB"/>
              </w:rPr>
            </w:pPr>
            <w:r w:rsidRPr="00906824">
              <w:rPr>
                <w:sz w:val="16"/>
                <w:szCs w:val="16"/>
                <w:lang w:val="en-GB"/>
              </w:rPr>
              <w:t>Civil works, foundation and installation</w:t>
            </w:r>
          </w:p>
        </w:tc>
        <w:tc>
          <w:tcPr>
            <w:tcW w:w="1779" w:type="dxa"/>
          </w:tcPr>
          <w:p w14:paraId="2F1C6962" w14:textId="77777777" w:rsidR="00472548" w:rsidRPr="00906824" w:rsidRDefault="00472548" w:rsidP="00472548">
            <w:pPr>
              <w:pStyle w:val="SWCText"/>
              <w:rPr>
                <w:sz w:val="16"/>
                <w:szCs w:val="16"/>
                <w:lang w:val="en-GB"/>
              </w:rPr>
            </w:pPr>
            <w:r w:rsidRPr="00906824">
              <w:rPr>
                <w:sz w:val="16"/>
                <w:szCs w:val="16"/>
                <w:lang w:val="en-GB"/>
              </w:rPr>
              <w:t>1950</w:t>
            </w:r>
          </w:p>
        </w:tc>
        <w:tc>
          <w:tcPr>
            <w:tcW w:w="1131" w:type="dxa"/>
          </w:tcPr>
          <w:p w14:paraId="70038FCB" w14:textId="77777777" w:rsidR="00472548" w:rsidRPr="00906824" w:rsidRDefault="00472548" w:rsidP="00472548">
            <w:pPr>
              <w:pStyle w:val="SWCText"/>
              <w:rPr>
                <w:sz w:val="16"/>
                <w:szCs w:val="16"/>
                <w:lang w:val="en-GB"/>
              </w:rPr>
            </w:pPr>
            <w:r w:rsidRPr="00906824">
              <w:rPr>
                <w:sz w:val="16"/>
                <w:szCs w:val="16"/>
                <w:lang w:val="en-GB"/>
              </w:rPr>
              <w:t>3.8</w:t>
            </w:r>
          </w:p>
        </w:tc>
      </w:tr>
      <w:tr w:rsidR="00472548" w:rsidRPr="00906824" w14:paraId="5E98DB16" w14:textId="77777777" w:rsidTr="00F05101">
        <w:tc>
          <w:tcPr>
            <w:tcW w:w="5855" w:type="dxa"/>
          </w:tcPr>
          <w:p w14:paraId="2D51C364" w14:textId="77777777" w:rsidR="00472548" w:rsidRPr="00906824" w:rsidRDefault="00472548" w:rsidP="00472548">
            <w:pPr>
              <w:pStyle w:val="SWCText"/>
              <w:rPr>
                <w:sz w:val="16"/>
                <w:szCs w:val="16"/>
                <w:lang w:val="en-GB"/>
              </w:rPr>
            </w:pPr>
            <w:r w:rsidRPr="00906824">
              <w:rPr>
                <w:sz w:val="16"/>
                <w:szCs w:val="16"/>
                <w:lang w:val="en-GB"/>
              </w:rPr>
              <w:t>Total capital expenditure</w:t>
            </w:r>
          </w:p>
        </w:tc>
        <w:tc>
          <w:tcPr>
            <w:tcW w:w="1779" w:type="dxa"/>
          </w:tcPr>
          <w:p w14:paraId="34C1A8BF" w14:textId="77777777" w:rsidR="00472548" w:rsidRPr="00906824" w:rsidRDefault="00472548" w:rsidP="00472548">
            <w:pPr>
              <w:pStyle w:val="SWCText"/>
              <w:rPr>
                <w:sz w:val="16"/>
                <w:szCs w:val="16"/>
                <w:lang w:val="en-GB"/>
              </w:rPr>
            </w:pPr>
            <w:r w:rsidRPr="00906824">
              <w:rPr>
                <w:sz w:val="16"/>
                <w:szCs w:val="16"/>
                <w:lang w:val="en-GB"/>
              </w:rPr>
              <w:t>52 000</w:t>
            </w:r>
          </w:p>
        </w:tc>
        <w:tc>
          <w:tcPr>
            <w:tcW w:w="1131" w:type="dxa"/>
          </w:tcPr>
          <w:p w14:paraId="047383ED" w14:textId="77777777" w:rsidR="00472548" w:rsidRPr="00906824" w:rsidRDefault="00472548" w:rsidP="00472548">
            <w:pPr>
              <w:pStyle w:val="SWCText"/>
              <w:rPr>
                <w:sz w:val="16"/>
                <w:szCs w:val="16"/>
                <w:lang w:val="en-GB"/>
              </w:rPr>
            </w:pPr>
            <w:r w:rsidRPr="00906824">
              <w:rPr>
                <w:sz w:val="16"/>
                <w:szCs w:val="16"/>
                <w:lang w:val="en-GB"/>
              </w:rPr>
              <w:t>100.0</w:t>
            </w:r>
          </w:p>
        </w:tc>
      </w:tr>
      <w:tr w:rsidR="00472548" w:rsidRPr="00906824" w14:paraId="0CFE9856" w14:textId="77777777" w:rsidTr="00F05101">
        <w:tc>
          <w:tcPr>
            <w:tcW w:w="5855" w:type="dxa"/>
          </w:tcPr>
          <w:p w14:paraId="2919B97A" w14:textId="77777777" w:rsidR="00472548" w:rsidRPr="00906824" w:rsidRDefault="00472548" w:rsidP="00472548">
            <w:pPr>
              <w:pStyle w:val="SWCText"/>
              <w:rPr>
                <w:sz w:val="16"/>
                <w:szCs w:val="16"/>
                <w:lang w:val="en-GB"/>
              </w:rPr>
            </w:pPr>
            <w:r w:rsidRPr="00906824">
              <w:rPr>
                <w:sz w:val="16"/>
                <w:szCs w:val="16"/>
                <w:lang w:val="en-GB"/>
              </w:rPr>
              <w:t>Storage subsystem</w:t>
            </w:r>
          </w:p>
        </w:tc>
        <w:tc>
          <w:tcPr>
            <w:tcW w:w="1779" w:type="dxa"/>
          </w:tcPr>
          <w:p w14:paraId="5AED5908" w14:textId="77777777" w:rsidR="00472548" w:rsidRPr="00906824" w:rsidRDefault="00472548" w:rsidP="00472548">
            <w:pPr>
              <w:pStyle w:val="SWCText"/>
              <w:rPr>
                <w:sz w:val="16"/>
                <w:szCs w:val="16"/>
                <w:lang w:val="en-GB"/>
              </w:rPr>
            </w:pPr>
            <w:r w:rsidRPr="00906824">
              <w:rPr>
                <w:sz w:val="16"/>
                <w:szCs w:val="16"/>
                <w:lang w:val="en-GB"/>
              </w:rPr>
              <w:t>12 350</w:t>
            </w:r>
          </w:p>
        </w:tc>
        <w:tc>
          <w:tcPr>
            <w:tcW w:w="1131" w:type="dxa"/>
          </w:tcPr>
          <w:p w14:paraId="5E7D6E55" w14:textId="77777777" w:rsidR="00472548" w:rsidRPr="00906824" w:rsidRDefault="00472548" w:rsidP="00472548">
            <w:pPr>
              <w:pStyle w:val="SWCText"/>
              <w:rPr>
                <w:sz w:val="16"/>
                <w:szCs w:val="16"/>
                <w:lang w:val="en-GB"/>
              </w:rPr>
            </w:pPr>
            <w:r w:rsidRPr="00906824">
              <w:rPr>
                <w:sz w:val="16"/>
                <w:szCs w:val="16"/>
                <w:lang w:val="en-GB"/>
              </w:rPr>
              <w:t>23.8</w:t>
            </w:r>
          </w:p>
        </w:tc>
      </w:tr>
      <w:tr w:rsidR="00472548" w:rsidRPr="00906824" w14:paraId="5D259F1C" w14:textId="77777777" w:rsidTr="00F05101">
        <w:tc>
          <w:tcPr>
            <w:tcW w:w="5855" w:type="dxa"/>
          </w:tcPr>
          <w:p w14:paraId="1E26CC79" w14:textId="77777777" w:rsidR="00472548" w:rsidRPr="00906824" w:rsidRDefault="00472548" w:rsidP="00472548">
            <w:pPr>
              <w:pStyle w:val="SWCText"/>
              <w:rPr>
                <w:sz w:val="16"/>
                <w:szCs w:val="16"/>
                <w:lang w:val="en-GB"/>
              </w:rPr>
            </w:pPr>
            <w:r w:rsidRPr="00906824">
              <w:rPr>
                <w:sz w:val="16"/>
                <w:szCs w:val="16"/>
                <w:lang w:val="en-GB"/>
              </w:rPr>
              <w:t>Specific storage cost</w:t>
            </w:r>
          </w:p>
        </w:tc>
        <w:tc>
          <w:tcPr>
            <w:tcW w:w="1779" w:type="dxa"/>
          </w:tcPr>
          <w:p w14:paraId="517EFE65" w14:textId="77777777" w:rsidR="00472548" w:rsidRPr="00906824" w:rsidRDefault="00472548" w:rsidP="00472548">
            <w:pPr>
              <w:pStyle w:val="SWCText"/>
              <w:rPr>
                <w:sz w:val="16"/>
                <w:szCs w:val="16"/>
                <w:lang w:val="en-GB"/>
              </w:rPr>
            </w:pPr>
            <w:r w:rsidRPr="00906824">
              <w:rPr>
                <w:sz w:val="16"/>
                <w:szCs w:val="16"/>
                <w:lang w:val="en-GB"/>
              </w:rPr>
              <w:t>19.1 USD/</w:t>
            </w:r>
            <w:proofErr w:type="spellStart"/>
            <w:r w:rsidRPr="00906824">
              <w:rPr>
                <w:sz w:val="16"/>
                <w:szCs w:val="16"/>
                <w:lang w:val="en-GB"/>
              </w:rPr>
              <w:t>kWh</w:t>
            </w:r>
            <w:r w:rsidRPr="00906824">
              <w:rPr>
                <w:sz w:val="16"/>
                <w:szCs w:val="16"/>
                <w:vertAlign w:val="subscript"/>
                <w:lang w:val="en-GB"/>
              </w:rPr>
              <w:t>th</w:t>
            </w:r>
            <w:proofErr w:type="spellEnd"/>
          </w:p>
        </w:tc>
        <w:tc>
          <w:tcPr>
            <w:tcW w:w="1131" w:type="dxa"/>
          </w:tcPr>
          <w:p w14:paraId="0FF24AA0" w14:textId="77777777" w:rsidR="00472548" w:rsidRPr="00906824" w:rsidRDefault="00472548" w:rsidP="00472548">
            <w:pPr>
              <w:pStyle w:val="SWCText"/>
              <w:rPr>
                <w:sz w:val="16"/>
                <w:szCs w:val="16"/>
                <w:lang w:val="en-GB"/>
              </w:rPr>
            </w:pPr>
            <w:r w:rsidRPr="00906824">
              <w:rPr>
                <w:sz w:val="16"/>
                <w:szCs w:val="16"/>
                <w:lang w:val="en-GB"/>
              </w:rPr>
              <w:t>—</w:t>
            </w:r>
          </w:p>
        </w:tc>
      </w:tr>
      <w:tr w:rsidR="00472548" w:rsidRPr="00906824" w14:paraId="5513A6CE" w14:textId="77777777" w:rsidTr="00F05101">
        <w:tc>
          <w:tcPr>
            <w:tcW w:w="5855" w:type="dxa"/>
          </w:tcPr>
          <w:p w14:paraId="0755DDDA" w14:textId="77777777" w:rsidR="00472548" w:rsidRPr="00906824" w:rsidRDefault="00472548" w:rsidP="00472548">
            <w:pPr>
              <w:pStyle w:val="SWCText"/>
              <w:rPr>
                <w:sz w:val="16"/>
                <w:szCs w:val="16"/>
                <w:lang w:val="en-GB"/>
              </w:rPr>
            </w:pPr>
            <w:r w:rsidRPr="00906824">
              <w:rPr>
                <w:sz w:val="16"/>
                <w:szCs w:val="16"/>
                <w:lang w:val="en-GB"/>
              </w:rPr>
              <w:t>Specific photovoltaic and conversion cost</w:t>
            </w:r>
          </w:p>
        </w:tc>
        <w:tc>
          <w:tcPr>
            <w:tcW w:w="1779" w:type="dxa"/>
          </w:tcPr>
          <w:p w14:paraId="042C9E29" w14:textId="77777777" w:rsidR="00472548" w:rsidRPr="00906824" w:rsidRDefault="00472548" w:rsidP="00472548">
            <w:pPr>
              <w:pStyle w:val="SWCText"/>
              <w:rPr>
                <w:sz w:val="16"/>
                <w:szCs w:val="16"/>
                <w:lang w:val="en-GB"/>
              </w:rPr>
            </w:pPr>
            <w:r w:rsidRPr="00906824">
              <w:rPr>
                <w:sz w:val="16"/>
                <w:szCs w:val="16"/>
                <w:lang w:val="en-GB"/>
              </w:rPr>
              <w:t>570 USD/kW</w:t>
            </w:r>
          </w:p>
        </w:tc>
        <w:tc>
          <w:tcPr>
            <w:tcW w:w="1131" w:type="dxa"/>
          </w:tcPr>
          <w:p w14:paraId="3EBC3395" w14:textId="77777777" w:rsidR="00472548" w:rsidRPr="00906824" w:rsidRDefault="00472548" w:rsidP="00472548">
            <w:pPr>
              <w:pStyle w:val="SWCText"/>
              <w:rPr>
                <w:sz w:val="16"/>
                <w:szCs w:val="16"/>
                <w:lang w:val="en-GB"/>
              </w:rPr>
            </w:pPr>
            <w:r w:rsidRPr="00906824">
              <w:rPr>
                <w:sz w:val="16"/>
                <w:szCs w:val="16"/>
                <w:lang w:val="en-GB"/>
              </w:rPr>
              <w:t>—</w:t>
            </w:r>
          </w:p>
        </w:tc>
      </w:tr>
    </w:tbl>
    <w:p w14:paraId="54C00796" w14:textId="77777777" w:rsidR="00CF3E4F" w:rsidRDefault="00CF3E4F" w:rsidP="00906824">
      <w:pPr>
        <w:pStyle w:val="SWCText"/>
        <w:jc w:val="center"/>
      </w:pPr>
    </w:p>
    <w:p w14:paraId="0C7166B0" w14:textId="6C5D5CDA" w:rsidR="001A1160" w:rsidRPr="00A57F36" w:rsidRDefault="00A57F36" w:rsidP="00906824">
      <w:pPr>
        <w:pStyle w:val="SWCText"/>
        <w:jc w:val="center"/>
      </w:pPr>
      <w:r w:rsidRPr="00A57F36">
        <w:rPr>
          <w:noProof/>
        </w:rPr>
        <w:drawing>
          <wp:inline distT="0" distB="0" distL="0" distR="0" wp14:anchorId="59591542" wp14:editId="343EE7AF">
            <wp:extent cx="3365500" cy="1544522"/>
            <wp:effectExtent l="0" t="0" r="6350" b="0"/>
            <wp:docPr id="248548188" name="Picture 24854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512823" cy="1612133"/>
                    </a:xfrm>
                    <a:prstGeom prst="rect">
                      <a:avLst/>
                    </a:prstGeom>
                  </pic:spPr>
                </pic:pic>
              </a:graphicData>
            </a:graphic>
          </wp:inline>
        </w:drawing>
      </w:r>
      <w:r w:rsidR="001A1160">
        <w:t>.</w:t>
      </w:r>
    </w:p>
    <w:p w14:paraId="46DFC0B5" w14:textId="7BE009A3" w:rsidR="00A57F36" w:rsidRPr="00EC5E05" w:rsidRDefault="00647BD7" w:rsidP="00A57F36">
      <w:pPr>
        <w:pStyle w:val="SWCText"/>
        <w:rPr>
          <w:b/>
          <w:sz w:val="16"/>
          <w:szCs w:val="16"/>
        </w:rPr>
      </w:pPr>
      <w:r w:rsidRPr="00EC5E05">
        <w:rPr>
          <w:b/>
          <w:sz w:val="16"/>
          <w:szCs w:val="16"/>
        </w:rPr>
        <w:t xml:space="preserve">Fig. 9: Solar PV array sizing at fixed storage (a) Solar fraction and curtailment, (b) </w:t>
      </w:r>
      <w:proofErr w:type="spellStart"/>
      <w:r w:rsidRPr="00EC5E05">
        <w:rPr>
          <w:b/>
          <w:sz w:val="16"/>
          <w:szCs w:val="16"/>
        </w:rPr>
        <w:t>levelised</w:t>
      </w:r>
      <w:proofErr w:type="spellEnd"/>
      <w:r w:rsidRPr="00EC5E05">
        <w:rPr>
          <w:b/>
          <w:sz w:val="16"/>
          <w:szCs w:val="16"/>
        </w:rPr>
        <w:t xml:space="preserve"> heat cost</w:t>
      </w:r>
      <w:r w:rsidR="00DB6E2A">
        <w:rPr>
          <w:b/>
          <w:sz w:val="16"/>
          <w:szCs w:val="16"/>
        </w:rPr>
        <w:t xml:space="preserve"> at 50</w:t>
      </w:r>
      <w:r w:rsidR="004B17BC">
        <w:rPr>
          <w:b/>
          <w:sz w:val="16"/>
          <w:szCs w:val="16"/>
        </w:rPr>
        <w:t xml:space="preserve"> kW</w:t>
      </w:r>
      <w:r w:rsidRPr="00EC5E05">
        <w:rPr>
          <w:b/>
          <w:sz w:val="16"/>
          <w:szCs w:val="16"/>
        </w:rPr>
        <w:t>.</w:t>
      </w:r>
    </w:p>
    <w:p w14:paraId="7EB38663" w14:textId="77777777" w:rsidR="00A57F36" w:rsidRPr="00A57F36" w:rsidRDefault="00A57F36" w:rsidP="006D6D3C">
      <w:pPr>
        <w:pStyle w:val="SWCText"/>
        <w:jc w:val="center"/>
      </w:pPr>
      <w:r w:rsidRPr="00A57F36">
        <w:rPr>
          <w:noProof/>
        </w:rPr>
        <w:drawing>
          <wp:inline distT="0" distB="0" distL="0" distR="0" wp14:anchorId="681D7309" wp14:editId="08F2B1C3">
            <wp:extent cx="3214870" cy="1974850"/>
            <wp:effectExtent l="0" t="0" r="5080" b="6350"/>
            <wp:docPr id="1890227834" name="Picture 1890227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328953" cy="2044929"/>
                    </a:xfrm>
                    <a:prstGeom prst="rect">
                      <a:avLst/>
                    </a:prstGeom>
                  </pic:spPr>
                </pic:pic>
              </a:graphicData>
            </a:graphic>
          </wp:inline>
        </w:drawing>
      </w:r>
    </w:p>
    <w:p w14:paraId="1FC9BDA3" w14:textId="1B9975CB" w:rsidR="0077513C" w:rsidRPr="00B700CA" w:rsidRDefault="00CF3E4F" w:rsidP="00A57F36">
      <w:pPr>
        <w:pStyle w:val="SWCText"/>
        <w:rPr>
          <w:b/>
          <w:sz w:val="16"/>
          <w:szCs w:val="16"/>
        </w:rPr>
      </w:pPr>
      <w:r>
        <w:rPr>
          <w:b/>
          <w:sz w:val="16"/>
          <w:szCs w:val="16"/>
        </w:rPr>
        <w:t>Fig. 10: Storage inventory audit</w:t>
      </w:r>
      <w:r w:rsidR="004B17BC">
        <w:rPr>
          <w:b/>
          <w:sz w:val="16"/>
          <w:szCs w:val="16"/>
        </w:rPr>
        <w:t xml:space="preserve">: </w:t>
      </w:r>
      <w:r>
        <w:rPr>
          <w:b/>
          <w:sz w:val="16"/>
          <w:szCs w:val="16"/>
        </w:rPr>
        <w:t>Autonomy increases with inventory, while the annual solar fraction remains nearly constant</w:t>
      </w:r>
    </w:p>
    <w:p w14:paraId="4FDCE649" w14:textId="77777777" w:rsidR="000A364E" w:rsidRDefault="000A364E" w:rsidP="00A57F36">
      <w:pPr>
        <w:pStyle w:val="SWCText"/>
        <w:rPr>
          <w:i/>
          <w:iCs/>
          <w:lang w:val="en-GB"/>
        </w:rPr>
      </w:pPr>
    </w:p>
    <w:p w14:paraId="1371C768" w14:textId="25BEA518" w:rsidR="00A57F36" w:rsidRPr="00A57F36" w:rsidRDefault="00A57F36" w:rsidP="00A57F36">
      <w:pPr>
        <w:pStyle w:val="SWCText"/>
        <w:rPr>
          <w:i/>
          <w:lang w:val="en-GB"/>
        </w:rPr>
      </w:pPr>
      <w:r w:rsidRPr="00A57F36">
        <w:rPr>
          <w:i/>
          <w:iCs/>
          <w:lang w:val="en-GB"/>
        </w:rPr>
        <w:t>3.</w:t>
      </w:r>
      <w:r w:rsidR="00B20B32">
        <w:rPr>
          <w:i/>
          <w:iCs/>
          <w:lang w:val="en-GB"/>
        </w:rPr>
        <w:t>7</w:t>
      </w:r>
      <w:r w:rsidRPr="00A57F36">
        <w:rPr>
          <w:i/>
          <w:iCs/>
          <w:lang w:val="en-GB"/>
        </w:rPr>
        <w:t>. Economics</w:t>
      </w:r>
      <w:r w:rsidR="001E634A">
        <w:rPr>
          <w:i/>
          <w:iCs/>
          <w:lang w:val="en-GB"/>
        </w:rPr>
        <w:t xml:space="preserve"> vs</w:t>
      </w:r>
      <w:r w:rsidRPr="00A57F36">
        <w:rPr>
          <w:i/>
          <w:iCs/>
          <w:lang w:val="en-GB"/>
        </w:rPr>
        <w:t xml:space="preserve"> sensitivity and uncertainty</w:t>
      </w:r>
    </w:p>
    <w:p w14:paraId="0EFBA711" w14:textId="411E54C0" w:rsidR="00A57F36" w:rsidRPr="00A57F36" w:rsidRDefault="00675FFB" w:rsidP="00A57F36">
      <w:pPr>
        <w:pStyle w:val="SWCText"/>
      </w:pPr>
      <w:r>
        <w:t xml:space="preserve">The total capital expenditure amounts to USD 52,000, as detailed in Table 5. The PV array and power-conversion package constitute 55% of this total, at USD 570 per </w:t>
      </w:r>
      <w:proofErr w:type="spellStart"/>
      <w:r>
        <w:t>kWp</w:t>
      </w:r>
      <w:proofErr w:type="spellEnd"/>
      <w:r>
        <w:t xml:space="preserve"> installed. This aligns with the international benchmark of USD 691 per kW, after local </w:t>
      </w:r>
      <w:proofErr w:type="spellStart"/>
      <w:r>
        <w:t>labour</w:t>
      </w:r>
      <w:proofErr w:type="spellEnd"/>
      <w:r>
        <w:t xml:space="preserve"> rates and the absence of an inverter</w:t>
      </w:r>
      <w:r w:rsidR="004B17BC">
        <w:t>; IRENA, (</w:t>
      </w:r>
      <w:r>
        <w:t>2025). The storage subsystem is valued at USD 12,350 based on its capacity, while the Basalt itself is valued at USD 550, representing 1.1% of the overall project cost.</w:t>
      </w:r>
    </w:p>
    <w:p w14:paraId="490D1943" w14:textId="6171EB30" w:rsidR="00A57F36" w:rsidRPr="00A57F36" w:rsidRDefault="00AC17B1" w:rsidP="00A57F36">
      <w:pPr>
        <w:pStyle w:val="SWCText"/>
      </w:pPr>
      <w:r>
        <w:t xml:space="preserve">The baseline uses 10,332 </w:t>
      </w:r>
      <w:proofErr w:type="spellStart"/>
      <w:r w:rsidR="00675FFB">
        <w:t>litres</w:t>
      </w:r>
      <w:proofErr w:type="spellEnd"/>
      <w:r>
        <w:t xml:space="preserve"> of diesel annually, costing USD 14,155 and producing 27.88 t </w:t>
      </w:r>
      <w:proofErr w:type="spellStart"/>
      <w:r>
        <w:t>CO₂e</w:t>
      </w:r>
      <w:proofErr w:type="spellEnd"/>
      <w:r>
        <w:t xml:space="preserve"> emissions. Residual backup consumes</w:t>
      </w:r>
      <w:r w:rsidR="004B17BC">
        <w:t xml:space="preserve"> </w:t>
      </w:r>
      <w:r>
        <w:t xml:space="preserve">329 </w:t>
      </w:r>
      <w:proofErr w:type="spellStart"/>
      <w:r w:rsidR="00675FFB">
        <w:t>litres</w:t>
      </w:r>
      <w:proofErr w:type="spellEnd"/>
      <w:r>
        <w:t xml:space="preserve">, resulting in net avoided emissions of 26.99 t </w:t>
      </w:r>
      <w:proofErr w:type="spellStart"/>
      <w:r>
        <w:t>CO₂e</w:t>
      </w:r>
      <w:proofErr w:type="spellEnd"/>
      <w:r>
        <w:t xml:space="preserve"> annually. </w:t>
      </w:r>
      <w:r w:rsidR="004B17BC">
        <w:t>At USD 20 per ton, with a 3% adjustment fee under Section 155 of Act 1124, the carbon revenue totals USD 524 per year. Although modest, this figure serves as an important indicator of bankability.</w:t>
      </w:r>
    </w:p>
    <w:p w14:paraId="425F3F6F" w14:textId="33AC0C5F" w:rsidR="0077513C" w:rsidRDefault="00FF560D" w:rsidP="00A57F36">
      <w:pPr>
        <w:pStyle w:val="SWCText"/>
      </w:pPr>
      <w:r>
        <w:t>Table 6 shows key economic indicators from the LCOH analysis. Diesel was USD 0.2253 per kWh; Solar PV was USD 0.0989 (no incentive), USD 0.0917 (Article 6.2 carbon revenue), USD 0.0831 (accelerated depreciation), and USD 0.0757 (20% capital grant). These correspond to 56%, 59%, 63%, and 66%. Table 6 and Fig. 11 illustrate this analysis.</w:t>
      </w:r>
    </w:p>
    <w:p w14:paraId="1CB4C610" w14:textId="4D695702" w:rsidR="00F44724" w:rsidRPr="00F44724" w:rsidRDefault="0006615F" w:rsidP="00A57F36">
      <w:pPr>
        <w:pStyle w:val="SWCText"/>
      </w:pPr>
      <w:r>
        <w:t xml:space="preserve">Fig. 10 shows, increasing TES above 11 tons slightly raises the solar fraction from 98.3% to 99.3%, with a linear increase in solar hours from 25 to 122. The threshold depends on storage capacity during solar peaks. The annual energy balance remains unaffected by TES bed size, since performance is limited by the generation capacity set by the 72-hour reliability standard. </w:t>
      </w:r>
      <w:r w:rsidR="00B700CA" w:rsidRPr="00B700CA">
        <w:t xml:space="preserve">The one-at-a-time analysis ranks the discount rate first, then </w:t>
      </w:r>
      <w:proofErr w:type="spellStart"/>
      <w:r w:rsidR="001E634A">
        <w:t>synthesises</w:t>
      </w:r>
      <w:proofErr w:type="spellEnd"/>
      <w:r w:rsidR="00B700CA" w:rsidRPr="00B700CA">
        <w:t xml:space="preserve"> the movement of LCOH from 0.075 to 0.129 USD per kWh across a 7–16% rate range, followed by capital cost and PV+TES yield. Diesel price is the weakest driver because it reaches the PV scenario only through the 3.2% residual backup</w:t>
      </w:r>
      <w:r w:rsidR="00C53979">
        <w:t>, due to the proposition's economic asymmetry</w:t>
      </w:r>
      <w:r w:rsidR="00B700CA" w:rsidRPr="00B700CA">
        <w:t xml:space="preserve">. The asymmetric cost is </w:t>
      </w:r>
      <w:r w:rsidR="00B700CA" w:rsidRPr="00B700CA">
        <w:lastRenderedPageBreak/>
        <w:t xml:space="preserve">dominated by a volatile imported fossil fuel. </w:t>
      </w:r>
      <w:r>
        <w:t>Across 20,000 Monte Carlo trials, the median LCOH is USD 0.102 per kWh, with a 5</w:t>
      </w:r>
      <w:r w:rsidRPr="0006615F">
        <w:rPr>
          <w:vertAlign w:val="superscript"/>
        </w:rPr>
        <w:t>th</w:t>
      </w:r>
      <w:r>
        <w:t>-95</w:t>
      </w:r>
      <w:r w:rsidRPr="0006615F">
        <w:rPr>
          <w:vertAlign w:val="superscript"/>
        </w:rPr>
        <w:t>th</w:t>
      </w:r>
      <w:r>
        <w:t xml:space="preserve"> percentile range of USD 0.078-0.132, compared with</w:t>
      </w:r>
      <w:r w:rsidR="00B700CA" w:rsidRPr="00B700CA">
        <w:t xml:space="preserve"> a diesel median of USD 0.235. The Solar PV option is cheaper in 100% of trials, with a 93.5% probability of payback within five years. The base case is the PV</w:t>
      </w:r>
      <w:r w:rsidR="00881287">
        <w:t>+</w:t>
      </w:r>
      <w:r w:rsidR="00B700CA" w:rsidRPr="00B700CA">
        <w:t>TES system without incentive</w:t>
      </w:r>
      <w:r w:rsidR="00881287">
        <w:t xml:space="preserve"> at a CAPEX of</w:t>
      </w:r>
      <w:r w:rsidR="00B700CA" w:rsidRPr="00B700CA">
        <w:t xml:space="preserve"> USD 52,000. </w:t>
      </w:r>
      <w:r>
        <w:t>Solar PV degradation is assessed in the LCOH elasticity analysis. The carbon-financed scenario yields annual savings of USD 14,348, an NPV of USD 72,086, an IRR of 26.9%, a simple payback of 3.6 years, and a discounted payback of 4.8 years. Under the capital grant, these figures improve to an NPV of USD 82,486, an IRR of 33.9%, a simple payback of 2.9 years, and a discounted payback of 3.6 years. Figure 11 presents an economic index analysis.</w:t>
      </w:r>
    </w:p>
    <w:p w14:paraId="245D08FA" w14:textId="59DF6531" w:rsidR="005E6D2C" w:rsidRPr="00060C65" w:rsidRDefault="00A57F36" w:rsidP="00A57F36">
      <w:pPr>
        <w:pStyle w:val="SWCText"/>
        <w:rPr>
          <w:b/>
          <w:sz w:val="16"/>
          <w:szCs w:val="16"/>
        </w:rPr>
      </w:pPr>
      <w:r w:rsidRPr="00060C65">
        <w:rPr>
          <w:b/>
          <w:sz w:val="16"/>
          <w:szCs w:val="16"/>
        </w:rPr>
        <w:t xml:space="preserve">Tab. 6: </w:t>
      </w:r>
      <w:proofErr w:type="spellStart"/>
      <w:r w:rsidRPr="00060C65">
        <w:rPr>
          <w:b/>
          <w:sz w:val="16"/>
          <w:szCs w:val="16"/>
        </w:rPr>
        <w:t>Levelised</w:t>
      </w:r>
      <w:proofErr w:type="spellEnd"/>
      <w:r w:rsidRPr="00060C65">
        <w:rPr>
          <w:b/>
          <w:sz w:val="16"/>
          <w:szCs w:val="16"/>
        </w:rPr>
        <w:t xml:space="preserve"> cost of heat and financial indicators across policy scenarios, at a 1</w:t>
      </w:r>
      <w:r w:rsidR="00AC17B1" w:rsidRPr="00060C65">
        <w:rPr>
          <w:b/>
          <w:sz w:val="16"/>
          <w:szCs w:val="16"/>
        </w:rPr>
        <w:t>3</w:t>
      </w:r>
      <w:r w:rsidRPr="00060C65">
        <w:rPr>
          <w:b/>
          <w:sz w:val="16"/>
          <w:szCs w:val="16"/>
        </w:rPr>
        <w:t xml:space="preserve"> % real discount rate over 25 years.</w:t>
      </w:r>
    </w:p>
    <w:tbl>
      <w:tblPr>
        <w:tblStyle w:val="TableGrid"/>
        <w:tblW w:w="8640" w:type="dxa"/>
        <w:tblInd w:w="-5" w:type="dxa"/>
        <w:tblLayout w:type="fixed"/>
        <w:tblLook w:val="04A0" w:firstRow="1" w:lastRow="0" w:firstColumn="1" w:lastColumn="0" w:noHBand="0" w:noVBand="1"/>
      </w:tblPr>
      <w:tblGrid>
        <w:gridCol w:w="2160"/>
        <w:gridCol w:w="810"/>
        <w:gridCol w:w="1260"/>
        <w:gridCol w:w="990"/>
        <w:gridCol w:w="1800"/>
        <w:gridCol w:w="1620"/>
      </w:tblGrid>
      <w:tr w:rsidR="00A57F36" w:rsidRPr="00060C65" w14:paraId="1453C35A" w14:textId="77777777" w:rsidTr="00A91A15">
        <w:trPr>
          <w:cantSplit/>
          <w:trHeight w:val="314"/>
          <w:tblHeader/>
        </w:trPr>
        <w:tc>
          <w:tcPr>
            <w:tcW w:w="2160" w:type="dxa"/>
          </w:tcPr>
          <w:p w14:paraId="4D4951D0" w14:textId="77777777" w:rsidR="00A57F36" w:rsidRPr="00060C65" w:rsidRDefault="00A57F36" w:rsidP="00060C65">
            <w:pPr>
              <w:pStyle w:val="SWCText"/>
              <w:jc w:val="center"/>
              <w:rPr>
                <w:b/>
                <w:bCs/>
                <w:sz w:val="16"/>
                <w:szCs w:val="16"/>
                <w:lang w:val="en-GB"/>
              </w:rPr>
            </w:pPr>
            <w:r w:rsidRPr="00060C65">
              <w:rPr>
                <w:b/>
                <w:bCs/>
                <w:sz w:val="16"/>
                <w:szCs w:val="16"/>
                <w:lang w:val="en-GB"/>
              </w:rPr>
              <w:t>Indicator</w:t>
            </w:r>
          </w:p>
        </w:tc>
        <w:tc>
          <w:tcPr>
            <w:tcW w:w="810" w:type="dxa"/>
          </w:tcPr>
          <w:p w14:paraId="10D48177" w14:textId="77777777" w:rsidR="00A57F36" w:rsidRPr="00060C65" w:rsidRDefault="00A57F36" w:rsidP="00060C65">
            <w:pPr>
              <w:pStyle w:val="SWCText"/>
              <w:jc w:val="center"/>
              <w:rPr>
                <w:b/>
                <w:bCs/>
                <w:sz w:val="16"/>
                <w:szCs w:val="16"/>
                <w:lang w:val="en-GB"/>
              </w:rPr>
            </w:pPr>
            <w:r w:rsidRPr="00060C65">
              <w:rPr>
                <w:b/>
                <w:bCs/>
                <w:sz w:val="16"/>
                <w:szCs w:val="16"/>
                <w:lang w:val="en-GB"/>
              </w:rPr>
              <w:t>Diesel boiler</w:t>
            </w:r>
          </w:p>
        </w:tc>
        <w:tc>
          <w:tcPr>
            <w:tcW w:w="1260" w:type="dxa"/>
          </w:tcPr>
          <w:p w14:paraId="583A8EC4" w14:textId="4951D34E" w:rsidR="00A57F36" w:rsidRPr="00060C65" w:rsidRDefault="00A57F36" w:rsidP="00060C65">
            <w:pPr>
              <w:pStyle w:val="SWCText"/>
              <w:jc w:val="center"/>
              <w:rPr>
                <w:b/>
                <w:bCs/>
                <w:sz w:val="16"/>
                <w:szCs w:val="16"/>
                <w:lang w:val="en-GB"/>
              </w:rPr>
            </w:pPr>
            <w:r w:rsidRPr="00060C65">
              <w:rPr>
                <w:b/>
                <w:bCs/>
                <w:sz w:val="16"/>
                <w:szCs w:val="16"/>
                <w:lang w:val="en-GB"/>
              </w:rPr>
              <w:t>PV–TES</w:t>
            </w:r>
            <w:r w:rsidR="00060C65">
              <w:rPr>
                <w:b/>
                <w:bCs/>
                <w:sz w:val="16"/>
                <w:szCs w:val="16"/>
                <w:lang w:val="en-GB"/>
              </w:rPr>
              <w:t xml:space="preserve"> </w:t>
            </w:r>
            <w:r w:rsidRPr="00060C65">
              <w:rPr>
                <w:b/>
                <w:bCs/>
                <w:sz w:val="16"/>
                <w:szCs w:val="16"/>
                <w:lang w:val="en-GB"/>
              </w:rPr>
              <w:t>(No incentive)</w:t>
            </w:r>
          </w:p>
        </w:tc>
        <w:tc>
          <w:tcPr>
            <w:tcW w:w="990" w:type="dxa"/>
          </w:tcPr>
          <w:p w14:paraId="5983E85E" w14:textId="7F6B1269" w:rsidR="00A57F36" w:rsidRPr="00060C65" w:rsidRDefault="00A57F36" w:rsidP="00060C65">
            <w:pPr>
              <w:pStyle w:val="SWCText"/>
              <w:jc w:val="center"/>
              <w:rPr>
                <w:b/>
                <w:bCs/>
                <w:sz w:val="16"/>
                <w:szCs w:val="16"/>
                <w:lang w:val="en-GB"/>
              </w:rPr>
            </w:pPr>
            <w:r w:rsidRPr="00060C65">
              <w:rPr>
                <w:b/>
                <w:bCs/>
                <w:sz w:val="16"/>
                <w:szCs w:val="16"/>
                <w:lang w:val="en-GB"/>
              </w:rPr>
              <w:t>PV–TES</w:t>
            </w:r>
            <w:r w:rsidR="00060C65">
              <w:rPr>
                <w:b/>
                <w:bCs/>
                <w:sz w:val="16"/>
                <w:szCs w:val="16"/>
                <w:lang w:val="en-GB"/>
              </w:rPr>
              <w:t xml:space="preserve"> </w:t>
            </w:r>
            <w:r w:rsidRPr="00060C65">
              <w:rPr>
                <w:b/>
                <w:bCs/>
                <w:sz w:val="16"/>
                <w:szCs w:val="16"/>
                <w:lang w:val="en-GB"/>
              </w:rPr>
              <w:t>+ Art. 6.2</w:t>
            </w:r>
          </w:p>
        </w:tc>
        <w:tc>
          <w:tcPr>
            <w:tcW w:w="1800" w:type="dxa"/>
          </w:tcPr>
          <w:p w14:paraId="34763EF5" w14:textId="3ED60A2E" w:rsidR="00A57F36" w:rsidRPr="00060C65" w:rsidRDefault="00A57F36" w:rsidP="00060C65">
            <w:pPr>
              <w:pStyle w:val="SWCText"/>
              <w:jc w:val="center"/>
              <w:rPr>
                <w:b/>
                <w:bCs/>
                <w:sz w:val="16"/>
                <w:szCs w:val="16"/>
                <w:lang w:val="en-GB"/>
              </w:rPr>
            </w:pPr>
            <w:r w:rsidRPr="00060C65">
              <w:rPr>
                <w:b/>
                <w:bCs/>
                <w:sz w:val="16"/>
                <w:szCs w:val="16"/>
                <w:lang w:val="en-GB"/>
              </w:rPr>
              <w:t>PV–TES + Accelerated</w:t>
            </w:r>
            <w:r w:rsidR="00060C65">
              <w:rPr>
                <w:b/>
                <w:bCs/>
                <w:sz w:val="16"/>
                <w:szCs w:val="16"/>
                <w:lang w:val="en-GB"/>
              </w:rPr>
              <w:t xml:space="preserve"> </w:t>
            </w:r>
            <w:r w:rsidRPr="00060C65">
              <w:rPr>
                <w:b/>
                <w:bCs/>
                <w:sz w:val="16"/>
                <w:szCs w:val="16"/>
                <w:lang w:val="en-GB"/>
              </w:rPr>
              <w:t>Depreciation</w:t>
            </w:r>
          </w:p>
        </w:tc>
        <w:tc>
          <w:tcPr>
            <w:tcW w:w="1620" w:type="dxa"/>
          </w:tcPr>
          <w:p w14:paraId="375A0A8E" w14:textId="32985FE2" w:rsidR="00A57F36" w:rsidRPr="00060C65" w:rsidRDefault="00A57F36" w:rsidP="00060C65">
            <w:pPr>
              <w:pStyle w:val="SWCText"/>
              <w:jc w:val="center"/>
              <w:rPr>
                <w:b/>
                <w:bCs/>
                <w:sz w:val="16"/>
                <w:szCs w:val="16"/>
                <w:lang w:val="en-GB"/>
              </w:rPr>
            </w:pPr>
            <w:r w:rsidRPr="00060C65">
              <w:rPr>
                <w:b/>
                <w:bCs/>
                <w:sz w:val="16"/>
                <w:szCs w:val="16"/>
                <w:lang w:val="en-GB"/>
              </w:rPr>
              <w:t>PV–TES + 20 %</w:t>
            </w:r>
            <w:r w:rsidR="00060C65">
              <w:rPr>
                <w:b/>
                <w:bCs/>
                <w:sz w:val="16"/>
                <w:szCs w:val="16"/>
                <w:lang w:val="en-GB"/>
              </w:rPr>
              <w:t xml:space="preserve"> </w:t>
            </w:r>
            <w:r w:rsidRPr="00060C65">
              <w:rPr>
                <w:b/>
                <w:bCs/>
                <w:sz w:val="16"/>
                <w:szCs w:val="16"/>
                <w:lang w:val="en-GB"/>
              </w:rPr>
              <w:t>CAPEX grant</w:t>
            </w:r>
          </w:p>
        </w:tc>
      </w:tr>
      <w:tr w:rsidR="00A57F36" w:rsidRPr="00060C65" w14:paraId="3E8E2B6D" w14:textId="77777777" w:rsidTr="00A91A15">
        <w:trPr>
          <w:cantSplit/>
          <w:trHeight w:val="209"/>
        </w:trPr>
        <w:tc>
          <w:tcPr>
            <w:tcW w:w="2160" w:type="dxa"/>
          </w:tcPr>
          <w:p w14:paraId="6C7A1E65" w14:textId="77777777" w:rsidR="00A57F36" w:rsidRPr="00060C65" w:rsidRDefault="00A57F36" w:rsidP="00A57F36">
            <w:pPr>
              <w:pStyle w:val="SWCText"/>
              <w:rPr>
                <w:sz w:val="16"/>
                <w:szCs w:val="16"/>
                <w:lang w:val="en-GB"/>
              </w:rPr>
            </w:pPr>
            <w:r w:rsidRPr="00060C65">
              <w:rPr>
                <w:sz w:val="16"/>
                <w:szCs w:val="16"/>
                <w:lang w:val="en-GB"/>
              </w:rPr>
              <w:t>Capital expenditure (USD)</w:t>
            </w:r>
          </w:p>
        </w:tc>
        <w:tc>
          <w:tcPr>
            <w:tcW w:w="810" w:type="dxa"/>
          </w:tcPr>
          <w:p w14:paraId="23ED0C91" w14:textId="77777777" w:rsidR="00A57F36" w:rsidRPr="00060C65" w:rsidRDefault="00A57F36" w:rsidP="00A57F36">
            <w:pPr>
              <w:pStyle w:val="SWCText"/>
              <w:rPr>
                <w:sz w:val="16"/>
                <w:szCs w:val="16"/>
                <w:lang w:val="en-GB"/>
              </w:rPr>
            </w:pPr>
            <w:r w:rsidRPr="00060C65">
              <w:rPr>
                <w:sz w:val="16"/>
                <w:szCs w:val="16"/>
                <w:lang w:val="en-GB"/>
              </w:rPr>
              <w:t>15 000</w:t>
            </w:r>
          </w:p>
        </w:tc>
        <w:tc>
          <w:tcPr>
            <w:tcW w:w="1260" w:type="dxa"/>
          </w:tcPr>
          <w:p w14:paraId="5807E486" w14:textId="77777777" w:rsidR="00A57F36" w:rsidRPr="00060C65" w:rsidRDefault="00A57F36" w:rsidP="00A57F36">
            <w:pPr>
              <w:pStyle w:val="SWCText"/>
              <w:rPr>
                <w:sz w:val="16"/>
                <w:szCs w:val="16"/>
                <w:lang w:val="en-GB"/>
              </w:rPr>
            </w:pPr>
            <w:r w:rsidRPr="00060C65">
              <w:rPr>
                <w:sz w:val="16"/>
                <w:szCs w:val="16"/>
                <w:lang w:val="en-GB"/>
              </w:rPr>
              <w:t>52 000</w:t>
            </w:r>
          </w:p>
        </w:tc>
        <w:tc>
          <w:tcPr>
            <w:tcW w:w="990" w:type="dxa"/>
          </w:tcPr>
          <w:p w14:paraId="41D6DE51" w14:textId="77777777" w:rsidR="00A57F36" w:rsidRPr="00060C65" w:rsidRDefault="00A57F36" w:rsidP="00A57F36">
            <w:pPr>
              <w:pStyle w:val="SWCText"/>
              <w:rPr>
                <w:sz w:val="16"/>
                <w:szCs w:val="16"/>
                <w:lang w:val="en-GB"/>
              </w:rPr>
            </w:pPr>
            <w:r w:rsidRPr="00060C65">
              <w:rPr>
                <w:sz w:val="16"/>
                <w:szCs w:val="16"/>
                <w:lang w:val="en-GB"/>
              </w:rPr>
              <w:t>52 000</w:t>
            </w:r>
          </w:p>
        </w:tc>
        <w:tc>
          <w:tcPr>
            <w:tcW w:w="1800" w:type="dxa"/>
          </w:tcPr>
          <w:p w14:paraId="6B1BAA02" w14:textId="77777777" w:rsidR="00A57F36" w:rsidRPr="00060C65" w:rsidRDefault="00A57F36" w:rsidP="00A57F36">
            <w:pPr>
              <w:pStyle w:val="SWCText"/>
              <w:rPr>
                <w:sz w:val="16"/>
                <w:szCs w:val="16"/>
                <w:lang w:val="en-GB"/>
              </w:rPr>
            </w:pPr>
            <w:r w:rsidRPr="00060C65">
              <w:rPr>
                <w:sz w:val="16"/>
                <w:szCs w:val="16"/>
                <w:lang w:val="en-GB"/>
              </w:rPr>
              <w:t>52 000</w:t>
            </w:r>
          </w:p>
        </w:tc>
        <w:tc>
          <w:tcPr>
            <w:tcW w:w="1620" w:type="dxa"/>
          </w:tcPr>
          <w:p w14:paraId="1F55EDBD" w14:textId="77777777" w:rsidR="00A57F36" w:rsidRPr="00060C65" w:rsidRDefault="00A57F36" w:rsidP="00A57F36">
            <w:pPr>
              <w:pStyle w:val="SWCText"/>
              <w:rPr>
                <w:sz w:val="16"/>
                <w:szCs w:val="16"/>
                <w:lang w:val="en-GB"/>
              </w:rPr>
            </w:pPr>
            <w:r w:rsidRPr="00060C65">
              <w:rPr>
                <w:sz w:val="16"/>
                <w:szCs w:val="16"/>
                <w:lang w:val="en-GB"/>
              </w:rPr>
              <w:t>41 600</w:t>
            </w:r>
          </w:p>
        </w:tc>
      </w:tr>
      <w:tr w:rsidR="00A57F36" w:rsidRPr="00060C65" w14:paraId="271EEF8A" w14:textId="77777777" w:rsidTr="00A91A15">
        <w:trPr>
          <w:cantSplit/>
          <w:trHeight w:val="209"/>
        </w:trPr>
        <w:tc>
          <w:tcPr>
            <w:tcW w:w="2160" w:type="dxa"/>
          </w:tcPr>
          <w:p w14:paraId="6F24BE2D" w14:textId="77777777" w:rsidR="00A57F36" w:rsidRPr="00060C65" w:rsidRDefault="00A57F36" w:rsidP="00A57F36">
            <w:pPr>
              <w:pStyle w:val="SWCText"/>
              <w:rPr>
                <w:sz w:val="16"/>
                <w:szCs w:val="16"/>
                <w:lang w:val="en-GB"/>
              </w:rPr>
            </w:pPr>
            <w:r w:rsidRPr="00060C65">
              <w:rPr>
                <w:sz w:val="16"/>
                <w:szCs w:val="16"/>
                <w:lang w:val="en-GB"/>
              </w:rPr>
              <w:t>Annual fuel cost (USD)</w:t>
            </w:r>
          </w:p>
        </w:tc>
        <w:tc>
          <w:tcPr>
            <w:tcW w:w="810" w:type="dxa"/>
          </w:tcPr>
          <w:p w14:paraId="6FA0AC6C" w14:textId="77777777" w:rsidR="00A57F36" w:rsidRPr="00060C65" w:rsidRDefault="00A57F36" w:rsidP="00A57F36">
            <w:pPr>
              <w:pStyle w:val="SWCText"/>
              <w:rPr>
                <w:sz w:val="16"/>
                <w:szCs w:val="16"/>
                <w:lang w:val="en-GB"/>
              </w:rPr>
            </w:pPr>
            <w:r w:rsidRPr="00060C65">
              <w:rPr>
                <w:sz w:val="16"/>
                <w:szCs w:val="16"/>
                <w:lang w:val="en-GB"/>
              </w:rPr>
              <w:t>14 155</w:t>
            </w:r>
          </w:p>
        </w:tc>
        <w:tc>
          <w:tcPr>
            <w:tcW w:w="1260" w:type="dxa"/>
          </w:tcPr>
          <w:p w14:paraId="0203909E" w14:textId="77777777" w:rsidR="00A57F36" w:rsidRPr="00060C65" w:rsidRDefault="00A57F36" w:rsidP="00A57F36">
            <w:pPr>
              <w:pStyle w:val="SWCText"/>
              <w:rPr>
                <w:sz w:val="16"/>
                <w:szCs w:val="16"/>
                <w:lang w:val="en-GB"/>
              </w:rPr>
            </w:pPr>
            <w:r w:rsidRPr="00060C65">
              <w:rPr>
                <w:sz w:val="16"/>
                <w:szCs w:val="16"/>
                <w:lang w:val="en-GB"/>
              </w:rPr>
              <w:t>451</w:t>
            </w:r>
          </w:p>
        </w:tc>
        <w:tc>
          <w:tcPr>
            <w:tcW w:w="990" w:type="dxa"/>
          </w:tcPr>
          <w:p w14:paraId="5DCFA7BB" w14:textId="77777777" w:rsidR="00A57F36" w:rsidRPr="00060C65" w:rsidRDefault="00A57F36" w:rsidP="00A57F36">
            <w:pPr>
              <w:pStyle w:val="SWCText"/>
              <w:rPr>
                <w:sz w:val="16"/>
                <w:szCs w:val="16"/>
                <w:lang w:val="en-GB"/>
              </w:rPr>
            </w:pPr>
            <w:r w:rsidRPr="00060C65">
              <w:rPr>
                <w:sz w:val="16"/>
                <w:szCs w:val="16"/>
                <w:lang w:val="en-GB"/>
              </w:rPr>
              <w:t>451</w:t>
            </w:r>
          </w:p>
        </w:tc>
        <w:tc>
          <w:tcPr>
            <w:tcW w:w="1800" w:type="dxa"/>
          </w:tcPr>
          <w:p w14:paraId="0262A2D5" w14:textId="77777777" w:rsidR="00A57F36" w:rsidRPr="00060C65" w:rsidRDefault="00A57F36" w:rsidP="00A57F36">
            <w:pPr>
              <w:pStyle w:val="SWCText"/>
              <w:rPr>
                <w:sz w:val="16"/>
                <w:szCs w:val="16"/>
                <w:lang w:val="en-GB"/>
              </w:rPr>
            </w:pPr>
            <w:r w:rsidRPr="00060C65">
              <w:rPr>
                <w:sz w:val="16"/>
                <w:szCs w:val="16"/>
                <w:lang w:val="en-GB"/>
              </w:rPr>
              <w:t>451</w:t>
            </w:r>
          </w:p>
        </w:tc>
        <w:tc>
          <w:tcPr>
            <w:tcW w:w="1620" w:type="dxa"/>
          </w:tcPr>
          <w:p w14:paraId="1D0D6D18" w14:textId="77777777" w:rsidR="00A57F36" w:rsidRPr="00060C65" w:rsidRDefault="00A57F36" w:rsidP="00A57F36">
            <w:pPr>
              <w:pStyle w:val="SWCText"/>
              <w:rPr>
                <w:sz w:val="16"/>
                <w:szCs w:val="16"/>
                <w:lang w:val="en-GB"/>
              </w:rPr>
            </w:pPr>
            <w:r w:rsidRPr="00060C65">
              <w:rPr>
                <w:sz w:val="16"/>
                <w:szCs w:val="16"/>
                <w:lang w:val="en-GB"/>
              </w:rPr>
              <w:t>451</w:t>
            </w:r>
          </w:p>
        </w:tc>
      </w:tr>
      <w:tr w:rsidR="00A57F36" w:rsidRPr="00060C65" w14:paraId="46FB879C" w14:textId="77777777" w:rsidTr="00A91A15">
        <w:trPr>
          <w:cantSplit/>
          <w:trHeight w:val="209"/>
        </w:trPr>
        <w:tc>
          <w:tcPr>
            <w:tcW w:w="2160" w:type="dxa"/>
          </w:tcPr>
          <w:p w14:paraId="68D845FD" w14:textId="77777777" w:rsidR="00A57F36" w:rsidRPr="00060C65" w:rsidRDefault="00A57F36" w:rsidP="00A57F36">
            <w:pPr>
              <w:pStyle w:val="SWCText"/>
              <w:rPr>
                <w:sz w:val="16"/>
                <w:szCs w:val="16"/>
                <w:lang w:val="en-GB"/>
              </w:rPr>
            </w:pPr>
            <w:r w:rsidRPr="00060C65">
              <w:rPr>
                <w:sz w:val="16"/>
                <w:szCs w:val="16"/>
                <w:lang w:val="en-GB"/>
              </w:rPr>
              <w:t>Annual emissions (t CO</w:t>
            </w:r>
            <w:r w:rsidRPr="00060C65">
              <w:rPr>
                <w:sz w:val="16"/>
                <w:szCs w:val="16"/>
                <w:vertAlign w:val="subscript"/>
                <w:lang w:val="en-GB"/>
              </w:rPr>
              <w:t>2</w:t>
            </w:r>
            <w:r w:rsidRPr="00060C65">
              <w:rPr>
                <w:sz w:val="16"/>
                <w:szCs w:val="16"/>
                <w:lang w:val="en-GB"/>
              </w:rPr>
              <w:t>e)</w:t>
            </w:r>
          </w:p>
        </w:tc>
        <w:tc>
          <w:tcPr>
            <w:tcW w:w="810" w:type="dxa"/>
          </w:tcPr>
          <w:p w14:paraId="4C01F857" w14:textId="77777777" w:rsidR="00A57F36" w:rsidRPr="00060C65" w:rsidRDefault="00A57F36" w:rsidP="00A57F36">
            <w:pPr>
              <w:pStyle w:val="SWCText"/>
              <w:rPr>
                <w:sz w:val="16"/>
                <w:szCs w:val="16"/>
                <w:lang w:val="en-GB"/>
              </w:rPr>
            </w:pPr>
            <w:r w:rsidRPr="00060C65">
              <w:rPr>
                <w:sz w:val="16"/>
                <w:szCs w:val="16"/>
                <w:lang w:val="en-GB"/>
              </w:rPr>
              <w:t>27.88</w:t>
            </w:r>
          </w:p>
        </w:tc>
        <w:tc>
          <w:tcPr>
            <w:tcW w:w="1260" w:type="dxa"/>
          </w:tcPr>
          <w:p w14:paraId="02A0FDFF" w14:textId="77777777" w:rsidR="00A57F36" w:rsidRPr="00060C65" w:rsidRDefault="00A57F36" w:rsidP="00A57F36">
            <w:pPr>
              <w:pStyle w:val="SWCText"/>
              <w:rPr>
                <w:sz w:val="16"/>
                <w:szCs w:val="16"/>
                <w:lang w:val="en-GB"/>
              </w:rPr>
            </w:pPr>
            <w:r w:rsidRPr="00060C65">
              <w:rPr>
                <w:sz w:val="16"/>
                <w:szCs w:val="16"/>
                <w:lang w:val="en-GB"/>
              </w:rPr>
              <w:t>0.89</w:t>
            </w:r>
          </w:p>
        </w:tc>
        <w:tc>
          <w:tcPr>
            <w:tcW w:w="990" w:type="dxa"/>
          </w:tcPr>
          <w:p w14:paraId="753CD1B0" w14:textId="77777777" w:rsidR="00A57F36" w:rsidRPr="00060C65" w:rsidRDefault="00A57F36" w:rsidP="00A57F36">
            <w:pPr>
              <w:pStyle w:val="SWCText"/>
              <w:rPr>
                <w:sz w:val="16"/>
                <w:szCs w:val="16"/>
                <w:lang w:val="en-GB"/>
              </w:rPr>
            </w:pPr>
            <w:r w:rsidRPr="00060C65">
              <w:rPr>
                <w:sz w:val="16"/>
                <w:szCs w:val="16"/>
                <w:lang w:val="en-GB"/>
              </w:rPr>
              <w:t>0.89</w:t>
            </w:r>
          </w:p>
        </w:tc>
        <w:tc>
          <w:tcPr>
            <w:tcW w:w="1800" w:type="dxa"/>
          </w:tcPr>
          <w:p w14:paraId="394533AB" w14:textId="77777777" w:rsidR="00A57F36" w:rsidRPr="00060C65" w:rsidRDefault="00A57F36" w:rsidP="00A57F36">
            <w:pPr>
              <w:pStyle w:val="SWCText"/>
              <w:rPr>
                <w:sz w:val="16"/>
                <w:szCs w:val="16"/>
                <w:lang w:val="en-GB"/>
              </w:rPr>
            </w:pPr>
            <w:r w:rsidRPr="00060C65">
              <w:rPr>
                <w:sz w:val="16"/>
                <w:szCs w:val="16"/>
                <w:lang w:val="en-GB"/>
              </w:rPr>
              <w:t>0.89</w:t>
            </w:r>
          </w:p>
        </w:tc>
        <w:tc>
          <w:tcPr>
            <w:tcW w:w="1620" w:type="dxa"/>
          </w:tcPr>
          <w:p w14:paraId="2EDBF2BA" w14:textId="77777777" w:rsidR="00A57F36" w:rsidRPr="00060C65" w:rsidRDefault="00A57F36" w:rsidP="00A57F36">
            <w:pPr>
              <w:pStyle w:val="SWCText"/>
              <w:rPr>
                <w:sz w:val="16"/>
                <w:szCs w:val="16"/>
                <w:lang w:val="en-GB"/>
              </w:rPr>
            </w:pPr>
            <w:r w:rsidRPr="00060C65">
              <w:rPr>
                <w:sz w:val="16"/>
                <w:szCs w:val="16"/>
                <w:lang w:val="en-GB"/>
              </w:rPr>
              <w:t>0.89</w:t>
            </w:r>
          </w:p>
        </w:tc>
      </w:tr>
      <w:tr w:rsidR="00A57F36" w:rsidRPr="00060C65" w14:paraId="3102DFC4" w14:textId="77777777" w:rsidTr="00A91A15">
        <w:trPr>
          <w:cantSplit/>
          <w:trHeight w:val="221"/>
        </w:trPr>
        <w:tc>
          <w:tcPr>
            <w:tcW w:w="2160" w:type="dxa"/>
          </w:tcPr>
          <w:p w14:paraId="3A8E54CC" w14:textId="77777777" w:rsidR="00A57F36" w:rsidRPr="00060C65" w:rsidRDefault="00A57F36" w:rsidP="00A57F36">
            <w:pPr>
              <w:pStyle w:val="SWCText"/>
              <w:rPr>
                <w:sz w:val="16"/>
                <w:szCs w:val="16"/>
                <w:lang w:val="en-GB"/>
              </w:rPr>
            </w:pPr>
            <w:r w:rsidRPr="00060C65">
              <w:rPr>
                <w:sz w:val="16"/>
                <w:szCs w:val="16"/>
                <w:lang w:val="en-GB"/>
              </w:rPr>
              <w:t>Carbon revenue (USD a⁻¹)</w:t>
            </w:r>
          </w:p>
        </w:tc>
        <w:tc>
          <w:tcPr>
            <w:tcW w:w="810" w:type="dxa"/>
          </w:tcPr>
          <w:p w14:paraId="0157E9E2" w14:textId="77777777" w:rsidR="00A57F36" w:rsidRPr="00060C65" w:rsidRDefault="00A57F36" w:rsidP="00A57F36">
            <w:pPr>
              <w:pStyle w:val="SWCText"/>
              <w:rPr>
                <w:sz w:val="16"/>
                <w:szCs w:val="16"/>
                <w:lang w:val="en-GB"/>
              </w:rPr>
            </w:pPr>
            <w:r w:rsidRPr="00060C65">
              <w:rPr>
                <w:sz w:val="16"/>
                <w:szCs w:val="16"/>
                <w:lang w:val="en-GB"/>
              </w:rPr>
              <w:t>0</w:t>
            </w:r>
          </w:p>
        </w:tc>
        <w:tc>
          <w:tcPr>
            <w:tcW w:w="1260" w:type="dxa"/>
          </w:tcPr>
          <w:p w14:paraId="24B4396D" w14:textId="77777777" w:rsidR="00A57F36" w:rsidRPr="00060C65" w:rsidRDefault="00A57F36" w:rsidP="00A57F36">
            <w:pPr>
              <w:pStyle w:val="SWCText"/>
              <w:rPr>
                <w:sz w:val="16"/>
                <w:szCs w:val="16"/>
                <w:lang w:val="en-GB"/>
              </w:rPr>
            </w:pPr>
            <w:r w:rsidRPr="00060C65">
              <w:rPr>
                <w:sz w:val="16"/>
                <w:szCs w:val="16"/>
                <w:lang w:val="en-GB"/>
              </w:rPr>
              <w:t>0</w:t>
            </w:r>
          </w:p>
        </w:tc>
        <w:tc>
          <w:tcPr>
            <w:tcW w:w="990" w:type="dxa"/>
          </w:tcPr>
          <w:p w14:paraId="310BD887" w14:textId="77777777" w:rsidR="00A57F36" w:rsidRPr="00060C65" w:rsidRDefault="00A57F36" w:rsidP="00A57F36">
            <w:pPr>
              <w:pStyle w:val="SWCText"/>
              <w:rPr>
                <w:sz w:val="16"/>
                <w:szCs w:val="16"/>
                <w:lang w:val="en-GB"/>
              </w:rPr>
            </w:pPr>
            <w:r w:rsidRPr="00060C65">
              <w:rPr>
                <w:sz w:val="16"/>
                <w:szCs w:val="16"/>
                <w:lang w:val="en-GB"/>
              </w:rPr>
              <w:t>524</w:t>
            </w:r>
          </w:p>
        </w:tc>
        <w:tc>
          <w:tcPr>
            <w:tcW w:w="1800" w:type="dxa"/>
          </w:tcPr>
          <w:p w14:paraId="2E7E6E6D" w14:textId="77777777" w:rsidR="00A57F36" w:rsidRPr="00060C65" w:rsidRDefault="00A57F36" w:rsidP="00A57F36">
            <w:pPr>
              <w:pStyle w:val="SWCText"/>
              <w:rPr>
                <w:sz w:val="16"/>
                <w:szCs w:val="16"/>
                <w:lang w:val="en-GB"/>
              </w:rPr>
            </w:pPr>
            <w:r w:rsidRPr="00060C65">
              <w:rPr>
                <w:sz w:val="16"/>
                <w:szCs w:val="16"/>
                <w:lang w:val="en-GB"/>
              </w:rPr>
              <w:t>524</w:t>
            </w:r>
          </w:p>
        </w:tc>
        <w:tc>
          <w:tcPr>
            <w:tcW w:w="1620" w:type="dxa"/>
          </w:tcPr>
          <w:p w14:paraId="435F1058" w14:textId="77777777" w:rsidR="00A57F36" w:rsidRPr="00060C65" w:rsidRDefault="00A57F36" w:rsidP="00A57F36">
            <w:pPr>
              <w:pStyle w:val="SWCText"/>
              <w:rPr>
                <w:sz w:val="16"/>
                <w:szCs w:val="16"/>
                <w:lang w:val="en-GB"/>
              </w:rPr>
            </w:pPr>
            <w:r w:rsidRPr="00060C65">
              <w:rPr>
                <w:sz w:val="16"/>
                <w:szCs w:val="16"/>
                <w:lang w:val="en-GB"/>
              </w:rPr>
              <w:t>524</w:t>
            </w:r>
          </w:p>
        </w:tc>
      </w:tr>
      <w:tr w:rsidR="00A57F36" w:rsidRPr="00060C65" w14:paraId="1BCB7FED" w14:textId="77777777" w:rsidTr="00A91A15">
        <w:trPr>
          <w:cantSplit/>
          <w:trHeight w:val="209"/>
        </w:trPr>
        <w:tc>
          <w:tcPr>
            <w:tcW w:w="2160" w:type="dxa"/>
          </w:tcPr>
          <w:p w14:paraId="564F31A0" w14:textId="77777777" w:rsidR="00A57F36" w:rsidRPr="00060C65" w:rsidRDefault="00A57F36" w:rsidP="00A57F36">
            <w:pPr>
              <w:pStyle w:val="SWCText"/>
              <w:rPr>
                <w:sz w:val="16"/>
                <w:szCs w:val="16"/>
                <w:lang w:val="en-GB"/>
              </w:rPr>
            </w:pPr>
            <w:r w:rsidRPr="00060C65">
              <w:rPr>
                <w:sz w:val="16"/>
                <w:szCs w:val="16"/>
                <w:lang w:val="en-GB"/>
              </w:rPr>
              <w:t>LCOH (USD kWh</w:t>
            </w:r>
            <w:r w:rsidRPr="00060C65">
              <w:rPr>
                <w:sz w:val="16"/>
                <w:szCs w:val="16"/>
                <w:vertAlign w:val="subscript"/>
                <w:lang w:val="en-GB"/>
              </w:rPr>
              <w:t>th</w:t>
            </w:r>
            <w:r w:rsidRPr="00060C65">
              <w:rPr>
                <w:sz w:val="16"/>
                <w:szCs w:val="16"/>
                <w:lang w:val="en-GB"/>
              </w:rPr>
              <w:t>⁻¹)</w:t>
            </w:r>
          </w:p>
        </w:tc>
        <w:tc>
          <w:tcPr>
            <w:tcW w:w="810" w:type="dxa"/>
          </w:tcPr>
          <w:p w14:paraId="372FB5A5" w14:textId="77777777" w:rsidR="00A57F36" w:rsidRPr="00060C65" w:rsidRDefault="00A57F36" w:rsidP="00A57F36">
            <w:pPr>
              <w:pStyle w:val="SWCText"/>
              <w:rPr>
                <w:sz w:val="16"/>
                <w:szCs w:val="16"/>
                <w:lang w:val="en-GB"/>
              </w:rPr>
            </w:pPr>
            <w:r w:rsidRPr="00060C65">
              <w:rPr>
                <w:sz w:val="16"/>
                <w:szCs w:val="16"/>
                <w:lang w:val="en-GB"/>
              </w:rPr>
              <w:t>0.2253</w:t>
            </w:r>
          </w:p>
        </w:tc>
        <w:tc>
          <w:tcPr>
            <w:tcW w:w="1260" w:type="dxa"/>
          </w:tcPr>
          <w:p w14:paraId="3C5851B5" w14:textId="77777777" w:rsidR="00A57F36" w:rsidRPr="00060C65" w:rsidRDefault="00A57F36" w:rsidP="00A57F36">
            <w:pPr>
              <w:pStyle w:val="SWCText"/>
              <w:rPr>
                <w:sz w:val="16"/>
                <w:szCs w:val="16"/>
                <w:lang w:val="en-GB"/>
              </w:rPr>
            </w:pPr>
            <w:r w:rsidRPr="00060C65">
              <w:rPr>
                <w:sz w:val="16"/>
                <w:szCs w:val="16"/>
                <w:lang w:val="en-GB"/>
              </w:rPr>
              <w:t>0.0989</w:t>
            </w:r>
          </w:p>
        </w:tc>
        <w:tc>
          <w:tcPr>
            <w:tcW w:w="990" w:type="dxa"/>
          </w:tcPr>
          <w:p w14:paraId="234373A2" w14:textId="77777777" w:rsidR="00A57F36" w:rsidRPr="00060C65" w:rsidRDefault="00A57F36" w:rsidP="00A57F36">
            <w:pPr>
              <w:pStyle w:val="SWCText"/>
              <w:rPr>
                <w:sz w:val="16"/>
                <w:szCs w:val="16"/>
                <w:lang w:val="en-GB"/>
              </w:rPr>
            </w:pPr>
            <w:r w:rsidRPr="00060C65">
              <w:rPr>
                <w:sz w:val="16"/>
                <w:szCs w:val="16"/>
                <w:lang w:val="en-GB"/>
              </w:rPr>
              <w:t>0.0917</w:t>
            </w:r>
          </w:p>
        </w:tc>
        <w:tc>
          <w:tcPr>
            <w:tcW w:w="1800" w:type="dxa"/>
          </w:tcPr>
          <w:p w14:paraId="6DB7D063" w14:textId="77777777" w:rsidR="00A57F36" w:rsidRPr="00060C65" w:rsidRDefault="00A57F36" w:rsidP="00A57F36">
            <w:pPr>
              <w:pStyle w:val="SWCText"/>
              <w:rPr>
                <w:sz w:val="16"/>
                <w:szCs w:val="16"/>
                <w:lang w:val="en-GB"/>
              </w:rPr>
            </w:pPr>
            <w:r w:rsidRPr="00060C65">
              <w:rPr>
                <w:sz w:val="16"/>
                <w:szCs w:val="16"/>
                <w:lang w:val="en-GB"/>
              </w:rPr>
              <w:t>0.0831</w:t>
            </w:r>
          </w:p>
        </w:tc>
        <w:tc>
          <w:tcPr>
            <w:tcW w:w="1620" w:type="dxa"/>
          </w:tcPr>
          <w:p w14:paraId="3FC24B31" w14:textId="77777777" w:rsidR="00A57F36" w:rsidRPr="00060C65" w:rsidRDefault="00A57F36" w:rsidP="00A57F36">
            <w:pPr>
              <w:pStyle w:val="SWCText"/>
              <w:rPr>
                <w:sz w:val="16"/>
                <w:szCs w:val="16"/>
                <w:lang w:val="en-GB"/>
              </w:rPr>
            </w:pPr>
            <w:r w:rsidRPr="00060C65">
              <w:rPr>
                <w:sz w:val="16"/>
                <w:szCs w:val="16"/>
                <w:lang w:val="en-GB"/>
              </w:rPr>
              <w:t>0.0757</w:t>
            </w:r>
          </w:p>
        </w:tc>
      </w:tr>
      <w:tr w:rsidR="00A57F36" w:rsidRPr="00060C65" w14:paraId="3E273D10" w14:textId="77777777" w:rsidTr="00A91A15">
        <w:trPr>
          <w:cantSplit/>
          <w:trHeight w:val="209"/>
        </w:trPr>
        <w:tc>
          <w:tcPr>
            <w:tcW w:w="2160" w:type="dxa"/>
          </w:tcPr>
          <w:p w14:paraId="68F77ADE" w14:textId="77777777" w:rsidR="00A57F36" w:rsidRPr="00060C65" w:rsidRDefault="00A57F36" w:rsidP="00A57F36">
            <w:pPr>
              <w:pStyle w:val="SWCText"/>
              <w:rPr>
                <w:sz w:val="16"/>
                <w:szCs w:val="16"/>
                <w:lang w:val="en-GB"/>
              </w:rPr>
            </w:pPr>
            <w:r w:rsidRPr="00060C65">
              <w:rPr>
                <w:sz w:val="16"/>
                <w:szCs w:val="16"/>
                <w:lang w:val="en-GB"/>
              </w:rPr>
              <w:t>Reduction vs diesel (%)</w:t>
            </w:r>
          </w:p>
        </w:tc>
        <w:tc>
          <w:tcPr>
            <w:tcW w:w="810" w:type="dxa"/>
          </w:tcPr>
          <w:p w14:paraId="79317355"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7922782A" w14:textId="77777777" w:rsidR="00A57F36" w:rsidRPr="00060C65" w:rsidRDefault="00A57F36" w:rsidP="00A57F36">
            <w:pPr>
              <w:pStyle w:val="SWCText"/>
              <w:rPr>
                <w:sz w:val="16"/>
                <w:szCs w:val="16"/>
                <w:lang w:val="en-GB"/>
              </w:rPr>
            </w:pPr>
            <w:r w:rsidRPr="00060C65">
              <w:rPr>
                <w:sz w:val="16"/>
                <w:szCs w:val="16"/>
                <w:lang w:val="en-GB"/>
              </w:rPr>
              <w:t>56.1</w:t>
            </w:r>
          </w:p>
        </w:tc>
        <w:tc>
          <w:tcPr>
            <w:tcW w:w="990" w:type="dxa"/>
          </w:tcPr>
          <w:p w14:paraId="3A68DFDD" w14:textId="77777777" w:rsidR="00A57F36" w:rsidRPr="00060C65" w:rsidRDefault="00A57F36" w:rsidP="00A57F36">
            <w:pPr>
              <w:pStyle w:val="SWCText"/>
              <w:rPr>
                <w:sz w:val="16"/>
                <w:szCs w:val="16"/>
                <w:lang w:val="en-GB"/>
              </w:rPr>
            </w:pPr>
            <w:r w:rsidRPr="00060C65">
              <w:rPr>
                <w:sz w:val="16"/>
                <w:szCs w:val="16"/>
                <w:lang w:val="en-GB"/>
              </w:rPr>
              <w:t>59.3</w:t>
            </w:r>
          </w:p>
        </w:tc>
        <w:tc>
          <w:tcPr>
            <w:tcW w:w="1800" w:type="dxa"/>
          </w:tcPr>
          <w:p w14:paraId="6460FDD2" w14:textId="77777777" w:rsidR="00A57F36" w:rsidRPr="00060C65" w:rsidRDefault="00A57F36" w:rsidP="00A57F36">
            <w:pPr>
              <w:pStyle w:val="SWCText"/>
              <w:rPr>
                <w:sz w:val="16"/>
                <w:szCs w:val="16"/>
                <w:lang w:val="en-GB"/>
              </w:rPr>
            </w:pPr>
            <w:r w:rsidRPr="00060C65">
              <w:rPr>
                <w:sz w:val="16"/>
                <w:szCs w:val="16"/>
                <w:lang w:val="en-GB"/>
              </w:rPr>
              <w:t>63.1</w:t>
            </w:r>
          </w:p>
        </w:tc>
        <w:tc>
          <w:tcPr>
            <w:tcW w:w="1620" w:type="dxa"/>
          </w:tcPr>
          <w:p w14:paraId="77F647A3" w14:textId="77777777" w:rsidR="00A57F36" w:rsidRPr="00060C65" w:rsidRDefault="00A57F36" w:rsidP="00A57F36">
            <w:pPr>
              <w:pStyle w:val="SWCText"/>
              <w:rPr>
                <w:sz w:val="16"/>
                <w:szCs w:val="16"/>
                <w:lang w:val="en-GB"/>
              </w:rPr>
            </w:pPr>
            <w:r w:rsidRPr="00060C65">
              <w:rPr>
                <w:sz w:val="16"/>
                <w:szCs w:val="16"/>
                <w:lang w:val="en-GB"/>
              </w:rPr>
              <w:t>66.4</w:t>
            </w:r>
          </w:p>
        </w:tc>
      </w:tr>
      <w:tr w:rsidR="00A57F36" w:rsidRPr="00060C65" w14:paraId="71BC0CB5" w14:textId="77777777" w:rsidTr="00A91A15">
        <w:trPr>
          <w:cantSplit/>
          <w:trHeight w:val="209"/>
        </w:trPr>
        <w:tc>
          <w:tcPr>
            <w:tcW w:w="2160" w:type="dxa"/>
          </w:tcPr>
          <w:p w14:paraId="025E6A9B" w14:textId="77777777" w:rsidR="00A57F36" w:rsidRPr="00060C65" w:rsidRDefault="00A57F36" w:rsidP="00A57F36">
            <w:pPr>
              <w:pStyle w:val="SWCText"/>
              <w:rPr>
                <w:sz w:val="16"/>
                <w:szCs w:val="16"/>
                <w:lang w:val="en-GB"/>
              </w:rPr>
            </w:pPr>
            <w:r w:rsidRPr="00060C65">
              <w:rPr>
                <w:sz w:val="16"/>
                <w:szCs w:val="16"/>
                <w:lang w:val="en-GB"/>
              </w:rPr>
              <w:t>Annual net saving (USD)</w:t>
            </w:r>
          </w:p>
        </w:tc>
        <w:tc>
          <w:tcPr>
            <w:tcW w:w="810" w:type="dxa"/>
          </w:tcPr>
          <w:p w14:paraId="7B2C5CF9"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6FF7C427" w14:textId="77777777" w:rsidR="00A57F36" w:rsidRPr="00060C65" w:rsidRDefault="00A57F36" w:rsidP="00A57F36">
            <w:pPr>
              <w:pStyle w:val="SWCText"/>
              <w:rPr>
                <w:sz w:val="16"/>
                <w:szCs w:val="16"/>
                <w:lang w:val="en-GB"/>
              </w:rPr>
            </w:pPr>
            <w:r w:rsidRPr="00060C65">
              <w:rPr>
                <w:sz w:val="16"/>
                <w:szCs w:val="16"/>
                <w:lang w:val="en-GB"/>
              </w:rPr>
              <w:t>13 824</w:t>
            </w:r>
          </w:p>
        </w:tc>
        <w:tc>
          <w:tcPr>
            <w:tcW w:w="990" w:type="dxa"/>
          </w:tcPr>
          <w:p w14:paraId="0F2CFB24" w14:textId="77777777" w:rsidR="00A57F36" w:rsidRPr="00060C65" w:rsidRDefault="00A57F36" w:rsidP="00A57F36">
            <w:pPr>
              <w:pStyle w:val="SWCText"/>
              <w:rPr>
                <w:sz w:val="16"/>
                <w:szCs w:val="16"/>
                <w:lang w:val="en-GB"/>
              </w:rPr>
            </w:pPr>
            <w:r w:rsidRPr="00060C65">
              <w:rPr>
                <w:sz w:val="16"/>
                <w:szCs w:val="16"/>
                <w:lang w:val="en-GB"/>
              </w:rPr>
              <w:t>14 348</w:t>
            </w:r>
          </w:p>
        </w:tc>
        <w:tc>
          <w:tcPr>
            <w:tcW w:w="1800" w:type="dxa"/>
          </w:tcPr>
          <w:p w14:paraId="4BAB4801" w14:textId="77777777" w:rsidR="00A57F36" w:rsidRPr="00060C65" w:rsidRDefault="00A57F36" w:rsidP="00A57F36">
            <w:pPr>
              <w:pStyle w:val="SWCText"/>
              <w:rPr>
                <w:sz w:val="16"/>
                <w:szCs w:val="16"/>
                <w:lang w:val="en-GB"/>
              </w:rPr>
            </w:pPr>
            <w:r w:rsidRPr="00060C65">
              <w:rPr>
                <w:sz w:val="16"/>
                <w:szCs w:val="16"/>
                <w:lang w:val="en-GB"/>
              </w:rPr>
              <w:t>14 348</w:t>
            </w:r>
          </w:p>
        </w:tc>
        <w:tc>
          <w:tcPr>
            <w:tcW w:w="1620" w:type="dxa"/>
          </w:tcPr>
          <w:p w14:paraId="04F6237C" w14:textId="77777777" w:rsidR="00A57F36" w:rsidRPr="00060C65" w:rsidRDefault="00A57F36" w:rsidP="00A57F36">
            <w:pPr>
              <w:pStyle w:val="SWCText"/>
              <w:rPr>
                <w:sz w:val="16"/>
                <w:szCs w:val="16"/>
                <w:lang w:val="en-GB"/>
              </w:rPr>
            </w:pPr>
            <w:r w:rsidRPr="00060C65">
              <w:rPr>
                <w:sz w:val="16"/>
                <w:szCs w:val="16"/>
                <w:lang w:val="en-GB"/>
              </w:rPr>
              <w:t>14 348</w:t>
            </w:r>
          </w:p>
        </w:tc>
      </w:tr>
      <w:tr w:rsidR="00A57F36" w:rsidRPr="00060C65" w14:paraId="3600F3F6" w14:textId="77777777" w:rsidTr="00A91A15">
        <w:trPr>
          <w:cantSplit/>
          <w:trHeight w:val="221"/>
        </w:trPr>
        <w:tc>
          <w:tcPr>
            <w:tcW w:w="2160" w:type="dxa"/>
          </w:tcPr>
          <w:p w14:paraId="56407297" w14:textId="77777777" w:rsidR="00A57F36" w:rsidRPr="00060C65" w:rsidRDefault="00A57F36" w:rsidP="00A57F36">
            <w:pPr>
              <w:pStyle w:val="SWCText"/>
              <w:rPr>
                <w:sz w:val="16"/>
                <w:szCs w:val="16"/>
                <w:lang w:val="en-GB"/>
              </w:rPr>
            </w:pPr>
            <w:r w:rsidRPr="00060C65">
              <w:rPr>
                <w:sz w:val="16"/>
                <w:szCs w:val="16"/>
                <w:lang w:val="en-GB"/>
              </w:rPr>
              <w:t>Net present value (USD)</w:t>
            </w:r>
          </w:p>
        </w:tc>
        <w:tc>
          <w:tcPr>
            <w:tcW w:w="810" w:type="dxa"/>
          </w:tcPr>
          <w:p w14:paraId="0178E7FF"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1668CCA6" w14:textId="77777777" w:rsidR="00A57F36" w:rsidRPr="00060C65" w:rsidRDefault="00A57F36" w:rsidP="00A57F36">
            <w:pPr>
              <w:pStyle w:val="SWCText"/>
              <w:rPr>
                <w:sz w:val="16"/>
                <w:szCs w:val="16"/>
                <w:lang w:val="en-GB"/>
              </w:rPr>
            </w:pPr>
            <w:r w:rsidRPr="00060C65">
              <w:rPr>
                <w:sz w:val="16"/>
                <w:szCs w:val="16"/>
                <w:lang w:val="en-GB"/>
              </w:rPr>
              <w:t>67 505</w:t>
            </w:r>
          </w:p>
        </w:tc>
        <w:tc>
          <w:tcPr>
            <w:tcW w:w="990" w:type="dxa"/>
          </w:tcPr>
          <w:p w14:paraId="4D7FB9D2" w14:textId="77777777" w:rsidR="00A57F36" w:rsidRPr="00060C65" w:rsidRDefault="00A57F36" w:rsidP="00A57F36">
            <w:pPr>
              <w:pStyle w:val="SWCText"/>
              <w:rPr>
                <w:sz w:val="16"/>
                <w:szCs w:val="16"/>
                <w:lang w:val="en-GB"/>
              </w:rPr>
            </w:pPr>
            <w:r w:rsidRPr="00060C65">
              <w:rPr>
                <w:sz w:val="16"/>
                <w:szCs w:val="16"/>
                <w:lang w:val="en-GB"/>
              </w:rPr>
              <w:t>72 086</w:t>
            </w:r>
          </w:p>
        </w:tc>
        <w:tc>
          <w:tcPr>
            <w:tcW w:w="1800" w:type="dxa"/>
          </w:tcPr>
          <w:p w14:paraId="38089780" w14:textId="77777777" w:rsidR="00A57F36" w:rsidRPr="00060C65" w:rsidRDefault="00A57F36" w:rsidP="00A57F36">
            <w:pPr>
              <w:pStyle w:val="SWCText"/>
              <w:rPr>
                <w:sz w:val="16"/>
                <w:szCs w:val="16"/>
                <w:lang w:val="en-GB"/>
              </w:rPr>
            </w:pPr>
            <w:r w:rsidRPr="00060C65">
              <w:rPr>
                <w:sz w:val="16"/>
                <w:szCs w:val="16"/>
                <w:lang w:val="en-GB"/>
              </w:rPr>
              <w:t>77 668</w:t>
            </w:r>
          </w:p>
        </w:tc>
        <w:tc>
          <w:tcPr>
            <w:tcW w:w="1620" w:type="dxa"/>
          </w:tcPr>
          <w:p w14:paraId="3CA8E25E" w14:textId="77777777" w:rsidR="00A57F36" w:rsidRPr="00060C65" w:rsidRDefault="00A57F36" w:rsidP="00A57F36">
            <w:pPr>
              <w:pStyle w:val="SWCText"/>
              <w:rPr>
                <w:sz w:val="16"/>
                <w:szCs w:val="16"/>
                <w:lang w:val="en-GB"/>
              </w:rPr>
            </w:pPr>
            <w:r w:rsidRPr="00060C65">
              <w:rPr>
                <w:sz w:val="16"/>
                <w:szCs w:val="16"/>
                <w:lang w:val="en-GB"/>
              </w:rPr>
              <w:t>82 486</w:t>
            </w:r>
          </w:p>
        </w:tc>
      </w:tr>
      <w:tr w:rsidR="00A57F36" w:rsidRPr="00060C65" w14:paraId="6D0FD2EF" w14:textId="77777777" w:rsidTr="00A91A15">
        <w:trPr>
          <w:cantSplit/>
          <w:trHeight w:val="209"/>
        </w:trPr>
        <w:tc>
          <w:tcPr>
            <w:tcW w:w="2160" w:type="dxa"/>
          </w:tcPr>
          <w:p w14:paraId="5D9BE69A" w14:textId="77777777" w:rsidR="00A57F36" w:rsidRPr="00060C65" w:rsidRDefault="00A57F36" w:rsidP="00A57F36">
            <w:pPr>
              <w:pStyle w:val="SWCText"/>
              <w:rPr>
                <w:sz w:val="16"/>
                <w:szCs w:val="16"/>
                <w:lang w:val="en-GB"/>
              </w:rPr>
            </w:pPr>
            <w:r w:rsidRPr="00060C65">
              <w:rPr>
                <w:sz w:val="16"/>
                <w:szCs w:val="16"/>
                <w:lang w:val="en-GB"/>
              </w:rPr>
              <w:t>Internal rate of return (%)</w:t>
            </w:r>
          </w:p>
        </w:tc>
        <w:tc>
          <w:tcPr>
            <w:tcW w:w="810" w:type="dxa"/>
          </w:tcPr>
          <w:p w14:paraId="40EA91AA"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01E2F9EF" w14:textId="77777777" w:rsidR="00A57F36" w:rsidRPr="00060C65" w:rsidRDefault="00A57F36" w:rsidP="00A57F36">
            <w:pPr>
              <w:pStyle w:val="SWCText"/>
              <w:rPr>
                <w:sz w:val="16"/>
                <w:szCs w:val="16"/>
                <w:lang w:val="en-GB"/>
              </w:rPr>
            </w:pPr>
            <w:r w:rsidRPr="00060C65">
              <w:rPr>
                <w:sz w:val="16"/>
                <w:szCs w:val="16"/>
                <w:lang w:val="en-GB"/>
              </w:rPr>
              <w:t>25.9</w:t>
            </w:r>
          </w:p>
        </w:tc>
        <w:tc>
          <w:tcPr>
            <w:tcW w:w="990" w:type="dxa"/>
          </w:tcPr>
          <w:p w14:paraId="7B9AEAC3" w14:textId="77777777" w:rsidR="00A57F36" w:rsidRPr="00060C65" w:rsidRDefault="00A57F36" w:rsidP="00A57F36">
            <w:pPr>
              <w:pStyle w:val="SWCText"/>
              <w:rPr>
                <w:sz w:val="16"/>
                <w:szCs w:val="16"/>
                <w:lang w:val="en-GB"/>
              </w:rPr>
            </w:pPr>
            <w:r w:rsidRPr="00060C65">
              <w:rPr>
                <w:sz w:val="16"/>
                <w:szCs w:val="16"/>
                <w:lang w:val="en-GB"/>
              </w:rPr>
              <w:t>26.9</w:t>
            </w:r>
          </w:p>
        </w:tc>
        <w:tc>
          <w:tcPr>
            <w:tcW w:w="1800" w:type="dxa"/>
          </w:tcPr>
          <w:p w14:paraId="012D29BD" w14:textId="77777777" w:rsidR="00A57F36" w:rsidRPr="00060C65" w:rsidRDefault="00A57F36" w:rsidP="00A57F36">
            <w:pPr>
              <w:pStyle w:val="SWCText"/>
              <w:rPr>
                <w:sz w:val="16"/>
                <w:szCs w:val="16"/>
                <w:lang w:val="en-GB"/>
              </w:rPr>
            </w:pPr>
            <w:r w:rsidRPr="00060C65">
              <w:rPr>
                <w:sz w:val="16"/>
                <w:szCs w:val="16"/>
                <w:lang w:val="en-GB"/>
              </w:rPr>
              <w:t>29.9</w:t>
            </w:r>
          </w:p>
        </w:tc>
        <w:tc>
          <w:tcPr>
            <w:tcW w:w="1620" w:type="dxa"/>
          </w:tcPr>
          <w:p w14:paraId="3CA6FB9F" w14:textId="77777777" w:rsidR="00A57F36" w:rsidRPr="00060C65" w:rsidRDefault="00A57F36" w:rsidP="00A57F36">
            <w:pPr>
              <w:pStyle w:val="SWCText"/>
              <w:rPr>
                <w:sz w:val="16"/>
                <w:szCs w:val="16"/>
                <w:lang w:val="en-GB"/>
              </w:rPr>
            </w:pPr>
            <w:r w:rsidRPr="00060C65">
              <w:rPr>
                <w:sz w:val="16"/>
                <w:szCs w:val="16"/>
                <w:lang w:val="en-GB"/>
              </w:rPr>
              <w:t>33.9</w:t>
            </w:r>
          </w:p>
        </w:tc>
      </w:tr>
      <w:tr w:rsidR="00A57F36" w:rsidRPr="00060C65" w14:paraId="759E0666" w14:textId="77777777" w:rsidTr="00A91A15">
        <w:trPr>
          <w:cantSplit/>
          <w:trHeight w:val="209"/>
        </w:trPr>
        <w:tc>
          <w:tcPr>
            <w:tcW w:w="2160" w:type="dxa"/>
          </w:tcPr>
          <w:p w14:paraId="131C0DC4" w14:textId="77777777" w:rsidR="00A57F36" w:rsidRPr="00060C65" w:rsidRDefault="00A57F36" w:rsidP="00A57F36">
            <w:pPr>
              <w:pStyle w:val="SWCText"/>
              <w:rPr>
                <w:sz w:val="16"/>
                <w:szCs w:val="16"/>
                <w:lang w:val="en-GB"/>
              </w:rPr>
            </w:pPr>
            <w:r w:rsidRPr="00060C65">
              <w:rPr>
                <w:sz w:val="16"/>
                <w:szCs w:val="16"/>
                <w:lang w:val="en-GB"/>
              </w:rPr>
              <w:t>Simple payback (a)</w:t>
            </w:r>
          </w:p>
        </w:tc>
        <w:tc>
          <w:tcPr>
            <w:tcW w:w="810" w:type="dxa"/>
          </w:tcPr>
          <w:p w14:paraId="3648E442"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25697977" w14:textId="77777777" w:rsidR="00A57F36" w:rsidRPr="00060C65" w:rsidRDefault="00A57F36" w:rsidP="00A57F36">
            <w:pPr>
              <w:pStyle w:val="SWCText"/>
              <w:rPr>
                <w:sz w:val="16"/>
                <w:szCs w:val="16"/>
                <w:lang w:val="en-GB"/>
              </w:rPr>
            </w:pPr>
            <w:r w:rsidRPr="00060C65">
              <w:rPr>
                <w:sz w:val="16"/>
                <w:szCs w:val="16"/>
                <w:lang w:val="en-GB"/>
              </w:rPr>
              <w:t>3.79</w:t>
            </w:r>
          </w:p>
        </w:tc>
        <w:tc>
          <w:tcPr>
            <w:tcW w:w="990" w:type="dxa"/>
          </w:tcPr>
          <w:p w14:paraId="5A659AA1" w14:textId="77777777" w:rsidR="00A57F36" w:rsidRPr="00060C65" w:rsidRDefault="00A57F36" w:rsidP="00A57F36">
            <w:pPr>
              <w:pStyle w:val="SWCText"/>
              <w:rPr>
                <w:sz w:val="16"/>
                <w:szCs w:val="16"/>
                <w:lang w:val="en-GB"/>
              </w:rPr>
            </w:pPr>
            <w:r w:rsidRPr="00060C65">
              <w:rPr>
                <w:sz w:val="16"/>
                <w:szCs w:val="16"/>
                <w:lang w:val="en-GB"/>
              </w:rPr>
              <w:t>3.65</w:t>
            </w:r>
          </w:p>
        </w:tc>
        <w:tc>
          <w:tcPr>
            <w:tcW w:w="1800" w:type="dxa"/>
          </w:tcPr>
          <w:p w14:paraId="06E9E883" w14:textId="77777777" w:rsidR="00A57F36" w:rsidRPr="00060C65" w:rsidRDefault="00A57F36" w:rsidP="00A57F36">
            <w:pPr>
              <w:pStyle w:val="SWCText"/>
              <w:rPr>
                <w:sz w:val="16"/>
                <w:szCs w:val="16"/>
                <w:lang w:val="en-GB"/>
              </w:rPr>
            </w:pPr>
            <w:r w:rsidRPr="00060C65">
              <w:rPr>
                <w:sz w:val="16"/>
                <w:szCs w:val="16"/>
                <w:lang w:val="en-GB"/>
              </w:rPr>
              <w:t>3.65</w:t>
            </w:r>
          </w:p>
        </w:tc>
        <w:tc>
          <w:tcPr>
            <w:tcW w:w="1620" w:type="dxa"/>
          </w:tcPr>
          <w:p w14:paraId="56898AC8" w14:textId="77777777" w:rsidR="00A57F36" w:rsidRPr="00060C65" w:rsidRDefault="00A57F36" w:rsidP="00A57F36">
            <w:pPr>
              <w:pStyle w:val="SWCText"/>
              <w:rPr>
                <w:sz w:val="16"/>
                <w:szCs w:val="16"/>
                <w:lang w:val="en-GB"/>
              </w:rPr>
            </w:pPr>
            <w:r w:rsidRPr="00060C65">
              <w:rPr>
                <w:sz w:val="16"/>
                <w:szCs w:val="16"/>
                <w:lang w:val="en-GB"/>
              </w:rPr>
              <w:t>2.91</w:t>
            </w:r>
          </w:p>
        </w:tc>
      </w:tr>
      <w:tr w:rsidR="00A57F36" w:rsidRPr="00060C65" w14:paraId="30E1205A" w14:textId="77777777" w:rsidTr="00A91A15">
        <w:trPr>
          <w:cantSplit/>
          <w:trHeight w:val="209"/>
        </w:trPr>
        <w:tc>
          <w:tcPr>
            <w:tcW w:w="2160" w:type="dxa"/>
          </w:tcPr>
          <w:p w14:paraId="4A687EE6" w14:textId="77777777" w:rsidR="00A57F36" w:rsidRPr="00060C65" w:rsidRDefault="00A57F36" w:rsidP="00A57F36">
            <w:pPr>
              <w:pStyle w:val="SWCText"/>
              <w:rPr>
                <w:sz w:val="16"/>
                <w:szCs w:val="16"/>
                <w:lang w:val="en-GB"/>
              </w:rPr>
            </w:pPr>
            <w:r w:rsidRPr="00060C65">
              <w:rPr>
                <w:sz w:val="16"/>
                <w:szCs w:val="16"/>
                <w:lang w:val="en-GB"/>
              </w:rPr>
              <w:t>Discounted payback (a)</w:t>
            </w:r>
          </w:p>
        </w:tc>
        <w:tc>
          <w:tcPr>
            <w:tcW w:w="810" w:type="dxa"/>
          </w:tcPr>
          <w:p w14:paraId="25D92389" w14:textId="77777777" w:rsidR="00A57F36" w:rsidRPr="00060C65" w:rsidRDefault="00A57F36" w:rsidP="00A57F36">
            <w:pPr>
              <w:pStyle w:val="SWCText"/>
              <w:rPr>
                <w:sz w:val="16"/>
                <w:szCs w:val="16"/>
                <w:lang w:val="en-GB"/>
              </w:rPr>
            </w:pPr>
            <w:r w:rsidRPr="00060C65">
              <w:rPr>
                <w:sz w:val="16"/>
                <w:szCs w:val="16"/>
                <w:lang w:val="en-GB"/>
              </w:rPr>
              <w:t>—</w:t>
            </w:r>
          </w:p>
        </w:tc>
        <w:tc>
          <w:tcPr>
            <w:tcW w:w="1260" w:type="dxa"/>
          </w:tcPr>
          <w:p w14:paraId="1634FA6A" w14:textId="77777777" w:rsidR="00A57F36" w:rsidRPr="00060C65" w:rsidRDefault="00A57F36" w:rsidP="00A57F36">
            <w:pPr>
              <w:pStyle w:val="SWCText"/>
              <w:rPr>
                <w:sz w:val="16"/>
                <w:szCs w:val="16"/>
                <w:lang w:val="en-GB"/>
              </w:rPr>
            </w:pPr>
            <w:r w:rsidRPr="00060C65">
              <w:rPr>
                <w:sz w:val="16"/>
                <w:szCs w:val="16"/>
                <w:lang w:val="en-GB"/>
              </w:rPr>
              <w:t>5.01</w:t>
            </w:r>
          </w:p>
        </w:tc>
        <w:tc>
          <w:tcPr>
            <w:tcW w:w="990" w:type="dxa"/>
          </w:tcPr>
          <w:p w14:paraId="09777E77" w14:textId="77777777" w:rsidR="00A57F36" w:rsidRPr="00060C65" w:rsidRDefault="00A57F36" w:rsidP="00A57F36">
            <w:pPr>
              <w:pStyle w:val="SWCText"/>
              <w:rPr>
                <w:sz w:val="16"/>
                <w:szCs w:val="16"/>
                <w:lang w:val="en-GB"/>
              </w:rPr>
            </w:pPr>
            <w:r w:rsidRPr="00060C65">
              <w:rPr>
                <w:sz w:val="16"/>
                <w:szCs w:val="16"/>
                <w:lang w:val="en-GB"/>
              </w:rPr>
              <w:t>4.78</w:t>
            </w:r>
          </w:p>
        </w:tc>
        <w:tc>
          <w:tcPr>
            <w:tcW w:w="1800" w:type="dxa"/>
          </w:tcPr>
          <w:p w14:paraId="483B596C" w14:textId="77777777" w:rsidR="00A57F36" w:rsidRPr="00060C65" w:rsidRDefault="00A57F36" w:rsidP="00A57F36">
            <w:pPr>
              <w:pStyle w:val="SWCText"/>
              <w:rPr>
                <w:sz w:val="16"/>
                <w:szCs w:val="16"/>
                <w:lang w:val="en-GB"/>
              </w:rPr>
            </w:pPr>
            <w:r w:rsidRPr="00060C65">
              <w:rPr>
                <w:sz w:val="16"/>
                <w:szCs w:val="16"/>
                <w:lang w:val="en-GB"/>
              </w:rPr>
              <w:t>4.78</w:t>
            </w:r>
          </w:p>
        </w:tc>
        <w:tc>
          <w:tcPr>
            <w:tcW w:w="1620" w:type="dxa"/>
          </w:tcPr>
          <w:p w14:paraId="27E254EF" w14:textId="77777777" w:rsidR="00A57F36" w:rsidRPr="00060C65" w:rsidRDefault="00A57F36" w:rsidP="00A57F36">
            <w:pPr>
              <w:pStyle w:val="SWCText"/>
              <w:rPr>
                <w:sz w:val="16"/>
                <w:szCs w:val="16"/>
                <w:lang w:val="en-GB"/>
              </w:rPr>
            </w:pPr>
            <w:r w:rsidRPr="00060C65">
              <w:rPr>
                <w:sz w:val="16"/>
                <w:szCs w:val="16"/>
                <w:lang w:val="en-GB"/>
              </w:rPr>
              <w:t>3.63</w:t>
            </w:r>
          </w:p>
        </w:tc>
      </w:tr>
    </w:tbl>
    <w:p w14:paraId="2A3A9886" w14:textId="119EFE9D" w:rsidR="00915CAB" w:rsidRDefault="00A457C8" w:rsidP="00B700CA">
      <w:pPr>
        <w:pStyle w:val="NormalWeb"/>
        <w:jc w:val="center"/>
        <w:rPr>
          <w:sz w:val="20"/>
          <w:szCs w:val="20"/>
        </w:rPr>
      </w:pPr>
      <w:r w:rsidRPr="00A457C8">
        <w:rPr>
          <w:noProof/>
          <w:sz w:val="16"/>
          <w:szCs w:val="16"/>
        </w:rPr>
        <w:drawing>
          <wp:inline distT="0" distB="0" distL="0" distR="0" wp14:anchorId="60773FAB" wp14:editId="49D0F3CA">
            <wp:extent cx="3536950" cy="2524105"/>
            <wp:effectExtent l="0" t="0" r="6350" b="0"/>
            <wp:docPr id="997540817" name="Picture 99754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77" r="21940" b="9965"/>
                    <a:stretch>
                      <a:fillRect/>
                    </a:stretch>
                  </pic:blipFill>
                  <pic:spPr bwMode="auto">
                    <a:xfrm>
                      <a:off x="0" y="0"/>
                      <a:ext cx="3639856" cy="2597543"/>
                    </a:xfrm>
                    <a:prstGeom prst="rect">
                      <a:avLst/>
                    </a:prstGeom>
                    <a:noFill/>
                    <a:ln>
                      <a:noFill/>
                    </a:ln>
                    <a:extLst>
                      <a:ext uri="{53640926-AAD7-44D8-BBD7-CCE9431645EC}">
                        <a14:shadowObscured xmlns:a14="http://schemas.microsoft.com/office/drawing/2010/main"/>
                      </a:ext>
                    </a:extLst>
                  </pic:spPr>
                </pic:pic>
              </a:graphicData>
            </a:graphic>
          </wp:inline>
        </w:drawing>
      </w:r>
    </w:p>
    <w:p w14:paraId="122B698D" w14:textId="15FB7975" w:rsidR="0071141E" w:rsidRPr="009217E1" w:rsidRDefault="00FF560D" w:rsidP="00BE45F1">
      <w:pPr>
        <w:pStyle w:val="NormalWeb"/>
        <w:jc w:val="both"/>
        <w:rPr>
          <w:sz w:val="20"/>
          <w:szCs w:val="20"/>
        </w:rPr>
      </w:pPr>
      <w:r>
        <w:rPr>
          <w:b/>
          <w:sz w:val="16"/>
          <w:szCs w:val="16"/>
        </w:rPr>
        <w:t>Fig. 11: Solar PV+TES vs. fossil fuels benchmark profile: (a) LCOH; (b) NPV; (c) IRR; (d) Payback period.</w:t>
      </w:r>
    </w:p>
    <w:p w14:paraId="42E7B4AF" w14:textId="77777777" w:rsidR="00B6278C" w:rsidRDefault="00C55C66" w:rsidP="00B6278C">
      <w:pPr>
        <w:pStyle w:val="SWCText"/>
        <w:jc w:val="center"/>
        <w:rPr>
          <w:sz w:val="16"/>
          <w:szCs w:val="16"/>
        </w:rPr>
      </w:pPr>
      <w:r>
        <w:rPr>
          <w:noProof/>
        </w:rPr>
        <w:drawing>
          <wp:inline distT="0" distB="0" distL="0" distR="0" wp14:anchorId="2D7F7664" wp14:editId="7AD32857">
            <wp:extent cx="4013200" cy="1976334"/>
            <wp:effectExtent l="0" t="0" r="635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0015"/>
                    <a:stretch>
                      <a:fillRect/>
                    </a:stretch>
                  </pic:blipFill>
                  <pic:spPr bwMode="auto">
                    <a:xfrm>
                      <a:off x="0" y="0"/>
                      <a:ext cx="4082233" cy="2010330"/>
                    </a:xfrm>
                    <a:prstGeom prst="rect">
                      <a:avLst/>
                    </a:prstGeom>
                    <a:noFill/>
                    <a:ln>
                      <a:noFill/>
                    </a:ln>
                    <a:extLst>
                      <a:ext uri="{53640926-AAD7-44D8-BBD7-CCE9431645EC}">
                        <a14:shadowObscured xmlns:a14="http://schemas.microsoft.com/office/drawing/2010/main"/>
                      </a:ext>
                    </a:extLst>
                  </pic:spPr>
                </pic:pic>
              </a:graphicData>
            </a:graphic>
          </wp:inline>
        </w:drawing>
      </w:r>
    </w:p>
    <w:p w14:paraId="5BD28CA4" w14:textId="26B743F6" w:rsidR="00B543D4" w:rsidRDefault="005754B2" w:rsidP="001E2530">
      <w:pPr>
        <w:pStyle w:val="SWCTableFigureCaption"/>
        <w:jc w:val="both"/>
      </w:pPr>
      <w:r w:rsidRPr="001E2530">
        <w:t xml:space="preserve">Fig. </w:t>
      </w:r>
      <w:r w:rsidR="001E2530">
        <w:t>12</w:t>
      </w:r>
      <w:r w:rsidRPr="001E2530">
        <w:t xml:space="preserve">: </w:t>
      </w:r>
      <w:r w:rsidR="001E2530">
        <w:t>S</w:t>
      </w:r>
      <w:r w:rsidRPr="001E2530">
        <w:t xml:space="preserve">ensitivity and uncertainty </w:t>
      </w:r>
      <w:r w:rsidR="001E2530">
        <w:t xml:space="preserve">analysis: </w:t>
      </w:r>
      <w:r w:rsidRPr="001E2530">
        <w:t xml:space="preserve">(a) </w:t>
      </w:r>
      <w:r w:rsidR="001E2530">
        <w:rPr>
          <w:lang w:val="de-DE"/>
        </w:rPr>
        <w:t>O</w:t>
      </w:r>
      <w:r w:rsidR="001E2530" w:rsidRPr="001E2530">
        <w:rPr>
          <w:lang w:val="de-DE"/>
        </w:rPr>
        <w:t xml:space="preserve">ne-at-a-time sensitivity of </w:t>
      </w:r>
      <w:r w:rsidR="001E2530">
        <w:rPr>
          <w:lang w:val="de-DE"/>
        </w:rPr>
        <w:t>LCOH;</w:t>
      </w:r>
      <w:r w:rsidRPr="001E2530">
        <w:t xml:space="preserve"> (b) </w:t>
      </w:r>
      <w:r w:rsidR="001E2530" w:rsidRPr="001E2530">
        <w:t>LCOH elasticity analysis</w:t>
      </w:r>
    </w:p>
    <w:p w14:paraId="41925FE7" w14:textId="77777777" w:rsidR="00C55C66" w:rsidRDefault="00C55C66" w:rsidP="001E2530">
      <w:pPr>
        <w:pStyle w:val="NormalWeb"/>
        <w:jc w:val="center"/>
      </w:pPr>
      <w:r>
        <w:rPr>
          <w:noProof/>
        </w:rPr>
        <w:lastRenderedPageBreak/>
        <w:drawing>
          <wp:inline distT="0" distB="0" distL="0" distR="0" wp14:anchorId="2775F2F7" wp14:editId="19CF6617">
            <wp:extent cx="4260053" cy="2654300"/>
            <wp:effectExtent l="0" t="0" r="7620" b="0"/>
            <wp:docPr id="15256635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13" r="928" b="9489"/>
                    <a:stretch>
                      <a:fillRect/>
                    </a:stretch>
                  </pic:blipFill>
                  <pic:spPr bwMode="auto">
                    <a:xfrm>
                      <a:off x="0" y="0"/>
                      <a:ext cx="4345128" cy="2707308"/>
                    </a:xfrm>
                    <a:prstGeom prst="rect">
                      <a:avLst/>
                    </a:prstGeom>
                    <a:noFill/>
                    <a:ln>
                      <a:noFill/>
                    </a:ln>
                    <a:extLst>
                      <a:ext uri="{53640926-AAD7-44D8-BBD7-CCE9431645EC}">
                        <a14:shadowObscured xmlns:a14="http://schemas.microsoft.com/office/drawing/2010/main"/>
                      </a:ext>
                    </a:extLst>
                  </pic:spPr>
                </pic:pic>
              </a:graphicData>
            </a:graphic>
          </wp:inline>
        </w:drawing>
      </w:r>
    </w:p>
    <w:p w14:paraId="7DFE7260" w14:textId="65ADBB20" w:rsidR="00E13B0C" w:rsidRPr="00B700CA" w:rsidRDefault="005754B2" w:rsidP="00B700CA">
      <w:pPr>
        <w:pStyle w:val="SWCTableFigureCaption"/>
        <w:jc w:val="both"/>
      </w:pPr>
      <w:r w:rsidRPr="00D03E6D">
        <w:t xml:space="preserve">Fig. </w:t>
      </w:r>
      <w:r w:rsidR="00D03E6D">
        <w:t>13</w:t>
      </w:r>
      <w:r w:rsidRPr="00D03E6D">
        <w:t xml:space="preserve">: </w:t>
      </w:r>
      <w:r w:rsidR="00D03E6D" w:rsidRPr="00D03E6D">
        <w:t xml:space="preserve">Monte Carlo analysis of </w:t>
      </w:r>
      <w:r w:rsidRPr="00D03E6D">
        <w:t xml:space="preserve">incentive </w:t>
      </w:r>
      <w:r w:rsidR="00D03E6D" w:rsidRPr="00D03E6D">
        <w:t>scenario:</w:t>
      </w:r>
      <w:r w:rsidRPr="00D03E6D">
        <w:t xml:space="preserve"> </w:t>
      </w:r>
      <w:r w:rsidR="00D03E6D" w:rsidRPr="00D03E6D">
        <w:rPr>
          <w:lang w:val="de-DE"/>
        </w:rPr>
        <w:t xml:space="preserve">(a) Monte Carlo distribution over 20 000 trials. (b) Cumulative distribution against benchmarks; </w:t>
      </w:r>
      <w:r w:rsidRPr="00D03E6D">
        <w:t>(</w:t>
      </w:r>
      <w:r w:rsidR="00D03E6D" w:rsidRPr="00D03E6D">
        <w:t>c</w:t>
      </w:r>
      <w:r w:rsidRPr="00D03E6D">
        <w:t xml:space="preserve">) </w:t>
      </w:r>
      <w:r w:rsidR="00D03E6D" w:rsidRPr="00D03E6D">
        <w:t>Net present value</w:t>
      </w:r>
      <w:r w:rsidRPr="00D03E6D">
        <w:t>; (</w:t>
      </w:r>
      <w:r w:rsidR="00D03E6D" w:rsidRPr="00D03E6D">
        <w:t>d</w:t>
      </w:r>
      <w:r w:rsidRPr="00D03E6D">
        <w:t xml:space="preserve">) </w:t>
      </w:r>
      <w:r w:rsidR="00D03E6D" w:rsidRPr="00D03E6D">
        <w:t>Cost reduction against diesel, per trial</w:t>
      </w:r>
      <w:r w:rsidR="00D03E6D">
        <w:t>.</w:t>
      </w:r>
    </w:p>
    <w:p w14:paraId="0ACCF695" w14:textId="77777777" w:rsidR="0048454E" w:rsidRDefault="0048454E">
      <w:pPr>
        <w:pStyle w:val="SWCHeading11"/>
        <w:ind w:left="0" w:firstLine="0"/>
      </w:pPr>
    </w:p>
    <w:p w14:paraId="0D007E4F" w14:textId="73C940EF" w:rsidR="007753D5" w:rsidRPr="00A57F36" w:rsidRDefault="00E13B0C">
      <w:pPr>
        <w:pStyle w:val="SWCHeading11"/>
        <w:ind w:left="0" w:firstLine="0"/>
        <w:rPr>
          <w:highlight w:val="yellow"/>
        </w:rPr>
      </w:pPr>
      <w:r w:rsidRPr="00915CAB">
        <w:t>3.</w:t>
      </w:r>
      <w:r w:rsidR="000A364E">
        <w:t>8</w:t>
      </w:r>
      <w:r w:rsidRPr="00915CAB">
        <w:t>. Technical</w:t>
      </w:r>
      <w:r w:rsidR="00F00F9A">
        <w:t>, environmental,</w:t>
      </w:r>
      <w:r w:rsidR="00F00F9A" w:rsidRPr="00F00F9A">
        <w:t xml:space="preserve"> and socio-cultural </w:t>
      </w:r>
      <w:r w:rsidR="00F00F9A">
        <w:t>considerations</w:t>
      </w:r>
    </w:p>
    <w:p w14:paraId="2F3D932C" w14:textId="06B528DD" w:rsidR="006E6074" w:rsidRPr="00ED2443" w:rsidRDefault="00B700CA" w:rsidP="006E6074">
      <w:pPr>
        <w:pStyle w:val="SWCText"/>
      </w:pPr>
      <w:r>
        <w:t>Three key findings have broad implications. First, in a 24-hour economy, storage duration is more crucial than PV size: doubling storage slightly boosts the solar fraction, which already exceeds half of total generation. A 24-hour TES storage more than doubles the solar fraction at no extra cost. Second</w:t>
      </w:r>
      <w:r w:rsidR="00881287">
        <w:t>ly</w:t>
      </w:r>
      <w:r>
        <w:t>, returns plateau as the solar fraction increases by 1.9 percentage points between 24 and 48 hours but decline beyond due to standing losses that scale with vessel surface and less frequent energy use. An hourly model is needed to determine optimal storage duration</w:t>
      </w:r>
      <w:r w:rsidR="00881287">
        <w:t xml:space="preserve"> and discourage</w:t>
      </w:r>
      <w:r>
        <w:t xml:space="preserve"> heuristic sizing. Third</w:t>
      </w:r>
      <w:r w:rsidR="00881287">
        <w:t>ly</w:t>
      </w:r>
      <w:r>
        <w:t>, scale matters</w:t>
      </w:r>
      <w:r w:rsidR="00881287">
        <w:t xml:space="preserve"> in </w:t>
      </w:r>
      <w:r>
        <w:t xml:space="preserve">a </w:t>
      </w:r>
      <w:r w:rsidR="00881287">
        <w:t xml:space="preserve">50-kW </w:t>
      </w:r>
      <w:r>
        <w:t>DC module matches a 198-ton-per-year line</w:t>
      </w:r>
      <w:r w:rsidR="00881287">
        <w:t xml:space="preserve"> </w:t>
      </w:r>
      <w:r>
        <w:t>larger unit</w:t>
      </w:r>
      <w:r w:rsidR="00881287">
        <w:t xml:space="preserve"> plant</w:t>
      </w:r>
      <w:r>
        <w:t xml:space="preserve">. Since vessel, air loop, and control systems are major costs, replication rather than scale-up reduces unit costs. </w:t>
      </w:r>
      <w:r w:rsidR="005413D3">
        <w:t xml:space="preserve">This divergence in laws shows a 92.9% solar fraction and 84.9% efficiency coexist with a 21.2% exergy efficiency, largely due to irreversibility converting work to heat, which equipment upgrades can't eliminate. A heat pump should be used where possible; the cocoa cascade above 150 °C surpasses commercial high-temperature heat pumps, making power-to-heat suitable. The highest-temperature duty should guide design to </w:t>
      </w:r>
      <w:proofErr w:type="spellStart"/>
      <w:r w:rsidR="005413D3">
        <w:t>maximise</w:t>
      </w:r>
      <w:proofErr w:type="spellEnd"/>
      <w:r w:rsidR="005413D3">
        <w:t xml:space="preserve"> exergy per stored energy. The environmental impact exceeds emissions analysis: the storage system uses crushed Basalt in a steel shell, inert, non-flammable, and recoverable—no leak-prone fluids, freeze protection, or water needed. Replacing on-site combustion also reduces nitrogen oxide and particulate emissions.</w:t>
      </w:r>
    </w:p>
    <w:p w14:paraId="55203770" w14:textId="558D2F20" w:rsidR="006E6074" w:rsidRPr="006E6074" w:rsidRDefault="00B700CA">
      <w:pPr>
        <w:pStyle w:val="SWCText"/>
      </w:pPr>
      <w:r>
        <w:t xml:space="preserve">The socio-cultural aspect in Ghana's cocoa sector involves predominantly female SMEs in sorting, winnowing, packing, and quality control, mainly in A1 and A2 blocks. Storage facilities are highly reliable, with solar fractions of 99.9% and 95.9%, ensuring </w:t>
      </w:r>
      <w:r w:rsidR="00761C43">
        <w:t>a consistent heat supply unaffected by fuel issues and protecting</w:t>
      </w:r>
      <w:r>
        <w:t xml:space="preserve"> vulnerable shifts. Local content is substantial</w:t>
      </w:r>
      <w:r w:rsidR="005413D3">
        <w:t>,</w:t>
      </w:r>
      <w:r>
        <w:t xml:space="preserve"> with Basalt</w:t>
      </w:r>
      <w:r w:rsidR="005413D3">
        <w:t xml:space="preserve"> rocks, vessel and ducting fabrication sourced</w:t>
      </w:r>
      <w:r>
        <w:t xml:space="preserve"> locally. The operation also requires TVET skills, managed by Technical Institutes and Universities, including CSIR.</w:t>
      </w:r>
    </w:p>
    <w:p w14:paraId="6B829166" w14:textId="7577841E" w:rsidR="00B700CA" w:rsidRDefault="00E13B0C" w:rsidP="00627CDE">
      <w:pPr>
        <w:pStyle w:val="SWCHeading1"/>
        <w:ind w:left="0" w:firstLine="0"/>
      </w:pPr>
      <w:r>
        <w:t>4. Conclusions</w:t>
      </w:r>
    </w:p>
    <w:p w14:paraId="3BCFE954" w14:textId="55DD1D94" w:rsidR="00A57F36" w:rsidRDefault="00B700CA" w:rsidP="00CF726D">
      <w:pPr>
        <w:pStyle w:val="SWCText"/>
      </w:pPr>
      <w:r w:rsidRPr="00627CDE">
        <w:t xml:space="preserve">A 50-kW </w:t>
      </w:r>
      <w:r w:rsidR="00244DFC" w:rsidRPr="00627CDE">
        <w:t xml:space="preserve">DC-coupled Solar PV power-to-heat </w:t>
      </w:r>
      <w:r w:rsidRPr="00627CDE">
        <w:t xml:space="preserve">system with </w:t>
      </w:r>
      <w:r w:rsidR="00244DFC" w:rsidRPr="00627CDE">
        <w:t>11.0 tons of Basalt</w:t>
      </w:r>
      <w:r w:rsidRPr="00627CDE">
        <w:t xml:space="preserve"> storage supplies continuous industrial heat between 80 °C and 300 °C in </w:t>
      </w:r>
      <w:r w:rsidR="00244DFC" w:rsidRPr="00627CDE">
        <w:t>SMEs</w:t>
      </w:r>
      <w:r w:rsidR="005602DC">
        <w:t>.</w:t>
      </w:r>
      <w:r w:rsidR="00244DFC" w:rsidRPr="00627CDE">
        <w:t xml:space="preserve"> </w:t>
      </w:r>
      <w:r w:rsidR="005602DC">
        <w:t xml:space="preserve">In the cocoa production chain, at an LCOH of USD 0.092 per kWh, including Article 6.2 carbon finance, it is </w:t>
      </w:r>
      <w:r w:rsidRPr="00627CDE">
        <w:t xml:space="preserve">cheaper than a USD 0.225 per kWh diesel boiler. It covers 96.8% of </w:t>
      </w:r>
      <w:r w:rsidR="00244DFC" w:rsidRPr="00627CDE">
        <w:t>a</w:t>
      </w:r>
      <w:r w:rsidRPr="00627CDE">
        <w:t xml:space="preserve"> </w:t>
      </w:r>
      <w:r w:rsidR="00244DFC" w:rsidRPr="00627CDE">
        <w:t xml:space="preserve">64.8 </w:t>
      </w:r>
      <w:proofErr w:type="spellStart"/>
      <w:r w:rsidR="00244DFC" w:rsidRPr="00627CDE">
        <w:t>MWh</w:t>
      </w:r>
      <w:r w:rsidR="00244DFC" w:rsidRPr="00627CDE">
        <w:rPr>
          <w:vertAlign w:val="subscript"/>
        </w:rPr>
        <w:t>th</w:t>
      </w:r>
      <w:proofErr w:type="spellEnd"/>
      <w:r w:rsidR="00244DFC" w:rsidRPr="00627CDE">
        <w:t xml:space="preserve"> annual</w:t>
      </w:r>
      <w:r w:rsidRPr="00627CDE">
        <w:t xml:space="preserve"> load, rising to 9</w:t>
      </w:r>
      <w:r w:rsidR="00627CDE" w:rsidRPr="00627CDE">
        <w:t>6</w:t>
      </w:r>
      <w:r w:rsidRPr="00627CDE">
        <w:t xml:space="preserve">.0% with a </w:t>
      </w:r>
      <w:r w:rsidR="00244DFC" w:rsidRPr="00627CDE">
        <w:t>55-kW</w:t>
      </w:r>
      <w:r w:rsidRPr="00627CDE">
        <w:t xml:space="preserve"> array, and offers 72 hours of autonomy. NPV is USD 72,086, IRR 26.9%, payback 3.6 years, discounted payback 4.8 years</w:t>
      </w:r>
      <w:r w:rsidR="00244DFC" w:rsidRPr="00627CDE">
        <w:t>.</w:t>
      </w:r>
      <w:r w:rsidRPr="00627CDE">
        <w:t xml:space="preserve"> </w:t>
      </w:r>
      <w:r w:rsidR="00244DFC" w:rsidRPr="00627CDE">
        <w:t>In</w:t>
      </w:r>
      <w:r w:rsidRPr="00627CDE">
        <w:t xml:space="preserve"> 20,000 Monte Carlo trials, it’s consistently cheaper than diesel. Key findings include the importance of loss-inclusive dynamic sizing, </w:t>
      </w:r>
      <w:r w:rsidR="00244DFC" w:rsidRPr="00627CDE">
        <w:t>Basalt's suitability for storage at the specified temperatures, inventory based on reliability, and integrating Act 1124 for financial modelling</w:t>
      </w:r>
      <w:r w:rsidRPr="00627CDE">
        <w:t>. The system’s viability doesn’t rely on carbon finance</w:t>
      </w:r>
      <w:r w:rsidR="005602DC">
        <w:t xml:space="preserve"> alone</w:t>
      </w:r>
      <w:r w:rsidRPr="00627CDE">
        <w:t xml:space="preserve">; even without incentives, it costs less than diesel. Ghana's 24-Hour Economy could triple industrial heating hours, with locally sourced sunlight and </w:t>
      </w:r>
      <w:r w:rsidR="005602DC">
        <w:t>B</w:t>
      </w:r>
      <w:r w:rsidRPr="00627CDE">
        <w:t>asalt offering a cost-effective alternative to imported diesel.</w:t>
      </w:r>
    </w:p>
    <w:p w14:paraId="26D3E484" w14:textId="1636F852" w:rsidR="00244DFC" w:rsidRDefault="00244DFC" w:rsidP="00CF726D">
      <w:pPr>
        <w:pStyle w:val="SWCText"/>
      </w:pPr>
      <w:r>
        <w:t>Recommendations</w:t>
      </w:r>
      <w:r w:rsidR="005602DC">
        <w:t xml:space="preserve"> </w:t>
      </w:r>
      <w:r w:rsidR="0047343A">
        <w:t xml:space="preserve">include extending tax exemptions, establishing low-interest finance, </w:t>
      </w:r>
      <w:proofErr w:type="spellStart"/>
      <w:r w:rsidR="0047343A">
        <w:t>recognising</w:t>
      </w:r>
      <w:proofErr w:type="spellEnd"/>
      <w:r w:rsidR="0047343A">
        <w:t xml:space="preserve"> process-heat storage as infrastructure, developing methodologies for distributed process-heat</w:t>
      </w:r>
      <w:r>
        <w:t xml:space="preserve"> integration, and launching a demonstration project with efficiency validation</w:t>
      </w:r>
      <w:r w:rsidR="005602DC">
        <w:t>.</w:t>
      </w:r>
    </w:p>
    <w:p w14:paraId="07BEB5E8" w14:textId="3939ECFE" w:rsidR="007753D5" w:rsidRDefault="00E13B0C" w:rsidP="00D66A7C">
      <w:pPr>
        <w:pStyle w:val="SWCHeading1"/>
        <w:ind w:left="0" w:firstLine="0"/>
      </w:pPr>
      <w:r>
        <w:lastRenderedPageBreak/>
        <w:t>5. References</w:t>
      </w:r>
    </w:p>
    <w:p w14:paraId="5FC4C67A" w14:textId="345C3CD6" w:rsidR="00A97901" w:rsidRDefault="00000000" w:rsidP="00A97901">
      <w:pPr>
        <w:pStyle w:val="SWCText"/>
        <w:spacing w:after="40"/>
        <w:ind w:left="180" w:hanging="180"/>
      </w:pPr>
      <w:proofErr w:type="spellStart"/>
      <w:r>
        <w:t>Awafo</w:t>
      </w:r>
      <w:proofErr w:type="spellEnd"/>
      <w:r>
        <w:t>, E.A., Owusu, P.A., 2022. Energy and water mapping of the cocoa value chain in Ghana. Sustainable Production and Consumption. 29, 341–356.</w:t>
      </w:r>
    </w:p>
    <w:p w14:paraId="17E984DB" w14:textId="5196B422" w:rsidR="00A97901" w:rsidRDefault="00000000" w:rsidP="00A97901">
      <w:pPr>
        <w:pStyle w:val="SWCText"/>
        <w:spacing w:after="40"/>
        <w:ind w:left="180" w:hanging="180"/>
      </w:pPr>
      <w:r>
        <w:t xml:space="preserve">Duffie, J.A., Beckman, W.A., Blair, N., 2020. Solar Engineering of Thermal Processes, Photovoltaics and Wind, fifth ed. Wiley, Hoboken. </w:t>
      </w:r>
    </w:p>
    <w:p w14:paraId="0B614C83" w14:textId="6394E0B2" w:rsidR="00A97901" w:rsidRDefault="00000000" w:rsidP="00A97901">
      <w:pPr>
        <w:pStyle w:val="SWCText"/>
        <w:spacing w:after="40"/>
        <w:ind w:left="180" w:hanging="180"/>
      </w:pPr>
      <w:r>
        <w:t xml:space="preserve">Dzelagha, B.F., Ngwa, N.M., Bup, D.N., 2020. A review of cocoa drying technologies and the effect on bean quality parameters. International Journal of Food Science. 2020, 8830. </w:t>
      </w:r>
    </w:p>
    <w:p w14:paraId="6333AB68" w14:textId="3B37AAE4" w:rsidR="00A97901" w:rsidRDefault="00000000" w:rsidP="00A97901">
      <w:pPr>
        <w:pStyle w:val="SWCText"/>
        <w:spacing w:after="40"/>
        <w:ind w:left="180" w:hanging="180"/>
      </w:pPr>
      <w:r>
        <w:t xml:space="preserve">El Alami, K., </w:t>
      </w:r>
      <w:proofErr w:type="spellStart"/>
      <w:r>
        <w:t>Ouabid</w:t>
      </w:r>
      <w:proofErr w:type="spellEnd"/>
      <w:r>
        <w:t xml:space="preserve">, M., </w:t>
      </w:r>
      <w:proofErr w:type="spellStart"/>
      <w:r>
        <w:t>Asbik</w:t>
      </w:r>
      <w:proofErr w:type="spellEnd"/>
      <w:r>
        <w:t xml:space="preserve">, M., </w:t>
      </w:r>
      <w:proofErr w:type="spellStart"/>
      <w:r>
        <w:t>Koukouch</w:t>
      </w:r>
      <w:proofErr w:type="spellEnd"/>
      <w:r>
        <w:t xml:space="preserve">, A., Chater, H., Bennouna, E.G., 2025. In-depth experimental and numerical investigations of a rock-bed thermal energy storage system: insights from mafic versus felsic igneous rocks. Energy. 317, 134531. </w:t>
      </w:r>
    </w:p>
    <w:p w14:paraId="4A2ABBBB" w14:textId="77777777" w:rsidR="00A97901" w:rsidRDefault="00000000" w:rsidP="00A97901">
      <w:pPr>
        <w:pStyle w:val="SWCText"/>
        <w:spacing w:after="40"/>
        <w:ind w:left="180" w:hanging="180"/>
      </w:pPr>
      <w:r>
        <w:t>Erbs, D.G., Klein, S.A., Duffie, J.A., 1982. Estimation of the diffuse radiation fraction for hourly, daily and monthly-average global radiation. Solar Energy. 28, 293–302.</w:t>
      </w:r>
    </w:p>
    <w:p w14:paraId="77881FFC" w14:textId="77777777" w:rsidR="00A97901" w:rsidRDefault="00000000" w:rsidP="00A97901">
      <w:pPr>
        <w:pStyle w:val="SWCText"/>
        <w:spacing w:after="40"/>
        <w:ind w:left="180" w:hanging="180"/>
      </w:pPr>
      <w:r>
        <w:t>Ergun, S., 1952. Fluid flow through packed columns. Chemical Engineering Progress. 48, 89–94.</w:t>
      </w:r>
    </w:p>
    <w:p w14:paraId="36483E9A" w14:textId="77777777" w:rsidR="00A97901" w:rsidRDefault="00000000" w:rsidP="00A97901">
      <w:pPr>
        <w:pStyle w:val="SWCText"/>
        <w:spacing w:after="40"/>
        <w:ind w:left="180" w:hanging="180"/>
      </w:pPr>
      <w:r>
        <w:t>Faiman, D., 2008. Assessing the outdoor operating temperature of photovoltaic modules. Progress in Photovoltaics: Research and Applications. 16, 307–315.</w:t>
      </w:r>
    </w:p>
    <w:p w14:paraId="64B18B9E" w14:textId="5697772B" w:rsidR="00A97901" w:rsidRDefault="00000000" w:rsidP="00A97901">
      <w:pPr>
        <w:pStyle w:val="SWCText"/>
        <w:spacing w:after="40"/>
        <w:ind w:left="180" w:hanging="180"/>
      </w:pPr>
      <w:r>
        <w:t xml:space="preserve">Gautam, A., Saini, R.P., 2020. A review on sensible </w:t>
      </w:r>
      <w:r w:rsidR="001017CE">
        <w:t>heat-based packed-bed solar thermal energy storage system for low-temperature</w:t>
      </w:r>
      <w:r>
        <w:t xml:space="preserve"> applications. Solar Energy. 207, 937–956. </w:t>
      </w:r>
    </w:p>
    <w:p w14:paraId="7413B40D" w14:textId="555D7CF7" w:rsidR="00A97901" w:rsidRDefault="00000000" w:rsidP="00A97901">
      <w:pPr>
        <w:pStyle w:val="SWCText"/>
        <w:spacing w:after="40"/>
        <w:ind w:left="180" w:hanging="180"/>
      </w:pPr>
      <w:r>
        <w:t xml:space="preserve">Hrifech, S., Bennouna, E.G., 2024. Experimental validation of igneous rocks as filler material for packed bed system dedicated to small CSP plants 1 </w:t>
      </w:r>
      <w:proofErr w:type="spellStart"/>
      <w:r>
        <w:t>MWel</w:t>
      </w:r>
      <w:proofErr w:type="spellEnd"/>
      <w:r>
        <w:t>. Journal of Energy Storage. 86, 111343.</w:t>
      </w:r>
    </w:p>
    <w:p w14:paraId="56184DA5" w14:textId="77777777" w:rsidR="00A97901" w:rsidRDefault="00000000" w:rsidP="00A97901">
      <w:pPr>
        <w:pStyle w:val="SWCText"/>
        <w:spacing w:after="40"/>
        <w:ind w:left="180" w:hanging="180"/>
      </w:pPr>
      <w:r>
        <w:t>IEA, 2025. Emission Factors 2025. International Energy Agency, Paris. https://www.iea.org/data-and-statistics/data-product/emissions-factors-2025 (accessed 3 September 2026).</w:t>
      </w:r>
    </w:p>
    <w:p w14:paraId="2463F13F" w14:textId="77777777" w:rsidR="00A97901" w:rsidRDefault="00000000" w:rsidP="00A97901">
      <w:pPr>
        <w:pStyle w:val="SWCText"/>
        <w:spacing w:after="40"/>
        <w:ind w:left="180" w:hanging="180"/>
      </w:pPr>
      <w:r>
        <w:t>IPCC, 2019. 2019 Refinement to the 2006 IPCC Guidelines for National Greenhouse Gas Inventories. Institute for Global Environmental Strategies, Hayama.</w:t>
      </w:r>
    </w:p>
    <w:p w14:paraId="71B84A72" w14:textId="7E9002AB" w:rsidR="00A97901" w:rsidRDefault="00000000" w:rsidP="00A97901">
      <w:pPr>
        <w:pStyle w:val="SWCText"/>
        <w:spacing w:after="40"/>
        <w:ind w:left="180" w:hanging="180"/>
      </w:pPr>
      <w:r>
        <w:t xml:space="preserve">Kumar, L., </w:t>
      </w:r>
      <w:proofErr w:type="spellStart"/>
      <w:r>
        <w:t>Hasanuzzaman</w:t>
      </w:r>
      <w:proofErr w:type="spellEnd"/>
      <w:r>
        <w:t xml:space="preserve">, M., Rahim, N.A., 2019. Global advancement of solar thermal energy technologies for industrial process heat and its future prospects: a review. Energy Conversion and Management. 195, 885–908. </w:t>
      </w:r>
    </w:p>
    <w:p w14:paraId="2C4C6DDB" w14:textId="75C34C62" w:rsidR="00A97901" w:rsidRDefault="00000000" w:rsidP="00A97901">
      <w:pPr>
        <w:pStyle w:val="SWCText"/>
        <w:spacing w:after="40"/>
        <w:ind w:left="180" w:hanging="180"/>
      </w:pPr>
      <w:r>
        <w:t xml:space="preserve">Nahhas, T., Py, X., Sadiki, N., 2019. Experimental investigation of basalt rocks as storage material for high-temperature concentrated solar power plants. Renewable and Sustainable Energy Reviews. 110, 226–235. </w:t>
      </w:r>
    </w:p>
    <w:p w14:paraId="021622D8" w14:textId="77777777" w:rsidR="00A97901" w:rsidRDefault="00000000" w:rsidP="00A97901">
      <w:pPr>
        <w:pStyle w:val="SWCText"/>
        <w:spacing w:after="40"/>
        <w:ind w:left="180" w:hanging="180"/>
      </w:pPr>
      <w:r>
        <w:t>NASA, 2026. POWER Data Access Viewer, Prediction of Worldwide Energy Resources. NASA Langley Research Center, Hampton. https://power.larc.nasa.gov (accessed 3 September 2026).</w:t>
      </w:r>
    </w:p>
    <w:p w14:paraId="61052623" w14:textId="77777777" w:rsidR="00A97901" w:rsidRDefault="00000000" w:rsidP="00A97901">
      <w:pPr>
        <w:pStyle w:val="SWCText"/>
        <w:spacing w:after="40"/>
        <w:ind w:left="180" w:hanging="180"/>
      </w:pPr>
      <w:r>
        <w:t>NPA, 2026. Indicative maximum prices and price floors for petroleum products, pricing window commencing 1 September 2026. National Petroleum Authority, Accra. https://www.npa.gov.gh (accessed 3 September 2026).</w:t>
      </w:r>
    </w:p>
    <w:p w14:paraId="3201B2CF" w14:textId="0757D317" w:rsidR="00A97901" w:rsidRDefault="00000000" w:rsidP="00A97901">
      <w:pPr>
        <w:pStyle w:val="SWCText"/>
        <w:spacing w:after="40"/>
        <w:ind w:left="180" w:hanging="180"/>
      </w:pPr>
      <w:r>
        <w:t>PURC, 2026. 2026 Second Quarter Tariff Review Decision for Electricity and Water. Public Utilities Regulatory Commission, Accra.</w:t>
      </w:r>
      <w:r w:rsidR="001017CE">
        <w:t xml:space="preserve"> </w:t>
      </w:r>
      <w:r>
        <w:t>https://www.purc.com.gh/attachment/288818-20260313090334.pdf (accessed 3 September 2026).</w:t>
      </w:r>
    </w:p>
    <w:p w14:paraId="5BD880C1" w14:textId="77777777" w:rsidR="00A97901" w:rsidRDefault="00000000" w:rsidP="00A97901">
      <w:pPr>
        <w:pStyle w:val="SWCText"/>
        <w:spacing w:after="40"/>
        <w:ind w:left="180" w:hanging="180"/>
      </w:pPr>
      <w:r>
        <w:t>Republic of Ghana, 2020. Renewable Energy (Amendment) Act, 2020 (Act 1045), amending the Renewable Energy Act, 2011 (Act 832). Parliament of Ghana, Accra.</w:t>
      </w:r>
    </w:p>
    <w:p w14:paraId="19FB2592" w14:textId="77777777" w:rsidR="00A97901" w:rsidRDefault="00000000" w:rsidP="00A97901">
      <w:pPr>
        <w:pStyle w:val="SWCText"/>
        <w:spacing w:after="40"/>
        <w:ind w:left="180" w:hanging="180"/>
      </w:pPr>
      <w:r>
        <w:t>Republic of Ghana, 2021. Ghana’s Updated Nationally Determined Contribution under the Paris Agreement (2020–2030). Ministry of Environment, Science, Technology and Innovation, Accra.</w:t>
      </w:r>
    </w:p>
    <w:p w14:paraId="7B1F1903" w14:textId="77777777" w:rsidR="00A97901" w:rsidRDefault="00000000" w:rsidP="00A97901">
      <w:pPr>
        <w:pStyle w:val="SWCText"/>
        <w:spacing w:after="40"/>
        <w:ind w:left="180" w:hanging="180"/>
      </w:pPr>
      <w:r>
        <w:t>Republic of Ghana, 2025. National 24-Hour Economy and Accelerated Export Development Policy. Office of the President, Accra.</w:t>
      </w:r>
    </w:p>
    <w:p w14:paraId="1AF6A347" w14:textId="77777777" w:rsidR="00A97901" w:rsidRDefault="00000000" w:rsidP="00A97901">
      <w:pPr>
        <w:pStyle w:val="SWCText"/>
        <w:spacing w:after="40"/>
        <w:ind w:left="180" w:hanging="180"/>
      </w:pPr>
      <w:r>
        <w:t>Schumann, T.E.W., 1929. Heat transfer: a liquid flowing through a porous prism. Journal of the Franklin Institute. 208, 405–416.</w:t>
      </w:r>
    </w:p>
    <w:p w14:paraId="6646331D" w14:textId="77777777" w:rsidR="00A97901" w:rsidRDefault="00000000" w:rsidP="00A97901">
      <w:pPr>
        <w:pStyle w:val="SWCText"/>
        <w:spacing w:after="40"/>
        <w:ind w:left="180" w:hanging="180"/>
      </w:pPr>
      <w:r>
        <w:t xml:space="preserve">UNDP, 2024. Ghana, Vanuatu and Switzerland launch world’s first projects under the new carbon market mechanism set out in Article 6.2 of the Paris Agreement. United Nations Development </w:t>
      </w:r>
      <w:proofErr w:type="spellStart"/>
      <w:r>
        <w:t>Programme</w:t>
      </w:r>
      <w:proofErr w:type="spellEnd"/>
      <w:r>
        <w:t>, Geneva. https://www.undp.org/geneva/press-releases (accessed 3 September 2026).</w:t>
      </w:r>
    </w:p>
    <w:p w14:paraId="1C18BDDE" w14:textId="77777777" w:rsidR="00A97901" w:rsidRDefault="00000000" w:rsidP="00A97901">
      <w:pPr>
        <w:pStyle w:val="SWCText"/>
        <w:spacing w:after="40"/>
        <w:ind w:left="180" w:hanging="180"/>
      </w:pPr>
      <w:r>
        <w:t>USDA FAS, 2025. Ghana: Cocoa Sector Overview 2025, GAIN Report GH2025-0008. United States Department of Agriculture Foreign Agricultural Service, Accra.</w:t>
      </w:r>
    </w:p>
    <w:p w14:paraId="2754A128" w14:textId="77777777" w:rsidR="00A97901" w:rsidRDefault="00000000" w:rsidP="00A97901">
      <w:pPr>
        <w:pStyle w:val="SWCText"/>
        <w:spacing w:after="40"/>
        <w:ind w:left="180" w:hanging="180"/>
      </w:pPr>
      <w:r>
        <w:t xml:space="preserve">Wakao, N., </w:t>
      </w:r>
      <w:proofErr w:type="spellStart"/>
      <w:r>
        <w:t>Kaguei</w:t>
      </w:r>
      <w:proofErr w:type="spellEnd"/>
      <w:r>
        <w:t xml:space="preserve">, S., </w:t>
      </w:r>
      <w:proofErr w:type="spellStart"/>
      <w:r>
        <w:t>Funazkri</w:t>
      </w:r>
      <w:proofErr w:type="spellEnd"/>
      <w:r>
        <w:t>, T., 1979. Effect of fluid dispersion coefficients on particle-to-fluid heat transfer coefficients in packed beds. Chemical Engineering Science. 34, 325–336.</w:t>
      </w:r>
    </w:p>
    <w:p w14:paraId="4440B393" w14:textId="24FA09BF" w:rsidR="007753D5" w:rsidRDefault="00000000" w:rsidP="00A97901">
      <w:pPr>
        <w:pStyle w:val="SWCText"/>
        <w:spacing w:after="40"/>
        <w:ind w:left="180" w:hanging="180"/>
      </w:pPr>
      <w:r>
        <w:t>World Bank/ESMAP, 2020. Global Solar Atlas 2.0 Technical Report. World Bank, Washington, DC. https://globalsolaratlas.info (accessed 3 September 2026).</w:t>
      </w:r>
    </w:p>
    <w:sectPr w:rsidR="007753D5" w:rsidSect="009B49CE">
      <w:footnotePr>
        <w:numRestart w:val="eachPage"/>
      </w:footnotePr>
      <w:pgSz w:w="11908" w:h="16838" w:code="9"/>
      <w:pgMar w:top="1620" w:right="1440" w:bottom="1440"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EE032" w14:textId="77777777" w:rsidR="004E6471" w:rsidRDefault="004E6471">
      <w:r>
        <w:separator/>
      </w:r>
    </w:p>
  </w:endnote>
  <w:endnote w:type="continuationSeparator" w:id="0">
    <w:p w14:paraId="44511CE6" w14:textId="77777777" w:rsidR="004E6471" w:rsidRDefault="004E6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7D958" w14:textId="77777777" w:rsidR="004E6471" w:rsidRDefault="004E6471">
      <w:r>
        <w:separator/>
      </w:r>
    </w:p>
  </w:footnote>
  <w:footnote w:type="continuationSeparator" w:id="0">
    <w:p w14:paraId="35E6E5C8" w14:textId="77777777" w:rsidR="004E6471" w:rsidRDefault="004E64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360"/>
        </w:tabs>
        <w:ind w:left="360" w:hanging="360"/>
      </w:pPr>
      <w:rPr>
        <w:rFonts w:ascii="Symbol" w:hAnsi="Symbol" w:hint="default"/>
        <w:b w:val="0"/>
        <w:i w:val="0"/>
        <w:color w:val="000000"/>
        <w:sz w:val="20"/>
        <w:szCs w:val="20"/>
        <w:u w:val="none"/>
      </w:rPr>
    </w:lvl>
    <w:lvl w:ilvl="1" w:tplc="04070003">
      <w:start w:val="1"/>
      <w:numFmt w:val="bullet"/>
      <w:lvlText w:val="o"/>
      <w:lvlJc w:val="left"/>
      <w:pPr>
        <w:tabs>
          <w:tab w:val="num" w:pos="626"/>
        </w:tabs>
        <w:ind w:left="626" w:hanging="360"/>
      </w:pPr>
      <w:rPr>
        <w:rFonts w:ascii="Courier New" w:hAnsi="Courier New" w:cs="Courier New" w:hint="default"/>
      </w:rPr>
    </w:lvl>
    <w:lvl w:ilvl="2" w:tplc="04070005" w:tentative="1">
      <w:start w:val="1"/>
      <w:numFmt w:val="bullet"/>
      <w:lvlText w:val=""/>
      <w:lvlJc w:val="left"/>
      <w:pPr>
        <w:tabs>
          <w:tab w:val="num" w:pos="1346"/>
        </w:tabs>
        <w:ind w:left="1346" w:hanging="360"/>
      </w:pPr>
      <w:rPr>
        <w:rFonts w:ascii="Wingdings" w:hAnsi="Wingdings" w:hint="default"/>
      </w:rPr>
    </w:lvl>
    <w:lvl w:ilvl="3" w:tplc="04070001" w:tentative="1">
      <w:start w:val="1"/>
      <w:numFmt w:val="bullet"/>
      <w:lvlText w:val=""/>
      <w:lvlJc w:val="left"/>
      <w:pPr>
        <w:tabs>
          <w:tab w:val="num" w:pos="2066"/>
        </w:tabs>
        <w:ind w:left="2066" w:hanging="360"/>
      </w:pPr>
      <w:rPr>
        <w:rFonts w:ascii="Symbol" w:hAnsi="Symbol" w:hint="default"/>
      </w:rPr>
    </w:lvl>
    <w:lvl w:ilvl="4" w:tplc="04070003" w:tentative="1">
      <w:start w:val="1"/>
      <w:numFmt w:val="bullet"/>
      <w:lvlText w:val="o"/>
      <w:lvlJc w:val="left"/>
      <w:pPr>
        <w:tabs>
          <w:tab w:val="num" w:pos="2786"/>
        </w:tabs>
        <w:ind w:left="2786" w:hanging="360"/>
      </w:pPr>
      <w:rPr>
        <w:rFonts w:ascii="Courier New" w:hAnsi="Courier New" w:cs="Courier New" w:hint="default"/>
      </w:rPr>
    </w:lvl>
    <w:lvl w:ilvl="5" w:tplc="04070005" w:tentative="1">
      <w:start w:val="1"/>
      <w:numFmt w:val="bullet"/>
      <w:lvlText w:val=""/>
      <w:lvlJc w:val="left"/>
      <w:pPr>
        <w:tabs>
          <w:tab w:val="num" w:pos="3506"/>
        </w:tabs>
        <w:ind w:left="3506" w:hanging="360"/>
      </w:pPr>
      <w:rPr>
        <w:rFonts w:ascii="Wingdings" w:hAnsi="Wingdings" w:hint="default"/>
      </w:rPr>
    </w:lvl>
    <w:lvl w:ilvl="6" w:tplc="04070001" w:tentative="1">
      <w:start w:val="1"/>
      <w:numFmt w:val="bullet"/>
      <w:lvlText w:val=""/>
      <w:lvlJc w:val="left"/>
      <w:pPr>
        <w:tabs>
          <w:tab w:val="num" w:pos="4226"/>
        </w:tabs>
        <w:ind w:left="4226" w:hanging="360"/>
      </w:pPr>
      <w:rPr>
        <w:rFonts w:ascii="Symbol" w:hAnsi="Symbol" w:hint="default"/>
      </w:rPr>
    </w:lvl>
    <w:lvl w:ilvl="7" w:tplc="04070003" w:tentative="1">
      <w:start w:val="1"/>
      <w:numFmt w:val="bullet"/>
      <w:lvlText w:val="o"/>
      <w:lvlJc w:val="left"/>
      <w:pPr>
        <w:tabs>
          <w:tab w:val="num" w:pos="4946"/>
        </w:tabs>
        <w:ind w:left="4946" w:hanging="360"/>
      </w:pPr>
      <w:rPr>
        <w:rFonts w:ascii="Courier New" w:hAnsi="Courier New" w:cs="Courier New" w:hint="default"/>
      </w:rPr>
    </w:lvl>
    <w:lvl w:ilvl="8" w:tplc="04070005" w:tentative="1">
      <w:start w:val="1"/>
      <w:numFmt w:val="bullet"/>
      <w:lvlText w:val=""/>
      <w:lvlJc w:val="left"/>
      <w:pPr>
        <w:tabs>
          <w:tab w:val="num" w:pos="5666"/>
        </w:tabs>
        <w:ind w:left="5666"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0C65"/>
    <w:rsid w:val="00064ACC"/>
    <w:rsid w:val="0006615F"/>
    <w:rsid w:val="00066B26"/>
    <w:rsid w:val="00066F72"/>
    <w:rsid w:val="000678AC"/>
    <w:rsid w:val="000712A1"/>
    <w:rsid w:val="00074DBF"/>
    <w:rsid w:val="000756A5"/>
    <w:rsid w:val="00092ED5"/>
    <w:rsid w:val="000A0ADB"/>
    <w:rsid w:val="000A1CC8"/>
    <w:rsid w:val="000A30A5"/>
    <w:rsid w:val="000A364E"/>
    <w:rsid w:val="000A36B5"/>
    <w:rsid w:val="000A52A1"/>
    <w:rsid w:val="000B04BE"/>
    <w:rsid w:val="000B0968"/>
    <w:rsid w:val="000B09B5"/>
    <w:rsid w:val="000B1F4D"/>
    <w:rsid w:val="000C175C"/>
    <w:rsid w:val="000C2344"/>
    <w:rsid w:val="000D64B9"/>
    <w:rsid w:val="000D6E1A"/>
    <w:rsid w:val="000E1855"/>
    <w:rsid w:val="000E6CBA"/>
    <w:rsid w:val="000F739B"/>
    <w:rsid w:val="001017CE"/>
    <w:rsid w:val="0010501A"/>
    <w:rsid w:val="001053A4"/>
    <w:rsid w:val="00115D3B"/>
    <w:rsid w:val="0013222F"/>
    <w:rsid w:val="00133128"/>
    <w:rsid w:val="00136177"/>
    <w:rsid w:val="0015090D"/>
    <w:rsid w:val="00150B42"/>
    <w:rsid w:val="00155FB8"/>
    <w:rsid w:val="00156303"/>
    <w:rsid w:val="00157CE5"/>
    <w:rsid w:val="001647D2"/>
    <w:rsid w:val="00166C42"/>
    <w:rsid w:val="00176EF6"/>
    <w:rsid w:val="001904A7"/>
    <w:rsid w:val="0019232E"/>
    <w:rsid w:val="00194E9A"/>
    <w:rsid w:val="001968B5"/>
    <w:rsid w:val="001969B9"/>
    <w:rsid w:val="001A1160"/>
    <w:rsid w:val="001A117A"/>
    <w:rsid w:val="001A11A1"/>
    <w:rsid w:val="001A2665"/>
    <w:rsid w:val="001A3E0B"/>
    <w:rsid w:val="001A775B"/>
    <w:rsid w:val="001A7F40"/>
    <w:rsid w:val="001B13D6"/>
    <w:rsid w:val="001B6BCF"/>
    <w:rsid w:val="001B7B01"/>
    <w:rsid w:val="001C3A3D"/>
    <w:rsid w:val="001C63A2"/>
    <w:rsid w:val="001D00F8"/>
    <w:rsid w:val="001D0384"/>
    <w:rsid w:val="001D4912"/>
    <w:rsid w:val="001E08FB"/>
    <w:rsid w:val="001E2530"/>
    <w:rsid w:val="001E2B93"/>
    <w:rsid w:val="001E634A"/>
    <w:rsid w:val="001E79B3"/>
    <w:rsid w:val="001E7EA6"/>
    <w:rsid w:val="001F1AAA"/>
    <w:rsid w:val="001F2881"/>
    <w:rsid w:val="00205626"/>
    <w:rsid w:val="00206116"/>
    <w:rsid w:val="002115A2"/>
    <w:rsid w:val="00212628"/>
    <w:rsid w:val="0022299B"/>
    <w:rsid w:val="00225724"/>
    <w:rsid w:val="00231087"/>
    <w:rsid w:val="002331FE"/>
    <w:rsid w:val="002406F2"/>
    <w:rsid w:val="00241BA7"/>
    <w:rsid w:val="00242C7B"/>
    <w:rsid w:val="00243214"/>
    <w:rsid w:val="00244DFC"/>
    <w:rsid w:val="00246F46"/>
    <w:rsid w:val="002470B2"/>
    <w:rsid w:val="00247A55"/>
    <w:rsid w:val="0025261E"/>
    <w:rsid w:val="00263273"/>
    <w:rsid w:val="002647A0"/>
    <w:rsid w:val="00266E47"/>
    <w:rsid w:val="00270161"/>
    <w:rsid w:val="00270E75"/>
    <w:rsid w:val="0027288C"/>
    <w:rsid w:val="00273341"/>
    <w:rsid w:val="00277769"/>
    <w:rsid w:val="00280FF5"/>
    <w:rsid w:val="00281D0B"/>
    <w:rsid w:val="002940F0"/>
    <w:rsid w:val="002972D1"/>
    <w:rsid w:val="002A04A9"/>
    <w:rsid w:val="002A39BB"/>
    <w:rsid w:val="002B417A"/>
    <w:rsid w:val="002C089D"/>
    <w:rsid w:val="002C101B"/>
    <w:rsid w:val="002C1EF1"/>
    <w:rsid w:val="002C3983"/>
    <w:rsid w:val="002C68AD"/>
    <w:rsid w:val="002D322C"/>
    <w:rsid w:val="002D4864"/>
    <w:rsid w:val="002D7CB9"/>
    <w:rsid w:val="002E5D62"/>
    <w:rsid w:val="002F1386"/>
    <w:rsid w:val="002F1D87"/>
    <w:rsid w:val="002F6B87"/>
    <w:rsid w:val="00303345"/>
    <w:rsid w:val="00305E2B"/>
    <w:rsid w:val="0031685E"/>
    <w:rsid w:val="00334118"/>
    <w:rsid w:val="003357AC"/>
    <w:rsid w:val="0035638A"/>
    <w:rsid w:val="003605B9"/>
    <w:rsid w:val="00362122"/>
    <w:rsid w:val="00362FB5"/>
    <w:rsid w:val="00364A52"/>
    <w:rsid w:val="0037276F"/>
    <w:rsid w:val="00373F97"/>
    <w:rsid w:val="0037406D"/>
    <w:rsid w:val="00374216"/>
    <w:rsid w:val="00382515"/>
    <w:rsid w:val="00382A3C"/>
    <w:rsid w:val="0038545D"/>
    <w:rsid w:val="003869E8"/>
    <w:rsid w:val="00391288"/>
    <w:rsid w:val="00393777"/>
    <w:rsid w:val="00395E5A"/>
    <w:rsid w:val="00395F5E"/>
    <w:rsid w:val="00396711"/>
    <w:rsid w:val="0039742D"/>
    <w:rsid w:val="003A3A38"/>
    <w:rsid w:val="003A4411"/>
    <w:rsid w:val="003A7DB9"/>
    <w:rsid w:val="003B2055"/>
    <w:rsid w:val="003B2605"/>
    <w:rsid w:val="003C0806"/>
    <w:rsid w:val="003C18DE"/>
    <w:rsid w:val="003C1B31"/>
    <w:rsid w:val="003C2B1A"/>
    <w:rsid w:val="003C39C6"/>
    <w:rsid w:val="003C7A3E"/>
    <w:rsid w:val="003C7E95"/>
    <w:rsid w:val="003D0C22"/>
    <w:rsid w:val="003D23A1"/>
    <w:rsid w:val="003D6941"/>
    <w:rsid w:val="003E0BDC"/>
    <w:rsid w:val="003E1E1C"/>
    <w:rsid w:val="003E4567"/>
    <w:rsid w:val="003F0403"/>
    <w:rsid w:val="003F5B99"/>
    <w:rsid w:val="004019FD"/>
    <w:rsid w:val="00403E6A"/>
    <w:rsid w:val="004053B5"/>
    <w:rsid w:val="0040615A"/>
    <w:rsid w:val="00411E29"/>
    <w:rsid w:val="004127FA"/>
    <w:rsid w:val="0042033E"/>
    <w:rsid w:val="00431280"/>
    <w:rsid w:val="00433414"/>
    <w:rsid w:val="004357AD"/>
    <w:rsid w:val="00442CD0"/>
    <w:rsid w:val="00453296"/>
    <w:rsid w:val="0046051E"/>
    <w:rsid w:val="00467DFD"/>
    <w:rsid w:val="00472548"/>
    <w:rsid w:val="0047343A"/>
    <w:rsid w:val="00476879"/>
    <w:rsid w:val="004803E7"/>
    <w:rsid w:val="0048454E"/>
    <w:rsid w:val="00487CAB"/>
    <w:rsid w:val="00490F10"/>
    <w:rsid w:val="0049265A"/>
    <w:rsid w:val="00492F1C"/>
    <w:rsid w:val="00493C81"/>
    <w:rsid w:val="00494006"/>
    <w:rsid w:val="00496F8E"/>
    <w:rsid w:val="004A14C9"/>
    <w:rsid w:val="004A336A"/>
    <w:rsid w:val="004A3506"/>
    <w:rsid w:val="004A458C"/>
    <w:rsid w:val="004B0CD4"/>
    <w:rsid w:val="004B17BC"/>
    <w:rsid w:val="004C39AD"/>
    <w:rsid w:val="004C4EE9"/>
    <w:rsid w:val="004D6FFA"/>
    <w:rsid w:val="004E1C51"/>
    <w:rsid w:val="004E5D79"/>
    <w:rsid w:val="004E6471"/>
    <w:rsid w:val="004F4904"/>
    <w:rsid w:val="004F5FF9"/>
    <w:rsid w:val="004F7EEF"/>
    <w:rsid w:val="00500640"/>
    <w:rsid w:val="00500D7D"/>
    <w:rsid w:val="005067AC"/>
    <w:rsid w:val="00514890"/>
    <w:rsid w:val="0051584D"/>
    <w:rsid w:val="00521A24"/>
    <w:rsid w:val="0053048D"/>
    <w:rsid w:val="00532138"/>
    <w:rsid w:val="005321E6"/>
    <w:rsid w:val="0053532A"/>
    <w:rsid w:val="00537862"/>
    <w:rsid w:val="005404F1"/>
    <w:rsid w:val="005413D3"/>
    <w:rsid w:val="00544D85"/>
    <w:rsid w:val="00550776"/>
    <w:rsid w:val="0055205F"/>
    <w:rsid w:val="00556004"/>
    <w:rsid w:val="005600AB"/>
    <w:rsid w:val="005602DC"/>
    <w:rsid w:val="00566460"/>
    <w:rsid w:val="0057075C"/>
    <w:rsid w:val="005721F8"/>
    <w:rsid w:val="005754B2"/>
    <w:rsid w:val="00575A04"/>
    <w:rsid w:val="005836C7"/>
    <w:rsid w:val="00587B8A"/>
    <w:rsid w:val="005B3E86"/>
    <w:rsid w:val="005B6F55"/>
    <w:rsid w:val="005D1066"/>
    <w:rsid w:val="005D5CF6"/>
    <w:rsid w:val="005E04EA"/>
    <w:rsid w:val="005E0D7D"/>
    <w:rsid w:val="005E6D2C"/>
    <w:rsid w:val="005E7208"/>
    <w:rsid w:val="005F106F"/>
    <w:rsid w:val="005F5692"/>
    <w:rsid w:val="00600408"/>
    <w:rsid w:val="00607C4E"/>
    <w:rsid w:val="00613AF9"/>
    <w:rsid w:val="0061732F"/>
    <w:rsid w:val="0062257E"/>
    <w:rsid w:val="00625BC2"/>
    <w:rsid w:val="00627CDE"/>
    <w:rsid w:val="00627E34"/>
    <w:rsid w:val="006309AA"/>
    <w:rsid w:val="00632A29"/>
    <w:rsid w:val="00633473"/>
    <w:rsid w:val="006379BD"/>
    <w:rsid w:val="00640D54"/>
    <w:rsid w:val="0064403B"/>
    <w:rsid w:val="00647BD7"/>
    <w:rsid w:val="006500EC"/>
    <w:rsid w:val="00652071"/>
    <w:rsid w:val="00652D7E"/>
    <w:rsid w:val="00653551"/>
    <w:rsid w:val="0065563B"/>
    <w:rsid w:val="00665471"/>
    <w:rsid w:val="0067182A"/>
    <w:rsid w:val="006722C6"/>
    <w:rsid w:val="00673BC3"/>
    <w:rsid w:val="006745E6"/>
    <w:rsid w:val="00675FFB"/>
    <w:rsid w:val="0068528B"/>
    <w:rsid w:val="00692D7F"/>
    <w:rsid w:val="00697D05"/>
    <w:rsid w:val="006A0AE2"/>
    <w:rsid w:val="006A2F10"/>
    <w:rsid w:val="006A5BC2"/>
    <w:rsid w:val="006A77D0"/>
    <w:rsid w:val="006B3D49"/>
    <w:rsid w:val="006B4C9F"/>
    <w:rsid w:val="006B67EA"/>
    <w:rsid w:val="006C756C"/>
    <w:rsid w:val="006D19E1"/>
    <w:rsid w:val="006D4A96"/>
    <w:rsid w:val="006D6D3C"/>
    <w:rsid w:val="006E1296"/>
    <w:rsid w:val="006E35D3"/>
    <w:rsid w:val="006E6074"/>
    <w:rsid w:val="006F3259"/>
    <w:rsid w:val="006F5B85"/>
    <w:rsid w:val="00702AE0"/>
    <w:rsid w:val="0071141E"/>
    <w:rsid w:val="00716CD5"/>
    <w:rsid w:val="007174DA"/>
    <w:rsid w:val="00722B51"/>
    <w:rsid w:val="0072422F"/>
    <w:rsid w:val="00725ED2"/>
    <w:rsid w:val="00734099"/>
    <w:rsid w:val="007400DF"/>
    <w:rsid w:val="007535ED"/>
    <w:rsid w:val="0075406E"/>
    <w:rsid w:val="00756702"/>
    <w:rsid w:val="007577A2"/>
    <w:rsid w:val="00757DB2"/>
    <w:rsid w:val="007618A1"/>
    <w:rsid w:val="00761C43"/>
    <w:rsid w:val="00762EA3"/>
    <w:rsid w:val="0077513C"/>
    <w:rsid w:val="007753D5"/>
    <w:rsid w:val="007763CB"/>
    <w:rsid w:val="007804A7"/>
    <w:rsid w:val="00785151"/>
    <w:rsid w:val="007908F6"/>
    <w:rsid w:val="007949BE"/>
    <w:rsid w:val="007954D9"/>
    <w:rsid w:val="007A6D96"/>
    <w:rsid w:val="007A7952"/>
    <w:rsid w:val="007B0BDB"/>
    <w:rsid w:val="007B33DF"/>
    <w:rsid w:val="007B5C90"/>
    <w:rsid w:val="007C0FF9"/>
    <w:rsid w:val="007C1632"/>
    <w:rsid w:val="007C19C5"/>
    <w:rsid w:val="007C36EF"/>
    <w:rsid w:val="007C6BDE"/>
    <w:rsid w:val="007D0678"/>
    <w:rsid w:val="007D1C2C"/>
    <w:rsid w:val="007E475A"/>
    <w:rsid w:val="007E7634"/>
    <w:rsid w:val="00800E25"/>
    <w:rsid w:val="00801634"/>
    <w:rsid w:val="0080537B"/>
    <w:rsid w:val="008219CF"/>
    <w:rsid w:val="008314FC"/>
    <w:rsid w:val="00834062"/>
    <w:rsid w:val="00837104"/>
    <w:rsid w:val="00840E8F"/>
    <w:rsid w:val="0084100F"/>
    <w:rsid w:val="00844F36"/>
    <w:rsid w:val="00845AE3"/>
    <w:rsid w:val="008553ED"/>
    <w:rsid w:val="0087241B"/>
    <w:rsid w:val="00881287"/>
    <w:rsid w:val="00887364"/>
    <w:rsid w:val="00890E8E"/>
    <w:rsid w:val="00893500"/>
    <w:rsid w:val="00897FAD"/>
    <w:rsid w:val="008A0437"/>
    <w:rsid w:val="008B618F"/>
    <w:rsid w:val="008D44C5"/>
    <w:rsid w:val="008D7E85"/>
    <w:rsid w:val="008E19FF"/>
    <w:rsid w:val="008E53FF"/>
    <w:rsid w:val="008F249D"/>
    <w:rsid w:val="008F54F8"/>
    <w:rsid w:val="008F7DC8"/>
    <w:rsid w:val="009011AA"/>
    <w:rsid w:val="009015EF"/>
    <w:rsid w:val="00904774"/>
    <w:rsid w:val="00906824"/>
    <w:rsid w:val="00906CC3"/>
    <w:rsid w:val="00915CAB"/>
    <w:rsid w:val="00917D56"/>
    <w:rsid w:val="009217E1"/>
    <w:rsid w:val="009240BE"/>
    <w:rsid w:val="00927999"/>
    <w:rsid w:val="00931149"/>
    <w:rsid w:val="00931C9D"/>
    <w:rsid w:val="00933A00"/>
    <w:rsid w:val="00933BFD"/>
    <w:rsid w:val="00941691"/>
    <w:rsid w:val="00942AED"/>
    <w:rsid w:val="00944E25"/>
    <w:rsid w:val="00953F15"/>
    <w:rsid w:val="00960BA2"/>
    <w:rsid w:val="009642AB"/>
    <w:rsid w:val="00976A7F"/>
    <w:rsid w:val="00982BCB"/>
    <w:rsid w:val="00987DF4"/>
    <w:rsid w:val="00993F03"/>
    <w:rsid w:val="0099435F"/>
    <w:rsid w:val="00996BC5"/>
    <w:rsid w:val="009A6D34"/>
    <w:rsid w:val="009B4816"/>
    <w:rsid w:val="009B49CE"/>
    <w:rsid w:val="009C1BA8"/>
    <w:rsid w:val="009C2D0D"/>
    <w:rsid w:val="009C3492"/>
    <w:rsid w:val="009C49C6"/>
    <w:rsid w:val="009C5AA4"/>
    <w:rsid w:val="009C7093"/>
    <w:rsid w:val="009D02D4"/>
    <w:rsid w:val="009D60E3"/>
    <w:rsid w:val="009E0D67"/>
    <w:rsid w:val="009E4985"/>
    <w:rsid w:val="009F16C5"/>
    <w:rsid w:val="009F3E11"/>
    <w:rsid w:val="009F66CC"/>
    <w:rsid w:val="009F6AF8"/>
    <w:rsid w:val="009F6E78"/>
    <w:rsid w:val="009F6EAB"/>
    <w:rsid w:val="009F7A4B"/>
    <w:rsid w:val="009F7C7E"/>
    <w:rsid w:val="00A01148"/>
    <w:rsid w:val="00A13348"/>
    <w:rsid w:val="00A20E9E"/>
    <w:rsid w:val="00A31DC5"/>
    <w:rsid w:val="00A40C81"/>
    <w:rsid w:val="00A436CD"/>
    <w:rsid w:val="00A457C8"/>
    <w:rsid w:val="00A5180B"/>
    <w:rsid w:val="00A553B2"/>
    <w:rsid w:val="00A55E36"/>
    <w:rsid w:val="00A57F36"/>
    <w:rsid w:val="00A6457C"/>
    <w:rsid w:val="00A75088"/>
    <w:rsid w:val="00A8223C"/>
    <w:rsid w:val="00A8757B"/>
    <w:rsid w:val="00A91A15"/>
    <w:rsid w:val="00A92044"/>
    <w:rsid w:val="00A9727D"/>
    <w:rsid w:val="00A97901"/>
    <w:rsid w:val="00AA02E6"/>
    <w:rsid w:val="00AA16B9"/>
    <w:rsid w:val="00AA47DC"/>
    <w:rsid w:val="00AB48DA"/>
    <w:rsid w:val="00AB624E"/>
    <w:rsid w:val="00AC17B1"/>
    <w:rsid w:val="00AC2C09"/>
    <w:rsid w:val="00AC6B6F"/>
    <w:rsid w:val="00AE11FC"/>
    <w:rsid w:val="00AE6354"/>
    <w:rsid w:val="00AF15AF"/>
    <w:rsid w:val="00AF1761"/>
    <w:rsid w:val="00AF620A"/>
    <w:rsid w:val="00AF6EB4"/>
    <w:rsid w:val="00B01141"/>
    <w:rsid w:val="00B01F2A"/>
    <w:rsid w:val="00B02E33"/>
    <w:rsid w:val="00B04CF2"/>
    <w:rsid w:val="00B12803"/>
    <w:rsid w:val="00B20B32"/>
    <w:rsid w:val="00B214A1"/>
    <w:rsid w:val="00B22D5C"/>
    <w:rsid w:val="00B263F0"/>
    <w:rsid w:val="00B2716E"/>
    <w:rsid w:val="00B274A8"/>
    <w:rsid w:val="00B31661"/>
    <w:rsid w:val="00B32703"/>
    <w:rsid w:val="00B47172"/>
    <w:rsid w:val="00B47522"/>
    <w:rsid w:val="00B477E6"/>
    <w:rsid w:val="00B5097B"/>
    <w:rsid w:val="00B54313"/>
    <w:rsid w:val="00B543D4"/>
    <w:rsid w:val="00B55633"/>
    <w:rsid w:val="00B60B5F"/>
    <w:rsid w:val="00B6278C"/>
    <w:rsid w:val="00B6496F"/>
    <w:rsid w:val="00B700CA"/>
    <w:rsid w:val="00B70F42"/>
    <w:rsid w:val="00B728F1"/>
    <w:rsid w:val="00B73597"/>
    <w:rsid w:val="00B8064D"/>
    <w:rsid w:val="00B80F06"/>
    <w:rsid w:val="00B827C6"/>
    <w:rsid w:val="00B84CEB"/>
    <w:rsid w:val="00B86327"/>
    <w:rsid w:val="00B93F09"/>
    <w:rsid w:val="00BA23FC"/>
    <w:rsid w:val="00BB1390"/>
    <w:rsid w:val="00BC1622"/>
    <w:rsid w:val="00BC738E"/>
    <w:rsid w:val="00BD0576"/>
    <w:rsid w:val="00BE45F1"/>
    <w:rsid w:val="00BE50D0"/>
    <w:rsid w:val="00BF16FE"/>
    <w:rsid w:val="00BF4823"/>
    <w:rsid w:val="00BF7C7F"/>
    <w:rsid w:val="00C012F5"/>
    <w:rsid w:val="00C068BC"/>
    <w:rsid w:val="00C11FB4"/>
    <w:rsid w:val="00C17081"/>
    <w:rsid w:val="00C20A85"/>
    <w:rsid w:val="00C24C8A"/>
    <w:rsid w:val="00C27FD4"/>
    <w:rsid w:val="00C365E2"/>
    <w:rsid w:val="00C3671B"/>
    <w:rsid w:val="00C44ED4"/>
    <w:rsid w:val="00C44EFB"/>
    <w:rsid w:val="00C53979"/>
    <w:rsid w:val="00C539AF"/>
    <w:rsid w:val="00C55264"/>
    <w:rsid w:val="00C55C66"/>
    <w:rsid w:val="00C6695C"/>
    <w:rsid w:val="00C71559"/>
    <w:rsid w:val="00C96366"/>
    <w:rsid w:val="00C97946"/>
    <w:rsid w:val="00CA125C"/>
    <w:rsid w:val="00CA4F91"/>
    <w:rsid w:val="00CA7ABB"/>
    <w:rsid w:val="00CB017C"/>
    <w:rsid w:val="00CB3AE6"/>
    <w:rsid w:val="00CB57E5"/>
    <w:rsid w:val="00CB7EE8"/>
    <w:rsid w:val="00CC0BDA"/>
    <w:rsid w:val="00CC3B0C"/>
    <w:rsid w:val="00CC445A"/>
    <w:rsid w:val="00CD4EFC"/>
    <w:rsid w:val="00CE432C"/>
    <w:rsid w:val="00CE6DBB"/>
    <w:rsid w:val="00CE7C05"/>
    <w:rsid w:val="00CF3E4F"/>
    <w:rsid w:val="00CF6CCC"/>
    <w:rsid w:val="00CF726D"/>
    <w:rsid w:val="00D03E6D"/>
    <w:rsid w:val="00D0520C"/>
    <w:rsid w:val="00D14555"/>
    <w:rsid w:val="00D1679B"/>
    <w:rsid w:val="00D17DCC"/>
    <w:rsid w:val="00D31359"/>
    <w:rsid w:val="00D32EF0"/>
    <w:rsid w:val="00D34665"/>
    <w:rsid w:val="00D35E52"/>
    <w:rsid w:val="00D36FA6"/>
    <w:rsid w:val="00D41E9A"/>
    <w:rsid w:val="00D53F31"/>
    <w:rsid w:val="00D5584D"/>
    <w:rsid w:val="00D61EBE"/>
    <w:rsid w:val="00D62269"/>
    <w:rsid w:val="00D62EDC"/>
    <w:rsid w:val="00D63D44"/>
    <w:rsid w:val="00D66A7C"/>
    <w:rsid w:val="00D861AB"/>
    <w:rsid w:val="00D976DC"/>
    <w:rsid w:val="00DA244B"/>
    <w:rsid w:val="00DA7F88"/>
    <w:rsid w:val="00DB52E7"/>
    <w:rsid w:val="00DB6E2A"/>
    <w:rsid w:val="00DC0318"/>
    <w:rsid w:val="00DD1D5F"/>
    <w:rsid w:val="00DE0269"/>
    <w:rsid w:val="00DF071F"/>
    <w:rsid w:val="00E012C5"/>
    <w:rsid w:val="00E023A9"/>
    <w:rsid w:val="00E0361C"/>
    <w:rsid w:val="00E04DA1"/>
    <w:rsid w:val="00E07D1B"/>
    <w:rsid w:val="00E1006D"/>
    <w:rsid w:val="00E13B0C"/>
    <w:rsid w:val="00E218E2"/>
    <w:rsid w:val="00E23FEE"/>
    <w:rsid w:val="00E27835"/>
    <w:rsid w:val="00E526AD"/>
    <w:rsid w:val="00E53F82"/>
    <w:rsid w:val="00E548A7"/>
    <w:rsid w:val="00E57E49"/>
    <w:rsid w:val="00E61C50"/>
    <w:rsid w:val="00E65D4A"/>
    <w:rsid w:val="00E7237D"/>
    <w:rsid w:val="00E8226E"/>
    <w:rsid w:val="00E917F8"/>
    <w:rsid w:val="00E9249A"/>
    <w:rsid w:val="00E93734"/>
    <w:rsid w:val="00EA34C6"/>
    <w:rsid w:val="00EA50D7"/>
    <w:rsid w:val="00EA56BF"/>
    <w:rsid w:val="00EB2650"/>
    <w:rsid w:val="00EC2EF1"/>
    <w:rsid w:val="00EC3533"/>
    <w:rsid w:val="00EC5E05"/>
    <w:rsid w:val="00ED2443"/>
    <w:rsid w:val="00ED7123"/>
    <w:rsid w:val="00EE40FA"/>
    <w:rsid w:val="00EF2F33"/>
    <w:rsid w:val="00EF596C"/>
    <w:rsid w:val="00F00F9A"/>
    <w:rsid w:val="00F0298C"/>
    <w:rsid w:val="00F07750"/>
    <w:rsid w:val="00F10047"/>
    <w:rsid w:val="00F13330"/>
    <w:rsid w:val="00F30A77"/>
    <w:rsid w:val="00F37EF9"/>
    <w:rsid w:val="00F4393F"/>
    <w:rsid w:val="00F44724"/>
    <w:rsid w:val="00F46A3A"/>
    <w:rsid w:val="00F47B82"/>
    <w:rsid w:val="00F5375D"/>
    <w:rsid w:val="00F537D7"/>
    <w:rsid w:val="00F5454E"/>
    <w:rsid w:val="00F64105"/>
    <w:rsid w:val="00F715C3"/>
    <w:rsid w:val="00F718BD"/>
    <w:rsid w:val="00F77F3D"/>
    <w:rsid w:val="00F80507"/>
    <w:rsid w:val="00F83CD3"/>
    <w:rsid w:val="00F85F61"/>
    <w:rsid w:val="00F95487"/>
    <w:rsid w:val="00F95DEF"/>
    <w:rsid w:val="00FA1553"/>
    <w:rsid w:val="00FA1C64"/>
    <w:rsid w:val="00FA4DF8"/>
    <w:rsid w:val="00FB034D"/>
    <w:rsid w:val="00FB45FB"/>
    <w:rsid w:val="00FC09A1"/>
    <w:rsid w:val="00FC1374"/>
    <w:rsid w:val="00FC1781"/>
    <w:rsid w:val="00FC20B6"/>
    <w:rsid w:val="00FC244F"/>
    <w:rsid w:val="00FC5C39"/>
    <w:rsid w:val="00FC7301"/>
    <w:rsid w:val="00FD79DA"/>
    <w:rsid w:val="00FE2ADC"/>
    <w:rsid w:val="00FE5997"/>
    <w:rsid w:val="00FF0950"/>
    <w:rsid w:val="00FF5484"/>
    <w:rsid w:val="00FF560D"/>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DB23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2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60"/>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spacing w:before="100" w:after="4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40" w:after="80"/>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jc w:val="center"/>
    </w:pPr>
    <w:rPr>
      <w:b/>
      <w:bCs/>
      <w:color w:val="000000"/>
      <w:lang w:val="en-GB" w:eastAsia="de-DE"/>
    </w:rPr>
  </w:style>
  <w:style w:type="paragraph" w:customStyle="1" w:styleId="SWCTableText">
    <w:name w:val="SWC_TableText"/>
    <w:qFormat/>
    <w:rsid w:val="00F715C3"/>
    <w:pPr>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spacing w:before="180" w:after="6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spacing w:before="0"/>
      <w:ind w:left="0" w:firstLine="0"/>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ind w:left="0" w:firstLine="0"/>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UnresolvedMention">
    <w:name w:val="Unresolved Mention"/>
    <w:basedOn w:val="DefaultParagraphFont"/>
    <w:uiPriority w:val="99"/>
    <w:semiHidden/>
    <w:unhideWhenUsed/>
    <w:rsid w:val="00A97901"/>
    <w:rPr>
      <w:color w:val="605E5C"/>
      <w:shd w:val="clear" w:color="auto" w:fill="E1DFDD"/>
    </w:rPr>
  </w:style>
  <w:style w:type="paragraph" w:styleId="NormalWeb">
    <w:name w:val="Normal (Web)"/>
    <w:basedOn w:val="Normal"/>
    <w:uiPriority w:val="99"/>
    <w:unhideWhenUsed/>
    <w:rsid w:val="00C55C6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3453</TotalTime>
  <Pages>12</Pages>
  <Words>6126</Words>
  <Characters>34921</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Decarbonizing Ghana's 24-Hour Economy: Integrating Solar Photovoltaics with Thermal Energy Storage and Financial Incentives for Low-Carbon Industrial Process Heating for a Sustainable Green Transition</vt:lpstr>
    </vt:vector>
  </TitlesOfParts>
  <Company>Oxford Brookes University</Company>
  <LinksUpToDate>false</LinksUpToDate>
  <CharactersWithSpaces>40966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Decarbonizing Ghana's 24-Hour Economy: Integrating Solar Photovoltaics with Thermal Energy Storage and Financial Incentives for Low-Carbon Industrial Process Heating for a Sustainable Green Transition</dc:title>
  <dc:subject>EuroSun 2026 full paper</dc:subject>
  <dc:creator>Emmanuel Kobina Payne;Mercy Abaka-Attah;Laud Christian Aninoo</dc:creator>
  <cp:keywords>solar process heat; basalt thermal energy storage; cocoa processing; exergy analysis; carbon finance</cp:keywords>
  <dc:description/>
  <cp:lastModifiedBy>User</cp:lastModifiedBy>
  <cp:revision>104</cp:revision>
  <cp:lastPrinted>2023-02-22T18:40:00Z</cp:lastPrinted>
  <dcterms:created xsi:type="dcterms:W3CDTF">2026-09-04T05:41:00Z</dcterms:created>
  <dcterms:modified xsi:type="dcterms:W3CDTF">2026-09-07T04:35:00Z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a7aeb6c8-c012-475c-8f4d-41ef6fcdb218</vt:lpwstr>
  </property>
</Properties>
</file>