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9A1276" w:rsidP="0060519B">
      <w:pPr>
        <w:jc w:val="center"/>
        <w:rPr>
          <w:b/>
          <w:caps/>
          <w:sz w:val="28"/>
          <w:szCs w:val="28"/>
        </w:rPr>
      </w:pPr>
      <w:r w:rsidRPr="009A1276">
        <w:rPr>
          <w:b/>
          <w:caps/>
          <w:sz w:val="28"/>
          <w:szCs w:val="28"/>
        </w:rPr>
        <w:t xml:space="preserve">Finite Element Analysis of Elastic Properties of </w:t>
      </w:r>
      <w:r w:rsidR="0060519B">
        <w:rPr>
          <w:b/>
          <w:caps/>
          <w:sz w:val="28"/>
          <w:szCs w:val="28"/>
        </w:rPr>
        <w:t xml:space="preserve">    </w:t>
      </w:r>
      <w:r w:rsidRPr="009A1276">
        <w:rPr>
          <w:b/>
          <w:caps/>
          <w:sz w:val="28"/>
          <w:szCs w:val="28"/>
        </w:rPr>
        <w:t>Self-Healing Polymer Composites Containing Microcapsules</w:t>
      </w:r>
    </w:p>
    <w:p w:rsidR="00704B24" w:rsidRPr="00F35C8A" w:rsidRDefault="00704B24" w:rsidP="00704B24">
      <w:pPr>
        <w:rPr>
          <w:sz w:val="22"/>
          <w:szCs w:val="22"/>
        </w:rPr>
      </w:pPr>
    </w:p>
    <w:p w:rsidR="00704B24" w:rsidRDefault="009A1276" w:rsidP="00704B24">
      <w:pPr>
        <w:jc w:val="center"/>
        <w:rPr>
          <w:sz w:val="22"/>
          <w:szCs w:val="22"/>
        </w:rPr>
      </w:pPr>
      <w:proofErr w:type="spellStart"/>
      <w:r>
        <w:rPr>
          <w:sz w:val="22"/>
          <w:szCs w:val="22"/>
        </w:rPr>
        <w:t>Y</w:t>
      </w:r>
      <w:r w:rsidR="0018371D">
        <w:rPr>
          <w:sz w:val="22"/>
          <w:szCs w:val="22"/>
        </w:rPr>
        <w:t>asuka</w:t>
      </w:r>
      <w:proofErr w:type="spellEnd"/>
      <w:r w:rsidR="00704B24" w:rsidRPr="00F35C8A">
        <w:rPr>
          <w:sz w:val="22"/>
          <w:szCs w:val="22"/>
        </w:rPr>
        <w:t xml:space="preserve"> </w:t>
      </w:r>
      <w:r>
        <w:rPr>
          <w:sz w:val="22"/>
          <w:szCs w:val="22"/>
        </w:rPr>
        <w:t>Nassho</w:t>
      </w:r>
      <w:r w:rsidR="00704B24" w:rsidRPr="00F35C8A">
        <w:rPr>
          <w:sz w:val="22"/>
          <w:szCs w:val="22"/>
          <w:vertAlign w:val="superscript"/>
        </w:rPr>
        <w:t>1</w:t>
      </w:r>
      <w:r>
        <w:rPr>
          <w:sz w:val="22"/>
          <w:szCs w:val="22"/>
        </w:rPr>
        <w:t xml:space="preserve"> </w:t>
      </w:r>
      <w:r w:rsidR="00704B24" w:rsidRPr="00F35C8A">
        <w:rPr>
          <w:sz w:val="22"/>
          <w:szCs w:val="22"/>
        </w:rPr>
        <w:t xml:space="preserve">and </w:t>
      </w:r>
      <w:r>
        <w:rPr>
          <w:sz w:val="22"/>
          <w:szCs w:val="22"/>
        </w:rPr>
        <w:t>K</w:t>
      </w:r>
      <w:r w:rsidR="0018371D">
        <w:rPr>
          <w:sz w:val="22"/>
          <w:szCs w:val="22"/>
        </w:rPr>
        <w:t>azuaki</w:t>
      </w:r>
      <w:r w:rsidR="00704B24" w:rsidRPr="00F35C8A">
        <w:rPr>
          <w:sz w:val="22"/>
          <w:szCs w:val="22"/>
        </w:rPr>
        <w:t xml:space="preserve"> </w:t>
      </w:r>
      <w:r>
        <w:rPr>
          <w:sz w:val="22"/>
          <w:szCs w:val="22"/>
        </w:rPr>
        <w:t>Sanada</w:t>
      </w:r>
      <w:r>
        <w:rPr>
          <w:sz w:val="22"/>
          <w:szCs w:val="22"/>
          <w:vertAlign w:val="superscript"/>
        </w:rPr>
        <w:t>2</w:t>
      </w:r>
    </w:p>
    <w:p w:rsidR="00866F2B" w:rsidRPr="00866F2B" w:rsidRDefault="00866F2B" w:rsidP="00704B24">
      <w:pPr>
        <w:jc w:val="center"/>
        <w:rPr>
          <w:sz w:val="22"/>
          <w:szCs w:val="22"/>
        </w:rPr>
      </w:pPr>
    </w:p>
    <w:p w:rsidR="0018371D" w:rsidRDefault="00704B24" w:rsidP="00704B24">
      <w:pPr>
        <w:jc w:val="center"/>
        <w:rPr>
          <w:sz w:val="22"/>
          <w:szCs w:val="22"/>
        </w:rPr>
      </w:pPr>
      <w:r w:rsidRPr="008F4FC2">
        <w:rPr>
          <w:sz w:val="22"/>
          <w:szCs w:val="22"/>
          <w:vertAlign w:val="superscript"/>
        </w:rPr>
        <w:t>1</w:t>
      </w:r>
      <w:r w:rsidR="009A1276" w:rsidRPr="009A1276">
        <w:t xml:space="preserve"> </w:t>
      </w:r>
      <w:r w:rsidR="009A1276" w:rsidRPr="009A1276">
        <w:rPr>
          <w:sz w:val="22"/>
          <w:szCs w:val="22"/>
        </w:rPr>
        <w:t xml:space="preserve">Department of Mechanical Systems Engineering, Graduate School of Engineering, </w:t>
      </w:r>
    </w:p>
    <w:p w:rsidR="00704B24" w:rsidRPr="008F4FC2" w:rsidRDefault="009A1276" w:rsidP="00704B24">
      <w:pPr>
        <w:jc w:val="center"/>
        <w:rPr>
          <w:sz w:val="22"/>
          <w:szCs w:val="22"/>
        </w:rPr>
      </w:pPr>
      <w:r w:rsidRPr="009A1276">
        <w:rPr>
          <w:sz w:val="22"/>
          <w:szCs w:val="22"/>
        </w:rPr>
        <w:t>Toyama Prefectural University</w:t>
      </w:r>
      <w:r>
        <w:rPr>
          <w:sz w:val="22"/>
          <w:szCs w:val="22"/>
        </w:rPr>
        <w:t xml:space="preserve">, </w:t>
      </w:r>
      <w:r w:rsidRPr="009A1276">
        <w:rPr>
          <w:sz w:val="22"/>
          <w:szCs w:val="22"/>
        </w:rPr>
        <w:t xml:space="preserve">5180 </w:t>
      </w:r>
      <w:proofErr w:type="spellStart"/>
      <w:r w:rsidRPr="009A1276">
        <w:rPr>
          <w:sz w:val="22"/>
          <w:szCs w:val="22"/>
        </w:rPr>
        <w:t>Kurokawa</w:t>
      </w:r>
      <w:proofErr w:type="spellEnd"/>
      <w:r w:rsidRPr="009A1276">
        <w:rPr>
          <w:sz w:val="22"/>
          <w:szCs w:val="22"/>
        </w:rPr>
        <w:t xml:space="preserve">, </w:t>
      </w:r>
      <w:proofErr w:type="spellStart"/>
      <w:r w:rsidRPr="009A1276">
        <w:rPr>
          <w:sz w:val="22"/>
          <w:szCs w:val="22"/>
        </w:rPr>
        <w:t>Imizu-shi</w:t>
      </w:r>
      <w:proofErr w:type="spellEnd"/>
      <w:r w:rsidRPr="009A1276">
        <w:rPr>
          <w:sz w:val="22"/>
          <w:szCs w:val="22"/>
        </w:rPr>
        <w:t>, Toyama 939-0398, Japan</w:t>
      </w:r>
    </w:p>
    <w:p w:rsidR="00704B24" w:rsidRPr="008F4FC2" w:rsidRDefault="009A1276" w:rsidP="00704B24">
      <w:pPr>
        <w:jc w:val="center"/>
        <w:rPr>
          <w:sz w:val="22"/>
          <w:szCs w:val="22"/>
        </w:rPr>
      </w:pPr>
      <w:r w:rsidRPr="009A1276">
        <w:rPr>
          <w:sz w:val="22"/>
          <w:szCs w:val="22"/>
        </w:rPr>
        <w:t xml:space="preserve">Email: </w:t>
      </w:r>
      <w:r w:rsidR="0018371D">
        <w:rPr>
          <w:sz w:val="22"/>
          <w:szCs w:val="22"/>
        </w:rPr>
        <w:t>t873002</w:t>
      </w:r>
      <w:r w:rsidRPr="009A1276">
        <w:rPr>
          <w:sz w:val="22"/>
          <w:szCs w:val="22"/>
        </w:rPr>
        <w:t>@</w:t>
      </w:r>
      <w:r w:rsidR="0018371D">
        <w:rPr>
          <w:sz w:val="22"/>
          <w:szCs w:val="22"/>
        </w:rPr>
        <w:t>st.</w:t>
      </w:r>
      <w:r w:rsidRPr="009A1276">
        <w:rPr>
          <w:sz w:val="22"/>
          <w:szCs w:val="22"/>
        </w:rPr>
        <w:t>pu-toyama.ac.jp, web page: http://www.pu-toyama.ac.jp/</w:t>
      </w:r>
    </w:p>
    <w:p w:rsidR="006F75F2" w:rsidRDefault="00704B24" w:rsidP="00172A18">
      <w:pPr>
        <w:jc w:val="center"/>
        <w:rPr>
          <w:sz w:val="22"/>
          <w:szCs w:val="22"/>
        </w:rPr>
      </w:pPr>
      <w:r w:rsidRPr="008F4FC2">
        <w:rPr>
          <w:sz w:val="22"/>
          <w:szCs w:val="22"/>
          <w:vertAlign w:val="superscript"/>
        </w:rPr>
        <w:t>2</w:t>
      </w:r>
      <w:r w:rsidR="009A1276" w:rsidRPr="009A1276">
        <w:t xml:space="preserve"> </w:t>
      </w:r>
      <w:r w:rsidR="009A1276" w:rsidRPr="009A1276">
        <w:rPr>
          <w:sz w:val="22"/>
          <w:szCs w:val="22"/>
        </w:rPr>
        <w:t xml:space="preserve">Department of Mechanical Systems Engineering, </w:t>
      </w:r>
      <w:r w:rsidR="006F75F2" w:rsidRPr="009A1276">
        <w:rPr>
          <w:sz w:val="22"/>
          <w:szCs w:val="22"/>
        </w:rPr>
        <w:t xml:space="preserve">Graduate School of Engineering, </w:t>
      </w:r>
    </w:p>
    <w:p w:rsidR="00172A18" w:rsidRPr="008F4FC2" w:rsidRDefault="009A1276" w:rsidP="00172A18">
      <w:pPr>
        <w:jc w:val="center"/>
        <w:rPr>
          <w:sz w:val="22"/>
          <w:szCs w:val="22"/>
        </w:rPr>
      </w:pPr>
      <w:r w:rsidRPr="009A1276">
        <w:rPr>
          <w:sz w:val="22"/>
          <w:szCs w:val="22"/>
        </w:rPr>
        <w:t>Toyama Prefectural University</w:t>
      </w:r>
      <w:r w:rsidR="006F75F2">
        <w:rPr>
          <w:sz w:val="22"/>
          <w:szCs w:val="22"/>
        </w:rPr>
        <w:t>,</w:t>
      </w:r>
      <w:r w:rsidR="00172A18" w:rsidRPr="008F4FC2">
        <w:rPr>
          <w:sz w:val="22"/>
          <w:szCs w:val="22"/>
        </w:rPr>
        <w:t xml:space="preserve"> </w:t>
      </w:r>
      <w:r w:rsidR="0018371D" w:rsidRPr="0018371D">
        <w:rPr>
          <w:sz w:val="22"/>
          <w:szCs w:val="22"/>
        </w:rPr>
        <w:t xml:space="preserve">5180 </w:t>
      </w:r>
      <w:proofErr w:type="spellStart"/>
      <w:r w:rsidR="0018371D" w:rsidRPr="0018371D">
        <w:rPr>
          <w:sz w:val="22"/>
          <w:szCs w:val="22"/>
        </w:rPr>
        <w:t>Kurokawa</w:t>
      </w:r>
      <w:proofErr w:type="spellEnd"/>
      <w:r w:rsidR="0018371D" w:rsidRPr="0018371D">
        <w:rPr>
          <w:sz w:val="22"/>
          <w:szCs w:val="22"/>
        </w:rPr>
        <w:t xml:space="preserve">, </w:t>
      </w:r>
      <w:proofErr w:type="spellStart"/>
      <w:r w:rsidR="0018371D" w:rsidRPr="0018371D">
        <w:rPr>
          <w:sz w:val="22"/>
          <w:szCs w:val="22"/>
        </w:rPr>
        <w:t>Imizu</w:t>
      </w:r>
      <w:r w:rsidR="00CD46FF">
        <w:rPr>
          <w:sz w:val="22"/>
          <w:szCs w:val="22"/>
        </w:rPr>
        <w:t>-shi</w:t>
      </w:r>
      <w:proofErr w:type="spellEnd"/>
      <w:r w:rsidR="0018371D" w:rsidRPr="0018371D">
        <w:rPr>
          <w:sz w:val="22"/>
          <w:szCs w:val="22"/>
        </w:rPr>
        <w:t>, Toyama 939-0398, Japan</w:t>
      </w:r>
    </w:p>
    <w:p w:rsidR="00704B24" w:rsidRDefault="0018371D" w:rsidP="00704B24">
      <w:pPr>
        <w:jc w:val="center"/>
        <w:rPr>
          <w:sz w:val="22"/>
          <w:szCs w:val="22"/>
        </w:rPr>
      </w:pPr>
      <w:r w:rsidRPr="0018371D">
        <w:rPr>
          <w:sz w:val="22"/>
          <w:szCs w:val="22"/>
        </w:rPr>
        <w:t>Email: sanada@pu-toyama.ac.jp, web page: http://www.pu-toyama.ac.jp/</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18371D" w:rsidRPr="0018371D">
        <w:rPr>
          <w:color w:val="000000"/>
          <w:sz w:val="22"/>
          <w:szCs w:val="22"/>
        </w:rPr>
        <w:t>Composite material, Finite element analysis, Spread carbon fiber, Microcapsule, Self-healing</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AB7F54" w:rsidRDefault="006F75F2" w:rsidP="00704B24">
      <w:pPr>
        <w:jc w:val="both"/>
        <w:rPr>
          <w:sz w:val="22"/>
          <w:szCs w:val="22"/>
        </w:rPr>
      </w:pPr>
      <w:r>
        <w:rPr>
          <w:sz w:val="22"/>
          <w:szCs w:val="22"/>
        </w:rPr>
        <w:t xml:space="preserve">This study investigated </w:t>
      </w:r>
      <w:r w:rsidR="00F7481E">
        <w:rPr>
          <w:sz w:val="22"/>
          <w:szCs w:val="22"/>
        </w:rPr>
        <w:t>the effect</w:t>
      </w:r>
      <w:r w:rsidR="0018371D" w:rsidRPr="0018371D">
        <w:rPr>
          <w:sz w:val="22"/>
          <w:szCs w:val="22"/>
        </w:rPr>
        <w:t xml:space="preserve"> of microstructure on elastic properties of spread carbon fiber (SCF)/epoxy (EP) laminates cont</w:t>
      </w:r>
      <w:r w:rsidR="0023145A">
        <w:rPr>
          <w:sz w:val="22"/>
          <w:szCs w:val="22"/>
        </w:rPr>
        <w:t>aining microcapsules</w:t>
      </w:r>
      <w:r w:rsidR="0018371D" w:rsidRPr="0018371D">
        <w:rPr>
          <w:sz w:val="22"/>
          <w:szCs w:val="22"/>
        </w:rPr>
        <w:t xml:space="preserve">. Finite element analysis (FEA) was performed using a three-dimensional representative volume element (RVE) models to predict the elastic properties of the </w:t>
      </w:r>
      <w:r w:rsidR="00F7481E">
        <w:rPr>
          <w:sz w:val="22"/>
          <w:szCs w:val="22"/>
        </w:rPr>
        <w:t>S</w:t>
      </w:r>
      <w:r w:rsidR="0018371D" w:rsidRPr="0018371D">
        <w:rPr>
          <w:sz w:val="22"/>
          <w:szCs w:val="22"/>
        </w:rPr>
        <w:t xml:space="preserve">CF/EP </w:t>
      </w:r>
      <w:r w:rsidR="00F7481E">
        <w:rPr>
          <w:sz w:val="22"/>
          <w:szCs w:val="22"/>
        </w:rPr>
        <w:t>laminat</w:t>
      </w:r>
      <w:r w:rsidR="0018371D" w:rsidRPr="0018371D">
        <w:rPr>
          <w:sz w:val="22"/>
          <w:szCs w:val="22"/>
        </w:rPr>
        <w:t>es</w:t>
      </w:r>
      <w:r w:rsidR="00F7481E">
        <w:rPr>
          <w:sz w:val="22"/>
          <w:szCs w:val="22"/>
        </w:rPr>
        <w:t xml:space="preserve"> containing microcapsules</w:t>
      </w:r>
      <w:r w:rsidR="0018371D" w:rsidRPr="0018371D">
        <w:rPr>
          <w:sz w:val="22"/>
          <w:szCs w:val="22"/>
        </w:rPr>
        <w:t xml:space="preserve">. Two RVE models </w:t>
      </w:r>
      <w:r w:rsidR="00507185" w:rsidRPr="0018371D">
        <w:rPr>
          <w:sz w:val="22"/>
          <w:szCs w:val="22"/>
        </w:rPr>
        <w:t xml:space="preserve">with </w:t>
      </w:r>
      <w:r>
        <w:rPr>
          <w:sz w:val="22"/>
          <w:szCs w:val="22"/>
        </w:rPr>
        <w:t xml:space="preserve">different dispersion state of microcapsules </w:t>
      </w:r>
      <w:r w:rsidR="0018371D" w:rsidRPr="0018371D">
        <w:rPr>
          <w:sz w:val="22"/>
          <w:szCs w:val="22"/>
        </w:rPr>
        <w:t>were constructed</w:t>
      </w:r>
      <w:r>
        <w:rPr>
          <w:sz w:val="22"/>
          <w:szCs w:val="22"/>
        </w:rPr>
        <w:t xml:space="preserve">. </w:t>
      </w:r>
      <w:r w:rsidR="0018371D" w:rsidRPr="0018371D">
        <w:rPr>
          <w:sz w:val="22"/>
          <w:szCs w:val="22"/>
        </w:rPr>
        <w:t xml:space="preserve">The well-dispersion model considers the </w:t>
      </w:r>
      <w:r w:rsidR="0023145A">
        <w:rPr>
          <w:sz w:val="22"/>
          <w:szCs w:val="22"/>
        </w:rPr>
        <w:t>well</w:t>
      </w:r>
      <w:r w:rsidR="0018371D" w:rsidRPr="0018371D">
        <w:rPr>
          <w:sz w:val="22"/>
          <w:szCs w:val="22"/>
        </w:rPr>
        <w:t xml:space="preserve"> distributed microcapsules in the SCF/EP laminates and the aggregation model presents the aggregation of microcapsules in </w:t>
      </w:r>
      <w:r>
        <w:rPr>
          <w:sz w:val="22"/>
          <w:szCs w:val="22"/>
        </w:rPr>
        <w:t xml:space="preserve">the interlayer of </w:t>
      </w:r>
      <w:r w:rsidR="0018371D" w:rsidRPr="0018371D">
        <w:rPr>
          <w:sz w:val="22"/>
          <w:szCs w:val="22"/>
        </w:rPr>
        <w:t xml:space="preserve">the SCF/EP laminates. The </w:t>
      </w:r>
      <w:r>
        <w:rPr>
          <w:sz w:val="22"/>
          <w:szCs w:val="22"/>
        </w:rPr>
        <w:t xml:space="preserve">results indicated that the </w:t>
      </w:r>
      <w:r w:rsidR="0018371D" w:rsidRPr="0018371D">
        <w:rPr>
          <w:sz w:val="22"/>
          <w:szCs w:val="22"/>
        </w:rPr>
        <w:t xml:space="preserve">predicted shear modulus </w:t>
      </w:r>
      <w:r w:rsidR="00F7481E">
        <w:rPr>
          <w:sz w:val="22"/>
          <w:szCs w:val="22"/>
        </w:rPr>
        <w:t>of</w:t>
      </w:r>
      <w:r w:rsidR="0018371D" w:rsidRPr="0018371D">
        <w:rPr>
          <w:sz w:val="22"/>
          <w:szCs w:val="22"/>
        </w:rPr>
        <w:t xml:space="preserve"> </w:t>
      </w:r>
      <w:r w:rsidR="00507185">
        <w:rPr>
          <w:sz w:val="22"/>
          <w:szCs w:val="22"/>
        </w:rPr>
        <w:t xml:space="preserve">the </w:t>
      </w:r>
      <w:r w:rsidR="0018371D" w:rsidRPr="0018371D">
        <w:rPr>
          <w:sz w:val="22"/>
          <w:szCs w:val="22"/>
        </w:rPr>
        <w:t>well-dispers</w:t>
      </w:r>
      <w:r w:rsidR="00F7481E">
        <w:rPr>
          <w:sz w:val="22"/>
          <w:szCs w:val="22"/>
        </w:rPr>
        <w:t>ion model was higher than that of</w:t>
      </w:r>
      <w:r w:rsidR="0018371D" w:rsidRPr="0018371D">
        <w:rPr>
          <w:sz w:val="22"/>
          <w:szCs w:val="22"/>
        </w:rPr>
        <w:t xml:space="preserve"> </w:t>
      </w:r>
      <w:r w:rsidR="00507185">
        <w:rPr>
          <w:sz w:val="22"/>
          <w:szCs w:val="22"/>
        </w:rPr>
        <w:t xml:space="preserve">the </w:t>
      </w:r>
      <w:r w:rsidR="0018371D" w:rsidRPr="0018371D">
        <w:rPr>
          <w:sz w:val="22"/>
          <w:szCs w:val="22"/>
        </w:rPr>
        <w:t>aggregation model. It is expected that the well dispersion of microcapsules leads to improvement in the elastic properties of the SCF/EP laminates</w:t>
      </w:r>
      <w:r w:rsidR="00F7481E">
        <w:rPr>
          <w:sz w:val="22"/>
          <w:szCs w:val="22"/>
        </w:rPr>
        <w:t xml:space="preserve"> containing microcapsules</w:t>
      </w:r>
      <w:r w:rsidR="0018371D" w:rsidRPr="0018371D">
        <w:rPr>
          <w:sz w:val="22"/>
          <w:szCs w:val="22"/>
        </w:rPr>
        <w:t xml:space="preserve">. </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174CB0" w:rsidRDefault="0018371D" w:rsidP="0018371D">
      <w:pPr>
        <w:jc w:val="both"/>
        <w:rPr>
          <w:sz w:val="22"/>
          <w:szCs w:val="22"/>
        </w:rPr>
      </w:pPr>
      <w:r w:rsidRPr="0018371D">
        <w:rPr>
          <w:sz w:val="22"/>
          <w:szCs w:val="22"/>
        </w:rPr>
        <w:t>Carbon fiber reinforced polymers (CFRPs) have been used in many structural materials such as airplanes, cars and ships because of their high specific strength and stiffness. However, mechanical properties of these materials are high</w:t>
      </w:r>
      <w:r w:rsidR="00507185">
        <w:rPr>
          <w:sz w:val="22"/>
          <w:szCs w:val="22"/>
        </w:rPr>
        <w:t>ly</w:t>
      </w:r>
      <w:r w:rsidRPr="0018371D">
        <w:rPr>
          <w:sz w:val="22"/>
          <w:szCs w:val="22"/>
        </w:rPr>
        <w:t xml:space="preserve"> susceptible to damage generated under mechanical and thermal loadings in service. These damages are very difficult to detect and repair because they can form deep within the structures. </w:t>
      </w:r>
      <w:r w:rsidR="007C55D0">
        <w:rPr>
          <w:sz w:val="22"/>
          <w:szCs w:val="22"/>
        </w:rPr>
        <w:t>Recently, a</w:t>
      </w:r>
      <w:r w:rsidRPr="0018371D">
        <w:rPr>
          <w:sz w:val="22"/>
          <w:szCs w:val="22"/>
        </w:rPr>
        <w:t xml:space="preserve"> novel approach to repair itself automatically has been reported, i.e.</w:t>
      </w:r>
      <w:r w:rsidR="00F7481E">
        <w:rPr>
          <w:sz w:val="22"/>
          <w:szCs w:val="22"/>
        </w:rPr>
        <w:t>,</w:t>
      </w:r>
      <w:r w:rsidRPr="0018371D">
        <w:rPr>
          <w:sz w:val="22"/>
          <w:szCs w:val="22"/>
        </w:rPr>
        <w:t xml:space="preserve"> self-healing material. Such materials are designed to repair damage</w:t>
      </w:r>
      <w:r w:rsidR="00507185" w:rsidRPr="00507185">
        <w:rPr>
          <w:sz w:val="22"/>
          <w:szCs w:val="22"/>
        </w:rPr>
        <w:t xml:space="preserve"> </w:t>
      </w:r>
      <w:r w:rsidR="00507185" w:rsidRPr="0018371D">
        <w:rPr>
          <w:sz w:val="22"/>
          <w:szCs w:val="22"/>
        </w:rPr>
        <w:t>automatically</w:t>
      </w:r>
      <w:r w:rsidRPr="0018371D">
        <w:rPr>
          <w:sz w:val="22"/>
          <w:szCs w:val="22"/>
        </w:rPr>
        <w:t xml:space="preserve">, </w:t>
      </w:r>
      <w:r w:rsidR="001A5BD9">
        <w:rPr>
          <w:sz w:val="22"/>
          <w:szCs w:val="22"/>
        </w:rPr>
        <w:t>thereby</w:t>
      </w:r>
      <w:r w:rsidRPr="0018371D">
        <w:rPr>
          <w:sz w:val="22"/>
          <w:szCs w:val="22"/>
        </w:rPr>
        <w:t xml:space="preserve"> prolonging the durability and reliability of the structures. </w:t>
      </w:r>
    </w:p>
    <w:p w:rsidR="00174CB0" w:rsidRDefault="00174CB0" w:rsidP="0018371D">
      <w:pPr>
        <w:jc w:val="both"/>
        <w:rPr>
          <w:sz w:val="22"/>
          <w:szCs w:val="22"/>
        </w:rPr>
      </w:pPr>
    </w:p>
    <w:p w:rsidR="0060519B" w:rsidRDefault="0018371D" w:rsidP="0018371D">
      <w:pPr>
        <w:jc w:val="both"/>
        <w:rPr>
          <w:sz w:val="22"/>
          <w:szCs w:val="22"/>
        </w:rPr>
      </w:pPr>
      <w:r w:rsidRPr="0018371D">
        <w:rPr>
          <w:sz w:val="22"/>
          <w:szCs w:val="22"/>
        </w:rPr>
        <w:t xml:space="preserve">Usually, self-healing has been demonstrated with containers incorporating healing agents such as hollow fibers and </w:t>
      </w:r>
      <w:r w:rsidR="006F75F2">
        <w:rPr>
          <w:sz w:val="22"/>
          <w:szCs w:val="22"/>
        </w:rPr>
        <w:t>micro</w:t>
      </w:r>
      <w:r w:rsidRPr="0018371D">
        <w:rPr>
          <w:sz w:val="22"/>
          <w:szCs w:val="22"/>
        </w:rPr>
        <w:t>capsules. When damages occur in the structures, cracks propagate and rupture the embedded containers, thereby releasing the healing agent into the damage area. Then, polymerization of the healing agent is occurred</w:t>
      </w:r>
      <w:r w:rsidR="00174CB0">
        <w:rPr>
          <w:sz w:val="22"/>
          <w:szCs w:val="22"/>
        </w:rPr>
        <w:t xml:space="preserve">, and the crack plane is bonded. </w:t>
      </w:r>
    </w:p>
    <w:p w:rsidR="0060519B" w:rsidRDefault="0060519B" w:rsidP="0018371D">
      <w:pPr>
        <w:jc w:val="both"/>
        <w:rPr>
          <w:sz w:val="22"/>
          <w:szCs w:val="22"/>
        </w:rPr>
      </w:pPr>
    </w:p>
    <w:p w:rsidR="00462CAB" w:rsidRPr="0018371D" w:rsidRDefault="0018371D" w:rsidP="0018371D">
      <w:pPr>
        <w:jc w:val="both"/>
        <w:rPr>
          <w:sz w:val="22"/>
          <w:szCs w:val="22"/>
        </w:rPr>
      </w:pPr>
      <w:r w:rsidRPr="0018371D">
        <w:rPr>
          <w:sz w:val="22"/>
          <w:szCs w:val="22"/>
        </w:rPr>
        <w:t>Pang an</w:t>
      </w:r>
      <w:r w:rsidR="00CD46FF">
        <w:rPr>
          <w:sz w:val="22"/>
          <w:szCs w:val="22"/>
        </w:rPr>
        <w:t xml:space="preserve">d Bond [1] conducted </w:t>
      </w:r>
      <w:proofErr w:type="gramStart"/>
      <w:r w:rsidR="00CD46FF">
        <w:rPr>
          <w:sz w:val="22"/>
          <w:szCs w:val="22"/>
        </w:rPr>
        <w:t>four point</w:t>
      </w:r>
      <w:proofErr w:type="gramEnd"/>
      <w:r w:rsidRPr="0018371D">
        <w:rPr>
          <w:sz w:val="22"/>
          <w:szCs w:val="22"/>
        </w:rPr>
        <w:t xml:space="preserve"> bend testing after impact damage to investigate flexural strength recovery of glass fiber reinforced polymer laminates containing hollow glass fibers. Trask et al. [2] embedded hollow glass fibers within a carbon or glass fiber reinforced polymer laminates and assessed </w:t>
      </w:r>
      <w:r w:rsidRPr="0018371D">
        <w:rPr>
          <w:sz w:val="22"/>
          <w:szCs w:val="22"/>
        </w:rPr>
        <w:lastRenderedPageBreak/>
        <w:t>self-healing</w:t>
      </w:r>
      <w:r w:rsidR="006F75F2">
        <w:rPr>
          <w:sz w:val="22"/>
          <w:szCs w:val="22"/>
        </w:rPr>
        <w:t xml:space="preserve"> efficiency based on </w:t>
      </w:r>
      <w:proofErr w:type="gramStart"/>
      <w:r w:rsidR="006F75F2">
        <w:rPr>
          <w:sz w:val="22"/>
          <w:szCs w:val="22"/>
        </w:rPr>
        <w:t>four point</w:t>
      </w:r>
      <w:proofErr w:type="gramEnd"/>
      <w:r w:rsidRPr="0018371D">
        <w:rPr>
          <w:sz w:val="22"/>
          <w:szCs w:val="22"/>
        </w:rPr>
        <w:t xml:space="preserve"> bend testing. Kessler et al. [3] used a self-healing polymer as the matrix of the plain weave glass fiber laminates and showed the recovery of </w:t>
      </w:r>
      <w:proofErr w:type="spellStart"/>
      <w:r w:rsidRPr="0018371D">
        <w:rPr>
          <w:sz w:val="22"/>
          <w:szCs w:val="22"/>
        </w:rPr>
        <w:t>interlaminar</w:t>
      </w:r>
      <w:proofErr w:type="spellEnd"/>
      <w:r w:rsidRPr="0018371D">
        <w:rPr>
          <w:sz w:val="22"/>
          <w:szCs w:val="22"/>
        </w:rPr>
        <w:t xml:space="preserve"> fracture toughness</w:t>
      </w:r>
      <w:r w:rsidR="00FA1423">
        <w:rPr>
          <w:sz w:val="22"/>
          <w:szCs w:val="22"/>
        </w:rPr>
        <w:t>: t</w:t>
      </w:r>
      <w:r w:rsidR="006968D8">
        <w:rPr>
          <w:sz w:val="22"/>
          <w:szCs w:val="22"/>
        </w:rPr>
        <w:t xml:space="preserve">he self-healing polymer </w:t>
      </w:r>
      <w:r w:rsidR="006968D8" w:rsidRPr="0018371D">
        <w:rPr>
          <w:sz w:val="22"/>
          <w:szCs w:val="22"/>
        </w:rPr>
        <w:t xml:space="preserve">which dispersed </w:t>
      </w:r>
      <w:r w:rsidR="00D167A7">
        <w:rPr>
          <w:sz w:val="22"/>
          <w:szCs w:val="22"/>
        </w:rPr>
        <w:t xml:space="preserve">catalysts and </w:t>
      </w:r>
      <w:r w:rsidR="006968D8" w:rsidRPr="0018371D">
        <w:rPr>
          <w:sz w:val="22"/>
          <w:szCs w:val="22"/>
        </w:rPr>
        <w:t>microencapsul</w:t>
      </w:r>
      <w:r w:rsidR="006968D8">
        <w:rPr>
          <w:sz w:val="22"/>
          <w:szCs w:val="22"/>
        </w:rPr>
        <w:t xml:space="preserve">ated healing agents in an epoxy was developed by White et al. [4]. </w:t>
      </w:r>
      <w:proofErr w:type="spellStart"/>
      <w:r w:rsidRPr="0018371D">
        <w:rPr>
          <w:sz w:val="22"/>
          <w:szCs w:val="22"/>
        </w:rPr>
        <w:t>Sanada</w:t>
      </w:r>
      <w:proofErr w:type="spellEnd"/>
      <w:r w:rsidRPr="0018371D">
        <w:rPr>
          <w:sz w:val="22"/>
          <w:szCs w:val="22"/>
        </w:rPr>
        <w:t xml:space="preserve"> et al. [5-7] proposed a self-healing strategy of the interfacial </w:t>
      </w:r>
      <w:proofErr w:type="spellStart"/>
      <w:r w:rsidRPr="0018371D">
        <w:rPr>
          <w:sz w:val="22"/>
          <w:szCs w:val="22"/>
        </w:rPr>
        <w:t>debonding</w:t>
      </w:r>
      <w:proofErr w:type="spellEnd"/>
      <w:r w:rsidRPr="0018371D">
        <w:rPr>
          <w:sz w:val="22"/>
          <w:szCs w:val="22"/>
        </w:rPr>
        <w:t xml:space="preserve"> in unidirectional CFRPs by using fiber strands coated with the self-healing polymer. They also used the self-healing polymer as a matrix of spread carbon fiber (SCF) /epoxy (EP) laminates and investigated the apparent </w:t>
      </w:r>
      <w:proofErr w:type="spellStart"/>
      <w:r w:rsidRPr="0018371D">
        <w:rPr>
          <w:sz w:val="22"/>
          <w:szCs w:val="22"/>
        </w:rPr>
        <w:t>interlaminar</w:t>
      </w:r>
      <w:proofErr w:type="spellEnd"/>
      <w:r w:rsidRPr="0018371D">
        <w:rPr>
          <w:sz w:val="22"/>
          <w:szCs w:val="22"/>
        </w:rPr>
        <w:t xml:space="preserve"> shear strength and the self-healing efficiency [8</w:t>
      </w:r>
      <w:r w:rsidR="00507185">
        <w:rPr>
          <w:sz w:val="22"/>
          <w:szCs w:val="22"/>
        </w:rPr>
        <w:t>, 9</w:t>
      </w:r>
      <w:r w:rsidRPr="0018371D">
        <w:rPr>
          <w:sz w:val="22"/>
          <w:szCs w:val="22"/>
        </w:rPr>
        <w:t>]. The results show</w:t>
      </w:r>
      <w:r w:rsidR="00CD46FF">
        <w:rPr>
          <w:sz w:val="22"/>
          <w:szCs w:val="22"/>
        </w:rPr>
        <w:t>ed</w:t>
      </w:r>
      <w:r w:rsidRPr="0018371D">
        <w:rPr>
          <w:sz w:val="22"/>
          <w:szCs w:val="22"/>
        </w:rPr>
        <w:t xml:space="preserve"> that as the microcapsule concentration increased, the healing efficiency increased and the </w:t>
      </w:r>
      <w:r w:rsidR="00F7481E">
        <w:rPr>
          <w:sz w:val="22"/>
          <w:szCs w:val="22"/>
        </w:rPr>
        <w:t xml:space="preserve">apparent </w:t>
      </w:r>
      <w:proofErr w:type="spellStart"/>
      <w:r w:rsidRPr="0018371D">
        <w:rPr>
          <w:sz w:val="22"/>
          <w:szCs w:val="22"/>
        </w:rPr>
        <w:t>interlaminar</w:t>
      </w:r>
      <w:proofErr w:type="spellEnd"/>
      <w:r w:rsidRPr="0018371D">
        <w:rPr>
          <w:sz w:val="22"/>
          <w:szCs w:val="22"/>
        </w:rPr>
        <w:t xml:space="preserve"> shear strength decreased. The self-healing system is illustrated in Figure 1. Many researchers have described that the use of SCF leads to improvement in damage resistance properti</w:t>
      </w:r>
      <w:r w:rsidR="00507185">
        <w:rPr>
          <w:sz w:val="22"/>
          <w:szCs w:val="22"/>
        </w:rPr>
        <w:t>es of the CFRP laminates [10, 11</w:t>
      </w:r>
      <w:r w:rsidRPr="0018371D">
        <w:rPr>
          <w:sz w:val="22"/>
          <w:szCs w:val="22"/>
        </w:rPr>
        <w:t>]. Therefore, the initial properties of the laminates can be improved by using SCFs. It is also expected that the aggregation of microcapsules was prevented by using SCFs, thereby increasing the strength recovery of the laminates.</w:t>
      </w:r>
    </w:p>
    <w:p w:rsidR="0018371D" w:rsidRDefault="0018371D" w:rsidP="00323F1F">
      <w:pPr>
        <w:jc w:val="both"/>
        <w:rPr>
          <w:sz w:val="22"/>
          <w:szCs w:val="22"/>
        </w:rPr>
      </w:pPr>
    </w:p>
    <w:p w:rsidR="004F0F2E" w:rsidRPr="0018371D" w:rsidRDefault="00F7481E" w:rsidP="00CD46FF">
      <w:pPr>
        <w:jc w:val="both"/>
        <w:rPr>
          <w:sz w:val="22"/>
          <w:szCs w:val="22"/>
        </w:rPr>
      </w:pPr>
      <w:r>
        <w:rPr>
          <w:sz w:val="22"/>
          <w:szCs w:val="22"/>
        </w:rPr>
        <w:t xml:space="preserve">In this study, the </w:t>
      </w:r>
      <w:r w:rsidR="00C14CA3">
        <w:rPr>
          <w:sz w:val="22"/>
          <w:szCs w:val="22"/>
        </w:rPr>
        <w:t xml:space="preserve">effect of microstructure on </w:t>
      </w:r>
      <w:r w:rsidR="0018371D" w:rsidRPr="0018371D">
        <w:rPr>
          <w:sz w:val="22"/>
          <w:szCs w:val="22"/>
        </w:rPr>
        <w:t>elastic properties of SCF/EP laminates cont</w:t>
      </w:r>
      <w:r w:rsidR="00174CB0">
        <w:rPr>
          <w:sz w:val="22"/>
          <w:szCs w:val="22"/>
        </w:rPr>
        <w:t>aining microcapsules have been examined</w:t>
      </w:r>
      <w:r w:rsidR="0018371D" w:rsidRPr="0018371D">
        <w:rPr>
          <w:sz w:val="22"/>
          <w:szCs w:val="22"/>
        </w:rPr>
        <w:t xml:space="preserve"> </w:t>
      </w:r>
      <w:r w:rsidR="00CD46FF" w:rsidRPr="0018371D">
        <w:rPr>
          <w:sz w:val="22"/>
          <w:szCs w:val="22"/>
        </w:rPr>
        <w:t xml:space="preserve">by using </w:t>
      </w:r>
      <w:proofErr w:type="spellStart"/>
      <w:r w:rsidR="00CD46FF" w:rsidRPr="0018371D">
        <w:rPr>
          <w:sz w:val="22"/>
          <w:szCs w:val="22"/>
        </w:rPr>
        <w:t>Digimat</w:t>
      </w:r>
      <w:proofErr w:type="spellEnd"/>
      <w:r w:rsidR="00CD46FF" w:rsidRPr="0018371D">
        <w:rPr>
          <w:sz w:val="22"/>
          <w:szCs w:val="22"/>
        </w:rPr>
        <w:t>-FE software</w:t>
      </w:r>
      <w:r w:rsidR="00CD46FF" w:rsidRPr="002C0D12">
        <w:rPr>
          <w:sz w:val="22"/>
          <w:szCs w:val="22"/>
        </w:rPr>
        <w:t xml:space="preserve"> (MSC software)</w:t>
      </w:r>
      <w:r w:rsidR="0018371D" w:rsidRPr="0018371D">
        <w:rPr>
          <w:sz w:val="22"/>
          <w:szCs w:val="22"/>
        </w:rPr>
        <w:t>. The three-dimensional representative volume element (RVE) models were generated.</w:t>
      </w:r>
      <w:r w:rsidR="00CD46FF" w:rsidRPr="00CD46FF">
        <w:rPr>
          <w:sz w:val="22"/>
          <w:szCs w:val="22"/>
        </w:rPr>
        <w:t xml:space="preserve"> </w:t>
      </w:r>
      <w:r w:rsidR="00CD46FF" w:rsidRPr="0018371D">
        <w:rPr>
          <w:sz w:val="22"/>
          <w:szCs w:val="22"/>
        </w:rPr>
        <w:t xml:space="preserve">Finite element analysis (FEA) was employed to evaluate the elastic properties of the </w:t>
      </w:r>
      <w:r w:rsidR="00CD46FF" w:rsidRPr="00CD46FF">
        <w:rPr>
          <w:sz w:val="22"/>
          <w:szCs w:val="22"/>
        </w:rPr>
        <w:t>RVE models</w:t>
      </w:r>
      <w:r w:rsidR="00CD46FF" w:rsidRPr="0018371D">
        <w:rPr>
          <w:sz w:val="22"/>
          <w:szCs w:val="22"/>
        </w:rPr>
        <w:t>.</w:t>
      </w:r>
      <w:r w:rsidR="00CD46FF">
        <w:rPr>
          <w:sz w:val="22"/>
          <w:szCs w:val="22"/>
        </w:rPr>
        <w:t xml:space="preserve"> </w:t>
      </w:r>
    </w:p>
    <w:p w:rsidR="0018371D" w:rsidRDefault="0018371D" w:rsidP="00352125">
      <w:pPr>
        <w:jc w:val="both"/>
        <w:rPr>
          <w:sz w:val="22"/>
          <w:szCs w:val="22"/>
        </w:rPr>
      </w:pPr>
    </w:p>
    <w:p w:rsidR="0018371D" w:rsidRDefault="0018371D" w:rsidP="00352125">
      <w:pPr>
        <w:jc w:val="both"/>
        <w:rPr>
          <w:sz w:val="22"/>
          <w:szCs w:val="22"/>
        </w:rPr>
      </w:pPr>
    </w:p>
    <w:p w:rsidR="0018371D" w:rsidRDefault="00507185" w:rsidP="00384E8D">
      <w:pPr>
        <w:jc w:val="center"/>
        <w:rPr>
          <w:sz w:val="22"/>
          <w:szCs w:val="22"/>
        </w:rPr>
      </w:pPr>
      <w:r w:rsidRPr="00507185">
        <w:rPr>
          <w:noProof/>
          <w:lang w:eastAsia="ja-JP"/>
        </w:rPr>
        <w:drawing>
          <wp:inline distT="0" distB="0" distL="0" distR="0">
            <wp:extent cx="5005213" cy="2916000"/>
            <wp:effectExtent l="0" t="0" r="508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213" cy="2916000"/>
                    </a:xfrm>
                    <a:prstGeom prst="rect">
                      <a:avLst/>
                    </a:prstGeom>
                    <a:noFill/>
                    <a:ln>
                      <a:noFill/>
                    </a:ln>
                  </pic:spPr>
                </pic:pic>
              </a:graphicData>
            </a:graphic>
          </wp:inline>
        </w:drawing>
      </w:r>
    </w:p>
    <w:p w:rsidR="0018371D" w:rsidRDefault="0018371D" w:rsidP="00352125">
      <w:pPr>
        <w:jc w:val="both"/>
        <w:rPr>
          <w:sz w:val="22"/>
          <w:szCs w:val="22"/>
        </w:rPr>
      </w:pPr>
    </w:p>
    <w:p w:rsidR="0018371D" w:rsidRDefault="0018371D" w:rsidP="0018371D">
      <w:pPr>
        <w:jc w:val="center"/>
        <w:rPr>
          <w:sz w:val="22"/>
          <w:szCs w:val="22"/>
        </w:rPr>
      </w:pPr>
      <w:r w:rsidRPr="00B462D6">
        <w:rPr>
          <w:b/>
          <w:sz w:val="22"/>
          <w:szCs w:val="22"/>
        </w:rPr>
        <w:t>Figure 1.</w:t>
      </w:r>
      <w:r w:rsidRPr="00B462D6">
        <w:rPr>
          <w:sz w:val="22"/>
          <w:szCs w:val="22"/>
        </w:rPr>
        <w:t xml:space="preserve"> Schematic image </w:t>
      </w:r>
      <w:r w:rsidR="00B462D6" w:rsidRPr="00B462D6">
        <w:rPr>
          <w:sz w:val="22"/>
          <w:szCs w:val="22"/>
        </w:rPr>
        <w:t>of</w:t>
      </w:r>
      <w:r w:rsidRPr="00B462D6">
        <w:rPr>
          <w:sz w:val="22"/>
          <w:szCs w:val="22"/>
        </w:rPr>
        <w:t xml:space="preserve"> the microstructure of </w:t>
      </w:r>
      <w:r w:rsidR="004C64A3" w:rsidRPr="00B462D6">
        <w:rPr>
          <w:sz w:val="22"/>
          <w:szCs w:val="22"/>
        </w:rPr>
        <w:t xml:space="preserve">the </w:t>
      </w:r>
      <w:r w:rsidRPr="00B462D6">
        <w:rPr>
          <w:sz w:val="22"/>
          <w:szCs w:val="22"/>
        </w:rPr>
        <w:t>self-healing SCF/EP laminates.</w:t>
      </w:r>
    </w:p>
    <w:p w:rsidR="0018371D" w:rsidRDefault="0018371D" w:rsidP="00352125">
      <w:pPr>
        <w:jc w:val="both"/>
        <w:rPr>
          <w:sz w:val="22"/>
          <w:szCs w:val="22"/>
        </w:rPr>
      </w:pPr>
    </w:p>
    <w:p w:rsidR="00352125" w:rsidRPr="00F35C8A" w:rsidRDefault="00352125" w:rsidP="00352125">
      <w:pPr>
        <w:jc w:val="both"/>
        <w:rPr>
          <w:sz w:val="22"/>
          <w:szCs w:val="22"/>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2C0D12" w:rsidRPr="0018371D">
        <w:rPr>
          <w:caps w:val="0"/>
          <w:sz w:val="22"/>
          <w:szCs w:val="22"/>
        </w:rPr>
        <w:t>Finite element analysis</w:t>
      </w:r>
    </w:p>
    <w:p w:rsidR="00BD23DE" w:rsidRDefault="00BD23DE" w:rsidP="00BD23DE">
      <w:pPr>
        <w:jc w:val="both"/>
        <w:rPr>
          <w:caps/>
          <w:sz w:val="22"/>
          <w:szCs w:val="22"/>
        </w:rPr>
      </w:pPr>
    </w:p>
    <w:p w:rsidR="00D10D76" w:rsidRDefault="00BD23DE" w:rsidP="006B1E14">
      <w:pPr>
        <w:pStyle w:val="1stTitleWCCM"/>
        <w:tabs>
          <w:tab w:val="clear" w:pos="360"/>
        </w:tabs>
        <w:spacing w:before="0" w:after="0"/>
        <w:ind w:left="424" w:hangingChars="192" w:hanging="424"/>
        <w:outlineLvl w:val="0"/>
        <w:rPr>
          <w:caps w:val="0"/>
          <w:sz w:val="22"/>
          <w:szCs w:val="22"/>
        </w:rPr>
      </w:pPr>
      <w:r>
        <w:rPr>
          <w:caps w:val="0"/>
          <w:sz w:val="22"/>
          <w:szCs w:val="22"/>
        </w:rPr>
        <w:t xml:space="preserve">2.1. </w:t>
      </w:r>
      <w:r w:rsidR="00DB4332">
        <w:rPr>
          <w:caps w:val="0"/>
          <w:sz w:val="22"/>
          <w:szCs w:val="22"/>
        </w:rPr>
        <w:t>Material pr</w:t>
      </w:r>
      <w:r w:rsidR="006D38CC" w:rsidRPr="006D38CC">
        <w:rPr>
          <w:caps w:val="0"/>
          <w:sz w:val="22"/>
          <w:szCs w:val="22"/>
        </w:rPr>
        <w:t>operties</w:t>
      </w:r>
    </w:p>
    <w:p w:rsidR="006D2BC0" w:rsidRDefault="006D2BC0" w:rsidP="006D2BC0">
      <w:pPr>
        <w:jc w:val="both"/>
        <w:rPr>
          <w:caps/>
          <w:sz w:val="22"/>
          <w:szCs w:val="22"/>
        </w:rPr>
      </w:pPr>
    </w:p>
    <w:p w:rsidR="00D64A03" w:rsidRDefault="00D26D51" w:rsidP="00D64A03">
      <w:pPr>
        <w:pStyle w:val="NormalWCCM"/>
        <w:ind w:firstLine="0"/>
        <w:rPr>
          <w:sz w:val="22"/>
          <w:szCs w:val="22"/>
        </w:rPr>
      </w:pPr>
      <w:r w:rsidRPr="002C0D12">
        <w:rPr>
          <w:sz w:val="22"/>
          <w:szCs w:val="22"/>
        </w:rPr>
        <w:t>The individual materials were modeled as linear elastic and isotropic materials as shown</w:t>
      </w:r>
      <w:r w:rsidR="002F4B93">
        <w:rPr>
          <w:rFonts w:asciiTheme="minorEastAsia" w:eastAsiaTheme="minorEastAsia" w:hAnsiTheme="minorEastAsia" w:hint="eastAsia"/>
          <w:sz w:val="22"/>
          <w:szCs w:val="22"/>
          <w:lang w:eastAsia="ja-JP"/>
        </w:rPr>
        <w:t xml:space="preserve"> </w:t>
      </w:r>
      <w:r w:rsidR="002F4B93">
        <w:rPr>
          <w:rFonts w:eastAsiaTheme="minorEastAsia" w:hint="eastAsia"/>
          <w:sz w:val="22"/>
          <w:szCs w:val="22"/>
          <w:lang w:eastAsia="ja-JP"/>
        </w:rPr>
        <w:t>in</w:t>
      </w:r>
      <w:r w:rsidRPr="002C0D12">
        <w:rPr>
          <w:sz w:val="22"/>
          <w:szCs w:val="22"/>
        </w:rPr>
        <w:t xml:space="preserve"> Table 1. </w:t>
      </w:r>
      <w:r w:rsidR="00D64A03">
        <w:rPr>
          <w:sz w:val="22"/>
          <w:szCs w:val="22"/>
        </w:rPr>
        <w:t xml:space="preserve">In a real </w:t>
      </w:r>
      <w:r w:rsidR="00D64A03" w:rsidRPr="002C0D12">
        <w:rPr>
          <w:sz w:val="22"/>
          <w:szCs w:val="22"/>
        </w:rPr>
        <w:t>microcapsules</w:t>
      </w:r>
      <w:r w:rsidR="007932EE">
        <w:rPr>
          <w:sz w:val="22"/>
          <w:szCs w:val="22"/>
        </w:rPr>
        <w:t xml:space="preserve"> consisting </w:t>
      </w:r>
      <w:proofErr w:type="spellStart"/>
      <w:r w:rsidR="007932EE">
        <w:rPr>
          <w:sz w:val="22"/>
          <w:szCs w:val="22"/>
        </w:rPr>
        <w:t>dicyclopentadiene</w:t>
      </w:r>
      <w:proofErr w:type="spellEnd"/>
      <w:r w:rsidR="007932EE">
        <w:rPr>
          <w:sz w:val="22"/>
          <w:szCs w:val="22"/>
        </w:rPr>
        <w:t xml:space="preserve"> (DCPD) core and urea-formaldehyde (UF) polymeric shell</w:t>
      </w:r>
      <w:r w:rsidR="00D64A03" w:rsidRPr="002C0D12">
        <w:rPr>
          <w:sz w:val="22"/>
          <w:szCs w:val="22"/>
        </w:rPr>
        <w:t>, UF shell</w:t>
      </w:r>
      <w:r w:rsidR="00D64A03">
        <w:rPr>
          <w:sz w:val="22"/>
          <w:szCs w:val="22"/>
        </w:rPr>
        <w:t xml:space="preserve"> is very thin</w:t>
      </w:r>
      <w:r w:rsidR="00D64A03" w:rsidRPr="002C0D12">
        <w:rPr>
          <w:sz w:val="22"/>
          <w:szCs w:val="22"/>
        </w:rPr>
        <w:t xml:space="preserve">. </w:t>
      </w:r>
      <w:r w:rsidR="00D64A03">
        <w:rPr>
          <w:sz w:val="22"/>
          <w:szCs w:val="22"/>
        </w:rPr>
        <w:t xml:space="preserve">Thus, </w:t>
      </w:r>
      <w:r w:rsidR="002669BD">
        <w:rPr>
          <w:sz w:val="22"/>
          <w:szCs w:val="22"/>
        </w:rPr>
        <w:t>t</w:t>
      </w:r>
      <w:r w:rsidR="002669BD" w:rsidRPr="006D38CC">
        <w:rPr>
          <w:sz w:val="22"/>
          <w:szCs w:val="22"/>
        </w:rPr>
        <w:t xml:space="preserve">he </w:t>
      </w:r>
      <w:r w:rsidR="007932EE">
        <w:rPr>
          <w:sz w:val="22"/>
          <w:szCs w:val="22"/>
        </w:rPr>
        <w:t xml:space="preserve">core-shell </w:t>
      </w:r>
      <w:r w:rsidR="002669BD" w:rsidRPr="006D38CC">
        <w:rPr>
          <w:sz w:val="22"/>
          <w:szCs w:val="22"/>
        </w:rPr>
        <w:t>microcapsule was homogenized as a spherical isotropic inclusion</w:t>
      </w:r>
      <w:r w:rsidR="00C14CA3">
        <w:rPr>
          <w:sz w:val="22"/>
          <w:szCs w:val="22"/>
        </w:rPr>
        <w:t xml:space="preserve"> having negligible </w:t>
      </w:r>
      <w:r w:rsidR="00D64A03">
        <w:rPr>
          <w:sz w:val="22"/>
          <w:szCs w:val="22"/>
        </w:rPr>
        <w:t xml:space="preserve">Young’s modulus and </w:t>
      </w:r>
      <w:r w:rsidR="00C14CA3">
        <w:rPr>
          <w:sz w:val="22"/>
          <w:szCs w:val="22"/>
        </w:rPr>
        <w:t>incompressible</w:t>
      </w:r>
      <w:r w:rsidR="00D64A03">
        <w:rPr>
          <w:sz w:val="22"/>
          <w:szCs w:val="22"/>
        </w:rPr>
        <w:t xml:space="preserve">. </w:t>
      </w:r>
      <w:r w:rsidR="00C14CA3">
        <w:rPr>
          <w:sz w:val="22"/>
          <w:szCs w:val="22"/>
        </w:rPr>
        <w:t xml:space="preserve">Moreover, the interface of these materials were assumed to be perfectly bonded. </w:t>
      </w:r>
    </w:p>
    <w:p w:rsidR="00D64A03" w:rsidRPr="00D26D51" w:rsidRDefault="00D64A03" w:rsidP="00DB4332">
      <w:pPr>
        <w:jc w:val="both"/>
        <w:rPr>
          <w:sz w:val="22"/>
          <w:szCs w:val="22"/>
        </w:rPr>
      </w:pPr>
    </w:p>
    <w:p w:rsidR="00DB4332" w:rsidRPr="00F35C8A" w:rsidRDefault="00DB4332" w:rsidP="00DB4332">
      <w:pPr>
        <w:jc w:val="center"/>
        <w:rPr>
          <w:sz w:val="22"/>
          <w:szCs w:val="22"/>
        </w:rPr>
      </w:pPr>
      <w:r w:rsidRPr="00A276DA">
        <w:rPr>
          <w:b/>
          <w:sz w:val="22"/>
          <w:szCs w:val="22"/>
        </w:rPr>
        <w:t>T</w:t>
      </w:r>
      <w:r>
        <w:rPr>
          <w:b/>
          <w:sz w:val="22"/>
          <w:szCs w:val="22"/>
        </w:rPr>
        <w:t>able 1.</w:t>
      </w:r>
      <w:r w:rsidRPr="00F35C8A">
        <w:rPr>
          <w:sz w:val="22"/>
          <w:szCs w:val="22"/>
        </w:rPr>
        <w:t xml:space="preserve"> </w:t>
      </w:r>
      <w:r w:rsidRPr="00781267">
        <w:rPr>
          <w:sz w:val="22"/>
          <w:szCs w:val="22"/>
        </w:rPr>
        <w:t xml:space="preserve">Material properties </w:t>
      </w:r>
      <w:r>
        <w:rPr>
          <w:sz w:val="22"/>
          <w:szCs w:val="22"/>
        </w:rPr>
        <w:t>used in this study</w:t>
      </w:r>
      <w:r w:rsidRPr="00781267">
        <w:rPr>
          <w:sz w:val="22"/>
          <w:szCs w:val="22"/>
        </w:rPr>
        <w:t>.</w:t>
      </w:r>
    </w:p>
    <w:p w:rsidR="00DB4332" w:rsidRPr="00A3034E" w:rsidRDefault="00DB4332" w:rsidP="00DB4332">
      <w:pPr>
        <w:jc w:val="both"/>
        <w:rPr>
          <w:sz w:val="22"/>
          <w:szCs w:val="22"/>
        </w:rPr>
      </w:pPr>
    </w:p>
    <w:tbl>
      <w:tblPr>
        <w:tblW w:w="0" w:type="auto"/>
        <w:jc w:val="center"/>
        <w:tblLook w:val="01E0" w:firstRow="1" w:lastRow="1" w:firstColumn="1" w:lastColumn="1" w:noHBand="0" w:noVBand="0"/>
      </w:tblPr>
      <w:tblGrid>
        <w:gridCol w:w="2694"/>
        <w:gridCol w:w="1984"/>
        <w:gridCol w:w="1984"/>
        <w:gridCol w:w="1985"/>
      </w:tblGrid>
      <w:tr w:rsidR="00DB4332" w:rsidRPr="00A3034E" w:rsidTr="00D64A03">
        <w:trPr>
          <w:jc w:val="center"/>
        </w:trPr>
        <w:tc>
          <w:tcPr>
            <w:tcW w:w="2694" w:type="dxa"/>
            <w:tcBorders>
              <w:top w:val="single" w:sz="8" w:space="0" w:color="auto"/>
            </w:tcBorders>
            <w:vAlign w:val="center"/>
          </w:tcPr>
          <w:p w:rsidR="00DB4332" w:rsidRPr="00A3034E" w:rsidRDefault="00DB4332" w:rsidP="005A4722">
            <w:pPr>
              <w:pStyle w:val="a4"/>
              <w:jc w:val="center"/>
              <w:rPr>
                <w:sz w:val="22"/>
                <w:szCs w:val="22"/>
                <w:lang w:val="en-US" w:eastAsia="en-US"/>
              </w:rPr>
            </w:pPr>
            <w:r w:rsidRPr="00A3034E">
              <w:rPr>
                <w:sz w:val="22"/>
                <w:szCs w:val="22"/>
                <w:lang w:val="en-US" w:eastAsia="en-US"/>
              </w:rPr>
              <w:t>Material</w:t>
            </w:r>
          </w:p>
        </w:tc>
        <w:tc>
          <w:tcPr>
            <w:tcW w:w="1984" w:type="dxa"/>
            <w:tcBorders>
              <w:top w:val="single" w:sz="8" w:space="0" w:color="auto"/>
            </w:tcBorders>
            <w:vAlign w:val="center"/>
          </w:tcPr>
          <w:p w:rsidR="00DB4332" w:rsidRPr="00A3034E" w:rsidRDefault="00DB4332" w:rsidP="005A4722">
            <w:pPr>
              <w:pStyle w:val="a4"/>
              <w:ind w:right="107"/>
              <w:jc w:val="center"/>
              <w:rPr>
                <w:sz w:val="22"/>
                <w:szCs w:val="22"/>
                <w:lang w:val="en-US" w:eastAsia="en-US"/>
              </w:rPr>
            </w:pPr>
            <w:r>
              <w:rPr>
                <w:sz w:val="22"/>
                <w:szCs w:val="22"/>
                <w:lang w:val="en-US" w:eastAsia="en-US"/>
              </w:rPr>
              <w:t>Microcapsule</w:t>
            </w:r>
          </w:p>
        </w:tc>
        <w:tc>
          <w:tcPr>
            <w:tcW w:w="1984" w:type="dxa"/>
            <w:tcBorders>
              <w:top w:val="single" w:sz="8" w:space="0" w:color="auto"/>
            </w:tcBorders>
            <w:vAlign w:val="center"/>
          </w:tcPr>
          <w:p w:rsidR="00DB4332" w:rsidRPr="00A3034E" w:rsidRDefault="00DB4332" w:rsidP="00D64A03">
            <w:pPr>
              <w:pStyle w:val="a4"/>
              <w:ind w:right="107"/>
              <w:jc w:val="center"/>
              <w:rPr>
                <w:sz w:val="22"/>
                <w:szCs w:val="22"/>
                <w:lang w:val="en-US" w:eastAsia="en-US"/>
              </w:rPr>
            </w:pPr>
            <w:r>
              <w:rPr>
                <w:sz w:val="22"/>
                <w:szCs w:val="22"/>
                <w:lang w:val="en-US" w:eastAsia="en-US"/>
              </w:rPr>
              <w:t xml:space="preserve">SCF </w:t>
            </w:r>
            <w:r>
              <w:rPr>
                <w:sz w:val="22"/>
                <w:szCs w:val="22"/>
              </w:rPr>
              <w:t>[1</w:t>
            </w:r>
            <w:r w:rsidR="00D64A03">
              <w:rPr>
                <w:sz w:val="22"/>
                <w:szCs w:val="22"/>
              </w:rPr>
              <w:t>2</w:t>
            </w:r>
            <w:r w:rsidRPr="004E4E42">
              <w:rPr>
                <w:sz w:val="22"/>
                <w:szCs w:val="22"/>
              </w:rPr>
              <w:t>]</w:t>
            </w:r>
          </w:p>
        </w:tc>
        <w:tc>
          <w:tcPr>
            <w:tcW w:w="1985" w:type="dxa"/>
            <w:tcBorders>
              <w:top w:val="single" w:sz="8" w:space="0" w:color="auto"/>
            </w:tcBorders>
            <w:vAlign w:val="center"/>
          </w:tcPr>
          <w:p w:rsidR="00DB4332" w:rsidRPr="00A3034E" w:rsidRDefault="00DB4332" w:rsidP="005A4722">
            <w:pPr>
              <w:pStyle w:val="a4"/>
              <w:ind w:right="107"/>
              <w:jc w:val="center"/>
              <w:rPr>
                <w:sz w:val="22"/>
                <w:szCs w:val="22"/>
                <w:lang w:val="en-US" w:eastAsia="en-US"/>
              </w:rPr>
            </w:pPr>
            <w:r w:rsidRPr="00A3034E">
              <w:rPr>
                <w:sz w:val="22"/>
                <w:szCs w:val="22"/>
                <w:lang w:val="en-US" w:eastAsia="en-US"/>
              </w:rPr>
              <w:t>Epoxy matrix</w:t>
            </w:r>
            <w:r>
              <w:rPr>
                <w:sz w:val="22"/>
                <w:szCs w:val="22"/>
                <w:lang w:val="en-US" w:eastAsia="en-US"/>
              </w:rPr>
              <w:t xml:space="preserve"> </w:t>
            </w:r>
            <w:r>
              <w:rPr>
                <w:sz w:val="22"/>
                <w:szCs w:val="22"/>
              </w:rPr>
              <w:t>[13</w:t>
            </w:r>
            <w:r w:rsidRPr="004E4E42">
              <w:rPr>
                <w:sz w:val="22"/>
                <w:szCs w:val="22"/>
              </w:rPr>
              <w:t>]</w:t>
            </w:r>
          </w:p>
        </w:tc>
      </w:tr>
      <w:tr w:rsidR="00DB4332" w:rsidRPr="00A3034E" w:rsidTr="00D64A03">
        <w:trPr>
          <w:jc w:val="center"/>
        </w:trPr>
        <w:tc>
          <w:tcPr>
            <w:tcW w:w="2694" w:type="dxa"/>
            <w:tcBorders>
              <w:top w:val="single" w:sz="4" w:space="0" w:color="auto"/>
            </w:tcBorders>
          </w:tcPr>
          <w:p w:rsidR="00DB4332" w:rsidRPr="00A3034E" w:rsidRDefault="00DB4332" w:rsidP="005A4722">
            <w:pPr>
              <w:jc w:val="center"/>
              <w:rPr>
                <w:sz w:val="22"/>
                <w:szCs w:val="22"/>
              </w:rPr>
            </w:pPr>
            <w:r w:rsidRPr="00A3034E">
              <w:rPr>
                <w:sz w:val="22"/>
                <w:szCs w:val="22"/>
              </w:rPr>
              <w:t>Young’s modulus (</w:t>
            </w:r>
            <w:proofErr w:type="spellStart"/>
            <w:r w:rsidRPr="00A3034E">
              <w:rPr>
                <w:sz w:val="22"/>
                <w:szCs w:val="22"/>
              </w:rPr>
              <w:t>GPa</w:t>
            </w:r>
            <w:proofErr w:type="spellEnd"/>
            <w:r w:rsidRPr="00A3034E">
              <w:rPr>
                <w:sz w:val="22"/>
                <w:szCs w:val="22"/>
              </w:rPr>
              <w:t>)</w:t>
            </w:r>
          </w:p>
        </w:tc>
        <w:tc>
          <w:tcPr>
            <w:tcW w:w="1984" w:type="dxa"/>
            <w:tcBorders>
              <w:top w:val="single" w:sz="4" w:space="0" w:color="auto"/>
            </w:tcBorders>
          </w:tcPr>
          <w:p w:rsidR="00DB4332" w:rsidRPr="00A3034E" w:rsidRDefault="00DB4332" w:rsidP="005A4722">
            <w:pPr>
              <w:jc w:val="center"/>
              <w:rPr>
                <w:sz w:val="22"/>
                <w:szCs w:val="22"/>
              </w:rPr>
            </w:pPr>
            <w:r w:rsidRPr="00A3034E">
              <w:rPr>
                <w:sz w:val="22"/>
                <w:szCs w:val="22"/>
              </w:rPr>
              <w:t>10</w:t>
            </w:r>
            <w:r w:rsidRPr="00A3034E">
              <w:rPr>
                <w:sz w:val="22"/>
                <w:szCs w:val="22"/>
                <w:vertAlign w:val="superscript"/>
              </w:rPr>
              <w:t>-30</w:t>
            </w:r>
          </w:p>
        </w:tc>
        <w:tc>
          <w:tcPr>
            <w:tcW w:w="1984" w:type="dxa"/>
            <w:tcBorders>
              <w:top w:val="single" w:sz="4" w:space="0" w:color="auto"/>
            </w:tcBorders>
          </w:tcPr>
          <w:p w:rsidR="00DB4332" w:rsidRPr="00A3034E" w:rsidRDefault="00D64A03" w:rsidP="005A4722">
            <w:pPr>
              <w:jc w:val="center"/>
              <w:rPr>
                <w:sz w:val="22"/>
                <w:szCs w:val="22"/>
              </w:rPr>
            </w:pPr>
            <w:r w:rsidRPr="004E4E42">
              <w:rPr>
                <w:sz w:val="22"/>
                <w:szCs w:val="22"/>
              </w:rPr>
              <w:t>230</w:t>
            </w:r>
          </w:p>
        </w:tc>
        <w:tc>
          <w:tcPr>
            <w:tcW w:w="1985" w:type="dxa"/>
            <w:tcBorders>
              <w:top w:val="single" w:sz="4" w:space="0" w:color="auto"/>
            </w:tcBorders>
          </w:tcPr>
          <w:p w:rsidR="00DB4332" w:rsidRPr="00A3034E" w:rsidRDefault="00DB4332" w:rsidP="005A4722">
            <w:pPr>
              <w:jc w:val="center"/>
              <w:rPr>
                <w:sz w:val="22"/>
                <w:szCs w:val="22"/>
              </w:rPr>
            </w:pPr>
            <w:r w:rsidRPr="00A3034E">
              <w:rPr>
                <w:sz w:val="22"/>
                <w:szCs w:val="22"/>
              </w:rPr>
              <w:t>3.4</w:t>
            </w:r>
          </w:p>
        </w:tc>
      </w:tr>
      <w:tr w:rsidR="00DB4332" w:rsidRPr="00A3034E" w:rsidTr="00D64A03">
        <w:trPr>
          <w:jc w:val="center"/>
        </w:trPr>
        <w:tc>
          <w:tcPr>
            <w:tcW w:w="2694" w:type="dxa"/>
            <w:tcBorders>
              <w:bottom w:val="single" w:sz="8" w:space="0" w:color="auto"/>
            </w:tcBorders>
          </w:tcPr>
          <w:p w:rsidR="00DB4332" w:rsidRPr="00A3034E" w:rsidRDefault="00DB4332" w:rsidP="005A4722">
            <w:pPr>
              <w:jc w:val="center"/>
              <w:rPr>
                <w:sz w:val="22"/>
                <w:szCs w:val="22"/>
              </w:rPr>
            </w:pPr>
            <w:r w:rsidRPr="00A3034E">
              <w:rPr>
                <w:sz w:val="22"/>
                <w:szCs w:val="22"/>
              </w:rPr>
              <w:t>Poisson’s ratio</w:t>
            </w:r>
          </w:p>
        </w:tc>
        <w:tc>
          <w:tcPr>
            <w:tcW w:w="1984" w:type="dxa"/>
            <w:tcBorders>
              <w:bottom w:val="single" w:sz="8" w:space="0" w:color="auto"/>
            </w:tcBorders>
          </w:tcPr>
          <w:p w:rsidR="00DB4332" w:rsidRPr="00A3034E" w:rsidRDefault="00DB4332" w:rsidP="005A4722">
            <w:pPr>
              <w:jc w:val="center"/>
              <w:rPr>
                <w:sz w:val="22"/>
                <w:szCs w:val="22"/>
              </w:rPr>
            </w:pPr>
            <w:r w:rsidRPr="00A3034E">
              <w:rPr>
                <w:sz w:val="22"/>
                <w:szCs w:val="22"/>
              </w:rPr>
              <w:t>0.499999</w:t>
            </w:r>
          </w:p>
        </w:tc>
        <w:tc>
          <w:tcPr>
            <w:tcW w:w="1984" w:type="dxa"/>
            <w:tcBorders>
              <w:bottom w:val="single" w:sz="8" w:space="0" w:color="auto"/>
            </w:tcBorders>
          </w:tcPr>
          <w:p w:rsidR="00DB4332" w:rsidRPr="00A3034E" w:rsidRDefault="00D64A03" w:rsidP="00D64A03">
            <w:pPr>
              <w:jc w:val="center"/>
              <w:rPr>
                <w:sz w:val="22"/>
                <w:szCs w:val="22"/>
              </w:rPr>
            </w:pPr>
            <w:r>
              <w:rPr>
                <w:sz w:val="22"/>
                <w:szCs w:val="22"/>
              </w:rPr>
              <w:t>0.2</w:t>
            </w:r>
          </w:p>
        </w:tc>
        <w:tc>
          <w:tcPr>
            <w:tcW w:w="1985" w:type="dxa"/>
            <w:tcBorders>
              <w:bottom w:val="single" w:sz="8" w:space="0" w:color="auto"/>
            </w:tcBorders>
          </w:tcPr>
          <w:p w:rsidR="00DB4332" w:rsidRPr="00A3034E" w:rsidRDefault="00DB4332" w:rsidP="005A4722">
            <w:pPr>
              <w:jc w:val="center"/>
              <w:rPr>
                <w:sz w:val="22"/>
                <w:szCs w:val="22"/>
              </w:rPr>
            </w:pPr>
            <w:r w:rsidRPr="00A3034E">
              <w:rPr>
                <w:sz w:val="22"/>
                <w:szCs w:val="22"/>
              </w:rPr>
              <w:t>0.3</w:t>
            </w:r>
          </w:p>
        </w:tc>
      </w:tr>
    </w:tbl>
    <w:p w:rsidR="00DB4332" w:rsidRDefault="00DB4332" w:rsidP="00DB4332">
      <w:pPr>
        <w:pStyle w:val="NormalWCCM"/>
        <w:ind w:firstLine="0"/>
        <w:rPr>
          <w:sz w:val="22"/>
          <w:szCs w:val="22"/>
        </w:rPr>
      </w:pPr>
    </w:p>
    <w:p w:rsidR="00DB4332" w:rsidRDefault="00DB4332" w:rsidP="00DB4332">
      <w:pPr>
        <w:pStyle w:val="NormalWCCM"/>
        <w:ind w:firstLine="0"/>
        <w:rPr>
          <w:sz w:val="22"/>
          <w:szCs w:val="22"/>
        </w:rPr>
      </w:pPr>
    </w:p>
    <w:p w:rsidR="00D26D51" w:rsidRDefault="00D26D51" w:rsidP="00D26D51">
      <w:pPr>
        <w:pStyle w:val="1stTitleWCCM"/>
        <w:tabs>
          <w:tab w:val="clear" w:pos="360"/>
          <w:tab w:val="left" w:pos="426"/>
        </w:tabs>
        <w:spacing w:before="0" w:after="0"/>
        <w:outlineLvl w:val="0"/>
        <w:rPr>
          <w:caps w:val="0"/>
          <w:sz w:val="22"/>
          <w:szCs w:val="22"/>
        </w:rPr>
      </w:pPr>
      <w:r>
        <w:rPr>
          <w:caps w:val="0"/>
          <w:sz w:val="22"/>
          <w:szCs w:val="22"/>
        </w:rPr>
        <w:t>2.2 Model description</w:t>
      </w:r>
    </w:p>
    <w:p w:rsidR="00D26D51" w:rsidRDefault="00D26D51" w:rsidP="00CF575E">
      <w:pPr>
        <w:pStyle w:val="NormalWCCM"/>
        <w:ind w:firstLine="0"/>
        <w:rPr>
          <w:sz w:val="22"/>
          <w:szCs w:val="22"/>
        </w:rPr>
      </w:pPr>
    </w:p>
    <w:p w:rsidR="00904CF1" w:rsidRDefault="006D38CC" w:rsidP="00CF575E">
      <w:pPr>
        <w:pStyle w:val="NormalWCCM"/>
        <w:ind w:firstLine="0"/>
        <w:rPr>
          <w:sz w:val="22"/>
          <w:szCs w:val="22"/>
        </w:rPr>
      </w:pPr>
      <w:r w:rsidRPr="006D38CC">
        <w:rPr>
          <w:sz w:val="22"/>
          <w:szCs w:val="22"/>
        </w:rPr>
        <w:t xml:space="preserve">The three-dimensional periodic RVE models were generated by using </w:t>
      </w:r>
      <w:proofErr w:type="spellStart"/>
      <w:r w:rsidRPr="006D38CC">
        <w:rPr>
          <w:sz w:val="22"/>
          <w:szCs w:val="22"/>
        </w:rPr>
        <w:t>Digimat</w:t>
      </w:r>
      <w:proofErr w:type="spellEnd"/>
      <w:r w:rsidRPr="006D38CC">
        <w:rPr>
          <w:sz w:val="22"/>
          <w:szCs w:val="22"/>
        </w:rPr>
        <w:t xml:space="preserve">-FE software. Two cases for RVE model with well-dispersed and aggregated microcapsules were investigated. The RVE size was </w:t>
      </w:r>
      <w:r w:rsidR="00BE2113">
        <w:rPr>
          <w:sz w:val="22"/>
          <w:szCs w:val="22"/>
        </w:rPr>
        <w:t>taken</w:t>
      </w:r>
      <w:r w:rsidRPr="006D38CC">
        <w:rPr>
          <w:sz w:val="22"/>
          <w:szCs w:val="22"/>
        </w:rPr>
        <w:t xml:space="preserve"> </w:t>
      </w:r>
      <w:r w:rsidR="00BE2113">
        <w:rPr>
          <w:sz w:val="22"/>
          <w:szCs w:val="22"/>
        </w:rPr>
        <w:t>to be</w:t>
      </w:r>
      <w:r w:rsidRPr="006D38CC">
        <w:rPr>
          <w:sz w:val="22"/>
          <w:szCs w:val="22"/>
        </w:rPr>
        <w:t xml:space="preserve"> 0.5 mm × 0.5 mm × 0.3 mm. In the RVE analysis, the microcapsule diameter was set </w:t>
      </w:r>
      <w:r w:rsidR="00BE2113">
        <w:rPr>
          <w:sz w:val="22"/>
          <w:szCs w:val="22"/>
        </w:rPr>
        <w:t>to be</w:t>
      </w:r>
      <w:r w:rsidRPr="006D38CC">
        <w:rPr>
          <w:sz w:val="22"/>
          <w:szCs w:val="22"/>
        </w:rPr>
        <w:t xml:space="preserve"> 113 µm</w:t>
      </w:r>
      <w:r w:rsidR="00CF575E">
        <w:rPr>
          <w:sz w:val="22"/>
          <w:szCs w:val="22"/>
        </w:rPr>
        <w:t xml:space="preserve"> and </w:t>
      </w:r>
      <w:r w:rsidR="005E4C62">
        <w:rPr>
          <w:sz w:val="22"/>
          <w:szCs w:val="22"/>
        </w:rPr>
        <w:t xml:space="preserve">the </w:t>
      </w:r>
      <w:r w:rsidR="00F31513" w:rsidRPr="006D38CC">
        <w:rPr>
          <w:sz w:val="22"/>
          <w:szCs w:val="22"/>
        </w:rPr>
        <w:t xml:space="preserve">microcapsule </w:t>
      </w:r>
      <w:r w:rsidR="00F857FC">
        <w:rPr>
          <w:sz w:val="22"/>
          <w:szCs w:val="22"/>
        </w:rPr>
        <w:t>volume fraction</w:t>
      </w:r>
      <w:r w:rsidR="00F31513" w:rsidRPr="004E4E42">
        <w:rPr>
          <w:sz w:val="22"/>
          <w:szCs w:val="22"/>
        </w:rPr>
        <w:t xml:space="preserve"> </w:t>
      </w:r>
      <w:r w:rsidR="00CF575E">
        <w:rPr>
          <w:rFonts w:eastAsiaTheme="minorEastAsia" w:hint="eastAsia"/>
          <w:sz w:val="22"/>
          <w:szCs w:val="22"/>
          <w:lang w:eastAsia="ja-JP"/>
        </w:rPr>
        <w:t xml:space="preserve">was varied from </w:t>
      </w:r>
      <w:r w:rsidR="00CF575E">
        <w:rPr>
          <w:rFonts w:eastAsiaTheme="minorEastAsia"/>
          <w:sz w:val="22"/>
          <w:szCs w:val="22"/>
          <w:lang w:eastAsia="ja-JP"/>
        </w:rPr>
        <w:t>11.7 to 23.1</w:t>
      </w:r>
      <w:r w:rsidR="00F31513" w:rsidRPr="004E4E42">
        <w:rPr>
          <w:rFonts w:eastAsiaTheme="minorEastAsia" w:hint="eastAsia"/>
          <w:sz w:val="22"/>
          <w:szCs w:val="22"/>
          <w:lang w:eastAsia="ja-JP"/>
        </w:rPr>
        <w:t xml:space="preserve"> </w:t>
      </w:r>
      <w:proofErr w:type="spellStart"/>
      <w:r w:rsidR="00CF575E">
        <w:rPr>
          <w:rFonts w:eastAsiaTheme="minorEastAsia"/>
          <w:sz w:val="22"/>
          <w:szCs w:val="22"/>
          <w:lang w:eastAsia="ja-JP"/>
        </w:rPr>
        <w:t>vol</w:t>
      </w:r>
      <w:proofErr w:type="spellEnd"/>
      <w:r w:rsidR="00CF575E">
        <w:rPr>
          <w:rFonts w:eastAsiaTheme="minorEastAsia"/>
          <w:sz w:val="22"/>
          <w:szCs w:val="22"/>
          <w:lang w:eastAsia="ja-JP"/>
        </w:rPr>
        <w:t>%. The</w:t>
      </w:r>
      <w:r w:rsidR="00CF575E" w:rsidRPr="00CF575E">
        <w:rPr>
          <w:sz w:val="22"/>
          <w:szCs w:val="22"/>
        </w:rPr>
        <w:t xml:space="preserve"> </w:t>
      </w:r>
      <w:r w:rsidR="00CF575E" w:rsidRPr="006D38CC">
        <w:rPr>
          <w:sz w:val="22"/>
          <w:szCs w:val="22"/>
        </w:rPr>
        <w:t xml:space="preserve">SCF </w:t>
      </w:r>
      <w:r w:rsidR="00CF575E">
        <w:rPr>
          <w:sz w:val="22"/>
          <w:szCs w:val="22"/>
        </w:rPr>
        <w:t>volume fraction</w:t>
      </w:r>
      <w:r w:rsidR="00F30A4C">
        <w:rPr>
          <w:sz w:val="22"/>
          <w:szCs w:val="22"/>
        </w:rPr>
        <w:t xml:space="preserve"> </w:t>
      </w:r>
      <w:r w:rsidR="00CF575E">
        <w:rPr>
          <w:sz w:val="22"/>
          <w:szCs w:val="22"/>
        </w:rPr>
        <w:t>and</w:t>
      </w:r>
      <w:r w:rsidR="00CF575E">
        <w:rPr>
          <w:rFonts w:eastAsiaTheme="minorEastAsia"/>
          <w:sz w:val="22"/>
          <w:szCs w:val="22"/>
          <w:lang w:eastAsia="ja-JP"/>
        </w:rPr>
        <w:t xml:space="preserve"> </w:t>
      </w:r>
      <w:r w:rsidR="00CF575E" w:rsidRPr="006D38CC">
        <w:rPr>
          <w:sz w:val="22"/>
          <w:szCs w:val="22"/>
        </w:rPr>
        <w:t xml:space="preserve">microcapsule </w:t>
      </w:r>
      <w:r w:rsidR="00CF575E" w:rsidRPr="004E4E42">
        <w:rPr>
          <w:sz w:val="22"/>
          <w:szCs w:val="22"/>
        </w:rPr>
        <w:t>volume fraction</w:t>
      </w:r>
      <w:r w:rsidR="004E0AC4">
        <w:rPr>
          <w:sz w:val="22"/>
          <w:szCs w:val="22"/>
        </w:rPr>
        <w:t xml:space="preserve">, </w:t>
      </w:r>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SCF</m:t>
            </m:r>
          </m:sup>
        </m:sSubSup>
      </m:oMath>
      <w:r w:rsidR="004E0AC4">
        <w:rPr>
          <w:rFonts w:eastAsiaTheme="minorEastAsia" w:hint="eastAsia"/>
          <w:sz w:val="22"/>
          <w:szCs w:val="22"/>
          <w:lang w:eastAsia="ja-JP"/>
        </w:rPr>
        <w:t xml:space="preserve"> and</w:t>
      </w:r>
      <w:r w:rsidR="00CF575E" w:rsidRPr="004E4E42">
        <w:rPr>
          <w:sz w:val="22"/>
          <w:szCs w:val="22"/>
        </w:rPr>
        <w:t xml:space="preserve"> </w:t>
      </w:r>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C</m:t>
            </m:r>
          </m:sup>
        </m:sSubSup>
      </m:oMath>
      <w:r w:rsidR="004E0AC4">
        <w:rPr>
          <w:rFonts w:eastAsiaTheme="minorEastAsia" w:hint="eastAsia"/>
          <w:sz w:val="22"/>
          <w:szCs w:val="22"/>
          <w:lang w:eastAsia="ja-JP"/>
        </w:rPr>
        <w:t xml:space="preserve">, </w:t>
      </w:r>
      <w:r w:rsidR="004E0AC4">
        <w:rPr>
          <w:sz w:val="22"/>
          <w:szCs w:val="22"/>
        </w:rPr>
        <w:t xml:space="preserve">were determined </w:t>
      </w:r>
      <w:r w:rsidR="00CF575E">
        <w:rPr>
          <w:sz w:val="22"/>
          <w:szCs w:val="22"/>
        </w:rPr>
        <w:t>by following equations</w:t>
      </w:r>
      <w:r w:rsidR="004E0AC4">
        <w:rPr>
          <w:sz w:val="22"/>
          <w:szCs w:val="22"/>
        </w:rPr>
        <w:t>, respectively</w:t>
      </w:r>
      <w:r w:rsidR="00CF575E">
        <w:rPr>
          <w:sz w:val="22"/>
          <w:szCs w:val="22"/>
        </w:rPr>
        <w:t xml:space="preserve">: </w:t>
      </w:r>
    </w:p>
    <w:p w:rsidR="00CF575E" w:rsidRDefault="00CF575E" w:rsidP="00CF575E">
      <w:pPr>
        <w:pStyle w:val="NormalWCCM"/>
        <w:ind w:firstLine="0"/>
        <w:rPr>
          <w:sz w:val="22"/>
          <w:szCs w:val="22"/>
        </w:rPr>
      </w:pPr>
    </w:p>
    <w:tbl>
      <w:tblPr>
        <w:tblW w:w="9210" w:type="dxa"/>
        <w:tblLayout w:type="fixed"/>
        <w:tblCellMar>
          <w:left w:w="70" w:type="dxa"/>
          <w:right w:w="70" w:type="dxa"/>
        </w:tblCellMar>
        <w:tblLook w:val="0000" w:firstRow="0" w:lastRow="0" w:firstColumn="0" w:lastColumn="0" w:noHBand="0" w:noVBand="0"/>
      </w:tblPr>
      <w:tblGrid>
        <w:gridCol w:w="8434"/>
        <w:gridCol w:w="776"/>
      </w:tblGrid>
      <w:tr w:rsidR="00F857FC" w:rsidRPr="00F35C8A" w:rsidTr="00F857FC">
        <w:trPr>
          <w:trHeight w:val="340"/>
        </w:trPr>
        <w:tc>
          <w:tcPr>
            <w:tcW w:w="8434" w:type="dxa"/>
            <w:tcBorders>
              <w:top w:val="nil"/>
              <w:left w:val="nil"/>
              <w:bottom w:val="nil"/>
              <w:right w:val="nil"/>
            </w:tcBorders>
          </w:tcPr>
          <w:p w:rsidR="00F857FC" w:rsidRPr="00B462D6" w:rsidRDefault="00986F91" w:rsidP="00F857FC">
            <w:pPr>
              <w:pStyle w:val="NormalWCCM"/>
              <w:spacing w:before="120" w:after="120"/>
              <w:ind w:right="-777" w:firstLine="0"/>
              <w:jc w:val="center"/>
              <w:rPr>
                <w:i/>
                <w:iCs/>
                <w:sz w:val="22"/>
                <w:szCs w:val="22"/>
              </w:rPr>
            </w:pPr>
            <m:oMathPara>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SCF</m:t>
                    </m:r>
                  </m:sup>
                </m:sSubSup>
                <m:r>
                  <w:rPr>
                    <w:rFonts w:ascii="Cambria Math" w:hAnsi="Cambria Math"/>
                    <w:sz w:val="22"/>
                    <w:szCs w:val="22"/>
                  </w:rPr>
                  <m:t xml:space="preserve">= </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SCF</m:t>
                        </m:r>
                      </m:sup>
                    </m:sSup>
                  </m:num>
                  <m:den>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SCF</m:t>
                        </m:r>
                      </m:sup>
                    </m:s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M</m:t>
                        </m:r>
                      </m:sup>
                    </m:s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C</m:t>
                        </m:r>
                      </m:sup>
                    </m:sSup>
                  </m:den>
                </m:f>
              </m:oMath>
            </m:oMathPara>
          </w:p>
        </w:tc>
        <w:tc>
          <w:tcPr>
            <w:tcW w:w="776" w:type="dxa"/>
            <w:tcBorders>
              <w:top w:val="nil"/>
              <w:left w:val="nil"/>
              <w:bottom w:val="nil"/>
              <w:right w:val="nil"/>
            </w:tcBorders>
            <w:vAlign w:val="center"/>
          </w:tcPr>
          <w:p w:rsidR="00F857FC" w:rsidRPr="00F35C8A" w:rsidRDefault="00F857FC" w:rsidP="00CC684D">
            <w:pPr>
              <w:pStyle w:val="NormalWCCM"/>
              <w:spacing w:before="120" w:after="120"/>
              <w:ind w:firstLine="0"/>
              <w:jc w:val="right"/>
              <w:rPr>
                <w:sz w:val="22"/>
                <w:szCs w:val="22"/>
              </w:rPr>
            </w:pPr>
            <w:r>
              <w:rPr>
                <w:sz w:val="22"/>
                <w:szCs w:val="22"/>
              </w:rPr>
              <w:t>(</w:t>
            </w:r>
            <w:r w:rsidR="00CC684D">
              <w:rPr>
                <w:sz w:val="22"/>
                <w:szCs w:val="22"/>
              </w:rPr>
              <w:t>1</w:t>
            </w:r>
            <w:r w:rsidRPr="00F35C8A">
              <w:rPr>
                <w:sz w:val="22"/>
                <w:szCs w:val="22"/>
              </w:rPr>
              <w:t>)</w:t>
            </w:r>
          </w:p>
        </w:tc>
      </w:tr>
      <w:tr w:rsidR="00F857FC" w:rsidRPr="00F35C8A" w:rsidTr="00F857FC">
        <w:trPr>
          <w:trHeight w:val="340"/>
        </w:trPr>
        <w:tc>
          <w:tcPr>
            <w:tcW w:w="8434" w:type="dxa"/>
            <w:tcBorders>
              <w:top w:val="nil"/>
              <w:left w:val="nil"/>
              <w:bottom w:val="nil"/>
              <w:right w:val="nil"/>
            </w:tcBorders>
          </w:tcPr>
          <w:p w:rsidR="00F857FC" w:rsidRPr="00B462D6" w:rsidRDefault="00986F91" w:rsidP="00C313B8">
            <w:pPr>
              <w:pStyle w:val="NormalWCCM"/>
              <w:spacing w:before="120" w:after="120"/>
              <w:ind w:right="-777" w:firstLine="0"/>
              <w:jc w:val="center"/>
              <w:rPr>
                <w:rFonts w:ascii="Cambria Math" w:hAnsi="Cambria Math"/>
                <w:sz w:val="22"/>
                <w:szCs w:val="22"/>
                <w:oMath/>
              </w:rPr>
            </w:pPr>
            <m:oMathPara>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C</m:t>
                    </m:r>
                  </m:sup>
                </m:sSubSup>
                <m:r>
                  <w:rPr>
                    <w:rFonts w:ascii="Cambria Math" w:hAnsi="Cambria Math"/>
                    <w:sz w:val="22"/>
                    <w:szCs w:val="22"/>
                  </w:rPr>
                  <m:t xml:space="preserve">= </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C</m:t>
                        </m:r>
                      </m:sup>
                    </m:sSup>
                  </m:num>
                  <m:den>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SCF</m:t>
                        </m:r>
                      </m:sup>
                    </m:s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M</m:t>
                        </m:r>
                      </m:sup>
                    </m:sSup>
                    <m:r>
                      <w:rPr>
                        <w:rFonts w:ascii="Cambria Math" w:hAnsi="Cambria Math"/>
                        <w:sz w:val="22"/>
                        <w:szCs w:val="22"/>
                      </w:rPr>
                      <m:t xml:space="preserve">+ </m:t>
                    </m:r>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C</m:t>
                        </m:r>
                      </m:sup>
                    </m:sSup>
                  </m:den>
                </m:f>
              </m:oMath>
            </m:oMathPara>
          </w:p>
        </w:tc>
        <w:tc>
          <w:tcPr>
            <w:tcW w:w="776" w:type="dxa"/>
            <w:tcBorders>
              <w:top w:val="nil"/>
              <w:left w:val="nil"/>
              <w:bottom w:val="nil"/>
              <w:right w:val="nil"/>
            </w:tcBorders>
            <w:vAlign w:val="center"/>
          </w:tcPr>
          <w:p w:rsidR="00F857FC" w:rsidRPr="00F35C8A" w:rsidRDefault="00F857FC" w:rsidP="00CC684D">
            <w:pPr>
              <w:pStyle w:val="NormalWCCM"/>
              <w:spacing w:before="120" w:after="120"/>
              <w:ind w:firstLine="0"/>
              <w:jc w:val="right"/>
              <w:rPr>
                <w:sz w:val="22"/>
                <w:szCs w:val="22"/>
              </w:rPr>
            </w:pPr>
            <w:r>
              <w:rPr>
                <w:sz w:val="22"/>
                <w:szCs w:val="22"/>
              </w:rPr>
              <w:t>(</w:t>
            </w:r>
            <w:r w:rsidR="00CC684D">
              <w:rPr>
                <w:sz w:val="22"/>
                <w:szCs w:val="22"/>
              </w:rPr>
              <w:t>2</w:t>
            </w:r>
            <w:r w:rsidRPr="00F35C8A">
              <w:rPr>
                <w:sz w:val="22"/>
                <w:szCs w:val="22"/>
              </w:rPr>
              <w:t>)</w:t>
            </w:r>
          </w:p>
        </w:tc>
      </w:tr>
    </w:tbl>
    <w:p w:rsidR="00CF575E" w:rsidRPr="00CF575E" w:rsidRDefault="00CF575E" w:rsidP="00CF575E">
      <w:pPr>
        <w:pStyle w:val="NormalWCCM"/>
        <w:ind w:firstLine="0"/>
        <w:rPr>
          <w:sz w:val="22"/>
          <w:szCs w:val="22"/>
        </w:rPr>
      </w:pPr>
    </w:p>
    <w:p w:rsidR="00D43351" w:rsidRPr="00F63E72" w:rsidRDefault="00F857FC" w:rsidP="00F857FC">
      <w:pPr>
        <w:pStyle w:val="NormalWCCM"/>
        <w:ind w:firstLine="0"/>
        <w:rPr>
          <w:rFonts w:eastAsiaTheme="minorEastAsia"/>
          <w:sz w:val="22"/>
          <w:szCs w:val="22"/>
          <w:lang w:eastAsia="ja-JP"/>
        </w:rPr>
      </w:pPr>
      <w:r w:rsidRPr="00B462D6">
        <w:rPr>
          <w:sz w:val="22"/>
          <w:szCs w:val="22"/>
        </w:rPr>
        <w:t xml:space="preserve">where </w:t>
      </w:r>
      <m:oMath>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SCF</m:t>
            </m:r>
          </m:sup>
        </m:sSup>
      </m:oMath>
      <w:r w:rsidRPr="00B462D6">
        <w:rPr>
          <w:rFonts w:eastAsiaTheme="minorEastAsia" w:hint="eastAsia"/>
          <w:sz w:val="22"/>
          <w:szCs w:val="22"/>
          <w:lang w:eastAsia="ja-JP"/>
        </w:rPr>
        <w:t xml:space="preserve">, </w:t>
      </w:r>
      <m:oMath>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M</m:t>
            </m:r>
          </m:sup>
        </m:sSup>
      </m:oMath>
      <w:r w:rsidRPr="00B462D6">
        <w:rPr>
          <w:rFonts w:eastAsiaTheme="minorEastAsia" w:hint="eastAsia"/>
          <w:sz w:val="22"/>
          <w:szCs w:val="22"/>
          <w:lang w:eastAsia="ja-JP"/>
        </w:rPr>
        <w:t xml:space="preserve"> and </w:t>
      </w:r>
      <m:oMath>
        <m:sSup>
          <m:sSupPr>
            <m:ctrlPr>
              <w:rPr>
                <w:rFonts w:ascii="Cambria Math" w:hAnsi="Cambria Math"/>
                <w:i/>
                <w:sz w:val="22"/>
                <w:szCs w:val="22"/>
              </w:rPr>
            </m:ctrlPr>
          </m:sSupPr>
          <m:e>
            <m:r>
              <w:rPr>
                <w:rFonts w:ascii="Cambria Math" w:hAnsi="Cambria Math"/>
                <w:sz w:val="22"/>
                <w:szCs w:val="22"/>
              </w:rPr>
              <m:t>V</m:t>
            </m:r>
          </m:e>
          <m:sup>
            <m:r>
              <m:rPr>
                <m:sty m:val="p"/>
              </m:rPr>
              <w:rPr>
                <w:rFonts w:ascii="Cambria Math" w:hAnsi="Cambria Math"/>
                <w:sz w:val="22"/>
                <w:szCs w:val="22"/>
              </w:rPr>
              <m:t>C</m:t>
            </m:r>
          </m:sup>
        </m:sSup>
      </m:oMath>
      <w:r w:rsidRPr="00B462D6">
        <w:rPr>
          <w:sz w:val="22"/>
          <w:szCs w:val="22"/>
        </w:rPr>
        <w:t xml:space="preserve"> are the respective volumes of the SCF, matrix and microcapsules. </w:t>
      </w:r>
      <w:r w:rsidR="006721FC" w:rsidRPr="00B462D6">
        <w:rPr>
          <w:sz w:val="22"/>
          <w:szCs w:val="22"/>
        </w:rPr>
        <w:t>The SCF volume fraction</w:t>
      </w:r>
      <w:r w:rsidR="006721FC" w:rsidRPr="00B462D6">
        <w:rPr>
          <w:rFonts w:eastAsiaTheme="minorEastAsia" w:hint="eastAsia"/>
          <w:sz w:val="22"/>
          <w:szCs w:val="22"/>
          <w:lang w:eastAsia="ja-JP"/>
        </w:rPr>
        <w:t xml:space="preserve"> </w:t>
      </w:r>
      <w:r w:rsidR="006721FC" w:rsidRPr="00B462D6">
        <w:rPr>
          <w:rFonts w:eastAsiaTheme="minorEastAsia"/>
          <w:sz w:val="22"/>
          <w:szCs w:val="22"/>
          <w:lang w:eastAsia="ja-JP"/>
        </w:rPr>
        <w:t xml:space="preserve">was </w:t>
      </w:r>
      <w:r w:rsidR="006721FC" w:rsidRPr="00B462D6">
        <w:rPr>
          <w:sz w:val="22"/>
          <w:szCs w:val="22"/>
        </w:rPr>
        <w:t xml:space="preserve">set </w:t>
      </w:r>
      <w:r w:rsidR="00BE2113">
        <w:rPr>
          <w:sz w:val="22"/>
          <w:szCs w:val="22"/>
        </w:rPr>
        <w:t>to be</w:t>
      </w:r>
      <w:r w:rsidR="006721FC" w:rsidRPr="00B462D6">
        <w:rPr>
          <w:sz w:val="22"/>
          <w:szCs w:val="22"/>
        </w:rPr>
        <w:t xml:space="preserve"> 12.4 </w:t>
      </w:r>
      <w:proofErr w:type="spellStart"/>
      <w:r w:rsidR="006721FC" w:rsidRPr="00B462D6">
        <w:rPr>
          <w:sz w:val="22"/>
          <w:szCs w:val="22"/>
        </w:rPr>
        <w:t>vol</w:t>
      </w:r>
      <w:proofErr w:type="spellEnd"/>
      <w:r w:rsidR="006721FC" w:rsidRPr="00B462D6">
        <w:rPr>
          <w:sz w:val="22"/>
          <w:szCs w:val="22"/>
        </w:rPr>
        <w:t>%</w:t>
      </w:r>
      <w:r w:rsidR="00901F54" w:rsidRPr="00B462D6">
        <w:rPr>
          <w:rFonts w:eastAsiaTheme="minorEastAsia"/>
          <w:sz w:val="22"/>
          <w:szCs w:val="22"/>
          <w:lang w:eastAsia="ja-JP"/>
        </w:rPr>
        <w:t>.</w:t>
      </w:r>
      <w:r w:rsidR="00901F54">
        <w:rPr>
          <w:rFonts w:eastAsiaTheme="minorEastAsia"/>
          <w:sz w:val="22"/>
          <w:szCs w:val="22"/>
          <w:lang w:eastAsia="ja-JP"/>
        </w:rPr>
        <w:t xml:space="preserve"> </w:t>
      </w:r>
    </w:p>
    <w:p w:rsidR="006721FC" w:rsidRDefault="006721FC" w:rsidP="00D43351">
      <w:pPr>
        <w:pStyle w:val="NormalWCCM"/>
        <w:ind w:firstLine="0"/>
        <w:rPr>
          <w:rFonts w:eastAsiaTheme="minorEastAsia"/>
          <w:sz w:val="22"/>
          <w:szCs w:val="22"/>
          <w:lang w:eastAsia="ja-JP"/>
        </w:rPr>
      </w:pPr>
    </w:p>
    <w:p w:rsidR="00F31513" w:rsidRDefault="00F31513" w:rsidP="00F31513">
      <w:pPr>
        <w:pStyle w:val="1stTitleWCCM"/>
        <w:tabs>
          <w:tab w:val="clear" w:pos="360"/>
          <w:tab w:val="left" w:pos="426"/>
        </w:tabs>
        <w:spacing w:before="0" w:after="0"/>
        <w:outlineLvl w:val="0"/>
        <w:rPr>
          <w:caps w:val="0"/>
          <w:sz w:val="22"/>
          <w:szCs w:val="22"/>
        </w:rPr>
      </w:pPr>
      <w:r>
        <w:rPr>
          <w:caps w:val="0"/>
          <w:sz w:val="22"/>
          <w:szCs w:val="22"/>
        </w:rPr>
        <w:t>2.2.</w:t>
      </w:r>
      <w:r w:rsidR="00D26D51">
        <w:rPr>
          <w:caps w:val="0"/>
          <w:sz w:val="22"/>
          <w:szCs w:val="22"/>
        </w:rPr>
        <w:t>1</w:t>
      </w:r>
      <w:r>
        <w:rPr>
          <w:caps w:val="0"/>
          <w:sz w:val="22"/>
          <w:szCs w:val="22"/>
        </w:rPr>
        <w:t xml:space="preserve"> </w:t>
      </w:r>
      <w:r w:rsidR="00CC1F90">
        <w:rPr>
          <w:caps w:val="0"/>
          <w:sz w:val="22"/>
          <w:szCs w:val="22"/>
        </w:rPr>
        <w:t>Well-dispersion model</w:t>
      </w:r>
    </w:p>
    <w:p w:rsidR="00F31513" w:rsidRDefault="00F31513" w:rsidP="006D38CC">
      <w:pPr>
        <w:pStyle w:val="NormalWCCM"/>
        <w:ind w:firstLine="0"/>
        <w:rPr>
          <w:sz w:val="22"/>
          <w:szCs w:val="22"/>
        </w:rPr>
      </w:pPr>
    </w:p>
    <w:p w:rsidR="00D43351" w:rsidRDefault="00AE59F5" w:rsidP="00D43351">
      <w:pPr>
        <w:pStyle w:val="NormalWCCM"/>
        <w:ind w:firstLine="0"/>
        <w:rPr>
          <w:rFonts w:eastAsiaTheme="minorEastAsia"/>
          <w:sz w:val="22"/>
          <w:szCs w:val="22"/>
          <w:lang w:eastAsia="ja-JP"/>
        </w:rPr>
      </w:pPr>
      <w:r>
        <w:rPr>
          <w:rFonts w:eastAsiaTheme="minorEastAsia"/>
          <w:sz w:val="22"/>
          <w:szCs w:val="22"/>
          <w:lang w:eastAsia="ja-JP"/>
        </w:rPr>
        <w:t>Figure 2 shows the schematic image of well-dispersion model</w:t>
      </w:r>
      <w:r w:rsidR="00B462D6">
        <w:rPr>
          <w:rFonts w:eastAsiaTheme="minorEastAsia"/>
          <w:sz w:val="22"/>
          <w:szCs w:val="22"/>
          <w:lang w:eastAsia="ja-JP"/>
        </w:rPr>
        <w:t xml:space="preserve"> of the SCF/EP laminates containing microcapsules</w:t>
      </w:r>
      <w:r>
        <w:rPr>
          <w:rFonts w:eastAsiaTheme="minorEastAsia"/>
          <w:sz w:val="22"/>
          <w:szCs w:val="22"/>
          <w:lang w:eastAsia="ja-JP"/>
        </w:rPr>
        <w:t>.</w:t>
      </w:r>
      <w:r w:rsidR="00BE2113">
        <w:rPr>
          <w:rFonts w:eastAsiaTheme="minorEastAsia"/>
          <w:sz w:val="22"/>
          <w:szCs w:val="22"/>
          <w:lang w:eastAsia="ja-JP"/>
        </w:rPr>
        <w:t xml:space="preserve"> A rectangular </w:t>
      </w:r>
      <w:r w:rsidR="00986F91">
        <w:rPr>
          <w:rFonts w:eastAsiaTheme="minorEastAsia"/>
          <w:sz w:val="22"/>
          <w:szCs w:val="22"/>
          <w:lang w:eastAsia="ja-JP"/>
        </w:rPr>
        <w:t>C</w:t>
      </w:r>
      <w:bookmarkStart w:id="0" w:name="_GoBack"/>
      <w:bookmarkEnd w:id="0"/>
      <w:r w:rsidR="00BE2113">
        <w:rPr>
          <w:rFonts w:eastAsiaTheme="minorEastAsia"/>
          <w:sz w:val="22"/>
          <w:szCs w:val="22"/>
          <w:lang w:eastAsia="ja-JP"/>
        </w:rPr>
        <w:t>artesian coordinate system (</w:t>
      </w:r>
      <w:r w:rsidR="00BE2113" w:rsidRPr="00BE2113">
        <w:rPr>
          <w:rFonts w:eastAsiaTheme="minorEastAsia"/>
          <w:i/>
          <w:sz w:val="22"/>
          <w:szCs w:val="22"/>
          <w:lang w:eastAsia="ja-JP"/>
        </w:rPr>
        <w:t>x</w:t>
      </w:r>
      <w:r w:rsidR="00BE2113">
        <w:rPr>
          <w:rFonts w:eastAsiaTheme="minorEastAsia"/>
          <w:sz w:val="22"/>
          <w:szCs w:val="22"/>
          <w:lang w:eastAsia="ja-JP"/>
        </w:rPr>
        <w:t xml:space="preserve">, </w:t>
      </w:r>
      <w:r w:rsidR="00BE2113" w:rsidRPr="00BE2113">
        <w:rPr>
          <w:rFonts w:eastAsiaTheme="minorEastAsia"/>
          <w:i/>
          <w:sz w:val="22"/>
          <w:szCs w:val="22"/>
          <w:lang w:eastAsia="ja-JP"/>
        </w:rPr>
        <w:t>y</w:t>
      </w:r>
      <w:r w:rsidR="00BE2113">
        <w:rPr>
          <w:rFonts w:eastAsiaTheme="minorEastAsia"/>
          <w:sz w:val="22"/>
          <w:szCs w:val="22"/>
          <w:lang w:eastAsia="ja-JP"/>
        </w:rPr>
        <w:t xml:space="preserve">, </w:t>
      </w:r>
      <w:r w:rsidR="00BE2113" w:rsidRPr="00BE2113">
        <w:rPr>
          <w:rFonts w:eastAsiaTheme="minorEastAsia"/>
          <w:i/>
          <w:sz w:val="22"/>
          <w:szCs w:val="22"/>
          <w:lang w:eastAsia="ja-JP"/>
        </w:rPr>
        <w:t>z</w:t>
      </w:r>
      <w:r w:rsidR="00BE2113">
        <w:rPr>
          <w:rFonts w:eastAsiaTheme="minorEastAsia"/>
          <w:sz w:val="22"/>
          <w:szCs w:val="22"/>
          <w:lang w:eastAsia="ja-JP"/>
        </w:rPr>
        <w:t xml:space="preserve">) is used. </w:t>
      </w:r>
      <w:r w:rsidR="00B462D6">
        <w:rPr>
          <w:rFonts w:eastAsiaTheme="minorEastAsia"/>
          <w:sz w:val="22"/>
          <w:szCs w:val="22"/>
          <w:lang w:eastAsia="ja-JP"/>
        </w:rPr>
        <w:t xml:space="preserve">The RVE model contained </w:t>
      </w:r>
      <w:r w:rsidR="00B05C37">
        <w:rPr>
          <w:rFonts w:eastAsiaTheme="minorEastAsia"/>
          <w:sz w:val="22"/>
          <w:szCs w:val="22"/>
          <w:lang w:eastAsia="ja-JP"/>
        </w:rPr>
        <w:t xml:space="preserve">the </w:t>
      </w:r>
      <w:r w:rsidR="00B462D6">
        <w:rPr>
          <w:rFonts w:eastAsiaTheme="minorEastAsia"/>
          <w:sz w:val="22"/>
          <w:szCs w:val="22"/>
          <w:lang w:eastAsia="ja-JP"/>
        </w:rPr>
        <w:t>homogenized SCF/EP composites and</w:t>
      </w:r>
      <w:r w:rsidR="00B05C37">
        <w:rPr>
          <w:rFonts w:eastAsiaTheme="minorEastAsia"/>
          <w:sz w:val="22"/>
          <w:szCs w:val="22"/>
          <w:lang w:eastAsia="ja-JP"/>
        </w:rPr>
        <w:t xml:space="preserve"> the homogenized </w:t>
      </w:r>
      <w:r w:rsidR="00B462D6">
        <w:rPr>
          <w:rFonts w:eastAsiaTheme="minorEastAsia"/>
          <w:sz w:val="22"/>
          <w:szCs w:val="22"/>
          <w:lang w:eastAsia="ja-JP"/>
        </w:rPr>
        <w:t xml:space="preserve">core-shell microcapsules. </w:t>
      </w:r>
      <w:r w:rsidR="00B462D6">
        <w:rPr>
          <w:rFonts w:eastAsiaTheme="minorEastAsia" w:hint="eastAsia"/>
          <w:sz w:val="22"/>
          <w:szCs w:val="22"/>
          <w:lang w:eastAsia="ja-JP"/>
        </w:rPr>
        <w:t xml:space="preserve">The SCF/EP composites </w:t>
      </w:r>
      <w:r w:rsidR="00B462D6">
        <w:rPr>
          <w:rFonts w:eastAsiaTheme="minorEastAsia"/>
          <w:sz w:val="22"/>
          <w:szCs w:val="22"/>
          <w:lang w:eastAsia="ja-JP"/>
        </w:rPr>
        <w:t>in well-dispersion models were</w:t>
      </w:r>
      <w:r w:rsidR="00B462D6">
        <w:rPr>
          <w:rFonts w:eastAsiaTheme="minorEastAsia" w:hint="eastAsia"/>
          <w:sz w:val="22"/>
          <w:szCs w:val="22"/>
          <w:lang w:eastAsia="ja-JP"/>
        </w:rPr>
        <w:t xml:space="preserve"> modeled as a homogeneous, elastic</w:t>
      </w:r>
      <w:r w:rsidR="00B462D6">
        <w:rPr>
          <w:rFonts w:eastAsiaTheme="minorEastAsia"/>
          <w:sz w:val="22"/>
          <w:szCs w:val="22"/>
          <w:lang w:eastAsia="ja-JP"/>
        </w:rPr>
        <w:t xml:space="preserve"> and</w:t>
      </w:r>
      <w:r w:rsidR="00B462D6">
        <w:rPr>
          <w:rFonts w:eastAsiaTheme="minorEastAsia" w:hint="eastAsia"/>
          <w:sz w:val="22"/>
          <w:szCs w:val="22"/>
          <w:lang w:eastAsia="ja-JP"/>
        </w:rPr>
        <w:t xml:space="preserve"> transversely isotropic material with properties as shown in Table </w:t>
      </w:r>
      <w:r w:rsidR="00B462D6">
        <w:rPr>
          <w:rFonts w:eastAsiaTheme="minorEastAsia"/>
          <w:sz w:val="22"/>
          <w:szCs w:val="22"/>
          <w:lang w:eastAsia="ja-JP"/>
        </w:rPr>
        <w:t>2</w:t>
      </w:r>
      <w:r w:rsidR="00B462D6">
        <w:rPr>
          <w:rFonts w:eastAsiaTheme="minorEastAsia" w:hint="eastAsia"/>
          <w:sz w:val="22"/>
          <w:szCs w:val="22"/>
          <w:lang w:eastAsia="ja-JP"/>
        </w:rPr>
        <w:t>.</w:t>
      </w:r>
      <w:r w:rsidR="00B462D6">
        <w:rPr>
          <w:rFonts w:eastAsiaTheme="minorEastAsia"/>
          <w:sz w:val="22"/>
          <w:szCs w:val="22"/>
          <w:lang w:eastAsia="ja-JP"/>
        </w:rPr>
        <w:t xml:space="preserve"> </w:t>
      </w:r>
      <w:r w:rsidR="00BE2113">
        <w:rPr>
          <w:rFonts w:eastAsiaTheme="minorEastAsia"/>
          <w:sz w:val="22"/>
          <w:szCs w:val="22"/>
          <w:lang w:eastAsia="ja-JP"/>
        </w:rPr>
        <w:t xml:space="preserve">These properties of the homogenized </w:t>
      </w:r>
      <w:r w:rsidR="00B05C37">
        <w:rPr>
          <w:rFonts w:eastAsiaTheme="minorEastAsia"/>
          <w:sz w:val="22"/>
          <w:szCs w:val="22"/>
          <w:lang w:eastAsia="ja-JP"/>
        </w:rPr>
        <w:t>S</w:t>
      </w:r>
      <w:r w:rsidR="00BE2113">
        <w:rPr>
          <w:rFonts w:eastAsiaTheme="minorEastAsia"/>
          <w:sz w:val="22"/>
          <w:szCs w:val="22"/>
          <w:lang w:eastAsia="ja-JP"/>
        </w:rPr>
        <w:t xml:space="preserve">CF/EP composites were calculated with the cubic </w:t>
      </w:r>
      <w:r w:rsidR="00B05C37">
        <w:rPr>
          <w:sz w:val="22"/>
          <w:szCs w:val="22"/>
        </w:rPr>
        <w:t>RVE model</w:t>
      </w:r>
      <w:r w:rsidR="00FC57F5">
        <w:rPr>
          <w:sz w:val="22"/>
          <w:szCs w:val="22"/>
        </w:rPr>
        <w:t xml:space="preserve"> of 0.1 mm size </w:t>
      </w:r>
      <w:r w:rsidR="00BE2113">
        <w:rPr>
          <w:sz w:val="22"/>
          <w:szCs w:val="22"/>
        </w:rPr>
        <w:t>containing the continuous S</w:t>
      </w:r>
      <w:r w:rsidR="00F53924">
        <w:rPr>
          <w:sz w:val="22"/>
          <w:szCs w:val="22"/>
        </w:rPr>
        <w:t xml:space="preserve">CFs </w:t>
      </w:r>
      <w:r w:rsidR="00BE2113">
        <w:rPr>
          <w:sz w:val="22"/>
          <w:szCs w:val="22"/>
        </w:rPr>
        <w:t xml:space="preserve">with diameter of 7 </w:t>
      </w:r>
      <w:r w:rsidR="00BE2113">
        <w:rPr>
          <w:rFonts w:asciiTheme="minorEastAsia" w:eastAsiaTheme="minorEastAsia" w:hAnsiTheme="minorEastAsia" w:hint="eastAsia"/>
          <w:sz w:val="22"/>
          <w:szCs w:val="22"/>
          <w:lang w:eastAsia="ja-JP"/>
        </w:rPr>
        <w:t>µ</w:t>
      </w:r>
      <w:r w:rsidR="00BE2113">
        <w:rPr>
          <w:sz w:val="22"/>
          <w:szCs w:val="22"/>
        </w:rPr>
        <w:t xml:space="preserve">m </w:t>
      </w:r>
      <w:r w:rsidR="00B90FCD">
        <w:rPr>
          <w:sz w:val="22"/>
          <w:szCs w:val="22"/>
        </w:rPr>
        <w:t xml:space="preserve">and fiber </w:t>
      </w:r>
      <w:r w:rsidR="00F53924">
        <w:rPr>
          <w:sz w:val="22"/>
          <w:szCs w:val="22"/>
        </w:rPr>
        <w:t>orient</w:t>
      </w:r>
      <w:r w:rsidR="00B90FCD">
        <w:rPr>
          <w:sz w:val="22"/>
          <w:szCs w:val="22"/>
        </w:rPr>
        <w:t>ation along</w:t>
      </w:r>
      <w:r w:rsidR="00F53924">
        <w:rPr>
          <w:sz w:val="22"/>
          <w:szCs w:val="22"/>
        </w:rPr>
        <w:t xml:space="preserve"> </w:t>
      </w:r>
      <w:r w:rsidR="00F53924" w:rsidRPr="00F53924">
        <w:rPr>
          <w:i/>
          <w:sz w:val="22"/>
          <w:szCs w:val="22"/>
        </w:rPr>
        <w:t>x</w:t>
      </w:r>
      <w:r w:rsidR="00F53924">
        <w:rPr>
          <w:sz w:val="22"/>
          <w:szCs w:val="22"/>
        </w:rPr>
        <w:t xml:space="preserve"> direction</w:t>
      </w:r>
      <w:r w:rsidR="00D43351">
        <w:rPr>
          <w:sz w:val="22"/>
          <w:szCs w:val="22"/>
        </w:rPr>
        <w:t xml:space="preserve">. </w:t>
      </w:r>
    </w:p>
    <w:p w:rsidR="00E94071" w:rsidRDefault="00E94071" w:rsidP="006D38CC">
      <w:pPr>
        <w:pStyle w:val="NormalWCCM"/>
        <w:ind w:firstLine="0"/>
        <w:rPr>
          <w:rFonts w:eastAsiaTheme="minorEastAsia"/>
          <w:sz w:val="22"/>
          <w:szCs w:val="22"/>
          <w:lang w:eastAsia="ja-JP"/>
        </w:rPr>
      </w:pPr>
    </w:p>
    <w:p w:rsidR="000F35B9" w:rsidRDefault="000F35B9" w:rsidP="000F35B9">
      <w:pPr>
        <w:pStyle w:val="NormalWCCM"/>
        <w:ind w:firstLine="0"/>
        <w:rPr>
          <w:sz w:val="22"/>
          <w:szCs w:val="22"/>
        </w:rPr>
      </w:pPr>
    </w:p>
    <w:p w:rsidR="000F35B9" w:rsidRDefault="00B55270" w:rsidP="000F35B9">
      <w:pPr>
        <w:pStyle w:val="NormalWCCM"/>
        <w:ind w:firstLine="0"/>
      </w:pPr>
      <w:r w:rsidRPr="00B55270">
        <w:rPr>
          <w:noProof/>
          <w:lang w:eastAsia="ja-JP"/>
        </w:rPr>
        <w:drawing>
          <wp:inline distT="0" distB="0" distL="0" distR="0">
            <wp:extent cx="5761355" cy="1926034"/>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1926034"/>
                    </a:xfrm>
                    <a:prstGeom prst="rect">
                      <a:avLst/>
                    </a:prstGeom>
                    <a:noFill/>
                    <a:ln>
                      <a:noFill/>
                    </a:ln>
                  </pic:spPr>
                </pic:pic>
              </a:graphicData>
            </a:graphic>
          </wp:inline>
        </w:drawing>
      </w:r>
    </w:p>
    <w:p w:rsidR="00B55270" w:rsidRDefault="00B55270" w:rsidP="000F35B9">
      <w:pPr>
        <w:pStyle w:val="NormalWCCM"/>
        <w:ind w:firstLine="0"/>
        <w:rPr>
          <w:sz w:val="22"/>
          <w:szCs w:val="22"/>
        </w:rPr>
      </w:pPr>
    </w:p>
    <w:p w:rsidR="000F35B9" w:rsidRPr="006D38CC" w:rsidRDefault="000F35B9" w:rsidP="00AE59F5">
      <w:pPr>
        <w:pStyle w:val="NormalWCCM"/>
        <w:ind w:left="923" w:hangingChars="418" w:hanging="923"/>
        <w:jc w:val="center"/>
        <w:rPr>
          <w:sz w:val="22"/>
          <w:szCs w:val="22"/>
        </w:rPr>
      </w:pPr>
      <w:r>
        <w:rPr>
          <w:b/>
          <w:sz w:val="22"/>
          <w:szCs w:val="22"/>
        </w:rPr>
        <w:t>Figure 2</w:t>
      </w:r>
      <w:r w:rsidRPr="006D38CC">
        <w:rPr>
          <w:b/>
          <w:sz w:val="22"/>
          <w:szCs w:val="22"/>
        </w:rPr>
        <w:t>.</w:t>
      </w:r>
      <w:r w:rsidRPr="006D38CC">
        <w:rPr>
          <w:sz w:val="22"/>
          <w:szCs w:val="22"/>
        </w:rPr>
        <w:t xml:space="preserve"> Schematic image of well-dispersion model</w:t>
      </w:r>
      <w:r w:rsidR="007773D1">
        <w:rPr>
          <w:sz w:val="22"/>
          <w:szCs w:val="22"/>
        </w:rPr>
        <w:t xml:space="preserve"> (dimension</w:t>
      </w:r>
      <w:r w:rsidR="00B55270">
        <w:rPr>
          <w:sz w:val="22"/>
          <w:szCs w:val="22"/>
        </w:rPr>
        <w:t>s</w:t>
      </w:r>
      <w:r w:rsidR="007773D1">
        <w:rPr>
          <w:sz w:val="22"/>
          <w:szCs w:val="22"/>
        </w:rPr>
        <w:t xml:space="preserve"> in mm)</w:t>
      </w:r>
      <w:r w:rsidRPr="006D38CC">
        <w:rPr>
          <w:sz w:val="22"/>
          <w:szCs w:val="22"/>
        </w:rPr>
        <w:t>.</w:t>
      </w:r>
    </w:p>
    <w:p w:rsidR="000F35B9" w:rsidRDefault="000F35B9" w:rsidP="006D38CC">
      <w:pPr>
        <w:pStyle w:val="NormalWCCM"/>
        <w:ind w:firstLine="0"/>
        <w:rPr>
          <w:rFonts w:eastAsiaTheme="minorEastAsia"/>
          <w:sz w:val="22"/>
          <w:szCs w:val="22"/>
          <w:lang w:eastAsia="ja-JP"/>
        </w:rPr>
      </w:pPr>
    </w:p>
    <w:p w:rsidR="00E94071" w:rsidRPr="00E94071" w:rsidRDefault="00E94071" w:rsidP="006D38CC">
      <w:pPr>
        <w:pStyle w:val="NormalWCCM"/>
        <w:ind w:firstLine="0"/>
        <w:rPr>
          <w:rFonts w:eastAsiaTheme="minorEastAsia"/>
          <w:sz w:val="22"/>
          <w:szCs w:val="22"/>
          <w:lang w:eastAsia="ja-JP"/>
        </w:rPr>
      </w:pPr>
    </w:p>
    <w:p w:rsidR="00E94071" w:rsidRDefault="00D43351" w:rsidP="00E94071">
      <w:pPr>
        <w:pStyle w:val="NormalWCCM"/>
        <w:ind w:firstLine="0"/>
        <w:jc w:val="center"/>
        <w:rPr>
          <w:sz w:val="22"/>
          <w:szCs w:val="22"/>
        </w:rPr>
      </w:pPr>
      <w:r>
        <w:rPr>
          <w:b/>
          <w:sz w:val="22"/>
          <w:szCs w:val="22"/>
        </w:rPr>
        <w:t>Table 2</w:t>
      </w:r>
      <w:r w:rsidR="00E94071" w:rsidRPr="006D38CC">
        <w:rPr>
          <w:b/>
          <w:sz w:val="22"/>
          <w:szCs w:val="22"/>
        </w:rPr>
        <w:t>.</w:t>
      </w:r>
      <w:r w:rsidR="00E94071" w:rsidRPr="006D38CC">
        <w:rPr>
          <w:sz w:val="22"/>
          <w:szCs w:val="22"/>
        </w:rPr>
        <w:t xml:space="preserve"> Material properties of </w:t>
      </w:r>
      <w:r w:rsidR="00507185">
        <w:rPr>
          <w:sz w:val="22"/>
          <w:szCs w:val="22"/>
        </w:rPr>
        <w:t xml:space="preserve">the </w:t>
      </w:r>
      <w:r w:rsidR="008102EE">
        <w:rPr>
          <w:sz w:val="22"/>
          <w:szCs w:val="22"/>
        </w:rPr>
        <w:t xml:space="preserve">homogenized </w:t>
      </w:r>
      <w:r w:rsidR="00E94071" w:rsidRPr="006D38CC">
        <w:rPr>
          <w:sz w:val="22"/>
          <w:szCs w:val="22"/>
        </w:rPr>
        <w:t xml:space="preserve">SCF/EP </w:t>
      </w:r>
      <w:r w:rsidR="00DD1080">
        <w:rPr>
          <w:sz w:val="22"/>
          <w:szCs w:val="22"/>
        </w:rPr>
        <w:t>composites in well-dispersion model</w:t>
      </w:r>
      <w:r w:rsidR="00E94071" w:rsidRPr="006D38CC">
        <w:rPr>
          <w:sz w:val="22"/>
          <w:szCs w:val="22"/>
        </w:rPr>
        <w:t>.</w:t>
      </w:r>
    </w:p>
    <w:p w:rsidR="00E94071" w:rsidRDefault="00E94071" w:rsidP="00E94071">
      <w:pPr>
        <w:pStyle w:val="NormalWCCM"/>
        <w:ind w:firstLine="0"/>
        <w:rPr>
          <w:sz w:val="22"/>
          <w:szCs w:val="22"/>
        </w:rPr>
      </w:pPr>
    </w:p>
    <w:tbl>
      <w:tblPr>
        <w:tblW w:w="0" w:type="auto"/>
        <w:jc w:val="center"/>
        <w:tblLook w:val="01E0" w:firstRow="1" w:lastRow="1" w:firstColumn="1" w:lastColumn="1" w:noHBand="0" w:noVBand="0"/>
      </w:tblPr>
      <w:tblGrid>
        <w:gridCol w:w="2410"/>
        <w:gridCol w:w="1205"/>
        <w:gridCol w:w="1205"/>
        <w:gridCol w:w="2126"/>
        <w:gridCol w:w="1063"/>
        <w:gridCol w:w="1064"/>
      </w:tblGrid>
      <w:tr w:rsidR="005B5C07" w:rsidRPr="00A3034E" w:rsidTr="000179A5">
        <w:trPr>
          <w:trHeight w:val="170"/>
          <w:jc w:val="center"/>
        </w:trPr>
        <w:tc>
          <w:tcPr>
            <w:tcW w:w="2410" w:type="dxa"/>
            <w:tcBorders>
              <w:top w:val="single" w:sz="8" w:space="0" w:color="auto"/>
            </w:tcBorders>
            <w:vAlign w:val="center"/>
          </w:tcPr>
          <w:p w:rsidR="005B5C07" w:rsidRPr="00A3034E" w:rsidRDefault="005B5C07" w:rsidP="00E94071">
            <w:pPr>
              <w:jc w:val="center"/>
              <w:rPr>
                <w:rFonts w:eastAsiaTheme="minorEastAsia"/>
                <w:sz w:val="22"/>
                <w:szCs w:val="22"/>
                <w:lang w:eastAsia="ja-JP"/>
              </w:rPr>
            </w:pPr>
            <w:r>
              <w:rPr>
                <w:rFonts w:eastAsiaTheme="minorEastAsia" w:hint="eastAsia"/>
                <w:sz w:val="22"/>
                <w:szCs w:val="22"/>
                <w:lang w:eastAsia="ja-JP"/>
              </w:rPr>
              <w:t>Volume fraction (</w:t>
            </w:r>
            <w:proofErr w:type="spellStart"/>
            <w:r>
              <w:rPr>
                <w:rFonts w:eastAsiaTheme="minorEastAsia" w:hint="eastAsia"/>
                <w:sz w:val="22"/>
                <w:szCs w:val="22"/>
                <w:lang w:eastAsia="ja-JP"/>
              </w:rPr>
              <w:t>vol</w:t>
            </w:r>
            <w:proofErr w:type="spellEnd"/>
            <w:r>
              <w:rPr>
                <w:rFonts w:eastAsiaTheme="minorEastAsia" w:hint="eastAsia"/>
                <w:sz w:val="22"/>
                <w:szCs w:val="22"/>
                <w:lang w:eastAsia="ja-JP"/>
              </w:rPr>
              <w:t>%)</w:t>
            </w:r>
          </w:p>
        </w:tc>
        <w:tc>
          <w:tcPr>
            <w:tcW w:w="2410" w:type="dxa"/>
            <w:gridSpan w:val="2"/>
            <w:tcBorders>
              <w:top w:val="single" w:sz="8" w:space="0" w:color="auto"/>
            </w:tcBorders>
            <w:vAlign w:val="center"/>
          </w:tcPr>
          <w:p w:rsidR="005B5C07" w:rsidRPr="00A3034E" w:rsidRDefault="005B5C07" w:rsidP="00DD1080">
            <w:pPr>
              <w:jc w:val="center"/>
              <w:rPr>
                <w:rFonts w:eastAsiaTheme="minorEastAsia"/>
                <w:sz w:val="22"/>
                <w:szCs w:val="22"/>
                <w:lang w:eastAsia="ja-JP"/>
              </w:rPr>
            </w:pPr>
            <w:r w:rsidRPr="00A3034E">
              <w:rPr>
                <w:rFonts w:eastAsiaTheme="minorEastAsia"/>
                <w:sz w:val="22"/>
                <w:szCs w:val="22"/>
                <w:lang w:eastAsia="ja-JP"/>
              </w:rPr>
              <w:t>Young’s modulus (</w:t>
            </w:r>
            <w:proofErr w:type="spellStart"/>
            <w:r w:rsidRPr="00A3034E">
              <w:rPr>
                <w:rFonts w:eastAsiaTheme="minorEastAsia"/>
                <w:sz w:val="22"/>
                <w:szCs w:val="22"/>
                <w:lang w:eastAsia="ja-JP"/>
              </w:rPr>
              <w:t>GPa</w:t>
            </w:r>
            <w:proofErr w:type="spellEnd"/>
            <w:r w:rsidRPr="00A3034E">
              <w:rPr>
                <w:rFonts w:eastAsiaTheme="minorEastAsia"/>
                <w:sz w:val="22"/>
                <w:szCs w:val="22"/>
                <w:lang w:eastAsia="ja-JP"/>
              </w:rPr>
              <w:t>)</w:t>
            </w:r>
          </w:p>
        </w:tc>
        <w:tc>
          <w:tcPr>
            <w:tcW w:w="2126" w:type="dxa"/>
            <w:tcBorders>
              <w:top w:val="single" w:sz="8" w:space="0" w:color="auto"/>
            </w:tcBorders>
            <w:vAlign w:val="center"/>
          </w:tcPr>
          <w:p w:rsidR="005B5C07" w:rsidRPr="00A3034E" w:rsidRDefault="005B5C07" w:rsidP="00E94071">
            <w:pPr>
              <w:jc w:val="center"/>
              <w:rPr>
                <w:sz w:val="22"/>
                <w:szCs w:val="22"/>
              </w:rPr>
            </w:pPr>
            <w:r w:rsidRPr="00A3034E">
              <w:rPr>
                <w:sz w:val="22"/>
                <w:szCs w:val="22"/>
              </w:rPr>
              <w:t>Shear modulus (</w:t>
            </w:r>
            <w:proofErr w:type="spellStart"/>
            <w:r w:rsidRPr="00A3034E">
              <w:rPr>
                <w:sz w:val="22"/>
                <w:szCs w:val="22"/>
              </w:rPr>
              <w:t>GPa</w:t>
            </w:r>
            <w:proofErr w:type="spellEnd"/>
            <w:r w:rsidRPr="00A3034E">
              <w:rPr>
                <w:sz w:val="22"/>
                <w:szCs w:val="22"/>
              </w:rPr>
              <w:t>)</w:t>
            </w:r>
          </w:p>
        </w:tc>
        <w:tc>
          <w:tcPr>
            <w:tcW w:w="2127" w:type="dxa"/>
            <w:gridSpan w:val="2"/>
            <w:tcBorders>
              <w:top w:val="single" w:sz="8" w:space="0" w:color="auto"/>
            </w:tcBorders>
            <w:vAlign w:val="center"/>
          </w:tcPr>
          <w:p w:rsidR="005B5C07" w:rsidRPr="00A3034E" w:rsidRDefault="000179A5" w:rsidP="00E94071">
            <w:pPr>
              <w:jc w:val="center"/>
              <w:rPr>
                <w:rFonts w:eastAsiaTheme="minorEastAsia"/>
                <w:sz w:val="22"/>
                <w:szCs w:val="22"/>
                <w:lang w:eastAsia="ja-JP"/>
              </w:rPr>
            </w:pPr>
            <w:r>
              <w:rPr>
                <w:rFonts w:eastAsiaTheme="minorEastAsia" w:hint="eastAsia"/>
                <w:noProof/>
                <w:sz w:val="22"/>
                <w:szCs w:val="22"/>
                <w:lang w:eastAsia="ja-JP"/>
              </w:rPr>
              <mc:AlternateContent>
                <mc:Choice Requires="wps">
                  <w:drawing>
                    <wp:anchor distT="0" distB="0" distL="114300" distR="114300" simplePos="0" relativeHeight="251662336" behindDoc="0" locked="0" layoutInCell="1" allowOverlap="1" wp14:anchorId="36C77841" wp14:editId="1D5D1874">
                      <wp:simplePos x="0" y="0"/>
                      <wp:positionH relativeFrom="column">
                        <wp:posOffset>-26035</wp:posOffset>
                      </wp:positionH>
                      <wp:positionV relativeFrom="paragraph">
                        <wp:posOffset>166370</wp:posOffset>
                      </wp:positionV>
                      <wp:extent cx="1249680" cy="0"/>
                      <wp:effectExtent l="0" t="0" r="26670" b="19050"/>
                      <wp:wrapNone/>
                      <wp:docPr id="12" name="直線コネクタ 12"/>
                      <wp:cNvGraphicFramePr/>
                      <a:graphic xmlns:a="http://schemas.openxmlformats.org/drawingml/2006/main">
                        <a:graphicData uri="http://schemas.microsoft.com/office/word/2010/wordprocessingShape">
                          <wps:wsp>
                            <wps:cNvCnPr/>
                            <wps:spPr>
                              <a:xfrm>
                                <a:off x="0" y="0"/>
                                <a:ext cx="12496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FA96F" id="直線コネクタ 1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13.1pt" to="96.3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" strokecolor="black [3200]" strokeweight="1pt">
                      <v:stroke joinstyle="miter"/>
                    </v:line>
                  </w:pict>
                </mc:Fallback>
              </mc:AlternateContent>
            </w:r>
            <w:r>
              <w:rPr>
                <w:rFonts w:eastAsiaTheme="minorEastAsia" w:hint="eastAsia"/>
                <w:noProof/>
                <w:sz w:val="22"/>
                <w:szCs w:val="22"/>
                <w:lang w:eastAsia="ja-JP"/>
              </w:rPr>
              <mc:AlternateContent>
                <mc:Choice Requires="wps">
                  <w:drawing>
                    <wp:anchor distT="0" distB="0" distL="114300" distR="114300" simplePos="0" relativeHeight="251659264" behindDoc="0" locked="0" layoutInCell="1" allowOverlap="1" wp14:anchorId="178CAEA6" wp14:editId="0B14C49D">
                      <wp:simplePos x="0" y="0"/>
                      <wp:positionH relativeFrom="column">
                        <wp:posOffset>-4450080</wp:posOffset>
                      </wp:positionH>
                      <wp:positionV relativeFrom="paragraph">
                        <wp:posOffset>167005</wp:posOffset>
                      </wp:positionV>
                      <wp:extent cx="1463675" cy="0"/>
                      <wp:effectExtent l="0" t="0" r="22225" b="19050"/>
                      <wp:wrapNone/>
                      <wp:docPr id="9" name="直線コネクタ 9"/>
                      <wp:cNvGraphicFramePr/>
                      <a:graphic xmlns:a="http://schemas.openxmlformats.org/drawingml/2006/main">
                        <a:graphicData uri="http://schemas.microsoft.com/office/word/2010/wordprocessingShape">
                          <wps:wsp>
                            <wps:cNvCnPr/>
                            <wps:spPr>
                              <a:xfrm>
                                <a:off x="0" y="0"/>
                                <a:ext cx="1463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18192" id="直線コネクタ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4pt,13.15pt" to="-235.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" strokecolor="black [3200]" strokeweight="1pt">
                      <v:stroke joinstyle="miter"/>
                    </v:line>
                  </w:pict>
                </mc:Fallback>
              </mc:AlternateContent>
            </w:r>
            <w:r>
              <w:rPr>
                <w:rFonts w:eastAsiaTheme="minorEastAsia"/>
                <w:noProof/>
                <w:sz w:val="22"/>
                <w:szCs w:val="22"/>
                <w:lang w:eastAsia="ja-JP"/>
              </w:rPr>
              <mc:AlternateContent>
                <mc:Choice Requires="wps">
                  <w:drawing>
                    <wp:anchor distT="0" distB="0" distL="114300" distR="114300" simplePos="0" relativeHeight="251660288" behindDoc="0" locked="0" layoutInCell="1" allowOverlap="1" wp14:anchorId="119D17D6" wp14:editId="52A8247D">
                      <wp:simplePos x="0" y="0"/>
                      <wp:positionH relativeFrom="column">
                        <wp:posOffset>-2898775</wp:posOffset>
                      </wp:positionH>
                      <wp:positionV relativeFrom="paragraph">
                        <wp:posOffset>167005</wp:posOffset>
                      </wp:positionV>
                      <wp:extent cx="1427480" cy="0"/>
                      <wp:effectExtent l="0" t="0" r="20320" b="19050"/>
                      <wp:wrapNone/>
                      <wp:docPr id="10" name="直線コネクタ 10"/>
                      <wp:cNvGraphicFramePr/>
                      <a:graphic xmlns:a="http://schemas.openxmlformats.org/drawingml/2006/main">
                        <a:graphicData uri="http://schemas.microsoft.com/office/word/2010/wordprocessingShape">
                          <wps:wsp>
                            <wps:cNvCnPr/>
                            <wps:spPr>
                              <a:xfrm>
                                <a:off x="0" y="0"/>
                                <a:ext cx="14274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C94C8" id="直線コネクタ 1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25pt,13.15pt" to="-115.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" strokecolor="black [3200]" strokeweight="1pt">
                      <v:stroke joinstyle="miter"/>
                    </v:line>
                  </w:pict>
                </mc:Fallback>
              </mc:AlternateContent>
            </w:r>
            <w:r>
              <w:rPr>
                <w:noProof/>
                <w:sz w:val="22"/>
                <w:szCs w:val="22"/>
                <w:lang w:eastAsia="ja-JP"/>
              </w:rPr>
              <mc:AlternateContent>
                <mc:Choice Requires="wps">
                  <w:drawing>
                    <wp:anchor distT="0" distB="0" distL="114300" distR="114300" simplePos="0" relativeHeight="251661312" behindDoc="0" locked="0" layoutInCell="1" allowOverlap="1" wp14:anchorId="4E299A9E" wp14:editId="2D1D721F">
                      <wp:simplePos x="0" y="0"/>
                      <wp:positionH relativeFrom="column">
                        <wp:posOffset>-1389380</wp:posOffset>
                      </wp:positionH>
                      <wp:positionV relativeFrom="paragraph">
                        <wp:posOffset>166370</wp:posOffset>
                      </wp:positionV>
                      <wp:extent cx="1270000" cy="0"/>
                      <wp:effectExtent l="0" t="0" r="25400" b="19050"/>
                      <wp:wrapNone/>
                      <wp:docPr id="11" name="直線コネクタ 11"/>
                      <wp:cNvGraphicFramePr/>
                      <a:graphic xmlns:a="http://schemas.openxmlformats.org/drawingml/2006/main">
                        <a:graphicData uri="http://schemas.microsoft.com/office/word/2010/wordprocessingShape">
                          <wps:wsp>
                            <wps:cNvCnPr/>
                            <wps:spPr>
                              <a:xfrm>
                                <a:off x="0" y="0"/>
                                <a:ext cx="127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10A05" id="直線コネクタ 1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pt,13.1pt" to="-9.4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" strokecolor="black [3200]" strokeweight="1pt">
                      <v:stroke joinstyle="miter"/>
                    </v:line>
                  </w:pict>
                </mc:Fallback>
              </mc:AlternateContent>
            </w:r>
            <w:r w:rsidR="005B5C07" w:rsidRPr="00A3034E">
              <w:rPr>
                <w:rFonts w:eastAsiaTheme="minorEastAsia" w:hint="eastAsia"/>
                <w:sz w:val="22"/>
                <w:szCs w:val="22"/>
                <w:lang w:eastAsia="ja-JP"/>
              </w:rPr>
              <w:t>Poisson</w:t>
            </w:r>
            <w:r w:rsidR="005B5C07" w:rsidRPr="00A3034E">
              <w:rPr>
                <w:rFonts w:eastAsiaTheme="minorEastAsia"/>
                <w:sz w:val="22"/>
                <w:szCs w:val="22"/>
                <w:lang w:eastAsia="ja-JP"/>
              </w:rPr>
              <w:t>’s ratio</w:t>
            </w:r>
          </w:p>
        </w:tc>
      </w:tr>
      <w:tr w:rsidR="00B462D6" w:rsidRPr="00A3034E" w:rsidTr="006A2F7D">
        <w:trPr>
          <w:jc w:val="center"/>
        </w:trPr>
        <w:tc>
          <w:tcPr>
            <w:tcW w:w="2410" w:type="dxa"/>
            <w:tcBorders>
              <w:bottom w:val="single" w:sz="8" w:space="0" w:color="auto"/>
            </w:tcBorders>
            <w:vAlign w:val="center"/>
          </w:tcPr>
          <w:p w:rsidR="00B462D6" w:rsidRPr="00A3034E" w:rsidRDefault="00986F91" w:rsidP="00E94071">
            <w:pPr>
              <w:jc w:val="center"/>
              <w:rPr>
                <w:sz w:val="22"/>
                <w:szCs w:val="22"/>
              </w:rPr>
            </w:pPr>
            <m:oMathPara>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C</m:t>
                    </m:r>
                  </m:sup>
                </m:sSubSup>
              </m:oMath>
            </m:oMathPara>
          </w:p>
        </w:tc>
        <w:tc>
          <w:tcPr>
            <w:tcW w:w="1205" w:type="dxa"/>
            <w:tcBorders>
              <w:bottom w:val="single" w:sz="8" w:space="0" w:color="auto"/>
            </w:tcBorders>
            <w:vAlign w:val="center"/>
          </w:tcPr>
          <w:p w:rsidR="00B462D6" w:rsidRPr="00A3034E" w:rsidRDefault="00986F91" w:rsidP="00E94071">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x</m:t>
                    </m:r>
                  </m:sub>
                </m:sSub>
              </m:oMath>
            </m:oMathPara>
          </w:p>
        </w:tc>
        <w:tc>
          <w:tcPr>
            <w:tcW w:w="1205" w:type="dxa"/>
            <w:tcBorders>
              <w:bottom w:val="single" w:sz="8" w:space="0" w:color="auto"/>
            </w:tcBorders>
            <w:vAlign w:val="center"/>
          </w:tcPr>
          <w:p w:rsidR="00B462D6" w:rsidRPr="00A3034E" w:rsidRDefault="00986F91" w:rsidP="00E94071">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y</m:t>
                    </m:r>
                  </m:sub>
                </m:sSub>
              </m:oMath>
            </m:oMathPara>
          </w:p>
        </w:tc>
        <w:tc>
          <w:tcPr>
            <w:tcW w:w="2126" w:type="dxa"/>
            <w:tcBorders>
              <w:bottom w:val="single" w:sz="8" w:space="0" w:color="auto"/>
            </w:tcBorders>
            <w:vAlign w:val="center"/>
          </w:tcPr>
          <w:p w:rsidR="00B462D6" w:rsidRPr="00A3034E" w:rsidRDefault="00986F91" w:rsidP="00E94071">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xy</m:t>
                    </m:r>
                  </m:sub>
                </m:sSub>
              </m:oMath>
            </m:oMathPara>
          </w:p>
        </w:tc>
        <w:tc>
          <w:tcPr>
            <w:tcW w:w="1063" w:type="dxa"/>
            <w:tcBorders>
              <w:bottom w:val="single" w:sz="8" w:space="0" w:color="auto"/>
            </w:tcBorders>
            <w:vAlign w:val="center"/>
          </w:tcPr>
          <w:p w:rsidR="00B462D6" w:rsidRPr="00A3034E" w:rsidRDefault="00986F91" w:rsidP="00E94071">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ν</m:t>
                    </m:r>
                  </m:e>
                  <m:sub>
                    <m:r>
                      <w:rPr>
                        <w:rFonts w:ascii="Cambria Math" w:hAnsi="Cambria Math"/>
                        <w:sz w:val="22"/>
                        <w:szCs w:val="22"/>
                      </w:rPr>
                      <m:t>xy</m:t>
                    </m:r>
                  </m:sub>
                </m:sSub>
              </m:oMath>
            </m:oMathPara>
          </w:p>
        </w:tc>
        <w:tc>
          <w:tcPr>
            <w:tcW w:w="1064" w:type="dxa"/>
            <w:tcBorders>
              <w:bottom w:val="single" w:sz="8" w:space="0" w:color="auto"/>
            </w:tcBorders>
            <w:vAlign w:val="center"/>
          </w:tcPr>
          <w:p w:rsidR="00B462D6" w:rsidRPr="00A3034E" w:rsidRDefault="00986F91" w:rsidP="00E94071">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ν</m:t>
                    </m:r>
                  </m:e>
                  <m:sub>
                    <m:r>
                      <w:rPr>
                        <w:rFonts w:ascii="Cambria Math" w:hAnsi="Cambria Math"/>
                        <w:sz w:val="22"/>
                        <w:szCs w:val="22"/>
                      </w:rPr>
                      <m:t>yz</m:t>
                    </m:r>
                  </m:sub>
                </m:sSub>
              </m:oMath>
            </m:oMathPara>
          </w:p>
        </w:tc>
      </w:tr>
      <w:tr w:rsidR="00B462D6" w:rsidRPr="00A3034E" w:rsidTr="004D0195">
        <w:trPr>
          <w:jc w:val="center"/>
        </w:trPr>
        <w:tc>
          <w:tcPr>
            <w:tcW w:w="2410" w:type="dxa"/>
            <w:tcBorders>
              <w:top w:val="single" w:sz="8" w:space="0" w:color="auto"/>
            </w:tcBorders>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11.7</w:t>
            </w:r>
          </w:p>
        </w:tc>
        <w:tc>
          <w:tcPr>
            <w:tcW w:w="1205" w:type="dxa"/>
            <w:tcBorders>
              <w:top w:val="single" w:sz="8" w:space="0" w:color="auto"/>
            </w:tcBorders>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35.2</w:t>
            </w:r>
          </w:p>
        </w:tc>
        <w:tc>
          <w:tcPr>
            <w:tcW w:w="1205" w:type="dxa"/>
            <w:tcBorders>
              <w:top w:val="single" w:sz="8" w:space="0" w:color="auto"/>
            </w:tcBorders>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4.61</w:t>
            </w:r>
          </w:p>
        </w:tc>
        <w:tc>
          <w:tcPr>
            <w:tcW w:w="2126" w:type="dxa"/>
            <w:tcBorders>
              <w:top w:val="single" w:sz="8" w:space="0" w:color="auto"/>
            </w:tcBorders>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1.73</w:t>
            </w:r>
          </w:p>
        </w:tc>
        <w:tc>
          <w:tcPr>
            <w:tcW w:w="1063" w:type="dxa"/>
            <w:tcBorders>
              <w:top w:val="single" w:sz="8" w:space="0" w:color="auto"/>
            </w:tcBorders>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0.281</w:t>
            </w:r>
          </w:p>
        </w:tc>
        <w:tc>
          <w:tcPr>
            <w:tcW w:w="1064" w:type="dxa"/>
            <w:tcBorders>
              <w:top w:val="single" w:sz="8" w:space="0" w:color="auto"/>
            </w:tcBorders>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0.399</w:t>
            </w:r>
          </w:p>
        </w:tc>
      </w:tr>
      <w:tr w:rsidR="00B462D6" w:rsidRPr="00A3034E" w:rsidTr="003A4097">
        <w:trPr>
          <w:jc w:val="center"/>
        </w:trPr>
        <w:tc>
          <w:tcPr>
            <w:tcW w:w="2410" w:type="dxa"/>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15.2</w:t>
            </w:r>
          </w:p>
        </w:tc>
        <w:tc>
          <w:tcPr>
            <w:tcW w:w="1205"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36.0</w:t>
            </w:r>
          </w:p>
        </w:tc>
        <w:tc>
          <w:tcPr>
            <w:tcW w:w="1205"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4.65</w:t>
            </w:r>
          </w:p>
        </w:tc>
        <w:tc>
          <w:tcPr>
            <w:tcW w:w="2126"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1.74</w:t>
            </w:r>
          </w:p>
        </w:tc>
        <w:tc>
          <w:tcPr>
            <w:tcW w:w="1063"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0.281</w:t>
            </w:r>
          </w:p>
        </w:tc>
        <w:tc>
          <w:tcPr>
            <w:tcW w:w="1064"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0.397</w:t>
            </w:r>
          </w:p>
        </w:tc>
      </w:tr>
      <w:tr w:rsidR="00B462D6" w:rsidRPr="00A3034E" w:rsidTr="00C07AEB">
        <w:trPr>
          <w:jc w:val="center"/>
        </w:trPr>
        <w:tc>
          <w:tcPr>
            <w:tcW w:w="2410" w:type="dxa"/>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18.6</w:t>
            </w:r>
          </w:p>
        </w:tc>
        <w:tc>
          <w:tcPr>
            <w:tcW w:w="1205"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37.7</w:t>
            </w:r>
          </w:p>
        </w:tc>
        <w:tc>
          <w:tcPr>
            <w:tcW w:w="1205"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4.72</w:t>
            </w:r>
          </w:p>
        </w:tc>
        <w:tc>
          <w:tcPr>
            <w:tcW w:w="2126"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1.77</w:t>
            </w:r>
          </w:p>
        </w:tc>
        <w:tc>
          <w:tcPr>
            <w:tcW w:w="1063"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0.280</w:t>
            </w:r>
          </w:p>
        </w:tc>
        <w:tc>
          <w:tcPr>
            <w:tcW w:w="1064" w:type="dxa"/>
            <w:vAlign w:val="center"/>
          </w:tcPr>
          <w:p w:rsidR="00B462D6" w:rsidRPr="00A3034E" w:rsidRDefault="00B462D6" w:rsidP="00E94071">
            <w:pPr>
              <w:jc w:val="center"/>
              <w:rPr>
                <w:rFonts w:eastAsiaTheme="minorEastAsia"/>
                <w:sz w:val="22"/>
                <w:szCs w:val="22"/>
                <w:lang w:eastAsia="ja-JP"/>
              </w:rPr>
            </w:pPr>
            <w:r w:rsidRPr="00A3034E">
              <w:rPr>
                <w:rFonts w:eastAsiaTheme="minorEastAsia" w:hint="eastAsia"/>
                <w:sz w:val="22"/>
                <w:szCs w:val="22"/>
                <w:lang w:eastAsia="ja-JP"/>
              </w:rPr>
              <w:t>0.396</w:t>
            </w:r>
          </w:p>
        </w:tc>
      </w:tr>
      <w:tr w:rsidR="00B462D6" w:rsidRPr="00A3034E" w:rsidTr="004616B1">
        <w:trPr>
          <w:jc w:val="center"/>
        </w:trPr>
        <w:tc>
          <w:tcPr>
            <w:tcW w:w="2410"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23.1</w:t>
            </w:r>
          </w:p>
        </w:tc>
        <w:tc>
          <w:tcPr>
            <w:tcW w:w="1205"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39.4</w:t>
            </w:r>
          </w:p>
        </w:tc>
        <w:tc>
          <w:tcPr>
            <w:tcW w:w="1205"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4.80</w:t>
            </w:r>
          </w:p>
        </w:tc>
        <w:tc>
          <w:tcPr>
            <w:tcW w:w="2126"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1.81</w:t>
            </w:r>
          </w:p>
        </w:tc>
        <w:tc>
          <w:tcPr>
            <w:tcW w:w="1063"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0.279</w:t>
            </w:r>
          </w:p>
        </w:tc>
        <w:tc>
          <w:tcPr>
            <w:tcW w:w="1064"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0.399</w:t>
            </w:r>
          </w:p>
        </w:tc>
      </w:tr>
    </w:tbl>
    <w:p w:rsidR="00E94071" w:rsidRDefault="00E94071" w:rsidP="006D38CC">
      <w:pPr>
        <w:pStyle w:val="NormalWCCM"/>
        <w:ind w:firstLine="0"/>
        <w:rPr>
          <w:sz w:val="22"/>
          <w:szCs w:val="22"/>
        </w:rPr>
      </w:pPr>
    </w:p>
    <w:p w:rsidR="006D38CC" w:rsidRDefault="006D38CC" w:rsidP="00A427ED">
      <w:pPr>
        <w:pStyle w:val="NormalWCCM"/>
        <w:ind w:firstLine="0"/>
        <w:rPr>
          <w:sz w:val="22"/>
          <w:szCs w:val="22"/>
        </w:rPr>
      </w:pPr>
    </w:p>
    <w:p w:rsidR="00ED4355" w:rsidRPr="00ED4355" w:rsidRDefault="00E94071" w:rsidP="00ED4355">
      <w:pPr>
        <w:pStyle w:val="1stTitleWCCM"/>
        <w:tabs>
          <w:tab w:val="clear" w:pos="360"/>
          <w:tab w:val="left" w:pos="426"/>
        </w:tabs>
        <w:spacing w:before="0" w:after="0"/>
        <w:outlineLvl w:val="0"/>
        <w:rPr>
          <w:caps w:val="0"/>
          <w:sz w:val="22"/>
          <w:szCs w:val="22"/>
        </w:rPr>
      </w:pPr>
      <w:r>
        <w:rPr>
          <w:caps w:val="0"/>
          <w:sz w:val="22"/>
          <w:szCs w:val="22"/>
        </w:rPr>
        <w:t>2.2.</w:t>
      </w:r>
      <w:r w:rsidR="00CC1F90">
        <w:rPr>
          <w:caps w:val="0"/>
          <w:sz w:val="22"/>
          <w:szCs w:val="22"/>
        </w:rPr>
        <w:t>2</w:t>
      </w:r>
      <w:r w:rsidR="00D43351">
        <w:rPr>
          <w:caps w:val="0"/>
          <w:sz w:val="22"/>
          <w:szCs w:val="22"/>
        </w:rPr>
        <w:t xml:space="preserve"> </w:t>
      </w:r>
      <w:r w:rsidR="00ED4355">
        <w:rPr>
          <w:caps w:val="0"/>
          <w:sz w:val="22"/>
          <w:szCs w:val="22"/>
        </w:rPr>
        <w:t>Aggregation model</w:t>
      </w:r>
    </w:p>
    <w:p w:rsidR="00ED4355" w:rsidRDefault="00ED4355" w:rsidP="00A427ED">
      <w:pPr>
        <w:pStyle w:val="NormalWCCM"/>
        <w:ind w:firstLine="0"/>
        <w:rPr>
          <w:sz w:val="22"/>
          <w:szCs w:val="22"/>
        </w:rPr>
      </w:pPr>
    </w:p>
    <w:p w:rsidR="00A3034E" w:rsidRDefault="00ED4355" w:rsidP="00A3034E">
      <w:pPr>
        <w:pStyle w:val="NormalWCCM"/>
        <w:ind w:firstLine="0"/>
        <w:rPr>
          <w:rFonts w:eastAsiaTheme="minorEastAsia"/>
          <w:sz w:val="22"/>
          <w:szCs w:val="22"/>
          <w:lang w:eastAsia="ja-JP"/>
        </w:rPr>
      </w:pPr>
      <w:r w:rsidRPr="006D38CC">
        <w:rPr>
          <w:sz w:val="22"/>
          <w:szCs w:val="22"/>
        </w:rPr>
        <w:t xml:space="preserve">In </w:t>
      </w:r>
      <w:r w:rsidR="0037614C">
        <w:rPr>
          <w:sz w:val="22"/>
          <w:szCs w:val="22"/>
        </w:rPr>
        <w:t>order to consider aggregation of microcapsule</w:t>
      </w:r>
      <w:r w:rsidR="000A2469">
        <w:rPr>
          <w:sz w:val="22"/>
          <w:szCs w:val="22"/>
        </w:rPr>
        <w:t>s</w:t>
      </w:r>
      <w:r w:rsidR="0037614C">
        <w:rPr>
          <w:sz w:val="22"/>
          <w:szCs w:val="22"/>
        </w:rPr>
        <w:t xml:space="preserve"> in </w:t>
      </w:r>
      <w:r w:rsidR="00661A76">
        <w:rPr>
          <w:sz w:val="22"/>
          <w:szCs w:val="22"/>
        </w:rPr>
        <w:t xml:space="preserve">the interlayer of the </w:t>
      </w:r>
      <w:r w:rsidR="0037614C">
        <w:rPr>
          <w:sz w:val="22"/>
          <w:szCs w:val="22"/>
        </w:rPr>
        <w:t xml:space="preserve">SCF/EP laminates, </w:t>
      </w:r>
      <w:r>
        <w:rPr>
          <w:sz w:val="22"/>
          <w:szCs w:val="22"/>
        </w:rPr>
        <w:t>t</w:t>
      </w:r>
      <w:r w:rsidRPr="0018371D">
        <w:rPr>
          <w:sz w:val="22"/>
          <w:szCs w:val="22"/>
        </w:rPr>
        <w:t xml:space="preserve">wo </w:t>
      </w:r>
      <w:r>
        <w:rPr>
          <w:sz w:val="22"/>
          <w:szCs w:val="22"/>
        </w:rPr>
        <w:t>layer</w:t>
      </w:r>
      <w:r w:rsidR="0037614C">
        <w:rPr>
          <w:sz w:val="22"/>
          <w:szCs w:val="22"/>
        </w:rPr>
        <w:t>s were constructed: micro</w:t>
      </w:r>
      <w:r w:rsidR="000179A5">
        <w:rPr>
          <w:sz w:val="22"/>
          <w:szCs w:val="22"/>
        </w:rPr>
        <w:t xml:space="preserve">capsule/EP and SCF/EP composite </w:t>
      </w:r>
      <w:r w:rsidR="0037614C">
        <w:rPr>
          <w:sz w:val="22"/>
          <w:szCs w:val="22"/>
        </w:rPr>
        <w:t>layers</w:t>
      </w:r>
      <w:r w:rsidR="00AE59F5">
        <w:rPr>
          <w:sz w:val="22"/>
          <w:szCs w:val="22"/>
        </w:rPr>
        <w:t xml:space="preserve"> as shown </w:t>
      </w:r>
      <w:r w:rsidR="00B462D6">
        <w:rPr>
          <w:sz w:val="22"/>
          <w:szCs w:val="22"/>
        </w:rPr>
        <w:t xml:space="preserve">in </w:t>
      </w:r>
      <w:r w:rsidR="00AE59F5">
        <w:rPr>
          <w:sz w:val="22"/>
          <w:szCs w:val="22"/>
        </w:rPr>
        <w:t>Figure 3</w:t>
      </w:r>
      <w:r w:rsidR="0037614C">
        <w:rPr>
          <w:sz w:val="22"/>
          <w:szCs w:val="22"/>
        </w:rPr>
        <w:t xml:space="preserve">. </w:t>
      </w:r>
      <w:r w:rsidR="00B462D6">
        <w:rPr>
          <w:sz w:val="22"/>
          <w:szCs w:val="22"/>
        </w:rPr>
        <w:t>From experimental results, t</w:t>
      </w:r>
      <w:r w:rsidR="0037614C">
        <w:rPr>
          <w:sz w:val="22"/>
          <w:szCs w:val="22"/>
        </w:rPr>
        <w:t>he thickness of microcapsule/EP a</w:t>
      </w:r>
      <w:r w:rsidR="000179A5">
        <w:rPr>
          <w:sz w:val="22"/>
          <w:szCs w:val="22"/>
        </w:rPr>
        <w:t>nd SCF/EP composite</w:t>
      </w:r>
      <w:r w:rsidR="0037614C">
        <w:rPr>
          <w:sz w:val="22"/>
          <w:szCs w:val="22"/>
        </w:rPr>
        <w:t xml:space="preserve"> layers were </w:t>
      </w:r>
      <w:r w:rsidR="00B462D6">
        <w:rPr>
          <w:sz w:val="22"/>
          <w:szCs w:val="22"/>
        </w:rPr>
        <w:t>set</w:t>
      </w:r>
      <w:r w:rsidR="0037614C">
        <w:rPr>
          <w:sz w:val="22"/>
          <w:szCs w:val="22"/>
        </w:rPr>
        <w:t xml:space="preserve"> to be 0.195 and 0.105 mm</w:t>
      </w:r>
      <w:r w:rsidR="00715EED">
        <w:rPr>
          <w:sz w:val="22"/>
          <w:szCs w:val="22"/>
        </w:rPr>
        <w:t>, respectively</w:t>
      </w:r>
      <w:r w:rsidR="0037614C">
        <w:rPr>
          <w:sz w:val="22"/>
          <w:szCs w:val="22"/>
        </w:rPr>
        <w:t xml:space="preserve">. </w:t>
      </w:r>
      <w:r w:rsidR="00A3034E">
        <w:rPr>
          <w:rFonts w:eastAsiaTheme="minorEastAsia" w:hint="eastAsia"/>
          <w:sz w:val="22"/>
          <w:szCs w:val="22"/>
          <w:lang w:eastAsia="ja-JP"/>
        </w:rPr>
        <w:t>The SCF/EP composites</w:t>
      </w:r>
      <w:r w:rsidR="00A3034E">
        <w:rPr>
          <w:rFonts w:eastAsiaTheme="minorEastAsia"/>
          <w:sz w:val="22"/>
          <w:szCs w:val="22"/>
          <w:lang w:eastAsia="ja-JP"/>
        </w:rPr>
        <w:t xml:space="preserve"> in aggregation models were</w:t>
      </w:r>
      <w:r w:rsidR="00A3034E">
        <w:rPr>
          <w:rFonts w:eastAsiaTheme="minorEastAsia" w:hint="eastAsia"/>
          <w:sz w:val="22"/>
          <w:szCs w:val="22"/>
          <w:lang w:eastAsia="ja-JP"/>
        </w:rPr>
        <w:t xml:space="preserve"> </w:t>
      </w:r>
      <w:r w:rsidR="00661A76">
        <w:rPr>
          <w:rFonts w:eastAsiaTheme="minorEastAsia"/>
          <w:sz w:val="22"/>
          <w:szCs w:val="22"/>
          <w:lang w:eastAsia="ja-JP"/>
        </w:rPr>
        <w:t xml:space="preserve">assumed to be </w:t>
      </w:r>
      <w:r w:rsidR="00A3034E">
        <w:rPr>
          <w:rFonts w:eastAsiaTheme="minorEastAsia" w:hint="eastAsia"/>
          <w:sz w:val="22"/>
          <w:szCs w:val="22"/>
          <w:lang w:eastAsia="ja-JP"/>
        </w:rPr>
        <w:t>a homogeneous, elastic</w:t>
      </w:r>
      <w:r w:rsidR="00A3034E">
        <w:rPr>
          <w:rFonts w:eastAsiaTheme="minorEastAsia"/>
          <w:sz w:val="22"/>
          <w:szCs w:val="22"/>
          <w:lang w:eastAsia="ja-JP"/>
        </w:rPr>
        <w:t xml:space="preserve"> and</w:t>
      </w:r>
      <w:r w:rsidR="00A3034E">
        <w:rPr>
          <w:rFonts w:eastAsiaTheme="minorEastAsia" w:hint="eastAsia"/>
          <w:sz w:val="22"/>
          <w:szCs w:val="22"/>
          <w:lang w:eastAsia="ja-JP"/>
        </w:rPr>
        <w:t xml:space="preserve"> transversely isotropic material with properties as shown in Table </w:t>
      </w:r>
      <w:r w:rsidR="00A3034E">
        <w:rPr>
          <w:rFonts w:eastAsiaTheme="minorEastAsia"/>
          <w:sz w:val="22"/>
          <w:szCs w:val="22"/>
          <w:lang w:eastAsia="ja-JP"/>
        </w:rPr>
        <w:t>3</w:t>
      </w:r>
      <w:r w:rsidR="00A3034E">
        <w:rPr>
          <w:rFonts w:eastAsiaTheme="minorEastAsia" w:hint="eastAsia"/>
          <w:sz w:val="22"/>
          <w:szCs w:val="22"/>
          <w:lang w:eastAsia="ja-JP"/>
        </w:rPr>
        <w:t xml:space="preserve">. </w:t>
      </w:r>
    </w:p>
    <w:p w:rsidR="00A3034E" w:rsidRPr="00A3034E" w:rsidRDefault="00A3034E" w:rsidP="00A3034E">
      <w:pPr>
        <w:pStyle w:val="NormalWCCM"/>
        <w:ind w:firstLine="0"/>
        <w:rPr>
          <w:sz w:val="22"/>
          <w:szCs w:val="22"/>
        </w:rPr>
      </w:pPr>
    </w:p>
    <w:p w:rsidR="00B95540" w:rsidRDefault="00B95540" w:rsidP="00A427ED">
      <w:pPr>
        <w:pStyle w:val="NormalWCCM"/>
        <w:ind w:firstLine="0"/>
        <w:rPr>
          <w:sz w:val="22"/>
          <w:szCs w:val="22"/>
        </w:rPr>
      </w:pPr>
    </w:p>
    <w:p w:rsidR="000F35B9" w:rsidRDefault="00B55270" w:rsidP="000F35B9">
      <w:pPr>
        <w:pStyle w:val="NormalWCCM"/>
        <w:ind w:firstLine="0"/>
        <w:rPr>
          <w:sz w:val="22"/>
          <w:szCs w:val="22"/>
        </w:rPr>
      </w:pPr>
      <w:r w:rsidRPr="00B55270">
        <w:rPr>
          <w:noProof/>
          <w:lang w:eastAsia="ja-JP"/>
        </w:rPr>
        <w:drawing>
          <wp:inline distT="0" distB="0" distL="0" distR="0">
            <wp:extent cx="5761355" cy="1926018"/>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1926018"/>
                    </a:xfrm>
                    <a:prstGeom prst="rect">
                      <a:avLst/>
                    </a:prstGeom>
                    <a:noFill/>
                    <a:ln>
                      <a:noFill/>
                    </a:ln>
                  </pic:spPr>
                </pic:pic>
              </a:graphicData>
            </a:graphic>
          </wp:inline>
        </w:drawing>
      </w:r>
    </w:p>
    <w:p w:rsidR="000F35B9" w:rsidRDefault="000F35B9" w:rsidP="000F35B9">
      <w:pPr>
        <w:pStyle w:val="NormalWCCM"/>
        <w:ind w:firstLine="0"/>
        <w:rPr>
          <w:sz w:val="22"/>
          <w:szCs w:val="22"/>
        </w:rPr>
      </w:pPr>
    </w:p>
    <w:p w:rsidR="000F35B9" w:rsidRPr="006D38CC" w:rsidRDefault="000F35B9" w:rsidP="00AE59F5">
      <w:pPr>
        <w:pStyle w:val="NormalWCCM"/>
        <w:ind w:left="923" w:hangingChars="418" w:hanging="923"/>
        <w:jc w:val="center"/>
        <w:rPr>
          <w:sz w:val="22"/>
          <w:szCs w:val="22"/>
        </w:rPr>
      </w:pPr>
      <w:r>
        <w:rPr>
          <w:b/>
          <w:sz w:val="22"/>
          <w:szCs w:val="22"/>
        </w:rPr>
        <w:t>Figure 3</w:t>
      </w:r>
      <w:r w:rsidRPr="006D38CC">
        <w:rPr>
          <w:b/>
          <w:sz w:val="22"/>
          <w:szCs w:val="22"/>
        </w:rPr>
        <w:t>.</w:t>
      </w:r>
      <w:r w:rsidRPr="006D38CC">
        <w:rPr>
          <w:sz w:val="22"/>
          <w:szCs w:val="22"/>
        </w:rPr>
        <w:t xml:space="preserve"> Schematic image of </w:t>
      </w:r>
      <w:r>
        <w:rPr>
          <w:sz w:val="22"/>
          <w:szCs w:val="22"/>
        </w:rPr>
        <w:t>aggregation</w:t>
      </w:r>
      <w:r w:rsidRPr="006D38CC">
        <w:rPr>
          <w:sz w:val="22"/>
          <w:szCs w:val="22"/>
        </w:rPr>
        <w:t xml:space="preserve"> model</w:t>
      </w:r>
      <w:r w:rsidR="00B55270">
        <w:rPr>
          <w:sz w:val="22"/>
          <w:szCs w:val="22"/>
        </w:rPr>
        <w:t xml:space="preserve"> (dimensions in mm)</w:t>
      </w:r>
      <w:r w:rsidRPr="006D38CC">
        <w:rPr>
          <w:sz w:val="22"/>
          <w:szCs w:val="22"/>
        </w:rPr>
        <w:t>.</w:t>
      </w:r>
    </w:p>
    <w:p w:rsidR="000F35B9" w:rsidRPr="00E94071" w:rsidRDefault="000F35B9" w:rsidP="000F35B9">
      <w:pPr>
        <w:pStyle w:val="NormalWCCM"/>
        <w:ind w:firstLine="0"/>
        <w:rPr>
          <w:rFonts w:eastAsiaTheme="minorEastAsia"/>
          <w:sz w:val="22"/>
          <w:szCs w:val="22"/>
          <w:lang w:eastAsia="ja-JP"/>
        </w:rPr>
      </w:pPr>
    </w:p>
    <w:p w:rsidR="000F35B9" w:rsidRPr="000F35B9" w:rsidRDefault="000F35B9" w:rsidP="00A427ED">
      <w:pPr>
        <w:pStyle w:val="NormalWCCM"/>
        <w:ind w:firstLine="0"/>
        <w:rPr>
          <w:sz w:val="22"/>
          <w:szCs w:val="22"/>
        </w:rPr>
      </w:pPr>
    </w:p>
    <w:p w:rsidR="00DD1080" w:rsidRDefault="00DD1080" w:rsidP="00DD1080">
      <w:pPr>
        <w:pStyle w:val="NormalWCCM"/>
        <w:ind w:firstLine="0"/>
        <w:jc w:val="center"/>
        <w:rPr>
          <w:sz w:val="22"/>
          <w:szCs w:val="22"/>
        </w:rPr>
      </w:pPr>
      <w:r>
        <w:rPr>
          <w:b/>
          <w:sz w:val="22"/>
          <w:szCs w:val="22"/>
        </w:rPr>
        <w:t>Table</w:t>
      </w:r>
      <w:r w:rsidR="00D43351">
        <w:rPr>
          <w:b/>
          <w:sz w:val="22"/>
          <w:szCs w:val="22"/>
        </w:rPr>
        <w:t xml:space="preserve"> 3</w:t>
      </w:r>
      <w:r w:rsidRPr="006D38CC">
        <w:rPr>
          <w:b/>
          <w:sz w:val="22"/>
          <w:szCs w:val="22"/>
        </w:rPr>
        <w:t>.</w:t>
      </w:r>
      <w:r w:rsidRPr="006D38CC">
        <w:rPr>
          <w:sz w:val="22"/>
          <w:szCs w:val="22"/>
        </w:rPr>
        <w:t xml:space="preserve"> Material properties of </w:t>
      </w:r>
      <w:r w:rsidR="00507185">
        <w:rPr>
          <w:sz w:val="22"/>
          <w:szCs w:val="22"/>
        </w:rPr>
        <w:t xml:space="preserve">the </w:t>
      </w:r>
      <w:r w:rsidR="008102EE">
        <w:rPr>
          <w:sz w:val="22"/>
          <w:szCs w:val="22"/>
        </w:rPr>
        <w:t xml:space="preserve">homogenized </w:t>
      </w:r>
      <w:r w:rsidRPr="006D38CC">
        <w:rPr>
          <w:sz w:val="22"/>
          <w:szCs w:val="22"/>
        </w:rPr>
        <w:t xml:space="preserve">SCF/EP </w:t>
      </w:r>
      <w:r>
        <w:rPr>
          <w:sz w:val="22"/>
          <w:szCs w:val="22"/>
        </w:rPr>
        <w:t>composites in aggregation model</w:t>
      </w:r>
      <w:r w:rsidRPr="006D38CC">
        <w:rPr>
          <w:sz w:val="22"/>
          <w:szCs w:val="22"/>
        </w:rPr>
        <w:t>.</w:t>
      </w:r>
    </w:p>
    <w:p w:rsidR="00DD1080" w:rsidRDefault="00DD1080" w:rsidP="00DD1080">
      <w:pPr>
        <w:pStyle w:val="NormalWCCM"/>
        <w:ind w:firstLine="0"/>
        <w:rPr>
          <w:sz w:val="22"/>
          <w:szCs w:val="22"/>
        </w:rPr>
      </w:pPr>
    </w:p>
    <w:tbl>
      <w:tblPr>
        <w:tblW w:w="0" w:type="auto"/>
        <w:jc w:val="center"/>
        <w:tblLook w:val="01E0" w:firstRow="1" w:lastRow="1" w:firstColumn="1" w:lastColumn="1" w:noHBand="0" w:noVBand="0"/>
      </w:tblPr>
      <w:tblGrid>
        <w:gridCol w:w="2410"/>
        <w:gridCol w:w="1205"/>
        <w:gridCol w:w="1205"/>
        <w:gridCol w:w="2126"/>
        <w:gridCol w:w="1063"/>
        <w:gridCol w:w="1064"/>
      </w:tblGrid>
      <w:tr w:rsidR="000179A5" w:rsidRPr="00A3034E" w:rsidTr="000179A5">
        <w:trPr>
          <w:trHeight w:val="170"/>
          <w:jc w:val="center"/>
        </w:trPr>
        <w:tc>
          <w:tcPr>
            <w:tcW w:w="2410" w:type="dxa"/>
            <w:tcBorders>
              <w:top w:val="single" w:sz="8" w:space="0" w:color="auto"/>
            </w:tcBorders>
            <w:vAlign w:val="center"/>
          </w:tcPr>
          <w:p w:rsidR="000179A5" w:rsidRPr="00A3034E" w:rsidRDefault="000179A5" w:rsidP="00C313B8">
            <w:pPr>
              <w:jc w:val="center"/>
              <w:rPr>
                <w:rFonts w:eastAsiaTheme="minorEastAsia"/>
                <w:sz w:val="22"/>
                <w:szCs w:val="22"/>
                <w:lang w:eastAsia="ja-JP"/>
              </w:rPr>
            </w:pPr>
            <w:r>
              <w:rPr>
                <w:rFonts w:eastAsiaTheme="minorEastAsia" w:hint="eastAsia"/>
                <w:sz w:val="22"/>
                <w:szCs w:val="22"/>
                <w:lang w:eastAsia="ja-JP"/>
              </w:rPr>
              <w:t>Volume fraction (</w:t>
            </w:r>
            <w:proofErr w:type="spellStart"/>
            <w:r>
              <w:rPr>
                <w:rFonts w:eastAsiaTheme="minorEastAsia" w:hint="eastAsia"/>
                <w:sz w:val="22"/>
                <w:szCs w:val="22"/>
                <w:lang w:eastAsia="ja-JP"/>
              </w:rPr>
              <w:t>vol</w:t>
            </w:r>
            <w:proofErr w:type="spellEnd"/>
            <w:r>
              <w:rPr>
                <w:rFonts w:eastAsiaTheme="minorEastAsia" w:hint="eastAsia"/>
                <w:sz w:val="22"/>
                <w:szCs w:val="22"/>
                <w:lang w:eastAsia="ja-JP"/>
              </w:rPr>
              <w:t>%)</w:t>
            </w:r>
          </w:p>
        </w:tc>
        <w:tc>
          <w:tcPr>
            <w:tcW w:w="2410" w:type="dxa"/>
            <w:gridSpan w:val="2"/>
            <w:tcBorders>
              <w:top w:val="single" w:sz="8" w:space="0" w:color="auto"/>
            </w:tcBorders>
            <w:vAlign w:val="center"/>
          </w:tcPr>
          <w:p w:rsidR="000179A5" w:rsidRPr="00A3034E" w:rsidRDefault="000179A5" w:rsidP="00C313B8">
            <w:pPr>
              <w:jc w:val="center"/>
              <w:rPr>
                <w:rFonts w:eastAsiaTheme="minorEastAsia"/>
                <w:sz w:val="22"/>
                <w:szCs w:val="22"/>
                <w:lang w:eastAsia="ja-JP"/>
              </w:rPr>
            </w:pPr>
            <w:r w:rsidRPr="00A3034E">
              <w:rPr>
                <w:rFonts w:eastAsiaTheme="minorEastAsia"/>
                <w:sz w:val="22"/>
                <w:szCs w:val="22"/>
                <w:lang w:eastAsia="ja-JP"/>
              </w:rPr>
              <w:t>Young’s modulus (</w:t>
            </w:r>
            <w:proofErr w:type="spellStart"/>
            <w:r w:rsidRPr="00A3034E">
              <w:rPr>
                <w:rFonts w:eastAsiaTheme="minorEastAsia"/>
                <w:sz w:val="22"/>
                <w:szCs w:val="22"/>
                <w:lang w:eastAsia="ja-JP"/>
              </w:rPr>
              <w:t>GPa</w:t>
            </w:r>
            <w:proofErr w:type="spellEnd"/>
            <w:r w:rsidRPr="00A3034E">
              <w:rPr>
                <w:rFonts w:eastAsiaTheme="minorEastAsia"/>
                <w:sz w:val="22"/>
                <w:szCs w:val="22"/>
                <w:lang w:eastAsia="ja-JP"/>
              </w:rPr>
              <w:t>)</w:t>
            </w:r>
          </w:p>
        </w:tc>
        <w:tc>
          <w:tcPr>
            <w:tcW w:w="2126" w:type="dxa"/>
            <w:tcBorders>
              <w:top w:val="single" w:sz="8" w:space="0" w:color="auto"/>
            </w:tcBorders>
            <w:vAlign w:val="center"/>
          </w:tcPr>
          <w:p w:rsidR="000179A5" w:rsidRPr="00A3034E" w:rsidRDefault="000179A5" w:rsidP="00C313B8">
            <w:pPr>
              <w:jc w:val="center"/>
              <w:rPr>
                <w:sz w:val="22"/>
                <w:szCs w:val="22"/>
              </w:rPr>
            </w:pPr>
            <w:r w:rsidRPr="000179A5">
              <w:rPr>
                <w:rFonts w:hint="eastAsia"/>
                <w:noProof/>
                <w:sz w:val="22"/>
                <w:szCs w:val="22"/>
                <w:lang w:eastAsia="ja-JP"/>
              </w:rPr>
              <mc:AlternateContent>
                <mc:Choice Requires="wps">
                  <w:drawing>
                    <wp:anchor distT="0" distB="0" distL="114300" distR="114300" simplePos="0" relativeHeight="251664384" behindDoc="0" locked="0" layoutInCell="1" allowOverlap="1" wp14:anchorId="1E86BC12" wp14:editId="31E9BBE8">
                      <wp:simplePos x="0" y="0"/>
                      <wp:positionH relativeFrom="column">
                        <wp:posOffset>-3101975</wp:posOffset>
                      </wp:positionH>
                      <wp:positionV relativeFrom="paragraph">
                        <wp:posOffset>162560</wp:posOffset>
                      </wp:positionV>
                      <wp:extent cx="1463675" cy="0"/>
                      <wp:effectExtent l="0" t="0" r="22225" b="19050"/>
                      <wp:wrapNone/>
                      <wp:docPr id="13" name="直線コネクタ 13"/>
                      <wp:cNvGraphicFramePr/>
                      <a:graphic xmlns:a="http://schemas.openxmlformats.org/drawingml/2006/main">
                        <a:graphicData uri="http://schemas.microsoft.com/office/word/2010/wordprocessingShape">
                          <wps:wsp>
                            <wps:cNvCnPr/>
                            <wps:spPr>
                              <a:xfrm>
                                <a:off x="0" y="0"/>
                                <a:ext cx="14636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DB543" id="直線コネクタ 1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25pt,12.8pt" to="-129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" strokecolor="black [3200]" strokeweight="1pt">
                      <v:stroke joinstyle="miter"/>
                    </v:line>
                  </w:pict>
                </mc:Fallback>
              </mc:AlternateContent>
            </w:r>
            <w:r w:rsidRPr="000179A5">
              <w:rPr>
                <w:noProof/>
                <w:sz w:val="22"/>
                <w:szCs w:val="22"/>
                <w:lang w:eastAsia="ja-JP"/>
              </w:rPr>
              <mc:AlternateContent>
                <mc:Choice Requires="wps">
                  <w:drawing>
                    <wp:anchor distT="0" distB="0" distL="114300" distR="114300" simplePos="0" relativeHeight="251665408" behindDoc="0" locked="0" layoutInCell="1" allowOverlap="1" wp14:anchorId="70C3E4E5" wp14:editId="263122EC">
                      <wp:simplePos x="0" y="0"/>
                      <wp:positionH relativeFrom="column">
                        <wp:posOffset>-1550670</wp:posOffset>
                      </wp:positionH>
                      <wp:positionV relativeFrom="paragraph">
                        <wp:posOffset>162560</wp:posOffset>
                      </wp:positionV>
                      <wp:extent cx="1427480" cy="0"/>
                      <wp:effectExtent l="0" t="0" r="20320" b="19050"/>
                      <wp:wrapNone/>
                      <wp:docPr id="14" name="直線コネクタ 14"/>
                      <wp:cNvGraphicFramePr/>
                      <a:graphic xmlns:a="http://schemas.openxmlformats.org/drawingml/2006/main">
                        <a:graphicData uri="http://schemas.microsoft.com/office/word/2010/wordprocessingShape">
                          <wps:wsp>
                            <wps:cNvCnPr/>
                            <wps:spPr>
                              <a:xfrm>
                                <a:off x="0" y="0"/>
                                <a:ext cx="14274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5619B" id="直線コネクタ 1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1pt,12.8pt" to="-9.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" strokecolor="black [3200]" strokeweight="1pt">
                      <v:stroke joinstyle="miter"/>
                    </v:line>
                  </w:pict>
                </mc:Fallback>
              </mc:AlternateContent>
            </w:r>
            <w:r w:rsidRPr="000179A5">
              <w:rPr>
                <w:noProof/>
                <w:sz w:val="22"/>
                <w:szCs w:val="22"/>
                <w:lang w:eastAsia="ja-JP"/>
              </w:rPr>
              <mc:AlternateContent>
                <mc:Choice Requires="wps">
                  <w:drawing>
                    <wp:anchor distT="0" distB="0" distL="114300" distR="114300" simplePos="0" relativeHeight="251666432" behindDoc="0" locked="0" layoutInCell="1" allowOverlap="1" wp14:anchorId="77299C3F" wp14:editId="125C0F4E">
                      <wp:simplePos x="0" y="0"/>
                      <wp:positionH relativeFrom="column">
                        <wp:posOffset>-41275</wp:posOffset>
                      </wp:positionH>
                      <wp:positionV relativeFrom="paragraph">
                        <wp:posOffset>161925</wp:posOffset>
                      </wp:positionV>
                      <wp:extent cx="1270000" cy="0"/>
                      <wp:effectExtent l="0" t="0" r="25400" b="19050"/>
                      <wp:wrapNone/>
                      <wp:docPr id="15" name="直線コネクタ 15"/>
                      <wp:cNvGraphicFramePr/>
                      <a:graphic xmlns:a="http://schemas.openxmlformats.org/drawingml/2006/main">
                        <a:graphicData uri="http://schemas.microsoft.com/office/word/2010/wordprocessingShape">
                          <wps:wsp>
                            <wps:cNvCnPr/>
                            <wps:spPr>
                              <a:xfrm>
                                <a:off x="0" y="0"/>
                                <a:ext cx="1270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92100" id="直線コネクタ 1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2.75pt" to="96.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" strokecolor="black [3200]" strokeweight="1pt">
                      <v:stroke joinstyle="miter"/>
                    </v:line>
                  </w:pict>
                </mc:Fallback>
              </mc:AlternateContent>
            </w:r>
            <w:r w:rsidRPr="000179A5">
              <w:rPr>
                <w:rFonts w:hint="eastAsia"/>
                <w:noProof/>
                <w:sz w:val="22"/>
                <w:szCs w:val="22"/>
                <w:lang w:eastAsia="ja-JP"/>
              </w:rPr>
              <mc:AlternateContent>
                <mc:Choice Requires="wps">
                  <w:drawing>
                    <wp:anchor distT="0" distB="0" distL="114300" distR="114300" simplePos="0" relativeHeight="251667456" behindDoc="0" locked="0" layoutInCell="1" allowOverlap="1" wp14:anchorId="7F763084" wp14:editId="74302C8A">
                      <wp:simplePos x="0" y="0"/>
                      <wp:positionH relativeFrom="column">
                        <wp:posOffset>1322070</wp:posOffset>
                      </wp:positionH>
                      <wp:positionV relativeFrom="paragraph">
                        <wp:posOffset>161925</wp:posOffset>
                      </wp:positionV>
                      <wp:extent cx="1249680" cy="0"/>
                      <wp:effectExtent l="0" t="0" r="26670" b="19050"/>
                      <wp:wrapNone/>
                      <wp:docPr id="16" name="直線コネクタ 16"/>
                      <wp:cNvGraphicFramePr/>
                      <a:graphic xmlns:a="http://schemas.openxmlformats.org/drawingml/2006/main">
                        <a:graphicData uri="http://schemas.microsoft.com/office/word/2010/wordprocessingShape">
                          <wps:wsp>
                            <wps:cNvCnPr/>
                            <wps:spPr>
                              <a:xfrm>
                                <a:off x="0" y="0"/>
                                <a:ext cx="124968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0329C" id="直線コネクタ 16"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1pt,12.75pt" to="20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" strokecolor="black [3200]" strokeweight="1pt">
                      <v:stroke joinstyle="miter"/>
                    </v:line>
                  </w:pict>
                </mc:Fallback>
              </mc:AlternateContent>
            </w:r>
            <w:r w:rsidRPr="00A3034E">
              <w:rPr>
                <w:sz w:val="22"/>
                <w:szCs w:val="22"/>
              </w:rPr>
              <w:t>Shear modulus (</w:t>
            </w:r>
            <w:proofErr w:type="spellStart"/>
            <w:r w:rsidRPr="00A3034E">
              <w:rPr>
                <w:sz w:val="22"/>
                <w:szCs w:val="22"/>
              </w:rPr>
              <w:t>GPa</w:t>
            </w:r>
            <w:proofErr w:type="spellEnd"/>
            <w:r w:rsidRPr="00A3034E">
              <w:rPr>
                <w:sz w:val="22"/>
                <w:szCs w:val="22"/>
              </w:rPr>
              <w:t>)</w:t>
            </w:r>
          </w:p>
        </w:tc>
        <w:tc>
          <w:tcPr>
            <w:tcW w:w="2127" w:type="dxa"/>
            <w:gridSpan w:val="2"/>
            <w:tcBorders>
              <w:top w:val="single" w:sz="8" w:space="0" w:color="auto"/>
            </w:tcBorders>
            <w:vAlign w:val="center"/>
          </w:tcPr>
          <w:p w:rsidR="000179A5" w:rsidRPr="00A3034E" w:rsidRDefault="000179A5" w:rsidP="00C313B8">
            <w:pPr>
              <w:jc w:val="center"/>
              <w:rPr>
                <w:rFonts w:eastAsiaTheme="minorEastAsia"/>
                <w:sz w:val="22"/>
                <w:szCs w:val="22"/>
                <w:lang w:eastAsia="ja-JP"/>
              </w:rPr>
            </w:pPr>
            <w:r w:rsidRPr="00A3034E">
              <w:rPr>
                <w:rFonts w:eastAsiaTheme="minorEastAsia" w:hint="eastAsia"/>
                <w:sz w:val="22"/>
                <w:szCs w:val="22"/>
                <w:lang w:eastAsia="ja-JP"/>
              </w:rPr>
              <w:t>Poisson</w:t>
            </w:r>
            <w:r w:rsidRPr="00A3034E">
              <w:rPr>
                <w:rFonts w:eastAsiaTheme="minorEastAsia"/>
                <w:sz w:val="22"/>
                <w:szCs w:val="22"/>
                <w:lang w:eastAsia="ja-JP"/>
              </w:rPr>
              <w:t>’s ratio</w:t>
            </w:r>
          </w:p>
        </w:tc>
      </w:tr>
      <w:tr w:rsidR="00B462D6" w:rsidRPr="00A3034E" w:rsidTr="002C0C2B">
        <w:trPr>
          <w:jc w:val="center"/>
        </w:trPr>
        <w:tc>
          <w:tcPr>
            <w:tcW w:w="2410" w:type="dxa"/>
            <w:tcBorders>
              <w:bottom w:val="single" w:sz="8" w:space="0" w:color="auto"/>
            </w:tcBorders>
            <w:vAlign w:val="center"/>
          </w:tcPr>
          <w:p w:rsidR="00B462D6" w:rsidRPr="00A3034E" w:rsidRDefault="00986F91" w:rsidP="00C313B8">
            <w:pPr>
              <w:jc w:val="center"/>
              <w:rPr>
                <w:sz w:val="22"/>
                <w:szCs w:val="22"/>
              </w:rPr>
            </w:pPr>
            <m:oMathPara>
              <m:oMath>
                <m:sSubSup>
                  <m:sSubSupPr>
                    <m:ctrlPr>
                      <w:rPr>
                        <w:rFonts w:ascii="Cambria Math" w:hAnsi="Cambria Math"/>
                        <w:sz w:val="22"/>
                        <w:szCs w:val="22"/>
                      </w:rPr>
                    </m:ctrlPr>
                  </m:sSubSupPr>
                  <m:e>
                    <m:r>
                      <w:rPr>
                        <w:rFonts w:ascii="Cambria Math" w:hAnsi="Cambria Math"/>
                        <w:sz w:val="22"/>
                        <w:szCs w:val="22"/>
                      </w:rPr>
                      <m:t>V</m:t>
                    </m:r>
                  </m:e>
                  <m:sub>
                    <m:r>
                      <w:rPr>
                        <w:rFonts w:ascii="Cambria Math" w:hAnsi="Cambria Math"/>
                        <w:sz w:val="22"/>
                        <w:szCs w:val="22"/>
                      </w:rPr>
                      <m:t>f</m:t>
                    </m:r>
                  </m:sub>
                  <m:sup>
                    <m:r>
                      <m:rPr>
                        <m:sty m:val="p"/>
                      </m:rPr>
                      <w:rPr>
                        <w:rFonts w:ascii="Cambria Math" w:hAnsi="Cambria Math"/>
                        <w:sz w:val="22"/>
                        <w:szCs w:val="22"/>
                      </w:rPr>
                      <m:t>C</m:t>
                    </m:r>
                  </m:sup>
                </m:sSubSup>
              </m:oMath>
            </m:oMathPara>
          </w:p>
        </w:tc>
        <w:tc>
          <w:tcPr>
            <w:tcW w:w="1205" w:type="dxa"/>
            <w:tcBorders>
              <w:bottom w:val="single" w:sz="8" w:space="0" w:color="auto"/>
            </w:tcBorders>
            <w:vAlign w:val="center"/>
          </w:tcPr>
          <w:p w:rsidR="00B462D6" w:rsidRPr="00A3034E" w:rsidRDefault="00986F91" w:rsidP="00C313B8">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x</m:t>
                    </m:r>
                  </m:sub>
                </m:sSub>
              </m:oMath>
            </m:oMathPara>
          </w:p>
        </w:tc>
        <w:tc>
          <w:tcPr>
            <w:tcW w:w="1205" w:type="dxa"/>
            <w:tcBorders>
              <w:bottom w:val="single" w:sz="8" w:space="0" w:color="auto"/>
            </w:tcBorders>
            <w:vAlign w:val="center"/>
          </w:tcPr>
          <w:p w:rsidR="00B462D6" w:rsidRPr="00A3034E" w:rsidRDefault="00986F91" w:rsidP="00C313B8">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E</m:t>
                    </m:r>
                  </m:e>
                  <m:sub>
                    <m:r>
                      <w:rPr>
                        <w:rFonts w:ascii="Cambria Math" w:hAnsi="Cambria Math"/>
                        <w:sz w:val="22"/>
                        <w:szCs w:val="22"/>
                      </w:rPr>
                      <m:t>y</m:t>
                    </m:r>
                  </m:sub>
                </m:sSub>
              </m:oMath>
            </m:oMathPara>
          </w:p>
        </w:tc>
        <w:tc>
          <w:tcPr>
            <w:tcW w:w="2126" w:type="dxa"/>
            <w:tcBorders>
              <w:bottom w:val="single" w:sz="8" w:space="0" w:color="auto"/>
            </w:tcBorders>
            <w:vAlign w:val="center"/>
          </w:tcPr>
          <w:p w:rsidR="00B462D6" w:rsidRPr="00A3034E" w:rsidRDefault="00986F91" w:rsidP="00C313B8">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xy</m:t>
                    </m:r>
                  </m:sub>
                </m:sSub>
              </m:oMath>
            </m:oMathPara>
          </w:p>
        </w:tc>
        <w:tc>
          <w:tcPr>
            <w:tcW w:w="1063" w:type="dxa"/>
            <w:tcBorders>
              <w:bottom w:val="single" w:sz="8" w:space="0" w:color="auto"/>
            </w:tcBorders>
            <w:vAlign w:val="center"/>
          </w:tcPr>
          <w:p w:rsidR="00B462D6" w:rsidRPr="00A3034E" w:rsidRDefault="00986F91" w:rsidP="00C313B8">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ν</m:t>
                    </m:r>
                  </m:e>
                  <m:sub>
                    <m:r>
                      <w:rPr>
                        <w:rFonts w:ascii="Cambria Math" w:hAnsi="Cambria Math"/>
                        <w:sz w:val="22"/>
                        <w:szCs w:val="22"/>
                      </w:rPr>
                      <m:t>xy</m:t>
                    </m:r>
                  </m:sub>
                </m:sSub>
              </m:oMath>
            </m:oMathPara>
          </w:p>
        </w:tc>
        <w:tc>
          <w:tcPr>
            <w:tcW w:w="1064" w:type="dxa"/>
            <w:tcBorders>
              <w:bottom w:val="single" w:sz="8" w:space="0" w:color="auto"/>
            </w:tcBorders>
            <w:vAlign w:val="center"/>
          </w:tcPr>
          <w:p w:rsidR="00B462D6" w:rsidRPr="00A3034E" w:rsidRDefault="00986F91" w:rsidP="00C313B8">
            <w:pPr>
              <w:jc w:val="center"/>
              <w:rPr>
                <w:sz w:val="22"/>
                <w:szCs w:val="22"/>
              </w:rPr>
            </w:pPr>
            <m:oMathPara>
              <m:oMath>
                <m:sSub>
                  <m:sSubPr>
                    <m:ctrlPr>
                      <w:rPr>
                        <w:rFonts w:ascii="Cambria Math" w:hAnsi="Cambria Math"/>
                        <w:sz w:val="22"/>
                        <w:szCs w:val="22"/>
                      </w:rPr>
                    </m:ctrlPr>
                  </m:sSubPr>
                  <m:e>
                    <m:r>
                      <w:rPr>
                        <w:rFonts w:ascii="Cambria Math" w:hAnsi="Cambria Math"/>
                        <w:sz w:val="22"/>
                        <w:szCs w:val="22"/>
                      </w:rPr>
                      <m:t>ν</m:t>
                    </m:r>
                  </m:e>
                  <m:sub>
                    <m:r>
                      <w:rPr>
                        <w:rFonts w:ascii="Cambria Math" w:hAnsi="Cambria Math"/>
                        <w:sz w:val="22"/>
                        <w:szCs w:val="22"/>
                      </w:rPr>
                      <m:t>yz</m:t>
                    </m:r>
                  </m:sub>
                </m:sSub>
              </m:oMath>
            </m:oMathPara>
          </w:p>
        </w:tc>
      </w:tr>
      <w:tr w:rsidR="00B462D6" w:rsidRPr="00A3034E" w:rsidTr="00E278E9">
        <w:trPr>
          <w:jc w:val="center"/>
        </w:trPr>
        <w:tc>
          <w:tcPr>
            <w:tcW w:w="2410" w:type="dxa"/>
            <w:tcBorders>
              <w:top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11.7</w:t>
            </w:r>
          </w:p>
        </w:tc>
        <w:tc>
          <w:tcPr>
            <w:tcW w:w="1205" w:type="dxa"/>
            <w:tcBorders>
              <w:top w:val="single" w:sz="8" w:space="0" w:color="auto"/>
            </w:tcBorders>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74.1</w:t>
            </w:r>
          </w:p>
        </w:tc>
        <w:tc>
          <w:tcPr>
            <w:tcW w:w="1205" w:type="dxa"/>
            <w:tcBorders>
              <w:top w:val="single" w:sz="8" w:space="0" w:color="auto"/>
            </w:tcBorders>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6.45</w:t>
            </w:r>
          </w:p>
        </w:tc>
        <w:tc>
          <w:tcPr>
            <w:tcW w:w="2126" w:type="dxa"/>
            <w:tcBorders>
              <w:top w:val="single" w:sz="8" w:space="0" w:color="auto"/>
            </w:tcBorders>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2.54</w:t>
            </w:r>
          </w:p>
        </w:tc>
        <w:tc>
          <w:tcPr>
            <w:tcW w:w="1063" w:type="dxa"/>
            <w:tcBorders>
              <w:top w:val="single" w:sz="8" w:space="0" w:color="auto"/>
            </w:tcBorders>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0.260</w:t>
            </w:r>
          </w:p>
        </w:tc>
        <w:tc>
          <w:tcPr>
            <w:tcW w:w="1064" w:type="dxa"/>
            <w:tcBorders>
              <w:top w:val="single" w:sz="8" w:space="0" w:color="auto"/>
            </w:tcBorders>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0.378</w:t>
            </w:r>
          </w:p>
        </w:tc>
      </w:tr>
      <w:tr w:rsidR="00B462D6" w:rsidRPr="00A3034E" w:rsidTr="00EB6D02">
        <w:trPr>
          <w:jc w:val="center"/>
        </w:trPr>
        <w:tc>
          <w:tcPr>
            <w:tcW w:w="2410" w:type="dxa"/>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15.2</w:t>
            </w:r>
          </w:p>
        </w:tc>
        <w:tc>
          <w:tcPr>
            <w:tcW w:w="1205"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76.6</w:t>
            </w:r>
          </w:p>
        </w:tc>
        <w:tc>
          <w:tcPr>
            <w:tcW w:w="1205"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6.64</w:t>
            </w:r>
          </w:p>
        </w:tc>
        <w:tc>
          <w:tcPr>
            <w:tcW w:w="2126"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2.63</w:t>
            </w:r>
          </w:p>
        </w:tc>
        <w:tc>
          <w:tcPr>
            <w:tcW w:w="1063"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0.259</w:t>
            </w:r>
          </w:p>
        </w:tc>
        <w:tc>
          <w:tcPr>
            <w:tcW w:w="1064"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0.379</w:t>
            </w:r>
          </w:p>
        </w:tc>
      </w:tr>
      <w:tr w:rsidR="00B462D6" w:rsidRPr="00A3034E" w:rsidTr="00981B62">
        <w:trPr>
          <w:jc w:val="center"/>
        </w:trPr>
        <w:tc>
          <w:tcPr>
            <w:tcW w:w="2410" w:type="dxa"/>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18.6</w:t>
            </w:r>
          </w:p>
        </w:tc>
        <w:tc>
          <w:tcPr>
            <w:tcW w:w="1205"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78.2</w:t>
            </w:r>
          </w:p>
        </w:tc>
        <w:tc>
          <w:tcPr>
            <w:tcW w:w="1205"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6.67</w:t>
            </w:r>
          </w:p>
        </w:tc>
        <w:tc>
          <w:tcPr>
            <w:tcW w:w="2126"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2.64</w:t>
            </w:r>
          </w:p>
        </w:tc>
        <w:tc>
          <w:tcPr>
            <w:tcW w:w="1063"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0.258</w:t>
            </w:r>
          </w:p>
        </w:tc>
        <w:tc>
          <w:tcPr>
            <w:tcW w:w="1064" w:type="dxa"/>
            <w:vAlign w:val="center"/>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0.379</w:t>
            </w:r>
          </w:p>
        </w:tc>
      </w:tr>
      <w:tr w:rsidR="00B462D6" w:rsidRPr="00A3034E" w:rsidTr="00F864FF">
        <w:trPr>
          <w:jc w:val="center"/>
        </w:trPr>
        <w:tc>
          <w:tcPr>
            <w:tcW w:w="2410"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23.1</w:t>
            </w:r>
          </w:p>
        </w:tc>
        <w:tc>
          <w:tcPr>
            <w:tcW w:w="1205"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81.7</w:t>
            </w:r>
          </w:p>
        </w:tc>
        <w:tc>
          <w:tcPr>
            <w:tcW w:w="1205"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6.93</w:t>
            </w:r>
          </w:p>
        </w:tc>
        <w:tc>
          <w:tcPr>
            <w:tcW w:w="2126"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2.75</w:t>
            </w:r>
          </w:p>
        </w:tc>
        <w:tc>
          <w:tcPr>
            <w:tcW w:w="1063"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0.256</w:t>
            </w:r>
          </w:p>
        </w:tc>
        <w:tc>
          <w:tcPr>
            <w:tcW w:w="1064" w:type="dxa"/>
            <w:tcBorders>
              <w:bottom w:val="single" w:sz="8" w:space="0" w:color="auto"/>
            </w:tcBorders>
          </w:tcPr>
          <w:p w:rsidR="00B462D6" w:rsidRPr="00A3034E" w:rsidRDefault="00B462D6" w:rsidP="00C313B8">
            <w:pPr>
              <w:jc w:val="center"/>
              <w:rPr>
                <w:rFonts w:eastAsiaTheme="minorEastAsia"/>
                <w:sz w:val="22"/>
                <w:szCs w:val="22"/>
                <w:lang w:eastAsia="ja-JP"/>
              </w:rPr>
            </w:pPr>
            <w:r w:rsidRPr="00A3034E">
              <w:rPr>
                <w:rFonts w:eastAsiaTheme="minorEastAsia" w:hint="eastAsia"/>
                <w:sz w:val="22"/>
                <w:szCs w:val="22"/>
                <w:lang w:eastAsia="ja-JP"/>
              </w:rPr>
              <w:t>0.376</w:t>
            </w:r>
          </w:p>
        </w:tc>
      </w:tr>
    </w:tbl>
    <w:p w:rsidR="00E94071" w:rsidRPr="00E94071" w:rsidRDefault="00E94071" w:rsidP="00A427ED">
      <w:pPr>
        <w:pStyle w:val="NormalWCCM"/>
        <w:ind w:firstLine="0"/>
        <w:rPr>
          <w:sz w:val="22"/>
          <w:szCs w:val="22"/>
        </w:rPr>
      </w:pPr>
    </w:p>
    <w:p w:rsidR="00E94071" w:rsidRPr="00F35C8A" w:rsidRDefault="00E94071" w:rsidP="00A427ED">
      <w:pPr>
        <w:pStyle w:val="NormalWCCM"/>
        <w:ind w:firstLine="0"/>
        <w:rPr>
          <w:sz w:val="22"/>
          <w:szCs w:val="22"/>
        </w:rPr>
      </w:pPr>
    </w:p>
    <w:p w:rsidR="00704B24" w:rsidRDefault="008B6986"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6D38CC" w:rsidRPr="006D38CC">
        <w:rPr>
          <w:caps w:val="0"/>
          <w:sz w:val="22"/>
          <w:szCs w:val="22"/>
        </w:rPr>
        <w:t>Results and discussion</w:t>
      </w:r>
    </w:p>
    <w:p w:rsidR="006D2BC0" w:rsidRDefault="006D2BC0" w:rsidP="006D2BC0">
      <w:pPr>
        <w:jc w:val="both"/>
        <w:rPr>
          <w:caps/>
          <w:sz w:val="22"/>
          <w:szCs w:val="22"/>
        </w:rPr>
      </w:pPr>
    </w:p>
    <w:p w:rsidR="00A427ED" w:rsidRDefault="00384E8D" w:rsidP="00412A5D">
      <w:pPr>
        <w:pStyle w:val="NormalWCCM"/>
        <w:ind w:firstLine="0"/>
        <w:rPr>
          <w:color w:val="000000"/>
          <w:sz w:val="22"/>
          <w:szCs w:val="22"/>
          <w:lang w:eastAsia="fr-FR"/>
        </w:rPr>
      </w:pPr>
      <w:r>
        <w:rPr>
          <w:color w:val="000000"/>
          <w:sz w:val="22"/>
          <w:szCs w:val="22"/>
          <w:lang w:eastAsia="fr-FR"/>
        </w:rPr>
        <w:t xml:space="preserve">Figure </w:t>
      </w:r>
      <w:r w:rsidR="00AE59F5">
        <w:rPr>
          <w:color w:val="000000"/>
          <w:sz w:val="22"/>
          <w:szCs w:val="22"/>
          <w:lang w:eastAsia="fr-FR"/>
        </w:rPr>
        <w:t>4</w:t>
      </w:r>
      <w:r>
        <w:rPr>
          <w:color w:val="000000"/>
          <w:sz w:val="22"/>
          <w:szCs w:val="22"/>
          <w:lang w:eastAsia="fr-FR"/>
        </w:rPr>
        <w:t xml:space="preserve"> presents the predicted shear modulus of </w:t>
      </w:r>
      <w:r w:rsidR="00507185">
        <w:rPr>
          <w:color w:val="000000"/>
          <w:sz w:val="22"/>
          <w:szCs w:val="22"/>
          <w:lang w:eastAsia="fr-FR"/>
        </w:rPr>
        <w:t xml:space="preserve">the </w:t>
      </w:r>
      <w:r>
        <w:rPr>
          <w:color w:val="000000"/>
          <w:sz w:val="22"/>
          <w:szCs w:val="22"/>
          <w:lang w:eastAsia="fr-FR"/>
        </w:rPr>
        <w:t xml:space="preserve">SCF/EP laminates containing microcapsules. </w:t>
      </w:r>
      <w:r w:rsidR="0020342A">
        <w:rPr>
          <w:color w:val="000000"/>
          <w:sz w:val="22"/>
          <w:szCs w:val="22"/>
          <w:lang w:eastAsia="fr-FR"/>
        </w:rPr>
        <w:t>As the mi</w:t>
      </w:r>
      <w:r w:rsidR="00CC1F90">
        <w:rPr>
          <w:color w:val="000000"/>
          <w:sz w:val="22"/>
          <w:szCs w:val="22"/>
          <w:lang w:eastAsia="fr-FR"/>
        </w:rPr>
        <w:t>crocapsule volume fraction incr</w:t>
      </w:r>
      <w:r w:rsidR="0020342A">
        <w:rPr>
          <w:color w:val="000000"/>
          <w:sz w:val="22"/>
          <w:szCs w:val="22"/>
          <w:lang w:eastAsia="fr-FR"/>
        </w:rPr>
        <w:t>eased, the shear modulus decreased. Moreover, t</w:t>
      </w:r>
      <w:r w:rsidR="006D38CC" w:rsidRPr="006D38CC">
        <w:rPr>
          <w:color w:val="000000"/>
          <w:sz w:val="22"/>
          <w:szCs w:val="22"/>
          <w:lang w:eastAsia="fr-FR"/>
        </w:rPr>
        <w:t xml:space="preserve">he shear modulus obtained from the well-dispersion model was higher than that obtained from the aggregation model. </w:t>
      </w:r>
      <w:r w:rsidR="003D6B68">
        <w:rPr>
          <w:color w:val="000000"/>
          <w:sz w:val="22"/>
          <w:szCs w:val="22"/>
          <w:lang w:eastAsia="fr-FR"/>
        </w:rPr>
        <w:t xml:space="preserve">It is </w:t>
      </w:r>
      <w:r w:rsidR="008102EE">
        <w:rPr>
          <w:color w:val="000000"/>
          <w:sz w:val="22"/>
          <w:szCs w:val="22"/>
          <w:lang w:eastAsia="fr-FR"/>
        </w:rPr>
        <w:t>expected</w:t>
      </w:r>
      <w:r w:rsidR="003D6B68">
        <w:rPr>
          <w:color w:val="000000"/>
          <w:sz w:val="22"/>
          <w:szCs w:val="22"/>
          <w:lang w:eastAsia="fr-FR"/>
        </w:rPr>
        <w:t xml:space="preserve"> that t</w:t>
      </w:r>
      <w:r w:rsidR="006D38CC" w:rsidRPr="006D38CC">
        <w:rPr>
          <w:color w:val="000000"/>
          <w:sz w:val="22"/>
          <w:szCs w:val="22"/>
          <w:lang w:eastAsia="fr-FR"/>
        </w:rPr>
        <w:t xml:space="preserve">he </w:t>
      </w:r>
      <w:r w:rsidR="00507185">
        <w:rPr>
          <w:color w:val="000000"/>
          <w:sz w:val="22"/>
          <w:szCs w:val="22"/>
          <w:lang w:eastAsia="fr-FR"/>
        </w:rPr>
        <w:t>well</w:t>
      </w:r>
      <w:r w:rsidR="006D38CC" w:rsidRPr="006D38CC">
        <w:rPr>
          <w:color w:val="000000"/>
          <w:sz w:val="22"/>
          <w:szCs w:val="22"/>
          <w:lang w:eastAsia="fr-FR"/>
        </w:rPr>
        <w:t xml:space="preserve"> dispersion of microcapsules leads to improvement in the elastic properties of the SCF/EP laminates</w:t>
      </w:r>
      <w:r w:rsidR="00507185">
        <w:rPr>
          <w:color w:val="000000"/>
          <w:sz w:val="22"/>
          <w:szCs w:val="22"/>
          <w:lang w:eastAsia="fr-FR"/>
        </w:rPr>
        <w:t xml:space="preserve"> containing microcapsules</w:t>
      </w:r>
      <w:r w:rsidR="006D38CC" w:rsidRPr="006D38CC">
        <w:rPr>
          <w:color w:val="000000"/>
          <w:sz w:val="22"/>
          <w:szCs w:val="22"/>
          <w:lang w:eastAsia="fr-FR"/>
        </w:rPr>
        <w:t>.</w:t>
      </w:r>
      <w:r w:rsidR="000623F8">
        <w:rPr>
          <w:color w:val="000000"/>
          <w:sz w:val="22"/>
          <w:szCs w:val="22"/>
          <w:lang w:eastAsia="fr-FR"/>
        </w:rPr>
        <w:t xml:space="preserve"> </w:t>
      </w:r>
    </w:p>
    <w:p w:rsidR="006D38CC" w:rsidRDefault="006D38CC" w:rsidP="00412A5D">
      <w:pPr>
        <w:pStyle w:val="NormalWCCM"/>
        <w:ind w:firstLine="0"/>
        <w:rPr>
          <w:color w:val="000000"/>
          <w:sz w:val="22"/>
          <w:szCs w:val="22"/>
          <w:lang w:eastAsia="fr-FR"/>
        </w:rPr>
      </w:pPr>
    </w:p>
    <w:p w:rsidR="00BE5143" w:rsidRDefault="00BE5143" w:rsidP="00412A5D">
      <w:pPr>
        <w:pStyle w:val="NormalWCCM"/>
        <w:ind w:firstLine="0"/>
        <w:rPr>
          <w:rFonts w:ascii="Helvetica" w:hAnsi="Helvetica"/>
          <w:color w:val="000000"/>
          <w:sz w:val="21"/>
          <w:szCs w:val="21"/>
        </w:rPr>
      </w:pPr>
    </w:p>
    <w:p w:rsidR="00BE5143" w:rsidRDefault="006706F8" w:rsidP="006E705E">
      <w:pPr>
        <w:pStyle w:val="NormalWCCM"/>
        <w:ind w:firstLine="0"/>
        <w:jc w:val="center"/>
        <w:rPr>
          <w:rFonts w:ascii="Helvetica" w:hAnsi="Helvetica"/>
          <w:color w:val="000000"/>
          <w:sz w:val="21"/>
          <w:szCs w:val="21"/>
        </w:rPr>
      </w:pPr>
      <w:r>
        <w:rPr>
          <w:noProof/>
          <w:lang w:eastAsia="ja-JP"/>
        </w:rPr>
        <w:drawing>
          <wp:inline distT="0" distB="0" distL="0" distR="0" wp14:anchorId="20190DA7" wp14:editId="7A86D77E">
            <wp:extent cx="4732655" cy="3283074"/>
            <wp:effectExtent l="0" t="0" r="0" b="0"/>
            <wp:docPr id="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1"/>
                    <a:stretch>
                      <a:fillRect/>
                    </a:stretch>
                  </pic:blipFill>
                  <pic:spPr>
                    <a:xfrm>
                      <a:off x="0" y="0"/>
                      <a:ext cx="4736726" cy="3285898"/>
                    </a:xfrm>
                    <a:prstGeom prst="rect">
                      <a:avLst/>
                    </a:prstGeom>
                  </pic:spPr>
                </pic:pic>
              </a:graphicData>
            </a:graphic>
          </wp:inline>
        </w:drawing>
      </w:r>
    </w:p>
    <w:p w:rsidR="00BE5143" w:rsidRDefault="00BE5143" w:rsidP="00BE5143">
      <w:pPr>
        <w:jc w:val="both"/>
        <w:rPr>
          <w:caps/>
          <w:sz w:val="22"/>
          <w:szCs w:val="22"/>
        </w:rPr>
      </w:pPr>
    </w:p>
    <w:p w:rsidR="00BE5143" w:rsidRDefault="00AE59F5" w:rsidP="006E705E">
      <w:pPr>
        <w:ind w:left="881" w:hangingChars="399" w:hanging="881"/>
        <w:jc w:val="both"/>
        <w:rPr>
          <w:caps/>
          <w:sz w:val="22"/>
          <w:szCs w:val="22"/>
        </w:rPr>
      </w:pPr>
      <w:r>
        <w:rPr>
          <w:b/>
          <w:sz w:val="22"/>
          <w:szCs w:val="22"/>
        </w:rPr>
        <w:t>Figure 4</w:t>
      </w:r>
      <w:r w:rsidR="00BE5143" w:rsidRPr="006D38CC">
        <w:rPr>
          <w:b/>
          <w:sz w:val="22"/>
          <w:szCs w:val="22"/>
        </w:rPr>
        <w:t>.</w:t>
      </w:r>
      <w:r w:rsidR="00BE5143" w:rsidRPr="006D38CC">
        <w:rPr>
          <w:sz w:val="22"/>
          <w:szCs w:val="22"/>
        </w:rPr>
        <w:t xml:space="preserve"> </w:t>
      </w:r>
      <w:r w:rsidR="00BE5143">
        <w:rPr>
          <w:sz w:val="22"/>
          <w:szCs w:val="22"/>
        </w:rPr>
        <w:t>E</w:t>
      </w:r>
      <w:r w:rsidR="00BE5143" w:rsidRPr="006D38CC">
        <w:rPr>
          <w:sz w:val="22"/>
          <w:szCs w:val="22"/>
        </w:rPr>
        <w:t>ffect of mi</w:t>
      </w:r>
      <w:r w:rsidR="00F60B58">
        <w:rPr>
          <w:sz w:val="22"/>
          <w:szCs w:val="22"/>
        </w:rPr>
        <w:t xml:space="preserve">crocapsule volume fractions on </w:t>
      </w:r>
      <w:r w:rsidR="00BE5143" w:rsidRPr="006D38CC">
        <w:rPr>
          <w:sz w:val="22"/>
          <w:szCs w:val="22"/>
        </w:rPr>
        <w:t xml:space="preserve">predicted </w:t>
      </w:r>
      <w:r w:rsidR="006E705E">
        <w:rPr>
          <w:sz w:val="22"/>
          <w:szCs w:val="22"/>
        </w:rPr>
        <w:t>shear modulus</w:t>
      </w:r>
      <w:r w:rsidR="00BE5143" w:rsidRPr="006D38CC">
        <w:rPr>
          <w:sz w:val="22"/>
          <w:szCs w:val="22"/>
        </w:rPr>
        <w:t xml:space="preserve"> of </w:t>
      </w:r>
      <w:r w:rsidR="00507185">
        <w:rPr>
          <w:sz w:val="22"/>
          <w:szCs w:val="22"/>
        </w:rPr>
        <w:t xml:space="preserve">the </w:t>
      </w:r>
      <w:r w:rsidR="00BE5143">
        <w:rPr>
          <w:sz w:val="22"/>
          <w:szCs w:val="22"/>
        </w:rPr>
        <w:t>SCF</w:t>
      </w:r>
      <w:r w:rsidR="00BE5143" w:rsidRPr="006D38CC">
        <w:rPr>
          <w:sz w:val="22"/>
          <w:szCs w:val="22"/>
        </w:rPr>
        <w:t>/</w:t>
      </w:r>
      <w:r w:rsidR="00BE5143">
        <w:rPr>
          <w:sz w:val="22"/>
          <w:szCs w:val="22"/>
        </w:rPr>
        <w:t>EP laminates containing microcapsules</w:t>
      </w:r>
      <w:r w:rsidR="00BE5143" w:rsidRPr="006D38CC">
        <w:rPr>
          <w:sz w:val="22"/>
          <w:szCs w:val="22"/>
        </w:rPr>
        <w:t>.</w:t>
      </w:r>
    </w:p>
    <w:p w:rsidR="00BE5143" w:rsidRPr="00BE5143" w:rsidRDefault="00BE5143" w:rsidP="00412A5D">
      <w:pPr>
        <w:pStyle w:val="NormalWCCM"/>
        <w:ind w:firstLine="0"/>
        <w:rPr>
          <w:rFonts w:ascii="Helvetica" w:hAnsi="Helvetica"/>
          <w:color w:val="000000"/>
          <w:sz w:val="21"/>
          <w:szCs w:val="21"/>
        </w:rPr>
      </w:pPr>
    </w:p>
    <w:p w:rsidR="00BE5143" w:rsidRDefault="00BE5143" w:rsidP="00412A5D">
      <w:pPr>
        <w:pStyle w:val="NormalWCCM"/>
        <w:ind w:firstLine="0"/>
        <w:rPr>
          <w:rFonts w:ascii="Helvetica" w:hAnsi="Helvetica"/>
          <w:color w:val="000000"/>
          <w:sz w:val="21"/>
          <w:szCs w:val="21"/>
        </w:rPr>
      </w:pPr>
    </w:p>
    <w:p w:rsidR="006D38CC" w:rsidRDefault="006D38CC" w:rsidP="006D38CC">
      <w:pPr>
        <w:pStyle w:val="1stTitleWCCM"/>
        <w:tabs>
          <w:tab w:val="clear" w:pos="360"/>
          <w:tab w:val="left" w:pos="284"/>
        </w:tabs>
        <w:spacing w:before="0" w:after="0"/>
        <w:outlineLvl w:val="0"/>
        <w:rPr>
          <w:caps w:val="0"/>
          <w:sz w:val="22"/>
          <w:szCs w:val="22"/>
        </w:rPr>
      </w:pPr>
      <w:r>
        <w:rPr>
          <w:sz w:val="22"/>
          <w:szCs w:val="22"/>
        </w:rPr>
        <w:t>4.</w:t>
      </w:r>
      <w:r w:rsidRPr="00F35C8A">
        <w:rPr>
          <w:sz w:val="22"/>
          <w:szCs w:val="22"/>
        </w:rPr>
        <w:tab/>
      </w:r>
      <w:r>
        <w:rPr>
          <w:caps w:val="0"/>
          <w:sz w:val="22"/>
          <w:szCs w:val="22"/>
        </w:rPr>
        <w:t>Conclusions</w:t>
      </w:r>
    </w:p>
    <w:p w:rsidR="003B6253" w:rsidRDefault="003B6253" w:rsidP="00412A5D">
      <w:pPr>
        <w:pStyle w:val="NormalWCCM"/>
        <w:ind w:firstLine="0"/>
        <w:rPr>
          <w:rFonts w:ascii="Helvetica" w:hAnsi="Helvetica"/>
          <w:color w:val="000000"/>
          <w:sz w:val="21"/>
          <w:szCs w:val="21"/>
        </w:rPr>
      </w:pPr>
    </w:p>
    <w:p w:rsidR="006D38CC" w:rsidRDefault="006706F8" w:rsidP="006706F8">
      <w:pPr>
        <w:pStyle w:val="NormalWCCM"/>
        <w:ind w:firstLine="0"/>
        <w:rPr>
          <w:rFonts w:ascii="Helvetica" w:hAnsi="Helvetica"/>
          <w:color w:val="000000"/>
          <w:sz w:val="21"/>
          <w:szCs w:val="21"/>
        </w:rPr>
      </w:pPr>
      <w:r>
        <w:rPr>
          <w:sz w:val="22"/>
          <w:szCs w:val="22"/>
        </w:rPr>
        <w:t>T</w:t>
      </w:r>
      <w:r w:rsidR="00507185">
        <w:rPr>
          <w:sz w:val="22"/>
          <w:szCs w:val="22"/>
        </w:rPr>
        <w:t>he effect</w:t>
      </w:r>
      <w:r w:rsidRPr="0018371D">
        <w:rPr>
          <w:sz w:val="22"/>
          <w:szCs w:val="22"/>
        </w:rPr>
        <w:t xml:space="preserve"> of microstructur</w:t>
      </w:r>
      <w:r w:rsidR="00F60B58">
        <w:rPr>
          <w:sz w:val="22"/>
          <w:szCs w:val="22"/>
        </w:rPr>
        <w:t xml:space="preserve">e on </w:t>
      </w:r>
      <w:r>
        <w:rPr>
          <w:sz w:val="22"/>
          <w:szCs w:val="22"/>
        </w:rPr>
        <w:t xml:space="preserve">elastic properties of </w:t>
      </w:r>
      <w:r w:rsidRPr="0018371D">
        <w:rPr>
          <w:sz w:val="22"/>
          <w:szCs w:val="22"/>
        </w:rPr>
        <w:t>SCF/EP laminates cont</w:t>
      </w:r>
      <w:r>
        <w:rPr>
          <w:sz w:val="22"/>
          <w:szCs w:val="22"/>
        </w:rPr>
        <w:t>aining microcapsules were investigate</w:t>
      </w:r>
      <w:r w:rsidRPr="0018371D">
        <w:rPr>
          <w:sz w:val="22"/>
          <w:szCs w:val="22"/>
        </w:rPr>
        <w:t>d.</w:t>
      </w:r>
      <w:r>
        <w:rPr>
          <w:sz w:val="22"/>
          <w:szCs w:val="22"/>
        </w:rPr>
        <w:t xml:space="preserve"> </w:t>
      </w:r>
      <w:r w:rsidRPr="0018371D">
        <w:rPr>
          <w:sz w:val="22"/>
          <w:szCs w:val="22"/>
        </w:rPr>
        <w:t>Finite element analysis</w:t>
      </w:r>
      <w:r>
        <w:rPr>
          <w:sz w:val="22"/>
          <w:szCs w:val="22"/>
        </w:rPr>
        <w:t xml:space="preserve"> </w:t>
      </w:r>
      <w:r w:rsidRPr="0018371D">
        <w:rPr>
          <w:sz w:val="22"/>
          <w:szCs w:val="22"/>
        </w:rPr>
        <w:t xml:space="preserve">was </w:t>
      </w:r>
      <w:r>
        <w:rPr>
          <w:sz w:val="22"/>
          <w:szCs w:val="22"/>
        </w:rPr>
        <w:t>carried out</w:t>
      </w:r>
      <w:r w:rsidRPr="0018371D">
        <w:rPr>
          <w:sz w:val="22"/>
          <w:szCs w:val="22"/>
        </w:rPr>
        <w:t xml:space="preserve"> to predict the elastic properties of the </w:t>
      </w:r>
      <w:r>
        <w:rPr>
          <w:sz w:val="22"/>
          <w:szCs w:val="22"/>
        </w:rPr>
        <w:t xml:space="preserve">SCF/EP </w:t>
      </w:r>
      <w:r w:rsidRPr="0018371D">
        <w:rPr>
          <w:sz w:val="22"/>
          <w:szCs w:val="22"/>
        </w:rPr>
        <w:t>laminates con</w:t>
      </w:r>
      <w:r>
        <w:rPr>
          <w:sz w:val="22"/>
          <w:szCs w:val="22"/>
        </w:rPr>
        <w:t>taining microcapsules</w:t>
      </w:r>
      <w:r w:rsidRPr="0018371D">
        <w:rPr>
          <w:sz w:val="22"/>
          <w:szCs w:val="22"/>
        </w:rPr>
        <w:t>.</w:t>
      </w:r>
      <w:r>
        <w:rPr>
          <w:sz w:val="22"/>
          <w:szCs w:val="22"/>
        </w:rPr>
        <w:t xml:space="preserve"> </w:t>
      </w:r>
      <w:r w:rsidR="00384E8D">
        <w:rPr>
          <w:color w:val="000000"/>
          <w:sz w:val="22"/>
          <w:szCs w:val="22"/>
          <w:lang w:eastAsia="fr-FR"/>
        </w:rPr>
        <w:t>T</w:t>
      </w:r>
      <w:r w:rsidR="00384E8D" w:rsidRPr="006D38CC">
        <w:rPr>
          <w:color w:val="000000"/>
          <w:sz w:val="22"/>
          <w:szCs w:val="22"/>
          <w:lang w:eastAsia="fr-FR"/>
        </w:rPr>
        <w:t>he shear modulus obtained from the well-dispersion model was higher than that obtained from the aggregation model.</w:t>
      </w:r>
      <w:r w:rsidR="00384E8D">
        <w:rPr>
          <w:color w:val="000000"/>
          <w:sz w:val="22"/>
          <w:szCs w:val="22"/>
          <w:lang w:eastAsia="fr-FR"/>
        </w:rPr>
        <w:t xml:space="preserve"> </w:t>
      </w:r>
      <w:r w:rsidR="002A6464">
        <w:rPr>
          <w:sz w:val="22"/>
          <w:szCs w:val="22"/>
        </w:rPr>
        <w:t>T</w:t>
      </w:r>
      <w:r w:rsidR="00384E8D">
        <w:rPr>
          <w:sz w:val="22"/>
          <w:szCs w:val="22"/>
        </w:rPr>
        <w:t>herefore, t</w:t>
      </w:r>
      <w:r w:rsidR="002A6464" w:rsidRPr="0018371D">
        <w:rPr>
          <w:sz w:val="22"/>
          <w:szCs w:val="22"/>
        </w:rPr>
        <w:t>he well dispersion of microcapsules leads to improvement in the elastic properties of the SCF/EP laminates</w:t>
      </w:r>
      <w:r w:rsidR="00507185">
        <w:rPr>
          <w:sz w:val="22"/>
          <w:szCs w:val="22"/>
        </w:rPr>
        <w:t xml:space="preserve"> containing microcapsules</w:t>
      </w:r>
      <w:r w:rsidR="002A6464" w:rsidRPr="0018371D">
        <w:rPr>
          <w:sz w:val="22"/>
          <w:szCs w:val="22"/>
        </w:rPr>
        <w:t>.</w:t>
      </w:r>
    </w:p>
    <w:p w:rsidR="006E705E" w:rsidRPr="006706F8" w:rsidRDefault="006E705E" w:rsidP="00412A5D">
      <w:pPr>
        <w:pStyle w:val="NormalWCCM"/>
        <w:ind w:firstLine="0"/>
        <w:rPr>
          <w:rFonts w:ascii="Helvetica" w:hAnsi="Helvetica"/>
          <w:color w:val="000000"/>
          <w:sz w:val="21"/>
          <w:szCs w:val="21"/>
        </w:rPr>
      </w:pPr>
    </w:p>
    <w:p w:rsidR="001B3570" w:rsidRDefault="001B3570" w:rsidP="001B3570">
      <w:pPr>
        <w:pStyle w:val="NormalWCCM"/>
        <w:ind w:firstLine="0"/>
        <w:rPr>
          <w:rFonts w:ascii="Helvetica" w:hAnsi="Helvetica"/>
          <w:color w:val="000000"/>
          <w:sz w:val="21"/>
          <w:szCs w:val="21"/>
        </w:rPr>
      </w:pPr>
    </w:p>
    <w:p w:rsidR="001B3570" w:rsidRDefault="001B3570" w:rsidP="001B3570">
      <w:pPr>
        <w:pStyle w:val="RefTitleWCCM"/>
        <w:spacing w:before="0" w:after="0"/>
        <w:outlineLvl w:val="0"/>
        <w:rPr>
          <w:caps w:val="0"/>
          <w:sz w:val="22"/>
          <w:szCs w:val="22"/>
        </w:rPr>
      </w:pPr>
      <w:r w:rsidRPr="00A14A8C">
        <w:rPr>
          <w:caps w:val="0"/>
          <w:sz w:val="22"/>
          <w:szCs w:val="22"/>
        </w:rPr>
        <w:t>A</w:t>
      </w:r>
      <w:r>
        <w:rPr>
          <w:caps w:val="0"/>
          <w:sz w:val="22"/>
          <w:szCs w:val="22"/>
        </w:rPr>
        <w:t>cknowledgments</w:t>
      </w:r>
    </w:p>
    <w:p w:rsidR="001B3570" w:rsidRDefault="001B3570" w:rsidP="001B3570">
      <w:pPr>
        <w:jc w:val="both"/>
        <w:rPr>
          <w:rFonts w:eastAsiaTheme="minorEastAsia"/>
          <w:sz w:val="22"/>
          <w:szCs w:val="22"/>
          <w:lang w:eastAsia="ja-JP"/>
        </w:rPr>
      </w:pPr>
      <w:r>
        <w:rPr>
          <w:rFonts w:eastAsiaTheme="minorEastAsia"/>
          <w:sz w:val="22"/>
          <w:szCs w:val="22"/>
          <w:lang w:eastAsia="ja-JP"/>
        </w:rPr>
        <w:t xml:space="preserve">This work was supported by </w:t>
      </w:r>
      <w:r w:rsidR="005C2887">
        <w:rPr>
          <w:rFonts w:eastAsiaTheme="minorEastAsia"/>
          <w:sz w:val="22"/>
          <w:szCs w:val="22"/>
          <w:lang w:eastAsia="ja-JP"/>
        </w:rPr>
        <w:t>JSPS KAKENHI Grant Number</w:t>
      </w:r>
      <w:r>
        <w:rPr>
          <w:rFonts w:eastAsiaTheme="minorEastAsia"/>
          <w:sz w:val="22"/>
          <w:szCs w:val="22"/>
          <w:lang w:eastAsia="ja-JP"/>
        </w:rPr>
        <w:t xml:space="preserve"> </w:t>
      </w:r>
      <w:r w:rsidR="005E3B70">
        <w:rPr>
          <w:rFonts w:eastAsiaTheme="minorEastAsia"/>
          <w:sz w:val="22"/>
          <w:szCs w:val="22"/>
          <w:lang w:eastAsia="ja-JP"/>
        </w:rPr>
        <w:t>JP</w:t>
      </w:r>
      <w:r w:rsidR="0073188F">
        <w:rPr>
          <w:rFonts w:eastAsiaTheme="minorEastAsia"/>
          <w:sz w:val="22"/>
          <w:szCs w:val="22"/>
          <w:lang w:eastAsia="ja-JP"/>
        </w:rPr>
        <w:t xml:space="preserve">15K05683. </w:t>
      </w:r>
    </w:p>
    <w:p w:rsidR="001B3570" w:rsidRPr="001B3570" w:rsidRDefault="001B3570" w:rsidP="001B3570">
      <w:pPr>
        <w:jc w:val="both"/>
        <w:rPr>
          <w:rFonts w:eastAsiaTheme="minorEastAsia"/>
          <w:caps/>
          <w:sz w:val="22"/>
          <w:szCs w:val="22"/>
          <w:lang w:eastAsia="ja-JP"/>
        </w:rPr>
      </w:pPr>
    </w:p>
    <w:p w:rsidR="001B3570" w:rsidRPr="00F35C8A" w:rsidRDefault="001B3570" w:rsidP="00704B24">
      <w:pPr>
        <w:pStyle w:val="NormalWCCM"/>
        <w:ind w:firstLine="0"/>
        <w:rPr>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A14A8C" w:rsidRDefault="006D2BC0" w:rsidP="006D2BC0">
      <w:pPr>
        <w:jc w:val="both"/>
        <w:rPr>
          <w:caps/>
          <w:sz w:val="22"/>
          <w:szCs w:val="22"/>
        </w:rPr>
      </w:pPr>
    </w:p>
    <w:p w:rsidR="006D38CC" w:rsidRDefault="002B4784" w:rsidP="006D2BC0">
      <w:pPr>
        <w:ind w:left="426" w:hanging="426"/>
        <w:jc w:val="both"/>
        <w:rPr>
          <w:sz w:val="22"/>
          <w:szCs w:val="22"/>
        </w:rPr>
      </w:pPr>
      <w:r>
        <w:rPr>
          <w:sz w:val="22"/>
          <w:szCs w:val="22"/>
        </w:rPr>
        <w:t>[1]</w:t>
      </w:r>
      <w:r>
        <w:rPr>
          <w:sz w:val="22"/>
          <w:szCs w:val="22"/>
        </w:rPr>
        <w:tab/>
      </w:r>
      <w:r w:rsidR="006D38CC">
        <w:rPr>
          <w:sz w:val="22"/>
          <w:szCs w:val="22"/>
        </w:rPr>
        <w:t>J.W.C. Pang and I.P. Bond.</w:t>
      </w:r>
      <w:r w:rsidR="006D38CC" w:rsidRPr="006D38CC">
        <w:rPr>
          <w:sz w:val="22"/>
          <w:szCs w:val="22"/>
        </w:rPr>
        <w:t xml:space="preserve"> A hollow </w:t>
      </w:r>
      <w:proofErr w:type="spellStart"/>
      <w:r w:rsidR="006D38CC" w:rsidRPr="006D38CC">
        <w:rPr>
          <w:sz w:val="22"/>
          <w:szCs w:val="22"/>
        </w:rPr>
        <w:t>fibre</w:t>
      </w:r>
      <w:proofErr w:type="spellEnd"/>
      <w:r w:rsidR="006D38CC" w:rsidRPr="006D38CC">
        <w:rPr>
          <w:sz w:val="22"/>
          <w:szCs w:val="22"/>
        </w:rPr>
        <w:t xml:space="preserve"> reinforced polymer composite encompassing self-healing</w:t>
      </w:r>
      <w:r w:rsidR="00BF64D0">
        <w:rPr>
          <w:sz w:val="22"/>
          <w:szCs w:val="22"/>
        </w:rPr>
        <w:t xml:space="preserve"> and enhanced damage visibility.</w:t>
      </w:r>
      <w:r w:rsidR="006D38CC" w:rsidRPr="006D38CC">
        <w:rPr>
          <w:sz w:val="22"/>
          <w:szCs w:val="22"/>
        </w:rPr>
        <w:t xml:space="preserve"> </w:t>
      </w:r>
      <w:r w:rsidR="006D38CC" w:rsidRPr="006D38CC">
        <w:rPr>
          <w:i/>
          <w:sz w:val="22"/>
          <w:szCs w:val="22"/>
        </w:rPr>
        <w:t>Composite</w:t>
      </w:r>
      <w:r w:rsidR="00323B3B">
        <w:rPr>
          <w:i/>
          <w:sz w:val="22"/>
          <w:szCs w:val="22"/>
        </w:rPr>
        <w:t>s</w:t>
      </w:r>
      <w:r w:rsidR="006D38CC" w:rsidRPr="006D38CC">
        <w:rPr>
          <w:i/>
          <w:sz w:val="22"/>
          <w:szCs w:val="22"/>
        </w:rPr>
        <w:t xml:space="preserve"> Science and Technology</w:t>
      </w:r>
      <w:r w:rsidR="006D38CC" w:rsidRPr="006D38CC">
        <w:rPr>
          <w:sz w:val="22"/>
          <w:szCs w:val="22"/>
        </w:rPr>
        <w:t>, 65</w:t>
      </w:r>
      <w:r w:rsidR="006D38CC">
        <w:rPr>
          <w:sz w:val="22"/>
          <w:szCs w:val="22"/>
        </w:rPr>
        <w:t>:</w:t>
      </w:r>
      <w:r w:rsidR="006D38CC" w:rsidRPr="006D38CC">
        <w:rPr>
          <w:sz w:val="22"/>
          <w:szCs w:val="22"/>
        </w:rPr>
        <w:t>1791-1799</w:t>
      </w:r>
      <w:r w:rsidR="006D38CC">
        <w:rPr>
          <w:sz w:val="22"/>
          <w:szCs w:val="22"/>
        </w:rPr>
        <w:t>, 2005</w:t>
      </w:r>
      <w:r w:rsidR="006D38CC" w:rsidRPr="006D38CC">
        <w:rPr>
          <w:sz w:val="22"/>
          <w:szCs w:val="22"/>
        </w:rPr>
        <w:t>.</w:t>
      </w:r>
    </w:p>
    <w:p w:rsidR="00BF64D0" w:rsidRDefault="00BF64D0" w:rsidP="00BF64D0">
      <w:pPr>
        <w:spacing w:before="60" w:after="60"/>
        <w:ind w:left="426" w:right="4" w:hanging="426"/>
        <w:jc w:val="both"/>
        <w:rPr>
          <w:color w:val="000000"/>
          <w:sz w:val="22"/>
          <w:szCs w:val="22"/>
        </w:rPr>
      </w:pPr>
      <w:r>
        <w:rPr>
          <w:color w:val="000000"/>
          <w:sz w:val="22"/>
          <w:szCs w:val="22"/>
        </w:rPr>
        <w:t>[2]</w:t>
      </w:r>
      <w:r>
        <w:rPr>
          <w:color w:val="000000"/>
          <w:sz w:val="22"/>
          <w:szCs w:val="22"/>
        </w:rPr>
        <w:tab/>
      </w:r>
      <w:r w:rsidRPr="00BF64D0">
        <w:rPr>
          <w:color w:val="000000"/>
          <w:sz w:val="22"/>
          <w:szCs w:val="22"/>
        </w:rPr>
        <w:t>R.S. Tra</w:t>
      </w:r>
      <w:r>
        <w:rPr>
          <w:color w:val="000000"/>
          <w:sz w:val="22"/>
          <w:szCs w:val="22"/>
        </w:rPr>
        <w:t>sk, G.J. Williams and I.P. Bond.</w:t>
      </w:r>
      <w:r w:rsidRPr="00BF64D0">
        <w:rPr>
          <w:color w:val="000000"/>
          <w:sz w:val="22"/>
          <w:szCs w:val="22"/>
        </w:rPr>
        <w:t xml:space="preserve"> Bioinspired self-healing of advanced composite struc</w:t>
      </w:r>
      <w:r>
        <w:rPr>
          <w:color w:val="000000"/>
          <w:sz w:val="22"/>
          <w:szCs w:val="22"/>
        </w:rPr>
        <w:t xml:space="preserve">tures using hollow glass </w:t>
      </w:r>
      <w:proofErr w:type="spellStart"/>
      <w:r>
        <w:rPr>
          <w:color w:val="000000"/>
          <w:sz w:val="22"/>
          <w:szCs w:val="22"/>
        </w:rPr>
        <w:t>fibres</w:t>
      </w:r>
      <w:proofErr w:type="spellEnd"/>
      <w:r>
        <w:rPr>
          <w:color w:val="000000"/>
          <w:sz w:val="22"/>
          <w:szCs w:val="22"/>
        </w:rPr>
        <w:t>.</w:t>
      </w:r>
      <w:r w:rsidRPr="00BF64D0">
        <w:rPr>
          <w:color w:val="000000"/>
          <w:sz w:val="22"/>
          <w:szCs w:val="22"/>
        </w:rPr>
        <w:t xml:space="preserve"> </w:t>
      </w:r>
      <w:r w:rsidRPr="00BF64D0">
        <w:rPr>
          <w:i/>
          <w:color w:val="000000"/>
          <w:sz w:val="22"/>
          <w:szCs w:val="22"/>
        </w:rPr>
        <w:t>Journal of the Royal Society Interface</w:t>
      </w:r>
      <w:r w:rsidRPr="00BF64D0">
        <w:rPr>
          <w:color w:val="000000"/>
          <w:sz w:val="22"/>
          <w:szCs w:val="22"/>
        </w:rPr>
        <w:t>, 4</w:t>
      </w:r>
      <w:r>
        <w:rPr>
          <w:color w:val="000000"/>
          <w:sz w:val="22"/>
          <w:szCs w:val="22"/>
        </w:rPr>
        <w:t>:</w:t>
      </w:r>
      <w:r w:rsidRPr="00BF64D0">
        <w:rPr>
          <w:color w:val="000000"/>
          <w:sz w:val="22"/>
          <w:szCs w:val="22"/>
        </w:rPr>
        <w:t>363-371</w:t>
      </w:r>
      <w:r>
        <w:rPr>
          <w:color w:val="000000"/>
          <w:sz w:val="22"/>
          <w:szCs w:val="22"/>
        </w:rPr>
        <w:t>, 2007</w:t>
      </w:r>
      <w:r w:rsidRPr="00BF64D0">
        <w:rPr>
          <w:color w:val="000000"/>
          <w:sz w:val="22"/>
          <w:szCs w:val="22"/>
        </w:rPr>
        <w:t>.</w:t>
      </w:r>
    </w:p>
    <w:p w:rsidR="00BF64D0" w:rsidRPr="00BF64D0" w:rsidRDefault="00BF64D0" w:rsidP="00BF64D0">
      <w:pPr>
        <w:spacing w:before="60" w:after="60"/>
        <w:ind w:left="426" w:right="4" w:hanging="426"/>
        <w:jc w:val="both"/>
        <w:rPr>
          <w:color w:val="000000"/>
          <w:sz w:val="22"/>
          <w:szCs w:val="22"/>
        </w:rPr>
      </w:pPr>
      <w:r>
        <w:rPr>
          <w:color w:val="000000"/>
          <w:sz w:val="22"/>
          <w:szCs w:val="22"/>
        </w:rPr>
        <w:t>[3]</w:t>
      </w:r>
      <w:r>
        <w:rPr>
          <w:color w:val="000000"/>
          <w:sz w:val="22"/>
          <w:szCs w:val="22"/>
        </w:rPr>
        <w:tab/>
      </w:r>
      <w:r w:rsidRPr="00BF64D0">
        <w:rPr>
          <w:color w:val="000000"/>
          <w:sz w:val="22"/>
          <w:szCs w:val="22"/>
        </w:rPr>
        <w:t xml:space="preserve">M.R. Kessler, N.R. </w:t>
      </w:r>
      <w:proofErr w:type="spellStart"/>
      <w:r w:rsidRPr="00BF64D0">
        <w:rPr>
          <w:color w:val="000000"/>
          <w:sz w:val="22"/>
          <w:szCs w:val="22"/>
        </w:rPr>
        <w:t>Sottos</w:t>
      </w:r>
      <w:proofErr w:type="spellEnd"/>
      <w:r w:rsidRPr="00BF64D0">
        <w:rPr>
          <w:color w:val="000000"/>
          <w:sz w:val="22"/>
          <w:szCs w:val="22"/>
        </w:rPr>
        <w:t xml:space="preserve"> and S.R. White</w:t>
      </w:r>
      <w:r>
        <w:rPr>
          <w:color w:val="000000"/>
          <w:sz w:val="22"/>
          <w:szCs w:val="22"/>
        </w:rPr>
        <w:t>.</w:t>
      </w:r>
      <w:r w:rsidRPr="00BF64D0">
        <w:rPr>
          <w:color w:val="000000"/>
          <w:sz w:val="22"/>
          <w:szCs w:val="22"/>
        </w:rPr>
        <w:t xml:space="preserve"> Self-healing structural composite materials</w:t>
      </w:r>
      <w:r>
        <w:rPr>
          <w:color w:val="000000"/>
          <w:sz w:val="22"/>
          <w:szCs w:val="22"/>
        </w:rPr>
        <w:t>.</w:t>
      </w:r>
      <w:r w:rsidRPr="00BF64D0">
        <w:rPr>
          <w:color w:val="000000"/>
          <w:sz w:val="22"/>
          <w:szCs w:val="22"/>
        </w:rPr>
        <w:t xml:space="preserve"> </w:t>
      </w:r>
      <w:r w:rsidRPr="00BF64D0">
        <w:rPr>
          <w:i/>
          <w:color w:val="000000"/>
          <w:sz w:val="22"/>
          <w:szCs w:val="22"/>
        </w:rPr>
        <w:t>Composite</w:t>
      </w:r>
      <w:r w:rsidR="00323B3B">
        <w:rPr>
          <w:i/>
          <w:color w:val="000000"/>
          <w:sz w:val="22"/>
          <w:szCs w:val="22"/>
        </w:rPr>
        <w:t>s</w:t>
      </w:r>
      <w:r w:rsidRPr="00BF64D0">
        <w:rPr>
          <w:i/>
          <w:color w:val="000000"/>
          <w:sz w:val="22"/>
          <w:szCs w:val="22"/>
        </w:rPr>
        <w:t>: Part A</w:t>
      </w:r>
      <w:r w:rsidRPr="00BF64D0">
        <w:rPr>
          <w:color w:val="000000"/>
          <w:sz w:val="22"/>
          <w:szCs w:val="22"/>
        </w:rPr>
        <w:t>, 34</w:t>
      </w:r>
      <w:r>
        <w:rPr>
          <w:color w:val="000000"/>
          <w:sz w:val="22"/>
          <w:szCs w:val="22"/>
        </w:rPr>
        <w:t>:</w:t>
      </w:r>
      <w:r w:rsidRPr="00BF64D0">
        <w:rPr>
          <w:color w:val="000000"/>
          <w:sz w:val="22"/>
          <w:szCs w:val="22"/>
        </w:rPr>
        <w:t>743-753</w:t>
      </w:r>
      <w:r>
        <w:rPr>
          <w:color w:val="000000"/>
          <w:sz w:val="22"/>
          <w:szCs w:val="22"/>
        </w:rPr>
        <w:t>, 2003</w:t>
      </w:r>
      <w:r w:rsidRPr="00BF64D0">
        <w:rPr>
          <w:color w:val="000000"/>
          <w:sz w:val="22"/>
          <w:szCs w:val="22"/>
        </w:rPr>
        <w:t>.</w:t>
      </w:r>
    </w:p>
    <w:p w:rsidR="00BF64D0" w:rsidRPr="00BF64D0" w:rsidRDefault="00BF64D0" w:rsidP="00BF64D0">
      <w:pPr>
        <w:spacing w:before="60" w:after="60"/>
        <w:ind w:left="426" w:right="4" w:hanging="426"/>
        <w:jc w:val="both"/>
        <w:rPr>
          <w:color w:val="000000"/>
          <w:sz w:val="22"/>
          <w:szCs w:val="22"/>
        </w:rPr>
      </w:pPr>
      <w:r>
        <w:rPr>
          <w:color w:val="000000"/>
          <w:sz w:val="22"/>
          <w:szCs w:val="22"/>
        </w:rPr>
        <w:t>[4]</w:t>
      </w:r>
      <w:r>
        <w:rPr>
          <w:color w:val="000000"/>
          <w:sz w:val="22"/>
          <w:szCs w:val="22"/>
        </w:rPr>
        <w:tab/>
      </w:r>
      <w:r w:rsidRPr="00BF64D0">
        <w:rPr>
          <w:color w:val="000000"/>
          <w:sz w:val="22"/>
          <w:szCs w:val="22"/>
        </w:rPr>
        <w:t xml:space="preserve">S.R. White, N.R. </w:t>
      </w:r>
      <w:proofErr w:type="spellStart"/>
      <w:r w:rsidRPr="00BF64D0">
        <w:rPr>
          <w:color w:val="000000"/>
          <w:sz w:val="22"/>
          <w:szCs w:val="22"/>
        </w:rPr>
        <w:t>Sottos</w:t>
      </w:r>
      <w:proofErr w:type="spellEnd"/>
      <w:r w:rsidRPr="00BF64D0">
        <w:rPr>
          <w:color w:val="000000"/>
          <w:sz w:val="22"/>
          <w:szCs w:val="22"/>
        </w:rPr>
        <w:t xml:space="preserve">, P.H. </w:t>
      </w:r>
      <w:proofErr w:type="spellStart"/>
      <w:r w:rsidRPr="00BF64D0">
        <w:rPr>
          <w:color w:val="000000"/>
          <w:sz w:val="22"/>
          <w:szCs w:val="22"/>
        </w:rPr>
        <w:t>Geubelle</w:t>
      </w:r>
      <w:proofErr w:type="spellEnd"/>
      <w:r w:rsidRPr="00BF64D0">
        <w:rPr>
          <w:color w:val="000000"/>
          <w:sz w:val="22"/>
          <w:szCs w:val="22"/>
        </w:rPr>
        <w:t xml:space="preserve">, J.S. Moore, M.R. Kessler, S.R. </w:t>
      </w:r>
      <w:proofErr w:type="spellStart"/>
      <w:r w:rsidRPr="00BF64D0">
        <w:rPr>
          <w:color w:val="000000"/>
          <w:sz w:val="22"/>
          <w:szCs w:val="22"/>
        </w:rPr>
        <w:t>Sriram</w:t>
      </w:r>
      <w:proofErr w:type="spellEnd"/>
      <w:r w:rsidRPr="00BF64D0">
        <w:rPr>
          <w:color w:val="000000"/>
          <w:sz w:val="22"/>
          <w:szCs w:val="22"/>
        </w:rPr>
        <w:t xml:space="preserve">, E.N. Brown and S. </w:t>
      </w:r>
      <w:proofErr w:type="spellStart"/>
      <w:r w:rsidRPr="00BF64D0">
        <w:rPr>
          <w:color w:val="000000"/>
          <w:sz w:val="22"/>
          <w:szCs w:val="22"/>
        </w:rPr>
        <w:t>Viswanathan</w:t>
      </w:r>
      <w:proofErr w:type="spellEnd"/>
      <w:r>
        <w:rPr>
          <w:color w:val="000000"/>
          <w:sz w:val="22"/>
          <w:szCs w:val="22"/>
        </w:rPr>
        <w:t>.</w:t>
      </w:r>
      <w:r w:rsidRPr="00BF64D0">
        <w:rPr>
          <w:color w:val="000000"/>
          <w:sz w:val="22"/>
          <w:szCs w:val="22"/>
        </w:rPr>
        <w:t xml:space="preserve"> Autonomic healing of polymer composites</w:t>
      </w:r>
      <w:r>
        <w:rPr>
          <w:color w:val="000000"/>
          <w:sz w:val="22"/>
          <w:szCs w:val="22"/>
        </w:rPr>
        <w:t>.</w:t>
      </w:r>
      <w:r w:rsidRPr="00BF64D0">
        <w:rPr>
          <w:color w:val="000000"/>
          <w:sz w:val="22"/>
          <w:szCs w:val="22"/>
        </w:rPr>
        <w:t xml:space="preserve"> </w:t>
      </w:r>
      <w:r w:rsidRPr="00BF64D0">
        <w:rPr>
          <w:i/>
          <w:color w:val="000000"/>
          <w:sz w:val="22"/>
          <w:szCs w:val="22"/>
        </w:rPr>
        <w:t>Nature</w:t>
      </w:r>
      <w:r w:rsidRPr="00BF64D0">
        <w:rPr>
          <w:color w:val="000000"/>
          <w:sz w:val="22"/>
          <w:szCs w:val="22"/>
        </w:rPr>
        <w:t>, 409</w:t>
      </w:r>
      <w:r>
        <w:rPr>
          <w:color w:val="000000"/>
          <w:sz w:val="22"/>
          <w:szCs w:val="22"/>
        </w:rPr>
        <w:t>:</w:t>
      </w:r>
      <w:r w:rsidRPr="00BF64D0">
        <w:rPr>
          <w:color w:val="000000"/>
          <w:sz w:val="22"/>
          <w:szCs w:val="22"/>
        </w:rPr>
        <w:t>794-797</w:t>
      </w:r>
      <w:r>
        <w:rPr>
          <w:color w:val="000000"/>
          <w:sz w:val="22"/>
          <w:szCs w:val="22"/>
        </w:rPr>
        <w:t>, 2001</w:t>
      </w:r>
      <w:r w:rsidRPr="00BF64D0">
        <w:rPr>
          <w:color w:val="000000"/>
          <w:sz w:val="22"/>
          <w:szCs w:val="22"/>
        </w:rPr>
        <w:t>.</w:t>
      </w:r>
    </w:p>
    <w:p w:rsidR="00BF64D0" w:rsidRPr="00BF64D0" w:rsidRDefault="00BF64D0" w:rsidP="00BF64D0">
      <w:pPr>
        <w:spacing w:before="60" w:after="60"/>
        <w:ind w:left="426" w:right="4" w:hanging="426"/>
        <w:jc w:val="both"/>
        <w:rPr>
          <w:color w:val="000000"/>
          <w:sz w:val="22"/>
          <w:szCs w:val="22"/>
        </w:rPr>
      </w:pPr>
      <w:r>
        <w:rPr>
          <w:color w:val="000000"/>
          <w:sz w:val="22"/>
          <w:szCs w:val="22"/>
        </w:rPr>
        <w:t>[5]</w:t>
      </w:r>
      <w:r>
        <w:rPr>
          <w:color w:val="000000"/>
          <w:sz w:val="22"/>
          <w:szCs w:val="22"/>
        </w:rPr>
        <w:tab/>
      </w:r>
      <w:r w:rsidRPr="00BF64D0">
        <w:rPr>
          <w:color w:val="000000"/>
          <w:sz w:val="22"/>
          <w:szCs w:val="22"/>
        </w:rPr>
        <w:t xml:space="preserve">K. </w:t>
      </w:r>
      <w:proofErr w:type="spellStart"/>
      <w:r w:rsidRPr="00BF64D0">
        <w:rPr>
          <w:color w:val="000000"/>
          <w:sz w:val="22"/>
          <w:szCs w:val="22"/>
        </w:rPr>
        <w:t>Sanada</w:t>
      </w:r>
      <w:proofErr w:type="spellEnd"/>
      <w:r w:rsidRPr="00BF64D0">
        <w:rPr>
          <w:color w:val="000000"/>
          <w:sz w:val="22"/>
          <w:szCs w:val="22"/>
        </w:rPr>
        <w:t xml:space="preserve">, I. Yasuda and Y. </w:t>
      </w:r>
      <w:proofErr w:type="spellStart"/>
      <w:r w:rsidRPr="00BF64D0">
        <w:rPr>
          <w:color w:val="000000"/>
          <w:sz w:val="22"/>
          <w:szCs w:val="22"/>
        </w:rPr>
        <w:t>Shindo</w:t>
      </w:r>
      <w:proofErr w:type="spellEnd"/>
      <w:r>
        <w:rPr>
          <w:color w:val="000000"/>
          <w:sz w:val="22"/>
          <w:szCs w:val="22"/>
        </w:rPr>
        <w:t>.</w:t>
      </w:r>
      <w:r w:rsidRPr="00BF64D0">
        <w:rPr>
          <w:color w:val="000000"/>
          <w:sz w:val="22"/>
          <w:szCs w:val="22"/>
        </w:rPr>
        <w:t xml:space="preserve"> Transverse tensile strength of unidirectional </w:t>
      </w:r>
      <w:proofErr w:type="spellStart"/>
      <w:r w:rsidRPr="00BF64D0">
        <w:rPr>
          <w:color w:val="000000"/>
          <w:sz w:val="22"/>
          <w:szCs w:val="22"/>
        </w:rPr>
        <w:t>fib</w:t>
      </w:r>
      <w:r w:rsidR="00323B3B">
        <w:rPr>
          <w:color w:val="000000"/>
          <w:sz w:val="22"/>
          <w:szCs w:val="22"/>
        </w:rPr>
        <w:t>re</w:t>
      </w:r>
      <w:proofErr w:type="spellEnd"/>
      <w:r w:rsidRPr="00BF64D0">
        <w:rPr>
          <w:color w:val="000000"/>
          <w:sz w:val="22"/>
          <w:szCs w:val="22"/>
        </w:rPr>
        <w:t xml:space="preserve">-reinforced polymers and self-healing of interfacial </w:t>
      </w:r>
      <w:proofErr w:type="spellStart"/>
      <w:r w:rsidRPr="00BF64D0">
        <w:rPr>
          <w:color w:val="000000"/>
          <w:sz w:val="22"/>
          <w:szCs w:val="22"/>
        </w:rPr>
        <w:t>debonding</w:t>
      </w:r>
      <w:proofErr w:type="spellEnd"/>
      <w:r>
        <w:rPr>
          <w:color w:val="000000"/>
          <w:sz w:val="22"/>
          <w:szCs w:val="22"/>
        </w:rPr>
        <w:t>.</w:t>
      </w:r>
      <w:r w:rsidRPr="00BF64D0">
        <w:rPr>
          <w:color w:val="000000"/>
          <w:sz w:val="22"/>
          <w:szCs w:val="22"/>
        </w:rPr>
        <w:t xml:space="preserve"> </w:t>
      </w:r>
      <w:r w:rsidRPr="00BF64D0">
        <w:rPr>
          <w:i/>
          <w:color w:val="000000"/>
          <w:sz w:val="22"/>
          <w:szCs w:val="22"/>
        </w:rPr>
        <w:t>Plastics, Rubber and Composites,</w:t>
      </w:r>
      <w:r w:rsidRPr="00BF64D0">
        <w:rPr>
          <w:color w:val="000000"/>
          <w:sz w:val="22"/>
          <w:szCs w:val="22"/>
        </w:rPr>
        <w:t xml:space="preserve"> 35</w:t>
      </w:r>
      <w:r>
        <w:rPr>
          <w:color w:val="000000"/>
          <w:sz w:val="22"/>
          <w:szCs w:val="22"/>
        </w:rPr>
        <w:t>:</w:t>
      </w:r>
      <w:r w:rsidRPr="00BF64D0">
        <w:rPr>
          <w:color w:val="000000"/>
          <w:sz w:val="22"/>
          <w:szCs w:val="22"/>
        </w:rPr>
        <w:t>67-72</w:t>
      </w:r>
      <w:r>
        <w:rPr>
          <w:color w:val="000000"/>
          <w:sz w:val="22"/>
          <w:szCs w:val="22"/>
        </w:rPr>
        <w:t>, 2006</w:t>
      </w:r>
      <w:r w:rsidRPr="00BF64D0">
        <w:rPr>
          <w:color w:val="000000"/>
          <w:sz w:val="22"/>
          <w:szCs w:val="22"/>
        </w:rPr>
        <w:t>.</w:t>
      </w:r>
    </w:p>
    <w:p w:rsidR="00BF64D0" w:rsidRPr="00BF64D0" w:rsidRDefault="00BF64D0" w:rsidP="00BF64D0">
      <w:pPr>
        <w:spacing w:before="60" w:after="60"/>
        <w:ind w:left="426" w:right="4" w:hanging="426"/>
        <w:jc w:val="both"/>
        <w:rPr>
          <w:color w:val="000000"/>
          <w:sz w:val="22"/>
          <w:szCs w:val="22"/>
        </w:rPr>
      </w:pPr>
      <w:r>
        <w:rPr>
          <w:color w:val="000000"/>
          <w:sz w:val="22"/>
          <w:szCs w:val="22"/>
        </w:rPr>
        <w:t>[6]</w:t>
      </w:r>
      <w:r>
        <w:rPr>
          <w:color w:val="000000"/>
          <w:sz w:val="22"/>
          <w:szCs w:val="22"/>
        </w:rPr>
        <w:tab/>
      </w:r>
      <w:r w:rsidRPr="00BF64D0">
        <w:rPr>
          <w:color w:val="000000"/>
          <w:sz w:val="22"/>
          <w:szCs w:val="22"/>
        </w:rPr>
        <w:t xml:space="preserve">K. </w:t>
      </w:r>
      <w:proofErr w:type="spellStart"/>
      <w:r w:rsidRPr="00BF64D0">
        <w:rPr>
          <w:color w:val="000000"/>
          <w:sz w:val="22"/>
          <w:szCs w:val="22"/>
        </w:rPr>
        <w:t>Sanada</w:t>
      </w:r>
      <w:proofErr w:type="spellEnd"/>
      <w:r w:rsidRPr="00BF64D0">
        <w:rPr>
          <w:color w:val="000000"/>
          <w:sz w:val="22"/>
          <w:szCs w:val="22"/>
        </w:rPr>
        <w:t xml:space="preserve">, N. </w:t>
      </w:r>
      <w:proofErr w:type="spellStart"/>
      <w:r w:rsidRPr="00BF64D0">
        <w:rPr>
          <w:color w:val="000000"/>
          <w:sz w:val="22"/>
          <w:szCs w:val="22"/>
        </w:rPr>
        <w:t>Itaya</w:t>
      </w:r>
      <w:proofErr w:type="spellEnd"/>
      <w:r w:rsidRPr="00BF64D0">
        <w:rPr>
          <w:color w:val="000000"/>
          <w:sz w:val="22"/>
          <w:szCs w:val="22"/>
        </w:rPr>
        <w:t xml:space="preserve"> and Y. </w:t>
      </w:r>
      <w:proofErr w:type="spellStart"/>
      <w:r w:rsidRPr="00BF64D0">
        <w:rPr>
          <w:color w:val="000000"/>
          <w:sz w:val="22"/>
          <w:szCs w:val="22"/>
        </w:rPr>
        <w:t>Shindo</w:t>
      </w:r>
      <w:proofErr w:type="spellEnd"/>
      <w:r>
        <w:rPr>
          <w:color w:val="000000"/>
          <w:sz w:val="22"/>
          <w:szCs w:val="22"/>
        </w:rPr>
        <w:t>.</w:t>
      </w:r>
      <w:r w:rsidRPr="00BF64D0">
        <w:rPr>
          <w:color w:val="000000"/>
          <w:sz w:val="22"/>
          <w:szCs w:val="22"/>
        </w:rPr>
        <w:t xml:space="preserve"> Self-healing </w:t>
      </w:r>
      <w:r w:rsidR="00323B3B">
        <w:rPr>
          <w:color w:val="000000"/>
          <w:sz w:val="22"/>
          <w:szCs w:val="22"/>
        </w:rPr>
        <w:t xml:space="preserve">of interfacial </w:t>
      </w:r>
      <w:proofErr w:type="spellStart"/>
      <w:r w:rsidR="00323B3B">
        <w:rPr>
          <w:color w:val="000000"/>
          <w:sz w:val="22"/>
          <w:szCs w:val="22"/>
        </w:rPr>
        <w:t>debonding</w:t>
      </w:r>
      <w:proofErr w:type="spellEnd"/>
      <w:r w:rsidR="00323B3B">
        <w:rPr>
          <w:color w:val="000000"/>
          <w:sz w:val="22"/>
          <w:szCs w:val="22"/>
        </w:rPr>
        <w:t xml:space="preserve"> in fiber</w:t>
      </w:r>
      <w:r w:rsidRPr="00BF64D0">
        <w:rPr>
          <w:color w:val="000000"/>
          <w:sz w:val="22"/>
          <w:szCs w:val="22"/>
        </w:rPr>
        <w:t>-reinforced polymers and effect of microstructure on strength recovery</w:t>
      </w:r>
      <w:r>
        <w:rPr>
          <w:color w:val="000000"/>
          <w:sz w:val="22"/>
          <w:szCs w:val="22"/>
        </w:rPr>
        <w:t>.</w:t>
      </w:r>
      <w:r w:rsidRPr="00BF64D0">
        <w:rPr>
          <w:color w:val="000000"/>
          <w:sz w:val="22"/>
          <w:szCs w:val="22"/>
        </w:rPr>
        <w:t xml:space="preserve"> </w:t>
      </w:r>
      <w:r w:rsidRPr="00BF64D0">
        <w:rPr>
          <w:i/>
          <w:color w:val="000000"/>
          <w:sz w:val="22"/>
          <w:szCs w:val="22"/>
        </w:rPr>
        <w:t>The Open Mechanical Engineering Journal</w:t>
      </w:r>
      <w:r w:rsidRPr="00BF64D0">
        <w:rPr>
          <w:color w:val="000000"/>
          <w:sz w:val="22"/>
          <w:szCs w:val="22"/>
        </w:rPr>
        <w:t>, 2</w:t>
      </w:r>
      <w:r>
        <w:rPr>
          <w:color w:val="000000"/>
          <w:sz w:val="22"/>
          <w:szCs w:val="22"/>
        </w:rPr>
        <w:t>:</w:t>
      </w:r>
      <w:r w:rsidRPr="00BF64D0">
        <w:rPr>
          <w:color w:val="000000"/>
          <w:sz w:val="22"/>
          <w:szCs w:val="22"/>
        </w:rPr>
        <w:t>97-103</w:t>
      </w:r>
      <w:r>
        <w:rPr>
          <w:color w:val="000000"/>
          <w:sz w:val="22"/>
          <w:szCs w:val="22"/>
        </w:rPr>
        <w:t>, 2008</w:t>
      </w:r>
      <w:r w:rsidRPr="00BF64D0">
        <w:rPr>
          <w:color w:val="000000"/>
          <w:sz w:val="22"/>
          <w:szCs w:val="22"/>
        </w:rPr>
        <w:t>.</w:t>
      </w:r>
    </w:p>
    <w:p w:rsidR="00BF64D0" w:rsidRPr="00BF64D0" w:rsidRDefault="00BF64D0" w:rsidP="00BF64D0">
      <w:pPr>
        <w:spacing w:before="60" w:after="60"/>
        <w:ind w:left="426" w:right="4" w:hanging="426"/>
        <w:jc w:val="both"/>
        <w:rPr>
          <w:color w:val="000000"/>
          <w:sz w:val="22"/>
          <w:szCs w:val="22"/>
        </w:rPr>
      </w:pPr>
      <w:r>
        <w:rPr>
          <w:color w:val="000000"/>
          <w:sz w:val="22"/>
          <w:szCs w:val="22"/>
        </w:rPr>
        <w:t>[7]</w:t>
      </w:r>
      <w:r>
        <w:rPr>
          <w:color w:val="000000"/>
          <w:sz w:val="22"/>
          <w:szCs w:val="22"/>
        </w:rPr>
        <w:tab/>
      </w:r>
      <w:r w:rsidRPr="00BF64D0">
        <w:rPr>
          <w:color w:val="000000"/>
          <w:sz w:val="22"/>
          <w:szCs w:val="22"/>
        </w:rPr>
        <w:t xml:space="preserve">K. </w:t>
      </w:r>
      <w:proofErr w:type="spellStart"/>
      <w:r w:rsidRPr="00BF64D0">
        <w:rPr>
          <w:color w:val="000000"/>
          <w:sz w:val="22"/>
          <w:szCs w:val="22"/>
        </w:rPr>
        <w:t>Sanada</w:t>
      </w:r>
      <w:proofErr w:type="spellEnd"/>
      <w:r w:rsidRPr="00BF64D0">
        <w:rPr>
          <w:color w:val="000000"/>
          <w:sz w:val="22"/>
          <w:szCs w:val="22"/>
        </w:rPr>
        <w:t xml:space="preserve">, Y. Mizuno and Y. </w:t>
      </w:r>
      <w:proofErr w:type="spellStart"/>
      <w:r w:rsidRPr="00BF64D0">
        <w:rPr>
          <w:color w:val="000000"/>
          <w:sz w:val="22"/>
          <w:szCs w:val="22"/>
        </w:rPr>
        <w:t>Shindo</w:t>
      </w:r>
      <w:proofErr w:type="spellEnd"/>
      <w:r>
        <w:rPr>
          <w:color w:val="000000"/>
          <w:sz w:val="22"/>
          <w:szCs w:val="22"/>
        </w:rPr>
        <w:t>.</w:t>
      </w:r>
      <w:r w:rsidRPr="00BF64D0">
        <w:rPr>
          <w:color w:val="000000"/>
          <w:sz w:val="22"/>
          <w:szCs w:val="22"/>
        </w:rPr>
        <w:t xml:space="preserve"> Damage progression and notched strength recovery of fiber-reinforced polymers encompassing self-healing of interfacial </w:t>
      </w:r>
      <w:proofErr w:type="spellStart"/>
      <w:r w:rsidRPr="00BF64D0">
        <w:rPr>
          <w:color w:val="000000"/>
          <w:sz w:val="22"/>
          <w:szCs w:val="22"/>
        </w:rPr>
        <w:t>debonding</w:t>
      </w:r>
      <w:proofErr w:type="spellEnd"/>
      <w:r>
        <w:rPr>
          <w:color w:val="000000"/>
          <w:sz w:val="22"/>
          <w:szCs w:val="22"/>
        </w:rPr>
        <w:t>.</w:t>
      </w:r>
      <w:r w:rsidRPr="00BF64D0">
        <w:rPr>
          <w:color w:val="000000"/>
          <w:sz w:val="22"/>
          <w:szCs w:val="22"/>
        </w:rPr>
        <w:t xml:space="preserve"> </w:t>
      </w:r>
      <w:r w:rsidRPr="00BF64D0">
        <w:rPr>
          <w:i/>
          <w:color w:val="000000"/>
          <w:sz w:val="22"/>
          <w:szCs w:val="22"/>
        </w:rPr>
        <w:t>Journal of Composite Materials</w:t>
      </w:r>
      <w:r w:rsidRPr="00BF64D0">
        <w:rPr>
          <w:color w:val="000000"/>
          <w:sz w:val="22"/>
          <w:szCs w:val="22"/>
        </w:rPr>
        <w:t>, 49</w:t>
      </w:r>
      <w:r>
        <w:rPr>
          <w:color w:val="000000"/>
          <w:sz w:val="22"/>
          <w:szCs w:val="22"/>
        </w:rPr>
        <w:t>:</w:t>
      </w:r>
      <w:r w:rsidRPr="00BF64D0">
        <w:rPr>
          <w:color w:val="000000"/>
          <w:sz w:val="22"/>
          <w:szCs w:val="22"/>
        </w:rPr>
        <w:t>1765-1776</w:t>
      </w:r>
      <w:r>
        <w:rPr>
          <w:color w:val="000000"/>
          <w:sz w:val="22"/>
          <w:szCs w:val="22"/>
        </w:rPr>
        <w:t>, 2015</w:t>
      </w:r>
      <w:r w:rsidRPr="00BF64D0">
        <w:rPr>
          <w:color w:val="000000"/>
          <w:sz w:val="22"/>
          <w:szCs w:val="22"/>
        </w:rPr>
        <w:t>.</w:t>
      </w:r>
    </w:p>
    <w:p w:rsidR="00BF64D0" w:rsidRDefault="00BF64D0" w:rsidP="00BF64D0">
      <w:pPr>
        <w:spacing w:before="60" w:after="60"/>
        <w:ind w:left="426" w:right="4" w:hanging="426"/>
        <w:jc w:val="both"/>
        <w:rPr>
          <w:color w:val="000000"/>
          <w:sz w:val="22"/>
          <w:szCs w:val="22"/>
        </w:rPr>
      </w:pPr>
      <w:r>
        <w:rPr>
          <w:color w:val="000000"/>
          <w:sz w:val="22"/>
          <w:szCs w:val="22"/>
        </w:rPr>
        <w:t>[8]</w:t>
      </w:r>
      <w:r>
        <w:rPr>
          <w:color w:val="000000"/>
          <w:sz w:val="22"/>
          <w:szCs w:val="22"/>
        </w:rPr>
        <w:tab/>
      </w:r>
      <w:r w:rsidRPr="00BF64D0">
        <w:rPr>
          <w:color w:val="000000"/>
          <w:sz w:val="22"/>
          <w:szCs w:val="22"/>
        </w:rPr>
        <w:t xml:space="preserve">K. </w:t>
      </w:r>
      <w:proofErr w:type="spellStart"/>
      <w:r w:rsidRPr="00BF64D0">
        <w:rPr>
          <w:color w:val="000000"/>
          <w:sz w:val="22"/>
          <w:szCs w:val="22"/>
        </w:rPr>
        <w:t>Sanada</w:t>
      </w:r>
      <w:proofErr w:type="spellEnd"/>
      <w:r w:rsidRPr="00BF64D0">
        <w:rPr>
          <w:color w:val="000000"/>
          <w:sz w:val="22"/>
          <w:szCs w:val="22"/>
        </w:rPr>
        <w:t xml:space="preserve">, T. </w:t>
      </w:r>
      <w:proofErr w:type="spellStart"/>
      <w:r w:rsidRPr="00BF64D0">
        <w:rPr>
          <w:color w:val="000000"/>
          <w:sz w:val="22"/>
          <w:szCs w:val="22"/>
        </w:rPr>
        <w:t>Suyama</w:t>
      </w:r>
      <w:proofErr w:type="spellEnd"/>
      <w:r w:rsidRPr="00BF64D0">
        <w:rPr>
          <w:color w:val="000000"/>
          <w:sz w:val="22"/>
          <w:szCs w:val="22"/>
        </w:rPr>
        <w:t xml:space="preserve"> and Y. Nassho</w:t>
      </w:r>
      <w:r>
        <w:rPr>
          <w:color w:val="000000"/>
          <w:sz w:val="22"/>
          <w:szCs w:val="22"/>
        </w:rPr>
        <w:t>.</w:t>
      </w:r>
      <w:r w:rsidRPr="00BF64D0">
        <w:rPr>
          <w:color w:val="000000"/>
          <w:sz w:val="22"/>
          <w:szCs w:val="22"/>
        </w:rPr>
        <w:t xml:space="preserve"> </w:t>
      </w:r>
      <w:proofErr w:type="spellStart"/>
      <w:r w:rsidR="00323B3B" w:rsidRPr="00BF64D0">
        <w:rPr>
          <w:color w:val="000000"/>
          <w:sz w:val="22"/>
          <w:szCs w:val="22"/>
        </w:rPr>
        <w:t>Interlaminar</w:t>
      </w:r>
      <w:proofErr w:type="spellEnd"/>
      <w:r w:rsidR="00323B3B" w:rsidRPr="00BF64D0">
        <w:rPr>
          <w:color w:val="000000"/>
          <w:sz w:val="22"/>
          <w:szCs w:val="22"/>
        </w:rPr>
        <w:t xml:space="preserve"> shear strength and self-healing of spread carbon fiber/epoxy laminates containing microcapsules</w:t>
      </w:r>
      <w:r>
        <w:rPr>
          <w:color w:val="000000"/>
          <w:sz w:val="22"/>
          <w:szCs w:val="22"/>
        </w:rPr>
        <w:t>.</w:t>
      </w:r>
      <w:r w:rsidRPr="00BF64D0">
        <w:rPr>
          <w:color w:val="000000"/>
          <w:sz w:val="22"/>
          <w:szCs w:val="22"/>
        </w:rPr>
        <w:t xml:space="preserve"> </w:t>
      </w:r>
      <w:r w:rsidRPr="00BF64D0">
        <w:rPr>
          <w:i/>
          <w:color w:val="000000"/>
          <w:sz w:val="22"/>
          <w:szCs w:val="22"/>
        </w:rPr>
        <w:t>Journal of the Society of Materials Scienc</w:t>
      </w:r>
      <w:r w:rsidRPr="00323B3B">
        <w:rPr>
          <w:i/>
          <w:color w:val="000000"/>
          <w:sz w:val="22"/>
          <w:szCs w:val="22"/>
        </w:rPr>
        <w:t>e, Japan</w:t>
      </w:r>
      <w:r w:rsidRPr="00BF64D0">
        <w:rPr>
          <w:color w:val="000000"/>
          <w:sz w:val="22"/>
          <w:szCs w:val="22"/>
        </w:rPr>
        <w:t>, 66</w:t>
      </w:r>
      <w:r>
        <w:rPr>
          <w:color w:val="000000"/>
          <w:sz w:val="22"/>
          <w:szCs w:val="22"/>
        </w:rPr>
        <w:t>:</w:t>
      </w:r>
      <w:r w:rsidRPr="00BF64D0">
        <w:rPr>
          <w:color w:val="000000"/>
          <w:sz w:val="22"/>
          <w:szCs w:val="22"/>
        </w:rPr>
        <w:t>299-305</w:t>
      </w:r>
      <w:r>
        <w:rPr>
          <w:color w:val="000000"/>
          <w:sz w:val="22"/>
          <w:szCs w:val="22"/>
        </w:rPr>
        <w:t>, 2017</w:t>
      </w:r>
      <w:r w:rsidRPr="00BF64D0">
        <w:rPr>
          <w:color w:val="000000"/>
          <w:sz w:val="22"/>
          <w:szCs w:val="22"/>
        </w:rPr>
        <w:t>.</w:t>
      </w:r>
    </w:p>
    <w:p w:rsidR="00507185" w:rsidRPr="00507185" w:rsidRDefault="00507185" w:rsidP="00507185">
      <w:pPr>
        <w:spacing w:before="60" w:after="60"/>
        <w:ind w:left="426" w:right="4" w:hanging="426"/>
        <w:jc w:val="both"/>
        <w:rPr>
          <w:color w:val="000000"/>
          <w:sz w:val="22"/>
          <w:szCs w:val="22"/>
        </w:rPr>
      </w:pPr>
      <w:r>
        <w:rPr>
          <w:color w:val="000000"/>
          <w:sz w:val="22"/>
          <w:szCs w:val="22"/>
        </w:rPr>
        <w:t>[9]</w:t>
      </w:r>
      <w:r>
        <w:rPr>
          <w:color w:val="000000"/>
          <w:sz w:val="22"/>
          <w:szCs w:val="22"/>
        </w:rPr>
        <w:tab/>
        <w:t>Y. Nassho and</w:t>
      </w:r>
      <w:r w:rsidRPr="00AD2735">
        <w:rPr>
          <w:color w:val="000000"/>
          <w:sz w:val="22"/>
          <w:szCs w:val="22"/>
        </w:rPr>
        <w:t xml:space="preserve"> K. </w:t>
      </w:r>
      <w:proofErr w:type="spellStart"/>
      <w:r w:rsidRPr="00AD2735">
        <w:rPr>
          <w:color w:val="000000"/>
          <w:sz w:val="22"/>
          <w:szCs w:val="22"/>
        </w:rPr>
        <w:t>Sanada</w:t>
      </w:r>
      <w:proofErr w:type="spellEnd"/>
      <w:r>
        <w:rPr>
          <w:color w:val="000000"/>
          <w:sz w:val="22"/>
          <w:szCs w:val="22"/>
        </w:rPr>
        <w:t xml:space="preserve">. Self-healing and microstructure optimization of spread carbon fiber/epoxy laminates. </w:t>
      </w:r>
      <w:r w:rsidRPr="00AD2735">
        <w:rPr>
          <w:i/>
          <w:color w:val="000000"/>
          <w:sz w:val="22"/>
          <w:szCs w:val="22"/>
        </w:rPr>
        <w:t>Proceedings of</w:t>
      </w:r>
      <w:r>
        <w:rPr>
          <w:i/>
          <w:color w:val="000000"/>
          <w:sz w:val="22"/>
          <w:szCs w:val="22"/>
        </w:rPr>
        <w:t xml:space="preserve"> the</w:t>
      </w:r>
      <w:r w:rsidRPr="00AD2735">
        <w:rPr>
          <w:i/>
          <w:color w:val="000000"/>
          <w:sz w:val="22"/>
          <w:szCs w:val="22"/>
        </w:rPr>
        <w:t xml:space="preserve"> </w:t>
      </w:r>
      <w:r>
        <w:rPr>
          <w:i/>
          <w:color w:val="000000"/>
          <w:sz w:val="22"/>
          <w:szCs w:val="22"/>
        </w:rPr>
        <w:t>6</w:t>
      </w:r>
      <w:r w:rsidRPr="00AD2735">
        <w:rPr>
          <w:i/>
          <w:color w:val="000000"/>
          <w:sz w:val="22"/>
          <w:szCs w:val="22"/>
        </w:rPr>
        <w:t xml:space="preserve">th </w:t>
      </w:r>
      <w:r>
        <w:rPr>
          <w:i/>
          <w:color w:val="000000"/>
          <w:sz w:val="22"/>
          <w:szCs w:val="22"/>
        </w:rPr>
        <w:t>International Conference on Self-Healing Materials</w:t>
      </w:r>
      <w:r w:rsidRPr="00BF64D0">
        <w:rPr>
          <w:color w:val="000000"/>
          <w:sz w:val="22"/>
          <w:szCs w:val="22"/>
        </w:rPr>
        <w:t xml:space="preserve">, </w:t>
      </w:r>
      <w:r>
        <w:rPr>
          <w:i/>
          <w:color w:val="000000"/>
          <w:sz w:val="22"/>
          <w:szCs w:val="22"/>
        </w:rPr>
        <w:t>Friedrichshafen</w:t>
      </w:r>
      <w:r w:rsidRPr="00AD2735">
        <w:rPr>
          <w:color w:val="000000"/>
          <w:sz w:val="22"/>
          <w:szCs w:val="22"/>
        </w:rPr>
        <w:t>,</w:t>
      </w:r>
      <w:r w:rsidRPr="00AD2735">
        <w:rPr>
          <w:i/>
          <w:color w:val="000000"/>
          <w:sz w:val="22"/>
          <w:szCs w:val="22"/>
        </w:rPr>
        <w:t xml:space="preserve"> </w:t>
      </w:r>
      <w:r>
        <w:rPr>
          <w:i/>
          <w:color w:val="000000"/>
          <w:sz w:val="22"/>
          <w:szCs w:val="22"/>
        </w:rPr>
        <w:t>Germany</w:t>
      </w:r>
      <w:r>
        <w:rPr>
          <w:color w:val="000000"/>
          <w:sz w:val="22"/>
          <w:szCs w:val="22"/>
        </w:rPr>
        <w:t xml:space="preserve">, June 25-28 2017. </w:t>
      </w:r>
    </w:p>
    <w:p w:rsidR="00507185" w:rsidRPr="00507185" w:rsidRDefault="00507185" w:rsidP="00507185">
      <w:pPr>
        <w:spacing w:before="60" w:after="60"/>
        <w:ind w:left="426" w:right="4" w:hanging="426"/>
        <w:jc w:val="both"/>
        <w:rPr>
          <w:color w:val="000000"/>
          <w:sz w:val="22"/>
          <w:szCs w:val="22"/>
        </w:rPr>
      </w:pPr>
      <w:r>
        <w:rPr>
          <w:color w:val="000000"/>
          <w:sz w:val="22"/>
          <w:szCs w:val="22"/>
        </w:rPr>
        <w:t>[10</w:t>
      </w:r>
      <w:r w:rsidR="00BF64D0">
        <w:rPr>
          <w:color w:val="000000"/>
          <w:sz w:val="22"/>
          <w:szCs w:val="22"/>
        </w:rPr>
        <w:t>]</w:t>
      </w:r>
      <w:r w:rsidR="00BF64D0">
        <w:rPr>
          <w:color w:val="000000"/>
          <w:sz w:val="22"/>
          <w:szCs w:val="22"/>
        </w:rPr>
        <w:tab/>
      </w:r>
      <w:r w:rsidR="00BF64D0" w:rsidRPr="00BF64D0">
        <w:rPr>
          <w:color w:val="000000"/>
          <w:sz w:val="22"/>
          <w:szCs w:val="22"/>
        </w:rPr>
        <w:t xml:space="preserve">T. </w:t>
      </w:r>
      <w:proofErr w:type="spellStart"/>
      <w:r w:rsidR="00BF64D0" w:rsidRPr="00BF64D0">
        <w:rPr>
          <w:color w:val="000000"/>
          <w:sz w:val="22"/>
          <w:szCs w:val="22"/>
        </w:rPr>
        <w:t>Yokozeki</w:t>
      </w:r>
      <w:proofErr w:type="spellEnd"/>
      <w:r w:rsidR="00BF64D0" w:rsidRPr="00BF64D0">
        <w:rPr>
          <w:color w:val="000000"/>
          <w:sz w:val="22"/>
          <w:szCs w:val="22"/>
        </w:rPr>
        <w:t>, A. Kuroda, A. Yoshimura, T. Ogasawara and T. Aoki</w:t>
      </w:r>
      <w:r w:rsidR="00BF64D0">
        <w:rPr>
          <w:color w:val="000000"/>
          <w:sz w:val="22"/>
          <w:szCs w:val="22"/>
        </w:rPr>
        <w:t>.</w:t>
      </w:r>
      <w:r w:rsidR="00BF64D0" w:rsidRPr="00BF64D0">
        <w:rPr>
          <w:color w:val="000000"/>
          <w:sz w:val="22"/>
          <w:szCs w:val="22"/>
        </w:rPr>
        <w:t xml:space="preserve"> Damage characterization in thin-ply composite laminates under out-of-plane transverse loadings</w:t>
      </w:r>
      <w:r w:rsidR="00BF64D0">
        <w:rPr>
          <w:color w:val="000000"/>
          <w:sz w:val="22"/>
          <w:szCs w:val="22"/>
        </w:rPr>
        <w:t>.</w:t>
      </w:r>
      <w:r w:rsidR="00BF64D0" w:rsidRPr="00BF64D0">
        <w:rPr>
          <w:color w:val="000000"/>
          <w:sz w:val="22"/>
          <w:szCs w:val="22"/>
        </w:rPr>
        <w:t xml:space="preserve"> </w:t>
      </w:r>
      <w:r w:rsidR="00BF64D0" w:rsidRPr="00BF64D0">
        <w:rPr>
          <w:i/>
          <w:color w:val="000000"/>
          <w:sz w:val="22"/>
          <w:szCs w:val="22"/>
        </w:rPr>
        <w:t>Composite Structure</w:t>
      </w:r>
      <w:r w:rsidR="00371F96">
        <w:rPr>
          <w:i/>
          <w:color w:val="000000"/>
          <w:sz w:val="22"/>
          <w:szCs w:val="22"/>
        </w:rPr>
        <w:t>s</w:t>
      </w:r>
      <w:r w:rsidR="00BF64D0">
        <w:rPr>
          <w:color w:val="000000"/>
          <w:sz w:val="22"/>
          <w:szCs w:val="22"/>
        </w:rPr>
        <w:t xml:space="preserve">, </w:t>
      </w:r>
      <w:r w:rsidR="00BF64D0" w:rsidRPr="00BF64D0">
        <w:rPr>
          <w:color w:val="000000"/>
          <w:sz w:val="22"/>
          <w:szCs w:val="22"/>
        </w:rPr>
        <w:t>93</w:t>
      </w:r>
      <w:r w:rsidR="00BF64D0">
        <w:rPr>
          <w:color w:val="000000"/>
          <w:sz w:val="22"/>
          <w:szCs w:val="22"/>
        </w:rPr>
        <w:t>:</w:t>
      </w:r>
      <w:r w:rsidR="00BF64D0" w:rsidRPr="00BF64D0">
        <w:rPr>
          <w:color w:val="000000"/>
          <w:sz w:val="22"/>
          <w:szCs w:val="22"/>
        </w:rPr>
        <w:t>49-57</w:t>
      </w:r>
      <w:r w:rsidR="00BF64D0">
        <w:rPr>
          <w:color w:val="000000"/>
          <w:sz w:val="22"/>
          <w:szCs w:val="22"/>
        </w:rPr>
        <w:t>, 2010</w:t>
      </w:r>
      <w:r w:rsidR="00BF64D0" w:rsidRPr="00BF64D0">
        <w:rPr>
          <w:color w:val="000000"/>
          <w:sz w:val="22"/>
          <w:szCs w:val="22"/>
        </w:rPr>
        <w:t>.</w:t>
      </w:r>
    </w:p>
    <w:p w:rsidR="00BF64D0" w:rsidRDefault="00BF64D0" w:rsidP="00BF64D0">
      <w:pPr>
        <w:spacing w:before="60" w:after="60"/>
        <w:ind w:left="426" w:right="4" w:hanging="426"/>
        <w:jc w:val="both"/>
        <w:rPr>
          <w:color w:val="000000"/>
          <w:sz w:val="22"/>
          <w:szCs w:val="22"/>
        </w:rPr>
      </w:pPr>
      <w:r>
        <w:rPr>
          <w:color w:val="000000"/>
          <w:sz w:val="22"/>
          <w:szCs w:val="22"/>
        </w:rPr>
        <w:t>[1</w:t>
      </w:r>
      <w:r w:rsidR="00507185">
        <w:rPr>
          <w:color w:val="000000"/>
          <w:sz w:val="22"/>
          <w:szCs w:val="22"/>
        </w:rPr>
        <w:t>1</w:t>
      </w:r>
      <w:r>
        <w:rPr>
          <w:color w:val="000000"/>
          <w:sz w:val="22"/>
          <w:szCs w:val="22"/>
        </w:rPr>
        <w:t>]</w:t>
      </w:r>
      <w:r>
        <w:rPr>
          <w:color w:val="000000"/>
          <w:sz w:val="22"/>
          <w:szCs w:val="22"/>
        </w:rPr>
        <w:tab/>
      </w:r>
      <w:r w:rsidRPr="00BF64D0">
        <w:rPr>
          <w:color w:val="000000"/>
          <w:sz w:val="22"/>
          <w:szCs w:val="22"/>
        </w:rPr>
        <w:t>H. M. EL-</w:t>
      </w:r>
      <w:proofErr w:type="spellStart"/>
      <w:r w:rsidRPr="00BF64D0">
        <w:rPr>
          <w:color w:val="000000"/>
          <w:sz w:val="22"/>
          <w:szCs w:val="22"/>
        </w:rPr>
        <w:t>Dessouky</w:t>
      </w:r>
      <w:proofErr w:type="spellEnd"/>
      <w:r w:rsidRPr="00BF64D0">
        <w:rPr>
          <w:color w:val="000000"/>
          <w:sz w:val="22"/>
          <w:szCs w:val="22"/>
        </w:rPr>
        <w:t xml:space="preserve"> and C.A. Lawrence</w:t>
      </w:r>
      <w:r>
        <w:rPr>
          <w:color w:val="000000"/>
          <w:sz w:val="22"/>
          <w:szCs w:val="22"/>
        </w:rPr>
        <w:t>.</w:t>
      </w:r>
      <w:r w:rsidRPr="00BF64D0">
        <w:rPr>
          <w:color w:val="000000"/>
          <w:sz w:val="22"/>
          <w:szCs w:val="22"/>
        </w:rPr>
        <w:t xml:space="preserve"> Ultra-lightweight carbon </w:t>
      </w:r>
      <w:proofErr w:type="spellStart"/>
      <w:r w:rsidRPr="00BF64D0">
        <w:rPr>
          <w:color w:val="000000"/>
          <w:sz w:val="22"/>
          <w:szCs w:val="22"/>
        </w:rPr>
        <w:t>fibre</w:t>
      </w:r>
      <w:proofErr w:type="spellEnd"/>
      <w:r w:rsidRPr="00BF64D0">
        <w:rPr>
          <w:color w:val="000000"/>
          <w:sz w:val="22"/>
          <w:szCs w:val="22"/>
        </w:rPr>
        <w:t xml:space="preserve">/thermoplastic </w:t>
      </w:r>
      <w:proofErr w:type="spellStart"/>
      <w:r w:rsidRPr="00BF64D0">
        <w:rPr>
          <w:color w:val="000000"/>
          <w:sz w:val="22"/>
          <w:szCs w:val="22"/>
        </w:rPr>
        <w:t>composte</w:t>
      </w:r>
      <w:proofErr w:type="spellEnd"/>
      <w:r w:rsidRPr="00BF64D0">
        <w:rPr>
          <w:color w:val="000000"/>
          <w:sz w:val="22"/>
          <w:szCs w:val="22"/>
        </w:rPr>
        <w:t xml:space="preserve"> material using spread tow technology</w:t>
      </w:r>
      <w:r>
        <w:rPr>
          <w:color w:val="000000"/>
          <w:sz w:val="22"/>
          <w:szCs w:val="22"/>
        </w:rPr>
        <w:t>.</w:t>
      </w:r>
      <w:r w:rsidRPr="00BF64D0">
        <w:rPr>
          <w:color w:val="000000"/>
          <w:sz w:val="22"/>
          <w:szCs w:val="22"/>
        </w:rPr>
        <w:t xml:space="preserve"> </w:t>
      </w:r>
      <w:proofErr w:type="spellStart"/>
      <w:r w:rsidRPr="00BF64D0">
        <w:rPr>
          <w:i/>
          <w:color w:val="000000"/>
          <w:sz w:val="22"/>
          <w:szCs w:val="22"/>
        </w:rPr>
        <w:t>Compostes</w:t>
      </w:r>
      <w:proofErr w:type="spellEnd"/>
      <w:r w:rsidRPr="00BF64D0">
        <w:rPr>
          <w:i/>
          <w:color w:val="000000"/>
          <w:sz w:val="22"/>
          <w:szCs w:val="22"/>
        </w:rPr>
        <w:t>: Part B</w:t>
      </w:r>
      <w:r w:rsidRPr="00BF64D0">
        <w:rPr>
          <w:color w:val="000000"/>
          <w:sz w:val="22"/>
          <w:szCs w:val="22"/>
        </w:rPr>
        <w:t>, 50</w:t>
      </w:r>
      <w:r>
        <w:rPr>
          <w:color w:val="000000"/>
          <w:sz w:val="22"/>
          <w:szCs w:val="22"/>
        </w:rPr>
        <w:t>:</w:t>
      </w:r>
      <w:r w:rsidRPr="00BF64D0">
        <w:rPr>
          <w:color w:val="000000"/>
          <w:sz w:val="22"/>
          <w:szCs w:val="22"/>
        </w:rPr>
        <w:t>91-97</w:t>
      </w:r>
      <w:r>
        <w:rPr>
          <w:color w:val="000000"/>
          <w:sz w:val="22"/>
          <w:szCs w:val="22"/>
        </w:rPr>
        <w:t>, 2013</w:t>
      </w:r>
      <w:r w:rsidRPr="00BF64D0">
        <w:rPr>
          <w:color w:val="000000"/>
          <w:sz w:val="22"/>
          <w:szCs w:val="22"/>
        </w:rPr>
        <w:t>.</w:t>
      </w:r>
    </w:p>
    <w:p w:rsidR="00D64A03" w:rsidRDefault="00D64A03" w:rsidP="00D64A03">
      <w:pPr>
        <w:spacing w:before="60" w:after="60"/>
        <w:ind w:left="426" w:right="4" w:hanging="426"/>
        <w:jc w:val="both"/>
        <w:rPr>
          <w:color w:val="000000"/>
          <w:sz w:val="22"/>
          <w:szCs w:val="22"/>
        </w:rPr>
      </w:pPr>
      <w:r>
        <w:rPr>
          <w:color w:val="000000"/>
          <w:sz w:val="22"/>
          <w:szCs w:val="22"/>
        </w:rPr>
        <w:t>[12]</w:t>
      </w:r>
      <w:r>
        <w:rPr>
          <w:color w:val="000000"/>
          <w:sz w:val="22"/>
          <w:szCs w:val="22"/>
        </w:rPr>
        <w:tab/>
      </w:r>
      <w:r w:rsidRPr="00AD2735">
        <w:rPr>
          <w:color w:val="000000"/>
          <w:sz w:val="22"/>
          <w:szCs w:val="22"/>
        </w:rPr>
        <w:t xml:space="preserve">I.M. Daniel and O. </w:t>
      </w:r>
      <w:proofErr w:type="spellStart"/>
      <w:r w:rsidRPr="00AD2735">
        <w:rPr>
          <w:color w:val="000000"/>
          <w:sz w:val="22"/>
          <w:szCs w:val="22"/>
        </w:rPr>
        <w:t>Ishai</w:t>
      </w:r>
      <w:proofErr w:type="spellEnd"/>
      <w:r>
        <w:rPr>
          <w:color w:val="000000"/>
          <w:sz w:val="22"/>
          <w:szCs w:val="22"/>
        </w:rPr>
        <w:t xml:space="preserve">. </w:t>
      </w:r>
      <w:r w:rsidRPr="00AD2735">
        <w:rPr>
          <w:i/>
          <w:color w:val="000000"/>
          <w:sz w:val="22"/>
          <w:szCs w:val="22"/>
        </w:rPr>
        <w:t>Engineering mechanics of composite materials second edition</w:t>
      </w:r>
      <w:r>
        <w:rPr>
          <w:color w:val="000000"/>
          <w:sz w:val="22"/>
          <w:szCs w:val="22"/>
        </w:rPr>
        <w:t>.</w:t>
      </w:r>
      <w:r w:rsidRPr="00AD2735">
        <w:rPr>
          <w:color w:val="000000"/>
          <w:sz w:val="22"/>
          <w:szCs w:val="22"/>
        </w:rPr>
        <w:t xml:space="preserve"> Oxford University Press, 2006.</w:t>
      </w:r>
      <w:r>
        <w:rPr>
          <w:color w:val="000000"/>
          <w:sz w:val="22"/>
          <w:szCs w:val="22"/>
        </w:rPr>
        <w:t xml:space="preserve"> </w:t>
      </w:r>
    </w:p>
    <w:p w:rsidR="00BF64D0" w:rsidRDefault="00507185" w:rsidP="00644E97">
      <w:pPr>
        <w:spacing w:before="60" w:after="60"/>
        <w:ind w:left="426" w:right="4" w:hanging="426"/>
        <w:jc w:val="both"/>
        <w:rPr>
          <w:color w:val="000000"/>
          <w:sz w:val="22"/>
          <w:szCs w:val="22"/>
        </w:rPr>
      </w:pPr>
      <w:r>
        <w:rPr>
          <w:color w:val="000000"/>
          <w:sz w:val="22"/>
          <w:szCs w:val="22"/>
        </w:rPr>
        <w:t>[1</w:t>
      </w:r>
      <w:r w:rsidR="00D64A03">
        <w:rPr>
          <w:color w:val="000000"/>
          <w:sz w:val="22"/>
          <w:szCs w:val="22"/>
        </w:rPr>
        <w:t>3</w:t>
      </w:r>
      <w:r w:rsidR="00BF64D0">
        <w:rPr>
          <w:color w:val="000000"/>
          <w:sz w:val="22"/>
          <w:szCs w:val="22"/>
        </w:rPr>
        <w:t>]</w:t>
      </w:r>
      <w:r w:rsidR="00BF64D0">
        <w:rPr>
          <w:color w:val="000000"/>
          <w:sz w:val="22"/>
          <w:szCs w:val="22"/>
        </w:rPr>
        <w:tab/>
      </w:r>
      <w:r w:rsidR="00644E97" w:rsidRPr="00AD2735">
        <w:rPr>
          <w:color w:val="000000"/>
          <w:sz w:val="22"/>
          <w:szCs w:val="22"/>
        </w:rPr>
        <w:t xml:space="preserve">A. Ahmed, K. </w:t>
      </w:r>
      <w:proofErr w:type="spellStart"/>
      <w:r w:rsidR="00644E97" w:rsidRPr="00AD2735">
        <w:rPr>
          <w:color w:val="000000"/>
          <w:sz w:val="22"/>
          <w:szCs w:val="22"/>
        </w:rPr>
        <w:t>Sanada</w:t>
      </w:r>
      <w:proofErr w:type="spellEnd"/>
      <w:r w:rsidR="00644E97" w:rsidRPr="00AD2735">
        <w:rPr>
          <w:color w:val="000000"/>
          <w:sz w:val="22"/>
          <w:szCs w:val="22"/>
        </w:rPr>
        <w:t xml:space="preserve">, M. </w:t>
      </w:r>
      <w:proofErr w:type="spellStart"/>
      <w:r w:rsidR="00644E97" w:rsidRPr="00AD2735">
        <w:rPr>
          <w:color w:val="000000"/>
          <w:sz w:val="22"/>
          <w:szCs w:val="22"/>
        </w:rPr>
        <w:t>Fanni</w:t>
      </w:r>
      <w:proofErr w:type="spellEnd"/>
      <w:r w:rsidR="00644E97" w:rsidRPr="00AD2735">
        <w:rPr>
          <w:color w:val="000000"/>
          <w:sz w:val="22"/>
          <w:szCs w:val="22"/>
        </w:rPr>
        <w:t xml:space="preserve"> and A.A. El-</w:t>
      </w:r>
      <w:proofErr w:type="spellStart"/>
      <w:r w:rsidR="00644E97" w:rsidRPr="00AD2735">
        <w:rPr>
          <w:color w:val="000000"/>
          <w:sz w:val="22"/>
          <w:szCs w:val="22"/>
        </w:rPr>
        <w:t>Moneim</w:t>
      </w:r>
      <w:proofErr w:type="spellEnd"/>
      <w:r w:rsidR="00644E97">
        <w:rPr>
          <w:color w:val="000000"/>
          <w:sz w:val="22"/>
          <w:szCs w:val="22"/>
        </w:rPr>
        <w:t xml:space="preserve">. </w:t>
      </w:r>
      <w:r w:rsidR="00644E97" w:rsidRPr="00AD2735">
        <w:rPr>
          <w:color w:val="000000"/>
          <w:sz w:val="22"/>
          <w:szCs w:val="22"/>
        </w:rPr>
        <w:t>A practical methodology for modeling and verification of self-healing microcapsules-based composites elasticity</w:t>
      </w:r>
      <w:r w:rsidR="00644E97">
        <w:rPr>
          <w:color w:val="000000"/>
          <w:sz w:val="22"/>
          <w:szCs w:val="22"/>
        </w:rPr>
        <w:t xml:space="preserve">. </w:t>
      </w:r>
      <w:r w:rsidR="00644E97" w:rsidRPr="00AD2735">
        <w:rPr>
          <w:i/>
          <w:color w:val="000000"/>
          <w:sz w:val="22"/>
          <w:szCs w:val="22"/>
        </w:rPr>
        <w:t>Composite Structures</w:t>
      </w:r>
      <w:r w:rsidR="00644E97" w:rsidRPr="00AD2735">
        <w:rPr>
          <w:color w:val="000000"/>
          <w:sz w:val="22"/>
          <w:szCs w:val="22"/>
        </w:rPr>
        <w:t xml:space="preserve">, </w:t>
      </w:r>
      <w:r w:rsidR="00644E97">
        <w:rPr>
          <w:color w:val="000000"/>
          <w:sz w:val="22"/>
          <w:szCs w:val="22"/>
        </w:rPr>
        <w:t>184:</w:t>
      </w:r>
      <w:r w:rsidR="00644E97" w:rsidRPr="00AD2735">
        <w:rPr>
          <w:color w:val="000000"/>
          <w:sz w:val="22"/>
          <w:szCs w:val="22"/>
        </w:rPr>
        <w:t>1092-1098</w:t>
      </w:r>
      <w:r w:rsidR="00644E97">
        <w:rPr>
          <w:color w:val="000000"/>
          <w:sz w:val="22"/>
          <w:szCs w:val="22"/>
        </w:rPr>
        <w:t>, 2018</w:t>
      </w:r>
      <w:r w:rsidR="00644E97" w:rsidRPr="00AD2735">
        <w:rPr>
          <w:color w:val="000000"/>
          <w:sz w:val="22"/>
          <w:szCs w:val="22"/>
        </w:rPr>
        <w:t>.</w:t>
      </w:r>
    </w:p>
    <w:sectPr w:rsidR="00BF64D0" w:rsidSect="00A84527">
      <w:headerReference w:type="even" r:id="rId12"/>
      <w:headerReference w:type="default" r:id="rId13"/>
      <w:footerReference w:type="default" r:id="rId14"/>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003" w:rsidRDefault="00705003">
      <w:r>
        <w:separator/>
      </w:r>
    </w:p>
  </w:endnote>
  <w:endnote w:type="continuationSeparator" w:id="0">
    <w:p w:rsidR="00705003" w:rsidRDefault="0070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3B8" w:rsidRPr="0056281B" w:rsidRDefault="00CC1F90" w:rsidP="0056281B">
    <w:pPr>
      <w:jc w:val="center"/>
      <w:rPr>
        <w:sz w:val="18"/>
        <w:szCs w:val="18"/>
      </w:rPr>
    </w:pPr>
    <w:proofErr w:type="spellStart"/>
    <w:r>
      <w:rPr>
        <w:sz w:val="18"/>
        <w:szCs w:val="18"/>
      </w:rPr>
      <w:t>Yasuka</w:t>
    </w:r>
    <w:proofErr w:type="spellEnd"/>
    <w:r>
      <w:rPr>
        <w:sz w:val="18"/>
        <w:szCs w:val="18"/>
      </w:rPr>
      <w:t xml:space="preserve"> Nassho</w:t>
    </w:r>
    <w:r w:rsidR="00C313B8" w:rsidRPr="0056281B">
      <w:rPr>
        <w:sz w:val="18"/>
        <w:szCs w:val="18"/>
      </w:rPr>
      <w:t xml:space="preserve"> and </w:t>
    </w:r>
    <w:r>
      <w:rPr>
        <w:sz w:val="18"/>
        <w:szCs w:val="18"/>
      </w:rPr>
      <w:t xml:space="preserve">Kazuaki </w:t>
    </w:r>
    <w:proofErr w:type="spellStart"/>
    <w:r>
      <w:rPr>
        <w:sz w:val="18"/>
        <w:szCs w:val="18"/>
      </w:rPr>
      <w:t>Sanada</w:t>
    </w:r>
    <w:proofErr w:type="spellEnd"/>
  </w:p>
  <w:p w:rsidR="00C313B8" w:rsidRDefault="00C313B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003" w:rsidRDefault="00705003">
      <w:r>
        <w:separator/>
      </w:r>
    </w:p>
  </w:footnote>
  <w:footnote w:type="continuationSeparator" w:id="0">
    <w:p w:rsidR="00705003" w:rsidRDefault="007050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3B8" w:rsidRPr="00CF611D" w:rsidRDefault="00C313B8">
    <w:pPr>
      <w:pStyle w:val="a6"/>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3B8" w:rsidRDefault="00C313B8" w:rsidP="009148E5">
    <w:pPr>
      <w:pStyle w:val="a6"/>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C313B8" w:rsidRPr="00B57AEB" w:rsidRDefault="00C313B8" w:rsidP="00351C58">
    <w:pPr>
      <w:pStyle w:val="a6"/>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986F91">
      <w:rPr>
        <w:noProof/>
        <w:sz w:val="18"/>
        <w:szCs w:val="18"/>
      </w:rPr>
      <w:t>4</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708"/>
  <w:hyphenationZone w:val="425"/>
  <w:characterSpacingControl w:val="doNotCompress"/>
  <w:hdrShapeDefaults>
    <o:shapedefaults v:ext="edit" spidmax="3788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79A5"/>
    <w:rsid w:val="00044B69"/>
    <w:rsid w:val="000623F8"/>
    <w:rsid w:val="0007274E"/>
    <w:rsid w:val="000806D4"/>
    <w:rsid w:val="00093A3E"/>
    <w:rsid w:val="000A1EFD"/>
    <w:rsid w:val="000A2469"/>
    <w:rsid w:val="000B65AE"/>
    <w:rsid w:val="000C6C7F"/>
    <w:rsid w:val="000D3BBE"/>
    <w:rsid w:val="000E6BB4"/>
    <w:rsid w:val="000E7758"/>
    <w:rsid w:val="000F35B9"/>
    <w:rsid w:val="0011753B"/>
    <w:rsid w:val="001234CC"/>
    <w:rsid w:val="00131A57"/>
    <w:rsid w:val="00152D8E"/>
    <w:rsid w:val="00172A18"/>
    <w:rsid w:val="00174CB0"/>
    <w:rsid w:val="001768DD"/>
    <w:rsid w:val="0018371D"/>
    <w:rsid w:val="001A2735"/>
    <w:rsid w:val="001A5BD9"/>
    <w:rsid w:val="001B3570"/>
    <w:rsid w:val="001B500D"/>
    <w:rsid w:val="001B5C61"/>
    <w:rsid w:val="001D1123"/>
    <w:rsid w:val="001D492D"/>
    <w:rsid w:val="0020342A"/>
    <w:rsid w:val="00206A59"/>
    <w:rsid w:val="00211628"/>
    <w:rsid w:val="002253D0"/>
    <w:rsid w:val="0023145A"/>
    <w:rsid w:val="002669BD"/>
    <w:rsid w:val="002721E0"/>
    <w:rsid w:val="00294B69"/>
    <w:rsid w:val="002A6464"/>
    <w:rsid w:val="002B4784"/>
    <w:rsid w:val="002C0D12"/>
    <w:rsid w:val="002C4340"/>
    <w:rsid w:val="002D3DF2"/>
    <w:rsid w:val="002D5FD5"/>
    <w:rsid w:val="002F4B93"/>
    <w:rsid w:val="00302925"/>
    <w:rsid w:val="00323B3B"/>
    <w:rsid w:val="00323F1F"/>
    <w:rsid w:val="003477ED"/>
    <w:rsid w:val="00351C58"/>
    <w:rsid w:val="00352125"/>
    <w:rsid w:val="00371F96"/>
    <w:rsid w:val="0037614C"/>
    <w:rsid w:val="00377295"/>
    <w:rsid w:val="00384E8D"/>
    <w:rsid w:val="003911B3"/>
    <w:rsid w:val="003973CE"/>
    <w:rsid w:val="003A054A"/>
    <w:rsid w:val="003A41B5"/>
    <w:rsid w:val="003B6253"/>
    <w:rsid w:val="003B6663"/>
    <w:rsid w:val="003C05DA"/>
    <w:rsid w:val="003C1C44"/>
    <w:rsid w:val="003D3BAA"/>
    <w:rsid w:val="003D6B68"/>
    <w:rsid w:val="003E4FD8"/>
    <w:rsid w:val="003F0F69"/>
    <w:rsid w:val="00412A5D"/>
    <w:rsid w:val="00421ED8"/>
    <w:rsid w:val="00425386"/>
    <w:rsid w:val="00427346"/>
    <w:rsid w:val="00432826"/>
    <w:rsid w:val="0043410B"/>
    <w:rsid w:val="00437351"/>
    <w:rsid w:val="0044074B"/>
    <w:rsid w:val="00442A07"/>
    <w:rsid w:val="00447897"/>
    <w:rsid w:val="00461101"/>
    <w:rsid w:val="00462CAB"/>
    <w:rsid w:val="0048719B"/>
    <w:rsid w:val="00490E88"/>
    <w:rsid w:val="004A1C1E"/>
    <w:rsid w:val="004A3F6F"/>
    <w:rsid w:val="004B5367"/>
    <w:rsid w:val="004C3B9A"/>
    <w:rsid w:val="004C64A3"/>
    <w:rsid w:val="004D56FC"/>
    <w:rsid w:val="004E0AC4"/>
    <w:rsid w:val="004E18A3"/>
    <w:rsid w:val="004E4E42"/>
    <w:rsid w:val="004E5A57"/>
    <w:rsid w:val="004F0F2E"/>
    <w:rsid w:val="004F10DE"/>
    <w:rsid w:val="004F254A"/>
    <w:rsid w:val="00507185"/>
    <w:rsid w:val="0052069D"/>
    <w:rsid w:val="00524FDB"/>
    <w:rsid w:val="00534B9C"/>
    <w:rsid w:val="005447CA"/>
    <w:rsid w:val="005452B8"/>
    <w:rsid w:val="00547C4C"/>
    <w:rsid w:val="00556716"/>
    <w:rsid w:val="0056281B"/>
    <w:rsid w:val="0058241B"/>
    <w:rsid w:val="005A03E1"/>
    <w:rsid w:val="005B5C07"/>
    <w:rsid w:val="005C0E2D"/>
    <w:rsid w:val="005C2887"/>
    <w:rsid w:val="005D5E9F"/>
    <w:rsid w:val="005E074B"/>
    <w:rsid w:val="005E3B70"/>
    <w:rsid w:val="005E41EA"/>
    <w:rsid w:val="005E4C62"/>
    <w:rsid w:val="0060519B"/>
    <w:rsid w:val="0062778E"/>
    <w:rsid w:val="0064062A"/>
    <w:rsid w:val="006447D3"/>
    <w:rsid w:val="00644E97"/>
    <w:rsid w:val="00655863"/>
    <w:rsid w:val="00656C88"/>
    <w:rsid w:val="00661A76"/>
    <w:rsid w:val="00663FD3"/>
    <w:rsid w:val="0067045F"/>
    <w:rsid w:val="006706F8"/>
    <w:rsid w:val="006721FC"/>
    <w:rsid w:val="00684C69"/>
    <w:rsid w:val="0069222A"/>
    <w:rsid w:val="006968D8"/>
    <w:rsid w:val="006B1E14"/>
    <w:rsid w:val="006B56EA"/>
    <w:rsid w:val="006C6507"/>
    <w:rsid w:val="006D2BC0"/>
    <w:rsid w:val="006D38CC"/>
    <w:rsid w:val="006E705E"/>
    <w:rsid w:val="006F17BC"/>
    <w:rsid w:val="006F3756"/>
    <w:rsid w:val="006F41B8"/>
    <w:rsid w:val="006F609B"/>
    <w:rsid w:val="006F75F2"/>
    <w:rsid w:val="00700071"/>
    <w:rsid w:val="007013C9"/>
    <w:rsid w:val="0070220C"/>
    <w:rsid w:val="00704B24"/>
    <w:rsid w:val="00705003"/>
    <w:rsid w:val="007062EA"/>
    <w:rsid w:val="00715EED"/>
    <w:rsid w:val="00725CCF"/>
    <w:rsid w:val="0073188F"/>
    <w:rsid w:val="0073330E"/>
    <w:rsid w:val="007773D1"/>
    <w:rsid w:val="00781267"/>
    <w:rsid w:val="007925D0"/>
    <w:rsid w:val="007932EE"/>
    <w:rsid w:val="0079615E"/>
    <w:rsid w:val="007A0397"/>
    <w:rsid w:val="007A083D"/>
    <w:rsid w:val="007C46DE"/>
    <w:rsid w:val="007C55D0"/>
    <w:rsid w:val="007C69DF"/>
    <w:rsid w:val="007F2B8F"/>
    <w:rsid w:val="00806172"/>
    <w:rsid w:val="008102EE"/>
    <w:rsid w:val="0083599B"/>
    <w:rsid w:val="00866F2B"/>
    <w:rsid w:val="0087430A"/>
    <w:rsid w:val="0088405A"/>
    <w:rsid w:val="0089270A"/>
    <w:rsid w:val="00892894"/>
    <w:rsid w:val="008929D8"/>
    <w:rsid w:val="008A04FF"/>
    <w:rsid w:val="008A4032"/>
    <w:rsid w:val="008B6986"/>
    <w:rsid w:val="008B70D3"/>
    <w:rsid w:val="008C25B7"/>
    <w:rsid w:val="008C4AFB"/>
    <w:rsid w:val="008E6524"/>
    <w:rsid w:val="008F0428"/>
    <w:rsid w:val="008F2896"/>
    <w:rsid w:val="008F4FC2"/>
    <w:rsid w:val="00901F54"/>
    <w:rsid w:val="00904CF1"/>
    <w:rsid w:val="009148E5"/>
    <w:rsid w:val="0091620C"/>
    <w:rsid w:val="00945048"/>
    <w:rsid w:val="00951901"/>
    <w:rsid w:val="009525F5"/>
    <w:rsid w:val="0097115A"/>
    <w:rsid w:val="00986F91"/>
    <w:rsid w:val="00992411"/>
    <w:rsid w:val="009A1276"/>
    <w:rsid w:val="009B204C"/>
    <w:rsid w:val="009C7CE7"/>
    <w:rsid w:val="009F2A28"/>
    <w:rsid w:val="00A11466"/>
    <w:rsid w:val="00A14A8C"/>
    <w:rsid w:val="00A1555A"/>
    <w:rsid w:val="00A276DA"/>
    <w:rsid w:val="00A3034E"/>
    <w:rsid w:val="00A32C5B"/>
    <w:rsid w:val="00A427ED"/>
    <w:rsid w:val="00A5638A"/>
    <w:rsid w:val="00A65FB7"/>
    <w:rsid w:val="00A71AB9"/>
    <w:rsid w:val="00A815AA"/>
    <w:rsid w:val="00A84527"/>
    <w:rsid w:val="00A96ED1"/>
    <w:rsid w:val="00AA6F8A"/>
    <w:rsid w:val="00AA7083"/>
    <w:rsid w:val="00AB7F54"/>
    <w:rsid w:val="00AC7B93"/>
    <w:rsid w:val="00AD2735"/>
    <w:rsid w:val="00AE4826"/>
    <w:rsid w:val="00AE59F5"/>
    <w:rsid w:val="00B05C37"/>
    <w:rsid w:val="00B10C97"/>
    <w:rsid w:val="00B462D6"/>
    <w:rsid w:val="00B55270"/>
    <w:rsid w:val="00B635CD"/>
    <w:rsid w:val="00B81430"/>
    <w:rsid w:val="00B90FCD"/>
    <w:rsid w:val="00B95540"/>
    <w:rsid w:val="00BA0676"/>
    <w:rsid w:val="00BD23DE"/>
    <w:rsid w:val="00BE2113"/>
    <w:rsid w:val="00BE5143"/>
    <w:rsid w:val="00BF5F93"/>
    <w:rsid w:val="00BF64D0"/>
    <w:rsid w:val="00C12945"/>
    <w:rsid w:val="00C13D08"/>
    <w:rsid w:val="00C14CA3"/>
    <w:rsid w:val="00C173C4"/>
    <w:rsid w:val="00C313B8"/>
    <w:rsid w:val="00C5281A"/>
    <w:rsid w:val="00C539B9"/>
    <w:rsid w:val="00C77351"/>
    <w:rsid w:val="00C84FC4"/>
    <w:rsid w:val="00CA3006"/>
    <w:rsid w:val="00CB0360"/>
    <w:rsid w:val="00CB7C98"/>
    <w:rsid w:val="00CC1F90"/>
    <w:rsid w:val="00CC684D"/>
    <w:rsid w:val="00CD46FF"/>
    <w:rsid w:val="00CE3EDF"/>
    <w:rsid w:val="00CE5B52"/>
    <w:rsid w:val="00CE700F"/>
    <w:rsid w:val="00CF575E"/>
    <w:rsid w:val="00D03E78"/>
    <w:rsid w:val="00D10D76"/>
    <w:rsid w:val="00D13F6A"/>
    <w:rsid w:val="00D167A7"/>
    <w:rsid w:val="00D20C73"/>
    <w:rsid w:val="00D23156"/>
    <w:rsid w:val="00D26D51"/>
    <w:rsid w:val="00D333B2"/>
    <w:rsid w:val="00D420AC"/>
    <w:rsid w:val="00D43351"/>
    <w:rsid w:val="00D5226E"/>
    <w:rsid w:val="00D64A03"/>
    <w:rsid w:val="00D6713E"/>
    <w:rsid w:val="00D92B50"/>
    <w:rsid w:val="00DB0E2B"/>
    <w:rsid w:val="00DB312B"/>
    <w:rsid w:val="00DB4332"/>
    <w:rsid w:val="00DC1241"/>
    <w:rsid w:val="00DD1080"/>
    <w:rsid w:val="00DD4FD2"/>
    <w:rsid w:val="00DF4AE5"/>
    <w:rsid w:val="00E126A6"/>
    <w:rsid w:val="00E25824"/>
    <w:rsid w:val="00E32095"/>
    <w:rsid w:val="00E418F8"/>
    <w:rsid w:val="00E82219"/>
    <w:rsid w:val="00E94071"/>
    <w:rsid w:val="00EA4451"/>
    <w:rsid w:val="00ED4355"/>
    <w:rsid w:val="00ED6EEE"/>
    <w:rsid w:val="00EE036A"/>
    <w:rsid w:val="00F11948"/>
    <w:rsid w:val="00F24E7F"/>
    <w:rsid w:val="00F256F3"/>
    <w:rsid w:val="00F26D5C"/>
    <w:rsid w:val="00F30A4C"/>
    <w:rsid w:val="00F31513"/>
    <w:rsid w:val="00F4021F"/>
    <w:rsid w:val="00F52697"/>
    <w:rsid w:val="00F53924"/>
    <w:rsid w:val="00F54B55"/>
    <w:rsid w:val="00F60B58"/>
    <w:rsid w:val="00F63E72"/>
    <w:rsid w:val="00F675C7"/>
    <w:rsid w:val="00F7481E"/>
    <w:rsid w:val="00F857FC"/>
    <w:rsid w:val="00F85B17"/>
    <w:rsid w:val="00FA1423"/>
    <w:rsid w:val="00FC57F5"/>
    <w:rsid w:val="00FD2CC8"/>
    <w:rsid w:val="00FD6150"/>
    <w:rsid w:val="00FD79C7"/>
    <w:rsid w:val="00FE4BC5"/>
    <w:rsid w:val="00FE6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7889">
      <v:textbox inset="5.85pt,.7pt,5.85pt,.7pt"/>
    </o:shapedefaults>
    <o:shapelayout v:ext="edit">
      <o:idmap v:ext="edit" data="1"/>
    </o:shapelayout>
  </w:shapeDefaults>
  <w:decimalSymbol w:val="."/>
  <w:listSeparator w:val=","/>
  <w14:docId w14:val="397E7F99"/>
  <w15:chartTrackingRefBased/>
  <w15:docId w15:val="{314E107C-19E7-42F2-80C9-4FE69498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游明朝"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B24"/>
    <w:rPr>
      <w:rFonts w:ascii="Times New Roman" w:eastAsia="Times New Roman" w:hAnsi="Times New Roman"/>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a4">
    <w:name w:val="Body Text"/>
    <w:basedOn w:val="a"/>
    <w:link w:val="a5"/>
    <w:rsid w:val="00704B24"/>
    <w:pPr>
      <w:jc w:val="both"/>
    </w:pPr>
    <w:rPr>
      <w:lang w:val="en-GB" w:eastAsia="x-none"/>
    </w:rPr>
  </w:style>
  <w:style w:type="character" w:customStyle="1" w:styleId="a5">
    <w:name w:val="本文 (文字)"/>
    <w:link w:val="a4"/>
    <w:rsid w:val="00704B24"/>
    <w:rPr>
      <w:rFonts w:ascii="Times New Roman" w:eastAsia="Times New Roman" w:hAnsi="Times New Roman" w:cs="Times New Roman"/>
      <w:sz w:val="24"/>
      <w:szCs w:val="24"/>
      <w:lang w:val="en-GB"/>
    </w:rPr>
  </w:style>
  <w:style w:type="paragraph" w:styleId="a6">
    <w:name w:val="header"/>
    <w:basedOn w:val="a"/>
    <w:link w:val="a7"/>
    <w:uiPriority w:val="99"/>
    <w:rsid w:val="00704B24"/>
    <w:pPr>
      <w:tabs>
        <w:tab w:val="center" w:pos="4320"/>
        <w:tab w:val="right" w:pos="8640"/>
      </w:tabs>
    </w:pPr>
  </w:style>
  <w:style w:type="character" w:customStyle="1" w:styleId="a7">
    <w:name w:val="ヘッダー (文字)"/>
    <w:link w:val="a6"/>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a8">
    <w:name w:val="footer"/>
    <w:basedOn w:val="a"/>
    <w:link w:val="a9"/>
    <w:uiPriority w:val="99"/>
    <w:unhideWhenUsed/>
    <w:rsid w:val="00412A5D"/>
    <w:pPr>
      <w:tabs>
        <w:tab w:val="center" w:pos="4536"/>
        <w:tab w:val="right" w:pos="9072"/>
      </w:tabs>
    </w:pPr>
  </w:style>
  <w:style w:type="character" w:customStyle="1" w:styleId="a9">
    <w:name w:val="フッター (文字)"/>
    <w:link w:val="a8"/>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a"/>
    <w:rsid w:val="007C46DE"/>
    <w:pPr>
      <w:numPr>
        <w:numId w:val="1"/>
      </w:numPr>
      <w:spacing w:line="240" w:lineRule="exact"/>
      <w:jc w:val="both"/>
    </w:pPr>
    <w:rPr>
      <w:rFonts w:ascii="Helvetica" w:hAnsi="Helvetica"/>
      <w:sz w:val="20"/>
      <w:szCs w:val="20"/>
      <w:lang w:eastAsia="en-US"/>
    </w:rPr>
  </w:style>
  <w:style w:type="character" w:styleId="aa">
    <w:name w:val="annotation reference"/>
    <w:uiPriority w:val="99"/>
    <w:semiHidden/>
    <w:unhideWhenUsed/>
    <w:rsid w:val="002D5FD5"/>
    <w:rPr>
      <w:sz w:val="16"/>
      <w:szCs w:val="16"/>
    </w:rPr>
  </w:style>
  <w:style w:type="paragraph" w:styleId="ab">
    <w:name w:val="annotation text"/>
    <w:basedOn w:val="a"/>
    <w:link w:val="ac"/>
    <w:uiPriority w:val="99"/>
    <w:semiHidden/>
    <w:unhideWhenUsed/>
    <w:rsid w:val="002D5FD5"/>
    <w:rPr>
      <w:sz w:val="20"/>
      <w:szCs w:val="20"/>
    </w:rPr>
  </w:style>
  <w:style w:type="character" w:customStyle="1" w:styleId="ac">
    <w:name w:val="コメント文字列 (文字)"/>
    <w:link w:val="ab"/>
    <w:uiPriority w:val="99"/>
    <w:semiHidden/>
    <w:rsid w:val="002D5FD5"/>
    <w:rPr>
      <w:rFonts w:ascii="Times New Roman" w:eastAsia="Times New Roman" w:hAnsi="Times New Roman"/>
      <w:lang w:val="en-US" w:eastAsia="fr-FR"/>
    </w:rPr>
  </w:style>
  <w:style w:type="paragraph" w:styleId="ad">
    <w:name w:val="annotation subject"/>
    <w:basedOn w:val="ab"/>
    <w:next w:val="ab"/>
    <w:link w:val="ae"/>
    <w:uiPriority w:val="99"/>
    <w:semiHidden/>
    <w:unhideWhenUsed/>
    <w:rsid w:val="002D5FD5"/>
    <w:rPr>
      <w:b/>
      <w:bCs/>
    </w:rPr>
  </w:style>
  <w:style w:type="character" w:customStyle="1" w:styleId="ae">
    <w:name w:val="コメント内容 (文字)"/>
    <w:link w:val="ad"/>
    <w:uiPriority w:val="99"/>
    <w:semiHidden/>
    <w:rsid w:val="002D5FD5"/>
    <w:rPr>
      <w:rFonts w:ascii="Times New Roman" w:eastAsia="Times New Roman" w:hAnsi="Times New Roman"/>
      <w:b/>
      <w:bCs/>
      <w:lang w:val="en-US" w:eastAsia="fr-FR"/>
    </w:rPr>
  </w:style>
  <w:style w:type="paragraph" w:styleId="af">
    <w:name w:val="Balloon Text"/>
    <w:basedOn w:val="a"/>
    <w:link w:val="af0"/>
    <w:uiPriority w:val="99"/>
    <w:semiHidden/>
    <w:unhideWhenUsed/>
    <w:rsid w:val="002D5FD5"/>
    <w:rPr>
      <w:rFonts w:ascii="Segoe UI" w:hAnsi="Segoe UI"/>
      <w:sz w:val="18"/>
      <w:szCs w:val="18"/>
    </w:rPr>
  </w:style>
  <w:style w:type="character" w:customStyle="1" w:styleId="af0">
    <w:name w:val="吹き出し (文字)"/>
    <w:link w:val="af"/>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styleId="af1">
    <w:name w:val="Placeholder Text"/>
    <w:basedOn w:val="a0"/>
    <w:uiPriority w:val="99"/>
    <w:semiHidden/>
    <w:rsid w:val="00DD1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07BBA-C172-4D72-B314-23D6F5CA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6</Pages>
  <Words>1792</Words>
  <Characters>10215</Characters>
  <Application>Microsoft Office Word</Application>
  <DocSecurity>0</DocSecurity>
  <Lines>85</Lines>
  <Paragraphs>23</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11984</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Nassho</cp:lastModifiedBy>
  <cp:revision>8</cp:revision>
  <cp:lastPrinted>2018-05-10T01:58:00Z</cp:lastPrinted>
  <dcterms:created xsi:type="dcterms:W3CDTF">2018-05-10T01:51:00Z</dcterms:created>
  <dcterms:modified xsi:type="dcterms:W3CDTF">2018-05-14T11:27:00Z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