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115C60">
      <w:pPr>
        <w:pStyle w:val="SWCTitle"/>
      </w:pPr>
      <w:r w:rsidRPr="0C79E7B2">
        <w:t>EuroSun</w:t>
      </w:r>
      <w:r w:rsidR="00FC1781" w:rsidRPr="0C79E7B2">
        <w:t>202</w:t>
      </w:r>
      <w:r w:rsidR="00FA4DF8" w:rsidRPr="0C79E7B2">
        <w:t>6</w:t>
      </w:r>
    </w:p>
    <w:p w14:paraId="7142D0DC" w14:textId="41933DA7" w:rsidR="00D32EF0" w:rsidRPr="0035638A" w:rsidRDefault="001470AA" w:rsidP="00115C60">
      <w:pPr>
        <w:pStyle w:val="SWCTitle"/>
      </w:pPr>
      <w:r w:rsidRPr="00516B23">
        <w:t>Operational analysis for an air PVT collector with an optimized design for easy integration</w:t>
      </w:r>
    </w:p>
    <w:p w14:paraId="1E03C776" w14:textId="77777777" w:rsidR="00107A62" w:rsidRDefault="00107A62" w:rsidP="00107A62">
      <w:pPr>
        <w:pStyle w:val="SWCTitle"/>
        <w:pBdr>
          <w:bottom w:val="single" w:sz="6" w:space="1" w:color="auto"/>
        </w:pBdr>
      </w:pPr>
    </w:p>
    <w:p w14:paraId="3A7DF4B5" w14:textId="77777777" w:rsidR="001A775B" w:rsidRDefault="001A775B" w:rsidP="00115C60">
      <w:pPr>
        <w:pStyle w:val="SWCSummary"/>
      </w:pPr>
      <w:r>
        <w:t>Summary</w:t>
      </w:r>
    </w:p>
    <w:p w14:paraId="7C2EC518" w14:textId="7993E65A" w:rsidR="00140E2E" w:rsidRPr="009A32F1" w:rsidRDefault="001470AA" w:rsidP="009A32F1">
      <w:pPr>
        <w:pStyle w:val="SWCText"/>
      </w:pPr>
      <w:r w:rsidRPr="009A32F1">
        <w:t xml:space="preserve">This study investigates the development and experimental evaluation of a novel air-based hybrid photovoltaic–thermal (PVT) solar collector designed for standardized installation on common roof typologies, </w:t>
      </w:r>
      <w:proofErr w:type="spellStart"/>
      <w:r w:rsidRPr="009A32F1">
        <w:t>priorizing</w:t>
      </w:r>
      <w:proofErr w:type="spellEnd"/>
      <w:r w:rsidRPr="009A32F1">
        <w:t xml:space="preserve"> versatility and cost-effectiveness. To enhance thermal performance, two internal airflow modification strategies were implemented:</w:t>
      </w:r>
      <w:r w:rsidR="00140E2E" w:rsidRPr="009A32F1">
        <w:t xml:space="preserve"> linear and</w:t>
      </w:r>
      <w:r w:rsidRPr="009A32F1">
        <w:t xml:space="preserve"> wavy obstacles. The prototype was experimentally evaluated under natural environmental conditions using a dedicated testing bench with six panels installed on a tilted roof. </w:t>
      </w:r>
      <w:r w:rsidR="00140E2E" w:rsidRPr="009A32F1">
        <w:t>R</w:t>
      </w:r>
      <w:r w:rsidRPr="009A32F1">
        <w:t>esults show stable electrical efficiency</w:t>
      </w:r>
      <w:r w:rsidR="00140E2E" w:rsidRPr="009A32F1">
        <w:t>,</w:t>
      </w:r>
      <w:r w:rsidRPr="009A32F1">
        <w:t xml:space="preserve"> averaging 20.76%,</w:t>
      </w:r>
      <w:r w:rsidR="009A32F1" w:rsidRPr="009A32F1">
        <w:t xml:space="preserve"> but a</w:t>
      </w:r>
      <w:r w:rsidRPr="009A32F1">
        <w:t xml:space="preserve"> </w:t>
      </w:r>
      <w:r w:rsidR="009A32F1" w:rsidRPr="009A32F1">
        <w:t xml:space="preserve">highly variable </w:t>
      </w:r>
      <w:r w:rsidR="00140E2E" w:rsidRPr="009A32F1">
        <w:t>thermal efficiency, ranged between 5.6 – 19.7 %</w:t>
      </w:r>
      <w:r w:rsidR="009A32F1" w:rsidRPr="009A32F1">
        <w:t>,</w:t>
      </w:r>
      <w:r w:rsidR="00140E2E" w:rsidRPr="009A32F1">
        <w:t xml:space="preserve"> </w:t>
      </w:r>
      <w:r w:rsidR="009A32F1" w:rsidRPr="009A32F1">
        <w:t xml:space="preserve">particularly depending </w:t>
      </w:r>
      <w:r w:rsidRPr="009A32F1">
        <w:t xml:space="preserve">on airflow rate </w:t>
      </w:r>
      <w:r w:rsidR="009A32F1" w:rsidRPr="009A32F1">
        <w:t xml:space="preserve">and </w:t>
      </w:r>
      <w:r w:rsidRPr="009A32F1">
        <w:t xml:space="preserve">external wind speed. </w:t>
      </w:r>
      <w:r w:rsidR="009A32F1" w:rsidRPr="009A32F1">
        <w:t xml:space="preserve">The insertion of internal obstacles results in an average improvement of 16% in the thermal efficiency. The system is capable of heating the ambient air by an average </w:t>
      </w:r>
      <w:r w:rsidR="00172102">
        <w:t xml:space="preserve">range </w:t>
      </w:r>
      <w:r w:rsidR="009A32F1" w:rsidRPr="009A32F1">
        <w:t xml:space="preserve">of 3.3 and 7.3 °C depending on the indoor airflow, reaching maximum gain values </w:t>
      </w:r>
      <w:r w:rsidR="00172102">
        <w:t>between</w:t>
      </w:r>
      <w:r w:rsidR="00172102" w:rsidRPr="009A32F1">
        <w:t xml:space="preserve"> </w:t>
      </w:r>
      <w:r w:rsidR="009A32F1" w:rsidRPr="009A32F1">
        <w:t xml:space="preserve">8.5 and 22 °C during peak sunshine hours. </w:t>
      </w:r>
      <w:r w:rsidR="00140E2E" w:rsidRPr="009A32F1">
        <w:t>These findings suggest the collector is highly suitable for preheating ventilation air and supporting residential or industrial space heating. Future phases of the research will involve field testing in demonstrator buildings</w:t>
      </w:r>
      <w:r w:rsidR="00172102">
        <w:t xml:space="preserve"> at different locations</w:t>
      </w:r>
      <w:r w:rsidR="00140E2E" w:rsidRPr="009A32F1">
        <w:t xml:space="preserve"> to assess long-term performance in real-world scenarios.</w:t>
      </w:r>
    </w:p>
    <w:p w14:paraId="5C7DA712" w14:textId="61CC0B46" w:rsidR="001470AA" w:rsidRDefault="001470AA" w:rsidP="001470AA">
      <w:pPr>
        <w:pStyle w:val="SWCText"/>
        <w:pBdr>
          <w:bottom w:val="single" w:sz="6" w:space="1" w:color="auto"/>
        </w:pBdr>
        <w:rPr>
          <w:i/>
          <w:iCs/>
        </w:rPr>
      </w:pPr>
      <w:r w:rsidRPr="0004545F">
        <w:rPr>
          <w:i/>
          <w:iCs/>
        </w:rPr>
        <w:t xml:space="preserve">Keywords: </w:t>
      </w:r>
      <w:r>
        <w:rPr>
          <w:i/>
          <w:iCs/>
        </w:rPr>
        <w:t xml:space="preserve">Air PVT, experimental, thermal and electrical efficiency, obstacles, </w:t>
      </w:r>
    </w:p>
    <w:p w14:paraId="5B7F33A1" w14:textId="77777777" w:rsidR="001470AA" w:rsidRDefault="001470AA" w:rsidP="001470AA">
      <w:pPr>
        <w:pStyle w:val="SWCText"/>
        <w:pBdr>
          <w:bottom w:val="single" w:sz="6" w:space="1" w:color="auto"/>
        </w:pBdr>
        <w:rPr>
          <w:i/>
          <w:iCs/>
        </w:rPr>
      </w:pPr>
      <w:r>
        <w:rPr>
          <w:i/>
          <w:iCs/>
        </w:rPr>
        <w:t xml:space="preserve">Field of application for the findings: </w:t>
      </w:r>
      <w:r w:rsidRPr="00B008AD">
        <w:rPr>
          <w:i/>
          <w:iCs/>
        </w:rPr>
        <w:t>Sustainable Building Integratio</w:t>
      </w:r>
      <w:r>
        <w:rPr>
          <w:i/>
          <w:iCs/>
        </w:rPr>
        <w:t>n</w:t>
      </w:r>
    </w:p>
    <w:p w14:paraId="39EC9C61" w14:textId="77777777" w:rsidR="001470AA" w:rsidRDefault="001470AA" w:rsidP="001470AA">
      <w:pPr>
        <w:pStyle w:val="SWCText"/>
        <w:pBdr>
          <w:bottom w:val="single" w:sz="6" w:space="1" w:color="auto"/>
        </w:pBdr>
      </w:pPr>
      <w:r>
        <w:rPr>
          <w:i/>
          <w:iCs/>
        </w:rPr>
        <w:t>Addressed audience:</w:t>
      </w:r>
      <w:r w:rsidRPr="00B008AD">
        <w:rPr>
          <w:i/>
          <w:iCs/>
        </w:rPr>
        <w:t xml:space="preserve"> </w:t>
      </w:r>
      <w:r>
        <w:rPr>
          <w:i/>
          <w:iCs/>
        </w:rPr>
        <w:t>Energy researchers, Architects, Structural Engineers, solar planners</w:t>
      </w:r>
    </w:p>
    <w:p w14:paraId="532BC5A7" w14:textId="77777777" w:rsidR="0053048D" w:rsidRDefault="0053048D" w:rsidP="001A775B">
      <w:pPr>
        <w:pStyle w:val="SWCText"/>
        <w:pBdr>
          <w:bottom w:val="single" w:sz="6" w:space="1" w:color="auto"/>
        </w:pBdr>
      </w:pPr>
    </w:p>
    <w:p w14:paraId="00A42F53" w14:textId="77777777" w:rsidR="001470AA" w:rsidRPr="004C4EE9" w:rsidRDefault="001470AA" w:rsidP="00115C60">
      <w:pPr>
        <w:pStyle w:val="SWCHeading1"/>
      </w:pPr>
      <w:r w:rsidRPr="004C4EE9">
        <w:t>Introduction</w:t>
      </w:r>
      <w:r>
        <w:t xml:space="preserve"> </w:t>
      </w:r>
    </w:p>
    <w:p w14:paraId="35B82492" w14:textId="0E3371DF" w:rsidR="001470AA" w:rsidRDefault="001470AA" w:rsidP="001470AA">
      <w:pPr>
        <w:pStyle w:val="SWCText"/>
      </w:pPr>
      <w:r>
        <w:t xml:space="preserve">The advancement of renewable energy sources is undeniable. Recent reports indicate that the share of renewable energy has </w:t>
      </w:r>
      <w:r w:rsidRPr="00840FFB">
        <w:t>reached</w:t>
      </w:r>
      <w:r w:rsidRPr="00840FFB">
        <w:rPr>
          <w:b/>
          <w:bCs/>
        </w:rPr>
        <w:t xml:space="preserve"> </w:t>
      </w:r>
      <w:r w:rsidRPr="00840FFB">
        <w:rPr>
          <w:rStyle w:val="Fuerte"/>
          <w:b w:val="0"/>
          <w:bCs w:val="0"/>
        </w:rPr>
        <w:t>13.5%</w:t>
      </w:r>
      <w:r>
        <w:rPr>
          <w:rStyle w:val="Fuerte"/>
          <w:b w:val="0"/>
          <w:bCs w:val="0"/>
        </w:rPr>
        <w:t xml:space="preserve"> of </w:t>
      </w:r>
      <w:r w:rsidRPr="00840FFB">
        <w:rPr>
          <w:rStyle w:val="Fuerte"/>
          <w:b w:val="0"/>
          <w:bCs w:val="0"/>
        </w:rPr>
        <w:t xml:space="preserve">final energy consumption </w:t>
      </w:r>
      <w:sdt>
        <w:sdtPr>
          <w:rPr>
            <w:rStyle w:val="Fuerte"/>
            <w:b w:val="0"/>
            <w:bCs w:val="0"/>
          </w:rPr>
          <w:tag w:val="MENDELEY_CITATION_v3_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"/>
          <w:id w:val="565611170"/>
          <w:placeholder>
            <w:docPart w:val="9CE4D4D86F204AA6B9BBCB20F8A6A1D8"/>
          </w:placeholder>
        </w:sdtPr>
        <w:sdtEndPr>
          <w:rPr>
            <w:rStyle w:val="Fuerte"/>
          </w:rPr>
        </w:sdtEndPr>
        <w:sdtContent>
          <w:r w:rsidR="002020CC" w:rsidRPr="002020CC">
            <w:rPr>
              <w:rStyle w:val="Fuerte"/>
              <w:b w:val="0"/>
              <w:bCs w:val="0"/>
            </w:rPr>
            <w:t>(REN21, 2025)</w:t>
          </w:r>
        </w:sdtContent>
      </w:sdt>
      <w:r w:rsidRPr="00840FFB">
        <w:rPr>
          <w:b/>
          <w:bCs/>
        </w:rPr>
        <w:t>,</w:t>
      </w:r>
      <w:r>
        <w:t xml:space="preserve"> with</w:t>
      </w:r>
      <w:r w:rsidRPr="00752768">
        <w:t xml:space="preserve"> </w:t>
      </w:r>
      <w:r w:rsidRPr="00752768">
        <w:rPr>
          <w:rStyle w:val="Fuerte"/>
          <w:b w:val="0"/>
        </w:rPr>
        <w:t>solar and wind power</w:t>
      </w:r>
      <w:r w:rsidRPr="00752768">
        <w:t xml:space="preserve"> </w:t>
      </w:r>
      <w:r>
        <w:t xml:space="preserve">standing out over the past decade. However, despite the increasing share of renewable energy in total energy generation, global energy demand </w:t>
      </w:r>
      <w:r w:rsidRPr="004B106E">
        <w:rPr>
          <w:lang w:val="de-DE"/>
        </w:rPr>
        <w:t>grew by 2.2% in 2024</w:t>
      </w:r>
      <w:r>
        <w:rPr>
          <w:lang w:val="de-DE"/>
        </w:rPr>
        <w:t xml:space="preserve"> </w:t>
      </w:r>
      <w:sdt>
        <w:sdtPr>
          <w:rPr>
            <w:lang w:val="de-DE"/>
          </w:rPr>
          <w:tag w:val="MENDELEY_CITATION_v3_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"/>
          <w:id w:val="-1325046450"/>
          <w:placeholder>
            <w:docPart w:val="9CE4D4D86F204AA6B9BBCB20F8A6A1D8"/>
          </w:placeholder>
        </w:sdtPr>
        <w:sdtEndPr/>
        <w:sdtContent>
          <w:r w:rsidR="002020CC" w:rsidRPr="002020CC">
            <w:rPr>
              <w:lang w:val="de-DE"/>
            </w:rPr>
            <w:t>(IEA, 2025)</w:t>
          </w:r>
        </w:sdtContent>
      </w:sdt>
      <w:r>
        <w:t>. Consequently, it becomes necessary to explore solutions that reduce the energy demand of buildings or enable energy generation at the point of consumption, as is the case with solar self-consumption systems.</w:t>
      </w:r>
    </w:p>
    <w:p w14:paraId="49ECC453" w14:textId="3DE01000" w:rsidR="000C41A4" w:rsidRDefault="001470AA" w:rsidP="002F7F86">
      <w:pPr>
        <w:pStyle w:val="SWCText"/>
      </w:pPr>
      <w:r>
        <w:t xml:space="preserve">Photovoltaic solar energy has experienced the greatest growth in recent years due to the reduction in costs and the ease of installation. However, solar thermal technology still presents higher energy conversion efficiencies. </w:t>
      </w:r>
      <w:r w:rsidR="002F7F86" w:rsidRPr="002F7F86">
        <w:rPr>
          <w:lang w:val="de-DE"/>
        </w:rPr>
        <w:t xml:space="preserve">Combining both technologies into a single module </w:t>
      </w:r>
      <w:r w:rsidR="002F7F86">
        <w:rPr>
          <w:lang w:val="de-DE"/>
        </w:rPr>
        <w:t>(</w:t>
      </w:r>
      <w:r w:rsidR="002F7F86">
        <w:t xml:space="preserve">hybrid photovoltaic-thermal, PVT) </w:t>
      </w:r>
      <w:r w:rsidR="002F7F86" w:rsidRPr="002F7F86">
        <w:rPr>
          <w:lang w:val="de-DE"/>
        </w:rPr>
        <w:t>optimizes the utilization of the available solar surface, generating a higher energy output per square meter while simultaneously supplying thermal and electrical</w:t>
      </w:r>
      <w:r w:rsidR="00FE006B">
        <w:rPr>
          <w:lang w:val="de-DE"/>
        </w:rPr>
        <w:t xml:space="preserve"> energy</w:t>
      </w:r>
      <w:r w:rsidR="002F7F86">
        <w:rPr>
          <w:lang w:val="de-DE"/>
        </w:rPr>
        <w:t xml:space="preserve"> </w:t>
      </w:r>
      <w:r w:rsidR="002F7F86" w:rsidRPr="002F7F86">
        <w:rPr>
          <w:lang w:val="de-DE"/>
        </w:rPr>
        <w:t>for direct on-site consumption in buildings. Consequently, PVT technology emerges as a promising alternative to fossil fuels, as highlighted by initiatives such as</w:t>
      </w:r>
      <w:r>
        <w:t xml:space="preserve"> IEA SHC Task 73 </w:t>
      </w:r>
      <w:sdt>
        <w:sdtPr>
          <w:tag w:val="MENDELEY_CITATION_v3_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"/>
          <w:id w:val="530927112"/>
          <w:placeholder>
            <w:docPart w:val="9CE4D4D86F204AA6B9BBCB20F8A6A1D8"/>
          </w:placeholder>
        </w:sdtPr>
        <w:sdtEndPr/>
        <w:sdtContent>
          <w:r w:rsidR="002020CC" w:rsidRPr="002020CC">
            <w:t>(IEA SHC, 2025)</w:t>
          </w:r>
        </w:sdtContent>
      </w:sdt>
      <w:r>
        <w:t xml:space="preserve">. </w:t>
      </w:r>
    </w:p>
    <w:p w14:paraId="745FCF53" w14:textId="04D98EF2" w:rsidR="001470AA" w:rsidRDefault="002F7F86" w:rsidP="001470AA">
      <w:pPr>
        <w:pStyle w:val="SWCText"/>
      </w:pPr>
      <w:r>
        <w:t>A</w:t>
      </w:r>
      <w:r w:rsidR="001470AA">
        <w:t xml:space="preserve">lthough water is the most commonly used heat transfer fluid, recent research has also explored the use of air as working fluid, specially for building integration </w:t>
      </w:r>
      <w:sdt>
        <w:sdtPr>
          <w:tag w:val="MENDELEY_CITATION_v3_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"/>
          <w:id w:val="-1384868359"/>
          <w:placeholder>
            <w:docPart w:val="9CE4D4D86F204AA6B9BBCB20F8A6A1D8"/>
          </w:placeholder>
        </w:sdtPr>
        <w:sdtEndPr/>
        <w:sdtContent>
          <w:r w:rsidR="002020CC" w:rsidRPr="002020CC">
            <w:t>(</w:t>
          </w:r>
          <w:proofErr w:type="spellStart"/>
          <w:r w:rsidR="002020CC" w:rsidRPr="002020CC">
            <w:t>Maghrabie</w:t>
          </w:r>
          <w:proofErr w:type="spellEnd"/>
          <w:r w:rsidR="002020CC" w:rsidRPr="002020CC">
            <w:t xml:space="preserve"> et al., 2021)</w:t>
          </w:r>
        </w:sdtContent>
      </w:sdt>
      <w:r w:rsidR="001470AA">
        <w:t xml:space="preserve">. While this configuration results in lower thermal efficiency, it offers several advantages, such as simpler installation, lower costs, and reduced maintenance requirements </w:t>
      </w:r>
      <w:sdt>
        <w:sdtPr>
          <w:tag w:val="MENDELEY_CITATION_v3_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"/>
          <w:id w:val="781851032"/>
          <w:placeholder>
            <w:docPart w:val="9CE4D4D86F204AA6B9BBCB20F8A6A1D8"/>
          </w:placeholder>
        </w:sdtPr>
        <w:sdtEndPr/>
        <w:sdtContent>
          <w:r w:rsidR="002020CC" w:rsidRPr="002020CC">
            <w:t>(</w:t>
          </w:r>
          <w:proofErr w:type="spellStart"/>
          <w:r w:rsidR="002020CC" w:rsidRPr="002020CC">
            <w:t>Aspetakis</w:t>
          </w:r>
          <w:proofErr w:type="spellEnd"/>
          <w:r w:rsidR="002020CC" w:rsidRPr="002020CC">
            <w:t xml:space="preserve"> &amp; Wang, 2025)</w:t>
          </w:r>
        </w:sdtContent>
      </w:sdt>
      <w:r w:rsidR="001470AA">
        <w:t>.</w:t>
      </w:r>
    </w:p>
    <w:p w14:paraId="7A0F1E34" w14:textId="098A906C" w:rsidR="00B22EB3" w:rsidRDefault="00B22EB3" w:rsidP="00DD2A99">
      <w:pPr>
        <w:pStyle w:val="SWCText"/>
      </w:pPr>
      <w:r w:rsidRPr="00DD2A99">
        <w:t>The potential application range of air-based photovoltaic-thermal (PVT) technology is remarkably broad, although it has not yet converged on a single definitive reference application</w:t>
      </w:r>
      <w:r w:rsidR="006022A5">
        <w:t xml:space="preserve"> </w:t>
      </w:r>
      <w:sdt>
        <w:sdtPr>
          <w:tag w:val="MENDELEY_CITATION_v3_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"/>
          <w:id w:val="-123163637"/>
          <w:placeholder>
            <w:docPart w:val="DefaultPlaceholder_-1854013440"/>
          </w:placeholder>
        </w:sdtPr>
        <w:sdtEndPr/>
        <w:sdtContent>
          <w:r w:rsidR="002020CC" w:rsidRPr="002020CC">
            <w:t>(</w:t>
          </w:r>
          <w:proofErr w:type="spellStart"/>
          <w:r w:rsidR="002020CC" w:rsidRPr="002020CC">
            <w:t>Aspetakis</w:t>
          </w:r>
          <w:proofErr w:type="spellEnd"/>
          <w:r w:rsidR="002020CC" w:rsidRPr="002020CC">
            <w:t xml:space="preserve"> &amp; Wang, 2025; Chaibi et al., 2021)</w:t>
          </w:r>
        </w:sdtContent>
      </w:sdt>
      <w:r w:rsidR="006022A5">
        <w:t>.</w:t>
      </w:r>
      <w:r w:rsidRPr="00DD2A99">
        <w:t xml:space="preserve"> In the residential and commercial sectors, their primary implementation focuses on space heating and preheating fresh ventilation air, which significantly reduces the thermal load in cold climates and enhances the performance </w:t>
      </w:r>
      <w:r w:rsidRPr="00DD2A99">
        <w:lastRenderedPageBreak/>
        <w:t>of heat recovery ventilation (HRV) systems</w:t>
      </w:r>
      <w:r w:rsidR="00DD2A99" w:rsidRPr="00DD2A99">
        <w:t xml:space="preserve"> </w:t>
      </w:r>
      <w:sdt>
        <w:sdtPr>
          <w:tag w:val="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"/>
          <w:id w:val="-1194687502"/>
          <w:placeholder>
            <w:docPart w:val="DefaultPlaceholder_-1854013440"/>
          </w:placeholder>
        </w:sdtPr>
        <w:sdtEndPr/>
        <w:sdtContent>
          <w:r w:rsidR="002020CC" w:rsidRPr="002020CC">
            <w:t xml:space="preserve">(Abdelrazik et al., 2022; Ahn et al., 2015; </w:t>
          </w:r>
          <w:proofErr w:type="spellStart"/>
          <w:r w:rsidR="002020CC" w:rsidRPr="002020CC">
            <w:t>Shahsavar</w:t>
          </w:r>
          <w:proofErr w:type="spellEnd"/>
          <w:r w:rsidR="002020CC" w:rsidRPr="002020CC">
            <w:t xml:space="preserve"> &amp; </w:t>
          </w:r>
          <w:proofErr w:type="spellStart"/>
          <w:r w:rsidR="002020CC" w:rsidRPr="002020CC">
            <w:t>Khanmohammadi</w:t>
          </w:r>
          <w:proofErr w:type="spellEnd"/>
          <w:r w:rsidR="002020CC" w:rsidRPr="002020CC">
            <w:t>, 2019)</w:t>
          </w:r>
        </w:sdtContent>
      </w:sdt>
      <w:r w:rsidRPr="00DD2A99">
        <w:t>. Furthermore, these systems are increasingly integrated with heat pumps to support domestic hot water (DHW) production or utilized in peak shaving strategies to mitigate high energy demand periods</w:t>
      </w:r>
      <w:r w:rsidR="00DD2A99">
        <w:t xml:space="preserve"> </w:t>
      </w:r>
      <w:sdt>
        <w:sdtPr>
          <w:tag w:val="MENDELEY_CITATION_v3_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"/>
          <w:id w:val="-779872883"/>
          <w:placeholder>
            <w:docPart w:val="DefaultPlaceholder_-1854013440"/>
          </w:placeholder>
        </w:sdtPr>
        <w:sdtEndPr/>
        <w:sdtContent>
          <w:r w:rsidR="002020CC" w:rsidRPr="002020CC">
            <w:t xml:space="preserve">(Choi et al., 2020; Delisle &amp; </w:t>
          </w:r>
          <w:proofErr w:type="spellStart"/>
          <w:r w:rsidR="002020CC" w:rsidRPr="002020CC">
            <w:t>Kummert</w:t>
          </w:r>
          <w:proofErr w:type="spellEnd"/>
          <w:r w:rsidR="002020CC" w:rsidRPr="002020CC">
            <w:t>, 2016)</w:t>
          </w:r>
        </w:sdtContent>
      </w:sdt>
      <w:r w:rsidRPr="00DD2A99">
        <w:t>. Beyond building environments, air-based PVT collectors are highly effective in agricultural applications, such as the drying of crops, fruits, and medicinal plants, where they provide both the necessary heat for dehydration and the electricity required to operate circulation fans</w:t>
      </w:r>
      <w:r w:rsidR="00DD2A99" w:rsidRPr="00DD2A99">
        <w:t xml:space="preserve"> </w:t>
      </w:r>
      <w:sdt>
        <w:sdtPr>
          <w:tag w:val="MENDELEY_CITATION_v3_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"/>
          <w:id w:val="-1331908785"/>
          <w:placeholder>
            <w:docPart w:val="DefaultPlaceholder_-1854013440"/>
          </w:placeholder>
        </w:sdtPr>
        <w:sdtEndPr/>
        <w:sdtContent>
          <w:r w:rsidR="002020CC" w:rsidRPr="002020CC">
            <w:t xml:space="preserve">(Kong et al., 2020; </w:t>
          </w:r>
          <w:proofErr w:type="spellStart"/>
          <w:r w:rsidR="002020CC" w:rsidRPr="002020CC">
            <w:t>Pirasteh</w:t>
          </w:r>
          <w:proofErr w:type="spellEnd"/>
          <w:r w:rsidR="002020CC" w:rsidRPr="002020CC">
            <w:t xml:space="preserve"> et al., 2014)</w:t>
          </w:r>
        </w:sdtContent>
      </w:sdt>
      <w:r w:rsidRPr="00DD2A99">
        <w:t>. Their implementation in industrial processes and low-temperature heating configurations establishes them as a critical technology for achieving net-zero energy building (NZEB) requirements and advancing global decarbonization goals</w:t>
      </w:r>
      <w:r w:rsidR="00DD2A99">
        <w:t xml:space="preserve">. </w:t>
      </w:r>
    </w:p>
    <w:p w14:paraId="5E7F8F19" w14:textId="521BF444" w:rsidR="000C41A4" w:rsidRPr="006022A5" w:rsidRDefault="006022A5" w:rsidP="006022A5">
      <w:pPr>
        <w:pStyle w:val="SWCText"/>
      </w:pPr>
      <w:r w:rsidRPr="006022A5">
        <w:t>Although the solar air collector industry has been established for several decades, with various companies operating in Canada, Australia, and Northern Europe</w:t>
      </w:r>
      <w:r>
        <w:t xml:space="preserve"> </w:t>
      </w:r>
      <w:sdt>
        <w:sdtPr>
          <w:tag w:val="MENDELEY_CITATION_v3_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"/>
          <w:id w:val="2006085692"/>
          <w:placeholder>
            <w:docPart w:val="DefaultPlaceholder_-1854013440"/>
          </w:placeholder>
        </w:sdtPr>
        <w:sdtEndPr/>
        <w:sdtContent>
          <w:r w:rsidR="002020CC" w:rsidRPr="002020CC">
            <w:t>(Epp, 2026)</w:t>
          </w:r>
        </w:sdtContent>
      </w:sdt>
      <w:r w:rsidRPr="006022A5">
        <w:t>, the implementation of actual air-based PVT systems remains scarce,</w:t>
      </w:r>
      <w:r>
        <w:t xml:space="preserve"> with a small number of </w:t>
      </w:r>
      <w:r w:rsidRPr="00DD2A99">
        <w:t xml:space="preserve">air-based PVT </w:t>
      </w:r>
      <w:r>
        <w:t>collector</w:t>
      </w:r>
      <w:r w:rsidR="00FE006B">
        <w:t>s</w:t>
      </w:r>
      <w:r>
        <w:t xml:space="preserve"> available on the market</w:t>
      </w:r>
      <w:r w:rsidR="00266B20">
        <w:t xml:space="preserve"> </w:t>
      </w:r>
      <w:sdt>
        <w:sdtPr>
          <w:tag w:val="MENDELEY_CITATION_v3_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"/>
          <w:id w:val="-700166134"/>
          <w:placeholder>
            <w:docPart w:val="DefaultPlaceholder_-1854013440"/>
          </w:placeholder>
        </w:sdtPr>
        <w:sdtEndPr/>
        <w:sdtContent>
          <w:r w:rsidR="002020CC" w:rsidRPr="002020CC">
            <w:t>(AEE INTEC, 2025; Epp, 2026)</w:t>
          </w:r>
        </w:sdtContent>
      </w:sdt>
      <w:r>
        <w:t xml:space="preserve">. </w:t>
      </w:r>
      <w:r w:rsidRPr="006022A5">
        <w:t xml:space="preserve">Over the last decade, research dedicated to this technology has increased significantly, but it has </w:t>
      </w:r>
      <w:r w:rsidR="00FE006B">
        <w:t xml:space="preserve">been </w:t>
      </w:r>
      <w:r w:rsidRPr="006022A5">
        <w:t>focused primarily on the prototype stage. Currently, there is a lack of reference panels on the market, as well as medium-to-long-term operational data</w:t>
      </w:r>
      <w:r>
        <w:t>. Experts e</w:t>
      </w:r>
      <w:r w:rsidRPr="006022A5">
        <w:t>mphas</w:t>
      </w:r>
      <w:r w:rsidR="00FE006B">
        <w:t>iz</w:t>
      </w:r>
      <w:r>
        <w:t>e</w:t>
      </w:r>
      <w:r w:rsidRPr="006022A5">
        <w:t xml:space="preserve"> the urgent need to work on the transfer of laboratory results to real-world installations to inform practitioners and ensure long-term viability </w:t>
      </w:r>
      <w:sdt>
        <w:sdtPr>
          <w:tag w:val="MENDELEY_CITATION_v3_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"/>
          <w:id w:val="2069993639"/>
          <w:placeholder>
            <w:docPart w:val="2A1F8B889FC243B497447E41C6B0AFBC"/>
          </w:placeholder>
        </w:sdtPr>
        <w:sdtEndPr/>
        <w:sdtContent>
          <w:r w:rsidR="002020CC" w:rsidRPr="002020CC">
            <w:t>(Simón-</w:t>
          </w:r>
          <w:proofErr w:type="spellStart"/>
          <w:r w:rsidR="002020CC" w:rsidRPr="002020CC">
            <w:t>Allué</w:t>
          </w:r>
          <w:proofErr w:type="spellEnd"/>
          <w:r w:rsidR="002020CC" w:rsidRPr="002020CC">
            <w:t xml:space="preserve"> et al., 2023).</w:t>
          </w:r>
        </w:sdtContent>
      </w:sdt>
    </w:p>
    <w:p w14:paraId="1AA1AA1A" w14:textId="777256BF" w:rsidR="001470AA" w:rsidRDefault="00332E13" w:rsidP="001470AA">
      <w:pPr>
        <w:pStyle w:val="SWCText"/>
      </w:pPr>
      <w:r w:rsidRPr="00332E13">
        <w:t xml:space="preserve">With the objective of supporting this transition </w:t>
      </w:r>
      <w:r>
        <w:t>t</w:t>
      </w:r>
      <w:r w:rsidR="001470AA">
        <w:t xml:space="preserve">his study presents a novel design of a hybrid solar air collector aimed at facilitating and </w:t>
      </w:r>
      <w:r w:rsidR="00C54C36" w:rsidRPr="00C54C36">
        <w:t>homogenizing</w:t>
      </w:r>
      <w:r w:rsidR="00C54C36">
        <w:t xml:space="preserve"> </w:t>
      </w:r>
      <w:r w:rsidR="001470AA">
        <w:t>its installation on standard roof typologies. In addition, experimental performance data obtained from its operation in a test bench is presented. The proposed design is oriented toward an industrial warehouse use case, with the objective of partially covering both electricity and heating demands.</w:t>
      </w:r>
    </w:p>
    <w:p w14:paraId="4707602A" w14:textId="77777777" w:rsidR="001470AA" w:rsidRPr="00115C60" w:rsidRDefault="001470AA" w:rsidP="00115C60">
      <w:pPr>
        <w:pStyle w:val="SWCHeading1"/>
      </w:pPr>
      <w:r w:rsidRPr="00115C60">
        <w:t>Material &amp; methods</w:t>
      </w:r>
    </w:p>
    <w:p w14:paraId="0101185C" w14:textId="0F346E9F" w:rsidR="001470AA" w:rsidRDefault="002020CC" w:rsidP="002020CC">
      <w:pPr>
        <w:pStyle w:val="SWCHeading11"/>
      </w:pPr>
      <w:r>
        <w:t>2.1</w:t>
      </w:r>
      <w:r w:rsidR="00EC16B3">
        <w:t xml:space="preserve">. </w:t>
      </w:r>
      <w:r w:rsidR="00115F3B">
        <w:t xml:space="preserve">Description of </w:t>
      </w:r>
      <w:r w:rsidR="001470AA">
        <w:t xml:space="preserve">PVT </w:t>
      </w:r>
      <w:r w:rsidR="00172102">
        <w:t>system</w:t>
      </w:r>
    </w:p>
    <w:p w14:paraId="22102085" w14:textId="3BB22096" w:rsidR="001470AA" w:rsidRDefault="001470AA" w:rsidP="001470AA">
      <w:pPr>
        <w:pStyle w:val="SWCText"/>
      </w:pPr>
      <w:r>
        <w:t xml:space="preserve">A new air-based PVT system </w:t>
      </w:r>
      <w:r w:rsidRPr="004C1311">
        <w:t xml:space="preserve">has been developed </w:t>
      </w:r>
      <w:r>
        <w:t xml:space="preserve">including cutting-edge PV technologies, enhancing thermal performance and standardizing the external design for its installation in main </w:t>
      </w:r>
      <w:r w:rsidR="00525F02">
        <w:t xml:space="preserve">types of </w:t>
      </w:r>
      <w:r>
        <w:t xml:space="preserve">residential and industrial roofs. To that end, versatility (capable of being installed with minimal modification on different types of roofs: flat, sloped, sheet metal, tile, etc.) and low cost (competitive with other technologies on the market and with a slight increase over the cost of </w:t>
      </w:r>
      <w:r w:rsidR="00525F02">
        <w:t xml:space="preserve">the standalone </w:t>
      </w:r>
      <w:r>
        <w:t>PV)</w:t>
      </w:r>
      <w:r w:rsidR="00525F02">
        <w:t xml:space="preserve"> have been among the fundamental design criteria applied.</w:t>
      </w:r>
    </w:p>
    <w:p w14:paraId="5FBC5067" w14:textId="56E12B33" w:rsidR="001470AA" w:rsidRDefault="001470AA" w:rsidP="001470AA">
      <w:pPr>
        <w:pStyle w:val="SWCText"/>
      </w:pPr>
      <w:r>
        <w:t xml:space="preserve">The resulting PVT panel is composed by a PV laminate on the frontal side and </w:t>
      </w:r>
      <w:r w:rsidRPr="00A05E30">
        <w:t>a</w:t>
      </w:r>
      <w:r w:rsidR="00AC5771">
        <w:t>n</w:t>
      </w:r>
      <w:r w:rsidRPr="00625C4C">
        <w:t xml:space="preserve"> in-house designed</w:t>
      </w:r>
      <w:r w:rsidR="00525F02" w:rsidRPr="00625C4C">
        <w:t xml:space="preserve"> tray</w:t>
      </w:r>
      <w:r w:rsidRPr="00625C4C">
        <w:t xml:space="preserve"> attached at the rear, </w:t>
      </w:r>
      <w:r w:rsidR="00525F02" w:rsidRPr="00625C4C">
        <w:t>allowing</w:t>
      </w:r>
      <w:r w:rsidRPr="00625C4C">
        <w:t xml:space="preserve"> </w:t>
      </w:r>
      <w:r w:rsidR="00525F02" w:rsidRPr="00625C4C">
        <w:t xml:space="preserve">air circulation in </w:t>
      </w:r>
      <w:r w:rsidRPr="00625C4C">
        <w:t xml:space="preserve">between </w:t>
      </w:r>
      <w:r w:rsidR="0082242A" w:rsidRPr="00625C4C">
        <w:t xml:space="preserve">(see </w:t>
      </w:r>
      <w:r w:rsidR="0082242A" w:rsidRPr="00625C4C">
        <w:fldChar w:fldCharType="begin"/>
      </w:r>
      <w:r w:rsidR="0082242A" w:rsidRPr="00625C4C">
        <w:instrText xml:space="preserve"> REF _Ref234575305 \h </w:instrText>
      </w:r>
      <w:r w:rsidR="00172102">
        <w:rPr>
          <w:highlight w:val="yellow"/>
        </w:rPr>
        <w:instrText xml:space="preserve"> \* MERGEFORMAT </w:instrText>
      </w:r>
      <w:r w:rsidR="0082242A" w:rsidRPr="00625C4C">
        <w:fldChar w:fldCharType="separate"/>
      </w:r>
      <w:r w:rsidR="001E760C">
        <w:t xml:space="preserve">Fig. </w:t>
      </w:r>
      <w:r w:rsidR="001E760C">
        <w:rPr>
          <w:noProof/>
        </w:rPr>
        <w:t>1</w:t>
      </w:r>
      <w:r w:rsidR="0082242A" w:rsidRPr="00625C4C">
        <w:fldChar w:fldCharType="end"/>
      </w:r>
      <w:r w:rsidR="0082242A" w:rsidRPr="00625C4C">
        <w:t>)</w:t>
      </w:r>
      <w:r w:rsidRPr="00625C4C">
        <w:t>. The rear tray has been designed</w:t>
      </w:r>
      <w:r>
        <w:t xml:space="preserve"> </w:t>
      </w:r>
      <w:r w:rsidRPr="00AB492F">
        <w:t>to fit the height of common solar structure profiles,</w:t>
      </w:r>
      <w:r>
        <w:t xml:space="preserve"> </w:t>
      </w:r>
      <w:r w:rsidR="00625C4C">
        <w:t>enabling an</w:t>
      </w:r>
      <w:r>
        <w:t xml:space="preserve"> easy installation </w:t>
      </w:r>
      <w:r w:rsidR="00525F02">
        <w:t xml:space="preserve">in </w:t>
      </w:r>
      <w:r>
        <w:t xml:space="preserve">flat </w:t>
      </w:r>
      <w:r w:rsidR="00625C4C">
        <w:t>as well as in</w:t>
      </w:r>
      <w:r>
        <w:t xml:space="preserve"> tilt roofs. PV laminate has a nominal power of 445Wp and incorporates a double-glass </w:t>
      </w:r>
      <w:r w:rsidRPr="00B72832">
        <w:t>N</w:t>
      </w:r>
      <w:r>
        <w:t xml:space="preserve">-type </w:t>
      </w:r>
      <w:proofErr w:type="spellStart"/>
      <w:r w:rsidRPr="00B72832">
        <w:t>TOPCon</w:t>
      </w:r>
      <w:proofErr w:type="spellEnd"/>
      <w:r>
        <w:t xml:space="preserve"> cell technology</w:t>
      </w:r>
      <w:r w:rsidR="00C4072A">
        <w:t xml:space="preserve"> (full description in </w:t>
      </w:r>
      <w:r w:rsidR="00C4072A">
        <w:fldChar w:fldCharType="begin"/>
      </w:r>
      <w:r w:rsidR="00C4072A">
        <w:instrText xml:space="preserve"> REF _Ref234573607 \h </w:instrText>
      </w:r>
      <w:r w:rsidR="00C4072A">
        <w:fldChar w:fldCharType="separate"/>
      </w:r>
      <w:r w:rsidR="001E760C">
        <w:t xml:space="preserve">Tab. </w:t>
      </w:r>
      <w:r w:rsidR="001E760C">
        <w:rPr>
          <w:noProof/>
        </w:rPr>
        <w:t>1</w:t>
      </w:r>
      <w:r w:rsidR="00C4072A">
        <w:fldChar w:fldCharType="end"/>
      </w:r>
      <w:r w:rsidR="00C4072A">
        <w:t>)</w:t>
      </w:r>
      <w:r>
        <w:t xml:space="preserve">, which provides better electrical performance at high temperatures and lower degradation rates, expanding the lifetime of the panels. </w:t>
      </w:r>
      <w:r w:rsidR="00486AF9">
        <w:t xml:space="preserve">The first prototype of this panel is shown in </w:t>
      </w:r>
      <w:r w:rsidR="00486AF9">
        <w:fldChar w:fldCharType="begin"/>
      </w:r>
      <w:r w:rsidR="00486AF9">
        <w:instrText xml:space="preserve"> REF _Ref234577713 \h </w:instrText>
      </w:r>
      <w:r w:rsidR="00486AF9">
        <w:fldChar w:fldCharType="separate"/>
      </w:r>
      <w:r w:rsidR="001E760C">
        <w:t xml:space="preserve">Fig. </w:t>
      </w:r>
      <w:r w:rsidR="001E760C">
        <w:rPr>
          <w:noProof/>
        </w:rPr>
        <w:t>2</w:t>
      </w:r>
      <w:r w:rsidR="00486AF9">
        <w:fldChar w:fldCharType="end"/>
      </w:r>
      <w:r w:rsidR="003D4BCC">
        <w:t>.</w:t>
      </w:r>
    </w:p>
    <w:p w14:paraId="5AE67FA9" w14:textId="77777777" w:rsidR="0082242A" w:rsidRDefault="0082242A" w:rsidP="0082242A">
      <w:pPr>
        <w:pStyle w:val="SWCText"/>
        <w:keepNext/>
        <w:jc w:val="center"/>
      </w:pPr>
      <w:r>
        <w:rPr>
          <w:noProof/>
        </w:rPr>
        <w:drawing>
          <wp:inline distT="0" distB="0" distL="0" distR="0" wp14:anchorId="556B75AB" wp14:editId="3C80C190">
            <wp:extent cx="4320000" cy="1583890"/>
            <wp:effectExtent l="0" t="0" r="4445" b="0"/>
            <wp:docPr id="183291070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0" cy="1583890"/>
                    </a:xfrm>
                    <a:prstGeom prst="rect">
                      <a:avLst/>
                    </a:prstGeom>
                    <a:noFill/>
                  </pic:spPr>
                </pic:pic>
              </a:graphicData>
            </a:graphic>
          </wp:inline>
        </w:drawing>
      </w:r>
    </w:p>
    <w:p w14:paraId="585EB4A2" w14:textId="4FE21E24" w:rsidR="0082242A" w:rsidRDefault="0082242A" w:rsidP="0082242A">
      <w:pPr>
        <w:pStyle w:val="SWCTableFigureCaption"/>
      </w:pPr>
      <w:bookmarkStart w:id="0" w:name="_Ref234575305"/>
      <w:r>
        <w:t xml:space="preserve">Fig. </w:t>
      </w:r>
      <w:r w:rsidR="00A278F6">
        <w:fldChar w:fldCharType="begin"/>
      </w:r>
      <w:r w:rsidR="00A278F6">
        <w:instrText xml:space="preserve"> SEQ Fig. \* ARABIC </w:instrText>
      </w:r>
      <w:r w:rsidR="00A278F6">
        <w:fldChar w:fldCharType="separate"/>
      </w:r>
      <w:r w:rsidR="001E760C">
        <w:rPr>
          <w:noProof/>
        </w:rPr>
        <w:t>1</w:t>
      </w:r>
      <w:r w:rsidR="00A278F6">
        <w:fldChar w:fldCharType="end"/>
      </w:r>
      <w:bookmarkEnd w:id="0"/>
      <w:r>
        <w:t xml:space="preserve">: </w:t>
      </w:r>
      <w:r w:rsidRPr="00663951">
        <w:t>Air-based PVT cross section</w:t>
      </w:r>
    </w:p>
    <w:p w14:paraId="33B8C42F" w14:textId="77A066B5" w:rsidR="0065444B" w:rsidRDefault="0065444B" w:rsidP="0065444B">
      <w:pPr>
        <w:pStyle w:val="SWCTableFigureCaption"/>
      </w:pPr>
      <w:bookmarkStart w:id="1" w:name="_Ref234573607"/>
      <w:r>
        <w:t xml:space="preserve">Tab. </w:t>
      </w:r>
      <w:r>
        <w:fldChar w:fldCharType="begin"/>
      </w:r>
      <w:r>
        <w:instrText xml:space="preserve"> SEQ Tab. \* ARABIC </w:instrText>
      </w:r>
      <w:r>
        <w:fldChar w:fldCharType="separate"/>
      </w:r>
      <w:r w:rsidR="001E760C">
        <w:rPr>
          <w:noProof/>
        </w:rPr>
        <w:t>1</w:t>
      </w:r>
      <w:r>
        <w:fldChar w:fldCharType="end"/>
      </w:r>
      <w:bookmarkEnd w:id="1"/>
      <w:r>
        <w:t xml:space="preserve">: </w:t>
      </w:r>
      <w:r w:rsidRPr="00E16722">
        <w:rPr>
          <w:noProof/>
          <w:color w:val="auto"/>
        </w:rPr>
        <w:t xml:space="preserve">Technical characteristics of the PV </w:t>
      </w:r>
      <w:r w:rsidR="00E25873">
        <w:rPr>
          <w:noProof/>
          <w:color w:val="auto"/>
        </w:rPr>
        <w:t>panel</w:t>
      </w:r>
    </w:p>
    <w:tbl>
      <w:tblPr>
        <w:tblStyle w:val="Tablaconcuadrcula"/>
        <w:tblW w:w="0" w:type="auto"/>
        <w:jc w:val="center"/>
        <w:tblLook w:val="01E0" w:firstRow="1" w:lastRow="1" w:firstColumn="1" w:lastColumn="1" w:noHBand="0" w:noVBand="0"/>
      </w:tblPr>
      <w:tblGrid>
        <w:gridCol w:w="1361"/>
        <w:gridCol w:w="3595"/>
        <w:gridCol w:w="1559"/>
        <w:gridCol w:w="2547"/>
      </w:tblGrid>
      <w:tr w:rsidR="00E25873" w:rsidRPr="006309AA" w14:paraId="5AF2092C" w14:textId="77777777" w:rsidTr="0082242A">
        <w:trPr>
          <w:trHeight w:val="317"/>
          <w:jc w:val="center"/>
        </w:trPr>
        <w:tc>
          <w:tcPr>
            <w:tcW w:w="4957" w:type="dxa"/>
            <w:gridSpan w:val="2"/>
            <w:vAlign w:val="center"/>
          </w:tcPr>
          <w:p w14:paraId="2D6AAB02" w14:textId="461D4BFB" w:rsidR="00E25873" w:rsidRPr="006309AA" w:rsidRDefault="00E25873" w:rsidP="0082242A">
            <w:pPr>
              <w:pStyle w:val="SWCTableHeader"/>
              <w:spacing w:after="0"/>
            </w:pPr>
            <w:r>
              <w:t>Description</w:t>
            </w:r>
          </w:p>
        </w:tc>
        <w:tc>
          <w:tcPr>
            <w:tcW w:w="1559" w:type="dxa"/>
            <w:vAlign w:val="center"/>
          </w:tcPr>
          <w:p w14:paraId="702F2B43" w14:textId="7CCBE1F1" w:rsidR="00E25873" w:rsidRPr="006309AA" w:rsidRDefault="00E25873" w:rsidP="0082242A">
            <w:pPr>
              <w:pStyle w:val="SWCTableHeader"/>
              <w:spacing w:after="0"/>
            </w:pPr>
            <w:r w:rsidRPr="00E16722">
              <w:rPr>
                <w:noProof/>
                <w:lang w:val="en-US"/>
              </w:rPr>
              <w:t>Unit</w:t>
            </w:r>
          </w:p>
        </w:tc>
        <w:tc>
          <w:tcPr>
            <w:tcW w:w="2548" w:type="dxa"/>
            <w:vAlign w:val="center"/>
          </w:tcPr>
          <w:p w14:paraId="5C9BAABD" w14:textId="26B3AD89" w:rsidR="00E25873" w:rsidRPr="006309AA" w:rsidRDefault="00E25873" w:rsidP="0082242A">
            <w:pPr>
              <w:pStyle w:val="SWCTableHeader"/>
              <w:spacing w:after="0"/>
            </w:pPr>
            <w:r w:rsidRPr="00E16722">
              <w:rPr>
                <w:noProof/>
                <w:lang w:val="en-US"/>
              </w:rPr>
              <w:t>Value</w:t>
            </w:r>
          </w:p>
        </w:tc>
      </w:tr>
      <w:tr w:rsidR="00E25873" w:rsidRPr="006309AA" w14:paraId="7E79048F" w14:textId="77777777" w:rsidTr="00E25873">
        <w:trPr>
          <w:trHeight w:val="317"/>
          <w:jc w:val="center"/>
        </w:trPr>
        <w:tc>
          <w:tcPr>
            <w:tcW w:w="1361" w:type="dxa"/>
            <w:vMerge w:val="restart"/>
            <w:vAlign w:val="center"/>
          </w:tcPr>
          <w:p w14:paraId="2DE1B088" w14:textId="4D49173E" w:rsidR="00E25873" w:rsidRPr="006309AA" w:rsidRDefault="00E25873" w:rsidP="00E25873">
            <w:pPr>
              <w:pStyle w:val="SWCTableText"/>
              <w:spacing w:after="0"/>
            </w:pPr>
            <w:r w:rsidRPr="00E16722">
              <w:rPr>
                <w:noProof/>
                <w:lang w:val="en-US"/>
              </w:rPr>
              <w:t>General characteristics</w:t>
            </w:r>
            <w:r>
              <w:rPr>
                <w:noProof/>
                <w:lang w:val="en-US"/>
              </w:rPr>
              <w:t xml:space="preserve"> PV</w:t>
            </w:r>
          </w:p>
        </w:tc>
        <w:tc>
          <w:tcPr>
            <w:tcW w:w="3596" w:type="dxa"/>
            <w:vAlign w:val="center"/>
          </w:tcPr>
          <w:p w14:paraId="1256C823" w14:textId="5AED054C" w:rsidR="00E25873" w:rsidRPr="006309AA" w:rsidRDefault="00E25873" w:rsidP="00E25873">
            <w:pPr>
              <w:pStyle w:val="SWCTableText"/>
              <w:spacing w:after="0"/>
            </w:pPr>
            <w:r w:rsidRPr="00E16722">
              <w:rPr>
                <w:noProof/>
                <w:lang w:val="en-US"/>
              </w:rPr>
              <w:t>Length x Width x Height</w:t>
            </w:r>
          </w:p>
        </w:tc>
        <w:tc>
          <w:tcPr>
            <w:tcW w:w="1559" w:type="dxa"/>
            <w:vAlign w:val="center"/>
          </w:tcPr>
          <w:p w14:paraId="26489074" w14:textId="0C520371" w:rsidR="00E25873" w:rsidRPr="00FC09A1" w:rsidRDefault="00E25873" w:rsidP="00E25873">
            <w:pPr>
              <w:pStyle w:val="SWCTableText"/>
              <w:spacing w:after="0"/>
            </w:pPr>
            <w:r w:rsidRPr="00E16722">
              <w:rPr>
                <w:noProof/>
                <w:lang w:val="en-US"/>
              </w:rPr>
              <w:t>[mm]</w:t>
            </w:r>
          </w:p>
        </w:tc>
        <w:tc>
          <w:tcPr>
            <w:tcW w:w="2548" w:type="dxa"/>
            <w:vAlign w:val="center"/>
          </w:tcPr>
          <w:p w14:paraId="48DA6C49" w14:textId="43F7BB1F" w:rsidR="00E25873" w:rsidRPr="00E25873" w:rsidRDefault="00E25873" w:rsidP="00E25873">
            <w:pPr>
              <w:pStyle w:val="SWCTableText"/>
              <w:spacing w:after="0"/>
              <w:rPr>
                <w:noProof/>
                <w:lang w:val="en-US"/>
              </w:rPr>
            </w:pPr>
            <w:r w:rsidRPr="00E25873">
              <w:rPr>
                <w:noProof/>
                <w:lang w:val="en-US"/>
              </w:rPr>
              <w:t>1762×1134×30</w:t>
            </w:r>
          </w:p>
        </w:tc>
      </w:tr>
      <w:tr w:rsidR="00E25873" w:rsidRPr="006309AA" w14:paraId="62A1CE7A" w14:textId="77777777" w:rsidTr="00E25873">
        <w:trPr>
          <w:trHeight w:val="317"/>
          <w:jc w:val="center"/>
        </w:trPr>
        <w:tc>
          <w:tcPr>
            <w:tcW w:w="1361" w:type="dxa"/>
            <w:vMerge/>
          </w:tcPr>
          <w:p w14:paraId="329856BD" w14:textId="77777777" w:rsidR="00E25873" w:rsidRPr="00E16722" w:rsidRDefault="00E25873" w:rsidP="00E25873">
            <w:pPr>
              <w:pStyle w:val="SWCTableText"/>
              <w:spacing w:after="0"/>
              <w:rPr>
                <w:noProof/>
                <w:lang w:val="en-US"/>
              </w:rPr>
            </w:pPr>
          </w:p>
        </w:tc>
        <w:tc>
          <w:tcPr>
            <w:tcW w:w="3596" w:type="dxa"/>
            <w:vAlign w:val="center"/>
          </w:tcPr>
          <w:p w14:paraId="1944523A" w14:textId="747B0D83" w:rsidR="00E25873" w:rsidRPr="00E16722" w:rsidRDefault="00E25873" w:rsidP="00E25873">
            <w:pPr>
              <w:pStyle w:val="SWCTableText"/>
              <w:spacing w:after="0"/>
              <w:rPr>
                <w:noProof/>
                <w:lang w:val="en-US"/>
              </w:rPr>
            </w:pPr>
            <w:r w:rsidRPr="00E16722">
              <w:rPr>
                <w:noProof/>
                <w:lang w:val="en-US"/>
              </w:rPr>
              <w:t>Gross area</w:t>
            </w:r>
          </w:p>
        </w:tc>
        <w:tc>
          <w:tcPr>
            <w:tcW w:w="1559" w:type="dxa"/>
            <w:vAlign w:val="center"/>
          </w:tcPr>
          <w:p w14:paraId="6D132C12" w14:textId="2FC249B6" w:rsidR="00E25873" w:rsidRPr="00E16722" w:rsidRDefault="00E25873" w:rsidP="00E25873">
            <w:pPr>
              <w:pStyle w:val="SWCTableText"/>
              <w:spacing w:after="0"/>
              <w:rPr>
                <w:noProof/>
                <w:lang w:val="en-US"/>
              </w:rPr>
            </w:pPr>
            <w:r w:rsidRPr="00E16722">
              <w:rPr>
                <w:noProof/>
                <w:lang w:val="en-US"/>
              </w:rPr>
              <w:t>[m</w:t>
            </w:r>
            <w:r w:rsidRPr="00E16722">
              <w:rPr>
                <w:noProof/>
                <w:vertAlign w:val="superscript"/>
                <w:lang w:val="en-US"/>
              </w:rPr>
              <w:t>2</w:t>
            </w:r>
            <w:r w:rsidRPr="00E16722">
              <w:rPr>
                <w:noProof/>
                <w:lang w:val="en-US"/>
              </w:rPr>
              <w:t>]</w:t>
            </w:r>
          </w:p>
        </w:tc>
        <w:tc>
          <w:tcPr>
            <w:tcW w:w="2548" w:type="dxa"/>
            <w:vAlign w:val="center"/>
          </w:tcPr>
          <w:p w14:paraId="138EA6CD" w14:textId="6EAEB1AC" w:rsidR="00E25873" w:rsidRPr="00E16722" w:rsidRDefault="00E25873" w:rsidP="00E25873">
            <w:pPr>
              <w:pStyle w:val="SWCTableText"/>
              <w:spacing w:after="0"/>
              <w:rPr>
                <w:noProof/>
                <w:sz w:val="18"/>
                <w:szCs w:val="18"/>
                <w:lang w:val="en-US"/>
              </w:rPr>
            </w:pPr>
            <w:r>
              <w:rPr>
                <w:noProof/>
                <w:sz w:val="18"/>
                <w:szCs w:val="18"/>
                <w:lang w:val="en-US"/>
              </w:rPr>
              <w:t>2</w:t>
            </w:r>
          </w:p>
        </w:tc>
      </w:tr>
      <w:tr w:rsidR="00E25873" w:rsidRPr="006309AA" w14:paraId="2F31C02D" w14:textId="77777777" w:rsidTr="00E25873">
        <w:trPr>
          <w:trHeight w:val="317"/>
          <w:jc w:val="center"/>
        </w:trPr>
        <w:tc>
          <w:tcPr>
            <w:tcW w:w="1361" w:type="dxa"/>
            <w:vMerge/>
          </w:tcPr>
          <w:p w14:paraId="58F4F5C2" w14:textId="77777777" w:rsidR="00E25873" w:rsidRPr="00E16722" w:rsidRDefault="00E25873" w:rsidP="00E25873">
            <w:pPr>
              <w:pStyle w:val="SWCTableText"/>
              <w:spacing w:after="0"/>
              <w:rPr>
                <w:noProof/>
                <w:lang w:val="en-US"/>
              </w:rPr>
            </w:pPr>
          </w:p>
        </w:tc>
        <w:tc>
          <w:tcPr>
            <w:tcW w:w="3596" w:type="dxa"/>
            <w:vAlign w:val="center"/>
          </w:tcPr>
          <w:p w14:paraId="488502BF" w14:textId="33793358" w:rsidR="00E25873" w:rsidRPr="00E16722" w:rsidRDefault="00E25873" w:rsidP="00E25873">
            <w:pPr>
              <w:pStyle w:val="SWCTableText"/>
              <w:spacing w:after="0"/>
              <w:rPr>
                <w:noProof/>
                <w:lang w:val="en-US"/>
              </w:rPr>
            </w:pPr>
            <w:r>
              <w:rPr>
                <w:noProof/>
                <w:lang w:val="en-US"/>
              </w:rPr>
              <w:t>PV</w:t>
            </w:r>
            <w:r w:rsidR="00172102">
              <w:rPr>
                <w:noProof/>
                <w:lang w:val="en-US"/>
              </w:rPr>
              <w:t xml:space="preserve"> </w:t>
            </w:r>
            <w:r w:rsidR="00172102" w:rsidRPr="00E16722">
              <w:rPr>
                <w:noProof/>
                <w:lang w:val="en-US"/>
              </w:rPr>
              <w:t>Weight</w:t>
            </w:r>
          </w:p>
        </w:tc>
        <w:tc>
          <w:tcPr>
            <w:tcW w:w="1559" w:type="dxa"/>
            <w:vAlign w:val="center"/>
          </w:tcPr>
          <w:p w14:paraId="31C7291D" w14:textId="5EFFE43C" w:rsidR="00E25873" w:rsidRPr="00E16722" w:rsidRDefault="00E25873" w:rsidP="00E25873">
            <w:pPr>
              <w:pStyle w:val="SWCTableText"/>
              <w:spacing w:after="0"/>
              <w:rPr>
                <w:noProof/>
                <w:lang w:val="en-US"/>
              </w:rPr>
            </w:pPr>
            <w:r w:rsidRPr="00E16722">
              <w:rPr>
                <w:noProof/>
                <w:lang w:val="en-US"/>
              </w:rPr>
              <w:t>[kg]</w:t>
            </w:r>
          </w:p>
        </w:tc>
        <w:tc>
          <w:tcPr>
            <w:tcW w:w="2548" w:type="dxa"/>
            <w:vAlign w:val="center"/>
          </w:tcPr>
          <w:p w14:paraId="4080FB34" w14:textId="26914E9E" w:rsidR="00E25873" w:rsidRPr="00E16722" w:rsidRDefault="00E25873" w:rsidP="00E25873">
            <w:pPr>
              <w:pStyle w:val="SWCTableText"/>
              <w:spacing w:after="0"/>
              <w:rPr>
                <w:noProof/>
                <w:lang w:val="en-US"/>
              </w:rPr>
            </w:pPr>
            <w:r w:rsidRPr="00E16722">
              <w:rPr>
                <w:noProof/>
                <w:lang w:val="en-US"/>
              </w:rPr>
              <w:t>2</w:t>
            </w:r>
            <w:r>
              <w:rPr>
                <w:noProof/>
                <w:lang w:val="en-US"/>
              </w:rPr>
              <w:t>1</w:t>
            </w:r>
          </w:p>
        </w:tc>
      </w:tr>
      <w:tr w:rsidR="00E25873" w:rsidRPr="006309AA" w14:paraId="76EFD37C" w14:textId="77777777" w:rsidTr="00E25873">
        <w:trPr>
          <w:trHeight w:val="317"/>
          <w:jc w:val="center"/>
        </w:trPr>
        <w:tc>
          <w:tcPr>
            <w:tcW w:w="1361" w:type="dxa"/>
            <w:vMerge w:val="restart"/>
            <w:vAlign w:val="center"/>
          </w:tcPr>
          <w:p w14:paraId="7D84BFB6" w14:textId="77777777" w:rsidR="00E25873" w:rsidRPr="00E16722" w:rsidRDefault="00E25873" w:rsidP="00E25873">
            <w:pPr>
              <w:pStyle w:val="SWCTableText"/>
              <w:spacing w:after="0"/>
              <w:rPr>
                <w:noProof/>
                <w:sz w:val="10"/>
                <w:szCs w:val="10"/>
                <w:lang w:val="en-US"/>
              </w:rPr>
            </w:pPr>
            <w:r w:rsidRPr="00E16722">
              <w:rPr>
                <w:noProof/>
                <w:lang w:val="en-US"/>
              </w:rPr>
              <w:t>Main electrical characteristics STC</w:t>
            </w:r>
          </w:p>
          <w:p w14:paraId="5E2B653F" w14:textId="77777777" w:rsidR="00E25873" w:rsidRPr="00E16722" w:rsidRDefault="00E25873" w:rsidP="00E25873">
            <w:pPr>
              <w:pStyle w:val="SWCTableText"/>
              <w:spacing w:after="0"/>
              <w:rPr>
                <w:noProof/>
                <w:lang w:val="en-US"/>
              </w:rPr>
            </w:pPr>
          </w:p>
        </w:tc>
        <w:tc>
          <w:tcPr>
            <w:tcW w:w="3596" w:type="dxa"/>
            <w:vAlign w:val="center"/>
          </w:tcPr>
          <w:p w14:paraId="41D81846" w14:textId="5C7AA8A2" w:rsidR="00E25873" w:rsidRPr="00E16722" w:rsidRDefault="00E25873" w:rsidP="00E25873">
            <w:pPr>
              <w:pStyle w:val="SWCTableText"/>
              <w:spacing w:after="0"/>
              <w:rPr>
                <w:noProof/>
                <w:lang w:val="en-US"/>
              </w:rPr>
            </w:pPr>
            <w:r w:rsidRPr="00E16722">
              <w:rPr>
                <w:noProof/>
                <w:lang w:val="en-US"/>
              </w:rPr>
              <w:t>Cell type</w:t>
            </w:r>
          </w:p>
        </w:tc>
        <w:tc>
          <w:tcPr>
            <w:tcW w:w="1559" w:type="dxa"/>
            <w:vAlign w:val="center"/>
          </w:tcPr>
          <w:p w14:paraId="1A280EF9" w14:textId="68A428D7" w:rsidR="00E25873" w:rsidRPr="00E16722" w:rsidRDefault="00E25873" w:rsidP="00E25873">
            <w:pPr>
              <w:pStyle w:val="SWCTableText"/>
              <w:spacing w:after="0"/>
              <w:rPr>
                <w:noProof/>
                <w:lang w:val="en-US"/>
              </w:rPr>
            </w:pPr>
            <w:r w:rsidRPr="00E16722">
              <w:rPr>
                <w:noProof/>
                <w:lang w:val="en-US"/>
              </w:rPr>
              <w:t>[-]</w:t>
            </w:r>
          </w:p>
        </w:tc>
        <w:tc>
          <w:tcPr>
            <w:tcW w:w="2548" w:type="dxa"/>
            <w:vAlign w:val="center"/>
          </w:tcPr>
          <w:p w14:paraId="0DD31C42" w14:textId="20780E9F" w:rsidR="00E25873" w:rsidRPr="00E16722" w:rsidRDefault="00E25873" w:rsidP="00E25873">
            <w:pPr>
              <w:pStyle w:val="SWCTableText"/>
              <w:spacing w:after="0"/>
              <w:rPr>
                <w:noProof/>
                <w:lang w:val="en-US"/>
              </w:rPr>
            </w:pPr>
            <w:r w:rsidRPr="00E25873">
              <w:rPr>
                <w:noProof/>
                <w:lang w:val="en-US"/>
              </w:rPr>
              <w:t>N</w:t>
            </w:r>
            <w:r>
              <w:rPr>
                <w:noProof/>
                <w:lang w:val="en-US"/>
              </w:rPr>
              <w:t xml:space="preserve">-type </w:t>
            </w:r>
            <w:r w:rsidRPr="00E25873">
              <w:rPr>
                <w:noProof/>
                <w:lang w:val="en-US"/>
              </w:rPr>
              <w:t>i-TOPCon</w:t>
            </w:r>
          </w:p>
        </w:tc>
      </w:tr>
      <w:tr w:rsidR="00E25873" w:rsidRPr="006309AA" w14:paraId="63394D12" w14:textId="77777777" w:rsidTr="00E25873">
        <w:trPr>
          <w:trHeight w:val="317"/>
          <w:jc w:val="center"/>
        </w:trPr>
        <w:tc>
          <w:tcPr>
            <w:tcW w:w="1361" w:type="dxa"/>
            <w:vMerge/>
          </w:tcPr>
          <w:p w14:paraId="6E5B61C8" w14:textId="77777777" w:rsidR="00E25873" w:rsidRPr="00E16722" w:rsidRDefault="00E25873" w:rsidP="00E25873">
            <w:pPr>
              <w:pStyle w:val="SWCTableText"/>
              <w:spacing w:after="0"/>
              <w:rPr>
                <w:noProof/>
                <w:lang w:val="en-US"/>
              </w:rPr>
            </w:pPr>
          </w:p>
        </w:tc>
        <w:tc>
          <w:tcPr>
            <w:tcW w:w="3596" w:type="dxa"/>
            <w:vAlign w:val="center"/>
          </w:tcPr>
          <w:p w14:paraId="42C327EC" w14:textId="194AF809" w:rsidR="00E25873" w:rsidRPr="00E16722" w:rsidRDefault="00E25873" w:rsidP="00E25873">
            <w:pPr>
              <w:pStyle w:val="SWCTableText"/>
              <w:spacing w:after="0"/>
              <w:rPr>
                <w:noProof/>
                <w:lang w:val="en-US"/>
              </w:rPr>
            </w:pPr>
            <w:r w:rsidRPr="00E16722">
              <w:rPr>
                <w:noProof/>
                <w:lang w:val="en-US"/>
              </w:rPr>
              <w:t>Efficiency STC</w:t>
            </w:r>
            <w:r w:rsidR="009807BF">
              <w:rPr>
                <w:noProof/>
                <w:lang w:val="en-US"/>
              </w:rPr>
              <w:t xml:space="preserve"> </w:t>
            </w:r>
            <w:r w:rsidR="009807BF">
              <w:rPr>
                <w:noProof/>
                <w:vertAlign w:val="superscript"/>
                <w:lang w:val="en-US"/>
              </w:rPr>
              <w:t>(1)</w:t>
            </w:r>
          </w:p>
        </w:tc>
        <w:tc>
          <w:tcPr>
            <w:tcW w:w="1559" w:type="dxa"/>
            <w:vAlign w:val="center"/>
          </w:tcPr>
          <w:p w14:paraId="53DF62B9" w14:textId="6B7E9C72" w:rsidR="00E25873" w:rsidRPr="00E16722" w:rsidRDefault="00E25873" w:rsidP="00E25873">
            <w:pPr>
              <w:pStyle w:val="SWCTableText"/>
              <w:spacing w:after="0"/>
              <w:rPr>
                <w:noProof/>
                <w:lang w:val="en-US"/>
              </w:rPr>
            </w:pPr>
            <w:r w:rsidRPr="00E16722">
              <w:rPr>
                <w:noProof/>
                <w:lang w:val="en-US"/>
              </w:rPr>
              <w:t>[%]</w:t>
            </w:r>
          </w:p>
        </w:tc>
        <w:tc>
          <w:tcPr>
            <w:tcW w:w="2548" w:type="dxa"/>
            <w:vAlign w:val="center"/>
          </w:tcPr>
          <w:p w14:paraId="3BDB32D1" w14:textId="10097F2F" w:rsidR="00E25873" w:rsidRPr="00E16722" w:rsidRDefault="00E25873" w:rsidP="00E25873">
            <w:pPr>
              <w:pStyle w:val="SWCTableText"/>
              <w:spacing w:after="0"/>
              <w:rPr>
                <w:noProof/>
                <w:lang w:val="en-US"/>
              </w:rPr>
            </w:pPr>
            <w:r>
              <w:rPr>
                <w:noProof/>
                <w:lang w:val="en-US"/>
              </w:rPr>
              <w:t>22.3</w:t>
            </w:r>
          </w:p>
        </w:tc>
      </w:tr>
      <w:tr w:rsidR="00E25873" w:rsidRPr="006309AA" w14:paraId="152A1541" w14:textId="77777777" w:rsidTr="00E25873">
        <w:trPr>
          <w:trHeight w:val="317"/>
          <w:jc w:val="center"/>
        </w:trPr>
        <w:tc>
          <w:tcPr>
            <w:tcW w:w="1361" w:type="dxa"/>
            <w:vMerge/>
          </w:tcPr>
          <w:p w14:paraId="3BCF446C" w14:textId="77777777" w:rsidR="00E25873" w:rsidRPr="00E16722" w:rsidRDefault="00E25873" w:rsidP="00E25873">
            <w:pPr>
              <w:pStyle w:val="SWCTableText"/>
              <w:spacing w:after="0"/>
              <w:rPr>
                <w:noProof/>
                <w:lang w:val="en-US"/>
              </w:rPr>
            </w:pPr>
          </w:p>
        </w:tc>
        <w:tc>
          <w:tcPr>
            <w:tcW w:w="3596" w:type="dxa"/>
            <w:vAlign w:val="center"/>
          </w:tcPr>
          <w:p w14:paraId="1980A579" w14:textId="6F386602" w:rsidR="00E25873" w:rsidRPr="00E16722" w:rsidRDefault="00E25873" w:rsidP="00E25873">
            <w:pPr>
              <w:pStyle w:val="SWCTableText"/>
              <w:spacing w:after="0"/>
              <w:rPr>
                <w:noProof/>
                <w:lang w:val="en-US"/>
              </w:rPr>
            </w:pPr>
            <w:r w:rsidRPr="00E16722">
              <w:rPr>
                <w:noProof/>
                <w:lang w:val="en-US"/>
              </w:rPr>
              <w:t>Power at maxim</w:t>
            </w:r>
            <w:r w:rsidR="00172102">
              <w:rPr>
                <w:noProof/>
                <w:lang w:val="en-US"/>
              </w:rPr>
              <w:t>um</w:t>
            </w:r>
            <w:r w:rsidRPr="00E16722">
              <w:rPr>
                <w:noProof/>
                <w:lang w:val="en-US"/>
              </w:rPr>
              <w:t xml:space="preserve"> power point (PMPP)</w:t>
            </w:r>
          </w:p>
        </w:tc>
        <w:tc>
          <w:tcPr>
            <w:tcW w:w="1559" w:type="dxa"/>
            <w:vAlign w:val="center"/>
          </w:tcPr>
          <w:p w14:paraId="7758DC4F" w14:textId="210773D9" w:rsidR="00E25873" w:rsidRPr="00E16722" w:rsidRDefault="00E25873" w:rsidP="00E25873">
            <w:pPr>
              <w:pStyle w:val="SWCTableText"/>
              <w:spacing w:after="0"/>
              <w:rPr>
                <w:noProof/>
                <w:lang w:val="en-US"/>
              </w:rPr>
            </w:pPr>
            <w:r w:rsidRPr="00E16722">
              <w:rPr>
                <w:noProof/>
                <w:lang w:val="en-US"/>
              </w:rPr>
              <w:t>[W]</w:t>
            </w:r>
          </w:p>
        </w:tc>
        <w:tc>
          <w:tcPr>
            <w:tcW w:w="2548" w:type="dxa"/>
            <w:vAlign w:val="center"/>
          </w:tcPr>
          <w:p w14:paraId="2708BC3C" w14:textId="292729E2" w:rsidR="00E25873" w:rsidRPr="00E16722" w:rsidRDefault="00E25873" w:rsidP="00E25873">
            <w:pPr>
              <w:pStyle w:val="SWCTableText"/>
              <w:spacing w:after="0"/>
              <w:rPr>
                <w:noProof/>
                <w:lang w:val="en-US"/>
              </w:rPr>
            </w:pPr>
            <w:r>
              <w:rPr>
                <w:noProof/>
                <w:lang w:val="en-US"/>
              </w:rPr>
              <w:t>445</w:t>
            </w:r>
          </w:p>
        </w:tc>
      </w:tr>
      <w:tr w:rsidR="00E25873" w:rsidRPr="006309AA" w14:paraId="62912300" w14:textId="77777777" w:rsidTr="00E25873">
        <w:trPr>
          <w:trHeight w:val="317"/>
          <w:jc w:val="center"/>
        </w:trPr>
        <w:tc>
          <w:tcPr>
            <w:tcW w:w="1361" w:type="dxa"/>
            <w:vMerge/>
          </w:tcPr>
          <w:p w14:paraId="0328308A" w14:textId="77777777" w:rsidR="00E25873" w:rsidRPr="00E16722" w:rsidRDefault="00E25873" w:rsidP="00E25873">
            <w:pPr>
              <w:pStyle w:val="SWCTableText"/>
              <w:spacing w:after="0"/>
              <w:rPr>
                <w:noProof/>
                <w:lang w:val="en-US"/>
              </w:rPr>
            </w:pPr>
          </w:p>
        </w:tc>
        <w:tc>
          <w:tcPr>
            <w:tcW w:w="3596" w:type="dxa"/>
            <w:vAlign w:val="center"/>
          </w:tcPr>
          <w:p w14:paraId="37DAC865" w14:textId="4BB390E2" w:rsidR="00E25873" w:rsidRPr="009807BF" w:rsidRDefault="00E25873" w:rsidP="00E25873">
            <w:pPr>
              <w:pStyle w:val="SWCTableText"/>
              <w:spacing w:after="0"/>
              <w:rPr>
                <w:noProof/>
                <w:lang w:val="en-US"/>
              </w:rPr>
            </w:pPr>
            <w:r w:rsidRPr="00E16722">
              <w:rPr>
                <w:noProof/>
                <w:lang w:val="en-US"/>
              </w:rPr>
              <w:t>NO</w:t>
            </w:r>
            <w:r w:rsidR="00FF1F1F">
              <w:rPr>
                <w:noProof/>
                <w:lang w:val="en-US"/>
              </w:rPr>
              <w:t>CT</w:t>
            </w:r>
            <w:r w:rsidR="009807BF">
              <w:rPr>
                <w:noProof/>
                <w:lang w:val="en-US"/>
              </w:rPr>
              <w:t xml:space="preserve"> </w:t>
            </w:r>
            <w:r w:rsidR="009807BF">
              <w:rPr>
                <w:noProof/>
                <w:vertAlign w:val="superscript"/>
                <w:lang w:val="en-US"/>
              </w:rPr>
              <w:t>(2)</w:t>
            </w:r>
            <w:r w:rsidR="00172102">
              <w:rPr>
                <w:noProof/>
                <w:vertAlign w:val="superscript"/>
                <w:lang w:val="en-US"/>
              </w:rPr>
              <w:t xml:space="preserve"> </w:t>
            </w:r>
            <w:r w:rsidR="00172102" w:rsidRPr="00E16722">
              <w:rPr>
                <w:noProof/>
                <w:lang w:val="en-US"/>
              </w:rPr>
              <w:t>Temperature</w:t>
            </w:r>
          </w:p>
        </w:tc>
        <w:tc>
          <w:tcPr>
            <w:tcW w:w="1559" w:type="dxa"/>
            <w:vAlign w:val="center"/>
          </w:tcPr>
          <w:p w14:paraId="5F468F40" w14:textId="1C1FD4C0" w:rsidR="00E25873" w:rsidRPr="00E16722" w:rsidRDefault="00E25873" w:rsidP="00E25873">
            <w:pPr>
              <w:pStyle w:val="SWCTableText"/>
              <w:spacing w:after="0"/>
              <w:rPr>
                <w:noProof/>
                <w:lang w:val="en-US"/>
              </w:rPr>
            </w:pPr>
            <w:r w:rsidRPr="00E16722">
              <w:rPr>
                <w:noProof/>
                <w:lang w:val="en-US"/>
              </w:rPr>
              <w:t>[°C]</w:t>
            </w:r>
          </w:p>
        </w:tc>
        <w:tc>
          <w:tcPr>
            <w:tcW w:w="2548" w:type="dxa"/>
            <w:vAlign w:val="center"/>
          </w:tcPr>
          <w:p w14:paraId="30F282D0" w14:textId="38665199" w:rsidR="00E25873" w:rsidRPr="00E16722" w:rsidRDefault="00E25873" w:rsidP="00E25873">
            <w:pPr>
              <w:pStyle w:val="SWCTableText"/>
              <w:spacing w:after="0"/>
              <w:rPr>
                <w:noProof/>
                <w:lang w:val="en-US"/>
              </w:rPr>
            </w:pPr>
            <w:r w:rsidRPr="00E16722">
              <w:rPr>
                <w:noProof/>
                <w:lang w:val="en-US"/>
              </w:rPr>
              <w:t>43±2</w:t>
            </w:r>
          </w:p>
        </w:tc>
      </w:tr>
      <w:tr w:rsidR="00E25873" w:rsidRPr="006309AA" w14:paraId="73FB13ED" w14:textId="77777777" w:rsidTr="00E25873">
        <w:trPr>
          <w:trHeight w:val="317"/>
          <w:jc w:val="center"/>
        </w:trPr>
        <w:tc>
          <w:tcPr>
            <w:tcW w:w="1361" w:type="dxa"/>
            <w:vMerge/>
          </w:tcPr>
          <w:p w14:paraId="0600F558" w14:textId="77777777" w:rsidR="00E25873" w:rsidRPr="00E16722" w:rsidRDefault="00E25873" w:rsidP="00E25873">
            <w:pPr>
              <w:pStyle w:val="SWCTableText"/>
              <w:spacing w:after="0"/>
              <w:rPr>
                <w:noProof/>
                <w:lang w:val="en-US"/>
              </w:rPr>
            </w:pPr>
          </w:p>
        </w:tc>
        <w:tc>
          <w:tcPr>
            <w:tcW w:w="3596" w:type="dxa"/>
            <w:vAlign w:val="center"/>
          </w:tcPr>
          <w:p w14:paraId="6DD0E544" w14:textId="662CF73C" w:rsidR="00E25873" w:rsidRPr="00E16722" w:rsidRDefault="00E25873" w:rsidP="00E25873">
            <w:pPr>
              <w:pStyle w:val="SWCTableText"/>
              <w:spacing w:after="0"/>
              <w:rPr>
                <w:noProof/>
                <w:lang w:val="en-US"/>
              </w:rPr>
            </w:pPr>
            <w:r w:rsidRPr="00E16722">
              <w:rPr>
                <w:noProof/>
                <w:lang w:val="en-US"/>
              </w:rPr>
              <w:t>Power temperature coefficient</w:t>
            </w:r>
          </w:p>
        </w:tc>
        <w:tc>
          <w:tcPr>
            <w:tcW w:w="1559" w:type="dxa"/>
            <w:vAlign w:val="center"/>
          </w:tcPr>
          <w:p w14:paraId="01F859AB" w14:textId="6615A105" w:rsidR="00E25873" w:rsidRPr="00E16722" w:rsidRDefault="00E25873" w:rsidP="00E25873">
            <w:pPr>
              <w:pStyle w:val="SWCTableText"/>
              <w:spacing w:after="0"/>
              <w:rPr>
                <w:noProof/>
                <w:lang w:val="en-US"/>
              </w:rPr>
            </w:pPr>
            <w:r w:rsidRPr="00E16722">
              <w:rPr>
                <w:noProof/>
                <w:lang w:val="en-US"/>
              </w:rPr>
              <w:t>[% . K</w:t>
            </w:r>
            <w:r w:rsidRPr="00E16722">
              <w:rPr>
                <w:noProof/>
                <w:vertAlign w:val="superscript"/>
                <w:lang w:val="en-US"/>
              </w:rPr>
              <w:t>-1</w:t>
            </w:r>
            <w:r w:rsidRPr="00E16722">
              <w:rPr>
                <w:noProof/>
                <w:lang w:val="en-US"/>
              </w:rPr>
              <w:t>]</w:t>
            </w:r>
          </w:p>
        </w:tc>
        <w:tc>
          <w:tcPr>
            <w:tcW w:w="2548" w:type="dxa"/>
            <w:vAlign w:val="center"/>
          </w:tcPr>
          <w:p w14:paraId="2F94A141" w14:textId="4387054E" w:rsidR="00E25873" w:rsidRPr="00E16722" w:rsidRDefault="00E25873" w:rsidP="00E25873">
            <w:pPr>
              <w:pStyle w:val="SWCTableText"/>
              <w:spacing w:after="0"/>
              <w:rPr>
                <w:noProof/>
                <w:lang w:val="en-US"/>
              </w:rPr>
            </w:pPr>
            <w:r w:rsidRPr="00E16722">
              <w:rPr>
                <w:noProof/>
                <w:lang w:val="en-US"/>
              </w:rPr>
              <w:t>-0.</w:t>
            </w:r>
            <w:r>
              <w:rPr>
                <w:noProof/>
                <w:lang w:val="en-US"/>
              </w:rPr>
              <w:t>29</w:t>
            </w:r>
            <w:r w:rsidRPr="00E16722">
              <w:rPr>
                <w:noProof/>
                <w:lang w:val="en-US"/>
              </w:rPr>
              <w:t>%</w:t>
            </w:r>
          </w:p>
        </w:tc>
      </w:tr>
      <w:tr w:rsidR="00C4072A" w:rsidRPr="006309AA" w14:paraId="2BE816F0" w14:textId="77777777" w:rsidTr="00E25873">
        <w:trPr>
          <w:trHeight w:val="317"/>
          <w:jc w:val="center"/>
        </w:trPr>
        <w:tc>
          <w:tcPr>
            <w:tcW w:w="1361" w:type="dxa"/>
            <w:vMerge w:val="restart"/>
            <w:vAlign w:val="center"/>
          </w:tcPr>
          <w:p w14:paraId="6C63ECAB" w14:textId="6A7AD6B1" w:rsidR="00C4072A" w:rsidRPr="00E16722" w:rsidRDefault="00C4072A" w:rsidP="00C4072A">
            <w:pPr>
              <w:pStyle w:val="SWCTableText"/>
              <w:spacing w:after="0"/>
              <w:rPr>
                <w:noProof/>
                <w:lang w:val="en-US"/>
              </w:rPr>
            </w:pPr>
            <w:r w:rsidRPr="00E16722">
              <w:rPr>
                <w:noProof/>
                <w:lang w:val="en-US"/>
              </w:rPr>
              <w:t>General characteristics</w:t>
            </w:r>
            <w:r>
              <w:rPr>
                <w:noProof/>
                <w:lang w:val="en-US"/>
              </w:rPr>
              <w:t xml:space="preserve"> PVT</w:t>
            </w:r>
          </w:p>
        </w:tc>
        <w:tc>
          <w:tcPr>
            <w:tcW w:w="3596" w:type="dxa"/>
            <w:vAlign w:val="center"/>
          </w:tcPr>
          <w:p w14:paraId="507B3F7A" w14:textId="3C8499DA" w:rsidR="00C4072A" w:rsidRPr="00E16722" w:rsidRDefault="00C4072A" w:rsidP="00C4072A">
            <w:pPr>
              <w:pStyle w:val="SWCTableText"/>
              <w:spacing w:after="0"/>
              <w:rPr>
                <w:noProof/>
                <w:lang w:val="en-US"/>
              </w:rPr>
            </w:pPr>
            <w:r w:rsidRPr="00E16722">
              <w:rPr>
                <w:noProof/>
                <w:lang w:val="en-US"/>
              </w:rPr>
              <w:t>Length x Width x Height</w:t>
            </w:r>
          </w:p>
        </w:tc>
        <w:tc>
          <w:tcPr>
            <w:tcW w:w="1559" w:type="dxa"/>
            <w:vAlign w:val="center"/>
          </w:tcPr>
          <w:p w14:paraId="233EFFC4" w14:textId="492DA20F" w:rsidR="00C4072A" w:rsidRPr="00E16722" w:rsidRDefault="00C4072A" w:rsidP="00C4072A">
            <w:pPr>
              <w:pStyle w:val="SWCTableText"/>
              <w:spacing w:after="0"/>
              <w:rPr>
                <w:noProof/>
                <w:lang w:val="en-US"/>
              </w:rPr>
            </w:pPr>
            <w:r w:rsidRPr="00E16722">
              <w:rPr>
                <w:noProof/>
                <w:lang w:val="en-US"/>
              </w:rPr>
              <w:t>[mm]</w:t>
            </w:r>
          </w:p>
        </w:tc>
        <w:tc>
          <w:tcPr>
            <w:tcW w:w="2548" w:type="dxa"/>
            <w:vAlign w:val="center"/>
          </w:tcPr>
          <w:p w14:paraId="42E6D0E1" w14:textId="26FA83D7" w:rsidR="00C4072A" w:rsidRPr="00E16722" w:rsidRDefault="00C4072A" w:rsidP="00C4072A">
            <w:pPr>
              <w:pStyle w:val="SWCTableText"/>
              <w:spacing w:after="0"/>
              <w:rPr>
                <w:noProof/>
                <w:lang w:val="en-US"/>
              </w:rPr>
            </w:pPr>
            <w:r w:rsidRPr="00E25873">
              <w:rPr>
                <w:noProof/>
                <w:lang w:val="en-US"/>
              </w:rPr>
              <w:t>1762×1134×</w:t>
            </w:r>
            <w:r>
              <w:rPr>
                <w:noProof/>
                <w:lang w:val="en-US"/>
              </w:rPr>
              <w:t>65</w:t>
            </w:r>
          </w:p>
        </w:tc>
      </w:tr>
      <w:tr w:rsidR="00E25873" w:rsidRPr="006309AA" w14:paraId="3DDFAD9E" w14:textId="77777777" w:rsidTr="00E25873">
        <w:trPr>
          <w:trHeight w:val="317"/>
          <w:jc w:val="center"/>
        </w:trPr>
        <w:tc>
          <w:tcPr>
            <w:tcW w:w="1361" w:type="dxa"/>
            <w:vMerge/>
          </w:tcPr>
          <w:p w14:paraId="3D3FF679" w14:textId="77777777" w:rsidR="00E25873" w:rsidRPr="00E16722" w:rsidRDefault="00E25873" w:rsidP="00E25873">
            <w:pPr>
              <w:pStyle w:val="SWCTableText"/>
              <w:spacing w:after="0"/>
              <w:rPr>
                <w:noProof/>
                <w:lang w:val="en-US"/>
              </w:rPr>
            </w:pPr>
          </w:p>
        </w:tc>
        <w:tc>
          <w:tcPr>
            <w:tcW w:w="3596" w:type="dxa"/>
            <w:vAlign w:val="center"/>
          </w:tcPr>
          <w:p w14:paraId="59DF6017" w14:textId="21AEECCD" w:rsidR="00E25873" w:rsidRPr="00E16722" w:rsidRDefault="00C4072A" w:rsidP="00E25873">
            <w:pPr>
              <w:pStyle w:val="SWCTableText"/>
              <w:spacing w:after="0"/>
              <w:rPr>
                <w:noProof/>
                <w:lang w:val="en-US"/>
              </w:rPr>
            </w:pPr>
            <w:r>
              <w:rPr>
                <w:noProof/>
                <w:lang w:val="en-US"/>
              </w:rPr>
              <w:t>Thermal conductivity of back insulation</w:t>
            </w:r>
          </w:p>
        </w:tc>
        <w:tc>
          <w:tcPr>
            <w:tcW w:w="1559" w:type="dxa"/>
            <w:vAlign w:val="center"/>
          </w:tcPr>
          <w:p w14:paraId="69762DEA" w14:textId="50E559EB" w:rsidR="00E25873" w:rsidRPr="00E16722" w:rsidRDefault="00C4072A" w:rsidP="00E25873">
            <w:pPr>
              <w:pStyle w:val="SWCTableText"/>
              <w:spacing w:after="0"/>
              <w:rPr>
                <w:noProof/>
                <w:lang w:val="en-US"/>
              </w:rPr>
            </w:pPr>
            <w:r w:rsidRPr="00C4072A">
              <w:rPr>
                <w:noProof/>
                <w:lang w:val="es-ES"/>
              </w:rPr>
              <w:t>W/mK</w:t>
            </w:r>
          </w:p>
        </w:tc>
        <w:tc>
          <w:tcPr>
            <w:tcW w:w="2548" w:type="dxa"/>
            <w:vAlign w:val="center"/>
          </w:tcPr>
          <w:p w14:paraId="75CC68DC" w14:textId="37FDA6B6" w:rsidR="00E25873" w:rsidRPr="00E16722" w:rsidRDefault="00C4072A" w:rsidP="00E25873">
            <w:pPr>
              <w:pStyle w:val="SWCTableText"/>
              <w:spacing w:after="0"/>
              <w:rPr>
                <w:noProof/>
                <w:lang w:val="en-US"/>
              </w:rPr>
            </w:pPr>
            <w:r>
              <w:rPr>
                <w:noProof/>
                <w:lang w:val="en-US"/>
              </w:rPr>
              <w:t>0.041</w:t>
            </w:r>
          </w:p>
        </w:tc>
      </w:tr>
      <w:tr w:rsidR="00C4072A" w:rsidRPr="006309AA" w14:paraId="1EBFDAE0" w14:textId="77777777" w:rsidTr="00E25873">
        <w:trPr>
          <w:trHeight w:val="317"/>
          <w:jc w:val="center"/>
        </w:trPr>
        <w:tc>
          <w:tcPr>
            <w:tcW w:w="1361" w:type="dxa"/>
            <w:vMerge/>
          </w:tcPr>
          <w:p w14:paraId="51ADC4BD" w14:textId="77777777" w:rsidR="00C4072A" w:rsidRPr="00E16722" w:rsidRDefault="00C4072A" w:rsidP="00C4072A">
            <w:pPr>
              <w:pStyle w:val="SWCTableText"/>
              <w:spacing w:after="0"/>
              <w:rPr>
                <w:noProof/>
                <w:lang w:val="en-US"/>
              </w:rPr>
            </w:pPr>
          </w:p>
        </w:tc>
        <w:tc>
          <w:tcPr>
            <w:tcW w:w="3596" w:type="dxa"/>
            <w:vAlign w:val="center"/>
          </w:tcPr>
          <w:p w14:paraId="12616539" w14:textId="5EE3F496" w:rsidR="00C4072A" w:rsidRPr="00E16722" w:rsidRDefault="00C4072A" w:rsidP="00C4072A">
            <w:pPr>
              <w:pStyle w:val="SWCTableText"/>
              <w:spacing w:after="0"/>
              <w:rPr>
                <w:noProof/>
                <w:lang w:val="en-US"/>
              </w:rPr>
            </w:pPr>
            <w:r>
              <w:rPr>
                <w:noProof/>
                <w:lang w:val="en-US"/>
              </w:rPr>
              <w:t>PVT</w:t>
            </w:r>
            <w:r w:rsidR="00172102">
              <w:rPr>
                <w:noProof/>
                <w:lang w:val="en-US"/>
              </w:rPr>
              <w:t xml:space="preserve"> </w:t>
            </w:r>
            <w:r w:rsidR="00172102" w:rsidRPr="00E16722">
              <w:rPr>
                <w:noProof/>
                <w:lang w:val="en-US"/>
              </w:rPr>
              <w:t>Weight</w:t>
            </w:r>
          </w:p>
        </w:tc>
        <w:tc>
          <w:tcPr>
            <w:tcW w:w="1559" w:type="dxa"/>
            <w:vAlign w:val="center"/>
          </w:tcPr>
          <w:p w14:paraId="3D74F806" w14:textId="1E61A50D" w:rsidR="00C4072A" w:rsidRPr="00E16722" w:rsidRDefault="00C4072A" w:rsidP="00C4072A">
            <w:pPr>
              <w:pStyle w:val="SWCTableText"/>
              <w:spacing w:after="0"/>
              <w:rPr>
                <w:noProof/>
                <w:lang w:val="en-US"/>
              </w:rPr>
            </w:pPr>
            <w:r w:rsidRPr="00E16722">
              <w:rPr>
                <w:noProof/>
                <w:lang w:val="en-US"/>
              </w:rPr>
              <w:t>[kg]</w:t>
            </w:r>
          </w:p>
        </w:tc>
        <w:tc>
          <w:tcPr>
            <w:tcW w:w="2548" w:type="dxa"/>
            <w:vAlign w:val="center"/>
          </w:tcPr>
          <w:p w14:paraId="4B5BE07C" w14:textId="54A75B72" w:rsidR="00C4072A" w:rsidRPr="00E16722" w:rsidRDefault="009807BF" w:rsidP="00C4072A">
            <w:pPr>
              <w:pStyle w:val="SWCTableText"/>
              <w:spacing w:after="0"/>
              <w:rPr>
                <w:noProof/>
                <w:lang w:val="en-US"/>
              </w:rPr>
            </w:pPr>
            <w:r>
              <w:rPr>
                <w:noProof/>
                <w:lang w:val="en-US"/>
              </w:rPr>
              <w:t>26</w:t>
            </w:r>
          </w:p>
        </w:tc>
      </w:tr>
    </w:tbl>
    <w:p w14:paraId="1AF7478C" w14:textId="38C0C70A" w:rsidR="0065444B" w:rsidRDefault="00E25873" w:rsidP="00C54C36">
      <w:pPr>
        <w:pStyle w:val="SWCText"/>
        <w:rPr>
          <w:noProof/>
        </w:rPr>
      </w:pPr>
      <w:r w:rsidRPr="00E16722">
        <w:rPr>
          <w:noProof/>
          <w:vertAlign w:val="superscript"/>
        </w:rPr>
        <w:t>(1)</w:t>
      </w:r>
      <w:r w:rsidRPr="00E16722">
        <w:rPr>
          <w:noProof/>
        </w:rPr>
        <w:t xml:space="preserve"> STC: Standard Testing Conditions; </w:t>
      </w:r>
      <w:r w:rsidRPr="00E16722">
        <w:rPr>
          <w:noProof/>
          <w:vertAlign w:val="superscript"/>
        </w:rPr>
        <w:t>(2)</w:t>
      </w:r>
      <w:r w:rsidRPr="00E16722">
        <w:rPr>
          <w:noProof/>
        </w:rPr>
        <w:t xml:space="preserve"> </w:t>
      </w:r>
      <w:r w:rsidR="009807BF">
        <w:rPr>
          <w:noProof/>
        </w:rPr>
        <w:t xml:space="preserve">NOTC: </w:t>
      </w:r>
      <w:r w:rsidRPr="00E16722">
        <w:rPr>
          <w:noProof/>
        </w:rPr>
        <w:t xml:space="preserve">Normal Operation </w:t>
      </w:r>
      <w:r w:rsidR="00FF1F1F">
        <w:rPr>
          <w:noProof/>
        </w:rPr>
        <w:t xml:space="preserve">Cell </w:t>
      </w:r>
      <w:r w:rsidRPr="00E16722">
        <w:rPr>
          <w:noProof/>
        </w:rPr>
        <w:t>Temperature</w:t>
      </w:r>
    </w:p>
    <w:tbl>
      <w:tblPr>
        <w:tblStyle w:val="Tablaconcuadrcula"/>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361"/>
      </w:tblGrid>
      <w:tr w:rsidR="002F64F0" w14:paraId="493E80B8" w14:textId="77777777" w:rsidTr="002020CC">
        <w:tc>
          <w:tcPr>
            <w:tcW w:w="4532" w:type="dxa"/>
            <w:vAlign w:val="center"/>
          </w:tcPr>
          <w:p w14:paraId="6040F47F" w14:textId="3B969DF5" w:rsidR="002F64F0" w:rsidRDefault="002F64F0" w:rsidP="00332E13">
            <w:pPr>
              <w:pStyle w:val="SWCTableFigureCaption"/>
              <w:ind w:left="0"/>
              <w:jc w:val="left"/>
            </w:pPr>
            <w:r w:rsidRPr="002F64F0">
              <w:rPr>
                <w:noProof/>
                <w:lang w:val="de-DE"/>
              </w:rPr>
              <w:drawing>
                <wp:inline distT="0" distB="0" distL="0" distR="0" wp14:anchorId="1C368924" wp14:editId="4EAAC485">
                  <wp:extent cx="2777706" cy="657839"/>
                  <wp:effectExtent l="0" t="0" r="3810" b="9525"/>
                  <wp:docPr id="30" name="Imagen 29">
                    <a:extLst xmlns:a="http://schemas.openxmlformats.org/drawingml/2006/main">
                      <a:ext uri="{FF2B5EF4-FFF2-40B4-BE49-F238E27FC236}">
                        <a16:creationId xmlns:a16="http://schemas.microsoft.com/office/drawing/2014/main" id="{6FDE9BF4-C974-6166-209D-A54CF57B0A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29">
                            <a:extLst>
                              <a:ext uri="{FF2B5EF4-FFF2-40B4-BE49-F238E27FC236}">
                                <a16:creationId xmlns:a16="http://schemas.microsoft.com/office/drawing/2014/main" id="{6FDE9BF4-C974-6166-209D-A54CF57B0ADD}"/>
                              </a:ext>
                            </a:extLst>
                          </pic:cNvPr>
                          <pic:cNvPicPr>
                            <a:picLocks noChangeAspect="1"/>
                          </pic:cNvPicPr>
                        </pic:nvPicPr>
                        <pic:blipFill rotWithShape="1">
                          <a:blip r:embed="rId9"/>
                          <a:srcRect l="-1" r="512"/>
                          <a:stretch>
                            <a:fillRect/>
                          </a:stretch>
                        </pic:blipFill>
                        <pic:spPr bwMode="auto">
                          <a:xfrm>
                            <a:off x="0" y="0"/>
                            <a:ext cx="2817561" cy="667278"/>
                          </a:xfrm>
                          <a:prstGeom prst="rect">
                            <a:avLst/>
                          </a:prstGeom>
                          <a:ln>
                            <a:noFill/>
                          </a:ln>
                          <a:extLst>
                            <a:ext uri="{53640926-AAD7-44D8-BBD7-CCE9431645EC}">
                              <a14:shadowObscured xmlns:a14="http://schemas.microsoft.com/office/drawing/2010/main"/>
                            </a:ext>
                          </a:extLst>
                        </pic:spPr>
                      </pic:pic>
                    </a:graphicData>
                  </a:graphic>
                </wp:inline>
              </w:drawing>
            </w:r>
          </w:p>
        </w:tc>
        <w:tc>
          <w:tcPr>
            <w:tcW w:w="4532" w:type="dxa"/>
          </w:tcPr>
          <w:p w14:paraId="36F0A6DF" w14:textId="2649327C" w:rsidR="002F64F0" w:rsidRDefault="00332E13" w:rsidP="00332E13">
            <w:pPr>
              <w:pStyle w:val="SWCTableFigureCaption"/>
              <w:ind w:left="0"/>
              <w:jc w:val="right"/>
            </w:pPr>
            <w:r>
              <w:rPr>
                <w:noProof/>
              </w:rPr>
              <mc:AlternateContent>
                <mc:Choice Requires="wps">
                  <w:drawing>
                    <wp:anchor distT="0" distB="0" distL="114300" distR="114300" simplePos="0" relativeHeight="251659264" behindDoc="0" locked="0" layoutInCell="1" allowOverlap="1" wp14:anchorId="61229357" wp14:editId="342AFB19">
                      <wp:simplePos x="0" y="0"/>
                      <wp:positionH relativeFrom="column">
                        <wp:posOffset>-17839</wp:posOffset>
                      </wp:positionH>
                      <wp:positionV relativeFrom="paragraph">
                        <wp:posOffset>331638</wp:posOffset>
                      </wp:positionV>
                      <wp:extent cx="301924" cy="422455"/>
                      <wp:effectExtent l="0" t="0" r="3175" b="0"/>
                      <wp:wrapNone/>
                      <wp:docPr id="651136038" name="Flecha: a la derecha 15"/>
                      <wp:cNvGraphicFramePr/>
                      <a:graphic xmlns:a="http://schemas.openxmlformats.org/drawingml/2006/main">
                        <a:graphicData uri="http://schemas.microsoft.com/office/word/2010/wordprocessingShape">
                          <wps:wsp>
                            <wps:cNvSpPr/>
                            <wps:spPr>
                              <a:xfrm>
                                <a:off x="0" y="0"/>
                                <a:ext cx="301924" cy="422455"/>
                              </a:xfrm>
                              <a:prstGeom prst="rightArrow">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3B8979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15" o:spid="_x0000_s1026" type="#_x0000_t13" style="position:absolute;margin-left:-1.4pt;margin-top:26.1pt;width:23.75pt;height:3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" adj="10800" fillcolor="#d8d8d8 [2732]" stroked="f" strokeweight="2pt"/>
                  </w:pict>
                </mc:Fallback>
              </mc:AlternateContent>
            </w:r>
            <w:r w:rsidR="002F64F0">
              <w:rPr>
                <w:noProof/>
              </w:rPr>
              <w:drawing>
                <wp:inline distT="0" distB="0" distL="0" distR="0" wp14:anchorId="519107F2" wp14:editId="38BCC28F">
                  <wp:extent cx="2158304" cy="1009935"/>
                  <wp:effectExtent l="0" t="0" r="0" b="0"/>
                  <wp:docPr id="71988909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9465" t="30120" r="10376" b="38596"/>
                          <a:stretch>
                            <a:fillRect/>
                          </a:stretch>
                        </pic:blipFill>
                        <pic:spPr bwMode="auto">
                          <a:xfrm>
                            <a:off x="0" y="0"/>
                            <a:ext cx="2180812" cy="102046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1CA4DE0" w14:textId="579D23FC" w:rsidR="00486AF9" w:rsidRDefault="00486AF9" w:rsidP="00486AF9">
      <w:pPr>
        <w:pStyle w:val="SWCTableFigureCaption"/>
      </w:pPr>
      <w:bookmarkStart w:id="2" w:name="_Ref234577659"/>
      <w:bookmarkStart w:id="3" w:name="_Ref234577713"/>
      <w:r>
        <w:t xml:space="preserve">Fig. </w:t>
      </w:r>
      <w:r w:rsidR="00A278F6">
        <w:fldChar w:fldCharType="begin"/>
      </w:r>
      <w:r w:rsidR="00A278F6">
        <w:instrText xml:space="preserve"> SEQ Fig. \* ARABIC </w:instrText>
      </w:r>
      <w:r w:rsidR="00A278F6">
        <w:fldChar w:fldCharType="separate"/>
      </w:r>
      <w:r w:rsidR="001E760C">
        <w:rPr>
          <w:noProof/>
        </w:rPr>
        <w:t>2</w:t>
      </w:r>
      <w:r w:rsidR="00A278F6">
        <w:fldChar w:fldCharType="end"/>
      </w:r>
      <w:bookmarkEnd w:id="2"/>
      <w:bookmarkEnd w:id="3"/>
      <w:r>
        <w:t xml:space="preserve">: </w:t>
      </w:r>
      <w:r w:rsidRPr="00663951">
        <w:t xml:space="preserve">Air-based PVT </w:t>
      </w:r>
      <w:r>
        <w:t>from paper to reality</w:t>
      </w:r>
      <w:r w:rsidR="003D4BCC">
        <w:t>.</w:t>
      </w:r>
    </w:p>
    <w:p w14:paraId="5302023B" w14:textId="3EEC1345" w:rsidR="00AB2879" w:rsidRDefault="00625C4C" w:rsidP="001470AA">
      <w:pPr>
        <w:pStyle w:val="SWCText"/>
        <w:rPr>
          <w:color w:val="auto"/>
          <w:lang w:val="de-DE"/>
        </w:rPr>
      </w:pPr>
      <w:r>
        <w:rPr>
          <w:color w:val="auto"/>
        </w:rPr>
        <w:t>T</w:t>
      </w:r>
      <w:r w:rsidR="001470AA" w:rsidRPr="00AB2879">
        <w:rPr>
          <w:color w:val="auto"/>
        </w:rPr>
        <w:t xml:space="preserve">o maximize the thermal output, two alternatives for the internal channel geometry have been explored, consisting on the insertion of </w:t>
      </w:r>
      <w:r w:rsidR="00871E0B">
        <w:rPr>
          <w:color w:val="auto"/>
        </w:rPr>
        <w:t xml:space="preserve">transverse </w:t>
      </w:r>
      <w:r w:rsidR="001470AA" w:rsidRPr="00AB2879">
        <w:rPr>
          <w:color w:val="auto"/>
        </w:rPr>
        <w:t xml:space="preserve">obstacles along the path so that </w:t>
      </w:r>
      <w:r>
        <w:rPr>
          <w:color w:val="auto"/>
        </w:rPr>
        <w:t>its</w:t>
      </w:r>
      <w:r w:rsidRPr="00AB2879">
        <w:rPr>
          <w:color w:val="auto"/>
        </w:rPr>
        <w:t xml:space="preserve"> </w:t>
      </w:r>
      <w:r w:rsidR="001470AA" w:rsidRPr="00AB2879">
        <w:rPr>
          <w:color w:val="auto"/>
        </w:rPr>
        <w:t>trace is modified</w:t>
      </w:r>
      <w:r>
        <w:rPr>
          <w:color w:val="auto"/>
        </w:rPr>
        <w:t>;</w:t>
      </w:r>
      <w:r w:rsidR="001470AA" w:rsidRPr="00AB2879">
        <w:rPr>
          <w:color w:val="auto"/>
        </w:rPr>
        <w:t xml:space="preserve"> </w:t>
      </w:r>
      <w:r>
        <w:rPr>
          <w:color w:val="auto"/>
        </w:rPr>
        <w:t xml:space="preserve">thus upgrading </w:t>
      </w:r>
      <w:r w:rsidR="001470AA" w:rsidRPr="00AB2879">
        <w:rPr>
          <w:color w:val="auto"/>
        </w:rPr>
        <w:t xml:space="preserve">the heat exchange. </w:t>
      </w:r>
      <w:r w:rsidR="00AA6072" w:rsidRPr="00AA6072">
        <w:rPr>
          <w:color w:val="auto"/>
          <w:lang w:val="de-DE"/>
        </w:rPr>
        <w:t xml:space="preserve">The first type of obstacle (Obst. A) consists of linear obstructions, which divide the air section in half twice per panel, resulting in six </w:t>
      </w:r>
      <w:r w:rsidR="00871E0B">
        <w:rPr>
          <w:color w:val="auto"/>
          <w:lang w:val="de-DE"/>
        </w:rPr>
        <w:t>narrowing</w:t>
      </w:r>
      <w:r w:rsidR="00871E0B" w:rsidRPr="00AA6072">
        <w:rPr>
          <w:color w:val="auto"/>
          <w:lang w:val="de-DE"/>
        </w:rPr>
        <w:t xml:space="preserve">s </w:t>
      </w:r>
      <w:r w:rsidR="00AA6072" w:rsidRPr="00AA6072">
        <w:rPr>
          <w:color w:val="auto"/>
          <w:lang w:val="de-DE"/>
        </w:rPr>
        <w:t>along the channel. The second type (Obst. B) involves the insertion of a corrugated plate with a wave pattern, continuously redirecting the air toward the photovoltaic laminate</w:t>
      </w:r>
      <w:r w:rsidR="00AA6072">
        <w:rPr>
          <w:color w:val="auto"/>
          <w:lang w:val="de-DE"/>
        </w:rPr>
        <w:t>.</w:t>
      </w:r>
    </w:p>
    <w:p w14:paraId="5A1C1F14" w14:textId="433BC973" w:rsidR="00AA6072" w:rsidRPr="00AB2879" w:rsidRDefault="00AA6072" w:rsidP="001470AA">
      <w:pPr>
        <w:pStyle w:val="SWCText"/>
        <w:rPr>
          <w:color w:val="auto"/>
        </w:rPr>
      </w:pPr>
      <w:r w:rsidRPr="00AA6072">
        <w:rPr>
          <w:color w:val="auto"/>
          <w:lang w:val="de-DE"/>
        </w:rPr>
        <w:t>In both cases, priority was given to a simple and robust installation that does not lead to a significant increase in either cost or labor.</w:t>
      </w:r>
    </w:p>
    <w:p w14:paraId="2C480B74" w14:textId="5F3868A0" w:rsidR="001470AA" w:rsidRDefault="00EC16B3" w:rsidP="00EC16B3">
      <w:pPr>
        <w:pStyle w:val="SWCHeading11"/>
      </w:pPr>
      <w:r>
        <w:t xml:space="preserve">2.2. </w:t>
      </w:r>
      <w:r w:rsidR="001470AA">
        <w:t>Testing installation</w:t>
      </w:r>
    </w:p>
    <w:p w14:paraId="62EC33EF" w14:textId="4217E35F" w:rsidR="001470AA" w:rsidRDefault="001470AA" w:rsidP="001470AA">
      <w:pPr>
        <w:pStyle w:val="SWCText"/>
      </w:pPr>
      <w:r w:rsidRPr="001071AA">
        <w:t xml:space="preserve">The prototype </w:t>
      </w:r>
      <w:r>
        <w:t>ha</w:t>
      </w:r>
      <w:r w:rsidRPr="001071AA">
        <w:t>s be</w:t>
      </w:r>
      <w:r>
        <w:t>e</w:t>
      </w:r>
      <w:r w:rsidRPr="001071AA">
        <w:t>n tested following the procedure indicated in ISO 9806</w:t>
      </w:r>
      <w:r>
        <w:t xml:space="preserve"> </w:t>
      </w:r>
      <w:sdt>
        <w:sdtPr>
          <w:tag w:val="MENDELEY_CITATION_v3_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"/>
          <w:id w:val="1031302801"/>
          <w:placeholder>
            <w:docPart w:val="9CE4D4D86F204AA6B9BBCB20F8A6A1D8"/>
          </w:placeholder>
        </w:sdtPr>
        <w:sdtEndPr/>
        <w:sdtContent>
          <w:r w:rsidR="002020CC" w:rsidRPr="002020CC">
            <w:t>(Solar Energy - Solar Thermal Collectors - Test Methods. Second Edition, 2017)</w:t>
          </w:r>
        </w:sdtContent>
      </w:sdt>
      <w:r w:rsidRPr="001071AA">
        <w:t xml:space="preserve"> for</w:t>
      </w:r>
      <w:r>
        <w:t xml:space="preserve"> air</w:t>
      </w:r>
      <w:r w:rsidRPr="001071AA">
        <w:t xml:space="preserve"> solar thermal collectors in open loop. To that end, a testing bench has been built on </w:t>
      </w:r>
      <w:r>
        <w:t xml:space="preserve">a tilt roof </w:t>
      </w:r>
      <w:r w:rsidRPr="001071AA">
        <w:t>with capacity for 6 PVT panels</w:t>
      </w:r>
      <w:r>
        <w:t xml:space="preserve">, </w:t>
      </w:r>
      <w:r w:rsidRPr="001071AA">
        <w:t>forming a 3x2 matrix</w:t>
      </w:r>
      <w:r>
        <w:t xml:space="preserve"> (see</w:t>
      </w:r>
      <w:r w:rsidR="0082242A">
        <w:t xml:space="preserve"> </w:t>
      </w:r>
      <w:r w:rsidR="0082242A">
        <w:fldChar w:fldCharType="begin"/>
      </w:r>
      <w:r w:rsidR="0082242A">
        <w:instrText xml:space="preserve"> REF _Ref234575434 \h </w:instrText>
      </w:r>
      <w:r w:rsidR="0082242A">
        <w:fldChar w:fldCharType="separate"/>
      </w:r>
      <w:r w:rsidR="001E760C">
        <w:t xml:space="preserve">Fig. </w:t>
      </w:r>
      <w:r w:rsidR="001E760C">
        <w:rPr>
          <w:noProof/>
        </w:rPr>
        <w:t>3</w:t>
      </w:r>
      <w:r w:rsidR="0082242A">
        <w:fldChar w:fldCharType="end"/>
      </w:r>
      <w:r w:rsidRPr="001071AA">
        <w:t xml:space="preserve">). Panels are located </w:t>
      </w:r>
      <w:r>
        <w:t>over</w:t>
      </w:r>
      <w:r w:rsidRPr="001071AA">
        <w:t xml:space="preserve"> the roof, which has a tilt of 11º</w:t>
      </w:r>
      <w:r w:rsidR="00AC5771">
        <w:t>,</w:t>
      </w:r>
      <w:r w:rsidRPr="001071AA">
        <w:t xml:space="preserve"> and </w:t>
      </w:r>
      <w:r>
        <w:t xml:space="preserve">are </w:t>
      </w:r>
      <w:r w:rsidRPr="001071AA">
        <w:t>oriented to south with 5º deviation to west.</w:t>
      </w:r>
      <w:r>
        <w:t xml:space="preserve"> The matrix configuration allows to test two individual channels simultaneously, where the air enters from the bottom side, </w:t>
      </w:r>
      <w:r w:rsidRPr="001611DF">
        <w:t>heats up as it passes through the panels</w:t>
      </w:r>
      <w:r>
        <w:t xml:space="preserve"> and is extracted from the upper side through a collector pipe. This pipe is connected to a heliocentric fan,</w:t>
      </w:r>
      <w:r w:rsidR="003B69C1">
        <w:t xml:space="preserve"> model </w:t>
      </w:r>
      <w:r w:rsidR="003B69C1" w:rsidRPr="003B69C1">
        <w:t>TD-EVO ECOWATT</w:t>
      </w:r>
      <w:r w:rsidR="003B69C1">
        <w:t>,</w:t>
      </w:r>
      <w:r>
        <w:t xml:space="preserve"> operating in suction mode. </w:t>
      </w:r>
      <w:r w:rsidR="00172102">
        <w:t xml:space="preserve">For </w:t>
      </w:r>
      <w:r>
        <w:t xml:space="preserve">the electrical part, the 6-panel field has a nominal power of 2.67kW and </w:t>
      </w:r>
      <w:r w:rsidR="00172102">
        <w:t xml:space="preserve">is </w:t>
      </w:r>
      <w:r>
        <w:t xml:space="preserve">connected to the same string of a Huawei SUN2000 3KTL inverter. </w:t>
      </w:r>
    </w:p>
    <w:p w14:paraId="1A914D04" w14:textId="0BBD1190" w:rsidR="001470AA" w:rsidRDefault="001470AA" w:rsidP="001470AA">
      <w:pPr>
        <w:pStyle w:val="SWCText"/>
      </w:pPr>
      <w:r w:rsidRPr="000C4120">
        <w:t>In terms of monitoring, the installation is equipped with</w:t>
      </w:r>
      <w:r>
        <w:t xml:space="preserve"> </w:t>
      </w:r>
      <w:r w:rsidRPr="000C4120">
        <w:t>a flow meter, a differential pressure gauge, 1</w:t>
      </w:r>
      <w:r w:rsidR="00A278F6">
        <w:t>1</w:t>
      </w:r>
      <w:r w:rsidRPr="000C4120">
        <w:t xml:space="preserve"> temperature probes and an environmental station (measuring </w:t>
      </w:r>
      <w:r>
        <w:t xml:space="preserve">solar </w:t>
      </w:r>
      <w:r w:rsidRPr="000C4120">
        <w:t>radiation, ambient temperature and wind speed).</w:t>
      </w:r>
      <w:r w:rsidR="00A278F6">
        <w:t xml:space="preserve"> Disposition of the magnitudes measured is shown in </w:t>
      </w:r>
      <w:r w:rsidR="00A278F6">
        <w:fldChar w:fldCharType="begin"/>
      </w:r>
      <w:r w:rsidR="00A278F6">
        <w:instrText xml:space="preserve"> REF _Ref234578587 \h </w:instrText>
      </w:r>
      <w:r w:rsidR="00A278F6">
        <w:fldChar w:fldCharType="separate"/>
      </w:r>
      <w:r w:rsidR="001E760C">
        <w:t xml:space="preserve">Fig. </w:t>
      </w:r>
      <w:r w:rsidR="001E760C">
        <w:rPr>
          <w:noProof/>
        </w:rPr>
        <w:t>4</w:t>
      </w:r>
      <w:r w:rsidR="00A278F6">
        <w:fldChar w:fldCharType="end"/>
      </w:r>
      <w:r w:rsidR="00A278F6">
        <w:t xml:space="preserve"> while detail of the monitoring devices is included in </w:t>
      </w:r>
      <w:r w:rsidR="00A278F6">
        <w:fldChar w:fldCharType="begin"/>
      </w:r>
      <w:r w:rsidR="00A278F6">
        <w:instrText xml:space="preserve"> REF _Ref234578629 \h </w:instrText>
      </w:r>
      <w:r w:rsidR="00A278F6">
        <w:fldChar w:fldCharType="separate"/>
      </w:r>
      <w:r w:rsidR="001E760C">
        <w:t xml:space="preserve">Tab. </w:t>
      </w:r>
      <w:r w:rsidR="001E760C">
        <w:rPr>
          <w:noProof/>
        </w:rPr>
        <w:t>2</w:t>
      </w:r>
      <w:r w:rsidR="00A278F6">
        <w:fldChar w:fldCharType="end"/>
      </w:r>
      <w:r w:rsidR="00A278F6">
        <w:t>.</w:t>
      </w:r>
      <w:r>
        <w:t xml:space="preserve"> Electrical generation</w:t>
      </w:r>
      <w:r w:rsidR="003B69C1">
        <w:t xml:space="preserve"> (voltage, current and power)</w:t>
      </w:r>
      <w:r>
        <w:t xml:space="preserve"> is acquired through the inverter web platform. </w:t>
      </w:r>
    </w:p>
    <w:p w14:paraId="7DBA0770" w14:textId="77777777" w:rsidR="001470AA" w:rsidRDefault="001470AA" w:rsidP="001470AA">
      <w:pPr>
        <w:keepNext/>
      </w:pPr>
      <w:r>
        <w:rPr>
          <w:noProof/>
        </w:rPr>
        <w:lastRenderedPageBreak/>
        <w:drawing>
          <wp:inline distT="0" distB="0" distL="0" distR="0" wp14:anchorId="043636C3" wp14:editId="2EDF86DF">
            <wp:extent cx="5544000" cy="2315135"/>
            <wp:effectExtent l="0" t="0" r="0" b="9525"/>
            <wp:docPr id="8117213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44000" cy="2315135"/>
                    </a:xfrm>
                    <a:prstGeom prst="rect">
                      <a:avLst/>
                    </a:prstGeom>
                    <a:noFill/>
                  </pic:spPr>
                </pic:pic>
              </a:graphicData>
            </a:graphic>
          </wp:inline>
        </w:drawing>
      </w:r>
    </w:p>
    <w:p w14:paraId="70697AF2" w14:textId="7A83F544" w:rsidR="00A278F6" w:rsidRDefault="0082242A" w:rsidP="00C54C36">
      <w:pPr>
        <w:pStyle w:val="SWCTableFigureCaption"/>
      </w:pPr>
      <w:bookmarkStart w:id="4" w:name="_Ref234575434"/>
      <w:r>
        <w:t xml:space="preserve">Fig. </w:t>
      </w:r>
      <w:r w:rsidR="00A278F6">
        <w:fldChar w:fldCharType="begin"/>
      </w:r>
      <w:r w:rsidR="00A278F6">
        <w:instrText xml:space="preserve"> SEQ Fig. \* ARABIC </w:instrText>
      </w:r>
      <w:r w:rsidR="00A278F6">
        <w:fldChar w:fldCharType="separate"/>
      </w:r>
      <w:r w:rsidR="001E760C">
        <w:rPr>
          <w:noProof/>
        </w:rPr>
        <w:t>3</w:t>
      </w:r>
      <w:r w:rsidR="00A278F6">
        <w:fldChar w:fldCharType="end"/>
      </w:r>
      <w:bookmarkEnd w:id="4"/>
      <w:r>
        <w:t xml:space="preserve">: </w:t>
      </w:r>
      <w:r w:rsidR="001470AA" w:rsidRPr="006A76DE">
        <w:t>Testing bench buil</w:t>
      </w:r>
      <w:r w:rsidR="00C54C36" w:rsidRPr="006A76DE">
        <w:t>t in ENDEF facilities</w:t>
      </w:r>
      <w:r w:rsidR="00C54C36">
        <w:rPr>
          <w:noProof/>
        </w:rPr>
        <w:t xml:space="preserve"> </w:t>
      </w:r>
      <w:r w:rsidR="00C54C36">
        <w:rPr>
          <w:noProof/>
        </w:rPr>
        <w:drawing>
          <wp:inline distT="0" distB="0" distL="0" distR="0" wp14:anchorId="0B147FFE" wp14:editId="48011C2B">
            <wp:extent cx="5760000" cy="3344931"/>
            <wp:effectExtent l="0" t="0" r="0" b="8255"/>
            <wp:docPr id="9591736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00" cy="3344931"/>
                    </a:xfrm>
                    <a:prstGeom prst="rect">
                      <a:avLst/>
                    </a:prstGeom>
                    <a:noFill/>
                  </pic:spPr>
                </pic:pic>
              </a:graphicData>
            </a:graphic>
          </wp:inline>
        </w:drawing>
      </w:r>
    </w:p>
    <w:p w14:paraId="79625A83" w14:textId="6030956B" w:rsidR="00A278F6" w:rsidRDefault="00A278F6" w:rsidP="00A278F6">
      <w:pPr>
        <w:pStyle w:val="SWCTableFigureCaption"/>
      </w:pPr>
      <w:bookmarkStart w:id="5" w:name="_Ref234578587"/>
      <w:r w:rsidRPr="005E737F">
        <w:t xml:space="preserve">Fig. </w:t>
      </w:r>
      <w:r w:rsidRPr="005E737F">
        <w:fldChar w:fldCharType="begin"/>
      </w:r>
      <w:r w:rsidRPr="005E737F">
        <w:instrText xml:space="preserve"> SEQ Fig. \* ARABIC </w:instrText>
      </w:r>
      <w:r w:rsidRPr="005E737F">
        <w:fldChar w:fldCharType="separate"/>
      </w:r>
      <w:r w:rsidR="001E760C" w:rsidRPr="005E737F">
        <w:rPr>
          <w:noProof/>
        </w:rPr>
        <w:t>4</w:t>
      </w:r>
      <w:r w:rsidRPr="005E737F">
        <w:fldChar w:fldCharType="end"/>
      </w:r>
      <w:bookmarkEnd w:id="5"/>
      <w:r w:rsidRPr="005E737F">
        <w:t>: Monitoring scheme on the testing bench</w:t>
      </w:r>
    </w:p>
    <w:p w14:paraId="2A8C5228" w14:textId="2E65E7B7" w:rsidR="003B69C1" w:rsidRDefault="003B69C1" w:rsidP="003B69C1">
      <w:pPr>
        <w:pStyle w:val="SWCTableFigureCaption"/>
      </w:pPr>
      <w:bookmarkStart w:id="6" w:name="_Ref234578629"/>
      <w:r>
        <w:t xml:space="preserve">Tab. </w:t>
      </w:r>
      <w:r>
        <w:fldChar w:fldCharType="begin"/>
      </w:r>
      <w:r>
        <w:instrText xml:space="preserve"> SEQ Tab. \* ARABIC </w:instrText>
      </w:r>
      <w:r>
        <w:fldChar w:fldCharType="separate"/>
      </w:r>
      <w:r w:rsidR="001E760C">
        <w:rPr>
          <w:noProof/>
        </w:rPr>
        <w:t>2</w:t>
      </w:r>
      <w:r>
        <w:fldChar w:fldCharType="end"/>
      </w:r>
      <w:bookmarkEnd w:id="6"/>
      <w:r>
        <w:t xml:space="preserve">: </w:t>
      </w:r>
      <w:r w:rsidRPr="00E16722">
        <w:rPr>
          <w:noProof/>
          <w:color w:val="auto"/>
        </w:rPr>
        <w:t xml:space="preserve">Technical characteristics of the </w:t>
      </w:r>
      <w:r>
        <w:rPr>
          <w:noProof/>
          <w:color w:val="auto"/>
        </w:rPr>
        <w:t>main monitoring devices</w:t>
      </w:r>
    </w:p>
    <w:tbl>
      <w:tblPr>
        <w:tblStyle w:val="Tablaconcuadrcula"/>
        <w:tblW w:w="0" w:type="auto"/>
        <w:jc w:val="center"/>
        <w:tblLook w:val="01E0" w:firstRow="1" w:lastRow="1" w:firstColumn="1" w:lastColumn="1" w:noHBand="0" w:noVBand="0"/>
      </w:tblPr>
      <w:tblGrid>
        <w:gridCol w:w="1329"/>
        <w:gridCol w:w="2909"/>
        <w:gridCol w:w="1287"/>
        <w:gridCol w:w="1363"/>
        <w:gridCol w:w="2174"/>
      </w:tblGrid>
      <w:tr w:rsidR="0082242A" w:rsidRPr="006309AA" w14:paraId="748B725A" w14:textId="77777777" w:rsidTr="0082242A">
        <w:trPr>
          <w:trHeight w:val="317"/>
          <w:jc w:val="center"/>
        </w:trPr>
        <w:tc>
          <w:tcPr>
            <w:tcW w:w="1329" w:type="dxa"/>
            <w:vAlign w:val="center"/>
          </w:tcPr>
          <w:p w14:paraId="2014FA2F" w14:textId="7AE39C41" w:rsidR="0082242A" w:rsidRPr="006309AA" w:rsidRDefault="0082242A" w:rsidP="0082242A">
            <w:pPr>
              <w:pStyle w:val="SWCTableHeader"/>
              <w:spacing w:after="0"/>
            </w:pPr>
            <w:r w:rsidRPr="00C21A12">
              <w:rPr>
                <w:color w:val="000000" w:themeColor="text1"/>
              </w:rPr>
              <w:t>Magnitude</w:t>
            </w:r>
          </w:p>
        </w:tc>
        <w:tc>
          <w:tcPr>
            <w:tcW w:w="2910" w:type="dxa"/>
            <w:vAlign w:val="center"/>
          </w:tcPr>
          <w:p w14:paraId="338E5F72" w14:textId="08EE579D" w:rsidR="0082242A" w:rsidRPr="006309AA" w:rsidRDefault="0082242A" w:rsidP="0082242A">
            <w:pPr>
              <w:pStyle w:val="SWCTableHeader"/>
              <w:spacing w:after="0"/>
            </w:pPr>
            <w:r w:rsidRPr="00C21A12">
              <w:rPr>
                <w:color w:val="000000" w:themeColor="text1"/>
              </w:rPr>
              <w:t>Sensor model</w:t>
            </w:r>
          </w:p>
        </w:tc>
        <w:tc>
          <w:tcPr>
            <w:tcW w:w="1287" w:type="dxa"/>
            <w:vAlign w:val="center"/>
          </w:tcPr>
          <w:p w14:paraId="2A7A166D" w14:textId="3AA3C806" w:rsidR="0082242A" w:rsidRPr="00E16722" w:rsidRDefault="0082242A" w:rsidP="0082242A">
            <w:pPr>
              <w:pStyle w:val="SWCTableHeader"/>
              <w:spacing w:after="0"/>
              <w:rPr>
                <w:noProof/>
                <w:lang w:val="en-US"/>
              </w:rPr>
            </w:pPr>
            <w:r w:rsidRPr="00C21A12">
              <w:rPr>
                <w:color w:val="000000" w:themeColor="text1"/>
              </w:rPr>
              <w:t>Amount</w:t>
            </w:r>
          </w:p>
        </w:tc>
        <w:tc>
          <w:tcPr>
            <w:tcW w:w="1363" w:type="dxa"/>
            <w:vAlign w:val="center"/>
          </w:tcPr>
          <w:p w14:paraId="77F05494" w14:textId="27537369" w:rsidR="0082242A" w:rsidRPr="006309AA" w:rsidRDefault="0082242A" w:rsidP="0082242A">
            <w:pPr>
              <w:pStyle w:val="SWCTableHeader"/>
              <w:spacing w:after="0"/>
            </w:pPr>
            <w:r w:rsidRPr="00C21A12">
              <w:rPr>
                <w:color w:val="000000" w:themeColor="text1"/>
              </w:rPr>
              <w:t>Range</w:t>
            </w:r>
          </w:p>
        </w:tc>
        <w:tc>
          <w:tcPr>
            <w:tcW w:w="2175" w:type="dxa"/>
            <w:vAlign w:val="center"/>
          </w:tcPr>
          <w:p w14:paraId="59E9AC7F" w14:textId="7BC5E539" w:rsidR="0082242A" w:rsidRPr="006309AA" w:rsidRDefault="0082242A" w:rsidP="0082242A">
            <w:pPr>
              <w:pStyle w:val="SWCTableHeader"/>
              <w:spacing w:after="0"/>
            </w:pPr>
            <w:r w:rsidRPr="00C21A12">
              <w:rPr>
                <w:color w:val="000000" w:themeColor="text1"/>
              </w:rPr>
              <w:t>Accuracy</w:t>
            </w:r>
          </w:p>
        </w:tc>
      </w:tr>
      <w:tr w:rsidR="0082242A" w:rsidRPr="006309AA" w14:paraId="68914468" w14:textId="77777777" w:rsidTr="00F62BD0">
        <w:trPr>
          <w:trHeight w:val="317"/>
          <w:jc w:val="center"/>
        </w:trPr>
        <w:tc>
          <w:tcPr>
            <w:tcW w:w="1329" w:type="dxa"/>
            <w:vAlign w:val="center"/>
          </w:tcPr>
          <w:p w14:paraId="24AEEE51" w14:textId="02DF1C1C" w:rsidR="0082242A" w:rsidRPr="006309AA" w:rsidRDefault="0082242A" w:rsidP="0082242A">
            <w:pPr>
              <w:pStyle w:val="SWCTableText"/>
              <w:spacing w:after="0"/>
            </w:pPr>
            <w:r w:rsidRPr="00C21A12">
              <w:rPr>
                <w:color w:val="000000" w:themeColor="text1"/>
              </w:rPr>
              <w:t>Temperature</w:t>
            </w:r>
          </w:p>
        </w:tc>
        <w:tc>
          <w:tcPr>
            <w:tcW w:w="2910" w:type="dxa"/>
            <w:vAlign w:val="center"/>
          </w:tcPr>
          <w:p w14:paraId="65F96A92" w14:textId="39459222" w:rsidR="0082242A" w:rsidRPr="006309AA" w:rsidRDefault="00DE4586" w:rsidP="0082242A">
            <w:pPr>
              <w:pStyle w:val="SWCTableText"/>
              <w:spacing w:after="0"/>
            </w:pPr>
            <w:r>
              <w:t>DS18B20, digital</w:t>
            </w:r>
          </w:p>
        </w:tc>
        <w:tc>
          <w:tcPr>
            <w:tcW w:w="1287" w:type="dxa"/>
            <w:vAlign w:val="center"/>
          </w:tcPr>
          <w:p w14:paraId="2ED69E5A" w14:textId="3978FEB1" w:rsidR="0082242A" w:rsidRPr="00FC09A1" w:rsidRDefault="0082242A" w:rsidP="0082242A">
            <w:pPr>
              <w:pStyle w:val="SWCTableText"/>
              <w:spacing w:after="0"/>
            </w:pPr>
            <w:r w:rsidRPr="00C21A12">
              <w:rPr>
                <w:color w:val="000000" w:themeColor="text1"/>
              </w:rPr>
              <w:t>1</w:t>
            </w:r>
            <w:r w:rsidR="00A278F6">
              <w:rPr>
                <w:color w:val="000000" w:themeColor="text1"/>
              </w:rPr>
              <w:t>2</w:t>
            </w:r>
          </w:p>
        </w:tc>
        <w:tc>
          <w:tcPr>
            <w:tcW w:w="1363" w:type="dxa"/>
            <w:vAlign w:val="center"/>
          </w:tcPr>
          <w:p w14:paraId="2C7A5861" w14:textId="574FBD4E" w:rsidR="0082242A" w:rsidRPr="00FC09A1" w:rsidRDefault="0082242A" w:rsidP="0082242A">
            <w:pPr>
              <w:pStyle w:val="SWCTableText"/>
              <w:spacing w:after="0"/>
            </w:pPr>
            <w:r>
              <w:rPr>
                <w:color w:val="000000" w:themeColor="text1"/>
              </w:rPr>
              <w:t>-5</w:t>
            </w:r>
            <w:r w:rsidR="004831E2">
              <w:rPr>
                <w:color w:val="000000" w:themeColor="text1"/>
              </w:rPr>
              <w:t>5</w:t>
            </w:r>
            <w:r>
              <w:rPr>
                <w:color w:val="000000" w:themeColor="text1"/>
              </w:rPr>
              <w:t xml:space="preserve"> - </w:t>
            </w:r>
            <w:r w:rsidR="004831E2">
              <w:rPr>
                <w:color w:val="000000" w:themeColor="text1"/>
              </w:rPr>
              <w:t>125</w:t>
            </w:r>
            <w:r>
              <w:rPr>
                <w:color w:val="000000" w:themeColor="text1"/>
              </w:rPr>
              <w:t xml:space="preserve"> °</w:t>
            </w:r>
            <w:r w:rsidRPr="00C21A12">
              <w:rPr>
                <w:color w:val="000000" w:themeColor="text1"/>
              </w:rPr>
              <w:t>C</w:t>
            </w:r>
          </w:p>
        </w:tc>
        <w:tc>
          <w:tcPr>
            <w:tcW w:w="2175" w:type="dxa"/>
            <w:vAlign w:val="center"/>
          </w:tcPr>
          <w:p w14:paraId="6C9D45F2" w14:textId="291E3ABF" w:rsidR="0082242A" w:rsidRPr="00E25873" w:rsidRDefault="0082242A" w:rsidP="0082242A">
            <w:pPr>
              <w:pStyle w:val="SWCTableText"/>
              <w:spacing w:after="0"/>
              <w:rPr>
                <w:noProof/>
                <w:lang w:val="en-US"/>
              </w:rPr>
            </w:pPr>
            <w:r w:rsidRPr="00C21A12">
              <w:rPr>
                <w:color w:val="000000" w:themeColor="text1"/>
              </w:rPr>
              <w:t>± 0.5°C</w:t>
            </w:r>
          </w:p>
        </w:tc>
      </w:tr>
      <w:tr w:rsidR="0082242A" w:rsidRPr="006309AA" w14:paraId="4DB981A4" w14:textId="77777777" w:rsidTr="00F62BD0">
        <w:trPr>
          <w:trHeight w:val="317"/>
          <w:jc w:val="center"/>
        </w:trPr>
        <w:tc>
          <w:tcPr>
            <w:tcW w:w="1329" w:type="dxa"/>
            <w:vAlign w:val="center"/>
          </w:tcPr>
          <w:p w14:paraId="27FA2E69" w14:textId="119A28A7" w:rsidR="0082242A" w:rsidRPr="00E16722" w:rsidRDefault="0082242A" w:rsidP="0082242A">
            <w:pPr>
              <w:pStyle w:val="SWCTableText"/>
              <w:spacing w:after="0"/>
              <w:rPr>
                <w:noProof/>
                <w:lang w:val="en-US"/>
              </w:rPr>
            </w:pPr>
            <w:r w:rsidRPr="00C21A12">
              <w:rPr>
                <w:color w:val="000000" w:themeColor="text1"/>
              </w:rPr>
              <w:t>Pressure</w:t>
            </w:r>
          </w:p>
        </w:tc>
        <w:tc>
          <w:tcPr>
            <w:tcW w:w="2910" w:type="dxa"/>
            <w:vAlign w:val="center"/>
          </w:tcPr>
          <w:p w14:paraId="43D349D0" w14:textId="6648B920" w:rsidR="0082242A" w:rsidRPr="00E16722" w:rsidRDefault="0082242A" w:rsidP="0082242A">
            <w:pPr>
              <w:pStyle w:val="SWCTableText"/>
              <w:spacing w:after="0"/>
              <w:rPr>
                <w:noProof/>
                <w:lang w:val="en-US"/>
              </w:rPr>
            </w:pPr>
            <w:r w:rsidRPr="00C21A12">
              <w:rPr>
                <w:color w:val="000000" w:themeColor="text1"/>
              </w:rPr>
              <w:t>526610CLB</w:t>
            </w:r>
            <w:r w:rsidR="003B69C1">
              <w:rPr>
                <w:color w:val="000000" w:themeColor="text1"/>
              </w:rPr>
              <w:t>H</w:t>
            </w:r>
            <w:r w:rsidRPr="00C21A12">
              <w:rPr>
                <w:color w:val="000000" w:themeColor="text1"/>
              </w:rPr>
              <w:t>T1C-RS</w:t>
            </w:r>
            <w:r w:rsidR="00A278F6">
              <w:rPr>
                <w:color w:val="000000" w:themeColor="text1"/>
              </w:rPr>
              <w:t xml:space="preserve">, </w:t>
            </w:r>
            <w:r w:rsidR="00A278F6" w:rsidRPr="00C21A12">
              <w:rPr>
                <w:color w:val="000000" w:themeColor="text1"/>
              </w:rPr>
              <w:t>Gems</w:t>
            </w:r>
          </w:p>
        </w:tc>
        <w:tc>
          <w:tcPr>
            <w:tcW w:w="1287" w:type="dxa"/>
            <w:vAlign w:val="center"/>
          </w:tcPr>
          <w:p w14:paraId="784DFD8D" w14:textId="0DF0F4B7" w:rsidR="0082242A" w:rsidRPr="00E16722" w:rsidRDefault="0082242A" w:rsidP="0082242A">
            <w:pPr>
              <w:pStyle w:val="SWCTableText"/>
              <w:spacing w:after="0"/>
              <w:rPr>
                <w:noProof/>
                <w:lang w:val="en-US"/>
              </w:rPr>
            </w:pPr>
            <w:r w:rsidRPr="00C21A12">
              <w:rPr>
                <w:color w:val="000000" w:themeColor="text1"/>
              </w:rPr>
              <w:t>1</w:t>
            </w:r>
          </w:p>
        </w:tc>
        <w:tc>
          <w:tcPr>
            <w:tcW w:w="1363" w:type="dxa"/>
            <w:vAlign w:val="center"/>
          </w:tcPr>
          <w:p w14:paraId="1BC377F9" w14:textId="6FE8D3D7" w:rsidR="0082242A" w:rsidRPr="00E16722" w:rsidRDefault="0082242A" w:rsidP="0082242A">
            <w:pPr>
              <w:pStyle w:val="SWCTableText"/>
              <w:spacing w:after="0"/>
              <w:rPr>
                <w:noProof/>
                <w:lang w:val="en-US"/>
              </w:rPr>
            </w:pPr>
            <w:r w:rsidRPr="00C21A12">
              <w:rPr>
                <w:color w:val="000000" w:themeColor="text1"/>
              </w:rPr>
              <w:t>± 1000 Pa</w:t>
            </w:r>
          </w:p>
        </w:tc>
        <w:tc>
          <w:tcPr>
            <w:tcW w:w="2175" w:type="dxa"/>
            <w:vAlign w:val="center"/>
          </w:tcPr>
          <w:p w14:paraId="34DE42E8" w14:textId="5213C442" w:rsidR="0082242A" w:rsidRPr="00E16722" w:rsidRDefault="0082242A" w:rsidP="0082242A">
            <w:pPr>
              <w:pStyle w:val="SWCTableText"/>
              <w:spacing w:after="0"/>
              <w:rPr>
                <w:noProof/>
                <w:sz w:val="18"/>
                <w:szCs w:val="18"/>
                <w:lang w:val="en-US"/>
              </w:rPr>
            </w:pPr>
            <w:r w:rsidRPr="00C21A12">
              <w:rPr>
                <w:color w:val="000000" w:themeColor="text1"/>
              </w:rPr>
              <w:t>± 1%</w:t>
            </w:r>
          </w:p>
        </w:tc>
      </w:tr>
      <w:tr w:rsidR="0082242A" w:rsidRPr="006309AA" w14:paraId="0A2025C6" w14:textId="77777777" w:rsidTr="00F62BD0">
        <w:trPr>
          <w:trHeight w:val="317"/>
          <w:jc w:val="center"/>
        </w:trPr>
        <w:tc>
          <w:tcPr>
            <w:tcW w:w="1329" w:type="dxa"/>
            <w:vAlign w:val="center"/>
          </w:tcPr>
          <w:p w14:paraId="60AF55BB" w14:textId="027225EE" w:rsidR="0082242A" w:rsidRPr="00E16722" w:rsidRDefault="00DE4586" w:rsidP="0082242A">
            <w:pPr>
              <w:pStyle w:val="SWCTableText"/>
              <w:spacing w:after="0"/>
              <w:rPr>
                <w:noProof/>
                <w:lang w:val="en-US"/>
              </w:rPr>
            </w:pPr>
            <w:r w:rsidRPr="00DE4586">
              <w:rPr>
                <w:color w:val="000000" w:themeColor="text1"/>
              </w:rPr>
              <w:t xml:space="preserve">Air velocity </w:t>
            </w:r>
          </w:p>
        </w:tc>
        <w:tc>
          <w:tcPr>
            <w:tcW w:w="2910" w:type="dxa"/>
            <w:vAlign w:val="center"/>
          </w:tcPr>
          <w:p w14:paraId="4178C904" w14:textId="5783E9BF" w:rsidR="0082242A" w:rsidRPr="00E16722" w:rsidRDefault="00DE4586" w:rsidP="0082242A">
            <w:pPr>
              <w:pStyle w:val="SWCTableText"/>
              <w:spacing w:after="0"/>
              <w:rPr>
                <w:noProof/>
                <w:lang w:val="en-US"/>
              </w:rPr>
            </w:pPr>
            <w:r w:rsidRPr="00DE4586">
              <w:rPr>
                <w:color w:val="000000" w:themeColor="text1"/>
                <w:lang w:val="es-ES"/>
              </w:rPr>
              <w:t>EE650</w:t>
            </w:r>
            <w:r>
              <w:rPr>
                <w:color w:val="000000" w:themeColor="text1"/>
                <w:lang w:val="es-ES"/>
              </w:rPr>
              <w:t xml:space="preserve">, </w:t>
            </w:r>
            <w:proofErr w:type="spellStart"/>
            <w:r>
              <w:rPr>
                <w:color w:val="000000" w:themeColor="text1"/>
                <w:lang w:val="es-ES"/>
              </w:rPr>
              <w:t>Elektronic</w:t>
            </w:r>
            <w:proofErr w:type="spellEnd"/>
          </w:p>
        </w:tc>
        <w:tc>
          <w:tcPr>
            <w:tcW w:w="1287" w:type="dxa"/>
            <w:vAlign w:val="center"/>
          </w:tcPr>
          <w:p w14:paraId="5031EE97" w14:textId="6F130AB9" w:rsidR="0082242A" w:rsidRPr="00E16722" w:rsidRDefault="0082242A" w:rsidP="0082242A">
            <w:pPr>
              <w:pStyle w:val="SWCTableText"/>
              <w:spacing w:after="0"/>
              <w:rPr>
                <w:noProof/>
                <w:lang w:val="en-US"/>
              </w:rPr>
            </w:pPr>
            <w:r w:rsidRPr="00C21A12">
              <w:rPr>
                <w:color w:val="000000" w:themeColor="text1"/>
              </w:rPr>
              <w:t>1</w:t>
            </w:r>
          </w:p>
        </w:tc>
        <w:tc>
          <w:tcPr>
            <w:tcW w:w="1363" w:type="dxa"/>
            <w:vAlign w:val="center"/>
          </w:tcPr>
          <w:p w14:paraId="51C46F60" w14:textId="447DDEBD" w:rsidR="0082242A" w:rsidRPr="00E16722" w:rsidRDefault="0082242A" w:rsidP="0082242A">
            <w:pPr>
              <w:pStyle w:val="SWCTableText"/>
              <w:spacing w:after="0"/>
              <w:rPr>
                <w:noProof/>
                <w:lang w:val="en-US"/>
              </w:rPr>
            </w:pPr>
            <w:r w:rsidRPr="00C21A12">
              <w:rPr>
                <w:color w:val="000000" w:themeColor="text1"/>
              </w:rPr>
              <w:t xml:space="preserve">0 – </w:t>
            </w:r>
            <w:r w:rsidR="004831E2">
              <w:rPr>
                <w:color w:val="000000" w:themeColor="text1"/>
              </w:rPr>
              <w:t>1</w:t>
            </w:r>
            <w:r w:rsidRPr="00C21A12">
              <w:rPr>
                <w:color w:val="000000" w:themeColor="text1"/>
              </w:rPr>
              <w:t>0 m/s</w:t>
            </w:r>
          </w:p>
        </w:tc>
        <w:tc>
          <w:tcPr>
            <w:tcW w:w="2175" w:type="dxa"/>
            <w:vAlign w:val="center"/>
          </w:tcPr>
          <w:p w14:paraId="77F1964E" w14:textId="51F9FD56" w:rsidR="0082242A" w:rsidRPr="00E16722" w:rsidRDefault="0082242A" w:rsidP="0082242A">
            <w:pPr>
              <w:pStyle w:val="SWCTableText"/>
              <w:spacing w:after="0"/>
              <w:rPr>
                <w:noProof/>
                <w:lang w:val="en-US"/>
              </w:rPr>
            </w:pPr>
            <w:r w:rsidRPr="00C21A12">
              <w:rPr>
                <w:color w:val="000000" w:themeColor="text1"/>
              </w:rPr>
              <w:t>0.</w:t>
            </w:r>
            <w:r w:rsidR="004831E2">
              <w:rPr>
                <w:color w:val="000000" w:themeColor="text1"/>
              </w:rPr>
              <w:t>2</w:t>
            </w:r>
            <w:r w:rsidRPr="00C21A12">
              <w:rPr>
                <w:color w:val="000000" w:themeColor="text1"/>
              </w:rPr>
              <w:t xml:space="preserve"> m/s ±</w:t>
            </w:r>
            <w:r w:rsidR="004831E2">
              <w:rPr>
                <w:color w:val="000000" w:themeColor="text1"/>
              </w:rPr>
              <w:t>3</w:t>
            </w:r>
            <w:r>
              <w:rPr>
                <w:color w:val="000000" w:themeColor="text1"/>
              </w:rPr>
              <w:t xml:space="preserve"> </w:t>
            </w:r>
            <w:proofErr w:type="spellStart"/>
            <w:r>
              <w:rPr>
                <w:color w:val="000000" w:themeColor="text1"/>
              </w:rPr>
              <w:t>vm</w:t>
            </w:r>
            <w:proofErr w:type="spellEnd"/>
            <w:r w:rsidRPr="00C21A12">
              <w:rPr>
                <w:color w:val="000000" w:themeColor="text1"/>
              </w:rPr>
              <w:t>%</w:t>
            </w:r>
          </w:p>
        </w:tc>
      </w:tr>
      <w:tr w:rsidR="0082242A" w:rsidRPr="006309AA" w14:paraId="5C1DF00B" w14:textId="77777777" w:rsidTr="00F62BD0">
        <w:trPr>
          <w:trHeight w:val="317"/>
          <w:jc w:val="center"/>
        </w:trPr>
        <w:tc>
          <w:tcPr>
            <w:tcW w:w="1329" w:type="dxa"/>
            <w:vAlign w:val="center"/>
          </w:tcPr>
          <w:p w14:paraId="30DACD40" w14:textId="038EAE6A" w:rsidR="0082242A" w:rsidRPr="00C21A12" w:rsidRDefault="0082242A" w:rsidP="0082242A">
            <w:pPr>
              <w:pStyle w:val="SWCTableText"/>
              <w:spacing w:after="0"/>
              <w:rPr>
                <w:color w:val="000000" w:themeColor="text1"/>
              </w:rPr>
            </w:pPr>
            <w:r w:rsidRPr="00C21A12">
              <w:rPr>
                <w:color w:val="000000" w:themeColor="text1"/>
              </w:rPr>
              <w:t>Wind speed</w:t>
            </w:r>
          </w:p>
        </w:tc>
        <w:tc>
          <w:tcPr>
            <w:tcW w:w="2910" w:type="dxa"/>
            <w:vAlign w:val="center"/>
          </w:tcPr>
          <w:p w14:paraId="5500CD2A" w14:textId="1F1A0F7E" w:rsidR="0082242A" w:rsidRPr="00C21A12" w:rsidRDefault="003B69C1" w:rsidP="0082242A">
            <w:pPr>
              <w:pStyle w:val="SWCTableText"/>
              <w:spacing w:after="0"/>
              <w:rPr>
                <w:color w:val="000000" w:themeColor="text1"/>
              </w:rPr>
            </w:pPr>
            <w:r>
              <w:rPr>
                <w:color w:val="000000" w:themeColor="text1"/>
              </w:rPr>
              <w:t>FST200-1000</w:t>
            </w:r>
          </w:p>
        </w:tc>
        <w:tc>
          <w:tcPr>
            <w:tcW w:w="1287" w:type="dxa"/>
            <w:vAlign w:val="center"/>
          </w:tcPr>
          <w:p w14:paraId="1ACBB7F3" w14:textId="281DBDFA" w:rsidR="0082242A" w:rsidRPr="00C21A12" w:rsidRDefault="0082242A" w:rsidP="0082242A">
            <w:pPr>
              <w:pStyle w:val="SWCTableText"/>
              <w:spacing w:after="0"/>
              <w:rPr>
                <w:color w:val="000000" w:themeColor="text1"/>
              </w:rPr>
            </w:pPr>
            <w:r w:rsidRPr="00C21A12">
              <w:rPr>
                <w:color w:val="000000" w:themeColor="text1"/>
              </w:rPr>
              <w:t>1</w:t>
            </w:r>
          </w:p>
        </w:tc>
        <w:tc>
          <w:tcPr>
            <w:tcW w:w="1363" w:type="dxa"/>
            <w:vAlign w:val="center"/>
          </w:tcPr>
          <w:p w14:paraId="145CAA24" w14:textId="180DE6EE" w:rsidR="0082242A" w:rsidRPr="00C21A12" w:rsidRDefault="0082242A" w:rsidP="0082242A">
            <w:pPr>
              <w:pStyle w:val="SWCTableText"/>
              <w:spacing w:after="0"/>
              <w:rPr>
                <w:color w:val="000000" w:themeColor="text1"/>
              </w:rPr>
            </w:pPr>
            <w:r w:rsidRPr="00C21A12">
              <w:rPr>
                <w:color w:val="000000" w:themeColor="text1"/>
              </w:rPr>
              <w:t>0.5 – 50 m/s</w:t>
            </w:r>
          </w:p>
        </w:tc>
        <w:tc>
          <w:tcPr>
            <w:tcW w:w="2175" w:type="dxa"/>
            <w:vAlign w:val="center"/>
          </w:tcPr>
          <w:p w14:paraId="41F7D7C8" w14:textId="5AA96DF4" w:rsidR="0082242A" w:rsidRPr="00C21A12" w:rsidRDefault="0082242A" w:rsidP="0082242A">
            <w:pPr>
              <w:pStyle w:val="SWCTableText"/>
              <w:spacing w:after="0"/>
              <w:rPr>
                <w:color w:val="000000" w:themeColor="text1"/>
              </w:rPr>
            </w:pPr>
            <w:r w:rsidRPr="00C21A12">
              <w:rPr>
                <w:color w:val="000000" w:themeColor="text1"/>
              </w:rPr>
              <w:t>± 0.</w:t>
            </w:r>
            <w:r w:rsidR="003B69C1">
              <w:rPr>
                <w:color w:val="000000" w:themeColor="text1"/>
              </w:rPr>
              <w:t>5</w:t>
            </w:r>
            <w:r w:rsidRPr="00C21A12">
              <w:rPr>
                <w:color w:val="000000" w:themeColor="text1"/>
              </w:rPr>
              <w:t xml:space="preserve"> m/s</w:t>
            </w:r>
          </w:p>
        </w:tc>
      </w:tr>
      <w:tr w:rsidR="0082242A" w:rsidRPr="006309AA" w14:paraId="62C14759" w14:textId="77777777" w:rsidTr="00F62BD0">
        <w:trPr>
          <w:trHeight w:val="317"/>
          <w:jc w:val="center"/>
        </w:trPr>
        <w:tc>
          <w:tcPr>
            <w:tcW w:w="1329" w:type="dxa"/>
            <w:vAlign w:val="center"/>
          </w:tcPr>
          <w:p w14:paraId="4FEFE8F1" w14:textId="2BDB0BCF" w:rsidR="0082242A" w:rsidRPr="00C21A12" w:rsidRDefault="0082242A" w:rsidP="0082242A">
            <w:pPr>
              <w:pStyle w:val="SWCTableText"/>
              <w:spacing w:after="0"/>
              <w:rPr>
                <w:color w:val="000000" w:themeColor="text1"/>
              </w:rPr>
            </w:pPr>
            <w:r w:rsidRPr="00C21A12">
              <w:rPr>
                <w:color w:val="000000" w:themeColor="text1"/>
              </w:rPr>
              <w:t>Irradiance</w:t>
            </w:r>
          </w:p>
        </w:tc>
        <w:tc>
          <w:tcPr>
            <w:tcW w:w="2910" w:type="dxa"/>
            <w:vAlign w:val="center"/>
          </w:tcPr>
          <w:p w14:paraId="41C840D0" w14:textId="0EF2FEE2" w:rsidR="0082242A" w:rsidRPr="00C21A12" w:rsidRDefault="0082242A" w:rsidP="0082242A">
            <w:pPr>
              <w:pStyle w:val="SWCTableText"/>
              <w:spacing w:after="0"/>
              <w:rPr>
                <w:color w:val="000000" w:themeColor="text1"/>
              </w:rPr>
            </w:pPr>
            <w:r w:rsidRPr="00C21A12">
              <w:rPr>
                <w:color w:val="000000" w:themeColor="text1"/>
              </w:rPr>
              <w:t>LP PYRA 03 AC</w:t>
            </w:r>
          </w:p>
        </w:tc>
        <w:tc>
          <w:tcPr>
            <w:tcW w:w="1287" w:type="dxa"/>
            <w:vAlign w:val="center"/>
          </w:tcPr>
          <w:p w14:paraId="3A6B4E8B" w14:textId="53171226" w:rsidR="0082242A" w:rsidRPr="00C21A12" w:rsidRDefault="0082242A" w:rsidP="0082242A">
            <w:pPr>
              <w:pStyle w:val="SWCTableText"/>
              <w:spacing w:after="0"/>
              <w:rPr>
                <w:color w:val="000000" w:themeColor="text1"/>
              </w:rPr>
            </w:pPr>
            <w:r w:rsidRPr="00C21A12">
              <w:rPr>
                <w:color w:val="000000" w:themeColor="text1"/>
              </w:rPr>
              <w:t>1</w:t>
            </w:r>
          </w:p>
        </w:tc>
        <w:tc>
          <w:tcPr>
            <w:tcW w:w="1363" w:type="dxa"/>
            <w:vAlign w:val="center"/>
          </w:tcPr>
          <w:p w14:paraId="41B10250" w14:textId="37201079" w:rsidR="0082242A" w:rsidRPr="00C21A12" w:rsidRDefault="0082242A" w:rsidP="0082242A">
            <w:pPr>
              <w:pStyle w:val="SWCTableText"/>
              <w:spacing w:after="0"/>
              <w:rPr>
                <w:color w:val="000000" w:themeColor="text1"/>
              </w:rPr>
            </w:pPr>
            <w:r w:rsidRPr="00C21A12">
              <w:rPr>
                <w:color w:val="000000" w:themeColor="text1"/>
              </w:rPr>
              <w:t>0-2000 W/m</w:t>
            </w:r>
            <w:r w:rsidRPr="00AA76D7">
              <w:rPr>
                <w:color w:val="000000" w:themeColor="text1"/>
                <w:vertAlign w:val="superscript"/>
              </w:rPr>
              <w:t>2</w:t>
            </w:r>
          </w:p>
        </w:tc>
        <w:tc>
          <w:tcPr>
            <w:tcW w:w="2175" w:type="dxa"/>
            <w:vAlign w:val="center"/>
          </w:tcPr>
          <w:p w14:paraId="3EB28C68" w14:textId="6424D589" w:rsidR="0082242A" w:rsidRPr="00C21A12" w:rsidRDefault="0082242A" w:rsidP="0082242A">
            <w:pPr>
              <w:pStyle w:val="SWCTableText"/>
              <w:spacing w:after="0"/>
              <w:rPr>
                <w:color w:val="000000" w:themeColor="text1"/>
              </w:rPr>
            </w:pPr>
            <w:r w:rsidRPr="00C21A12">
              <w:rPr>
                <w:color w:val="000000" w:themeColor="text1"/>
              </w:rPr>
              <w:t>0.025 W/m</w:t>
            </w:r>
            <w:r w:rsidRPr="003370F9">
              <w:rPr>
                <w:color w:val="000000" w:themeColor="text1"/>
                <w:vertAlign w:val="superscript"/>
              </w:rPr>
              <w:t>2</w:t>
            </w:r>
          </w:p>
        </w:tc>
      </w:tr>
      <w:tr w:rsidR="008A101F" w:rsidRPr="006309AA" w14:paraId="2C88E406" w14:textId="77777777" w:rsidTr="00BF1F4D">
        <w:trPr>
          <w:trHeight w:val="317"/>
          <w:jc w:val="center"/>
        </w:trPr>
        <w:tc>
          <w:tcPr>
            <w:tcW w:w="1329" w:type="dxa"/>
            <w:vAlign w:val="center"/>
          </w:tcPr>
          <w:p w14:paraId="16F15E77" w14:textId="38D597E0" w:rsidR="008A101F" w:rsidRPr="00C21A12" w:rsidRDefault="008A101F" w:rsidP="0082242A">
            <w:pPr>
              <w:pStyle w:val="SWCTableText"/>
              <w:spacing w:after="0"/>
              <w:rPr>
                <w:color w:val="000000" w:themeColor="text1"/>
              </w:rPr>
            </w:pPr>
            <w:r>
              <w:rPr>
                <w:color w:val="000000" w:themeColor="text1"/>
              </w:rPr>
              <w:t>Fan consumption</w:t>
            </w:r>
          </w:p>
        </w:tc>
        <w:tc>
          <w:tcPr>
            <w:tcW w:w="2910" w:type="dxa"/>
            <w:vAlign w:val="center"/>
          </w:tcPr>
          <w:p w14:paraId="44C1ACC2" w14:textId="0E3EEF33" w:rsidR="008A101F" w:rsidRPr="00C21A12" w:rsidRDefault="008A101F" w:rsidP="0082242A">
            <w:pPr>
              <w:pStyle w:val="SWCTableText"/>
              <w:spacing w:after="0"/>
              <w:rPr>
                <w:color w:val="000000" w:themeColor="text1"/>
              </w:rPr>
            </w:pPr>
            <w:r w:rsidRPr="008A101F">
              <w:rPr>
                <w:color w:val="000000" w:themeColor="text1"/>
              </w:rPr>
              <w:t>Shelly 1PM Gen3</w:t>
            </w:r>
          </w:p>
        </w:tc>
        <w:tc>
          <w:tcPr>
            <w:tcW w:w="1287" w:type="dxa"/>
            <w:vAlign w:val="center"/>
          </w:tcPr>
          <w:p w14:paraId="550D6ACA" w14:textId="1F6B301A" w:rsidR="008A101F" w:rsidRPr="00C21A12" w:rsidRDefault="008A101F" w:rsidP="0082242A">
            <w:pPr>
              <w:pStyle w:val="SWCTableText"/>
              <w:spacing w:after="0"/>
              <w:rPr>
                <w:color w:val="000000" w:themeColor="text1"/>
              </w:rPr>
            </w:pPr>
            <w:r>
              <w:rPr>
                <w:color w:val="000000" w:themeColor="text1"/>
              </w:rPr>
              <w:t>1</w:t>
            </w:r>
          </w:p>
        </w:tc>
        <w:tc>
          <w:tcPr>
            <w:tcW w:w="1363" w:type="dxa"/>
            <w:shd w:val="clear" w:color="auto" w:fill="FFFFFF" w:themeFill="background1"/>
            <w:vAlign w:val="center"/>
          </w:tcPr>
          <w:p w14:paraId="7EC698D4" w14:textId="140852C1" w:rsidR="008A101F" w:rsidRPr="00A7308A" w:rsidRDefault="00BF1F4D" w:rsidP="00C0256B">
            <w:pPr>
              <w:pStyle w:val="SWCTableText"/>
              <w:spacing w:after="0"/>
              <w:rPr>
                <w:color w:val="000000" w:themeColor="text1"/>
                <w:highlight w:val="yellow"/>
              </w:rPr>
            </w:pPr>
            <w:r>
              <w:rPr>
                <w:color w:val="000000" w:themeColor="text1"/>
              </w:rPr>
              <w:t>0-3.68 kW</w:t>
            </w:r>
          </w:p>
        </w:tc>
        <w:tc>
          <w:tcPr>
            <w:tcW w:w="2175" w:type="dxa"/>
            <w:vAlign w:val="center"/>
          </w:tcPr>
          <w:p w14:paraId="23E1E7DE" w14:textId="0A567C34" w:rsidR="008A101F" w:rsidRPr="00A7308A" w:rsidRDefault="00BF1F4D" w:rsidP="0082242A">
            <w:pPr>
              <w:pStyle w:val="SWCTableText"/>
              <w:spacing w:after="0"/>
              <w:rPr>
                <w:color w:val="000000" w:themeColor="text1"/>
                <w:highlight w:val="yellow"/>
              </w:rPr>
            </w:pPr>
            <w:r w:rsidRPr="00C21A12">
              <w:rPr>
                <w:color w:val="000000" w:themeColor="text1"/>
              </w:rPr>
              <w:t>± 1%</w:t>
            </w:r>
          </w:p>
        </w:tc>
      </w:tr>
    </w:tbl>
    <w:p w14:paraId="6DD2937C" w14:textId="77777777" w:rsidR="001470AA" w:rsidRPr="00625E31" w:rsidRDefault="001470AA" w:rsidP="00115C60">
      <w:pPr>
        <w:pStyle w:val="SWCHeading1"/>
      </w:pPr>
      <w:r w:rsidRPr="00115C60">
        <w:t>Results</w:t>
      </w:r>
    </w:p>
    <w:p w14:paraId="0CD7C561" w14:textId="2261D97D" w:rsidR="00115C60" w:rsidRPr="00115C60" w:rsidRDefault="00EC16B3" w:rsidP="00115C60">
      <w:pPr>
        <w:pStyle w:val="SWCHeading11"/>
      </w:pPr>
      <w:bookmarkStart w:id="7" w:name="_Ref235186130"/>
      <w:r>
        <w:t xml:space="preserve">3.1. </w:t>
      </w:r>
      <w:r w:rsidR="00761A25">
        <w:t>Main general results</w:t>
      </w:r>
      <w:bookmarkEnd w:id="7"/>
    </w:p>
    <w:p w14:paraId="0F3FA618" w14:textId="66B62029" w:rsidR="00761A25" w:rsidRDefault="001470AA" w:rsidP="001470AA">
      <w:pPr>
        <w:pStyle w:val="SWCText"/>
      </w:pPr>
      <w:r>
        <w:t xml:space="preserve">The PVT testing bench has been working in a 24/7 operation from October to March, covering main winter months. </w:t>
      </w:r>
      <w:r w:rsidR="00761A25">
        <w:t>Four air flow velocities have been analyzed: 50, 100, 175 and 3</w:t>
      </w:r>
      <w:r w:rsidR="00DB2C16">
        <w:t>0</w:t>
      </w:r>
      <w:r w:rsidR="00761A25">
        <w:t>0 m</w:t>
      </w:r>
      <w:r w:rsidR="00761A25" w:rsidRPr="00761A25">
        <w:rPr>
          <w:vertAlign w:val="superscript"/>
        </w:rPr>
        <w:t>3</w:t>
      </w:r>
      <w:r w:rsidR="00761A25">
        <w:t>/h</w:t>
      </w:r>
      <w:r w:rsidR="0089199A">
        <w:t xml:space="preserve"> per channel.</w:t>
      </w:r>
      <w:r w:rsidR="003C209B">
        <w:t xml:space="preserve"> In this work, sections </w:t>
      </w:r>
      <w:r w:rsidR="009D3194">
        <w:fldChar w:fldCharType="begin"/>
      </w:r>
      <w:r w:rsidR="009D3194">
        <w:instrText xml:space="preserve"> REF _Ref235186130 \r \h </w:instrText>
      </w:r>
      <w:r w:rsidR="009D3194">
        <w:fldChar w:fldCharType="separate"/>
      </w:r>
      <w:r w:rsidR="001E760C">
        <w:t>3.1</w:t>
      </w:r>
      <w:r w:rsidR="009D3194">
        <w:fldChar w:fldCharType="end"/>
      </w:r>
      <w:r w:rsidR="003C209B">
        <w:t xml:space="preserve"> to </w:t>
      </w:r>
      <w:r w:rsidR="003C209B">
        <w:lastRenderedPageBreak/>
        <w:fldChar w:fldCharType="begin"/>
      </w:r>
      <w:r w:rsidR="003C209B">
        <w:instrText xml:space="preserve"> REF _Ref235186009 \r \h </w:instrText>
      </w:r>
      <w:r w:rsidR="003C209B">
        <w:fldChar w:fldCharType="separate"/>
      </w:r>
      <w:r w:rsidR="001E760C">
        <w:t>3.4</w:t>
      </w:r>
      <w:r w:rsidR="003C209B">
        <w:fldChar w:fldCharType="end"/>
      </w:r>
      <w:r w:rsidR="003C209B">
        <w:t xml:space="preserve"> refer to the performance data measured on</w:t>
      </w:r>
      <w:r w:rsidR="001B68C5">
        <w:t xml:space="preserve"> the</w:t>
      </w:r>
      <w:r w:rsidR="003C209B">
        <w:t xml:space="preserve"> </w:t>
      </w:r>
      <w:r w:rsidR="009D3194">
        <w:t xml:space="preserve">3x2 matrix with </w:t>
      </w:r>
      <w:r w:rsidR="00A03E93">
        <w:t>bare channels</w:t>
      </w:r>
      <w:r w:rsidR="003C209B">
        <w:t xml:space="preserve">, </w:t>
      </w:r>
      <w:r w:rsidR="009D3194">
        <w:t xml:space="preserve">i.e. </w:t>
      </w:r>
      <w:r w:rsidR="003C209B">
        <w:t xml:space="preserve">without obstacles inside, while the section </w:t>
      </w:r>
      <w:r w:rsidR="003C209B">
        <w:fldChar w:fldCharType="begin"/>
      </w:r>
      <w:r w:rsidR="003C209B">
        <w:instrText xml:space="preserve"> REF _Ref235186084 \r \h </w:instrText>
      </w:r>
      <w:r w:rsidR="003C209B">
        <w:fldChar w:fldCharType="separate"/>
      </w:r>
      <w:r w:rsidR="001E760C">
        <w:t>3.5</w:t>
      </w:r>
      <w:r w:rsidR="003C209B">
        <w:fldChar w:fldCharType="end"/>
      </w:r>
      <w:r w:rsidR="003C209B">
        <w:t xml:space="preserve"> </w:t>
      </w:r>
      <w:r w:rsidR="00172102">
        <w:t>analyzes the influence of</w:t>
      </w:r>
      <w:r w:rsidR="003C209B">
        <w:t xml:space="preserve"> obstacles.</w:t>
      </w:r>
    </w:p>
    <w:p w14:paraId="4270EC11" w14:textId="3FE926DF" w:rsidR="001470AA" w:rsidRDefault="00BF1F4D" w:rsidP="001470AA">
      <w:pPr>
        <w:pStyle w:val="SWCText"/>
      </w:pPr>
      <w:r>
        <w:t xml:space="preserve">For the </w:t>
      </w:r>
      <w:r w:rsidR="006931E0">
        <w:t xml:space="preserve">bare </w:t>
      </w:r>
      <w:r w:rsidR="001B68C5">
        <w:t xml:space="preserve">channel </w:t>
      </w:r>
      <w:r>
        <w:t>and the period measured</w:t>
      </w:r>
      <w:r w:rsidR="001470AA">
        <w:t xml:space="preserve">, electrical efficiency remained relatively stable, with an average value </w:t>
      </w:r>
      <w:r w:rsidR="001470AA" w:rsidRPr="00C13B6E">
        <w:t xml:space="preserve">of </w:t>
      </w:r>
      <w:r w:rsidR="001470AA" w:rsidRPr="00C13B6E">
        <w:rPr>
          <w:rStyle w:val="Fuerte"/>
          <w:b w:val="0"/>
          <w:bCs w:val="0"/>
        </w:rPr>
        <w:t>2</w:t>
      </w:r>
      <w:r w:rsidR="001470AA">
        <w:rPr>
          <w:rStyle w:val="Fuerte"/>
          <w:b w:val="0"/>
          <w:bCs w:val="0"/>
        </w:rPr>
        <w:t>0</w:t>
      </w:r>
      <w:r w:rsidR="001470AA" w:rsidRPr="00C13B6E">
        <w:rPr>
          <w:rStyle w:val="Fuerte"/>
          <w:b w:val="0"/>
          <w:bCs w:val="0"/>
        </w:rPr>
        <w:t>.7</w:t>
      </w:r>
      <w:r w:rsidR="001470AA">
        <w:rPr>
          <w:rStyle w:val="Fuerte"/>
          <w:b w:val="0"/>
          <w:bCs w:val="0"/>
        </w:rPr>
        <w:t>6</w:t>
      </w:r>
      <w:r w:rsidR="001470AA" w:rsidRPr="00C13B6E">
        <w:rPr>
          <w:rStyle w:val="Fuerte"/>
          <w:b w:val="0"/>
          <w:bCs w:val="0"/>
        </w:rPr>
        <w:t>%</w:t>
      </w:r>
      <w:r w:rsidR="001470AA" w:rsidRPr="00C13B6E">
        <w:rPr>
          <w:b/>
          <w:bCs/>
        </w:rPr>
        <w:t>,</w:t>
      </w:r>
      <w:r w:rsidR="001470AA">
        <w:t xml:space="preserve"> which is close to the nominal cell efficiency (22.3%) measured at STC conditions. In contrast, the thermal efficiency exhibited significant variations, mainly influenced by two key variables: the airflow rate circulating through the </w:t>
      </w:r>
      <w:r w:rsidR="00F442F7">
        <w:t>PVT panel</w:t>
      </w:r>
      <w:r w:rsidR="001470AA">
        <w:t xml:space="preserve"> and the </w:t>
      </w:r>
      <w:r w:rsidR="00F442F7">
        <w:t>external</w:t>
      </w:r>
      <w:r w:rsidR="001470AA">
        <w:t xml:space="preserve"> wind speed.</w:t>
      </w:r>
      <w:r w:rsidR="00E44F0A">
        <w:t xml:space="preserve"> Daily average values ranged between 3% (low flow rate in windy days) and 30% (high flow rate in calm days).</w:t>
      </w:r>
    </w:p>
    <w:p w14:paraId="2D78809D" w14:textId="5026054A" w:rsidR="00E44F0A" w:rsidRDefault="00EC16B3" w:rsidP="00FF11A7">
      <w:pPr>
        <w:pStyle w:val="SWCHeading11"/>
      </w:pPr>
      <w:bookmarkStart w:id="8" w:name="_Ref235186005"/>
      <w:r>
        <w:t xml:space="preserve">3.2. </w:t>
      </w:r>
      <w:r w:rsidR="00E44F0A">
        <w:t>Dependency on internal flow rate</w:t>
      </w:r>
      <w:bookmarkEnd w:id="8"/>
    </w:p>
    <w:p w14:paraId="3BDD258C" w14:textId="7BA7A872" w:rsidR="00E44F0A" w:rsidRDefault="00E44F0A" w:rsidP="00E44F0A">
      <w:pPr>
        <w:pStyle w:val="SWCText"/>
      </w:pPr>
      <w:r>
        <w:t xml:space="preserve">It </w:t>
      </w:r>
      <w:r w:rsidR="006B642D">
        <w:t>is</w:t>
      </w:r>
      <w:r>
        <w:t xml:space="preserve"> observed that the most determining vari</w:t>
      </w:r>
      <w:r w:rsidRPr="005F425E">
        <w:t xml:space="preserve">able for thermal performance is the flow rate of the circulating fluid, </w:t>
      </w:r>
      <w:r w:rsidRPr="00A03E93">
        <w:t>with which the efficiency varies proportionally</w:t>
      </w:r>
      <w:r w:rsidR="00A03E93">
        <w:t>.</w:t>
      </w:r>
      <w:r w:rsidRPr="005F425E">
        <w:t xml:space="preserve"> </w:t>
      </w:r>
      <w:r w:rsidR="00A03E93">
        <w:t>The system reached d</w:t>
      </w:r>
      <w:r>
        <w:t xml:space="preserve">aily average </w:t>
      </w:r>
      <w:r w:rsidRPr="005F425E">
        <w:t>values of 5.6% for the lowest tested flow rate (50 m³/h</w:t>
      </w:r>
      <w:r>
        <w:t>, 0.26 m/s inside the collector</w:t>
      </w:r>
      <w:r w:rsidRPr="005F425E">
        <w:t>) and 19.7% for the highest (3</w:t>
      </w:r>
      <w:r w:rsidR="006B642D">
        <w:t>0</w:t>
      </w:r>
      <w:r w:rsidRPr="005F425E">
        <w:t>0 m³/h</w:t>
      </w:r>
      <w:r>
        <w:t>, 1.68 m/s inside the collector</w:t>
      </w:r>
      <w:r w:rsidRPr="005F425E">
        <w:t>)</w:t>
      </w:r>
      <w:r>
        <w:t>. This correlation can be observed in</w:t>
      </w:r>
      <w:r w:rsidR="00E21C42">
        <w:t xml:space="preserve"> </w:t>
      </w:r>
      <w:r w:rsidR="00E21C42">
        <w:fldChar w:fldCharType="begin"/>
      </w:r>
      <w:r w:rsidR="00E21C42">
        <w:instrText xml:space="preserve"> REF _Ref235016891 \h </w:instrText>
      </w:r>
      <w:r w:rsidR="00E21C42">
        <w:fldChar w:fldCharType="separate"/>
      </w:r>
      <w:r w:rsidR="001E760C">
        <w:t xml:space="preserve">Fig. </w:t>
      </w:r>
      <w:r w:rsidR="001E760C">
        <w:rPr>
          <w:noProof/>
        </w:rPr>
        <w:t>5</w:t>
      </w:r>
      <w:r w:rsidR="00E21C42">
        <w:fldChar w:fldCharType="end"/>
      </w:r>
      <w:r w:rsidR="0089199A">
        <w:t xml:space="preserve">, </w:t>
      </w:r>
      <w:r w:rsidR="00FF11A7">
        <w:t>whose</w:t>
      </w:r>
      <w:r w:rsidR="0089199A">
        <w:t xml:space="preserve"> </w:t>
      </w:r>
      <w:r w:rsidR="00FF11A7">
        <w:t>environmental conditions</w:t>
      </w:r>
      <w:r w:rsidR="0089199A">
        <w:t xml:space="preserve"> </w:t>
      </w:r>
      <w:r w:rsidR="00FF11A7">
        <w:t xml:space="preserve">are shown in </w:t>
      </w:r>
      <w:r w:rsidR="00FF11A7">
        <w:fldChar w:fldCharType="begin"/>
      </w:r>
      <w:r w:rsidR="00FF11A7">
        <w:instrText xml:space="preserve"> REF _Ref235010016 \h </w:instrText>
      </w:r>
      <w:r w:rsidR="00FF11A7">
        <w:fldChar w:fldCharType="separate"/>
      </w:r>
      <w:r w:rsidR="001E760C">
        <w:t xml:space="preserve">Tab. </w:t>
      </w:r>
      <w:r w:rsidR="001E760C">
        <w:rPr>
          <w:noProof/>
        </w:rPr>
        <w:t>3</w:t>
      </w:r>
      <w:r w:rsidR="00FF11A7">
        <w:fldChar w:fldCharType="end"/>
      </w:r>
      <w:r w:rsidR="0089199A">
        <w:t xml:space="preserve">. </w:t>
      </w:r>
      <w:r w:rsidR="006B642D">
        <w:t>Due to this strong dependency, the performance results are grouped with regard to the internal flow rate, distributed in the main four air flow velocities analyzed: 50, 100, 175 and 300 m</w:t>
      </w:r>
      <w:r w:rsidR="006B642D" w:rsidRPr="00761A25">
        <w:rPr>
          <w:vertAlign w:val="superscript"/>
        </w:rPr>
        <w:t>3</w:t>
      </w:r>
      <w:r w:rsidR="006B642D">
        <w:t xml:space="preserve">/h per channel. </w:t>
      </w:r>
    </w:p>
    <w:p w14:paraId="5C6E8150" w14:textId="4F67602E" w:rsidR="00AF3AAD" w:rsidRDefault="00E44F0A" w:rsidP="00AF3AAD">
      <w:pPr>
        <w:pStyle w:val="SWCText"/>
        <w:jc w:val="center"/>
        <w:rPr>
          <w:noProof/>
        </w:rPr>
      </w:pPr>
      <w:r w:rsidRPr="00E44F0A">
        <w:rPr>
          <w:noProof/>
        </w:rPr>
        <w:t xml:space="preserve"> </w:t>
      </w:r>
      <w:r w:rsidR="0089199A">
        <w:rPr>
          <w:noProof/>
        </w:rPr>
        <w:drawing>
          <wp:inline distT="0" distB="0" distL="0" distR="0" wp14:anchorId="7BE6AA7A" wp14:editId="499BA73C">
            <wp:extent cx="3600000" cy="2553645"/>
            <wp:effectExtent l="0" t="0" r="635" b="0"/>
            <wp:docPr id="642967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000" cy="2553645"/>
                    </a:xfrm>
                    <a:prstGeom prst="rect">
                      <a:avLst/>
                    </a:prstGeom>
                    <a:noFill/>
                  </pic:spPr>
                </pic:pic>
              </a:graphicData>
            </a:graphic>
          </wp:inline>
        </w:drawing>
      </w:r>
    </w:p>
    <w:p w14:paraId="42F8452A" w14:textId="26A31D3A" w:rsidR="00A72B41" w:rsidRDefault="000C5116" w:rsidP="00A72B41">
      <w:pPr>
        <w:pStyle w:val="SWCTableFigureCaption"/>
      </w:pPr>
      <w:bookmarkStart w:id="9" w:name="_Ref235016891"/>
      <w:r>
        <w:t xml:space="preserve">Fig. </w:t>
      </w:r>
      <w:r>
        <w:fldChar w:fldCharType="begin"/>
      </w:r>
      <w:r>
        <w:instrText xml:space="preserve"> SEQ Fig. \* ARABIC </w:instrText>
      </w:r>
      <w:r>
        <w:fldChar w:fldCharType="separate"/>
      </w:r>
      <w:r w:rsidR="001E760C">
        <w:rPr>
          <w:noProof/>
        </w:rPr>
        <w:t>5</w:t>
      </w:r>
      <w:r>
        <w:fldChar w:fldCharType="end"/>
      </w:r>
      <w:bookmarkEnd w:id="9"/>
      <w:r>
        <w:t xml:space="preserve">: </w:t>
      </w:r>
      <w:r w:rsidR="0089199A">
        <w:t>P</w:t>
      </w:r>
      <w:r w:rsidR="00A72B41">
        <w:t xml:space="preserve">erformance results of air-PVT field </w:t>
      </w:r>
      <w:r w:rsidR="0089199A">
        <w:t xml:space="preserve">measured </w:t>
      </w:r>
      <w:r w:rsidR="00A72B41">
        <w:t>on testing bench:</w:t>
      </w:r>
      <w:r w:rsidR="0089199A">
        <w:t xml:space="preserve"> </w:t>
      </w:r>
      <w:r w:rsidR="00A72B41">
        <w:t>average</w:t>
      </w:r>
      <w:r w:rsidR="0089199A" w:rsidRPr="0089199A">
        <w:t xml:space="preserve"> </w:t>
      </w:r>
      <w:r w:rsidR="0089199A">
        <w:t>daily</w:t>
      </w:r>
      <w:r w:rsidR="00A72B41">
        <w:t xml:space="preserve"> electrical and thermal efficiencies</w:t>
      </w:r>
      <w:r w:rsidR="00E44F0A">
        <w:t xml:space="preserve"> </w:t>
      </w:r>
      <w:r w:rsidR="0089199A" w:rsidRPr="0089199A">
        <w:t>as a function of internal flow rate</w:t>
      </w:r>
      <w:r w:rsidR="0089199A">
        <w:t>.</w:t>
      </w:r>
    </w:p>
    <w:p w14:paraId="51A5BA68" w14:textId="3C1D8BF3" w:rsidR="00EE3E33" w:rsidRDefault="00764F74" w:rsidP="00764F74">
      <w:pPr>
        <w:pStyle w:val="SWCTableFigureCaption"/>
      </w:pPr>
      <w:bookmarkStart w:id="10" w:name="_Ref235010016"/>
      <w:r>
        <w:t xml:space="preserve">Tab. </w:t>
      </w:r>
      <w:r>
        <w:fldChar w:fldCharType="begin"/>
      </w:r>
      <w:r>
        <w:instrText xml:space="preserve"> SEQ Tab. \* ARABIC </w:instrText>
      </w:r>
      <w:r>
        <w:fldChar w:fldCharType="separate"/>
      </w:r>
      <w:r w:rsidR="001E760C">
        <w:rPr>
          <w:noProof/>
        </w:rPr>
        <w:t>3</w:t>
      </w:r>
      <w:r>
        <w:fldChar w:fldCharType="end"/>
      </w:r>
      <w:bookmarkEnd w:id="10"/>
      <w:r>
        <w:t xml:space="preserve">: </w:t>
      </w:r>
      <w:r w:rsidR="00AF3AAD">
        <w:t>P</w:t>
      </w:r>
      <w:r>
        <w:t xml:space="preserve">erformance </w:t>
      </w:r>
      <w:r w:rsidR="00AF3AAD">
        <w:t>values</w:t>
      </w:r>
      <w:r>
        <w:t xml:space="preserve"> of air-PVT field </w:t>
      </w:r>
      <w:r w:rsidR="0089199A">
        <w:t xml:space="preserve">and main environmental conditions measured </w:t>
      </w:r>
      <w:r>
        <w:t>on testing bench. Data refer to average daily values measured during sunlight.</w:t>
      </w:r>
      <w:r w:rsidR="006851B4">
        <w:t xml:space="preserve"> </w:t>
      </w:r>
      <w:proofErr w:type="spellStart"/>
      <w:r w:rsidR="006851B4">
        <w:t>Tcell</w:t>
      </w:r>
      <w:proofErr w:type="spellEnd"/>
      <w:r w:rsidR="006851B4">
        <w:t xml:space="preserve"> is calculated numerically, not measured.</w:t>
      </w:r>
    </w:p>
    <w:tbl>
      <w:tblPr>
        <w:tblStyle w:val="Tablaconcuadrcula"/>
        <w:tblW w:w="5000" w:type="pct"/>
        <w:jc w:val="center"/>
        <w:tblLook w:val="01E0" w:firstRow="1" w:lastRow="1" w:firstColumn="1" w:lastColumn="1" w:noHBand="0" w:noVBand="0"/>
      </w:tblPr>
      <w:tblGrid>
        <w:gridCol w:w="977"/>
        <w:gridCol w:w="1316"/>
        <w:gridCol w:w="1401"/>
        <w:gridCol w:w="1066"/>
        <w:gridCol w:w="1040"/>
        <w:gridCol w:w="1174"/>
        <w:gridCol w:w="1046"/>
        <w:gridCol w:w="1042"/>
      </w:tblGrid>
      <w:tr w:rsidR="00836DE7" w:rsidRPr="00764F74" w14:paraId="3DEE5B86" w14:textId="18D0BD3D" w:rsidTr="00836DE7">
        <w:trPr>
          <w:trHeight w:val="317"/>
          <w:jc w:val="center"/>
        </w:trPr>
        <w:tc>
          <w:tcPr>
            <w:tcW w:w="539" w:type="pct"/>
            <w:vAlign w:val="center"/>
          </w:tcPr>
          <w:p w14:paraId="24BDAA17" w14:textId="54D278F3" w:rsidR="00836DE7" w:rsidRPr="00764F74" w:rsidRDefault="00836DE7" w:rsidP="00764F74">
            <w:pPr>
              <w:pStyle w:val="SWCTableHeader"/>
              <w:spacing w:after="0"/>
            </w:pPr>
            <w:r w:rsidRPr="00764F74">
              <w:t>Q [m</w:t>
            </w:r>
            <w:r w:rsidRPr="00764F74">
              <w:rPr>
                <w:vertAlign w:val="superscript"/>
              </w:rPr>
              <w:t>3</w:t>
            </w:r>
            <w:r w:rsidRPr="00764F74">
              <w:t>/h]</w:t>
            </w:r>
          </w:p>
        </w:tc>
        <w:tc>
          <w:tcPr>
            <w:tcW w:w="726" w:type="pct"/>
            <w:vAlign w:val="center"/>
          </w:tcPr>
          <w:p w14:paraId="69C78953" w14:textId="20245093" w:rsidR="00836DE7" w:rsidRPr="00764F74" w:rsidRDefault="00836DE7" w:rsidP="00764F74">
            <w:pPr>
              <w:pStyle w:val="SWCTableHeader"/>
              <w:spacing w:after="0"/>
            </w:pPr>
            <w:proofErr w:type="spellStart"/>
            <w:r w:rsidRPr="00764F74">
              <w:t>ηTH</w:t>
            </w:r>
            <w:proofErr w:type="spellEnd"/>
            <w:r w:rsidRPr="00764F74">
              <w:t xml:space="preserve"> TOT [%]</w:t>
            </w:r>
          </w:p>
        </w:tc>
        <w:tc>
          <w:tcPr>
            <w:tcW w:w="773" w:type="pct"/>
            <w:vAlign w:val="center"/>
          </w:tcPr>
          <w:p w14:paraId="1B32F399" w14:textId="0CE4523D" w:rsidR="00836DE7" w:rsidRPr="00764F74" w:rsidRDefault="00836DE7" w:rsidP="00764F74">
            <w:pPr>
              <w:pStyle w:val="SWCTableHeader"/>
              <w:spacing w:after="0"/>
            </w:pPr>
            <w:proofErr w:type="spellStart"/>
            <w:r w:rsidRPr="00764F74">
              <w:t>ηEL</w:t>
            </w:r>
            <w:proofErr w:type="spellEnd"/>
            <w:r w:rsidRPr="00764F74">
              <w:t xml:space="preserve"> TOT </w:t>
            </w:r>
            <w:r w:rsidRPr="00764F74">
              <w:br/>
              <w:t>[%]</w:t>
            </w:r>
          </w:p>
        </w:tc>
        <w:tc>
          <w:tcPr>
            <w:tcW w:w="588" w:type="pct"/>
            <w:vAlign w:val="center"/>
          </w:tcPr>
          <w:p w14:paraId="0CB7F3C0" w14:textId="2E33AC34" w:rsidR="00836DE7" w:rsidRPr="00764F74" w:rsidRDefault="00836DE7" w:rsidP="00764F74">
            <w:pPr>
              <w:pStyle w:val="SWCTableHeader"/>
              <w:spacing w:after="0"/>
            </w:pPr>
            <w:r w:rsidRPr="00764F74">
              <w:t xml:space="preserve">H </w:t>
            </w:r>
            <w:r w:rsidRPr="00764F74">
              <w:br/>
              <w:t>[kWh]</w:t>
            </w:r>
          </w:p>
        </w:tc>
        <w:tc>
          <w:tcPr>
            <w:tcW w:w="574" w:type="pct"/>
            <w:vAlign w:val="center"/>
          </w:tcPr>
          <w:p w14:paraId="080EC4F3" w14:textId="45EFECBD" w:rsidR="00836DE7" w:rsidRPr="00764F74" w:rsidRDefault="00836DE7" w:rsidP="00764F74">
            <w:pPr>
              <w:pStyle w:val="SWCTableHeader"/>
              <w:spacing w:after="0"/>
            </w:pPr>
            <w:proofErr w:type="spellStart"/>
            <w:r w:rsidRPr="00764F74">
              <w:t>Tamb</w:t>
            </w:r>
            <w:proofErr w:type="spellEnd"/>
            <w:r w:rsidRPr="00764F74">
              <w:t xml:space="preserve"> [ºC]</w:t>
            </w:r>
          </w:p>
        </w:tc>
        <w:tc>
          <w:tcPr>
            <w:tcW w:w="648" w:type="pct"/>
            <w:vAlign w:val="center"/>
          </w:tcPr>
          <w:p w14:paraId="39A65A98" w14:textId="002F66CD" w:rsidR="00836DE7" w:rsidRPr="00764F74" w:rsidRDefault="00836DE7" w:rsidP="00764F74">
            <w:pPr>
              <w:pStyle w:val="SWCTableHeader"/>
              <w:spacing w:after="0"/>
            </w:pPr>
            <w:proofErr w:type="spellStart"/>
            <w:r>
              <w:t>Wsp</w:t>
            </w:r>
            <w:proofErr w:type="spellEnd"/>
            <w:r w:rsidRPr="00764F74">
              <w:t xml:space="preserve"> </w:t>
            </w:r>
            <w:r w:rsidRPr="00764F74">
              <w:br/>
              <w:t>[m/s]</w:t>
            </w:r>
          </w:p>
        </w:tc>
        <w:tc>
          <w:tcPr>
            <w:tcW w:w="577" w:type="pct"/>
            <w:vAlign w:val="center"/>
          </w:tcPr>
          <w:p w14:paraId="61FFCB7F" w14:textId="2DF926B7" w:rsidR="00836DE7" w:rsidRPr="00764F74" w:rsidRDefault="00836DE7" w:rsidP="00764F74">
            <w:pPr>
              <w:jc w:val="center"/>
              <w:rPr>
                <w:b/>
                <w:bCs/>
                <w:color w:val="000000"/>
                <w:sz w:val="20"/>
                <w:szCs w:val="20"/>
                <w:lang w:val="en-GB"/>
              </w:rPr>
            </w:pPr>
            <w:proofErr w:type="spellStart"/>
            <w:r w:rsidRPr="00764F74">
              <w:rPr>
                <w:b/>
                <w:bCs/>
                <w:color w:val="000000"/>
                <w:sz w:val="20"/>
                <w:szCs w:val="20"/>
                <w:lang w:val="en-GB"/>
              </w:rPr>
              <w:t>Tcell</w:t>
            </w:r>
            <w:proofErr w:type="spellEnd"/>
            <w:r w:rsidRPr="00764F74">
              <w:rPr>
                <w:b/>
                <w:bCs/>
                <w:color w:val="000000"/>
                <w:sz w:val="20"/>
                <w:szCs w:val="20"/>
                <w:lang w:val="en-GB"/>
              </w:rPr>
              <w:t xml:space="preserve"> </w:t>
            </w:r>
            <w:r w:rsidRPr="00764F74">
              <w:rPr>
                <w:b/>
                <w:bCs/>
                <w:color w:val="000000"/>
                <w:sz w:val="20"/>
                <w:szCs w:val="20"/>
                <w:lang w:val="en-GB"/>
              </w:rPr>
              <w:br/>
              <w:t>[ºC]</w:t>
            </w:r>
          </w:p>
        </w:tc>
        <w:tc>
          <w:tcPr>
            <w:tcW w:w="576" w:type="pct"/>
            <w:vAlign w:val="center"/>
          </w:tcPr>
          <w:p w14:paraId="4479CB95" w14:textId="2C03C051" w:rsidR="00836DE7" w:rsidRPr="00764F74" w:rsidRDefault="00836DE7" w:rsidP="00764F74">
            <w:pPr>
              <w:jc w:val="center"/>
              <w:rPr>
                <w:b/>
                <w:bCs/>
                <w:color w:val="000000"/>
                <w:sz w:val="20"/>
                <w:szCs w:val="20"/>
                <w:lang w:val="en-GB"/>
              </w:rPr>
            </w:pPr>
            <w:r w:rsidRPr="00764F74">
              <w:rPr>
                <w:b/>
                <w:bCs/>
                <w:color w:val="000000"/>
                <w:sz w:val="20"/>
                <w:szCs w:val="20"/>
                <w:lang w:val="en-GB"/>
              </w:rPr>
              <w:t xml:space="preserve">Tout </w:t>
            </w:r>
            <w:r w:rsidRPr="00764F74">
              <w:rPr>
                <w:b/>
                <w:bCs/>
                <w:color w:val="000000"/>
                <w:sz w:val="20"/>
                <w:szCs w:val="20"/>
                <w:lang w:val="en-GB"/>
              </w:rPr>
              <w:br/>
              <w:t>[ºC]</w:t>
            </w:r>
          </w:p>
        </w:tc>
      </w:tr>
      <w:tr w:rsidR="00836DE7" w:rsidRPr="00764F74" w14:paraId="5121C692" w14:textId="4E59D19F" w:rsidTr="00836DE7">
        <w:trPr>
          <w:trHeight w:val="317"/>
          <w:jc w:val="center"/>
        </w:trPr>
        <w:tc>
          <w:tcPr>
            <w:tcW w:w="539" w:type="pct"/>
            <w:vAlign w:val="center"/>
          </w:tcPr>
          <w:p w14:paraId="7C3A0981" w14:textId="16081202" w:rsidR="00836DE7" w:rsidRPr="00764F74" w:rsidRDefault="00836DE7" w:rsidP="00764F74">
            <w:pPr>
              <w:pStyle w:val="SWCTableText"/>
              <w:spacing w:after="0"/>
              <w:rPr>
                <w:color w:val="auto"/>
              </w:rPr>
            </w:pPr>
            <w:r w:rsidRPr="00764F74">
              <w:rPr>
                <w:color w:val="auto"/>
              </w:rPr>
              <w:t>50</w:t>
            </w:r>
          </w:p>
        </w:tc>
        <w:tc>
          <w:tcPr>
            <w:tcW w:w="726" w:type="pct"/>
            <w:vAlign w:val="center"/>
          </w:tcPr>
          <w:p w14:paraId="4C802FFC" w14:textId="33BC38E9" w:rsidR="00836DE7" w:rsidRPr="00764F74" w:rsidRDefault="00836DE7" w:rsidP="00764F74">
            <w:pPr>
              <w:pStyle w:val="SWCTableText"/>
              <w:spacing w:after="0"/>
              <w:rPr>
                <w:color w:val="auto"/>
              </w:rPr>
            </w:pPr>
            <w:r w:rsidRPr="00764F74">
              <w:rPr>
                <w:color w:val="auto"/>
              </w:rPr>
              <w:t>5</w:t>
            </w:r>
            <w:r>
              <w:rPr>
                <w:color w:val="auto"/>
              </w:rPr>
              <w:t>.</w:t>
            </w:r>
            <w:r w:rsidRPr="00764F74">
              <w:rPr>
                <w:color w:val="auto"/>
              </w:rPr>
              <w:t>58%</w:t>
            </w:r>
          </w:p>
        </w:tc>
        <w:tc>
          <w:tcPr>
            <w:tcW w:w="773" w:type="pct"/>
            <w:vAlign w:val="center"/>
          </w:tcPr>
          <w:p w14:paraId="598B944B" w14:textId="6ADD5ED1" w:rsidR="00836DE7" w:rsidRPr="00764F74" w:rsidRDefault="00836DE7" w:rsidP="00764F74">
            <w:pPr>
              <w:pStyle w:val="SWCTableText"/>
              <w:spacing w:after="0"/>
              <w:rPr>
                <w:color w:val="auto"/>
              </w:rPr>
            </w:pPr>
            <w:r w:rsidRPr="00764F74">
              <w:rPr>
                <w:color w:val="auto"/>
              </w:rPr>
              <w:t>20</w:t>
            </w:r>
            <w:r>
              <w:rPr>
                <w:color w:val="auto"/>
              </w:rPr>
              <w:t>.</w:t>
            </w:r>
            <w:r w:rsidRPr="00764F74">
              <w:rPr>
                <w:color w:val="auto"/>
              </w:rPr>
              <w:t>07%</w:t>
            </w:r>
          </w:p>
        </w:tc>
        <w:tc>
          <w:tcPr>
            <w:tcW w:w="588" w:type="pct"/>
            <w:vAlign w:val="center"/>
          </w:tcPr>
          <w:p w14:paraId="5AC4F9F4" w14:textId="045BD4E2" w:rsidR="00836DE7" w:rsidRPr="00764F74" w:rsidRDefault="00836DE7" w:rsidP="00764F74">
            <w:pPr>
              <w:pStyle w:val="SWCTableText"/>
              <w:spacing w:after="0"/>
              <w:rPr>
                <w:color w:val="auto"/>
              </w:rPr>
            </w:pPr>
            <w:r w:rsidRPr="00764F74">
              <w:rPr>
                <w:color w:val="auto"/>
              </w:rPr>
              <w:t>35</w:t>
            </w:r>
            <w:r>
              <w:rPr>
                <w:color w:val="auto"/>
              </w:rPr>
              <w:t>.</w:t>
            </w:r>
            <w:r w:rsidRPr="00764F74">
              <w:rPr>
                <w:color w:val="auto"/>
              </w:rPr>
              <w:t>41</w:t>
            </w:r>
          </w:p>
        </w:tc>
        <w:tc>
          <w:tcPr>
            <w:tcW w:w="574" w:type="pct"/>
            <w:vAlign w:val="center"/>
          </w:tcPr>
          <w:p w14:paraId="51B5F762" w14:textId="47D244B4" w:rsidR="00836DE7" w:rsidRPr="00764F74" w:rsidRDefault="00836DE7" w:rsidP="00764F74">
            <w:pPr>
              <w:pStyle w:val="SWCTableText"/>
              <w:spacing w:after="0"/>
              <w:rPr>
                <w:color w:val="auto"/>
              </w:rPr>
            </w:pPr>
            <w:r w:rsidRPr="00764F74">
              <w:rPr>
                <w:color w:val="auto"/>
              </w:rPr>
              <w:t>20</w:t>
            </w:r>
            <w:r>
              <w:rPr>
                <w:color w:val="auto"/>
              </w:rPr>
              <w:t>.</w:t>
            </w:r>
            <w:r w:rsidRPr="00764F74">
              <w:rPr>
                <w:color w:val="auto"/>
              </w:rPr>
              <w:t>23</w:t>
            </w:r>
          </w:p>
        </w:tc>
        <w:tc>
          <w:tcPr>
            <w:tcW w:w="648" w:type="pct"/>
            <w:vAlign w:val="center"/>
          </w:tcPr>
          <w:p w14:paraId="4CE03A1A" w14:textId="413B70CD" w:rsidR="00836DE7" w:rsidRPr="00764F74" w:rsidRDefault="00836DE7" w:rsidP="00764F74">
            <w:pPr>
              <w:pStyle w:val="SWCTableText"/>
              <w:spacing w:after="0"/>
              <w:rPr>
                <w:noProof/>
                <w:color w:val="auto"/>
                <w:lang w:val="en-US"/>
              </w:rPr>
            </w:pPr>
            <w:r w:rsidRPr="00764F74">
              <w:rPr>
                <w:color w:val="auto"/>
              </w:rPr>
              <w:t>1</w:t>
            </w:r>
            <w:r>
              <w:rPr>
                <w:color w:val="auto"/>
              </w:rPr>
              <w:t>.</w:t>
            </w:r>
            <w:r w:rsidRPr="00764F74">
              <w:rPr>
                <w:color w:val="auto"/>
              </w:rPr>
              <w:t>46</w:t>
            </w:r>
          </w:p>
        </w:tc>
        <w:tc>
          <w:tcPr>
            <w:tcW w:w="577" w:type="pct"/>
            <w:vAlign w:val="center"/>
          </w:tcPr>
          <w:p w14:paraId="70EB081A" w14:textId="19027F1C" w:rsidR="00836DE7" w:rsidRPr="00764F74" w:rsidRDefault="00836DE7" w:rsidP="00764F74">
            <w:pPr>
              <w:pStyle w:val="SWCTableText"/>
              <w:spacing w:after="0"/>
              <w:rPr>
                <w:noProof/>
                <w:color w:val="auto"/>
                <w:lang w:val="en-US"/>
              </w:rPr>
            </w:pPr>
            <w:r w:rsidRPr="00764F74">
              <w:rPr>
                <w:color w:val="auto"/>
              </w:rPr>
              <w:t>32</w:t>
            </w:r>
            <w:r>
              <w:rPr>
                <w:color w:val="auto"/>
              </w:rPr>
              <w:t>.</w:t>
            </w:r>
            <w:r w:rsidRPr="00764F74">
              <w:rPr>
                <w:color w:val="auto"/>
              </w:rPr>
              <w:t>17</w:t>
            </w:r>
          </w:p>
        </w:tc>
        <w:tc>
          <w:tcPr>
            <w:tcW w:w="576" w:type="pct"/>
            <w:vAlign w:val="center"/>
          </w:tcPr>
          <w:p w14:paraId="51CDC749" w14:textId="3149D416" w:rsidR="00836DE7" w:rsidRPr="00764F74" w:rsidRDefault="00836DE7" w:rsidP="00764F74">
            <w:pPr>
              <w:jc w:val="center"/>
              <w:rPr>
                <w:sz w:val="20"/>
                <w:szCs w:val="20"/>
                <w:lang w:val="es-ES" w:eastAsia="es-ES"/>
              </w:rPr>
            </w:pPr>
            <w:r w:rsidRPr="00764F74">
              <w:rPr>
                <w:sz w:val="20"/>
                <w:szCs w:val="20"/>
              </w:rPr>
              <w:t>27</w:t>
            </w:r>
            <w:r>
              <w:rPr>
                <w:sz w:val="20"/>
                <w:szCs w:val="20"/>
              </w:rPr>
              <w:t>.</w:t>
            </w:r>
            <w:r w:rsidRPr="00764F74">
              <w:rPr>
                <w:sz w:val="20"/>
                <w:szCs w:val="20"/>
              </w:rPr>
              <w:t>47</w:t>
            </w:r>
          </w:p>
        </w:tc>
      </w:tr>
      <w:tr w:rsidR="00836DE7" w:rsidRPr="00764F74" w14:paraId="26CABC0D" w14:textId="2E35BDC1" w:rsidTr="00836DE7">
        <w:trPr>
          <w:trHeight w:val="317"/>
          <w:jc w:val="center"/>
        </w:trPr>
        <w:tc>
          <w:tcPr>
            <w:tcW w:w="539" w:type="pct"/>
            <w:vAlign w:val="center"/>
          </w:tcPr>
          <w:p w14:paraId="17CBA1B0" w14:textId="04ECF290" w:rsidR="00836DE7" w:rsidRPr="00764F74" w:rsidRDefault="00836DE7" w:rsidP="00764F74">
            <w:pPr>
              <w:pStyle w:val="SWCTableText"/>
              <w:spacing w:after="0"/>
              <w:rPr>
                <w:noProof/>
                <w:color w:val="auto"/>
                <w:lang w:val="en-US"/>
              </w:rPr>
            </w:pPr>
            <w:r w:rsidRPr="00764F74">
              <w:rPr>
                <w:noProof/>
                <w:color w:val="auto"/>
                <w:lang w:val="en-US"/>
              </w:rPr>
              <w:t>100</w:t>
            </w:r>
          </w:p>
        </w:tc>
        <w:tc>
          <w:tcPr>
            <w:tcW w:w="726" w:type="pct"/>
            <w:vAlign w:val="center"/>
          </w:tcPr>
          <w:p w14:paraId="42F6C537" w14:textId="3337E241" w:rsidR="00836DE7" w:rsidRPr="00764F74" w:rsidRDefault="00836DE7" w:rsidP="00764F74">
            <w:pPr>
              <w:pStyle w:val="SWCTableText"/>
              <w:spacing w:after="0"/>
              <w:rPr>
                <w:noProof/>
                <w:color w:val="auto"/>
                <w:lang w:val="en-US"/>
              </w:rPr>
            </w:pPr>
            <w:r w:rsidRPr="00764F74">
              <w:rPr>
                <w:color w:val="auto"/>
              </w:rPr>
              <w:t>6</w:t>
            </w:r>
            <w:r>
              <w:rPr>
                <w:color w:val="auto"/>
              </w:rPr>
              <w:t>.</w:t>
            </w:r>
            <w:r w:rsidRPr="00764F74">
              <w:rPr>
                <w:color w:val="auto"/>
              </w:rPr>
              <w:t>97%</w:t>
            </w:r>
          </w:p>
        </w:tc>
        <w:tc>
          <w:tcPr>
            <w:tcW w:w="773" w:type="pct"/>
            <w:vAlign w:val="center"/>
          </w:tcPr>
          <w:p w14:paraId="7A069DD2" w14:textId="61F65224" w:rsidR="00836DE7" w:rsidRPr="00764F74" w:rsidRDefault="00836DE7" w:rsidP="00764F74">
            <w:pPr>
              <w:pStyle w:val="SWCTableText"/>
              <w:spacing w:after="0"/>
              <w:rPr>
                <w:noProof/>
                <w:color w:val="auto"/>
                <w:lang w:val="en-US"/>
              </w:rPr>
            </w:pPr>
            <w:r w:rsidRPr="00764F74">
              <w:rPr>
                <w:color w:val="auto"/>
              </w:rPr>
              <w:t>19</w:t>
            </w:r>
            <w:r>
              <w:rPr>
                <w:color w:val="auto"/>
              </w:rPr>
              <w:t>.</w:t>
            </w:r>
            <w:r w:rsidRPr="00764F74">
              <w:rPr>
                <w:color w:val="auto"/>
              </w:rPr>
              <w:t>99%</w:t>
            </w:r>
          </w:p>
        </w:tc>
        <w:tc>
          <w:tcPr>
            <w:tcW w:w="588" w:type="pct"/>
            <w:vAlign w:val="center"/>
          </w:tcPr>
          <w:p w14:paraId="6AE18D07" w14:textId="1B286EB3" w:rsidR="00836DE7" w:rsidRPr="00764F74" w:rsidRDefault="00836DE7" w:rsidP="00764F74">
            <w:pPr>
              <w:pStyle w:val="SWCTableText"/>
              <w:spacing w:after="0"/>
              <w:rPr>
                <w:noProof/>
                <w:color w:val="auto"/>
                <w:lang w:val="en-US"/>
              </w:rPr>
            </w:pPr>
            <w:r w:rsidRPr="00764F74">
              <w:rPr>
                <w:color w:val="auto"/>
              </w:rPr>
              <w:t>30</w:t>
            </w:r>
            <w:r>
              <w:rPr>
                <w:color w:val="auto"/>
              </w:rPr>
              <w:t>.</w:t>
            </w:r>
            <w:r w:rsidRPr="00764F74">
              <w:rPr>
                <w:color w:val="auto"/>
              </w:rPr>
              <w:t>88</w:t>
            </w:r>
          </w:p>
        </w:tc>
        <w:tc>
          <w:tcPr>
            <w:tcW w:w="574" w:type="pct"/>
            <w:vAlign w:val="center"/>
          </w:tcPr>
          <w:p w14:paraId="69EC3C9A" w14:textId="1856645E" w:rsidR="00836DE7" w:rsidRPr="00764F74" w:rsidRDefault="00836DE7" w:rsidP="00764F74">
            <w:pPr>
              <w:pStyle w:val="SWCTableText"/>
              <w:spacing w:after="0"/>
              <w:rPr>
                <w:noProof/>
                <w:color w:val="auto"/>
                <w:lang w:val="en-US"/>
              </w:rPr>
            </w:pPr>
            <w:r w:rsidRPr="00764F74">
              <w:rPr>
                <w:color w:val="auto"/>
              </w:rPr>
              <w:t>12</w:t>
            </w:r>
            <w:r>
              <w:rPr>
                <w:color w:val="auto"/>
              </w:rPr>
              <w:t>.</w:t>
            </w:r>
            <w:r w:rsidRPr="00764F74">
              <w:rPr>
                <w:color w:val="auto"/>
              </w:rPr>
              <w:t>06</w:t>
            </w:r>
          </w:p>
        </w:tc>
        <w:tc>
          <w:tcPr>
            <w:tcW w:w="648" w:type="pct"/>
            <w:vAlign w:val="center"/>
          </w:tcPr>
          <w:p w14:paraId="26DDD1EA" w14:textId="710D2A60" w:rsidR="00836DE7" w:rsidRPr="00764F74" w:rsidRDefault="00836DE7" w:rsidP="00764F74">
            <w:pPr>
              <w:pStyle w:val="SWCTableText"/>
              <w:spacing w:after="0"/>
              <w:rPr>
                <w:noProof/>
                <w:color w:val="auto"/>
                <w:lang w:val="en-US"/>
              </w:rPr>
            </w:pPr>
            <w:r w:rsidRPr="00764F74">
              <w:rPr>
                <w:color w:val="auto"/>
              </w:rPr>
              <w:t>2</w:t>
            </w:r>
            <w:r>
              <w:rPr>
                <w:color w:val="auto"/>
              </w:rPr>
              <w:t>.</w:t>
            </w:r>
            <w:r w:rsidRPr="00764F74">
              <w:rPr>
                <w:color w:val="auto"/>
              </w:rPr>
              <w:t>83</w:t>
            </w:r>
          </w:p>
        </w:tc>
        <w:tc>
          <w:tcPr>
            <w:tcW w:w="577" w:type="pct"/>
            <w:vAlign w:val="center"/>
          </w:tcPr>
          <w:p w14:paraId="15CCA118" w14:textId="54A2924E" w:rsidR="00836DE7" w:rsidRPr="00764F74" w:rsidRDefault="00836DE7" w:rsidP="00764F74">
            <w:pPr>
              <w:pStyle w:val="SWCTableText"/>
              <w:spacing w:after="0"/>
              <w:rPr>
                <w:noProof/>
                <w:color w:val="auto"/>
                <w:lang w:val="en-US"/>
              </w:rPr>
            </w:pPr>
            <w:r w:rsidRPr="00764F74">
              <w:rPr>
                <w:color w:val="auto"/>
              </w:rPr>
              <w:t>23</w:t>
            </w:r>
            <w:r>
              <w:rPr>
                <w:color w:val="auto"/>
              </w:rPr>
              <w:t>.</w:t>
            </w:r>
            <w:r w:rsidRPr="00764F74">
              <w:rPr>
                <w:color w:val="auto"/>
              </w:rPr>
              <w:t>12</w:t>
            </w:r>
          </w:p>
        </w:tc>
        <w:tc>
          <w:tcPr>
            <w:tcW w:w="576" w:type="pct"/>
            <w:vAlign w:val="center"/>
          </w:tcPr>
          <w:p w14:paraId="1985041D" w14:textId="02F60556" w:rsidR="00836DE7" w:rsidRPr="00764F74" w:rsidRDefault="00836DE7" w:rsidP="00764F74">
            <w:pPr>
              <w:jc w:val="center"/>
              <w:rPr>
                <w:sz w:val="20"/>
                <w:szCs w:val="20"/>
                <w:lang w:val="es-ES" w:eastAsia="es-ES"/>
              </w:rPr>
            </w:pPr>
            <w:r w:rsidRPr="00764F74">
              <w:rPr>
                <w:sz w:val="20"/>
                <w:szCs w:val="20"/>
              </w:rPr>
              <w:t>16</w:t>
            </w:r>
            <w:r>
              <w:rPr>
                <w:sz w:val="20"/>
                <w:szCs w:val="20"/>
              </w:rPr>
              <w:t>.</w:t>
            </w:r>
            <w:r w:rsidRPr="00764F74">
              <w:rPr>
                <w:sz w:val="20"/>
                <w:szCs w:val="20"/>
              </w:rPr>
              <w:t>53</w:t>
            </w:r>
          </w:p>
        </w:tc>
      </w:tr>
      <w:tr w:rsidR="00836DE7" w:rsidRPr="00764F74" w14:paraId="75ACF321" w14:textId="217C392A" w:rsidTr="00836DE7">
        <w:trPr>
          <w:trHeight w:val="317"/>
          <w:jc w:val="center"/>
        </w:trPr>
        <w:tc>
          <w:tcPr>
            <w:tcW w:w="539" w:type="pct"/>
            <w:vAlign w:val="center"/>
          </w:tcPr>
          <w:p w14:paraId="4A9D017C" w14:textId="72F1EBB9" w:rsidR="00836DE7" w:rsidRPr="00764F74" w:rsidRDefault="00836DE7" w:rsidP="00764F74">
            <w:pPr>
              <w:pStyle w:val="SWCTableText"/>
              <w:spacing w:after="0"/>
              <w:rPr>
                <w:noProof/>
                <w:color w:val="auto"/>
                <w:lang w:val="en-US"/>
              </w:rPr>
            </w:pPr>
            <w:r w:rsidRPr="00764F74">
              <w:rPr>
                <w:noProof/>
                <w:color w:val="auto"/>
                <w:lang w:val="en-US"/>
              </w:rPr>
              <w:t>175</w:t>
            </w:r>
          </w:p>
        </w:tc>
        <w:tc>
          <w:tcPr>
            <w:tcW w:w="726" w:type="pct"/>
            <w:vAlign w:val="center"/>
          </w:tcPr>
          <w:p w14:paraId="52FE001D" w14:textId="70C9418C" w:rsidR="00836DE7" w:rsidRPr="00764F74" w:rsidRDefault="00836DE7" w:rsidP="00764F74">
            <w:pPr>
              <w:pStyle w:val="SWCTableText"/>
              <w:spacing w:after="0"/>
              <w:rPr>
                <w:noProof/>
                <w:color w:val="auto"/>
                <w:lang w:val="en-US"/>
              </w:rPr>
            </w:pPr>
            <w:r w:rsidRPr="00764F74">
              <w:rPr>
                <w:color w:val="auto"/>
              </w:rPr>
              <w:t>11</w:t>
            </w:r>
            <w:r>
              <w:rPr>
                <w:color w:val="auto"/>
              </w:rPr>
              <w:t>.</w:t>
            </w:r>
            <w:r w:rsidRPr="00764F74">
              <w:rPr>
                <w:color w:val="auto"/>
              </w:rPr>
              <w:t>42%</w:t>
            </w:r>
          </w:p>
        </w:tc>
        <w:tc>
          <w:tcPr>
            <w:tcW w:w="773" w:type="pct"/>
            <w:vAlign w:val="center"/>
          </w:tcPr>
          <w:p w14:paraId="044EC5D2" w14:textId="23965064" w:rsidR="00836DE7" w:rsidRPr="00764F74" w:rsidRDefault="00836DE7" w:rsidP="00764F74">
            <w:pPr>
              <w:pStyle w:val="SWCTableText"/>
              <w:spacing w:after="0"/>
              <w:rPr>
                <w:noProof/>
                <w:color w:val="auto"/>
                <w:lang w:val="en-US"/>
              </w:rPr>
            </w:pPr>
            <w:r w:rsidRPr="00764F74">
              <w:rPr>
                <w:color w:val="auto"/>
              </w:rPr>
              <w:t>21</w:t>
            </w:r>
            <w:r>
              <w:rPr>
                <w:color w:val="auto"/>
              </w:rPr>
              <w:t>.</w:t>
            </w:r>
            <w:r w:rsidRPr="00764F74">
              <w:rPr>
                <w:color w:val="auto"/>
              </w:rPr>
              <w:t>26%</w:t>
            </w:r>
          </w:p>
        </w:tc>
        <w:tc>
          <w:tcPr>
            <w:tcW w:w="588" w:type="pct"/>
            <w:vAlign w:val="center"/>
          </w:tcPr>
          <w:p w14:paraId="5D07BF9C" w14:textId="2E8D625E" w:rsidR="00836DE7" w:rsidRPr="00764F74" w:rsidRDefault="00836DE7" w:rsidP="00764F74">
            <w:pPr>
              <w:pStyle w:val="SWCTableText"/>
              <w:spacing w:after="0"/>
              <w:rPr>
                <w:noProof/>
                <w:color w:val="auto"/>
                <w:lang w:val="en-US"/>
              </w:rPr>
            </w:pPr>
            <w:r w:rsidRPr="00764F74">
              <w:rPr>
                <w:color w:val="auto"/>
              </w:rPr>
              <w:t>21</w:t>
            </w:r>
            <w:r>
              <w:rPr>
                <w:color w:val="auto"/>
              </w:rPr>
              <w:t>.</w:t>
            </w:r>
            <w:r w:rsidRPr="00764F74">
              <w:rPr>
                <w:color w:val="auto"/>
              </w:rPr>
              <w:t>01</w:t>
            </w:r>
          </w:p>
        </w:tc>
        <w:tc>
          <w:tcPr>
            <w:tcW w:w="574" w:type="pct"/>
            <w:vAlign w:val="center"/>
          </w:tcPr>
          <w:p w14:paraId="0D4EB7F7" w14:textId="7B08F7AC" w:rsidR="00836DE7" w:rsidRPr="00764F74" w:rsidRDefault="00836DE7" w:rsidP="00764F74">
            <w:pPr>
              <w:pStyle w:val="SWCTableText"/>
              <w:spacing w:after="0"/>
              <w:rPr>
                <w:noProof/>
                <w:color w:val="auto"/>
                <w:lang w:val="en-US"/>
              </w:rPr>
            </w:pPr>
            <w:r w:rsidRPr="00764F74">
              <w:rPr>
                <w:color w:val="auto"/>
              </w:rPr>
              <w:t>10</w:t>
            </w:r>
            <w:r>
              <w:rPr>
                <w:color w:val="auto"/>
              </w:rPr>
              <w:t>.</w:t>
            </w:r>
            <w:r w:rsidRPr="00764F74">
              <w:rPr>
                <w:color w:val="auto"/>
              </w:rPr>
              <w:t>19</w:t>
            </w:r>
          </w:p>
        </w:tc>
        <w:tc>
          <w:tcPr>
            <w:tcW w:w="648" w:type="pct"/>
            <w:vAlign w:val="center"/>
          </w:tcPr>
          <w:p w14:paraId="1FF42E9D" w14:textId="39962AC7" w:rsidR="00836DE7" w:rsidRPr="00764F74" w:rsidRDefault="00836DE7" w:rsidP="00764F74">
            <w:pPr>
              <w:pStyle w:val="SWCTableText"/>
              <w:spacing w:after="0"/>
              <w:rPr>
                <w:noProof/>
                <w:color w:val="auto"/>
                <w:lang w:val="en-US"/>
              </w:rPr>
            </w:pPr>
            <w:r w:rsidRPr="00764F74">
              <w:rPr>
                <w:color w:val="auto"/>
              </w:rPr>
              <w:t>1</w:t>
            </w:r>
            <w:r>
              <w:rPr>
                <w:color w:val="auto"/>
              </w:rPr>
              <w:t>.</w:t>
            </w:r>
            <w:r w:rsidRPr="00764F74">
              <w:rPr>
                <w:color w:val="auto"/>
              </w:rPr>
              <w:t>76</w:t>
            </w:r>
          </w:p>
        </w:tc>
        <w:tc>
          <w:tcPr>
            <w:tcW w:w="577" w:type="pct"/>
            <w:vAlign w:val="center"/>
          </w:tcPr>
          <w:p w14:paraId="2CDD5D2C" w14:textId="38654723" w:rsidR="00836DE7" w:rsidRPr="00764F74" w:rsidRDefault="00836DE7" w:rsidP="00764F74">
            <w:pPr>
              <w:pStyle w:val="SWCTableText"/>
              <w:spacing w:after="0"/>
              <w:rPr>
                <w:noProof/>
                <w:color w:val="auto"/>
                <w:lang w:val="en-US"/>
              </w:rPr>
            </w:pPr>
            <w:r w:rsidRPr="00764F74">
              <w:rPr>
                <w:color w:val="auto"/>
              </w:rPr>
              <w:t>18</w:t>
            </w:r>
            <w:r>
              <w:rPr>
                <w:color w:val="auto"/>
              </w:rPr>
              <w:t>.</w:t>
            </w:r>
            <w:r w:rsidRPr="00764F74">
              <w:rPr>
                <w:color w:val="auto"/>
              </w:rPr>
              <w:t>94</w:t>
            </w:r>
          </w:p>
        </w:tc>
        <w:tc>
          <w:tcPr>
            <w:tcW w:w="576" w:type="pct"/>
            <w:vAlign w:val="center"/>
          </w:tcPr>
          <w:p w14:paraId="352519D4" w14:textId="259C371D" w:rsidR="00836DE7" w:rsidRPr="00764F74" w:rsidRDefault="00836DE7" w:rsidP="00764F74">
            <w:pPr>
              <w:jc w:val="center"/>
              <w:rPr>
                <w:sz w:val="20"/>
                <w:szCs w:val="20"/>
                <w:lang w:val="es-ES" w:eastAsia="es-ES"/>
              </w:rPr>
            </w:pPr>
            <w:r w:rsidRPr="00764F74">
              <w:rPr>
                <w:sz w:val="20"/>
                <w:szCs w:val="20"/>
              </w:rPr>
              <w:t>13</w:t>
            </w:r>
            <w:r>
              <w:rPr>
                <w:sz w:val="20"/>
                <w:szCs w:val="20"/>
              </w:rPr>
              <w:t>.</w:t>
            </w:r>
            <w:r w:rsidRPr="00764F74">
              <w:rPr>
                <w:sz w:val="20"/>
                <w:szCs w:val="20"/>
              </w:rPr>
              <w:t>22</w:t>
            </w:r>
          </w:p>
        </w:tc>
      </w:tr>
      <w:tr w:rsidR="00836DE7" w:rsidRPr="00764F74" w14:paraId="5FA711D0" w14:textId="4BF372DD" w:rsidTr="00836DE7">
        <w:trPr>
          <w:trHeight w:val="317"/>
          <w:jc w:val="center"/>
        </w:trPr>
        <w:tc>
          <w:tcPr>
            <w:tcW w:w="539" w:type="pct"/>
            <w:vAlign w:val="center"/>
          </w:tcPr>
          <w:p w14:paraId="06F83EBD" w14:textId="09F067BC" w:rsidR="00836DE7" w:rsidRPr="00764F74" w:rsidRDefault="00836DE7" w:rsidP="00764F74">
            <w:pPr>
              <w:pStyle w:val="SWCTableText"/>
              <w:spacing w:after="0"/>
              <w:rPr>
                <w:color w:val="auto"/>
              </w:rPr>
            </w:pPr>
            <w:r w:rsidRPr="00764F74">
              <w:rPr>
                <w:color w:val="auto"/>
              </w:rPr>
              <w:t>300</w:t>
            </w:r>
          </w:p>
        </w:tc>
        <w:tc>
          <w:tcPr>
            <w:tcW w:w="726" w:type="pct"/>
            <w:vAlign w:val="center"/>
          </w:tcPr>
          <w:p w14:paraId="2E25D3AF" w14:textId="613402A0" w:rsidR="00836DE7" w:rsidRPr="00764F74" w:rsidRDefault="00836DE7" w:rsidP="00764F74">
            <w:pPr>
              <w:pStyle w:val="SWCTableText"/>
              <w:spacing w:after="0"/>
              <w:rPr>
                <w:color w:val="auto"/>
              </w:rPr>
            </w:pPr>
            <w:r w:rsidRPr="00764F74">
              <w:rPr>
                <w:color w:val="auto"/>
              </w:rPr>
              <w:t>19</w:t>
            </w:r>
            <w:r>
              <w:rPr>
                <w:color w:val="auto"/>
              </w:rPr>
              <w:t>.</w:t>
            </w:r>
            <w:r w:rsidRPr="00764F74">
              <w:rPr>
                <w:color w:val="auto"/>
              </w:rPr>
              <w:t>69%</w:t>
            </w:r>
          </w:p>
        </w:tc>
        <w:tc>
          <w:tcPr>
            <w:tcW w:w="773" w:type="pct"/>
            <w:vAlign w:val="center"/>
          </w:tcPr>
          <w:p w14:paraId="7C8B94F9" w14:textId="2713ED4C" w:rsidR="00836DE7" w:rsidRPr="00764F74" w:rsidRDefault="00836DE7" w:rsidP="00764F74">
            <w:pPr>
              <w:pStyle w:val="SWCTableText"/>
              <w:spacing w:after="0"/>
              <w:rPr>
                <w:color w:val="auto"/>
              </w:rPr>
            </w:pPr>
            <w:r w:rsidRPr="00764F74">
              <w:rPr>
                <w:color w:val="auto"/>
              </w:rPr>
              <w:t>20</w:t>
            </w:r>
            <w:r>
              <w:rPr>
                <w:color w:val="auto"/>
              </w:rPr>
              <w:t>.</w:t>
            </w:r>
            <w:r w:rsidRPr="00764F74">
              <w:rPr>
                <w:color w:val="auto"/>
              </w:rPr>
              <w:t>99%</w:t>
            </w:r>
          </w:p>
        </w:tc>
        <w:tc>
          <w:tcPr>
            <w:tcW w:w="588" w:type="pct"/>
            <w:vAlign w:val="center"/>
          </w:tcPr>
          <w:p w14:paraId="11DF1D21" w14:textId="40A72D55" w:rsidR="00836DE7" w:rsidRPr="00764F74" w:rsidRDefault="00836DE7" w:rsidP="00764F74">
            <w:pPr>
              <w:pStyle w:val="SWCTableText"/>
              <w:spacing w:after="0"/>
              <w:rPr>
                <w:color w:val="auto"/>
              </w:rPr>
            </w:pPr>
            <w:r w:rsidRPr="00764F74">
              <w:rPr>
                <w:color w:val="auto"/>
              </w:rPr>
              <w:t>32</w:t>
            </w:r>
            <w:r>
              <w:rPr>
                <w:color w:val="auto"/>
              </w:rPr>
              <w:t>.</w:t>
            </w:r>
            <w:r w:rsidRPr="00764F74">
              <w:rPr>
                <w:color w:val="auto"/>
              </w:rPr>
              <w:t>68</w:t>
            </w:r>
          </w:p>
        </w:tc>
        <w:tc>
          <w:tcPr>
            <w:tcW w:w="574" w:type="pct"/>
            <w:vAlign w:val="center"/>
          </w:tcPr>
          <w:p w14:paraId="376D3A74" w14:textId="02F6AEBA" w:rsidR="00836DE7" w:rsidRPr="00764F74" w:rsidRDefault="00836DE7" w:rsidP="00764F74">
            <w:pPr>
              <w:pStyle w:val="SWCTableText"/>
              <w:spacing w:after="0"/>
              <w:rPr>
                <w:color w:val="auto"/>
              </w:rPr>
            </w:pPr>
            <w:r w:rsidRPr="00764F74">
              <w:rPr>
                <w:color w:val="auto"/>
              </w:rPr>
              <w:t>15</w:t>
            </w:r>
            <w:r>
              <w:rPr>
                <w:color w:val="auto"/>
              </w:rPr>
              <w:t>.</w:t>
            </w:r>
            <w:r w:rsidRPr="00764F74">
              <w:rPr>
                <w:color w:val="auto"/>
              </w:rPr>
              <w:t>42</w:t>
            </w:r>
          </w:p>
        </w:tc>
        <w:tc>
          <w:tcPr>
            <w:tcW w:w="648" w:type="pct"/>
            <w:vAlign w:val="center"/>
          </w:tcPr>
          <w:p w14:paraId="74684835" w14:textId="40F0F7FC" w:rsidR="00836DE7" w:rsidRPr="00764F74" w:rsidRDefault="00836DE7" w:rsidP="00764F74">
            <w:pPr>
              <w:pStyle w:val="SWCTableText"/>
              <w:spacing w:after="0"/>
              <w:rPr>
                <w:color w:val="auto"/>
              </w:rPr>
            </w:pPr>
            <w:r w:rsidRPr="00764F74">
              <w:rPr>
                <w:color w:val="auto"/>
              </w:rPr>
              <w:t>1</w:t>
            </w:r>
            <w:r>
              <w:rPr>
                <w:color w:val="auto"/>
              </w:rPr>
              <w:t>.</w:t>
            </w:r>
            <w:r w:rsidRPr="00764F74">
              <w:rPr>
                <w:color w:val="auto"/>
              </w:rPr>
              <w:t>63</w:t>
            </w:r>
          </w:p>
        </w:tc>
        <w:tc>
          <w:tcPr>
            <w:tcW w:w="577" w:type="pct"/>
            <w:vAlign w:val="center"/>
          </w:tcPr>
          <w:p w14:paraId="5A9F8EAF" w14:textId="2C4B4049" w:rsidR="00836DE7" w:rsidRPr="00764F74" w:rsidRDefault="00836DE7" w:rsidP="00764F74">
            <w:pPr>
              <w:pStyle w:val="SWCTableText"/>
              <w:spacing w:after="0"/>
              <w:rPr>
                <w:color w:val="auto"/>
              </w:rPr>
            </w:pPr>
            <w:r w:rsidRPr="00764F74">
              <w:rPr>
                <w:color w:val="auto"/>
              </w:rPr>
              <w:t>26</w:t>
            </w:r>
            <w:r>
              <w:rPr>
                <w:color w:val="auto"/>
              </w:rPr>
              <w:t>.</w:t>
            </w:r>
            <w:r w:rsidRPr="00764F74">
              <w:rPr>
                <w:color w:val="auto"/>
              </w:rPr>
              <w:t>53</w:t>
            </w:r>
          </w:p>
        </w:tc>
        <w:tc>
          <w:tcPr>
            <w:tcW w:w="576" w:type="pct"/>
            <w:vAlign w:val="center"/>
          </w:tcPr>
          <w:p w14:paraId="5A8A16FA" w14:textId="0D589C65" w:rsidR="00836DE7" w:rsidRPr="00764F74" w:rsidRDefault="00836DE7" w:rsidP="00764F74">
            <w:pPr>
              <w:jc w:val="center"/>
              <w:rPr>
                <w:sz w:val="20"/>
                <w:szCs w:val="20"/>
                <w:lang w:val="es-ES" w:eastAsia="es-ES"/>
              </w:rPr>
            </w:pPr>
            <w:r w:rsidRPr="00764F74">
              <w:rPr>
                <w:sz w:val="20"/>
                <w:szCs w:val="20"/>
              </w:rPr>
              <w:t>19</w:t>
            </w:r>
            <w:r>
              <w:rPr>
                <w:sz w:val="20"/>
                <w:szCs w:val="20"/>
              </w:rPr>
              <w:t>.</w:t>
            </w:r>
            <w:r w:rsidRPr="00764F74">
              <w:rPr>
                <w:sz w:val="20"/>
                <w:szCs w:val="20"/>
              </w:rPr>
              <w:t>87</w:t>
            </w:r>
          </w:p>
        </w:tc>
      </w:tr>
    </w:tbl>
    <w:p w14:paraId="67F1079B" w14:textId="7E1433D8" w:rsidR="00EE3E33" w:rsidRPr="006851B4" w:rsidRDefault="006851B4" w:rsidP="006851B4">
      <w:pPr>
        <w:pStyle w:val="SWCTableFigureCaption"/>
        <w:jc w:val="both"/>
        <w:rPr>
          <w:b w:val="0"/>
          <w:bCs/>
        </w:rPr>
      </w:pPr>
      <w:r w:rsidRPr="006851B4">
        <w:rPr>
          <w:b w:val="0"/>
          <w:bCs/>
        </w:rPr>
        <w:t xml:space="preserve">* H: Solar daily radiation [kWh]; </w:t>
      </w:r>
      <w:proofErr w:type="spellStart"/>
      <w:r w:rsidRPr="006851B4">
        <w:rPr>
          <w:b w:val="0"/>
          <w:bCs/>
        </w:rPr>
        <w:t>Tamb</w:t>
      </w:r>
      <w:proofErr w:type="spellEnd"/>
      <w:r w:rsidRPr="006851B4">
        <w:rPr>
          <w:b w:val="0"/>
          <w:bCs/>
        </w:rPr>
        <w:t>: ambient temperature</w:t>
      </w:r>
      <w:r w:rsidR="00836DE7">
        <w:rPr>
          <w:b w:val="0"/>
          <w:bCs/>
        </w:rPr>
        <w:t xml:space="preserve"> [°C]</w:t>
      </w:r>
      <w:r w:rsidRPr="006851B4">
        <w:rPr>
          <w:b w:val="0"/>
          <w:bCs/>
        </w:rPr>
        <w:t xml:space="preserve">; </w:t>
      </w:r>
      <w:proofErr w:type="spellStart"/>
      <w:r w:rsidRPr="006851B4">
        <w:rPr>
          <w:b w:val="0"/>
          <w:bCs/>
        </w:rPr>
        <w:t>Wsp</w:t>
      </w:r>
      <w:proofErr w:type="spellEnd"/>
      <w:r w:rsidRPr="006851B4">
        <w:rPr>
          <w:b w:val="0"/>
          <w:bCs/>
        </w:rPr>
        <w:t xml:space="preserve">: wind speed [m/s]; </w:t>
      </w:r>
      <w:proofErr w:type="spellStart"/>
      <w:r w:rsidRPr="006851B4">
        <w:rPr>
          <w:b w:val="0"/>
          <w:bCs/>
        </w:rPr>
        <w:t>Tcell</w:t>
      </w:r>
      <w:proofErr w:type="spellEnd"/>
      <w:r w:rsidRPr="006851B4">
        <w:rPr>
          <w:b w:val="0"/>
          <w:bCs/>
        </w:rPr>
        <w:t>: theoretical cell temperature</w:t>
      </w:r>
      <w:r w:rsidR="00836DE7">
        <w:rPr>
          <w:b w:val="0"/>
          <w:bCs/>
        </w:rPr>
        <w:t xml:space="preserve"> [°C]</w:t>
      </w:r>
      <w:r w:rsidRPr="006851B4">
        <w:rPr>
          <w:b w:val="0"/>
          <w:bCs/>
        </w:rPr>
        <w:t>; Tout: temperature of the air in the outlet of the third panel</w:t>
      </w:r>
      <w:r w:rsidR="00836DE7">
        <w:rPr>
          <w:b w:val="0"/>
          <w:bCs/>
        </w:rPr>
        <w:t xml:space="preserve"> [°C].</w:t>
      </w:r>
    </w:p>
    <w:p w14:paraId="3EF47AAF" w14:textId="4C8C0C00" w:rsidR="00771092" w:rsidRPr="00A36A0C" w:rsidRDefault="00203242" w:rsidP="00A36A0C">
      <w:pPr>
        <w:pStyle w:val="SWCText"/>
      </w:pPr>
      <w:r w:rsidRPr="00A36A0C">
        <w:t>The thermal efficiency increases proportionally with the internal airflow rate, shifting from a thermal-</w:t>
      </w:r>
      <w:r w:rsidR="00F61557">
        <w:t>to-</w:t>
      </w:r>
      <w:r w:rsidRPr="00A36A0C">
        <w:t xml:space="preserve">electrical efficiency ratio of </w:t>
      </w:r>
      <w:r w:rsidR="00F61557">
        <w:t>0.25:1</w:t>
      </w:r>
      <w:r w:rsidRPr="00A36A0C">
        <w:t xml:space="preserve"> at low flow rates to 1:1 at high flow rates. However,</w:t>
      </w:r>
      <w:r w:rsidR="006931E0">
        <w:t xml:space="preserve"> it is observed that</w:t>
      </w:r>
      <w:r w:rsidRPr="00A36A0C">
        <w:t xml:space="preserve"> </w:t>
      </w:r>
      <w:r w:rsidR="00200564">
        <w:t>the higher</w:t>
      </w:r>
      <w:r w:rsidR="00200564" w:rsidRPr="00A36A0C">
        <w:t xml:space="preserve"> </w:t>
      </w:r>
      <w:r w:rsidRPr="00A36A0C">
        <w:t>the flow rate</w:t>
      </w:r>
      <w:r w:rsidR="00200564">
        <w:t xml:space="preserve"> the </w:t>
      </w:r>
      <w:r w:rsidRPr="00A36A0C">
        <w:t xml:space="preserve">higher </w:t>
      </w:r>
      <w:r w:rsidR="001B68C5">
        <w:t xml:space="preserve">the </w:t>
      </w:r>
      <w:r w:rsidRPr="00A36A0C">
        <w:t xml:space="preserve">pressure drop, </w:t>
      </w:r>
      <w:r w:rsidR="00200564">
        <w:t xml:space="preserve">thus </w:t>
      </w:r>
      <w:r w:rsidRPr="00A36A0C">
        <w:t>ne</w:t>
      </w:r>
      <w:r w:rsidR="00200564">
        <w:t>ed</w:t>
      </w:r>
      <w:r w:rsidRPr="00A36A0C">
        <w:t>ing a larger fan with greater power consumption and noise levels. In this study, the PVT system was designed to minimize assembly complexity and reduce pressure losses. At a flow rate of 300 m³/h circulating through a channel, the system exhibits a pressure drop of 160 Pa and a power consumption of 36 W, which represents 8% of the nominal electrical power of a single panel.</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5"/>
        <w:gridCol w:w="4537"/>
      </w:tblGrid>
      <w:tr w:rsidR="00771092" w14:paraId="301DFC42" w14:textId="77777777" w:rsidTr="00A72B41">
        <w:tc>
          <w:tcPr>
            <w:tcW w:w="4535" w:type="dxa"/>
            <w:vAlign w:val="center"/>
          </w:tcPr>
          <w:p w14:paraId="2A91A202" w14:textId="5C773BB2" w:rsidR="00771092" w:rsidRDefault="00DB2C16" w:rsidP="00D81595">
            <w:pPr>
              <w:pStyle w:val="SWCText"/>
              <w:spacing w:after="0" w:line="240" w:lineRule="auto"/>
              <w:jc w:val="center"/>
            </w:pPr>
            <w:r>
              <w:rPr>
                <w:noProof/>
              </w:rPr>
              <w:lastRenderedPageBreak/>
              <w:drawing>
                <wp:inline distT="0" distB="0" distL="0" distR="0" wp14:anchorId="15E758DD" wp14:editId="4920B1EB">
                  <wp:extent cx="2880000" cy="2038917"/>
                  <wp:effectExtent l="0" t="0" r="0" b="0"/>
                  <wp:docPr id="664598692"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0000" cy="2038917"/>
                          </a:xfrm>
                          <a:prstGeom prst="rect">
                            <a:avLst/>
                          </a:prstGeom>
                          <a:noFill/>
                        </pic:spPr>
                      </pic:pic>
                    </a:graphicData>
                  </a:graphic>
                </wp:inline>
              </w:drawing>
            </w:r>
          </w:p>
        </w:tc>
        <w:tc>
          <w:tcPr>
            <w:tcW w:w="4539" w:type="dxa"/>
            <w:vAlign w:val="center"/>
          </w:tcPr>
          <w:p w14:paraId="3000F75A" w14:textId="1A937A81" w:rsidR="00771092" w:rsidRDefault="00355507" w:rsidP="00D81595">
            <w:pPr>
              <w:pStyle w:val="SWCText"/>
              <w:spacing w:after="0" w:line="240" w:lineRule="auto"/>
              <w:jc w:val="center"/>
            </w:pPr>
            <w:r>
              <w:rPr>
                <w:noProof/>
              </w:rPr>
              <w:drawing>
                <wp:inline distT="0" distB="0" distL="0" distR="0" wp14:anchorId="0257AC5E" wp14:editId="218D69CD">
                  <wp:extent cx="2880000" cy="2038917"/>
                  <wp:effectExtent l="0" t="0" r="0" b="0"/>
                  <wp:docPr id="9833437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80000" cy="2038917"/>
                          </a:xfrm>
                          <a:prstGeom prst="rect">
                            <a:avLst/>
                          </a:prstGeom>
                          <a:noFill/>
                        </pic:spPr>
                      </pic:pic>
                    </a:graphicData>
                  </a:graphic>
                </wp:inline>
              </w:drawing>
            </w:r>
          </w:p>
        </w:tc>
      </w:tr>
      <w:tr w:rsidR="00771092" w14:paraId="7BB8A1B0" w14:textId="77777777" w:rsidTr="00A72B41">
        <w:tc>
          <w:tcPr>
            <w:tcW w:w="4535" w:type="dxa"/>
            <w:vAlign w:val="center"/>
          </w:tcPr>
          <w:p w14:paraId="09632B2C" w14:textId="77777777" w:rsidR="00771092" w:rsidRDefault="00771092" w:rsidP="00D81595">
            <w:pPr>
              <w:pStyle w:val="SWCText"/>
              <w:spacing w:after="0" w:line="240" w:lineRule="auto"/>
              <w:jc w:val="center"/>
            </w:pPr>
            <w:r>
              <w:t>(a)</w:t>
            </w:r>
          </w:p>
        </w:tc>
        <w:tc>
          <w:tcPr>
            <w:tcW w:w="4539" w:type="dxa"/>
            <w:vAlign w:val="center"/>
          </w:tcPr>
          <w:p w14:paraId="3C7BFD7E" w14:textId="77777777" w:rsidR="00771092" w:rsidRDefault="00771092" w:rsidP="00D81595">
            <w:pPr>
              <w:pStyle w:val="SWCText"/>
              <w:spacing w:after="0" w:line="240" w:lineRule="auto"/>
              <w:jc w:val="center"/>
            </w:pPr>
            <w:r>
              <w:t>(b)</w:t>
            </w:r>
          </w:p>
        </w:tc>
      </w:tr>
    </w:tbl>
    <w:p w14:paraId="3D857B10" w14:textId="4953A6BC" w:rsidR="00A72B41" w:rsidRDefault="000C5116" w:rsidP="00A72B41">
      <w:pPr>
        <w:pStyle w:val="SWCTableFigureCaption"/>
      </w:pPr>
      <w:bookmarkStart w:id="11" w:name="_Ref235014867"/>
      <w:r>
        <w:t xml:space="preserve">Fig. </w:t>
      </w:r>
      <w:r>
        <w:fldChar w:fldCharType="begin"/>
      </w:r>
      <w:r>
        <w:instrText xml:space="preserve"> SEQ Fig. \* ARABIC </w:instrText>
      </w:r>
      <w:r>
        <w:fldChar w:fldCharType="separate"/>
      </w:r>
      <w:r w:rsidR="001E760C">
        <w:rPr>
          <w:noProof/>
        </w:rPr>
        <w:t>6</w:t>
      </w:r>
      <w:r>
        <w:fldChar w:fldCharType="end"/>
      </w:r>
      <w:bookmarkEnd w:id="11"/>
      <w:r w:rsidR="00A72B41">
        <w:t xml:space="preserve">: </w:t>
      </w:r>
      <w:r w:rsidR="005D2A61">
        <w:t>Energy and power production values of the 3x2 matrix as a function of the internal flow rate: daily</w:t>
      </w:r>
      <w:r w:rsidR="00A72B41">
        <w:t xml:space="preserve"> </w:t>
      </w:r>
      <w:r w:rsidR="0089199A">
        <w:t xml:space="preserve">energy production for days with similar </w:t>
      </w:r>
      <w:r w:rsidR="00FF11A7">
        <w:t>environmental conditions (</w:t>
      </w:r>
      <w:r w:rsidR="0089199A">
        <w:t xml:space="preserve">solar radiation </w:t>
      </w:r>
      <w:r w:rsidR="0089199A">
        <w:rPr>
          <w:rFonts w:ascii="Cambria Math" w:hAnsi="Cambria Math" w:cs="Cambria Math"/>
        </w:rPr>
        <w:t>⋍</w:t>
      </w:r>
      <w:r w:rsidR="0089199A">
        <w:t xml:space="preserve">28kWh and wind speed </w:t>
      </w:r>
      <w:r w:rsidR="0089199A">
        <w:rPr>
          <w:rFonts w:ascii="Cambria Math" w:hAnsi="Cambria Math" w:cs="Cambria Math"/>
        </w:rPr>
        <w:t xml:space="preserve">⋍1m/s) (a) </w:t>
      </w:r>
      <w:r w:rsidR="0089199A">
        <w:t xml:space="preserve">and power generation </w:t>
      </w:r>
      <w:r w:rsidR="005D2A61">
        <w:t>at similar winter solar irradiation on plane (G</w:t>
      </w:r>
      <w:r w:rsidR="005D2A61">
        <w:rPr>
          <w:rFonts w:ascii="Cambria Math" w:hAnsi="Cambria Math" w:cs="Cambria Math"/>
        </w:rPr>
        <w:t>⋍500 W/m</w:t>
      </w:r>
      <w:r w:rsidR="005D2A61" w:rsidRPr="00DA77B8">
        <w:rPr>
          <w:rFonts w:ascii="Cambria Math" w:hAnsi="Cambria Math" w:cs="Cambria Math"/>
          <w:vertAlign w:val="superscript"/>
        </w:rPr>
        <w:t>2</w:t>
      </w:r>
      <w:r w:rsidR="005D2A61">
        <w:rPr>
          <w:rFonts w:ascii="Cambria Math" w:hAnsi="Cambria Math" w:cs="Cambria Math"/>
        </w:rPr>
        <w:t xml:space="preserve">) </w:t>
      </w:r>
    </w:p>
    <w:p w14:paraId="14B679A7" w14:textId="57C98D76" w:rsidR="000C5116" w:rsidRPr="000C5116" w:rsidRDefault="000C5116" w:rsidP="000C5116">
      <w:pPr>
        <w:pStyle w:val="SWCText"/>
      </w:pPr>
      <w:r>
        <w:fldChar w:fldCharType="begin"/>
      </w:r>
      <w:r>
        <w:instrText xml:space="preserve"> REF _Ref235014867 \h </w:instrText>
      </w:r>
      <w:r>
        <w:fldChar w:fldCharType="separate"/>
      </w:r>
      <w:r w:rsidR="001E760C">
        <w:t xml:space="preserve">Fig. </w:t>
      </w:r>
      <w:r w:rsidR="001E760C">
        <w:rPr>
          <w:noProof/>
        </w:rPr>
        <w:t>6</w:t>
      </w:r>
      <w:r>
        <w:fldChar w:fldCharType="end"/>
      </w:r>
      <w:r>
        <w:t xml:space="preserve"> </w:t>
      </w:r>
      <w:r w:rsidRPr="000C5116">
        <w:t xml:space="preserve">shows the average production data for each </w:t>
      </w:r>
      <w:r w:rsidR="00200564">
        <w:t>studied</w:t>
      </w:r>
      <w:r w:rsidRPr="000C5116">
        <w:t xml:space="preserve"> flow rate. To compare the production of the four groups, data under similar environmental conditions are presented: </w:t>
      </w:r>
      <w:r w:rsidRPr="000C5116">
        <w:fldChar w:fldCharType="begin"/>
      </w:r>
      <w:r w:rsidRPr="000C5116">
        <w:instrText xml:space="preserve"> REF _Ref235014867 \h </w:instrText>
      </w:r>
      <w:r>
        <w:instrText xml:space="preserve"> \* MERGEFORMAT </w:instrText>
      </w:r>
      <w:r w:rsidRPr="000C5116">
        <w:fldChar w:fldCharType="separate"/>
      </w:r>
      <w:r w:rsidR="001E760C">
        <w:t xml:space="preserve">Fig. </w:t>
      </w:r>
      <w:r w:rsidR="001E760C">
        <w:rPr>
          <w:noProof/>
        </w:rPr>
        <w:t>6</w:t>
      </w:r>
      <w:r w:rsidRPr="000C5116">
        <w:fldChar w:fldCharType="end"/>
      </w:r>
      <w:r w:rsidRPr="000C5116">
        <w:t xml:space="preserve"> (a) displays the average daily </w:t>
      </w:r>
      <w:r w:rsidR="00200564">
        <w:t xml:space="preserve">energy </w:t>
      </w:r>
      <w:r w:rsidRPr="000C5116">
        <w:t xml:space="preserve">generation for each group, </w:t>
      </w:r>
      <w:r w:rsidR="00BF1F4D">
        <w:t xml:space="preserve">under </w:t>
      </w:r>
      <w:r w:rsidR="00E21C42">
        <w:t>similar values of</w:t>
      </w:r>
      <w:r w:rsidRPr="000C5116">
        <w:t xml:space="preserve"> solar radiation </w:t>
      </w:r>
      <w:r w:rsidR="00F814C8">
        <w:t xml:space="preserve">(H </w:t>
      </w:r>
      <w:r w:rsidR="00F814C8">
        <w:rPr>
          <w:rFonts w:ascii="Cambria" w:hAnsi="Cambria"/>
        </w:rPr>
        <w:t xml:space="preserve">⋍ </w:t>
      </w:r>
      <w:r w:rsidR="00F814C8">
        <w:t>28 kWh)</w:t>
      </w:r>
      <m:oMath>
        <m:r>
          <m:rPr>
            <m:nor/>
          </m:rPr>
          <w:rPr>
            <w:rStyle w:val="Refdenotaalpie"/>
          </w:rPr>
          <w:footnoteReference w:id="1"/>
        </m:r>
      </m:oMath>
      <w:r w:rsidRPr="000C5116">
        <w:t xml:space="preserve"> and wind speed </w:t>
      </w:r>
      <w:r w:rsidR="00F814C8">
        <w:t>(</w:t>
      </w:r>
      <w:proofErr w:type="spellStart"/>
      <w:r w:rsidR="00516DEC">
        <w:t>W</w:t>
      </w:r>
      <w:r w:rsidR="00F814C8">
        <w:t>s</w:t>
      </w:r>
      <w:r w:rsidR="00516DEC">
        <w:t>p</w:t>
      </w:r>
      <w:proofErr w:type="spellEnd"/>
      <w:r w:rsidR="00F814C8">
        <w:t xml:space="preserve"> </w:t>
      </w:r>
      <w:r w:rsidR="00F814C8">
        <w:rPr>
          <w:rFonts w:ascii="Cambria" w:hAnsi="Cambria"/>
        </w:rPr>
        <w:t>⋍ 1 m/s)</w:t>
      </w:r>
      <w:r w:rsidRPr="000C5116">
        <w:t xml:space="preserve">, </w:t>
      </w:r>
      <w:r w:rsidR="00BF1F4D">
        <w:t>and</w:t>
      </w:r>
      <w:r w:rsidRPr="000C5116">
        <w:t xml:space="preserve"> </w:t>
      </w:r>
      <w:r w:rsidRPr="000C5116">
        <w:fldChar w:fldCharType="begin"/>
      </w:r>
      <w:r w:rsidRPr="000C5116">
        <w:instrText xml:space="preserve"> REF _Ref235014867 \h </w:instrText>
      </w:r>
      <w:r>
        <w:instrText xml:space="preserve"> \* MERGEFORMAT </w:instrText>
      </w:r>
      <w:r w:rsidRPr="000C5116">
        <w:fldChar w:fldCharType="separate"/>
      </w:r>
      <w:r w:rsidR="001E760C">
        <w:t xml:space="preserve">Fig. </w:t>
      </w:r>
      <w:r w:rsidR="001E760C">
        <w:rPr>
          <w:noProof/>
        </w:rPr>
        <w:t>6</w:t>
      </w:r>
      <w:r w:rsidRPr="000C5116">
        <w:fldChar w:fldCharType="end"/>
      </w:r>
      <w:r w:rsidRPr="000C5116">
        <w:t xml:space="preserve"> (b) shows the power generated at instances with an in-plane irradiance (nearly horizontal) close to </w:t>
      </w:r>
      <w:r w:rsidR="00F814C8">
        <w:t xml:space="preserve">G </w:t>
      </w:r>
      <w:r w:rsidR="00F814C8">
        <w:rPr>
          <w:rFonts w:ascii="Cambria" w:hAnsi="Cambria"/>
        </w:rPr>
        <w:t xml:space="preserve">⋍ </w:t>
      </w:r>
      <w:r w:rsidR="00F814C8">
        <w:t>500 W/m</w:t>
      </w:r>
      <w:r w:rsidR="00F814C8" w:rsidRPr="00F814C8">
        <w:rPr>
          <w:vertAlign w:val="superscript"/>
        </w:rPr>
        <w:t>2</w:t>
      </w:r>
      <w:r w:rsidR="00F814C8" w:rsidRPr="00F814C8">
        <w:t>.</w:t>
      </w:r>
    </w:p>
    <w:p w14:paraId="461949D8" w14:textId="4C7B9ECB" w:rsidR="00771092" w:rsidRDefault="000C5116" w:rsidP="003D007A">
      <w:pPr>
        <w:pStyle w:val="SWCText"/>
      </w:pPr>
      <w:r w:rsidRPr="000C5116">
        <w:t xml:space="preserve">Both energy and power production show a trend similar to that of the efficiencies, remaining stable for the electrical part and varying proportionally with the flow rate in the thermal part. The slight variations observed in the electrical trend can be explained by the influence of other parameters, such </w:t>
      </w:r>
      <w:r w:rsidR="00706A79">
        <w:t>a</w:t>
      </w:r>
      <w:r w:rsidRPr="000C5116">
        <w:t xml:space="preserve">s ambient temperature and wind speed. As a reference, the 6-panel system is capable of producing </w:t>
      </w:r>
      <w:r w:rsidR="00F814C8">
        <w:t xml:space="preserve">6.5 kWh </w:t>
      </w:r>
      <w:r w:rsidRPr="000C5116">
        <w:t>of electrical energy and</w:t>
      </w:r>
      <w:r w:rsidR="00F814C8">
        <w:t xml:space="preserve"> 8 kWh</w:t>
      </w:r>
      <w:r w:rsidRPr="000C5116">
        <w:t xml:space="preserve"> of thermal energy </w:t>
      </w:r>
      <w:r w:rsidR="00BF1F4D">
        <w:t xml:space="preserve">per day, </w:t>
      </w:r>
      <w:r w:rsidRPr="000C5116">
        <w:t>at high flow rates on sunny Mediterranean winter days. During the central hours of the day, with an in-plane (nearly horizontal) irradiance close to</w:t>
      </w:r>
      <w:r w:rsidR="00F814C8">
        <w:t xml:space="preserve"> 500 W/m</w:t>
      </w:r>
      <w:r w:rsidR="00F814C8" w:rsidRPr="00F814C8">
        <w:rPr>
          <w:vertAlign w:val="superscript"/>
        </w:rPr>
        <w:t>2</w:t>
      </w:r>
      <w:r w:rsidRPr="000C5116">
        <w:t xml:space="preserve">, the system produces approximately </w:t>
      </w:r>
      <w:r w:rsidR="00F814C8">
        <w:t>1150 W</w:t>
      </w:r>
      <w:r w:rsidRPr="000C5116">
        <w:t xml:space="preserve"> of electrical power and </w:t>
      </w:r>
      <w:r w:rsidR="00F814C8">
        <w:t>1400 W</w:t>
      </w:r>
      <w:r w:rsidRPr="000C5116">
        <w:t xml:space="preserve"> of thermal power.</w:t>
      </w:r>
    </w:p>
    <w:p w14:paraId="2B6E0FBE" w14:textId="7DD1635D" w:rsidR="00761A25" w:rsidRPr="00115C60" w:rsidRDefault="00EC16B3" w:rsidP="00761A25">
      <w:pPr>
        <w:pStyle w:val="SWCHeading11"/>
      </w:pPr>
      <w:r>
        <w:t xml:space="preserve">3.3. </w:t>
      </w:r>
      <w:r w:rsidR="00761A25">
        <w:t>Dependency on</w:t>
      </w:r>
      <w:r w:rsidR="005370FC">
        <w:t xml:space="preserve"> external wind speed</w:t>
      </w:r>
      <w:r w:rsidR="00BF4C2D">
        <w:t xml:space="preserve">  </w:t>
      </w:r>
    </w:p>
    <w:p w14:paraId="33895533" w14:textId="14ADB877" w:rsidR="00F442F7" w:rsidRDefault="00F442F7" w:rsidP="00F442F7">
      <w:pPr>
        <w:pStyle w:val="SWCText"/>
      </w:pPr>
      <w:r>
        <w:t xml:space="preserve">The second most influential variable </w:t>
      </w:r>
      <w:r w:rsidR="00002AB4">
        <w:t xml:space="preserve">on the thermal performance </w:t>
      </w:r>
      <w:r>
        <w:t xml:space="preserve">is external wind speed, which has a negative effect on thermal performance for all the internal airflow rates studied </w:t>
      </w:r>
      <w:r w:rsidRPr="005F425E">
        <w:t xml:space="preserve">(see </w:t>
      </w:r>
      <w:r w:rsidR="000C5116">
        <w:fldChar w:fldCharType="begin"/>
      </w:r>
      <w:r w:rsidR="000C5116">
        <w:instrText xml:space="preserve"> REF _Ref235015032 \h </w:instrText>
      </w:r>
      <w:r w:rsidR="000C5116">
        <w:fldChar w:fldCharType="separate"/>
      </w:r>
      <w:r w:rsidR="001E760C">
        <w:t xml:space="preserve">Fig. </w:t>
      </w:r>
      <w:r w:rsidR="001E760C">
        <w:rPr>
          <w:noProof/>
        </w:rPr>
        <w:t>7</w:t>
      </w:r>
      <w:r w:rsidR="000C5116">
        <w:fldChar w:fldCharType="end"/>
      </w:r>
      <w:r w:rsidR="00002AB4">
        <w:t xml:space="preserve"> (a)</w:t>
      </w:r>
      <w:r w:rsidRPr="005F425E">
        <w:t>)</w:t>
      </w:r>
      <w:r>
        <w:t>.</w:t>
      </w:r>
      <w:r w:rsidR="00B00389">
        <w:t xml:space="preserve"> </w:t>
      </w:r>
      <w:r w:rsidR="00002AB4">
        <w:t xml:space="preserve">This trend is more visible for clear days, as days with very low radiation </w:t>
      </w:r>
      <w:r w:rsidR="00002AB4" w:rsidRPr="00002AB4">
        <w:t xml:space="preserve">make it difficult to obtain reference </w:t>
      </w:r>
      <w:r w:rsidR="00002AB4">
        <w:t xml:space="preserve">efficiency </w:t>
      </w:r>
      <w:r w:rsidR="00002AB4" w:rsidRPr="00002AB4">
        <w:t>values</w:t>
      </w:r>
      <w:r w:rsidR="00002AB4">
        <w:t xml:space="preserve">. Because of this, days with very low radiation (&lt; 10kWh) have been removed from the </w:t>
      </w:r>
      <w:r w:rsidR="00002AB4">
        <w:fldChar w:fldCharType="begin"/>
      </w:r>
      <w:r w:rsidR="00002AB4">
        <w:instrText xml:space="preserve"> REF _Ref235015032 \h </w:instrText>
      </w:r>
      <w:r w:rsidR="00002AB4">
        <w:fldChar w:fldCharType="separate"/>
      </w:r>
      <w:r w:rsidR="001E760C">
        <w:t xml:space="preserve">Fig. </w:t>
      </w:r>
      <w:r w:rsidR="001E760C">
        <w:rPr>
          <w:noProof/>
        </w:rPr>
        <w:t>7</w:t>
      </w:r>
      <w:r w:rsidR="00002AB4">
        <w:fldChar w:fldCharType="end"/>
      </w:r>
      <w:r w:rsidR="00002AB4">
        <w:t>.</w:t>
      </w:r>
      <w: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4536"/>
        <w:gridCol w:w="4536"/>
      </w:tblGrid>
      <w:tr w:rsidR="00B00389" w14:paraId="34C6B821" w14:textId="77777777" w:rsidTr="00002AB4">
        <w:tc>
          <w:tcPr>
            <w:tcW w:w="4535" w:type="dxa"/>
            <w:vAlign w:val="center"/>
          </w:tcPr>
          <w:p w14:paraId="3DE1B38A" w14:textId="6FA2B29B" w:rsidR="00B00389" w:rsidRDefault="00B00389" w:rsidP="001E31CB">
            <w:pPr>
              <w:pStyle w:val="SWCText"/>
              <w:spacing w:after="0" w:line="240" w:lineRule="auto"/>
              <w:jc w:val="center"/>
            </w:pPr>
            <w:r>
              <w:rPr>
                <w:noProof/>
              </w:rPr>
              <w:drawing>
                <wp:inline distT="0" distB="0" distL="0" distR="0" wp14:anchorId="4FAAE3FC" wp14:editId="706D0609">
                  <wp:extent cx="2880000" cy="1852776"/>
                  <wp:effectExtent l="0" t="0" r="0" b="0"/>
                  <wp:docPr id="173011452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0000" cy="1852776"/>
                          </a:xfrm>
                          <a:prstGeom prst="rect">
                            <a:avLst/>
                          </a:prstGeom>
                          <a:noFill/>
                        </pic:spPr>
                      </pic:pic>
                    </a:graphicData>
                  </a:graphic>
                </wp:inline>
              </w:drawing>
            </w:r>
          </w:p>
        </w:tc>
        <w:tc>
          <w:tcPr>
            <w:tcW w:w="4539" w:type="dxa"/>
            <w:vAlign w:val="center"/>
          </w:tcPr>
          <w:p w14:paraId="16B18EFA" w14:textId="7BA69532" w:rsidR="00B00389" w:rsidRDefault="00002AB4" w:rsidP="001E31CB">
            <w:pPr>
              <w:pStyle w:val="SWCText"/>
              <w:spacing w:after="0" w:line="240" w:lineRule="auto"/>
              <w:jc w:val="center"/>
            </w:pPr>
            <w:r>
              <w:rPr>
                <w:noProof/>
              </w:rPr>
              <w:drawing>
                <wp:inline distT="0" distB="0" distL="0" distR="0" wp14:anchorId="40B68BCF" wp14:editId="2F8D3ADA">
                  <wp:extent cx="2880000" cy="1849190"/>
                  <wp:effectExtent l="0" t="0" r="0" b="0"/>
                  <wp:docPr id="23" name="Imagen 22">
                    <a:extLst xmlns:a="http://schemas.openxmlformats.org/drawingml/2006/main">
                      <a:ext uri="{FF2B5EF4-FFF2-40B4-BE49-F238E27FC236}">
                        <a16:creationId xmlns:a16="http://schemas.microsoft.com/office/drawing/2014/main" id="{3A7BAADD-4A95-CE23-313F-AA5BDB2B9E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2">
                            <a:extLst>
                              <a:ext uri="{FF2B5EF4-FFF2-40B4-BE49-F238E27FC236}">
                                <a16:creationId xmlns:a16="http://schemas.microsoft.com/office/drawing/2014/main" id="{3A7BAADD-4A95-CE23-313F-AA5BDB2B9E2D}"/>
                              </a:ext>
                            </a:extLst>
                          </pic:cNvPr>
                          <pic:cNvPicPr>
                            <a:picLocks noChangeAspect="1"/>
                          </pic:cNvPicPr>
                        </pic:nvPicPr>
                        <pic:blipFill>
                          <a:blip r:embed="rId17"/>
                          <a:stretch>
                            <a:fillRect/>
                          </a:stretch>
                        </pic:blipFill>
                        <pic:spPr>
                          <a:xfrm>
                            <a:off x="0" y="0"/>
                            <a:ext cx="2880000" cy="1849190"/>
                          </a:xfrm>
                          <a:prstGeom prst="rect">
                            <a:avLst/>
                          </a:prstGeom>
                        </pic:spPr>
                      </pic:pic>
                    </a:graphicData>
                  </a:graphic>
                </wp:inline>
              </w:drawing>
            </w:r>
          </w:p>
        </w:tc>
      </w:tr>
      <w:tr w:rsidR="00B00389" w14:paraId="4B7036FC" w14:textId="77777777" w:rsidTr="001E31CB">
        <w:tblPrEx>
          <w:tblCellMar>
            <w:left w:w="0" w:type="dxa"/>
            <w:right w:w="0" w:type="dxa"/>
          </w:tblCellMar>
        </w:tblPrEx>
        <w:tc>
          <w:tcPr>
            <w:tcW w:w="4535" w:type="dxa"/>
            <w:vAlign w:val="center"/>
          </w:tcPr>
          <w:p w14:paraId="4692A361" w14:textId="77777777" w:rsidR="00B00389" w:rsidRDefault="00B00389" w:rsidP="001E31CB">
            <w:pPr>
              <w:pStyle w:val="SWCText"/>
              <w:spacing w:after="0" w:line="240" w:lineRule="auto"/>
              <w:jc w:val="center"/>
            </w:pPr>
            <w:r>
              <w:t>(a)</w:t>
            </w:r>
          </w:p>
        </w:tc>
        <w:tc>
          <w:tcPr>
            <w:tcW w:w="4539" w:type="dxa"/>
            <w:vAlign w:val="center"/>
          </w:tcPr>
          <w:p w14:paraId="02928E78" w14:textId="77777777" w:rsidR="00B00389" w:rsidRDefault="00B00389" w:rsidP="001E31CB">
            <w:pPr>
              <w:pStyle w:val="SWCText"/>
              <w:spacing w:after="0" w:line="240" w:lineRule="auto"/>
              <w:jc w:val="center"/>
            </w:pPr>
            <w:r>
              <w:t>(b)</w:t>
            </w:r>
          </w:p>
        </w:tc>
      </w:tr>
    </w:tbl>
    <w:p w14:paraId="79F6754A" w14:textId="78378E4F" w:rsidR="00F442F7" w:rsidRDefault="000C5116" w:rsidP="00926D6C">
      <w:pPr>
        <w:pStyle w:val="SWCTableFigureCaption"/>
      </w:pPr>
      <w:bookmarkStart w:id="12" w:name="_Ref235015032"/>
      <w:r>
        <w:t xml:space="preserve">Fig. </w:t>
      </w:r>
      <w:r>
        <w:fldChar w:fldCharType="begin"/>
      </w:r>
      <w:r>
        <w:instrText xml:space="preserve"> SEQ Fig. \* ARABIC </w:instrText>
      </w:r>
      <w:r>
        <w:fldChar w:fldCharType="separate"/>
      </w:r>
      <w:r w:rsidR="001E760C">
        <w:rPr>
          <w:noProof/>
        </w:rPr>
        <w:t>7</w:t>
      </w:r>
      <w:r>
        <w:fldChar w:fldCharType="end"/>
      </w:r>
      <w:bookmarkEnd w:id="12"/>
      <w:r>
        <w:t xml:space="preserve">: </w:t>
      </w:r>
      <w:r w:rsidR="00002AB4">
        <w:t>Average</w:t>
      </w:r>
      <w:r w:rsidR="00002AB4" w:rsidRPr="0089199A">
        <w:t xml:space="preserve"> </w:t>
      </w:r>
      <w:r w:rsidR="00002AB4">
        <w:t>daily thermal</w:t>
      </w:r>
      <w:r w:rsidR="00CF22E6">
        <w:t xml:space="preserve"> (a) and electrical (b)</w:t>
      </w:r>
      <w:r w:rsidR="00002AB4">
        <w:t xml:space="preserve"> efficiencies </w:t>
      </w:r>
      <w:r w:rsidR="00002AB4" w:rsidRPr="0089199A">
        <w:t xml:space="preserve">as a function </w:t>
      </w:r>
      <w:r w:rsidR="00002AB4">
        <w:t>of</w:t>
      </w:r>
      <w:r w:rsidR="00F442F7">
        <w:t xml:space="preserve"> the </w:t>
      </w:r>
      <w:r w:rsidR="00002AB4">
        <w:t xml:space="preserve">external </w:t>
      </w:r>
      <w:r w:rsidR="00F442F7">
        <w:t>wind speed</w:t>
      </w:r>
      <w:r w:rsidR="00002AB4">
        <w:t>.</w:t>
      </w:r>
    </w:p>
    <w:p w14:paraId="177B034F" w14:textId="0E2727D0" w:rsidR="00F814C8" w:rsidRPr="00A36A0C" w:rsidRDefault="008B159D" w:rsidP="00A36A0C">
      <w:pPr>
        <w:pStyle w:val="SWCText"/>
      </w:pPr>
      <w:r>
        <w:t>According to the data measured, e</w:t>
      </w:r>
      <w:r w:rsidR="00002AB4" w:rsidRPr="00A36A0C">
        <w:t xml:space="preserve">xternal wind may reduce the thermal efficiency of the system </w:t>
      </w:r>
      <w:r w:rsidR="00F814C8" w:rsidRPr="00A36A0C">
        <w:t>by up to</w:t>
      </w:r>
      <w:r w:rsidR="00002AB4" w:rsidRPr="00A36A0C">
        <w:t xml:space="preserve"> 50% </w:t>
      </w:r>
      <w:r w:rsidR="00F814C8" w:rsidRPr="00A36A0C">
        <w:t xml:space="preserve">at high wind speeds </w:t>
      </w:r>
      <w:r w:rsidR="00002AB4" w:rsidRPr="00A36A0C">
        <w:t xml:space="preserve">(&gt;4 m/s) </w:t>
      </w:r>
      <w:r w:rsidR="00F814C8" w:rsidRPr="00A36A0C">
        <w:t>compared to</w:t>
      </w:r>
      <w:r w:rsidR="00002AB4" w:rsidRPr="00A36A0C">
        <w:t xml:space="preserve"> the same configuration at </w:t>
      </w:r>
      <w:r w:rsidR="00481A13">
        <w:t>low ones</w:t>
      </w:r>
      <w:r w:rsidR="00DA77B8">
        <w:t xml:space="preserve"> </w:t>
      </w:r>
      <w:r w:rsidR="00481A13">
        <w:t>(~</w:t>
      </w:r>
      <w:r w:rsidR="00002AB4" w:rsidRPr="00A36A0C">
        <w:t>1 m/s</w:t>
      </w:r>
      <w:r w:rsidR="00481A13">
        <w:t>)</w:t>
      </w:r>
      <w:r w:rsidR="00002AB4" w:rsidRPr="00A36A0C">
        <w:t xml:space="preserve">. </w:t>
      </w:r>
      <w:r w:rsidR="00F814C8" w:rsidRPr="00A36A0C">
        <w:t xml:space="preserve">This is because the wind </w:t>
      </w:r>
      <w:r w:rsidR="00F814C8" w:rsidRPr="00A36A0C">
        <w:lastRenderedPageBreak/>
        <w:t>dissipates heat from the front surface of the panel, thereby increasing convection losses to the environment.</w:t>
      </w:r>
    </w:p>
    <w:p w14:paraId="05468CB3" w14:textId="297F3A62" w:rsidR="00002AB4" w:rsidRPr="00A36A0C" w:rsidRDefault="00DA77B8" w:rsidP="00A36A0C">
      <w:pPr>
        <w:pStyle w:val="SWCText"/>
      </w:pPr>
      <w:r w:rsidRPr="00DA77B8">
        <w:rPr>
          <w:lang w:val="de-DE"/>
        </w:rPr>
        <w:t>On the other hand, data do not show a clear trend o</w:t>
      </w:r>
      <w:r w:rsidR="001B68C5">
        <w:rPr>
          <w:lang w:val="de-DE"/>
        </w:rPr>
        <w:t>f</w:t>
      </w:r>
      <w:r w:rsidRPr="00DA77B8">
        <w:rPr>
          <w:lang w:val="de-DE"/>
        </w:rPr>
        <w:t xml:space="preserve"> wind effect on electrical efficiency</w:t>
      </w:r>
      <w:r>
        <w:rPr>
          <w:lang w:val="de-DE"/>
        </w:rPr>
        <w:t>.</w:t>
      </w:r>
      <w:r w:rsidRPr="00DA77B8">
        <w:rPr>
          <w:lang w:val="de-DE"/>
        </w:rPr>
        <w:t xml:space="preserve"> </w:t>
      </w:r>
      <w:r w:rsidR="00F814C8" w:rsidRPr="00A36A0C">
        <w:t>In principle, higher wind speeds should lower the PV temperature, thus improving its efficiency. However, highly windy days are also associated with higher direct radiation, which would conversely increase the operating temperature. No clear dependency was observed in this study</w:t>
      </w:r>
      <w:r w:rsidR="00A36A0C">
        <w:t>.</w:t>
      </w:r>
    </w:p>
    <w:p w14:paraId="2DDAAA47" w14:textId="3D182FCD" w:rsidR="00761A25" w:rsidRDefault="00EC16B3" w:rsidP="001470AA">
      <w:pPr>
        <w:pStyle w:val="SWCHeading11"/>
      </w:pPr>
      <w:bookmarkStart w:id="13" w:name="_Ref235186009"/>
      <w:r>
        <w:t xml:space="preserve">3.4. </w:t>
      </w:r>
      <w:r w:rsidR="00F442F7">
        <w:t>Output temperatures</w:t>
      </w:r>
      <w:bookmarkEnd w:id="13"/>
    </w:p>
    <w:p w14:paraId="716AB35D" w14:textId="4DA4D983" w:rsidR="00F814C8" w:rsidRDefault="00AB3778" w:rsidP="00AB3778">
      <w:pPr>
        <w:pStyle w:val="SWCText"/>
      </w:pPr>
      <w:r w:rsidRPr="00AB3778">
        <w:t>The benefits of an air-based PVT system largely depend on the maximum temperature to which the circulating air can be heated, which, in turn, can be adjusted by varying the number of panels connected in series.</w:t>
      </w:r>
      <w:r w:rsidR="005E737F">
        <w:t xml:space="preserve"> In addition, </w:t>
      </w:r>
      <w:r w:rsidR="005E737F" w:rsidRPr="005E737F">
        <w:rPr>
          <w:lang w:val="de-DE"/>
        </w:rPr>
        <w:t xml:space="preserve">the </w:t>
      </w:r>
      <w:r w:rsidR="005E737F">
        <w:rPr>
          <w:lang w:val="de-DE"/>
        </w:rPr>
        <w:t>PV</w:t>
      </w:r>
      <w:r w:rsidR="005E737F" w:rsidRPr="005E737F">
        <w:rPr>
          <w:lang w:val="de-DE"/>
        </w:rPr>
        <w:t xml:space="preserve"> laminate temperature limits the maximum gain of the air through the pane</w:t>
      </w:r>
      <w:r w:rsidR="005E737F">
        <w:rPr>
          <w:lang w:val="de-DE"/>
        </w:rPr>
        <w:t xml:space="preserve">l </w:t>
      </w:r>
      <w:sdt>
        <w:sdtPr>
          <w:rPr>
            <w:lang w:val="de-DE"/>
          </w:rPr>
          <w:tag w:val="MENDELEY_CITATION_v3_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"/>
          <w:id w:val="-80221140"/>
          <w:placeholder>
            <w:docPart w:val="DefaultPlaceholder_-1854013440"/>
          </w:placeholder>
        </w:sdtPr>
        <w:sdtContent>
          <w:r w:rsidR="002020CC" w:rsidRPr="002020CC">
            <w:rPr>
              <w:lang w:val="de-DE"/>
            </w:rPr>
            <w:t>(Simón-Allué et al., 2023)</w:t>
          </w:r>
        </w:sdtContent>
      </w:sdt>
      <w:r w:rsidR="005E737F">
        <w:rPr>
          <w:lang w:val="de-DE"/>
        </w:rPr>
        <w:t>.</w:t>
      </w:r>
      <w:r w:rsidR="005E737F" w:rsidRPr="005E737F">
        <w:rPr>
          <w:lang w:val="de-DE"/>
        </w:rPr>
        <w:t xml:space="preserve"> </w:t>
      </w:r>
      <w:r w:rsidRPr="00AB3778">
        <w:t>Increasing the number of panels in series allows for a higher final temperature; however, it reduces the overall efficiency of the system, as the unit thermal efficiency decreases with each additional panel. Conversely, reducing the number of panels increases the thermal efficiency of the entire system but lowers the final temperature obtained, which will likely limit its end-use applications. This work presents the results for a configuration of three panels in series, as it represents the optimal balance between temperature and efficiency</w:t>
      </w:r>
      <w:r>
        <w:t>.</w:t>
      </w:r>
    </w:p>
    <w:p w14:paraId="2F7B423D" w14:textId="35BB0DB0" w:rsidR="00AB2879" w:rsidRDefault="007F2BD7" w:rsidP="007F2BD7">
      <w:pPr>
        <w:pStyle w:val="SWCText"/>
      </w:pPr>
      <w:r w:rsidRPr="007F2BD7">
        <w:t xml:space="preserve">According to the experimental data, this three-panel configuration yields an average daily temperature gain between 7.3 °C and 3.3 °C for the low and high flow rates tested, respectively, reaching </w:t>
      </w:r>
      <w:r w:rsidR="00706A79">
        <w:t>maximum</w:t>
      </w:r>
      <w:r w:rsidR="00706A79" w:rsidRPr="007F2BD7">
        <w:t xml:space="preserve"> </w:t>
      </w:r>
      <w:r w:rsidRPr="007F2BD7">
        <w:t>values of 22 °C and 8.5 °C during peak solar hours on days with optimal conditions</w:t>
      </w:r>
      <w:r>
        <w:t xml:space="preserve"> (see </w:t>
      </w:r>
      <w:r>
        <w:fldChar w:fldCharType="begin"/>
      </w:r>
      <w:r>
        <w:instrText xml:space="preserve"> REF _Ref235181854 \h </w:instrText>
      </w:r>
      <w:r>
        <w:fldChar w:fldCharType="separate"/>
      </w:r>
      <w:r w:rsidR="001E760C">
        <w:t xml:space="preserve">Fig. </w:t>
      </w:r>
      <w:r w:rsidR="001E760C">
        <w:rPr>
          <w:noProof/>
        </w:rPr>
        <w:t>8</w:t>
      </w:r>
      <w:r>
        <w:fldChar w:fldCharType="end"/>
      </w:r>
      <w:r>
        <w:t xml:space="preserve">). </w:t>
      </w:r>
    </w:p>
    <w:p w14:paraId="6297D232" w14:textId="5AB3FBD5" w:rsidR="00F442F7" w:rsidRPr="00AB2879" w:rsidRDefault="00AB2879" w:rsidP="001470AA">
      <w:pPr>
        <w:pStyle w:val="SWCText"/>
      </w:pPr>
      <w:r w:rsidRPr="00AB2879">
        <w:rPr>
          <w:lang w:val="de-DE"/>
        </w:rPr>
        <w:t>It is observed that the variables directly influencing the panel outlet temperature are the inlet (ambient) temperature and solar radiation, both showing a positive correlation</w:t>
      </w:r>
      <w:r>
        <w:rPr>
          <w:lang w:val="de-DE"/>
        </w:rPr>
        <w:t xml:space="preserve"> (see </w:t>
      </w:r>
      <w:r>
        <w:rPr>
          <w:lang w:val="de-DE"/>
        </w:rPr>
        <w:fldChar w:fldCharType="begin"/>
      </w:r>
      <w:r>
        <w:rPr>
          <w:lang w:val="de-DE"/>
        </w:rPr>
        <w:instrText xml:space="preserve"> REF _Ref235183165 \h </w:instrText>
      </w:r>
      <w:r>
        <w:rPr>
          <w:lang w:val="de-DE"/>
        </w:rPr>
      </w:r>
      <w:r>
        <w:rPr>
          <w:lang w:val="de-DE"/>
        </w:rPr>
        <w:fldChar w:fldCharType="separate"/>
      </w:r>
      <w:r w:rsidR="001E760C">
        <w:t xml:space="preserve">Fig. </w:t>
      </w:r>
      <w:r w:rsidR="001E760C">
        <w:rPr>
          <w:noProof/>
        </w:rPr>
        <w:t>9</w:t>
      </w:r>
      <w:r>
        <w:rPr>
          <w:lang w:val="de-DE"/>
        </w:rPr>
        <w:fldChar w:fldCharType="end"/>
      </w:r>
      <w:r>
        <w:rPr>
          <w:lang w:val="de-DE"/>
        </w:rPr>
        <w:t>)</w:t>
      </w:r>
      <w:r w:rsidRPr="00AB2879">
        <w:rPr>
          <w:lang w:val="de-DE"/>
        </w:rPr>
        <w:t xml:space="preserve">. Secondarily, the outdoor wind speed also affects the results, as it conditions the panel's thermal efficiency. During the autumn-winter months at the test location, outlet temperature values of up to 34 °C and 28 °C were obtained at the </w:t>
      </w:r>
      <w:r w:rsidR="00AF3AF3">
        <w:rPr>
          <w:lang w:val="de-DE"/>
        </w:rPr>
        <w:t>last</w:t>
      </w:r>
      <w:r w:rsidRPr="00AB2879">
        <w:rPr>
          <w:lang w:val="de-DE"/>
        </w:rPr>
        <w:t xml:space="preserve"> panel for the low and high flow rates, reaching maximums of 48 °C and 38 °C during peak solar hours</w:t>
      </w:r>
      <w:r>
        <w:rPr>
          <w:lang w:val="de-DE"/>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5"/>
        <w:gridCol w:w="4535"/>
      </w:tblGrid>
      <w:tr w:rsidR="00F442F7" w14:paraId="2A081EF9" w14:textId="77777777" w:rsidTr="00F442F7">
        <w:tc>
          <w:tcPr>
            <w:tcW w:w="4535" w:type="dxa"/>
            <w:vAlign w:val="center"/>
          </w:tcPr>
          <w:p w14:paraId="2F98D562" w14:textId="20E7FCE7" w:rsidR="00F442F7" w:rsidRDefault="00AC1A30" w:rsidP="002F483C">
            <w:pPr>
              <w:pStyle w:val="SWCText"/>
              <w:spacing w:after="0" w:line="240" w:lineRule="auto"/>
              <w:jc w:val="center"/>
            </w:pPr>
            <w:r>
              <w:rPr>
                <w:noProof/>
              </w:rPr>
              <w:drawing>
                <wp:inline distT="0" distB="0" distL="0" distR="0" wp14:anchorId="1CAD89A9" wp14:editId="6423D2D3">
                  <wp:extent cx="2880000" cy="2042916"/>
                  <wp:effectExtent l="0" t="0" r="0" b="0"/>
                  <wp:docPr id="14812390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0000" cy="2042916"/>
                          </a:xfrm>
                          <a:prstGeom prst="rect">
                            <a:avLst/>
                          </a:prstGeom>
                          <a:noFill/>
                        </pic:spPr>
                      </pic:pic>
                    </a:graphicData>
                  </a:graphic>
                </wp:inline>
              </w:drawing>
            </w:r>
          </w:p>
        </w:tc>
        <w:tc>
          <w:tcPr>
            <w:tcW w:w="4535" w:type="dxa"/>
            <w:vAlign w:val="center"/>
          </w:tcPr>
          <w:p w14:paraId="153EEC9E" w14:textId="648C3EE3" w:rsidR="00F442F7" w:rsidRDefault="00AC1A30" w:rsidP="002F483C">
            <w:pPr>
              <w:pStyle w:val="SWCText"/>
              <w:spacing w:after="0" w:line="240" w:lineRule="auto"/>
              <w:jc w:val="center"/>
            </w:pPr>
            <w:r>
              <w:rPr>
                <w:noProof/>
              </w:rPr>
              <w:drawing>
                <wp:inline distT="0" distB="0" distL="0" distR="0" wp14:anchorId="423F93AF" wp14:editId="4EE2F343">
                  <wp:extent cx="2880000" cy="2042916"/>
                  <wp:effectExtent l="0" t="0" r="0" b="0"/>
                  <wp:docPr id="59945184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80000" cy="2042916"/>
                          </a:xfrm>
                          <a:prstGeom prst="rect">
                            <a:avLst/>
                          </a:prstGeom>
                          <a:noFill/>
                        </pic:spPr>
                      </pic:pic>
                    </a:graphicData>
                  </a:graphic>
                </wp:inline>
              </w:drawing>
            </w:r>
          </w:p>
        </w:tc>
      </w:tr>
      <w:tr w:rsidR="00F442F7" w14:paraId="27DD91A8" w14:textId="77777777" w:rsidTr="00F442F7">
        <w:tc>
          <w:tcPr>
            <w:tcW w:w="4535" w:type="dxa"/>
            <w:vAlign w:val="center"/>
          </w:tcPr>
          <w:p w14:paraId="14990B6E" w14:textId="77777777" w:rsidR="00F442F7" w:rsidRDefault="00F442F7" w:rsidP="002F483C">
            <w:pPr>
              <w:pStyle w:val="SWCText"/>
              <w:spacing w:after="0" w:line="240" w:lineRule="auto"/>
              <w:jc w:val="center"/>
            </w:pPr>
            <w:r>
              <w:t>(a)</w:t>
            </w:r>
          </w:p>
        </w:tc>
        <w:tc>
          <w:tcPr>
            <w:tcW w:w="4535" w:type="dxa"/>
            <w:vAlign w:val="center"/>
          </w:tcPr>
          <w:p w14:paraId="4E582DB0" w14:textId="77777777" w:rsidR="00F442F7" w:rsidRDefault="00F442F7" w:rsidP="002F483C">
            <w:pPr>
              <w:pStyle w:val="SWCText"/>
              <w:spacing w:after="0" w:line="240" w:lineRule="auto"/>
              <w:jc w:val="center"/>
            </w:pPr>
            <w:r>
              <w:t>(b)</w:t>
            </w:r>
          </w:p>
        </w:tc>
      </w:tr>
    </w:tbl>
    <w:p w14:paraId="045853DC" w14:textId="572B2952" w:rsidR="000C5116" w:rsidRDefault="000C5116" w:rsidP="000C5116">
      <w:pPr>
        <w:pStyle w:val="SWCTableFigureCaption"/>
      </w:pPr>
      <w:bookmarkStart w:id="14" w:name="_Ref235181854"/>
      <w:r>
        <w:t xml:space="preserve">Fig. </w:t>
      </w:r>
      <w:r>
        <w:fldChar w:fldCharType="begin"/>
      </w:r>
      <w:r>
        <w:instrText xml:space="preserve"> SEQ Fig. \* ARABIC </w:instrText>
      </w:r>
      <w:r>
        <w:fldChar w:fldCharType="separate"/>
      </w:r>
      <w:r w:rsidR="001E760C">
        <w:rPr>
          <w:noProof/>
        </w:rPr>
        <w:t>8</w:t>
      </w:r>
      <w:r>
        <w:fldChar w:fldCharType="end"/>
      </w:r>
      <w:bookmarkEnd w:id="14"/>
      <w:r>
        <w:t xml:space="preserve">: </w:t>
      </w:r>
      <w:r w:rsidR="007F2BD7">
        <w:t>Temperature gain in the air channel with respect to the ambient temperature: average daily values (a) maximum daily values (b)</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5"/>
        <w:gridCol w:w="4535"/>
      </w:tblGrid>
      <w:tr w:rsidR="00A36A0C" w14:paraId="4E5611A0" w14:textId="77777777" w:rsidTr="00A06A7E">
        <w:tc>
          <w:tcPr>
            <w:tcW w:w="4535" w:type="dxa"/>
            <w:vAlign w:val="center"/>
          </w:tcPr>
          <w:p w14:paraId="2FD1819C" w14:textId="38D868C5" w:rsidR="00A36A0C" w:rsidRDefault="000E1F44" w:rsidP="00A06A7E">
            <w:pPr>
              <w:pStyle w:val="SWCText"/>
              <w:spacing w:after="0" w:line="240" w:lineRule="auto"/>
              <w:jc w:val="center"/>
            </w:pPr>
            <w:r>
              <w:rPr>
                <w:noProof/>
              </w:rPr>
              <w:drawing>
                <wp:inline distT="0" distB="0" distL="0" distR="0" wp14:anchorId="23433102" wp14:editId="478752F1">
                  <wp:extent cx="2700000" cy="2177851"/>
                  <wp:effectExtent l="0" t="0" r="5715" b="0"/>
                  <wp:docPr id="185262045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00000" cy="2177851"/>
                          </a:xfrm>
                          <a:prstGeom prst="rect">
                            <a:avLst/>
                          </a:prstGeom>
                          <a:noFill/>
                          <a:ln>
                            <a:noFill/>
                          </a:ln>
                        </pic:spPr>
                      </pic:pic>
                    </a:graphicData>
                  </a:graphic>
                </wp:inline>
              </w:drawing>
            </w:r>
          </w:p>
        </w:tc>
        <w:tc>
          <w:tcPr>
            <w:tcW w:w="4535" w:type="dxa"/>
            <w:vAlign w:val="center"/>
          </w:tcPr>
          <w:p w14:paraId="13661591" w14:textId="765B254F" w:rsidR="00A36A0C" w:rsidRDefault="000E1F44" w:rsidP="00A06A7E">
            <w:pPr>
              <w:pStyle w:val="SWCText"/>
              <w:spacing w:after="0" w:line="240" w:lineRule="auto"/>
              <w:jc w:val="center"/>
            </w:pPr>
            <w:r>
              <w:rPr>
                <w:noProof/>
              </w:rPr>
              <w:drawing>
                <wp:inline distT="0" distB="0" distL="0" distR="0" wp14:anchorId="37F1FA0C" wp14:editId="7713A3FF">
                  <wp:extent cx="2700000" cy="2177851"/>
                  <wp:effectExtent l="0" t="0" r="5715" b="0"/>
                  <wp:docPr id="208910765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0000" cy="2177851"/>
                          </a:xfrm>
                          <a:prstGeom prst="rect">
                            <a:avLst/>
                          </a:prstGeom>
                          <a:noFill/>
                          <a:ln>
                            <a:noFill/>
                          </a:ln>
                        </pic:spPr>
                      </pic:pic>
                    </a:graphicData>
                  </a:graphic>
                </wp:inline>
              </w:drawing>
            </w:r>
          </w:p>
        </w:tc>
      </w:tr>
      <w:tr w:rsidR="00A36A0C" w14:paraId="57AD560D" w14:textId="77777777" w:rsidTr="00A06A7E">
        <w:tc>
          <w:tcPr>
            <w:tcW w:w="4535" w:type="dxa"/>
            <w:vAlign w:val="center"/>
          </w:tcPr>
          <w:p w14:paraId="56EEF892" w14:textId="77777777" w:rsidR="00A36A0C" w:rsidRDefault="00A36A0C" w:rsidP="00A06A7E">
            <w:pPr>
              <w:pStyle w:val="SWCText"/>
              <w:spacing w:after="0" w:line="240" w:lineRule="auto"/>
              <w:jc w:val="center"/>
            </w:pPr>
            <w:r>
              <w:t>(a)</w:t>
            </w:r>
          </w:p>
        </w:tc>
        <w:tc>
          <w:tcPr>
            <w:tcW w:w="4535" w:type="dxa"/>
            <w:vAlign w:val="center"/>
          </w:tcPr>
          <w:p w14:paraId="28C2E3E3" w14:textId="77777777" w:rsidR="00A36A0C" w:rsidRDefault="00A36A0C" w:rsidP="00A06A7E">
            <w:pPr>
              <w:pStyle w:val="SWCText"/>
              <w:spacing w:after="0" w:line="240" w:lineRule="auto"/>
              <w:jc w:val="center"/>
            </w:pPr>
            <w:r>
              <w:t>(b)</w:t>
            </w:r>
          </w:p>
        </w:tc>
      </w:tr>
    </w:tbl>
    <w:p w14:paraId="2FF9A345" w14:textId="17E07E80" w:rsidR="00B9640B" w:rsidRDefault="00A36A0C" w:rsidP="009D3194">
      <w:pPr>
        <w:pStyle w:val="SWCTableFigureCaption"/>
      </w:pPr>
      <w:bookmarkStart w:id="15" w:name="_Ref235183165"/>
      <w:r>
        <w:lastRenderedPageBreak/>
        <w:t xml:space="preserve">Fig. </w:t>
      </w:r>
      <w:r>
        <w:fldChar w:fldCharType="begin"/>
      </w:r>
      <w:r>
        <w:instrText xml:space="preserve"> SEQ Fig. \* ARABIC </w:instrText>
      </w:r>
      <w:r>
        <w:fldChar w:fldCharType="separate"/>
      </w:r>
      <w:r w:rsidR="001E760C">
        <w:rPr>
          <w:noProof/>
        </w:rPr>
        <w:t>9</w:t>
      </w:r>
      <w:r>
        <w:fldChar w:fldCharType="end"/>
      </w:r>
      <w:bookmarkEnd w:id="15"/>
      <w:r>
        <w:t>:</w:t>
      </w:r>
      <w:r w:rsidR="00AB2879">
        <w:t xml:space="preserve"> Average daily temperature values at the output of the air channel with respect to the ambient temperature and solar radiation: low flow rate 50m</w:t>
      </w:r>
      <w:r w:rsidR="00AB2879" w:rsidRPr="00AB2879">
        <w:rPr>
          <w:vertAlign w:val="superscript"/>
        </w:rPr>
        <w:t>3</w:t>
      </w:r>
      <w:r w:rsidR="00AB2879">
        <w:t>/h (a) high flow rate 300m</w:t>
      </w:r>
      <w:r w:rsidR="00AB2879" w:rsidRPr="00AB2879">
        <w:rPr>
          <w:vertAlign w:val="superscript"/>
        </w:rPr>
        <w:t>3</w:t>
      </w:r>
      <w:r w:rsidR="00AB2879">
        <w:t>/h (b).</w:t>
      </w:r>
    </w:p>
    <w:p w14:paraId="41730AE0" w14:textId="4A640B52" w:rsidR="00761A25" w:rsidRDefault="00EC16B3" w:rsidP="00761A25">
      <w:pPr>
        <w:pStyle w:val="SWCHeading11"/>
      </w:pPr>
      <w:bookmarkStart w:id="16" w:name="_Ref235186084"/>
      <w:r>
        <w:t xml:space="preserve">3.5. </w:t>
      </w:r>
      <w:r w:rsidR="00AF3AF3">
        <w:t>Influence</w:t>
      </w:r>
      <w:r w:rsidR="00761A25">
        <w:t xml:space="preserve"> of obstacle insertion</w:t>
      </w:r>
      <w:bookmarkEnd w:id="16"/>
    </w:p>
    <w:p w14:paraId="4060FAA3" w14:textId="3291CCC6" w:rsidR="002201BA" w:rsidRDefault="002201BA" w:rsidP="002201BA">
      <w:pPr>
        <w:pStyle w:val="SWCText"/>
      </w:pPr>
      <w:r w:rsidRPr="002201BA">
        <w:t xml:space="preserve">To evaluate the </w:t>
      </w:r>
      <w:r w:rsidR="00DD2D4F">
        <w:t xml:space="preserve">effect </w:t>
      </w:r>
      <w:r w:rsidRPr="002201BA">
        <w:t xml:space="preserve">caused by the obstacles, they were introduced into one of the matrix channels while leaving the other empty (baseline conditions), allowing for a comparison of their performance under identical ambient conditions and with the same flow rate circulating through both channels. </w:t>
      </w:r>
    </w:p>
    <w:p w14:paraId="659D18F0" w14:textId="71649648" w:rsidR="00EC6C50" w:rsidRDefault="002201BA" w:rsidP="002201BA">
      <w:pPr>
        <w:pStyle w:val="SWCText"/>
      </w:pPr>
      <w:r w:rsidRPr="002201BA">
        <w:t>In general terms, it is observed that the linear obstacles (</w:t>
      </w:r>
      <w:r w:rsidR="00AF3AF3">
        <w:t xml:space="preserve">Obst. </w:t>
      </w:r>
      <w:r w:rsidRPr="002201BA">
        <w:t xml:space="preserve">A) lead to an average improvement of 10% in thermal efficiency compared to the </w:t>
      </w:r>
      <w:r w:rsidR="00DD2D4F">
        <w:t>bare</w:t>
      </w:r>
      <w:r w:rsidRPr="002201BA">
        <w:t xml:space="preserve"> channel, whereas the introduction of the corrugated pattern (</w:t>
      </w:r>
      <w:r w:rsidR="00AF3AF3">
        <w:t xml:space="preserve">Obst. </w:t>
      </w:r>
      <w:r w:rsidRPr="002201BA">
        <w:t xml:space="preserve">B) increases the improvement to </w:t>
      </w:r>
      <w:r>
        <w:t>16</w:t>
      </w:r>
      <w:r w:rsidRPr="002201BA">
        <w:t>%. The performance enhancement of obstacle A remains homogeneous across all studied days, showing no clear relationship with variations in ambient conditions (radiation, wind speed)</w:t>
      </w:r>
      <w:r>
        <w:t xml:space="preserve"> (see </w:t>
      </w:r>
      <w:r>
        <w:fldChar w:fldCharType="begin"/>
      </w:r>
      <w:r>
        <w:instrText xml:space="preserve"> REF _Ref235185090 \h </w:instrText>
      </w:r>
      <w:r>
        <w:fldChar w:fldCharType="separate"/>
      </w:r>
      <w:r w:rsidR="001E760C">
        <w:t xml:space="preserve">Fig. </w:t>
      </w:r>
      <w:r w:rsidR="001E760C">
        <w:rPr>
          <w:noProof/>
        </w:rPr>
        <w:t>10</w:t>
      </w:r>
      <w:r>
        <w:fldChar w:fldCharType="end"/>
      </w:r>
      <w:r>
        <w:t>)</w:t>
      </w:r>
      <w:r w:rsidRPr="002201BA">
        <w:t>. However, this is not the case for obstacle B, which exhibits a clear trend with respect to both variables, concentrating its improvement on days with medium-to-low radiation and low wind speed</w:t>
      </w:r>
      <w:r>
        <w:t xml:space="preserve"> </w:t>
      </w:r>
      <w:r w:rsidR="009648FA">
        <w:t xml:space="preserve">(see </w:t>
      </w:r>
      <w:r>
        <w:fldChar w:fldCharType="begin"/>
      </w:r>
      <w:r>
        <w:instrText xml:space="preserve"> REF _Ref235185110 \h </w:instrText>
      </w:r>
      <w:r>
        <w:fldChar w:fldCharType="separate"/>
      </w:r>
      <w:r w:rsidR="001E760C">
        <w:t xml:space="preserve">Fig. </w:t>
      </w:r>
      <w:r w:rsidR="001E760C">
        <w:rPr>
          <w:noProof/>
        </w:rPr>
        <w:t>11</w:t>
      </w:r>
      <w:r>
        <w:fldChar w:fldCharType="end"/>
      </w:r>
      <w:r w:rsidR="009648FA">
        <w:t>)</w:t>
      </w:r>
      <w:r w:rsidRPr="002201BA">
        <w:t>.</w:t>
      </w:r>
    </w:p>
    <w:p w14:paraId="4F5010B8" w14:textId="1DA84C7E" w:rsidR="00D9165B" w:rsidRPr="002201BA" w:rsidRDefault="00D9165B" w:rsidP="002201BA">
      <w:pPr>
        <w:pStyle w:val="SWCText"/>
      </w:pPr>
      <w:r w:rsidRPr="00D9165B">
        <w:rPr>
          <w:lang w:val="de-DE"/>
        </w:rPr>
        <w:t xml:space="preserve">In this case, it was observed that cloudy days (daily radiation </w:t>
      </w:r>
      <w:r>
        <w:rPr>
          <w:lang w:val="de-DE"/>
        </w:rPr>
        <w:t>&lt;</w:t>
      </w:r>
      <w:r w:rsidRPr="00D9165B">
        <w:rPr>
          <w:lang w:val="de-DE"/>
        </w:rPr>
        <w:t xml:space="preserve"> 10 kWh) yielded </w:t>
      </w:r>
      <w:r w:rsidR="006F3C23">
        <w:rPr>
          <w:lang w:val="de-DE"/>
        </w:rPr>
        <w:t xml:space="preserve">a 100% </w:t>
      </w:r>
      <w:r w:rsidRPr="00D9165B">
        <w:rPr>
          <w:lang w:val="de-DE"/>
        </w:rPr>
        <w:t xml:space="preserve">improvement thermal efficiency </w:t>
      </w:r>
      <w:r w:rsidR="006F3C23">
        <w:rPr>
          <w:lang w:val="de-DE"/>
        </w:rPr>
        <w:t>but</w:t>
      </w:r>
      <w:r w:rsidRPr="00D9165B">
        <w:rPr>
          <w:lang w:val="de-DE"/>
        </w:rPr>
        <w:t>, due to the low solar resource, the</w:t>
      </w:r>
      <w:r w:rsidR="006F3C23">
        <w:rPr>
          <w:lang w:val="de-DE"/>
        </w:rPr>
        <w:t xml:space="preserve"> energy generation was </w:t>
      </w:r>
      <w:r w:rsidRPr="00D9165B">
        <w:rPr>
          <w:lang w:val="de-DE"/>
        </w:rPr>
        <w:t xml:space="preserve">negligible. For this reason, these days were filtered out from the analysis, leaving days with solar radiation </w:t>
      </w:r>
      <w:r>
        <w:rPr>
          <w:lang w:val="de-DE"/>
        </w:rPr>
        <w:t>&gt;</w:t>
      </w:r>
      <w:r w:rsidRPr="00D9165B">
        <w:rPr>
          <w:lang w:val="de-DE"/>
        </w:rPr>
        <w:t xml:space="preserve"> 10 kWh plotted in </w:t>
      </w:r>
      <w:r>
        <w:rPr>
          <w:lang w:val="de-DE"/>
        </w:rPr>
        <w:fldChar w:fldCharType="begin"/>
      </w:r>
      <w:r>
        <w:rPr>
          <w:lang w:val="de-DE"/>
        </w:rPr>
        <w:instrText xml:space="preserve"> REF _Ref235185110 \h </w:instrText>
      </w:r>
      <w:r>
        <w:rPr>
          <w:lang w:val="de-DE"/>
        </w:rPr>
      </w:r>
      <w:r>
        <w:rPr>
          <w:lang w:val="de-DE"/>
        </w:rPr>
        <w:fldChar w:fldCharType="separate"/>
      </w:r>
      <w:r w:rsidR="001E760C">
        <w:t xml:space="preserve">Fig. </w:t>
      </w:r>
      <w:r w:rsidR="001E760C">
        <w:rPr>
          <w:noProof/>
        </w:rPr>
        <w:t>11</w:t>
      </w:r>
      <w:r>
        <w:rPr>
          <w:lang w:val="de-DE"/>
        </w:rPr>
        <w:fldChar w:fldCharType="end"/>
      </w:r>
      <w:r w:rsidRPr="00D9165B">
        <w:rPr>
          <w:lang w:val="de-DE"/>
        </w:rPr>
        <w:t>, where the previously mentioned trend can be better observed</w:t>
      </w:r>
      <w:r>
        <w:rPr>
          <w:lang w:val="de-DE"/>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5"/>
        <w:gridCol w:w="4537"/>
      </w:tblGrid>
      <w:tr w:rsidR="0026341D" w14:paraId="56B3849F" w14:textId="77777777" w:rsidTr="00D81595">
        <w:tc>
          <w:tcPr>
            <w:tcW w:w="3452" w:type="dxa"/>
            <w:vAlign w:val="center"/>
          </w:tcPr>
          <w:p w14:paraId="281D8CBD" w14:textId="0406E874" w:rsidR="0026341D" w:rsidRDefault="0026341D" w:rsidP="00D81595">
            <w:pPr>
              <w:pStyle w:val="SWCText"/>
              <w:spacing w:after="0" w:line="240" w:lineRule="auto"/>
              <w:jc w:val="center"/>
            </w:pPr>
            <w:r>
              <w:rPr>
                <w:noProof/>
              </w:rPr>
              <w:drawing>
                <wp:inline distT="0" distB="0" distL="0" distR="0" wp14:anchorId="181059B9" wp14:editId="310037E4">
                  <wp:extent cx="2880000" cy="2038917"/>
                  <wp:effectExtent l="0" t="0" r="0" b="0"/>
                  <wp:docPr id="127872786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80000" cy="2038917"/>
                          </a:xfrm>
                          <a:prstGeom prst="rect">
                            <a:avLst/>
                          </a:prstGeom>
                          <a:noFill/>
                        </pic:spPr>
                      </pic:pic>
                    </a:graphicData>
                  </a:graphic>
                </wp:inline>
              </w:drawing>
            </w:r>
          </w:p>
        </w:tc>
        <w:tc>
          <w:tcPr>
            <w:tcW w:w="3969" w:type="dxa"/>
            <w:vAlign w:val="center"/>
          </w:tcPr>
          <w:p w14:paraId="10ACF805" w14:textId="50C01AD8" w:rsidR="0026341D" w:rsidRDefault="0026341D" w:rsidP="00D81595">
            <w:pPr>
              <w:pStyle w:val="SWCText"/>
              <w:spacing w:after="0" w:line="240" w:lineRule="auto"/>
              <w:jc w:val="center"/>
            </w:pPr>
            <w:r>
              <w:rPr>
                <w:noProof/>
              </w:rPr>
              <w:drawing>
                <wp:inline distT="0" distB="0" distL="0" distR="0" wp14:anchorId="74D2AF40" wp14:editId="204FD08B">
                  <wp:extent cx="2880000" cy="2156933"/>
                  <wp:effectExtent l="0" t="0" r="0" b="0"/>
                  <wp:docPr id="183202505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80000" cy="2156933"/>
                          </a:xfrm>
                          <a:prstGeom prst="rect">
                            <a:avLst/>
                          </a:prstGeom>
                          <a:noFill/>
                        </pic:spPr>
                      </pic:pic>
                    </a:graphicData>
                  </a:graphic>
                </wp:inline>
              </w:drawing>
            </w:r>
          </w:p>
        </w:tc>
      </w:tr>
      <w:tr w:rsidR="0026341D" w14:paraId="79CAAA04" w14:textId="77777777" w:rsidTr="00D81595">
        <w:tc>
          <w:tcPr>
            <w:tcW w:w="3452" w:type="dxa"/>
            <w:vAlign w:val="center"/>
          </w:tcPr>
          <w:p w14:paraId="3FF3B96E" w14:textId="77777777" w:rsidR="0026341D" w:rsidRDefault="0026341D" w:rsidP="00D81595">
            <w:pPr>
              <w:pStyle w:val="SWCText"/>
              <w:spacing w:after="0" w:line="240" w:lineRule="auto"/>
              <w:jc w:val="center"/>
            </w:pPr>
            <w:r>
              <w:t>(a)</w:t>
            </w:r>
          </w:p>
        </w:tc>
        <w:tc>
          <w:tcPr>
            <w:tcW w:w="5622" w:type="dxa"/>
            <w:vAlign w:val="center"/>
          </w:tcPr>
          <w:p w14:paraId="041D797F" w14:textId="77777777" w:rsidR="0026341D" w:rsidRDefault="0026341D" w:rsidP="00D81595">
            <w:pPr>
              <w:pStyle w:val="SWCText"/>
              <w:spacing w:after="0" w:line="240" w:lineRule="auto"/>
              <w:jc w:val="center"/>
            </w:pPr>
            <w:r>
              <w:t>(b)</w:t>
            </w:r>
          </w:p>
        </w:tc>
      </w:tr>
    </w:tbl>
    <w:p w14:paraId="22DB6D36" w14:textId="18AD3528" w:rsidR="003C2BCA" w:rsidRDefault="000C5116" w:rsidP="009D3194">
      <w:pPr>
        <w:pStyle w:val="SWCTableFigureCaption"/>
      </w:pPr>
      <w:bookmarkStart w:id="17" w:name="_Ref235185090"/>
      <w:r>
        <w:t xml:space="preserve">Fig. </w:t>
      </w:r>
      <w:r>
        <w:fldChar w:fldCharType="begin"/>
      </w:r>
      <w:r>
        <w:instrText xml:space="preserve"> SEQ Fig. \* ARABIC </w:instrText>
      </w:r>
      <w:r>
        <w:fldChar w:fldCharType="separate"/>
      </w:r>
      <w:r w:rsidR="001E760C">
        <w:rPr>
          <w:noProof/>
        </w:rPr>
        <w:t>10</w:t>
      </w:r>
      <w:r>
        <w:fldChar w:fldCharType="end"/>
      </w:r>
      <w:bookmarkEnd w:id="17"/>
      <w:r>
        <w:t xml:space="preserve">: </w:t>
      </w:r>
      <w:r w:rsidR="00D9165B">
        <w:t>Improvement of Obst. A (linear obstacle): relation with environmental da</w:t>
      </w:r>
      <w:r w:rsidR="00706A79">
        <w:t>t</w:t>
      </w:r>
      <w:r w:rsidR="00D9165B">
        <w:t>a (a) and influence on thermal efficiency (b).</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5"/>
        <w:gridCol w:w="4537"/>
      </w:tblGrid>
      <w:tr w:rsidR="0026341D" w14:paraId="4D2019EA" w14:textId="77777777" w:rsidTr="000C5116">
        <w:tc>
          <w:tcPr>
            <w:tcW w:w="4535" w:type="dxa"/>
            <w:vAlign w:val="center"/>
          </w:tcPr>
          <w:p w14:paraId="52DB320C" w14:textId="43957FD2" w:rsidR="0026341D" w:rsidRDefault="0026341D" w:rsidP="00D81595">
            <w:pPr>
              <w:pStyle w:val="SWCText"/>
              <w:spacing w:after="0" w:line="240" w:lineRule="auto"/>
              <w:jc w:val="center"/>
            </w:pPr>
            <w:r>
              <w:rPr>
                <w:noProof/>
              </w:rPr>
              <w:drawing>
                <wp:inline distT="0" distB="0" distL="0" distR="0" wp14:anchorId="59556E62" wp14:editId="310823BD">
                  <wp:extent cx="2880000" cy="2038917"/>
                  <wp:effectExtent l="0" t="0" r="0" b="0"/>
                  <wp:docPr id="143850611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80000" cy="2038917"/>
                          </a:xfrm>
                          <a:prstGeom prst="rect">
                            <a:avLst/>
                          </a:prstGeom>
                          <a:noFill/>
                        </pic:spPr>
                      </pic:pic>
                    </a:graphicData>
                  </a:graphic>
                </wp:inline>
              </w:drawing>
            </w:r>
          </w:p>
        </w:tc>
        <w:tc>
          <w:tcPr>
            <w:tcW w:w="4539" w:type="dxa"/>
            <w:vAlign w:val="center"/>
          </w:tcPr>
          <w:p w14:paraId="3E1BD751" w14:textId="72ED2AE1" w:rsidR="0026341D" w:rsidRDefault="0026341D" w:rsidP="00D81595">
            <w:pPr>
              <w:pStyle w:val="SWCText"/>
              <w:spacing w:after="0" w:line="240" w:lineRule="auto"/>
              <w:jc w:val="center"/>
            </w:pPr>
            <w:r>
              <w:rPr>
                <w:noProof/>
              </w:rPr>
              <w:drawing>
                <wp:inline distT="0" distB="0" distL="0" distR="0" wp14:anchorId="0F92E6E9" wp14:editId="35D7C0B1">
                  <wp:extent cx="2880000" cy="2156933"/>
                  <wp:effectExtent l="0" t="0" r="0" b="0"/>
                  <wp:docPr id="13047587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80000" cy="2156933"/>
                          </a:xfrm>
                          <a:prstGeom prst="rect">
                            <a:avLst/>
                          </a:prstGeom>
                          <a:noFill/>
                        </pic:spPr>
                      </pic:pic>
                    </a:graphicData>
                  </a:graphic>
                </wp:inline>
              </w:drawing>
            </w:r>
          </w:p>
        </w:tc>
      </w:tr>
      <w:tr w:rsidR="0026341D" w14:paraId="635DB963" w14:textId="77777777" w:rsidTr="000C5116">
        <w:tc>
          <w:tcPr>
            <w:tcW w:w="4535" w:type="dxa"/>
            <w:vAlign w:val="center"/>
          </w:tcPr>
          <w:p w14:paraId="638EF787" w14:textId="77777777" w:rsidR="0026341D" w:rsidRDefault="0026341D" w:rsidP="00D81595">
            <w:pPr>
              <w:pStyle w:val="SWCText"/>
              <w:spacing w:after="0" w:line="240" w:lineRule="auto"/>
              <w:jc w:val="center"/>
            </w:pPr>
            <w:r>
              <w:t>(a)</w:t>
            </w:r>
          </w:p>
        </w:tc>
        <w:tc>
          <w:tcPr>
            <w:tcW w:w="4539" w:type="dxa"/>
            <w:vAlign w:val="center"/>
          </w:tcPr>
          <w:p w14:paraId="7EBAE7DB" w14:textId="77777777" w:rsidR="0026341D" w:rsidRDefault="0026341D" w:rsidP="00D81595">
            <w:pPr>
              <w:pStyle w:val="SWCText"/>
              <w:spacing w:after="0" w:line="240" w:lineRule="auto"/>
              <w:jc w:val="center"/>
            </w:pPr>
            <w:r>
              <w:t>(b)</w:t>
            </w:r>
          </w:p>
        </w:tc>
      </w:tr>
    </w:tbl>
    <w:p w14:paraId="6D8C3D22" w14:textId="2C4D1AF4" w:rsidR="00CE258F" w:rsidRDefault="000C5116" w:rsidP="00D9165B">
      <w:pPr>
        <w:pStyle w:val="SWCTableFigureCaption"/>
      </w:pPr>
      <w:bookmarkStart w:id="18" w:name="_Ref235185110"/>
      <w:r>
        <w:t xml:space="preserve">Fig. </w:t>
      </w:r>
      <w:r>
        <w:fldChar w:fldCharType="begin"/>
      </w:r>
      <w:r>
        <w:instrText xml:space="preserve"> SEQ Fig. \* ARABIC </w:instrText>
      </w:r>
      <w:r>
        <w:fldChar w:fldCharType="separate"/>
      </w:r>
      <w:r w:rsidR="001E760C">
        <w:rPr>
          <w:noProof/>
        </w:rPr>
        <w:t>11</w:t>
      </w:r>
      <w:r>
        <w:fldChar w:fldCharType="end"/>
      </w:r>
      <w:bookmarkEnd w:id="18"/>
      <w:r>
        <w:t xml:space="preserve">: </w:t>
      </w:r>
      <w:r w:rsidR="00D9165B">
        <w:t>Improvement of Obst. B (wavy pattern): relation with environmental da</w:t>
      </w:r>
      <w:r w:rsidR="00706A79">
        <w:t>t</w:t>
      </w:r>
      <w:r w:rsidR="00D9165B">
        <w:t>a (a) and influence on thermal efficiency (b).</w:t>
      </w:r>
    </w:p>
    <w:p w14:paraId="1A2275DC" w14:textId="19ECF9E1" w:rsidR="00412A73" w:rsidRDefault="00EC16B3" w:rsidP="00412A73">
      <w:pPr>
        <w:pStyle w:val="SWCHeading11"/>
      </w:pPr>
      <w:r>
        <w:t xml:space="preserve">3.6. </w:t>
      </w:r>
      <w:r w:rsidR="00412A73">
        <w:t>Examples of performance on typical days</w:t>
      </w:r>
    </w:p>
    <w:p w14:paraId="3681BE97" w14:textId="02EA6116" w:rsidR="00107CD7" w:rsidRDefault="00107CD7" w:rsidP="00107CD7">
      <w:pPr>
        <w:pStyle w:val="SWCText"/>
      </w:pPr>
      <w:r w:rsidRPr="00107CD7">
        <w:t xml:space="preserve">Below are examples of three typical days corresponding to the </w:t>
      </w:r>
      <w:r w:rsidR="006931E0">
        <w:t xml:space="preserve">bare </w:t>
      </w:r>
      <w:r w:rsidR="006F3C23">
        <w:t>chan</w:t>
      </w:r>
      <w:r w:rsidR="006931E0">
        <w:t>nel</w:t>
      </w:r>
      <w:r w:rsidRPr="00107CD7">
        <w:t xml:space="preserve"> case operating with low flow rate </w:t>
      </w:r>
      <w:r>
        <w:t>(50m</w:t>
      </w:r>
      <w:r w:rsidRPr="00107CD7">
        <w:rPr>
          <w:vertAlign w:val="superscript"/>
        </w:rPr>
        <w:t>3</w:t>
      </w:r>
      <w:r>
        <w:t>/h</w:t>
      </w:r>
      <w:r w:rsidR="00E357B9">
        <w:t xml:space="preserve">, </w:t>
      </w:r>
      <w:r w:rsidR="00E357B9">
        <w:fldChar w:fldCharType="begin"/>
      </w:r>
      <w:r w:rsidR="00E357B9">
        <w:instrText xml:space="preserve"> REF _Ref235538539 \h </w:instrText>
      </w:r>
      <w:r w:rsidR="00E357B9">
        <w:fldChar w:fldCharType="separate"/>
      </w:r>
      <w:r w:rsidR="001E760C">
        <w:t xml:space="preserve">Fig. </w:t>
      </w:r>
      <w:r w:rsidR="001E760C">
        <w:rPr>
          <w:noProof/>
        </w:rPr>
        <w:t>12</w:t>
      </w:r>
      <w:r w:rsidR="00E357B9">
        <w:fldChar w:fldCharType="end"/>
      </w:r>
      <w:r>
        <w:t>)</w:t>
      </w:r>
      <w:r w:rsidRPr="00107CD7">
        <w:t xml:space="preserve"> </w:t>
      </w:r>
      <w:r>
        <w:t xml:space="preserve">and </w:t>
      </w:r>
      <w:r w:rsidRPr="00107CD7">
        <w:t>high flow rate</w:t>
      </w:r>
      <w:r>
        <w:t xml:space="preserve"> (300m</w:t>
      </w:r>
      <w:r w:rsidRPr="00107CD7">
        <w:rPr>
          <w:vertAlign w:val="superscript"/>
        </w:rPr>
        <w:t>3</w:t>
      </w:r>
      <w:r>
        <w:t>/h</w:t>
      </w:r>
      <w:r w:rsidR="00E357B9">
        <w:t xml:space="preserve">, </w:t>
      </w:r>
      <w:r w:rsidR="00E357B9">
        <w:fldChar w:fldCharType="begin"/>
      </w:r>
      <w:r w:rsidR="00E357B9">
        <w:instrText xml:space="preserve"> REF _Ref235538591 \h </w:instrText>
      </w:r>
      <w:r w:rsidR="00E357B9">
        <w:fldChar w:fldCharType="separate"/>
      </w:r>
      <w:r w:rsidR="001E760C">
        <w:t xml:space="preserve">Fig. </w:t>
      </w:r>
      <w:r w:rsidR="001E760C">
        <w:rPr>
          <w:noProof/>
        </w:rPr>
        <w:t>13</w:t>
      </w:r>
      <w:r w:rsidR="00E357B9">
        <w:fldChar w:fldCharType="end"/>
      </w:r>
      <w:r>
        <w:t>)</w:t>
      </w:r>
      <w:r w:rsidR="003A7C24">
        <w:t xml:space="preserve">. </w:t>
      </w:r>
      <w:r w:rsidRPr="00107CD7">
        <w:t xml:space="preserve">The days correspond to a sunny windless day, a sunny windy day, and a cloudy day. </w:t>
      </w:r>
    </w:p>
    <w:p w14:paraId="5C11AE3B" w14:textId="1594424E" w:rsidR="00107CD7" w:rsidRPr="00107CD7" w:rsidRDefault="00107CD7" w:rsidP="00107CD7">
      <w:pPr>
        <w:pStyle w:val="SWCText"/>
      </w:pPr>
      <w:r w:rsidRPr="00107CD7">
        <w:lastRenderedPageBreak/>
        <w:t xml:space="preserve">In </w:t>
      </w:r>
      <w:r w:rsidR="00237E82">
        <w:t>both</w:t>
      </w:r>
      <w:r w:rsidRPr="00107CD7">
        <w:t xml:space="preserve"> cases, the first figure displays the key system temperatures</w:t>
      </w:r>
      <w:r w:rsidR="00237E82">
        <w:t xml:space="preserve"> and wind speed</w:t>
      </w:r>
      <w:r w:rsidRPr="00107CD7">
        <w:t xml:space="preserve">, </w:t>
      </w:r>
      <w:r w:rsidR="00237E82">
        <w:t xml:space="preserve">while the second presents the solar irradiation, </w:t>
      </w:r>
      <w:r w:rsidRPr="00107CD7">
        <w:t>power generation and system efficiencies.</w:t>
      </w:r>
      <w:r w:rsidR="000B0AFE">
        <w:t xml:space="preserve"> </w:t>
      </w:r>
    </w:p>
    <w:p w14:paraId="0BCA805C" w14:textId="2EF86870" w:rsidR="00221746" w:rsidRDefault="00EC16B3" w:rsidP="00EC16B3">
      <w:pPr>
        <w:pStyle w:val="SWCHeadings111"/>
        <w:numPr>
          <w:ilvl w:val="0"/>
          <w:numId w:val="0"/>
        </w:numPr>
      </w:pPr>
      <w:r>
        <w:t xml:space="preserve">3.6.1 </w:t>
      </w:r>
      <w:r w:rsidR="00221746" w:rsidRPr="00221746">
        <w:t>Low flow rate</w:t>
      </w:r>
      <w:r w:rsidR="00221746">
        <w:t xml:space="preserve"> </w:t>
      </w:r>
    </w:p>
    <w:p w14:paraId="5BD73ADE" w14:textId="207813AE" w:rsidR="003A7C24" w:rsidRDefault="00237E82" w:rsidP="003A7C24">
      <w:pPr>
        <w:pStyle w:val="SWCText"/>
        <w:rPr>
          <w:lang w:val="de-DE"/>
        </w:rPr>
      </w:pPr>
      <w:r w:rsidRPr="00237E82">
        <w:t>At low flow rates on sunny, low-wind day, a clear temperature increase is observed across the first two panels</w:t>
      </w:r>
      <w:r w:rsidR="006F3C23">
        <w:t xml:space="preserve"> (T</w:t>
      </w:r>
      <w:r w:rsidR="00644721">
        <w:t>5</w:t>
      </w:r>
      <w:r w:rsidR="006F3C23">
        <w:t>,</w:t>
      </w:r>
      <w:r w:rsidR="00644721">
        <w:t xml:space="preserve"> T3</w:t>
      </w:r>
      <w:r w:rsidR="006F3C23">
        <w:t>)</w:t>
      </w:r>
      <w:r w:rsidRPr="00237E82">
        <w:t>, whereas thermal gains plateau at the third module</w:t>
      </w:r>
      <w:r w:rsidR="00644721">
        <w:t xml:space="preserve"> (T1)</w:t>
      </w:r>
      <w:r w:rsidRPr="00237E82">
        <w:t>. In this scenario, the ambient temperature rises unnaturally high due to heat accumulation on the roof surface. On windy day</w:t>
      </w:r>
      <w:r>
        <w:t>,</w:t>
      </w:r>
      <w:r w:rsidRPr="00237E82">
        <w:t xml:space="preserve"> external wind causes an overall temperature drop (both ambient and outlet), shifting the thermal gain almost entirely to the first panel, with the second panel showing only a residual increase.</w:t>
      </w:r>
      <w:r w:rsidRPr="00237E82">
        <w:rPr>
          <w:color w:val="auto"/>
          <w:sz w:val="24"/>
          <w:szCs w:val="24"/>
          <w:lang w:val="de-DE"/>
        </w:rPr>
        <w:t xml:space="preserve"> </w:t>
      </w:r>
      <w:r w:rsidRPr="00237E82">
        <w:rPr>
          <w:lang w:val="de-DE"/>
        </w:rPr>
        <w:t>On cloudy days, the overall temperature rise is significantly reduced and highly sensitive to fluctuations in solar irradiance.</w:t>
      </w:r>
    </w:p>
    <w:p w14:paraId="50C18678" w14:textId="38DF1349" w:rsidR="00237E82" w:rsidRPr="003A7C24" w:rsidRDefault="00237E82" w:rsidP="003A7C24">
      <w:pPr>
        <w:pStyle w:val="SWCText"/>
        <w:rPr>
          <w:lang w:val="en-GB"/>
        </w:rPr>
      </w:pPr>
      <w:r>
        <w:rPr>
          <w:lang w:val="de-DE"/>
        </w:rPr>
        <w:t xml:space="preserve">Redarding power production, it is observed that </w:t>
      </w:r>
      <w:r w:rsidRPr="00237E82">
        <w:rPr>
          <w:lang w:val="de-DE"/>
        </w:rPr>
        <w:t xml:space="preserve">the system operates at average electrical and thermal efficiencies of 20% and 6%, respectively, with the thermal efficiency dropping to 4% as wind speed increases. </w:t>
      </w:r>
      <w:r>
        <w:rPr>
          <w:lang w:val="de-DE"/>
        </w:rPr>
        <w:t xml:space="preserve">Under similar values of radiation, it is clearly visible how thermal production is decreased because of the wind effect. </w:t>
      </w:r>
      <w:r w:rsidRPr="00237E82">
        <w:rPr>
          <w:lang w:val="de-DE"/>
        </w:rPr>
        <w:t>Regarding electrical efficiency, the system clearly displays the characteristic "molar tooth" profile driven by PV voltage dynamics, showing a noticeable drop during midday peak temperatures</w:t>
      </w:r>
      <w:r>
        <w:rPr>
          <w:lang w:val="de-DE"/>
        </w:rPr>
        <w:t>, slighly smoothed in the second day because of the external wind.</w:t>
      </w:r>
    </w:p>
    <w:p w14:paraId="4B1DAEC6" w14:textId="103F5F42" w:rsidR="00221746" w:rsidRDefault="00BA3AF4" w:rsidP="00221746">
      <w:pPr>
        <w:pStyle w:val="SWCText"/>
        <w:rPr>
          <w:lang w:val="en-GB"/>
        </w:rPr>
      </w:pPr>
      <w:r>
        <w:rPr>
          <w:noProof/>
        </w:rPr>
        <w:drawing>
          <wp:inline distT="0" distB="0" distL="0" distR="0" wp14:anchorId="753D0E66" wp14:editId="71CBE331">
            <wp:extent cx="5761990" cy="2446655"/>
            <wp:effectExtent l="0" t="0" r="0" b="0"/>
            <wp:docPr id="167913142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1990" cy="2446655"/>
                    </a:xfrm>
                    <a:prstGeom prst="rect">
                      <a:avLst/>
                    </a:prstGeom>
                    <a:noFill/>
                    <a:ln>
                      <a:noFill/>
                    </a:ln>
                  </pic:spPr>
                </pic:pic>
              </a:graphicData>
            </a:graphic>
          </wp:inline>
        </w:drawing>
      </w:r>
    </w:p>
    <w:p w14:paraId="355F03ED" w14:textId="3A17CBFF" w:rsidR="002E3F59" w:rsidRDefault="00BA3AF4" w:rsidP="00221746">
      <w:pPr>
        <w:pStyle w:val="SWCText"/>
        <w:rPr>
          <w:lang w:val="en-GB"/>
        </w:rPr>
      </w:pPr>
      <w:r>
        <w:rPr>
          <w:noProof/>
        </w:rPr>
        <w:drawing>
          <wp:inline distT="0" distB="0" distL="0" distR="0" wp14:anchorId="78DBD5AA" wp14:editId="6673568A">
            <wp:extent cx="5761990" cy="2028825"/>
            <wp:effectExtent l="0" t="0" r="0" b="9525"/>
            <wp:docPr id="181148452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1990" cy="2028825"/>
                    </a:xfrm>
                    <a:prstGeom prst="rect">
                      <a:avLst/>
                    </a:prstGeom>
                    <a:noFill/>
                    <a:ln>
                      <a:noFill/>
                    </a:ln>
                  </pic:spPr>
                </pic:pic>
              </a:graphicData>
            </a:graphic>
          </wp:inline>
        </w:drawing>
      </w:r>
    </w:p>
    <w:p w14:paraId="356B9617" w14:textId="188491CC" w:rsidR="00107CD7" w:rsidRDefault="00107CD7" w:rsidP="00107CD7">
      <w:pPr>
        <w:pStyle w:val="SWCTableFigureCaption"/>
      </w:pPr>
      <w:r>
        <w:t xml:space="preserve">  </w:t>
      </w:r>
      <w:bookmarkStart w:id="19" w:name="_Ref235538539"/>
      <w:r>
        <w:t xml:space="preserve">Fig. </w:t>
      </w:r>
      <w:r>
        <w:fldChar w:fldCharType="begin"/>
      </w:r>
      <w:r>
        <w:instrText xml:space="preserve"> SEQ Fig. \* ARABIC </w:instrText>
      </w:r>
      <w:r>
        <w:fldChar w:fldCharType="separate"/>
      </w:r>
      <w:r w:rsidR="001E760C">
        <w:rPr>
          <w:noProof/>
        </w:rPr>
        <w:t>12</w:t>
      </w:r>
      <w:r>
        <w:fldChar w:fldCharType="end"/>
      </w:r>
      <w:bookmarkEnd w:id="19"/>
      <w:r>
        <w:t xml:space="preserve">: </w:t>
      </w:r>
      <w:r>
        <w:rPr>
          <w:lang w:val="de-DE"/>
        </w:rPr>
        <w:t>Performance</w:t>
      </w:r>
      <w:r w:rsidRPr="00107CD7">
        <w:rPr>
          <w:lang w:val="de-DE"/>
        </w:rPr>
        <w:t xml:space="preserve"> during </w:t>
      </w:r>
      <w:r>
        <w:rPr>
          <w:lang w:val="de-DE"/>
        </w:rPr>
        <w:t>3-</w:t>
      </w:r>
      <w:r w:rsidRPr="00107CD7">
        <w:rPr>
          <w:lang w:val="de-DE"/>
        </w:rPr>
        <w:t>typical days for the</w:t>
      </w:r>
      <w:r>
        <w:rPr>
          <w:lang w:val="de-DE"/>
        </w:rPr>
        <w:t xml:space="preserve"> 3x2 matrix with</w:t>
      </w:r>
      <w:r w:rsidRPr="00107CD7">
        <w:rPr>
          <w:lang w:val="de-DE"/>
        </w:rPr>
        <w:t xml:space="preserve"> ba</w:t>
      </w:r>
      <w:r w:rsidR="00FD154B">
        <w:rPr>
          <w:lang w:val="de-DE"/>
        </w:rPr>
        <w:t>r</w:t>
      </w:r>
      <w:r w:rsidRPr="00107CD7">
        <w:rPr>
          <w:lang w:val="de-DE"/>
        </w:rPr>
        <w:t xml:space="preserve">e </w:t>
      </w:r>
      <w:r w:rsidR="00FD154B">
        <w:rPr>
          <w:lang w:val="de-DE"/>
        </w:rPr>
        <w:t>channel</w:t>
      </w:r>
      <w:r>
        <w:rPr>
          <w:lang w:val="de-DE"/>
        </w:rPr>
        <w:t xml:space="preserve">, operating </w:t>
      </w:r>
      <w:r w:rsidRPr="00107CD7">
        <w:rPr>
          <w:lang w:val="de-DE"/>
        </w:rPr>
        <w:t>at low flow rate: sunny windless day (left), sunny windy day (center), and cloudy day (right).</w:t>
      </w:r>
    </w:p>
    <w:p w14:paraId="679E0D28" w14:textId="77777777" w:rsidR="00107CD7" w:rsidRPr="00107CD7" w:rsidRDefault="00107CD7" w:rsidP="00221746">
      <w:pPr>
        <w:pStyle w:val="SWCText"/>
      </w:pPr>
    </w:p>
    <w:p w14:paraId="14B55D42" w14:textId="0EBC5F63" w:rsidR="00F92286" w:rsidRDefault="00EC16B3" w:rsidP="00EC16B3">
      <w:pPr>
        <w:pStyle w:val="SWCHeadings111"/>
        <w:numPr>
          <w:ilvl w:val="0"/>
          <w:numId w:val="0"/>
        </w:numPr>
      </w:pPr>
      <w:r>
        <w:t xml:space="preserve">3.6.2. </w:t>
      </w:r>
      <w:r w:rsidR="00F92286" w:rsidRPr="00221746">
        <w:t>High flow rate</w:t>
      </w:r>
    </w:p>
    <w:p w14:paraId="4B9975C3" w14:textId="77777777" w:rsidR="00E24622" w:rsidRPr="00E24622" w:rsidRDefault="00E24622" w:rsidP="00E24622">
      <w:pPr>
        <w:pStyle w:val="SWCText"/>
        <w:rPr>
          <w:sz w:val="24"/>
          <w:lang w:val="en-GB" w:eastAsia="es-ES"/>
        </w:rPr>
      </w:pPr>
      <w:r>
        <w:t>At high flow rates, the primary difference in thermal behavior lies in the temperature distribution across the panels. On low-wind days, although the first panel provides the largest temperature lift, subsequent modules continue to contribute to the overall thermal gain. As wind speed increases, heat gain once again concentrates within the first panel, exhibiting a trend similar to that observed at low flow rates.</w:t>
      </w:r>
    </w:p>
    <w:p w14:paraId="3A08276C" w14:textId="05EF0D32" w:rsidR="00E24622" w:rsidRPr="00E24622" w:rsidRDefault="00E24622" w:rsidP="00E24622">
      <w:pPr>
        <w:pStyle w:val="SWCText"/>
      </w:pPr>
      <w:r>
        <w:lastRenderedPageBreak/>
        <w:t>Due to the higher mass flow rate, the thermal output of the system increases considerably under these conditions. While average electrical efficiency remains virtually unchanged (~20%), thermal efficiency reaches 25% on calm, sunny days and drops to 18% as wind speed increases.</w:t>
      </w:r>
    </w:p>
    <w:p w14:paraId="3BD91EF3" w14:textId="08867C80" w:rsidR="00221746" w:rsidRDefault="00FD154B" w:rsidP="00221746">
      <w:pPr>
        <w:pStyle w:val="SWCText"/>
        <w:rPr>
          <w:lang w:val="en-GB"/>
        </w:rPr>
      </w:pPr>
      <w:r>
        <w:rPr>
          <w:noProof/>
        </w:rPr>
        <w:drawing>
          <wp:inline distT="0" distB="0" distL="0" distR="0" wp14:anchorId="0154D32A" wp14:editId="4FCF8021">
            <wp:extent cx="5761990" cy="2446655"/>
            <wp:effectExtent l="0" t="0" r="0" b="0"/>
            <wp:docPr id="79860582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1990" cy="2446655"/>
                    </a:xfrm>
                    <a:prstGeom prst="rect">
                      <a:avLst/>
                    </a:prstGeom>
                    <a:noFill/>
                    <a:ln>
                      <a:noFill/>
                    </a:ln>
                  </pic:spPr>
                </pic:pic>
              </a:graphicData>
            </a:graphic>
          </wp:inline>
        </w:drawing>
      </w:r>
    </w:p>
    <w:p w14:paraId="13853642" w14:textId="6C49546A" w:rsidR="00221746" w:rsidRDefault="00221746" w:rsidP="00221746">
      <w:pPr>
        <w:pStyle w:val="SWCText"/>
        <w:rPr>
          <w:lang w:val="en-GB"/>
        </w:rPr>
      </w:pPr>
    </w:p>
    <w:p w14:paraId="446BC6B7" w14:textId="4C8EEA13" w:rsidR="00221746" w:rsidRDefault="00FD154B" w:rsidP="00221746">
      <w:pPr>
        <w:pStyle w:val="SWCText"/>
        <w:rPr>
          <w:lang w:val="en-GB"/>
        </w:rPr>
      </w:pPr>
      <w:r>
        <w:rPr>
          <w:noProof/>
        </w:rPr>
        <w:drawing>
          <wp:inline distT="0" distB="0" distL="0" distR="0" wp14:anchorId="2B49FE4A" wp14:editId="4A2A3211">
            <wp:extent cx="5761990" cy="2028825"/>
            <wp:effectExtent l="0" t="0" r="0" b="9525"/>
            <wp:docPr id="81365619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1990" cy="2028825"/>
                    </a:xfrm>
                    <a:prstGeom prst="rect">
                      <a:avLst/>
                    </a:prstGeom>
                    <a:noFill/>
                    <a:ln>
                      <a:noFill/>
                    </a:ln>
                  </pic:spPr>
                </pic:pic>
              </a:graphicData>
            </a:graphic>
          </wp:inline>
        </w:drawing>
      </w:r>
    </w:p>
    <w:p w14:paraId="38F3C47F" w14:textId="38C3BA2C" w:rsidR="00107CD7" w:rsidRDefault="00107CD7" w:rsidP="00107CD7">
      <w:pPr>
        <w:pStyle w:val="SWCTableFigureCaption"/>
      </w:pPr>
      <w:r>
        <w:t xml:space="preserve">  </w:t>
      </w:r>
      <w:bookmarkStart w:id="20" w:name="_Ref235538591"/>
      <w:r>
        <w:t xml:space="preserve">Fig. </w:t>
      </w:r>
      <w:r>
        <w:fldChar w:fldCharType="begin"/>
      </w:r>
      <w:r>
        <w:instrText xml:space="preserve"> SEQ Fig. \* ARABIC </w:instrText>
      </w:r>
      <w:r>
        <w:fldChar w:fldCharType="separate"/>
      </w:r>
      <w:r w:rsidR="001E760C">
        <w:rPr>
          <w:noProof/>
        </w:rPr>
        <w:t>13</w:t>
      </w:r>
      <w:r>
        <w:fldChar w:fldCharType="end"/>
      </w:r>
      <w:bookmarkEnd w:id="20"/>
      <w:r>
        <w:t xml:space="preserve">: </w:t>
      </w:r>
      <w:r>
        <w:rPr>
          <w:lang w:val="de-DE"/>
        </w:rPr>
        <w:t>Performance</w:t>
      </w:r>
      <w:r w:rsidRPr="00107CD7">
        <w:rPr>
          <w:lang w:val="de-DE"/>
        </w:rPr>
        <w:t xml:space="preserve"> during </w:t>
      </w:r>
      <w:r>
        <w:rPr>
          <w:lang w:val="de-DE"/>
        </w:rPr>
        <w:t>3-</w:t>
      </w:r>
      <w:r w:rsidRPr="00107CD7">
        <w:rPr>
          <w:lang w:val="de-DE"/>
        </w:rPr>
        <w:t>typical days for the</w:t>
      </w:r>
      <w:r>
        <w:rPr>
          <w:lang w:val="de-DE"/>
        </w:rPr>
        <w:t xml:space="preserve"> 3x2 matrix with</w:t>
      </w:r>
      <w:r w:rsidRPr="00107CD7">
        <w:rPr>
          <w:lang w:val="de-DE"/>
        </w:rPr>
        <w:t xml:space="preserve"> ba</w:t>
      </w:r>
      <w:r w:rsidR="00FD154B">
        <w:rPr>
          <w:lang w:val="de-DE"/>
        </w:rPr>
        <w:t>r</w:t>
      </w:r>
      <w:r w:rsidRPr="00107CD7">
        <w:rPr>
          <w:lang w:val="de-DE"/>
        </w:rPr>
        <w:t xml:space="preserve">e </w:t>
      </w:r>
      <w:r w:rsidR="00FD154B">
        <w:rPr>
          <w:lang w:val="de-DE"/>
        </w:rPr>
        <w:t>channel</w:t>
      </w:r>
      <w:r>
        <w:rPr>
          <w:lang w:val="de-DE"/>
        </w:rPr>
        <w:t xml:space="preserve">, operating </w:t>
      </w:r>
      <w:r w:rsidRPr="00107CD7">
        <w:rPr>
          <w:lang w:val="de-DE"/>
        </w:rPr>
        <w:t xml:space="preserve">at </w:t>
      </w:r>
      <w:r>
        <w:rPr>
          <w:lang w:val="de-DE"/>
        </w:rPr>
        <w:t>high</w:t>
      </w:r>
      <w:r w:rsidRPr="00107CD7">
        <w:rPr>
          <w:lang w:val="de-DE"/>
        </w:rPr>
        <w:t xml:space="preserve"> flow rate: sunny windless day (left), sunny windy day (center), and cloudy day (right).</w:t>
      </w:r>
    </w:p>
    <w:p w14:paraId="4D4431E1" w14:textId="0D6876B8" w:rsidR="00A30F75" w:rsidRDefault="00A30F75" w:rsidP="00A30F75">
      <w:pPr>
        <w:pStyle w:val="SWCHeading1"/>
      </w:pPr>
      <w:r>
        <w:t>Conclusions &amp; future work</w:t>
      </w:r>
    </w:p>
    <w:p w14:paraId="10A91423" w14:textId="20411CAB" w:rsidR="008B159D" w:rsidRDefault="006C6EA0" w:rsidP="006C6EA0">
      <w:pPr>
        <w:pStyle w:val="SWCText"/>
      </w:pPr>
      <w:r>
        <w:t xml:space="preserve">This paper presents the experimental operation of a novel air-based PVT solar </w:t>
      </w:r>
      <w:r w:rsidR="00EA4500">
        <w:t xml:space="preserve">system </w:t>
      </w:r>
      <w:r>
        <w:t xml:space="preserve">design, optimized for simple manufacturing and easy, versatile installation. In line with this premise, experimental data collected at a custom-built test bench under real environmental conditions during the winter months of the test location </w:t>
      </w:r>
      <w:r w:rsidR="00EA4500">
        <w:t>are</w:t>
      </w:r>
      <w:r>
        <w:t xml:space="preserve"> presented. The main conclusions are the following:</w:t>
      </w:r>
    </w:p>
    <w:p w14:paraId="3EDD0980" w14:textId="27F1F8CB" w:rsidR="006C6EA0" w:rsidRDefault="006C6EA0" w:rsidP="006C6EA0">
      <w:pPr>
        <w:pStyle w:val="SWCText"/>
        <w:numPr>
          <w:ilvl w:val="0"/>
          <w:numId w:val="40"/>
        </w:numPr>
      </w:pPr>
      <w:r>
        <w:t xml:space="preserve">During the testing period, </w:t>
      </w:r>
      <w:r w:rsidR="008B159D" w:rsidRPr="008B159D">
        <w:t xml:space="preserve">electrical efficiency remained relatively stable, with an average value of 20.76%, close to the nominal cell efficiency (22.3%). </w:t>
      </w:r>
      <w:r>
        <w:t>O</w:t>
      </w:r>
      <w:r w:rsidRPr="006C6EA0">
        <w:t>n the contrary</w:t>
      </w:r>
      <w:r>
        <w:t>, t</w:t>
      </w:r>
      <w:r w:rsidRPr="006C6EA0">
        <w:t>hermal efficiency exhibited significant variations, ranged between 5.6 – 19.7 %</w:t>
      </w:r>
      <w:r>
        <w:t xml:space="preserve"> (average daily values) and m</w:t>
      </w:r>
      <w:r w:rsidRPr="006C6EA0">
        <w:t xml:space="preserve">ainly influenced by two key variables: the airflow rate circulating through the system and the ambient wind speed. </w:t>
      </w:r>
    </w:p>
    <w:p w14:paraId="319ECDA7" w14:textId="3D7A2F5B" w:rsidR="00F61557" w:rsidRPr="006C6EA0" w:rsidRDefault="00F61557" w:rsidP="006C6EA0">
      <w:pPr>
        <w:pStyle w:val="SWCText"/>
        <w:numPr>
          <w:ilvl w:val="0"/>
          <w:numId w:val="40"/>
        </w:numPr>
      </w:pPr>
      <w:r w:rsidRPr="00A36A0C">
        <w:t>The thermal efficiency increases proportionally with the internal air</w:t>
      </w:r>
      <w:r>
        <w:t xml:space="preserve"> </w:t>
      </w:r>
      <w:r w:rsidRPr="00A36A0C">
        <w:t>flow rate, shifting from a thermal-</w:t>
      </w:r>
      <w:r>
        <w:t>to-</w:t>
      </w:r>
      <w:r w:rsidRPr="00A36A0C">
        <w:t xml:space="preserve">electrical efficiency ratio of </w:t>
      </w:r>
      <w:r>
        <w:t>0.25:1</w:t>
      </w:r>
      <w:r w:rsidRPr="00A36A0C">
        <w:t xml:space="preserve"> at low flow rates</w:t>
      </w:r>
      <w:r>
        <w:t xml:space="preserve"> (</w:t>
      </w:r>
      <w:r>
        <w:rPr>
          <w:rFonts w:ascii="Cambria" w:hAnsi="Cambria"/>
        </w:rPr>
        <w:t>⋍</w:t>
      </w:r>
      <w:r>
        <w:t>50 m</w:t>
      </w:r>
      <w:r w:rsidRPr="00F61557">
        <w:rPr>
          <w:vertAlign w:val="superscript"/>
        </w:rPr>
        <w:t>3</w:t>
      </w:r>
      <w:r>
        <w:t>/h)</w:t>
      </w:r>
      <w:r w:rsidRPr="00A36A0C">
        <w:t xml:space="preserve"> to 1:1 at high flow rates</w:t>
      </w:r>
      <w:r>
        <w:t xml:space="preserve"> (</w:t>
      </w:r>
      <w:r>
        <w:rPr>
          <w:rFonts w:ascii="Cambria" w:hAnsi="Cambria"/>
        </w:rPr>
        <w:t>⋍</w:t>
      </w:r>
      <w:r>
        <w:t>300 m</w:t>
      </w:r>
      <w:r w:rsidRPr="00F61557">
        <w:rPr>
          <w:vertAlign w:val="superscript"/>
        </w:rPr>
        <w:t>3</w:t>
      </w:r>
      <w:r>
        <w:t>/h)</w:t>
      </w:r>
      <w:r w:rsidRPr="00A36A0C">
        <w:t>.</w:t>
      </w:r>
      <w:r w:rsidRPr="00F61557">
        <w:t xml:space="preserve"> However, the increase in internal flow rate reduces the useful temperature at the system outlet.</w:t>
      </w:r>
    </w:p>
    <w:p w14:paraId="632D6CEC" w14:textId="431A53EE" w:rsidR="00274328" w:rsidRDefault="00274328" w:rsidP="009648FA">
      <w:pPr>
        <w:pStyle w:val="SWCText"/>
        <w:numPr>
          <w:ilvl w:val="0"/>
          <w:numId w:val="40"/>
        </w:numPr>
      </w:pPr>
      <w:r w:rsidRPr="00274328">
        <w:t xml:space="preserve">The efficiency improvement achieved when operating at higher internal flow rates outweighs the penalty in output temperature. </w:t>
      </w:r>
      <w:r w:rsidR="009648FA" w:rsidRPr="009648FA">
        <w:rPr>
          <w:lang w:val="de-DE"/>
        </w:rPr>
        <w:t xml:space="preserve">Determining the optimal operating point depends on the specific thermal requirements of the application. However, as a general guideline to prevent excessively low thermal efficiency, it is recommended to operate the system at a flow rate of no less than 150 m³/h, which </w:t>
      </w:r>
      <w:r w:rsidR="009648FA" w:rsidRPr="009648FA">
        <w:rPr>
          <w:lang w:val="de-DE"/>
        </w:rPr>
        <w:lastRenderedPageBreak/>
        <w:t>corresponds to a thermal-to-electrical generation ratio of approximately 0.6:1.</w:t>
      </w:r>
    </w:p>
    <w:p w14:paraId="226F4FD0" w14:textId="09A9DEEE" w:rsidR="00274328" w:rsidRDefault="00274328" w:rsidP="00274328">
      <w:pPr>
        <w:pStyle w:val="SWCText"/>
        <w:numPr>
          <w:ilvl w:val="0"/>
          <w:numId w:val="40"/>
        </w:numPr>
      </w:pPr>
      <w:r w:rsidRPr="00274328">
        <w:t>The insertion of internal obstacles leads to a clear improvement in the thermal efficiency of the PVT system, increasing</w:t>
      </w:r>
      <w:r w:rsidR="00EA4500">
        <w:t xml:space="preserve"> it</w:t>
      </w:r>
      <w:r w:rsidRPr="00274328">
        <w:t xml:space="preserve"> by approximately 16%.</w:t>
      </w:r>
    </w:p>
    <w:p w14:paraId="1132E58A" w14:textId="132BE126" w:rsidR="00140E2E" w:rsidRDefault="00140E2E" w:rsidP="00140E2E">
      <w:pPr>
        <w:pStyle w:val="SWCText"/>
        <w:numPr>
          <w:ilvl w:val="0"/>
          <w:numId w:val="40"/>
        </w:numPr>
      </w:pPr>
      <w:r w:rsidRPr="00274328">
        <w:t xml:space="preserve">With this configuration of three panels in series, daily average temperature </w:t>
      </w:r>
      <w:r w:rsidR="002020CC">
        <w:t>gains</w:t>
      </w:r>
      <w:r w:rsidRPr="00274328">
        <w:t xml:space="preserve"> of 3.3 and 7.3 °C are obtained, depending on the internal flow rate</w:t>
      </w:r>
      <w:r w:rsidR="001A46B0">
        <w:t>. At</w:t>
      </w:r>
      <w:r w:rsidRPr="00274328">
        <w:t xml:space="preserve"> midday</w:t>
      </w:r>
      <w:r w:rsidR="001A46B0">
        <w:t xml:space="preserve">, with </w:t>
      </w:r>
      <w:r w:rsidRPr="00274328">
        <w:t xml:space="preserve">peak </w:t>
      </w:r>
      <w:r w:rsidR="001A46B0">
        <w:t xml:space="preserve">radiation </w:t>
      </w:r>
      <w:r w:rsidRPr="00274328">
        <w:t>values</w:t>
      </w:r>
      <w:r w:rsidR="001A46B0">
        <w:t>, the temperature gain</w:t>
      </w:r>
      <w:r w:rsidRPr="00274328">
        <w:t xml:space="preserve"> </w:t>
      </w:r>
      <w:r w:rsidR="001A46B0">
        <w:t xml:space="preserve">reaches a maximum </w:t>
      </w:r>
      <w:r w:rsidRPr="00274328">
        <w:t>of 8.5 and 22 °C. Based on these results, its integration as a backup for space heating systems proves feasible, while being highly recommended as a supply-air preheating system for ventilation.</w:t>
      </w:r>
    </w:p>
    <w:p w14:paraId="63DEF458" w14:textId="64B5F969" w:rsidR="00274328" w:rsidRDefault="00274328" w:rsidP="00274328">
      <w:pPr>
        <w:pStyle w:val="SWCText"/>
        <w:numPr>
          <w:ilvl w:val="0"/>
          <w:numId w:val="40"/>
        </w:numPr>
      </w:pPr>
      <w:r w:rsidRPr="00274328">
        <w:t xml:space="preserve">The system exhibits a low pressure drop even at the highest tested flow rate, allowing the use of a compact, low-power fan. In this case, the electrical consumption at maximum flow rate did not exceed 36 W, representing 8% of the nominal power generation of </w:t>
      </w:r>
      <w:r w:rsidR="002020CC">
        <w:t>one</w:t>
      </w:r>
      <w:r w:rsidRPr="00274328">
        <w:t xml:space="preserve"> single panel.</w:t>
      </w:r>
    </w:p>
    <w:p w14:paraId="65F3ED35" w14:textId="1848ED42" w:rsidR="006C6EA0" w:rsidRDefault="00274328" w:rsidP="003601CF">
      <w:pPr>
        <w:pStyle w:val="SWCText"/>
      </w:pPr>
      <w:r w:rsidRPr="00274328">
        <w:t>Future work involves installing the panel equipped with obstacles in two real buildings with different climates and roof typologies, where its operation will be evaluated in a real-world environment.</w:t>
      </w:r>
    </w:p>
    <w:p w14:paraId="74F7DE77" w14:textId="77777777" w:rsidR="001470AA" w:rsidRPr="00C97946" w:rsidRDefault="001470AA" w:rsidP="00115C60">
      <w:pPr>
        <w:pStyle w:val="SWCHeading1"/>
      </w:pPr>
      <w:r w:rsidRPr="00115C60">
        <w:t>References</w:t>
      </w:r>
      <w:r w:rsidRPr="00C97946">
        <w:t xml:space="preserve"> </w:t>
      </w:r>
    </w:p>
    <w:sdt>
      <w:sdtPr>
        <w:rPr>
          <w:color w:val="000000"/>
          <w:sz w:val="20"/>
        </w:rPr>
        <w:tag w:val="MENDELEY_BIBLIOGRAPHY"/>
        <w:id w:val="-1961943809"/>
        <w:placeholder>
          <w:docPart w:val="9CE4D4D86F204AA6B9BBCB20F8A6A1D8"/>
        </w:placeholder>
      </w:sdtPr>
      <w:sdtEndPr/>
      <w:sdtContent>
        <w:p w14:paraId="30C288D8" w14:textId="77777777" w:rsidR="002020CC" w:rsidRPr="002020CC" w:rsidRDefault="002020CC" w:rsidP="002020CC">
          <w:pPr>
            <w:autoSpaceDE w:val="0"/>
            <w:autoSpaceDN w:val="0"/>
            <w:spacing w:after="60"/>
            <w:ind w:hanging="480"/>
            <w:jc w:val="both"/>
            <w:divId w:val="998462697"/>
            <w:rPr>
              <w:color w:val="000000"/>
              <w:sz w:val="20"/>
            </w:rPr>
          </w:pPr>
          <w:r w:rsidRPr="002020CC">
            <w:rPr>
              <w:color w:val="000000"/>
              <w:sz w:val="20"/>
            </w:rPr>
            <w:t xml:space="preserve">Abdelrazik, A. S., Shboul, B., Elwardany, M., Zohny, R. N., &amp; Osama, A. (2022). The recent advancements in the building integrated photovoltaic/thermal (BIPV/T) systems: An updated review. </w:t>
          </w:r>
          <w:r w:rsidRPr="002020CC">
            <w:rPr>
              <w:i/>
              <w:iCs/>
              <w:color w:val="000000"/>
              <w:sz w:val="20"/>
            </w:rPr>
            <w:t>Renewable and Sustainable Energy Reviews</w:t>
          </w:r>
          <w:r w:rsidRPr="002020CC">
            <w:rPr>
              <w:color w:val="000000"/>
              <w:sz w:val="20"/>
            </w:rPr>
            <w:t xml:space="preserve">, </w:t>
          </w:r>
          <w:r w:rsidRPr="002020CC">
            <w:rPr>
              <w:i/>
              <w:iCs/>
              <w:color w:val="000000"/>
              <w:sz w:val="20"/>
            </w:rPr>
            <w:t>170</w:t>
          </w:r>
          <w:r w:rsidRPr="002020CC">
            <w:rPr>
              <w:color w:val="000000"/>
              <w:sz w:val="20"/>
            </w:rPr>
            <w:t>(September), 112988. https://doi.org/10.1016/j.rser.2022.112988</w:t>
          </w:r>
        </w:p>
        <w:p w14:paraId="3208814A" w14:textId="77777777" w:rsidR="002020CC" w:rsidRPr="002020CC" w:rsidRDefault="002020CC" w:rsidP="002020CC">
          <w:pPr>
            <w:autoSpaceDE w:val="0"/>
            <w:autoSpaceDN w:val="0"/>
            <w:spacing w:after="60"/>
            <w:ind w:hanging="480"/>
            <w:jc w:val="both"/>
            <w:divId w:val="1753889474"/>
            <w:rPr>
              <w:color w:val="000000"/>
              <w:sz w:val="20"/>
            </w:rPr>
          </w:pPr>
          <w:r w:rsidRPr="002020CC">
            <w:rPr>
              <w:color w:val="000000"/>
              <w:sz w:val="20"/>
            </w:rPr>
            <w:t xml:space="preserve">AEE INTEC. (2025). </w:t>
          </w:r>
          <w:r w:rsidRPr="002020CC">
            <w:rPr>
              <w:i/>
              <w:iCs/>
              <w:color w:val="000000"/>
              <w:sz w:val="20"/>
            </w:rPr>
            <w:t>Solar Heat Worldwide - Global Market Development and Trends 2024</w:t>
          </w:r>
          <w:r w:rsidRPr="002020CC">
            <w:rPr>
              <w:color w:val="000000"/>
              <w:sz w:val="20"/>
            </w:rPr>
            <w:t>. https://doi.org/10.18777/ieashc-shww-2025-0001</w:t>
          </w:r>
        </w:p>
        <w:p w14:paraId="0B54BDEA" w14:textId="77777777" w:rsidR="002020CC" w:rsidRPr="002020CC" w:rsidRDefault="002020CC" w:rsidP="002020CC">
          <w:pPr>
            <w:autoSpaceDE w:val="0"/>
            <w:autoSpaceDN w:val="0"/>
            <w:spacing w:after="60"/>
            <w:ind w:hanging="480"/>
            <w:jc w:val="both"/>
            <w:divId w:val="371879286"/>
            <w:rPr>
              <w:color w:val="000000"/>
              <w:sz w:val="20"/>
            </w:rPr>
          </w:pPr>
          <w:r w:rsidRPr="002020CC">
            <w:rPr>
              <w:color w:val="000000"/>
              <w:sz w:val="20"/>
            </w:rPr>
            <w:t xml:space="preserve">Ahn, J. G., Kim, J. H., &amp; Kim, J. T. (2015). A study on experimental performance of air-type PV/T collector with HRV. </w:t>
          </w:r>
          <w:r w:rsidRPr="002020CC">
            <w:rPr>
              <w:i/>
              <w:iCs/>
              <w:color w:val="000000"/>
              <w:sz w:val="20"/>
            </w:rPr>
            <w:t>Energy Procedia</w:t>
          </w:r>
          <w:r w:rsidRPr="002020CC">
            <w:rPr>
              <w:color w:val="000000"/>
              <w:sz w:val="20"/>
            </w:rPr>
            <w:t xml:space="preserve">, </w:t>
          </w:r>
          <w:r w:rsidRPr="002020CC">
            <w:rPr>
              <w:i/>
              <w:iCs/>
              <w:color w:val="000000"/>
              <w:sz w:val="20"/>
            </w:rPr>
            <w:t>78</w:t>
          </w:r>
          <w:r w:rsidRPr="002020CC">
            <w:rPr>
              <w:color w:val="000000"/>
              <w:sz w:val="20"/>
            </w:rPr>
            <w:t>, 3007–3012. https://doi.org/10.1016/j.egypro.2015.11.705</w:t>
          </w:r>
        </w:p>
        <w:p w14:paraId="4D067F2B" w14:textId="77777777" w:rsidR="002020CC" w:rsidRPr="002020CC" w:rsidRDefault="002020CC" w:rsidP="002020CC">
          <w:pPr>
            <w:autoSpaceDE w:val="0"/>
            <w:autoSpaceDN w:val="0"/>
            <w:spacing w:after="60"/>
            <w:ind w:hanging="480"/>
            <w:jc w:val="both"/>
            <w:divId w:val="598562526"/>
            <w:rPr>
              <w:color w:val="000000"/>
              <w:sz w:val="20"/>
            </w:rPr>
          </w:pPr>
          <w:r w:rsidRPr="002020CC">
            <w:rPr>
              <w:color w:val="000000"/>
              <w:sz w:val="20"/>
            </w:rPr>
            <w:t xml:space="preserve">Aspetakis, G., &amp; Wang, Q. (2025). Critical review of Air-Based PVT technology and its integration to building energy systems. </w:t>
          </w:r>
          <w:r w:rsidRPr="002020CC">
            <w:rPr>
              <w:i/>
              <w:iCs/>
              <w:color w:val="000000"/>
              <w:sz w:val="20"/>
            </w:rPr>
            <w:t>Energy and Built Environment</w:t>
          </w:r>
          <w:r w:rsidRPr="002020CC">
            <w:rPr>
              <w:color w:val="000000"/>
              <w:sz w:val="20"/>
            </w:rPr>
            <w:t xml:space="preserve">, </w:t>
          </w:r>
          <w:r w:rsidRPr="002020CC">
            <w:rPr>
              <w:i/>
              <w:iCs/>
              <w:color w:val="000000"/>
              <w:sz w:val="20"/>
            </w:rPr>
            <w:t>6</w:t>
          </w:r>
          <w:r w:rsidRPr="002020CC">
            <w:rPr>
              <w:color w:val="000000"/>
              <w:sz w:val="20"/>
            </w:rPr>
            <w:t>(1), 121–135. https://doi.org/10.1016/j.enbenv.2023.10.001</w:t>
          </w:r>
        </w:p>
        <w:p w14:paraId="0D496134" w14:textId="77777777" w:rsidR="002020CC" w:rsidRPr="002020CC" w:rsidRDefault="002020CC" w:rsidP="002020CC">
          <w:pPr>
            <w:autoSpaceDE w:val="0"/>
            <w:autoSpaceDN w:val="0"/>
            <w:spacing w:after="60"/>
            <w:ind w:hanging="480"/>
            <w:jc w:val="both"/>
            <w:divId w:val="1366833738"/>
            <w:rPr>
              <w:color w:val="000000"/>
              <w:sz w:val="20"/>
            </w:rPr>
          </w:pPr>
          <w:r w:rsidRPr="002020CC">
            <w:rPr>
              <w:color w:val="000000"/>
              <w:sz w:val="20"/>
            </w:rPr>
            <w:t xml:space="preserve">Chaibi, Y., El Rhafiki, T., Simón-Allué, R., Guedea, I., Luaces, S. C., Gajate, O. C., Kousksou, T., &amp; Zeraouli, Y. (2021). Air-based hybrid photovoltaic/thermal systems: A review. </w:t>
          </w:r>
          <w:r w:rsidRPr="002020CC">
            <w:rPr>
              <w:i/>
              <w:iCs/>
              <w:color w:val="000000"/>
              <w:sz w:val="20"/>
            </w:rPr>
            <w:t>Journal of Cleaner Production</w:t>
          </w:r>
          <w:r w:rsidRPr="002020CC">
            <w:rPr>
              <w:color w:val="000000"/>
              <w:sz w:val="20"/>
            </w:rPr>
            <w:t xml:space="preserve">, </w:t>
          </w:r>
          <w:r w:rsidRPr="002020CC">
            <w:rPr>
              <w:i/>
              <w:iCs/>
              <w:color w:val="000000"/>
              <w:sz w:val="20"/>
            </w:rPr>
            <w:t>295</w:t>
          </w:r>
          <w:r w:rsidRPr="002020CC">
            <w:rPr>
              <w:color w:val="000000"/>
              <w:sz w:val="20"/>
            </w:rPr>
            <w:t>. https://doi.org/10.1016/j.jclepro.2021.126211</w:t>
          </w:r>
        </w:p>
        <w:p w14:paraId="5322AD6E" w14:textId="77777777" w:rsidR="002020CC" w:rsidRPr="002020CC" w:rsidRDefault="002020CC" w:rsidP="002020CC">
          <w:pPr>
            <w:autoSpaceDE w:val="0"/>
            <w:autoSpaceDN w:val="0"/>
            <w:spacing w:after="60"/>
            <w:ind w:hanging="480"/>
            <w:jc w:val="both"/>
            <w:divId w:val="665061806"/>
            <w:rPr>
              <w:color w:val="000000"/>
              <w:sz w:val="20"/>
            </w:rPr>
          </w:pPr>
          <w:r w:rsidRPr="002020CC">
            <w:rPr>
              <w:color w:val="000000"/>
              <w:sz w:val="20"/>
            </w:rPr>
            <w:t xml:space="preserve">Choi, H. U., Kim, Y. B., Son, C. H., Yoon, J. I., &amp; Choi, K. H. (2020). Experimental study on the performance of heat pump water heating system coupled with air type PV/T collector. </w:t>
          </w:r>
          <w:r w:rsidRPr="002020CC">
            <w:rPr>
              <w:i/>
              <w:iCs/>
              <w:color w:val="000000"/>
              <w:sz w:val="20"/>
            </w:rPr>
            <w:t>Applied Thermal Engineering</w:t>
          </w:r>
          <w:r w:rsidRPr="002020CC">
            <w:rPr>
              <w:color w:val="000000"/>
              <w:sz w:val="20"/>
            </w:rPr>
            <w:t xml:space="preserve">, </w:t>
          </w:r>
          <w:r w:rsidRPr="002020CC">
            <w:rPr>
              <w:i/>
              <w:iCs/>
              <w:color w:val="000000"/>
              <w:sz w:val="20"/>
            </w:rPr>
            <w:t>178</w:t>
          </w:r>
          <w:r w:rsidRPr="002020CC">
            <w:rPr>
              <w:color w:val="000000"/>
              <w:sz w:val="20"/>
            </w:rPr>
            <w:t>. https://doi.org/10.1016/j.applthermaleng.2020.115427</w:t>
          </w:r>
        </w:p>
        <w:p w14:paraId="74642EDF" w14:textId="77777777" w:rsidR="002020CC" w:rsidRPr="002020CC" w:rsidRDefault="002020CC" w:rsidP="002020CC">
          <w:pPr>
            <w:autoSpaceDE w:val="0"/>
            <w:autoSpaceDN w:val="0"/>
            <w:spacing w:after="60"/>
            <w:ind w:hanging="480"/>
            <w:jc w:val="both"/>
            <w:divId w:val="173813513"/>
            <w:rPr>
              <w:color w:val="000000"/>
              <w:sz w:val="20"/>
            </w:rPr>
          </w:pPr>
          <w:r w:rsidRPr="002020CC">
            <w:rPr>
              <w:color w:val="000000"/>
              <w:sz w:val="20"/>
            </w:rPr>
            <w:t xml:space="preserve">Delisle, V., &amp; Kummert, M. (2016). Cost-benefit analysis of integrating BIPV-T air systems into energy-efficient homes. </w:t>
          </w:r>
          <w:r w:rsidRPr="002020CC">
            <w:rPr>
              <w:i/>
              <w:iCs/>
              <w:color w:val="000000"/>
              <w:sz w:val="20"/>
            </w:rPr>
            <w:t>Solar Energy</w:t>
          </w:r>
          <w:r w:rsidRPr="002020CC">
            <w:rPr>
              <w:color w:val="000000"/>
              <w:sz w:val="20"/>
            </w:rPr>
            <w:t xml:space="preserve">, </w:t>
          </w:r>
          <w:r w:rsidRPr="002020CC">
            <w:rPr>
              <w:i/>
              <w:iCs/>
              <w:color w:val="000000"/>
              <w:sz w:val="20"/>
            </w:rPr>
            <w:t>136</w:t>
          </w:r>
          <w:r w:rsidRPr="002020CC">
            <w:rPr>
              <w:color w:val="000000"/>
              <w:sz w:val="20"/>
            </w:rPr>
            <w:t>, 385–400. https://doi.org/10.1016/j.solener.2016.07.005</w:t>
          </w:r>
        </w:p>
        <w:p w14:paraId="42672004" w14:textId="77777777" w:rsidR="002020CC" w:rsidRPr="002020CC" w:rsidRDefault="002020CC" w:rsidP="002020CC">
          <w:pPr>
            <w:autoSpaceDE w:val="0"/>
            <w:autoSpaceDN w:val="0"/>
            <w:spacing w:after="60"/>
            <w:ind w:hanging="480"/>
            <w:jc w:val="both"/>
            <w:divId w:val="470444862"/>
            <w:rPr>
              <w:color w:val="000000"/>
              <w:sz w:val="20"/>
            </w:rPr>
          </w:pPr>
          <w:r w:rsidRPr="002020CC">
            <w:rPr>
              <w:color w:val="000000"/>
              <w:sz w:val="20"/>
            </w:rPr>
            <w:t xml:space="preserve">Epp, B. (2026). Product overview showcases the global evolution of solar air collectors. </w:t>
          </w:r>
          <w:r w:rsidRPr="002020CC">
            <w:rPr>
              <w:i/>
              <w:iCs/>
              <w:color w:val="000000"/>
              <w:sz w:val="20"/>
            </w:rPr>
            <w:t>Solarthermalworld.Org</w:t>
          </w:r>
          <w:r w:rsidRPr="002020CC">
            <w:rPr>
              <w:color w:val="000000"/>
              <w:sz w:val="20"/>
            </w:rPr>
            <w:t>. https://solarthermalworld.org/news/product-overview-showcases-the-global-evolution-of-solar-air-collectors/</w:t>
          </w:r>
        </w:p>
        <w:p w14:paraId="09440ECD" w14:textId="77777777" w:rsidR="002020CC" w:rsidRPr="002020CC" w:rsidRDefault="002020CC" w:rsidP="002020CC">
          <w:pPr>
            <w:autoSpaceDE w:val="0"/>
            <w:autoSpaceDN w:val="0"/>
            <w:spacing w:after="60"/>
            <w:ind w:hanging="480"/>
            <w:jc w:val="both"/>
            <w:divId w:val="889918773"/>
            <w:rPr>
              <w:color w:val="000000"/>
              <w:sz w:val="20"/>
            </w:rPr>
          </w:pPr>
          <w:r w:rsidRPr="002020CC">
            <w:rPr>
              <w:color w:val="000000"/>
              <w:sz w:val="20"/>
            </w:rPr>
            <w:t xml:space="preserve">IEA. (2025). </w:t>
          </w:r>
          <w:r w:rsidRPr="002020CC">
            <w:rPr>
              <w:i/>
              <w:iCs/>
              <w:color w:val="000000"/>
              <w:sz w:val="20"/>
            </w:rPr>
            <w:t>Global Energy Review 2025</w:t>
          </w:r>
          <w:r w:rsidRPr="002020CC">
            <w:rPr>
              <w:color w:val="000000"/>
              <w:sz w:val="20"/>
            </w:rPr>
            <w:t>. https://www.iea.org/reports/global-energy-review-2025</w:t>
          </w:r>
        </w:p>
        <w:p w14:paraId="12F87DAE" w14:textId="77777777" w:rsidR="002020CC" w:rsidRPr="002020CC" w:rsidRDefault="002020CC" w:rsidP="002020CC">
          <w:pPr>
            <w:autoSpaceDE w:val="0"/>
            <w:autoSpaceDN w:val="0"/>
            <w:spacing w:after="60"/>
            <w:ind w:hanging="480"/>
            <w:jc w:val="both"/>
            <w:divId w:val="931670623"/>
            <w:rPr>
              <w:color w:val="000000"/>
              <w:sz w:val="20"/>
            </w:rPr>
          </w:pPr>
          <w:r w:rsidRPr="002020CC">
            <w:rPr>
              <w:color w:val="000000"/>
              <w:sz w:val="20"/>
            </w:rPr>
            <w:t xml:space="preserve">IEA SHC. (2025). </w:t>
          </w:r>
          <w:r w:rsidRPr="002020CC">
            <w:rPr>
              <w:i/>
              <w:iCs/>
              <w:color w:val="000000"/>
              <w:sz w:val="20"/>
            </w:rPr>
            <w:t>Task 73 - PVT Heating Systems</w:t>
          </w:r>
          <w:r w:rsidRPr="002020CC">
            <w:rPr>
              <w:color w:val="000000"/>
              <w:sz w:val="20"/>
            </w:rPr>
            <w:t>. https://task73.iea-shc.org/</w:t>
          </w:r>
        </w:p>
        <w:p w14:paraId="61FA4052" w14:textId="77777777" w:rsidR="002020CC" w:rsidRPr="002020CC" w:rsidRDefault="002020CC" w:rsidP="002020CC">
          <w:pPr>
            <w:autoSpaceDE w:val="0"/>
            <w:autoSpaceDN w:val="0"/>
            <w:spacing w:after="60"/>
            <w:ind w:hanging="480"/>
            <w:jc w:val="both"/>
            <w:divId w:val="2095130566"/>
            <w:rPr>
              <w:color w:val="000000"/>
              <w:sz w:val="20"/>
            </w:rPr>
          </w:pPr>
          <w:r w:rsidRPr="002020CC">
            <w:rPr>
              <w:color w:val="000000"/>
              <w:sz w:val="20"/>
            </w:rPr>
            <w:t xml:space="preserve">Kong, D., Wang, Y., Li, M., Keovisar, V., Huang, M., &amp; Yu, Q. (2020). Experimental study of solar photovoltaic/thermal (PV/T) air collector drying performance. </w:t>
          </w:r>
          <w:r w:rsidRPr="002020CC">
            <w:rPr>
              <w:i/>
              <w:iCs/>
              <w:color w:val="000000"/>
              <w:sz w:val="20"/>
            </w:rPr>
            <w:t>Solar Energy</w:t>
          </w:r>
          <w:r w:rsidRPr="002020CC">
            <w:rPr>
              <w:color w:val="000000"/>
              <w:sz w:val="20"/>
            </w:rPr>
            <w:t xml:space="preserve">, </w:t>
          </w:r>
          <w:r w:rsidRPr="002020CC">
            <w:rPr>
              <w:i/>
              <w:iCs/>
              <w:color w:val="000000"/>
              <w:sz w:val="20"/>
            </w:rPr>
            <w:t>208</w:t>
          </w:r>
          <w:r w:rsidRPr="002020CC">
            <w:rPr>
              <w:color w:val="000000"/>
              <w:sz w:val="20"/>
            </w:rPr>
            <w:t>(April), 978–989. https://doi.org/10.1016/j.solener.2020.08.067</w:t>
          </w:r>
        </w:p>
        <w:p w14:paraId="588267E6" w14:textId="77777777" w:rsidR="002020CC" w:rsidRPr="002020CC" w:rsidRDefault="002020CC" w:rsidP="002020CC">
          <w:pPr>
            <w:autoSpaceDE w:val="0"/>
            <w:autoSpaceDN w:val="0"/>
            <w:spacing w:after="60"/>
            <w:ind w:hanging="480"/>
            <w:jc w:val="both"/>
            <w:divId w:val="2046900574"/>
            <w:rPr>
              <w:color w:val="000000"/>
              <w:sz w:val="20"/>
            </w:rPr>
          </w:pPr>
          <w:r w:rsidRPr="002020CC">
            <w:rPr>
              <w:color w:val="000000"/>
              <w:sz w:val="20"/>
            </w:rPr>
            <w:t xml:space="preserve">Maghrabie, H. M., Elsaid, K., Sayed, E. T., Abdelkareem, M. A., Wilberforce, T., &amp; Olabi, A. G. (2021). Building-integrated photovoltaic/thermal (BIPVT) systems: Applications and challenges. </w:t>
          </w:r>
          <w:r w:rsidRPr="002020CC">
            <w:rPr>
              <w:i/>
              <w:iCs/>
              <w:color w:val="000000"/>
              <w:sz w:val="20"/>
            </w:rPr>
            <w:t>Sustainable Energy Technologies and Assessments</w:t>
          </w:r>
          <w:r w:rsidRPr="002020CC">
            <w:rPr>
              <w:color w:val="000000"/>
              <w:sz w:val="20"/>
            </w:rPr>
            <w:t xml:space="preserve">, </w:t>
          </w:r>
          <w:r w:rsidRPr="002020CC">
            <w:rPr>
              <w:i/>
              <w:iCs/>
              <w:color w:val="000000"/>
              <w:sz w:val="20"/>
            </w:rPr>
            <w:t>45</w:t>
          </w:r>
          <w:r w:rsidRPr="002020CC">
            <w:rPr>
              <w:color w:val="000000"/>
              <w:sz w:val="20"/>
            </w:rPr>
            <w:t>(January), 101151. https://doi.org/10.1016/j.seta.2021.101151</w:t>
          </w:r>
        </w:p>
        <w:p w14:paraId="1DD8C1CA" w14:textId="77777777" w:rsidR="002020CC" w:rsidRPr="002020CC" w:rsidRDefault="002020CC" w:rsidP="002020CC">
          <w:pPr>
            <w:autoSpaceDE w:val="0"/>
            <w:autoSpaceDN w:val="0"/>
            <w:spacing w:after="60"/>
            <w:ind w:hanging="480"/>
            <w:jc w:val="both"/>
            <w:divId w:val="709689748"/>
            <w:rPr>
              <w:color w:val="000000"/>
              <w:sz w:val="20"/>
            </w:rPr>
          </w:pPr>
          <w:r w:rsidRPr="002020CC">
            <w:rPr>
              <w:color w:val="000000"/>
              <w:sz w:val="20"/>
            </w:rPr>
            <w:t xml:space="preserve">Pirasteh, G., Saidur, R., Rahman, S. M. A., &amp; Rahim, N. A. (2014). A review on development of solar drying applications. </w:t>
          </w:r>
          <w:r w:rsidRPr="002020CC">
            <w:rPr>
              <w:i/>
              <w:iCs/>
              <w:color w:val="000000"/>
              <w:sz w:val="20"/>
            </w:rPr>
            <w:t>Renewable and Sustainable Energy Reviews</w:t>
          </w:r>
          <w:r w:rsidRPr="002020CC">
            <w:rPr>
              <w:color w:val="000000"/>
              <w:sz w:val="20"/>
            </w:rPr>
            <w:t xml:space="preserve">, </w:t>
          </w:r>
          <w:r w:rsidRPr="002020CC">
            <w:rPr>
              <w:i/>
              <w:iCs/>
              <w:color w:val="000000"/>
              <w:sz w:val="20"/>
            </w:rPr>
            <w:t>31</w:t>
          </w:r>
          <w:r w:rsidRPr="002020CC">
            <w:rPr>
              <w:color w:val="000000"/>
              <w:sz w:val="20"/>
            </w:rPr>
            <w:t>, 133–148. https://doi.org/10.1016/j.rser.2013.11.052</w:t>
          </w:r>
        </w:p>
        <w:p w14:paraId="1F8F370E" w14:textId="77777777" w:rsidR="002020CC" w:rsidRPr="002020CC" w:rsidRDefault="002020CC" w:rsidP="002020CC">
          <w:pPr>
            <w:autoSpaceDE w:val="0"/>
            <w:autoSpaceDN w:val="0"/>
            <w:spacing w:after="60"/>
            <w:ind w:hanging="480"/>
            <w:jc w:val="both"/>
            <w:divId w:val="1631938721"/>
            <w:rPr>
              <w:color w:val="000000"/>
              <w:sz w:val="20"/>
            </w:rPr>
          </w:pPr>
          <w:r w:rsidRPr="002020CC">
            <w:rPr>
              <w:color w:val="000000"/>
              <w:sz w:val="20"/>
            </w:rPr>
            <w:t xml:space="preserve">REN21. (2025). </w:t>
          </w:r>
          <w:r w:rsidRPr="002020CC">
            <w:rPr>
              <w:i/>
              <w:iCs/>
              <w:color w:val="000000"/>
              <w:sz w:val="20"/>
            </w:rPr>
            <w:t>Renewables 2025 Global Status Report: Global Overview</w:t>
          </w:r>
          <w:r w:rsidRPr="002020CC">
            <w:rPr>
              <w:color w:val="000000"/>
              <w:sz w:val="20"/>
            </w:rPr>
            <w:t>. https://www.ren21.net/Renewables-2025-Global-Status-Report-Global-Overview/</w:t>
          </w:r>
        </w:p>
        <w:p w14:paraId="543FD14D" w14:textId="77777777" w:rsidR="002020CC" w:rsidRPr="002020CC" w:rsidRDefault="002020CC" w:rsidP="002020CC">
          <w:pPr>
            <w:autoSpaceDE w:val="0"/>
            <w:autoSpaceDN w:val="0"/>
            <w:spacing w:after="60"/>
            <w:ind w:hanging="480"/>
            <w:jc w:val="both"/>
            <w:divId w:val="1587769217"/>
            <w:rPr>
              <w:color w:val="000000"/>
              <w:sz w:val="20"/>
            </w:rPr>
          </w:pPr>
          <w:r w:rsidRPr="002020CC">
            <w:rPr>
              <w:color w:val="000000"/>
              <w:sz w:val="20"/>
            </w:rPr>
            <w:t xml:space="preserve">Sancho, J., Riesco, J., &amp; Jiménez, C. (2012). Atlas de Radiación Solar en España utilizando datos del SAF de Clima de EUMETSAT. In </w:t>
          </w:r>
          <w:r w:rsidRPr="002020CC">
            <w:rPr>
              <w:i/>
              <w:iCs/>
              <w:color w:val="000000"/>
              <w:sz w:val="20"/>
            </w:rPr>
            <w:t>Agencia Estatal de Meteorología</w:t>
          </w:r>
          <w:r w:rsidRPr="002020CC">
            <w:rPr>
              <w:color w:val="000000"/>
              <w:sz w:val="20"/>
            </w:rPr>
            <w:t>. http://scholar.google.com/scholar?hl=en&amp;btnG=Search&amp;q=intitle:Atlas+de+Radiación+Solar+en+España+utilizando+datos+del+SAF+de+Clima+de+EUMETSAT#0</w:t>
          </w:r>
        </w:p>
        <w:p w14:paraId="2F4D602C" w14:textId="77777777" w:rsidR="002020CC" w:rsidRPr="002020CC" w:rsidRDefault="002020CC" w:rsidP="002020CC">
          <w:pPr>
            <w:autoSpaceDE w:val="0"/>
            <w:autoSpaceDN w:val="0"/>
            <w:spacing w:after="60"/>
            <w:ind w:hanging="480"/>
            <w:jc w:val="both"/>
            <w:divId w:val="1139415838"/>
            <w:rPr>
              <w:color w:val="000000"/>
              <w:sz w:val="20"/>
            </w:rPr>
          </w:pPr>
          <w:r w:rsidRPr="002020CC">
            <w:rPr>
              <w:color w:val="000000"/>
              <w:sz w:val="20"/>
            </w:rPr>
            <w:lastRenderedPageBreak/>
            <w:t xml:space="preserve">Shahsavar, A., &amp; Khanmohammadi, S. (2019). Feasibility of a hybrid BIPV/T and thermal wheel system for exhaust air heat recovery: Energy and exergy assessment and multi-objective optimization. </w:t>
          </w:r>
          <w:r w:rsidRPr="002020CC">
            <w:rPr>
              <w:i/>
              <w:iCs/>
              <w:color w:val="000000"/>
              <w:sz w:val="20"/>
            </w:rPr>
            <w:t>Applied Thermal Engineering</w:t>
          </w:r>
          <w:r w:rsidRPr="002020CC">
            <w:rPr>
              <w:color w:val="000000"/>
              <w:sz w:val="20"/>
            </w:rPr>
            <w:t xml:space="preserve">, </w:t>
          </w:r>
          <w:r w:rsidRPr="002020CC">
            <w:rPr>
              <w:i/>
              <w:iCs/>
              <w:color w:val="000000"/>
              <w:sz w:val="20"/>
            </w:rPr>
            <w:t>146</w:t>
          </w:r>
          <w:r w:rsidRPr="002020CC">
            <w:rPr>
              <w:color w:val="000000"/>
              <w:sz w:val="20"/>
            </w:rPr>
            <w:t>(July 2018), 104–122. https://doi.org/10.1016/j.applthermaleng.2018.09.101</w:t>
          </w:r>
        </w:p>
        <w:p w14:paraId="466F52B9" w14:textId="77777777" w:rsidR="002020CC" w:rsidRPr="002020CC" w:rsidRDefault="002020CC" w:rsidP="002020CC">
          <w:pPr>
            <w:autoSpaceDE w:val="0"/>
            <w:autoSpaceDN w:val="0"/>
            <w:spacing w:after="60"/>
            <w:ind w:hanging="480"/>
            <w:jc w:val="both"/>
            <w:divId w:val="236063240"/>
            <w:rPr>
              <w:color w:val="000000"/>
              <w:sz w:val="20"/>
            </w:rPr>
          </w:pPr>
          <w:r w:rsidRPr="002020CC">
            <w:rPr>
              <w:color w:val="000000"/>
              <w:sz w:val="20"/>
            </w:rPr>
            <w:t xml:space="preserve">Simón-Allué, R., Villén, R., Brun, G., Lara, Y., &amp; Guedea, I. (2023). Design, Development, and Performance Evaluation of a New Photovoltaic-Thermal (PVT) Air Collector: From Lab Testing to Field Measurements. </w:t>
          </w:r>
          <w:r w:rsidRPr="002020CC">
            <w:rPr>
              <w:i/>
              <w:iCs/>
              <w:color w:val="000000"/>
              <w:sz w:val="20"/>
            </w:rPr>
            <w:t>Processes</w:t>
          </w:r>
          <w:r w:rsidRPr="002020CC">
            <w:rPr>
              <w:color w:val="000000"/>
              <w:sz w:val="20"/>
            </w:rPr>
            <w:t xml:space="preserve">, </w:t>
          </w:r>
          <w:r w:rsidRPr="002020CC">
            <w:rPr>
              <w:i/>
              <w:iCs/>
              <w:color w:val="000000"/>
              <w:sz w:val="20"/>
            </w:rPr>
            <w:t>11</w:t>
          </w:r>
          <w:r w:rsidRPr="002020CC">
            <w:rPr>
              <w:color w:val="000000"/>
              <w:sz w:val="20"/>
            </w:rPr>
            <w:t>(2). https://doi.org/10.3390/pr11020588</w:t>
          </w:r>
        </w:p>
        <w:p w14:paraId="37C55BC6" w14:textId="77777777" w:rsidR="002020CC" w:rsidRPr="002020CC" w:rsidRDefault="002020CC" w:rsidP="002020CC">
          <w:pPr>
            <w:autoSpaceDE w:val="0"/>
            <w:autoSpaceDN w:val="0"/>
            <w:spacing w:after="60"/>
            <w:ind w:hanging="480"/>
            <w:jc w:val="both"/>
            <w:divId w:val="1291940040"/>
            <w:rPr>
              <w:color w:val="000000"/>
              <w:sz w:val="20"/>
            </w:rPr>
          </w:pPr>
          <w:r w:rsidRPr="002020CC">
            <w:rPr>
              <w:color w:val="000000"/>
              <w:sz w:val="20"/>
            </w:rPr>
            <w:t>Solar Energy - Solar Thermal Collectors - Test Methods. Second Edition, Pub. L. Second Edition, 130 (2017).</w:t>
          </w:r>
        </w:p>
        <w:p w14:paraId="5CAA16B6" w14:textId="295E893B" w:rsidR="001470AA" w:rsidRPr="00625E31" w:rsidRDefault="002020CC" w:rsidP="002020CC">
          <w:pPr>
            <w:autoSpaceDE w:val="0"/>
            <w:autoSpaceDN w:val="0"/>
            <w:spacing w:after="60" w:line="276" w:lineRule="auto"/>
            <w:ind w:hanging="426"/>
            <w:jc w:val="both"/>
            <w:rPr>
              <w:color w:val="000000"/>
              <w:sz w:val="20"/>
            </w:rPr>
          </w:pPr>
          <w:r w:rsidRPr="002020CC">
            <w:rPr>
              <w:color w:val="000000"/>
              <w:sz w:val="20"/>
            </w:rPr>
            <w:t> </w:t>
          </w:r>
        </w:p>
      </w:sdtContent>
    </w:sdt>
    <w:p w14:paraId="6B75F7DD" w14:textId="77777777" w:rsidR="00475FE5" w:rsidRDefault="00475FE5" w:rsidP="001470AA"/>
    <w:p w14:paraId="068AB150" w14:textId="04DA65C2" w:rsidR="001470AA" w:rsidRDefault="001470AA" w:rsidP="001470AA">
      <w:pPr>
        <w:rPr>
          <w:rFonts w:cs="Minion Pro"/>
          <w:color w:val="000000"/>
          <w:sz w:val="20"/>
          <w:szCs w:val="22"/>
          <w:lang w:val="en-US"/>
        </w:rPr>
      </w:pPr>
    </w:p>
    <w:sectPr w:rsidR="001470AA" w:rsidSect="001E760C">
      <w:footnotePr>
        <w:numRestart w:val="eachPage"/>
      </w:footnotePr>
      <w:pgSz w:w="11908" w:h="16838" w:code="9"/>
      <w:pgMar w:top="1418" w:right="1418" w:bottom="1134" w:left="1418"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D0DFE" w14:textId="77777777" w:rsidR="008844C5" w:rsidRDefault="008844C5">
      <w:r>
        <w:separator/>
      </w:r>
    </w:p>
  </w:endnote>
  <w:endnote w:type="continuationSeparator" w:id="0">
    <w:p w14:paraId="1B3F6010" w14:textId="77777777" w:rsidR="008844C5" w:rsidRDefault="00884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857A8" w14:textId="77777777" w:rsidR="008844C5" w:rsidRDefault="008844C5">
      <w:r>
        <w:separator/>
      </w:r>
    </w:p>
  </w:footnote>
  <w:footnote w:type="continuationSeparator" w:id="0">
    <w:p w14:paraId="42A0C74E" w14:textId="77777777" w:rsidR="008844C5" w:rsidRDefault="008844C5">
      <w:r>
        <w:continuationSeparator/>
      </w:r>
    </w:p>
  </w:footnote>
  <w:footnote w:id="1">
    <w:p w14:paraId="0B5BB1D5" w14:textId="13F9AFF2" w:rsidR="003D007A" w:rsidRPr="003D007A" w:rsidRDefault="003D007A" w:rsidP="00DA77B8">
      <w:pPr>
        <w:pStyle w:val="Textonotapie"/>
        <w:jc w:val="both"/>
        <w:rPr>
          <w:lang w:val="en-GB"/>
        </w:rPr>
      </w:pPr>
      <w:r>
        <w:rPr>
          <w:rStyle w:val="Refdenotaalpie"/>
        </w:rPr>
        <w:footnoteRef/>
      </w:r>
      <w:r>
        <w:t xml:space="preserve"> Average winter radiation in the testing location, according to </w:t>
      </w:r>
      <w:r w:rsidR="00A30F75">
        <w:t xml:space="preserve">Spanish </w:t>
      </w:r>
      <w:r w:rsidRPr="003D007A">
        <w:t>National Meteorological Agency (AEMET)</w:t>
      </w:r>
      <w:sdt>
        <w:sdtPr>
          <w:rPr>
            <w:color w:val="000000"/>
          </w:rPr>
          <w:tag w:val="MENDELEY_CITATION_v3_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"/>
          <w:id w:val="1982114858"/>
          <w:placeholder>
            <w:docPart w:val="DefaultPlaceholder_-1854013440"/>
          </w:placeholder>
        </w:sdtPr>
        <w:sdtEndPr/>
        <w:sdtContent>
          <w:r w:rsidR="002020CC" w:rsidRPr="002020CC">
            <w:rPr>
              <w:color w:val="000000"/>
            </w:rPr>
            <w:t>(Sancho et al., 2012)</w:t>
          </w:r>
        </w:sdtContent>
      </w:sdt>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13D34B1E"/>
    <w:multiLevelType w:val="multilevel"/>
    <w:tmpl w:val="3E906B6C"/>
    <w:lvl w:ilvl="0">
      <w:start w:val="1"/>
      <w:numFmt w:val="decimal"/>
      <w:lvlText w:val="%1."/>
      <w:lvlJc w:val="left"/>
      <w:pPr>
        <w:ind w:left="360" w:hanging="360"/>
      </w:pPr>
      <w:rPr>
        <w:rFonts w:hint="default"/>
      </w:rPr>
    </w:lvl>
    <w:lvl w:ilvl="1">
      <w:start w:val="2"/>
      <w:numFmt w:val="decimal"/>
      <w:lvlText w:val="%1.%2."/>
      <w:lvlJc w:val="left"/>
      <w:pPr>
        <w:ind w:left="454" w:hanging="454"/>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8" w15:restartNumberingAfterBreak="0">
    <w:nsid w:val="1C9E0E84"/>
    <w:multiLevelType w:val="multilevel"/>
    <w:tmpl w:val="17A46202"/>
    <w:lvl w:ilvl="0">
      <w:start w:val="1"/>
      <w:numFmt w:val="decimal"/>
      <w:pStyle w:val="SWCHeading1"/>
      <w:lvlText w:val="%1."/>
      <w:lvlJc w:val="left"/>
      <w:pPr>
        <w:ind w:left="720" w:hanging="363"/>
      </w:pPr>
      <w:rPr>
        <w:rFonts w:hint="default"/>
      </w:rPr>
    </w:lvl>
    <w:lvl w:ilvl="1">
      <w:start w:val="1"/>
      <w:numFmt w:val="decimal"/>
      <w:lvlText w:val="%1.%2"/>
      <w:lvlJc w:val="left"/>
      <w:pPr>
        <w:ind w:left="720" w:hanging="363"/>
      </w:pPr>
      <w:rPr>
        <w:rFonts w:hint="default"/>
      </w:rPr>
    </w:lvl>
    <w:lvl w:ilvl="2">
      <w:start w:val="1"/>
      <w:numFmt w:val="lowerRoman"/>
      <w:pStyle w:val="SWCHeadings111"/>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DF44F93"/>
    <w:multiLevelType w:val="multilevel"/>
    <w:tmpl w:val="1D1E80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A73D1D"/>
    <w:multiLevelType w:val="multilevel"/>
    <w:tmpl w:val="789C9F40"/>
    <w:lvl w:ilvl="0">
      <w:start w:val="3"/>
      <w:numFmt w:val="decimal"/>
      <w:lvlText w:val="%1."/>
      <w:lvlJc w:val="left"/>
      <w:pPr>
        <w:ind w:left="495" w:hanging="495"/>
      </w:pPr>
      <w:rPr>
        <w:rFonts w:hint="default"/>
      </w:rPr>
    </w:lvl>
    <w:lvl w:ilvl="1">
      <w:start w:val="6"/>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2AE4242A"/>
    <w:multiLevelType w:val="hybridMultilevel"/>
    <w:tmpl w:val="463CC5EE"/>
    <w:lvl w:ilvl="0" w:tplc="48EC016C">
      <w:start w:val="1"/>
      <w:numFmt w:val="decimal"/>
      <w:lvlText w:val="%1."/>
      <w:lvlJc w:val="left"/>
      <w:pPr>
        <w:ind w:left="2700" w:hanging="360"/>
      </w:pPr>
    </w:lvl>
    <w:lvl w:ilvl="1" w:tplc="0C0A0019" w:tentative="1">
      <w:start w:val="1"/>
      <w:numFmt w:val="lowerLetter"/>
      <w:lvlText w:val="%2."/>
      <w:lvlJc w:val="left"/>
      <w:pPr>
        <w:ind w:left="3420" w:hanging="360"/>
      </w:pPr>
    </w:lvl>
    <w:lvl w:ilvl="2" w:tplc="0C0A001B" w:tentative="1">
      <w:start w:val="1"/>
      <w:numFmt w:val="lowerRoman"/>
      <w:lvlText w:val="%3."/>
      <w:lvlJc w:val="right"/>
      <w:pPr>
        <w:ind w:left="4140" w:hanging="180"/>
      </w:pPr>
    </w:lvl>
    <w:lvl w:ilvl="3" w:tplc="0C0A000F" w:tentative="1">
      <w:start w:val="1"/>
      <w:numFmt w:val="decimal"/>
      <w:lvlText w:val="%4."/>
      <w:lvlJc w:val="left"/>
      <w:pPr>
        <w:ind w:left="4860" w:hanging="360"/>
      </w:pPr>
    </w:lvl>
    <w:lvl w:ilvl="4" w:tplc="0C0A0019" w:tentative="1">
      <w:start w:val="1"/>
      <w:numFmt w:val="lowerLetter"/>
      <w:lvlText w:val="%5."/>
      <w:lvlJc w:val="left"/>
      <w:pPr>
        <w:ind w:left="5580" w:hanging="360"/>
      </w:pPr>
    </w:lvl>
    <w:lvl w:ilvl="5" w:tplc="0C0A001B" w:tentative="1">
      <w:start w:val="1"/>
      <w:numFmt w:val="lowerRoman"/>
      <w:lvlText w:val="%6."/>
      <w:lvlJc w:val="right"/>
      <w:pPr>
        <w:ind w:left="6300" w:hanging="180"/>
      </w:pPr>
    </w:lvl>
    <w:lvl w:ilvl="6" w:tplc="0C0A000F" w:tentative="1">
      <w:start w:val="1"/>
      <w:numFmt w:val="decimal"/>
      <w:lvlText w:val="%7."/>
      <w:lvlJc w:val="left"/>
      <w:pPr>
        <w:ind w:left="7020" w:hanging="360"/>
      </w:pPr>
    </w:lvl>
    <w:lvl w:ilvl="7" w:tplc="0C0A0019" w:tentative="1">
      <w:start w:val="1"/>
      <w:numFmt w:val="lowerLetter"/>
      <w:lvlText w:val="%8."/>
      <w:lvlJc w:val="left"/>
      <w:pPr>
        <w:ind w:left="7740" w:hanging="360"/>
      </w:pPr>
    </w:lvl>
    <w:lvl w:ilvl="8" w:tplc="0C0A001B" w:tentative="1">
      <w:start w:val="1"/>
      <w:numFmt w:val="lowerRoman"/>
      <w:lvlText w:val="%9."/>
      <w:lvlJc w:val="right"/>
      <w:pPr>
        <w:ind w:left="8460" w:hanging="180"/>
      </w:pPr>
    </w:lvl>
  </w:abstractNum>
  <w:abstractNum w:abstractNumId="14" w15:restartNumberingAfterBreak="0">
    <w:nsid w:val="2DED1372"/>
    <w:multiLevelType w:val="multilevel"/>
    <w:tmpl w:val="347252B8"/>
    <w:lvl w:ilvl="0">
      <w:start w:val="1"/>
      <w:numFmt w:val="decimal"/>
      <w:lvlText w:val="%1."/>
      <w:lvlJc w:val="left"/>
      <w:pPr>
        <w:ind w:left="360" w:hanging="360"/>
      </w:pPr>
      <w:rPr>
        <w:rFonts w:hint="default"/>
      </w:rPr>
    </w:lvl>
    <w:lvl w:ilvl="1">
      <w:start w:val="2"/>
      <w:numFmt w:val="decimal"/>
      <w:lvlText w:val="%1.%2."/>
      <w:lvlJc w:val="left"/>
      <w:pPr>
        <w:ind w:left="454" w:hanging="454"/>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7"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9"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3"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640279AF"/>
    <w:multiLevelType w:val="hybridMultilevel"/>
    <w:tmpl w:val="FAC61E76"/>
    <w:lvl w:ilvl="0" w:tplc="02B42CA0">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5"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6"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8" w15:restartNumberingAfterBreak="0">
    <w:nsid w:val="763F1F6D"/>
    <w:multiLevelType w:val="multilevel"/>
    <w:tmpl w:val="4A202D5C"/>
    <w:lvl w:ilvl="0">
      <w:start w:val="1"/>
      <w:numFmt w:val="decimal"/>
      <w:lvlText w:val="%1."/>
      <w:lvlJc w:val="left"/>
      <w:pPr>
        <w:ind w:left="720" w:hanging="363"/>
      </w:pPr>
      <w:rPr>
        <w:rFonts w:hint="default"/>
      </w:rPr>
    </w:lvl>
    <w:lvl w:ilvl="1">
      <w:start w:val="1"/>
      <w:numFmt w:val="decimal"/>
      <w:lvlText w:val="%1.%2"/>
      <w:lvlJc w:val="left"/>
      <w:pPr>
        <w:ind w:left="720" w:hanging="36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7A1B4194"/>
    <w:multiLevelType w:val="hybridMultilevel"/>
    <w:tmpl w:val="24ECF512"/>
    <w:lvl w:ilvl="0" w:tplc="2DEC1A94">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7"/>
  </w:num>
  <w:num w:numId="3" w16cid:durableId="1779980318">
    <w:abstractNumId w:val="16"/>
  </w:num>
  <w:num w:numId="4" w16cid:durableId="691154539">
    <w:abstractNumId w:val="30"/>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7"/>
  </w:num>
  <w:num w:numId="11" w16cid:durableId="95492358">
    <w:abstractNumId w:val="24"/>
  </w:num>
  <w:num w:numId="12" w16cid:durableId="355472642">
    <w:abstractNumId w:val="20"/>
  </w:num>
  <w:num w:numId="13" w16cid:durableId="311523580">
    <w:abstractNumId w:val="7"/>
    <w:lvlOverride w:ilvl="0">
      <w:startOverride w:val="1"/>
    </w:lvlOverride>
  </w:num>
  <w:num w:numId="14" w16cid:durableId="1496726486">
    <w:abstractNumId w:val="23"/>
  </w:num>
  <w:num w:numId="15" w16cid:durableId="1806385346">
    <w:abstractNumId w:val="11"/>
  </w:num>
  <w:num w:numId="16" w16cid:durableId="1758162859">
    <w:abstractNumId w:val="19"/>
  </w:num>
  <w:num w:numId="17" w16cid:durableId="569772207">
    <w:abstractNumId w:val="22"/>
  </w:num>
  <w:num w:numId="18" w16cid:durableId="1080835087">
    <w:abstractNumId w:val="26"/>
  </w:num>
  <w:num w:numId="19" w16cid:durableId="1514802717">
    <w:abstractNumId w:val="15"/>
  </w:num>
  <w:num w:numId="20" w16cid:durableId="1328480391">
    <w:abstractNumId w:val="12"/>
  </w:num>
  <w:num w:numId="21" w16cid:durableId="1166094805">
    <w:abstractNumId w:val="18"/>
  </w:num>
  <w:num w:numId="22" w16cid:durableId="679743871">
    <w:abstractNumId w:val="25"/>
  </w:num>
  <w:num w:numId="23" w16cid:durableId="612976666">
    <w:abstractNumId w:val="21"/>
  </w:num>
  <w:num w:numId="24" w16cid:durableId="7829984">
    <w:abstractNumId w:val="27"/>
  </w:num>
  <w:num w:numId="25" w16cid:durableId="1535270518">
    <w:abstractNumId w:val="6"/>
  </w:num>
  <w:num w:numId="26" w16cid:durableId="1475610264">
    <w:abstractNumId w:val="9"/>
  </w:num>
  <w:num w:numId="27" w16cid:durableId="258412742">
    <w:abstractNumId w:val="14"/>
  </w:num>
  <w:num w:numId="28" w16cid:durableId="561716235">
    <w:abstractNumId w:val="28"/>
  </w:num>
  <w:num w:numId="29" w16cid:durableId="927542574">
    <w:abstractNumId w:val="28"/>
  </w:num>
  <w:num w:numId="30" w16cid:durableId="521742703">
    <w:abstractNumId w:val="28"/>
  </w:num>
  <w:num w:numId="31" w16cid:durableId="2066491835">
    <w:abstractNumId w:val="28"/>
  </w:num>
  <w:num w:numId="32" w16cid:durableId="21083040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8988559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56112964">
    <w:abstractNumId w:val="28"/>
  </w:num>
  <w:num w:numId="35" w16cid:durableId="86510791">
    <w:abstractNumId w:val="28"/>
  </w:num>
  <w:num w:numId="36" w16cid:durableId="1911235643">
    <w:abstractNumId w:val="13"/>
  </w:num>
  <w:num w:numId="37" w16cid:durableId="1008094863">
    <w:abstractNumId w:val="8"/>
  </w:num>
  <w:num w:numId="38" w16cid:durableId="970552182">
    <w:abstractNumId w:val="8"/>
    <w:lvlOverride w:ilvl="0">
      <w:lvl w:ilvl="0">
        <w:start w:val="1"/>
        <w:numFmt w:val="decimal"/>
        <w:pStyle w:val="SWCHeading1"/>
        <w:lvlText w:val="%1."/>
        <w:lvlJc w:val="left"/>
        <w:pPr>
          <w:ind w:left="720" w:hanging="363"/>
        </w:pPr>
        <w:rPr>
          <w:rFonts w:hint="default"/>
        </w:rPr>
      </w:lvl>
    </w:lvlOverride>
    <w:lvlOverride w:ilvl="1">
      <w:lvl w:ilvl="1">
        <w:start w:val="1"/>
        <w:numFmt w:val="decimal"/>
        <w:lvlText w:val="%1.%2"/>
        <w:lvlJc w:val="left"/>
        <w:pPr>
          <w:ind w:left="720" w:hanging="363"/>
        </w:pPr>
        <w:rPr>
          <w:rFonts w:hint="default"/>
        </w:rPr>
      </w:lvl>
    </w:lvlOverride>
    <w:lvlOverride w:ilvl="2">
      <w:lvl w:ilvl="2">
        <w:start w:val="1"/>
        <w:numFmt w:val="decimal"/>
        <w:pStyle w:val="SWCHeadings111"/>
        <w:lvlText w:val="%1.%2.%3"/>
        <w:lvlJc w:val="right"/>
        <w:pPr>
          <w:ind w:left="1531" w:hanging="397"/>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9" w16cid:durableId="1235630256">
    <w:abstractNumId w:val="8"/>
    <w:lvlOverride w:ilvl="0">
      <w:startOverride w:val="1"/>
      <w:lvl w:ilvl="0">
        <w:start w:val="1"/>
        <w:numFmt w:val="decimal"/>
        <w:pStyle w:val="SWCHeading1"/>
        <w:lvlText w:val="%1."/>
        <w:lvlJc w:val="left"/>
        <w:pPr>
          <w:ind w:left="720" w:hanging="363"/>
        </w:pPr>
        <w:rPr>
          <w:rFonts w:hint="default"/>
        </w:rPr>
      </w:lvl>
    </w:lvlOverride>
    <w:lvlOverride w:ilvl="1">
      <w:startOverride w:val="1"/>
      <w:lvl w:ilvl="1">
        <w:start w:val="1"/>
        <w:numFmt w:val="decimal"/>
        <w:lvlText w:val="%1.%2"/>
        <w:lvlJc w:val="left"/>
        <w:pPr>
          <w:ind w:left="720" w:hanging="363"/>
        </w:pPr>
        <w:rPr>
          <w:rFonts w:hint="default"/>
        </w:rPr>
      </w:lvl>
    </w:lvlOverride>
    <w:lvlOverride w:ilvl="2">
      <w:startOverride w:val="1"/>
      <w:lvl w:ilvl="2">
        <w:start w:val="1"/>
        <w:numFmt w:val="decimal"/>
        <w:pStyle w:val="SWCHeadings111"/>
        <w:lvlText w:val="%1.%2.%3"/>
        <w:lvlJc w:val="right"/>
        <w:pPr>
          <w:ind w:left="1531" w:hanging="397"/>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40" w16cid:durableId="347561103">
    <w:abstractNumId w:val="29"/>
  </w:num>
  <w:num w:numId="41" w16cid:durableId="17743946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2AB4"/>
    <w:rsid w:val="00005037"/>
    <w:rsid w:val="000067DB"/>
    <w:rsid w:val="00010262"/>
    <w:rsid w:val="0002379F"/>
    <w:rsid w:val="000335AA"/>
    <w:rsid w:val="0004235D"/>
    <w:rsid w:val="0005003E"/>
    <w:rsid w:val="000533E4"/>
    <w:rsid w:val="000534F5"/>
    <w:rsid w:val="00053E02"/>
    <w:rsid w:val="000542D8"/>
    <w:rsid w:val="00055DB9"/>
    <w:rsid w:val="00057B5E"/>
    <w:rsid w:val="00066B26"/>
    <w:rsid w:val="00066F72"/>
    <w:rsid w:val="000678AC"/>
    <w:rsid w:val="000712A1"/>
    <w:rsid w:val="00074DBF"/>
    <w:rsid w:val="00092ED5"/>
    <w:rsid w:val="000A0ADB"/>
    <w:rsid w:val="000A30A5"/>
    <w:rsid w:val="000A36B5"/>
    <w:rsid w:val="000A52A1"/>
    <w:rsid w:val="000B04BE"/>
    <w:rsid w:val="000B0AFE"/>
    <w:rsid w:val="000B1F4D"/>
    <w:rsid w:val="000C2344"/>
    <w:rsid w:val="000C41A4"/>
    <w:rsid w:val="000C5116"/>
    <w:rsid w:val="000C7F52"/>
    <w:rsid w:val="000D64B9"/>
    <w:rsid w:val="000D6E1A"/>
    <w:rsid w:val="000E1855"/>
    <w:rsid w:val="000E1F44"/>
    <w:rsid w:val="000E6CBA"/>
    <w:rsid w:val="000F739B"/>
    <w:rsid w:val="0010501A"/>
    <w:rsid w:val="00107A62"/>
    <w:rsid w:val="00107CD7"/>
    <w:rsid w:val="00115C60"/>
    <w:rsid w:val="00115D3B"/>
    <w:rsid w:val="00115F3B"/>
    <w:rsid w:val="00136177"/>
    <w:rsid w:val="00140E2E"/>
    <w:rsid w:val="00142403"/>
    <w:rsid w:val="001470AA"/>
    <w:rsid w:val="0015090D"/>
    <w:rsid w:val="00150B42"/>
    <w:rsid w:val="00155FB8"/>
    <w:rsid w:val="00157CE5"/>
    <w:rsid w:val="001647D2"/>
    <w:rsid w:val="00166C42"/>
    <w:rsid w:val="00172102"/>
    <w:rsid w:val="00176EF6"/>
    <w:rsid w:val="001904A7"/>
    <w:rsid w:val="0019232E"/>
    <w:rsid w:val="00194E9A"/>
    <w:rsid w:val="001968B5"/>
    <w:rsid w:val="001969B9"/>
    <w:rsid w:val="00197235"/>
    <w:rsid w:val="001A117A"/>
    <w:rsid w:val="001A46B0"/>
    <w:rsid w:val="001A775B"/>
    <w:rsid w:val="001A7F40"/>
    <w:rsid w:val="001B13D6"/>
    <w:rsid w:val="001B68C5"/>
    <w:rsid w:val="001B6BCF"/>
    <w:rsid w:val="001B7B01"/>
    <w:rsid w:val="001C3A3D"/>
    <w:rsid w:val="001C63A2"/>
    <w:rsid w:val="001D0384"/>
    <w:rsid w:val="001D4912"/>
    <w:rsid w:val="001E2B93"/>
    <w:rsid w:val="001E55C4"/>
    <w:rsid w:val="001E760C"/>
    <w:rsid w:val="001F1AAA"/>
    <w:rsid w:val="001F2881"/>
    <w:rsid w:val="00200564"/>
    <w:rsid w:val="002020CC"/>
    <w:rsid w:val="00203242"/>
    <w:rsid w:val="00205626"/>
    <w:rsid w:val="00206116"/>
    <w:rsid w:val="00212628"/>
    <w:rsid w:val="002201BA"/>
    <w:rsid w:val="00221746"/>
    <w:rsid w:val="00221C13"/>
    <w:rsid w:val="0022299B"/>
    <w:rsid w:val="00225724"/>
    <w:rsid w:val="002331FE"/>
    <w:rsid w:val="00237E82"/>
    <w:rsid w:val="00243214"/>
    <w:rsid w:val="002470B2"/>
    <w:rsid w:val="00254D39"/>
    <w:rsid w:val="0026341D"/>
    <w:rsid w:val="002647A0"/>
    <w:rsid w:val="00266B20"/>
    <w:rsid w:val="00266E47"/>
    <w:rsid w:val="00270E75"/>
    <w:rsid w:val="0027288C"/>
    <w:rsid w:val="00273341"/>
    <w:rsid w:val="00274328"/>
    <w:rsid w:val="00274E11"/>
    <w:rsid w:val="00281D0B"/>
    <w:rsid w:val="002972D1"/>
    <w:rsid w:val="002A04A9"/>
    <w:rsid w:val="002A39BB"/>
    <w:rsid w:val="002B417A"/>
    <w:rsid w:val="002C089D"/>
    <w:rsid w:val="002C101B"/>
    <w:rsid w:val="002C68AD"/>
    <w:rsid w:val="002D322C"/>
    <w:rsid w:val="002D4864"/>
    <w:rsid w:val="002E3F59"/>
    <w:rsid w:val="002E5D62"/>
    <w:rsid w:val="002F1386"/>
    <w:rsid w:val="002F1D87"/>
    <w:rsid w:val="002F64F0"/>
    <w:rsid w:val="002F6B87"/>
    <w:rsid w:val="002F7F86"/>
    <w:rsid w:val="00300245"/>
    <w:rsid w:val="00303345"/>
    <w:rsid w:val="0031685E"/>
    <w:rsid w:val="00332E13"/>
    <w:rsid w:val="003357AC"/>
    <w:rsid w:val="00355507"/>
    <w:rsid w:val="0035638A"/>
    <w:rsid w:val="003601CF"/>
    <w:rsid w:val="003605B9"/>
    <w:rsid w:val="00362122"/>
    <w:rsid w:val="00364A52"/>
    <w:rsid w:val="00373F97"/>
    <w:rsid w:val="0037406D"/>
    <w:rsid w:val="00374216"/>
    <w:rsid w:val="0038545D"/>
    <w:rsid w:val="003869E8"/>
    <w:rsid w:val="00391288"/>
    <w:rsid w:val="00393777"/>
    <w:rsid w:val="00395E5A"/>
    <w:rsid w:val="0039742D"/>
    <w:rsid w:val="003A3A38"/>
    <w:rsid w:val="003A7C24"/>
    <w:rsid w:val="003A7DB9"/>
    <w:rsid w:val="003B2055"/>
    <w:rsid w:val="003B69C1"/>
    <w:rsid w:val="003C0806"/>
    <w:rsid w:val="003C175D"/>
    <w:rsid w:val="003C18DE"/>
    <w:rsid w:val="003C1B31"/>
    <w:rsid w:val="003C209B"/>
    <w:rsid w:val="003C2B1A"/>
    <w:rsid w:val="003C2BCA"/>
    <w:rsid w:val="003C39C6"/>
    <w:rsid w:val="003C7E95"/>
    <w:rsid w:val="003D007A"/>
    <w:rsid w:val="003D0C22"/>
    <w:rsid w:val="003D4BCC"/>
    <w:rsid w:val="003D6941"/>
    <w:rsid w:val="003D7269"/>
    <w:rsid w:val="003E1E1C"/>
    <w:rsid w:val="003F0403"/>
    <w:rsid w:val="003F5B99"/>
    <w:rsid w:val="004019FD"/>
    <w:rsid w:val="00403E6A"/>
    <w:rsid w:val="004053B5"/>
    <w:rsid w:val="0040615A"/>
    <w:rsid w:val="00411E29"/>
    <w:rsid w:val="00412A73"/>
    <w:rsid w:val="0042033E"/>
    <w:rsid w:val="00427016"/>
    <w:rsid w:val="004357AD"/>
    <w:rsid w:val="00453296"/>
    <w:rsid w:val="00467DFD"/>
    <w:rsid w:val="00475FE5"/>
    <w:rsid w:val="00476879"/>
    <w:rsid w:val="00481A13"/>
    <w:rsid w:val="004831E2"/>
    <w:rsid w:val="00486AF9"/>
    <w:rsid w:val="00490F10"/>
    <w:rsid w:val="004929AC"/>
    <w:rsid w:val="00493C81"/>
    <w:rsid w:val="00494006"/>
    <w:rsid w:val="004A14C9"/>
    <w:rsid w:val="004A3506"/>
    <w:rsid w:val="004B0CD4"/>
    <w:rsid w:val="004C39AD"/>
    <w:rsid w:val="004C4EE9"/>
    <w:rsid w:val="004D7FB4"/>
    <w:rsid w:val="004E5D79"/>
    <w:rsid w:val="004F0074"/>
    <w:rsid w:val="004F4904"/>
    <w:rsid w:val="004F5FF9"/>
    <w:rsid w:val="00500640"/>
    <w:rsid w:val="00500D7D"/>
    <w:rsid w:val="005051B6"/>
    <w:rsid w:val="005067AC"/>
    <w:rsid w:val="00510D10"/>
    <w:rsid w:val="00514890"/>
    <w:rsid w:val="0051584D"/>
    <w:rsid w:val="00516DEC"/>
    <w:rsid w:val="00521A24"/>
    <w:rsid w:val="00525F02"/>
    <w:rsid w:val="0053048D"/>
    <w:rsid w:val="00532138"/>
    <w:rsid w:val="0053532A"/>
    <w:rsid w:val="005370FC"/>
    <w:rsid w:val="005404F1"/>
    <w:rsid w:val="00543C8F"/>
    <w:rsid w:val="00544D85"/>
    <w:rsid w:val="00550776"/>
    <w:rsid w:val="00556004"/>
    <w:rsid w:val="00566460"/>
    <w:rsid w:val="0057075C"/>
    <w:rsid w:val="005721F8"/>
    <w:rsid w:val="00576ECE"/>
    <w:rsid w:val="005836C7"/>
    <w:rsid w:val="005B3E86"/>
    <w:rsid w:val="005B6F55"/>
    <w:rsid w:val="005D1066"/>
    <w:rsid w:val="005D2A61"/>
    <w:rsid w:val="005D5CF6"/>
    <w:rsid w:val="005E04EA"/>
    <w:rsid w:val="005E0D7D"/>
    <w:rsid w:val="005E7208"/>
    <w:rsid w:val="005E737F"/>
    <w:rsid w:val="005F0446"/>
    <w:rsid w:val="005F106F"/>
    <w:rsid w:val="006022A5"/>
    <w:rsid w:val="00607C4E"/>
    <w:rsid w:val="00613AF9"/>
    <w:rsid w:val="00614190"/>
    <w:rsid w:val="0061732F"/>
    <w:rsid w:val="0062257E"/>
    <w:rsid w:val="00625BC2"/>
    <w:rsid w:val="00625C4C"/>
    <w:rsid w:val="00627E34"/>
    <w:rsid w:val="006309AA"/>
    <w:rsid w:val="00633473"/>
    <w:rsid w:val="006379BD"/>
    <w:rsid w:val="006427E4"/>
    <w:rsid w:val="0064403B"/>
    <w:rsid w:val="00644721"/>
    <w:rsid w:val="006500EC"/>
    <w:rsid w:val="00652071"/>
    <w:rsid w:val="00652D7E"/>
    <w:rsid w:val="006531D1"/>
    <w:rsid w:val="00653551"/>
    <w:rsid w:val="0065444B"/>
    <w:rsid w:val="0065563B"/>
    <w:rsid w:val="00665471"/>
    <w:rsid w:val="006722C6"/>
    <w:rsid w:val="006851B4"/>
    <w:rsid w:val="00686E2B"/>
    <w:rsid w:val="00692D7F"/>
    <w:rsid w:val="006931E0"/>
    <w:rsid w:val="006A0AE2"/>
    <w:rsid w:val="006A2F10"/>
    <w:rsid w:val="006A77D0"/>
    <w:rsid w:val="006B4C9F"/>
    <w:rsid w:val="006B642D"/>
    <w:rsid w:val="006C6EA0"/>
    <w:rsid w:val="006C756C"/>
    <w:rsid w:val="006D19E1"/>
    <w:rsid w:val="006D4A96"/>
    <w:rsid w:val="006F3259"/>
    <w:rsid w:val="006F3C23"/>
    <w:rsid w:val="006F5B85"/>
    <w:rsid w:val="00702AE0"/>
    <w:rsid w:val="00706A79"/>
    <w:rsid w:val="007174DA"/>
    <w:rsid w:val="00722B51"/>
    <w:rsid w:val="00725ED2"/>
    <w:rsid w:val="007400DF"/>
    <w:rsid w:val="007535ED"/>
    <w:rsid w:val="0075406E"/>
    <w:rsid w:val="00756702"/>
    <w:rsid w:val="00761A25"/>
    <w:rsid w:val="00762EA3"/>
    <w:rsid w:val="00764F74"/>
    <w:rsid w:val="00771092"/>
    <w:rsid w:val="007763CB"/>
    <w:rsid w:val="007804A7"/>
    <w:rsid w:val="007908F6"/>
    <w:rsid w:val="007954D9"/>
    <w:rsid w:val="007A7952"/>
    <w:rsid w:val="007B0BDB"/>
    <w:rsid w:val="007B33DF"/>
    <w:rsid w:val="007C1632"/>
    <w:rsid w:val="007C36EF"/>
    <w:rsid w:val="007C6BDE"/>
    <w:rsid w:val="007D0678"/>
    <w:rsid w:val="007D1C2C"/>
    <w:rsid w:val="007E7634"/>
    <w:rsid w:val="007F2BD7"/>
    <w:rsid w:val="007F52D5"/>
    <w:rsid w:val="00800E25"/>
    <w:rsid w:val="00801634"/>
    <w:rsid w:val="0080537B"/>
    <w:rsid w:val="008219CF"/>
    <w:rsid w:val="0082242A"/>
    <w:rsid w:val="00827868"/>
    <w:rsid w:val="008314FC"/>
    <w:rsid w:val="00834062"/>
    <w:rsid w:val="00836DE7"/>
    <w:rsid w:val="00837104"/>
    <w:rsid w:val="00840E8F"/>
    <w:rsid w:val="0084100F"/>
    <w:rsid w:val="00841A9E"/>
    <w:rsid w:val="00842BC5"/>
    <w:rsid w:val="00845AE3"/>
    <w:rsid w:val="00871E0B"/>
    <w:rsid w:val="0087241B"/>
    <w:rsid w:val="008844C5"/>
    <w:rsid w:val="0089199A"/>
    <w:rsid w:val="00893500"/>
    <w:rsid w:val="008A101F"/>
    <w:rsid w:val="008B159D"/>
    <w:rsid w:val="008B618F"/>
    <w:rsid w:val="008D06B4"/>
    <w:rsid w:val="008D289B"/>
    <w:rsid w:val="008D44C5"/>
    <w:rsid w:val="008D7E85"/>
    <w:rsid w:val="008E19FF"/>
    <w:rsid w:val="008E53FF"/>
    <w:rsid w:val="008F249D"/>
    <w:rsid w:val="008F54F8"/>
    <w:rsid w:val="009011AA"/>
    <w:rsid w:val="009015EF"/>
    <w:rsid w:val="00906CC3"/>
    <w:rsid w:val="00916FEF"/>
    <w:rsid w:val="00917D56"/>
    <w:rsid w:val="00926D6C"/>
    <w:rsid w:val="00931C9D"/>
    <w:rsid w:val="00933A00"/>
    <w:rsid w:val="00933BFD"/>
    <w:rsid w:val="00941691"/>
    <w:rsid w:val="00942AED"/>
    <w:rsid w:val="00944E25"/>
    <w:rsid w:val="0094606D"/>
    <w:rsid w:val="00953F15"/>
    <w:rsid w:val="009642AB"/>
    <w:rsid w:val="009648FA"/>
    <w:rsid w:val="00967DAF"/>
    <w:rsid w:val="00976A7F"/>
    <w:rsid w:val="009807BF"/>
    <w:rsid w:val="00982BCB"/>
    <w:rsid w:val="00993F03"/>
    <w:rsid w:val="0099435F"/>
    <w:rsid w:val="00996BC5"/>
    <w:rsid w:val="009A32F1"/>
    <w:rsid w:val="009A6D34"/>
    <w:rsid w:val="009B3C49"/>
    <w:rsid w:val="009B4816"/>
    <w:rsid w:val="009C1BA8"/>
    <w:rsid w:val="009C2D0D"/>
    <w:rsid w:val="009C3492"/>
    <w:rsid w:val="009C49C6"/>
    <w:rsid w:val="009C5AA4"/>
    <w:rsid w:val="009D02D4"/>
    <w:rsid w:val="009D3194"/>
    <w:rsid w:val="009D60E3"/>
    <w:rsid w:val="009E0D67"/>
    <w:rsid w:val="009E4985"/>
    <w:rsid w:val="009F16C5"/>
    <w:rsid w:val="009F3847"/>
    <w:rsid w:val="009F3E11"/>
    <w:rsid w:val="009F6AF8"/>
    <w:rsid w:val="009F6E78"/>
    <w:rsid w:val="009F73D8"/>
    <w:rsid w:val="009F7A4B"/>
    <w:rsid w:val="009F7C7E"/>
    <w:rsid w:val="00A01148"/>
    <w:rsid w:val="00A03E93"/>
    <w:rsid w:val="00A20B78"/>
    <w:rsid w:val="00A20FD4"/>
    <w:rsid w:val="00A278F6"/>
    <w:rsid w:val="00A30F75"/>
    <w:rsid w:val="00A31DC5"/>
    <w:rsid w:val="00A34113"/>
    <w:rsid w:val="00A36A0C"/>
    <w:rsid w:val="00A40C81"/>
    <w:rsid w:val="00A436CD"/>
    <w:rsid w:val="00A5180B"/>
    <w:rsid w:val="00A55E36"/>
    <w:rsid w:val="00A627D9"/>
    <w:rsid w:val="00A6457C"/>
    <w:rsid w:val="00A64B7D"/>
    <w:rsid w:val="00A72B41"/>
    <w:rsid w:val="00A7308A"/>
    <w:rsid w:val="00A8223C"/>
    <w:rsid w:val="00A85685"/>
    <w:rsid w:val="00A8757B"/>
    <w:rsid w:val="00A92044"/>
    <w:rsid w:val="00A95305"/>
    <w:rsid w:val="00A9727D"/>
    <w:rsid w:val="00AA11A2"/>
    <w:rsid w:val="00AA16B9"/>
    <w:rsid w:val="00AA47DC"/>
    <w:rsid w:val="00AA6072"/>
    <w:rsid w:val="00AB2879"/>
    <w:rsid w:val="00AB3778"/>
    <w:rsid w:val="00AB624E"/>
    <w:rsid w:val="00AC1A30"/>
    <w:rsid w:val="00AC2C09"/>
    <w:rsid w:val="00AC5771"/>
    <w:rsid w:val="00AC5E28"/>
    <w:rsid w:val="00AC6B6F"/>
    <w:rsid w:val="00AD3924"/>
    <w:rsid w:val="00AE11FC"/>
    <w:rsid w:val="00AE6354"/>
    <w:rsid w:val="00AF15AF"/>
    <w:rsid w:val="00AF3AAD"/>
    <w:rsid w:val="00AF3AF3"/>
    <w:rsid w:val="00AF6EB4"/>
    <w:rsid w:val="00B00389"/>
    <w:rsid w:val="00B01141"/>
    <w:rsid w:val="00B02E33"/>
    <w:rsid w:val="00B04CF2"/>
    <w:rsid w:val="00B214A1"/>
    <w:rsid w:val="00B22D5C"/>
    <w:rsid w:val="00B22EB3"/>
    <w:rsid w:val="00B263F0"/>
    <w:rsid w:val="00B2716E"/>
    <w:rsid w:val="00B31661"/>
    <w:rsid w:val="00B32703"/>
    <w:rsid w:val="00B47522"/>
    <w:rsid w:val="00B5097B"/>
    <w:rsid w:val="00B54313"/>
    <w:rsid w:val="00B60B5F"/>
    <w:rsid w:val="00B6496F"/>
    <w:rsid w:val="00B8064D"/>
    <w:rsid w:val="00B80F06"/>
    <w:rsid w:val="00B827C6"/>
    <w:rsid w:val="00B84081"/>
    <w:rsid w:val="00B84CEB"/>
    <w:rsid w:val="00B86327"/>
    <w:rsid w:val="00B93F09"/>
    <w:rsid w:val="00B9640B"/>
    <w:rsid w:val="00BA23FC"/>
    <w:rsid w:val="00BA3AF4"/>
    <w:rsid w:val="00BB1390"/>
    <w:rsid w:val="00BC738E"/>
    <w:rsid w:val="00BD0576"/>
    <w:rsid w:val="00BE50D0"/>
    <w:rsid w:val="00BF16FE"/>
    <w:rsid w:val="00BF1F4D"/>
    <w:rsid w:val="00BF4C2D"/>
    <w:rsid w:val="00C012F5"/>
    <w:rsid w:val="00C0256B"/>
    <w:rsid w:val="00C068BC"/>
    <w:rsid w:val="00C17081"/>
    <w:rsid w:val="00C20A85"/>
    <w:rsid w:val="00C27FD4"/>
    <w:rsid w:val="00C365E2"/>
    <w:rsid w:val="00C4072A"/>
    <w:rsid w:val="00C44EFB"/>
    <w:rsid w:val="00C54C36"/>
    <w:rsid w:val="00C55264"/>
    <w:rsid w:val="00C6695C"/>
    <w:rsid w:val="00C82F53"/>
    <w:rsid w:val="00C97946"/>
    <w:rsid w:val="00CA4F91"/>
    <w:rsid w:val="00CA7ABB"/>
    <w:rsid w:val="00CB57E5"/>
    <w:rsid w:val="00CB7EE8"/>
    <w:rsid w:val="00CC0BDA"/>
    <w:rsid w:val="00CC3B0C"/>
    <w:rsid w:val="00CD4EFC"/>
    <w:rsid w:val="00CE258F"/>
    <w:rsid w:val="00CE432C"/>
    <w:rsid w:val="00CE6DBB"/>
    <w:rsid w:val="00CF22E6"/>
    <w:rsid w:val="00D03560"/>
    <w:rsid w:val="00D0520C"/>
    <w:rsid w:val="00D14555"/>
    <w:rsid w:val="00D17DCC"/>
    <w:rsid w:val="00D31359"/>
    <w:rsid w:val="00D32EF0"/>
    <w:rsid w:val="00D34665"/>
    <w:rsid w:val="00D35E52"/>
    <w:rsid w:val="00D36FA6"/>
    <w:rsid w:val="00D41E9A"/>
    <w:rsid w:val="00D53F31"/>
    <w:rsid w:val="00D5584D"/>
    <w:rsid w:val="00D62269"/>
    <w:rsid w:val="00D62EDC"/>
    <w:rsid w:val="00D63D44"/>
    <w:rsid w:val="00D67DB8"/>
    <w:rsid w:val="00D811BF"/>
    <w:rsid w:val="00D9165B"/>
    <w:rsid w:val="00D976DC"/>
    <w:rsid w:val="00DA244B"/>
    <w:rsid w:val="00DA77B8"/>
    <w:rsid w:val="00DA7F88"/>
    <w:rsid w:val="00DB2C16"/>
    <w:rsid w:val="00DB52E7"/>
    <w:rsid w:val="00DC0318"/>
    <w:rsid w:val="00DD1D5F"/>
    <w:rsid w:val="00DD2A99"/>
    <w:rsid w:val="00DD2D4F"/>
    <w:rsid w:val="00DD7614"/>
    <w:rsid w:val="00DE0269"/>
    <w:rsid w:val="00DE4586"/>
    <w:rsid w:val="00E012C5"/>
    <w:rsid w:val="00E023A9"/>
    <w:rsid w:val="00E07D1B"/>
    <w:rsid w:val="00E1006D"/>
    <w:rsid w:val="00E218E2"/>
    <w:rsid w:val="00E21C42"/>
    <w:rsid w:val="00E23FEE"/>
    <w:rsid w:val="00E24622"/>
    <w:rsid w:val="00E25873"/>
    <w:rsid w:val="00E357B9"/>
    <w:rsid w:val="00E44F0A"/>
    <w:rsid w:val="00E47C5F"/>
    <w:rsid w:val="00E51296"/>
    <w:rsid w:val="00E53F82"/>
    <w:rsid w:val="00E548A7"/>
    <w:rsid w:val="00E57E49"/>
    <w:rsid w:val="00E61C50"/>
    <w:rsid w:val="00E65D4A"/>
    <w:rsid w:val="00E7237D"/>
    <w:rsid w:val="00E7372F"/>
    <w:rsid w:val="00E9249A"/>
    <w:rsid w:val="00E93013"/>
    <w:rsid w:val="00EA34C6"/>
    <w:rsid w:val="00EA4500"/>
    <w:rsid w:val="00EA50D7"/>
    <w:rsid w:val="00EA56BF"/>
    <w:rsid w:val="00EB0B7E"/>
    <w:rsid w:val="00EC16B3"/>
    <w:rsid w:val="00EC3533"/>
    <w:rsid w:val="00EC6C50"/>
    <w:rsid w:val="00ED30B4"/>
    <w:rsid w:val="00ED7123"/>
    <w:rsid w:val="00EE3E33"/>
    <w:rsid w:val="00EE40FA"/>
    <w:rsid w:val="00EF2F33"/>
    <w:rsid w:val="00EF596C"/>
    <w:rsid w:val="00F0298C"/>
    <w:rsid w:val="00F07750"/>
    <w:rsid w:val="00F10047"/>
    <w:rsid w:val="00F30A77"/>
    <w:rsid w:val="00F366E2"/>
    <w:rsid w:val="00F4256F"/>
    <w:rsid w:val="00F4393F"/>
    <w:rsid w:val="00F442F7"/>
    <w:rsid w:val="00F46A3A"/>
    <w:rsid w:val="00F5375D"/>
    <w:rsid w:val="00F5454E"/>
    <w:rsid w:val="00F61557"/>
    <w:rsid w:val="00F715C3"/>
    <w:rsid w:val="00F718BD"/>
    <w:rsid w:val="00F77F3D"/>
    <w:rsid w:val="00F80507"/>
    <w:rsid w:val="00F814C8"/>
    <w:rsid w:val="00F83CD3"/>
    <w:rsid w:val="00F85F61"/>
    <w:rsid w:val="00F92286"/>
    <w:rsid w:val="00F95487"/>
    <w:rsid w:val="00F95DEF"/>
    <w:rsid w:val="00FA1553"/>
    <w:rsid w:val="00FA4DF8"/>
    <w:rsid w:val="00FB4586"/>
    <w:rsid w:val="00FB45FB"/>
    <w:rsid w:val="00FB7490"/>
    <w:rsid w:val="00FC09A1"/>
    <w:rsid w:val="00FC1374"/>
    <w:rsid w:val="00FC1781"/>
    <w:rsid w:val="00FC244F"/>
    <w:rsid w:val="00FD154B"/>
    <w:rsid w:val="00FD7994"/>
    <w:rsid w:val="00FD79DA"/>
    <w:rsid w:val="00FE006B"/>
    <w:rsid w:val="00FE2ADC"/>
    <w:rsid w:val="00FE5997"/>
    <w:rsid w:val="00FF0950"/>
    <w:rsid w:val="00FF11A7"/>
    <w:rsid w:val="00FF1F1F"/>
    <w:rsid w:val="00FF5484"/>
    <w:rsid w:val="00FF6BDD"/>
    <w:rsid w:val="00FF7776"/>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Ttulo1">
    <w:name w:val="heading 1"/>
    <w:basedOn w:val="Normal"/>
    <w:next w:val="Normal"/>
    <w:rsid w:val="004C4EE9"/>
    <w:pPr>
      <w:keepNext/>
      <w:outlineLvl w:val="0"/>
    </w:pPr>
    <w:rPr>
      <w:b/>
      <w:sz w:val="28"/>
      <w:szCs w:val="20"/>
      <w:lang w:val="en-GB"/>
    </w:rPr>
  </w:style>
  <w:style w:type="paragraph" w:styleId="Ttulo2">
    <w:name w:val="heading 2"/>
    <w:basedOn w:val="Normal"/>
    <w:next w:val="Normal"/>
    <w:autoRedefine/>
    <w:rsid w:val="004C4EE9"/>
    <w:pPr>
      <w:keepNext/>
      <w:spacing w:before="240" w:after="60"/>
      <w:outlineLvl w:val="1"/>
    </w:pPr>
    <w:rPr>
      <w:rFonts w:cs="Arial"/>
      <w:bCs/>
      <w:iCs/>
      <w:sz w:val="22"/>
      <w:szCs w:val="22"/>
    </w:rPr>
  </w:style>
  <w:style w:type="paragraph" w:styleId="Ttulo3">
    <w:name w:val="heading 3"/>
    <w:basedOn w:val="Normal"/>
    <w:next w:val="Normal"/>
    <w:autoRedefine/>
    <w:rsid w:val="004C4EE9"/>
    <w:pPr>
      <w:keepNext/>
      <w:outlineLvl w:val="2"/>
    </w:pPr>
    <w:rPr>
      <w:b/>
      <w:lang w:val="en-GB"/>
    </w:rPr>
  </w:style>
  <w:style w:type="paragraph" w:styleId="Ttulo4">
    <w:name w:val="heading 4"/>
    <w:basedOn w:val="Normal"/>
    <w:next w:val="Normal"/>
    <w:rsid w:val="004C4EE9"/>
    <w:pPr>
      <w:keepNext/>
      <w:spacing w:before="240" w:after="60"/>
      <w:outlineLvl w:val="3"/>
    </w:pPr>
    <w:rPr>
      <w:b/>
      <w:bCs/>
      <w:sz w:val="28"/>
      <w:szCs w:val="28"/>
    </w:rPr>
  </w:style>
  <w:style w:type="paragraph" w:styleId="Ttulo5">
    <w:name w:val="heading 5"/>
    <w:basedOn w:val="Normal"/>
    <w:next w:val="Normal"/>
    <w:autoRedefine/>
    <w:rsid w:val="004C4EE9"/>
    <w:pPr>
      <w:keepNext/>
      <w:outlineLvl w:val="4"/>
    </w:pPr>
    <w:rPr>
      <w:b/>
      <w:sz w:val="20"/>
      <w:szCs w:val="20"/>
      <w:lang w:val="en-GB"/>
    </w:rPr>
  </w:style>
  <w:style w:type="paragraph" w:styleId="Ttulo6">
    <w:name w:val="heading 6"/>
    <w:basedOn w:val="Normal"/>
    <w:next w:val="Normal"/>
    <w:autoRedefine/>
    <w:rsid w:val="004C4EE9"/>
    <w:pPr>
      <w:keepNext/>
      <w:jc w:val="center"/>
      <w:outlineLvl w:val="5"/>
    </w:pPr>
    <w:rPr>
      <w:rFonts w:cs="Arial"/>
      <w:color w:val="000000"/>
      <w:sz w:val="22"/>
      <w:szCs w:val="22"/>
    </w:rPr>
  </w:style>
  <w:style w:type="paragraph" w:styleId="Ttulo7">
    <w:name w:val="heading 7"/>
    <w:basedOn w:val="Normal"/>
    <w:next w:val="Normal"/>
    <w:rsid w:val="004C4EE9"/>
    <w:pPr>
      <w:spacing w:before="240" w:after="60"/>
      <w:outlineLvl w:val="6"/>
    </w:pPr>
  </w:style>
  <w:style w:type="paragraph" w:styleId="Ttulo8">
    <w:name w:val="heading 8"/>
    <w:basedOn w:val="Normal"/>
    <w:next w:val="Normal"/>
    <w:rsid w:val="004C4EE9"/>
    <w:pPr>
      <w:spacing w:before="240" w:after="60"/>
      <w:outlineLvl w:val="7"/>
    </w:pPr>
    <w:rPr>
      <w:i/>
      <w:iCs/>
    </w:rPr>
  </w:style>
  <w:style w:type="paragraph" w:styleId="Ttulo9">
    <w:name w:val="heading 9"/>
    <w:basedOn w:val="Normal"/>
    <w:next w:val="Normal"/>
    <w:rsid w:val="004C4EE9"/>
    <w:pPr>
      <w:spacing w:before="240" w:after="60"/>
      <w:outlineLvl w:val="8"/>
    </w:pPr>
    <w:rPr>
      <w:rFonts w:ascii="Arial" w:hAnsi="Arial"/>
      <w:sz w:val="22"/>
      <w:szCs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A55E36"/>
    <w:pPr>
      <w:numPr>
        <w:numId w:val="1"/>
      </w:numPr>
    </w:pPr>
  </w:style>
  <w:style w:type="character" w:customStyle="1" w:styleId="texto">
    <w:name w:val="texto"/>
    <w:basedOn w:val="Fuentedeprrafopredeter"/>
    <w:rsid w:val="00A6457C"/>
  </w:style>
  <w:style w:type="character" w:styleId="Refdecomentario">
    <w:name w:val="annotation reference"/>
    <w:basedOn w:val="Fuentedeprrafopredeter"/>
    <w:semiHidden/>
    <w:rsid w:val="009E4985"/>
    <w:rPr>
      <w:sz w:val="16"/>
      <w:szCs w:val="16"/>
    </w:rPr>
  </w:style>
  <w:style w:type="paragraph" w:styleId="Textocomentario">
    <w:name w:val="annotation text"/>
    <w:basedOn w:val="Normal"/>
    <w:semiHidden/>
    <w:rsid w:val="009E4985"/>
    <w:rPr>
      <w:sz w:val="20"/>
      <w:szCs w:val="20"/>
    </w:rPr>
  </w:style>
  <w:style w:type="character" w:customStyle="1" w:styleId="SWCBulletedListCar">
    <w:name w:val="SWC_BulletedList Car"/>
    <w:basedOn w:val="Fuentedeprrafopredeter"/>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Fuentedeprrafopredeter"/>
    <w:link w:val="CPV-7Heading1Character"/>
    <w:rsid w:val="00FE2ADC"/>
    <w:rPr>
      <w:b/>
      <w:color w:val="000000"/>
      <w:sz w:val="22"/>
      <w:szCs w:val="24"/>
      <w:lang w:val="en-US" w:eastAsia="de-DE" w:bidi="ar-SA"/>
    </w:rPr>
  </w:style>
  <w:style w:type="paragraph" w:customStyle="1" w:styleId="SWCHeading11">
    <w:name w:val="SWC_Heading1.1"/>
    <w:basedOn w:val="SWCHeading1"/>
    <w:next w:val="Normal"/>
    <w:link w:val="SWCHeading11Car"/>
    <w:qFormat/>
    <w:rsid w:val="002020CC"/>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suntodelcomentario">
    <w:name w:val="annotation subject"/>
    <w:basedOn w:val="Textocomentario"/>
    <w:next w:val="Textocomentario"/>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ipervnculo">
    <w:name w:val="Hyperlink"/>
    <w:basedOn w:val="Fuentedeprrafopredeter"/>
    <w:rsid w:val="005D5CF6"/>
    <w:rPr>
      <w:color w:val="0000FF"/>
      <w:u w:val="single"/>
    </w:rPr>
  </w:style>
  <w:style w:type="paragraph" w:styleId="Textodeglobo">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aconcuadrcula">
    <w:name w:val="Table Grid"/>
    <w:basedOn w:val="Tabla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Fuentedeprrafopredeter"/>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115C60"/>
    <w:pPr>
      <w:numPr>
        <w:numId w:val="37"/>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Textonotapie">
    <w:name w:val="footnote text"/>
    <w:basedOn w:val="Normal"/>
    <w:semiHidden/>
    <w:rsid w:val="003869E8"/>
    <w:rPr>
      <w:sz w:val="20"/>
      <w:szCs w:val="20"/>
    </w:rPr>
  </w:style>
  <w:style w:type="character" w:styleId="Refdenotaalpie">
    <w:name w:val="footnote reference"/>
    <w:basedOn w:val="Fuentedeprrafopredeter"/>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Fuentedeprrafopredeter"/>
    <w:link w:val="SWCHeading1"/>
    <w:rsid w:val="00115C60"/>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xtodelmarcadordeposicin">
    <w:name w:val="Placeholder Text"/>
    <w:basedOn w:val="Fuentedeprrafopredeter"/>
    <w:uiPriority w:val="99"/>
    <w:semiHidden/>
    <w:rsid w:val="00653551"/>
    <w:rPr>
      <w:color w:val="808080"/>
    </w:rPr>
  </w:style>
  <w:style w:type="character" w:customStyle="1" w:styleId="NichtaufgelsteErwhnung1">
    <w:name w:val="Nicht aufgelöste Erwähnung1"/>
    <w:basedOn w:val="Fuentedeprrafopredeter"/>
    <w:uiPriority w:val="99"/>
    <w:semiHidden/>
    <w:unhideWhenUsed/>
    <w:rsid w:val="00E218E2"/>
    <w:rPr>
      <w:color w:val="605E5C"/>
      <w:shd w:val="clear" w:color="auto" w:fill="E1DFDD"/>
    </w:rPr>
  </w:style>
  <w:style w:type="paragraph" w:styleId="Revisin">
    <w:name w:val="Revision"/>
    <w:hidden/>
    <w:uiPriority w:val="99"/>
    <w:semiHidden/>
    <w:rsid w:val="00FA4DF8"/>
    <w:rPr>
      <w:sz w:val="24"/>
      <w:szCs w:val="24"/>
      <w:lang w:val="de-DE" w:eastAsia="de-DE"/>
    </w:rPr>
  </w:style>
  <w:style w:type="paragraph" w:styleId="Encabezado">
    <w:name w:val="header"/>
    <w:basedOn w:val="Normal"/>
    <w:link w:val="EncabezadoCar"/>
    <w:uiPriority w:val="99"/>
    <w:semiHidden/>
    <w:unhideWhenUsed/>
    <w:rsid w:val="00FC1374"/>
    <w:pPr>
      <w:tabs>
        <w:tab w:val="center" w:pos="4536"/>
        <w:tab w:val="right" w:pos="9072"/>
      </w:tabs>
    </w:pPr>
  </w:style>
  <w:style w:type="character" w:customStyle="1" w:styleId="EncabezadoCar">
    <w:name w:val="Encabezado Car"/>
    <w:basedOn w:val="Fuentedeprrafopredeter"/>
    <w:link w:val="Encabezado"/>
    <w:uiPriority w:val="99"/>
    <w:semiHidden/>
    <w:rsid w:val="00FC1374"/>
    <w:rPr>
      <w:sz w:val="24"/>
      <w:szCs w:val="24"/>
      <w:lang w:val="de-DE" w:eastAsia="de-DE"/>
    </w:rPr>
  </w:style>
  <w:style w:type="paragraph" w:styleId="Piedepgina">
    <w:name w:val="footer"/>
    <w:basedOn w:val="Normal"/>
    <w:link w:val="PiedepginaCar"/>
    <w:uiPriority w:val="99"/>
    <w:semiHidden/>
    <w:unhideWhenUsed/>
    <w:rsid w:val="00FC1374"/>
    <w:pPr>
      <w:tabs>
        <w:tab w:val="center" w:pos="4536"/>
        <w:tab w:val="right" w:pos="9072"/>
      </w:tabs>
    </w:pPr>
  </w:style>
  <w:style w:type="character" w:customStyle="1" w:styleId="PiedepginaCar">
    <w:name w:val="Pie de página Car"/>
    <w:basedOn w:val="Fuentedeprrafopredeter"/>
    <w:link w:val="Piedepgina"/>
    <w:uiPriority w:val="99"/>
    <w:semiHidden/>
    <w:rsid w:val="00FC1374"/>
    <w:rPr>
      <w:sz w:val="24"/>
      <w:szCs w:val="24"/>
      <w:lang w:val="de-DE" w:eastAsia="de-DE"/>
    </w:rPr>
  </w:style>
  <w:style w:type="paragraph" w:styleId="Prrafodelista">
    <w:name w:val="List Paragraph"/>
    <w:basedOn w:val="Normal"/>
    <w:uiPriority w:val="34"/>
    <w:rsid w:val="001470AA"/>
    <w:pPr>
      <w:ind w:left="720"/>
      <w:contextualSpacing/>
    </w:pPr>
  </w:style>
  <w:style w:type="character" w:styleId="Fuerte">
    <w:name w:val="Strong"/>
    <w:basedOn w:val="Fuentedeprrafopredeter"/>
    <w:uiPriority w:val="22"/>
    <w:qFormat/>
    <w:rsid w:val="001470AA"/>
    <w:rPr>
      <w:b/>
      <w:bCs/>
    </w:rPr>
  </w:style>
  <w:style w:type="paragraph" w:styleId="Descripcin">
    <w:name w:val="caption"/>
    <w:basedOn w:val="Normal"/>
    <w:next w:val="Normal"/>
    <w:uiPriority w:val="35"/>
    <w:unhideWhenUsed/>
    <w:qFormat/>
    <w:rsid w:val="0065444B"/>
    <w:pPr>
      <w:spacing w:after="200"/>
    </w:pPr>
    <w:rPr>
      <w:i/>
      <w:iCs/>
      <w:color w:val="1F497D" w:themeColor="text2"/>
      <w:sz w:val="18"/>
      <w:szCs w:val="18"/>
    </w:rPr>
  </w:style>
  <w:style w:type="paragraph" w:customStyle="1" w:styleId="MDPI42tablebody">
    <w:name w:val="MDPI_4.2_table_body"/>
    <w:qFormat/>
    <w:rsid w:val="0082242A"/>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SWCHeadings111">
    <w:name w:val="SWC_Headings 1.1.1"/>
    <w:basedOn w:val="SWCHeading11"/>
    <w:next w:val="SWCText"/>
    <w:link w:val="SWCHeadings111Car"/>
    <w:qFormat/>
    <w:rsid w:val="00221746"/>
    <w:pPr>
      <w:numPr>
        <w:ilvl w:val="2"/>
        <w:numId w:val="38"/>
      </w:numPr>
    </w:pPr>
  </w:style>
  <w:style w:type="character" w:customStyle="1" w:styleId="SWCHeading11Car">
    <w:name w:val="SWC_Heading1.1 Car"/>
    <w:basedOn w:val="SWCHeading1Car"/>
    <w:link w:val="SWCHeading11"/>
    <w:rsid w:val="00221746"/>
    <w:rPr>
      <w:rFonts w:ascii="Arial" w:hAnsi="Arial"/>
      <w:b w:val="0"/>
      <w:i/>
      <w:color w:val="000000"/>
      <w:szCs w:val="22"/>
      <w:lang w:val="en-GB" w:eastAsia="de-DE"/>
    </w:rPr>
  </w:style>
  <w:style w:type="character" w:customStyle="1" w:styleId="SWCHeadings111Car">
    <w:name w:val="SWC_Headings 1.1.1 Car"/>
    <w:basedOn w:val="SWCHeading11Car"/>
    <w:link w:val="SWCHeadings111"/>
    <w:rsid w:val="00221746"/>
    <w:rPr>
      <w:rFonts w:ascii="Arial" w:hAnsi="Arial"/>
      <w:b w:val="0"/>
      <w:i/>
      <w:color w:val="000000"/>
      <w:szCs w:val="22"/>
      <w:lang w:val="en-GB" w:eastAsia="de-DE"/>
    </w:rPr>
  </w:style>
  <w:style w:type="paragraph" w:styleId="NormalWeb">
    <w:name w:val="Normal (Web)"/>
    <w:basedOn w:val="Normal"/>
    <w:uiPriority w:val="99"/>
    <w:semiHidden/>
    <w:unhideWhenUsed/>
    <w:rsid w:val="00E24622"/>
    <w:pPr>
      <w:spacing w:before="100" w:beforeAutospacing="1" w:after="100" w:afterAutospacing="1"/>
    </w:pPr>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2200">
      <w:marLeft w:val="480"/>
      <w:marRight w:val="0"/>
      <w:marTop w:val="0"/>
      <w:marBottom w:val="0"/>
      <w:divBdr>
        <w:top w:val="none" w:sz="0" w:space="0" w:color="auto"/>
        <w:left w:val="none" w:sz="0" w:space="0" w:color="auto"/>
        <w:bottom w:val="none" w:sz="0" w:space="0" w:color="auto"/>
        <w:right w:val="none" w:sz="0" w:space="0" w:color="auto"/>
      </w:divBdr>
    </w:div>
    <w:div w:id="26613598">
      <w:marLeft w:val="480"/>
      <w:marRight w:val="0"/>
      <w:marTop w:val="0"/>
      <w:marBottom w:val="0"/>
      <w:divBdr>
        <w:top w:val="none" w:sz="0" w:space="0" w:color="auto"/>
        <w:left w:val="none" w:sz="0" w:space="0" w:color="auto"/>
        <w:bottom w:val="none" w:sz="0" w:space="0" w:color="auto"/>
        <w:right w:val="none" w:sz="0" w:space="0" w:color="auto"/>
      </w:divBdr>
    </w:div>
    <w:div w:id="86466459">
      <w:marLeft w:val="480"/>
      <w:marRight w:val="0"/>
      <w:marTop w:val="0"/>
      <w:marBottom w:val="0"/>
      <w:divBdr>
        <w:top w:val="none" w:sz="0" w:space="0" w:color="auto"/>
        <w:left w:val="none" w:sz="0" w:space="0" w:color="auto"/>
        <w:bottom w:val="none" w:sz="0" w:space="0" w:color="auto"/>
        <w:right w:val="none" w:sz="0" w:space="0" w:color="auto"/>
      </w:divBdr>
    </w:div>
    <w:div w:id="114717488">
      <w:marLeft w:val="480"/>
      <w:marRight w:val="0"/>
      <w:marTop w:val="0"/>
      <w:marBottom w:val="0"/>
      <w:divBdr>
        <w:top w:val="none" w:sz="0" w:space="0" w:color="auto"/>
        <w:left w:val="none" w:sz="0" w:space="0" w:color="auto"/>
        <w:bottom w:val="none" w:sz="0" w:space="0" w:color="auto"/>
        <w:right w:val="none" w:sz="0" w:space="0" w:color="auto"/>
      </w:divBdr>
    </w:div>
    <w:div w:id="173813513">
      <w:marLeft w:val="480"/>
      <w:marRight w:val="0"/>
      <w:marTop w:val="0"/>
      <w:marBottom w:val="0"/>
      <w:divBdr>
        <w:top w:val="none" w:sz="0" w:space="0" w:color="auto"/>
        <w:left w:val="none" w:sz="0" w:space="0" w:color="auto"/>
        <w:bottom w:val="none" w:sz="0" w:space="0" w:color="auto"/>
        <w:right w:val="none" w:sz="0" w:space="0" w:color="auto"/>
      </w:divBdr>
    </w:div>
    <w:div w:id="236063240">
      <w:marLeft w:val="480"/>
      <w:marRight w:val="0"/>
      <w:marTop w:val="0"/>
      <w:marBottom w:val="0"/>
      <w:divBdr>
        <w:top w:val="none" w:sz="0" w:space="0" w:color="auto"/>
        <w:left w:val="none" w:sz="0" w:space="0" w:color="auto"/>
        <w:bottom w:val="none" w:sz="0" w:space="0" w:color="auto"/>
        <w:right w:val="none" w:sz="0" w:space="0" w:color="auto"/>
      </w:divBdr>
    </w:div>
    <w:div w:id="269051084">
      <w:marLeft w:val="480"/>
      <w:marRight w:val="0"/>
      <w:marTop w:val="0"/>
      <w:marBottom w:val="0"/>
      <w:divBdr>
        <w:top w:val="none" w:sz="0" w:space="0" w:color="auto"/>
        <w:left w:val="none" w:sz="0" w:space="0" w:color="auto"/>
        <w:bottom w:val="none" w:sz="0" w:space="0" w:color="auto"/>
        <w:right w:val="none" w:sz="0" w:space="0" w:color="auto"/>
      </w:divBdr>
    </w:div>
    <w:div w:id="290940633">
      <w:marLeft w:val="480"/>
      <w:marRight w:val="0"/>
      <w:marTop w:val="0"/>
      <w:marBottom w:val="0"/>
      <w:divBdr>
        <w:top w:val="none" w:sz="0" w:space="0" w:color="auto"/>
        <w:left w:val="none" w:sz="0" w:space="0" w:color="auto"/>
        <w:bottom w:val="none" w:sz="0" w:space="0" w:color="auto"/>
        <w:right w:val="none" w:sz="0" w:space="0" w:color="auto"/>
      </w:divBdr>
    </w:div>
    <w:div w:id="303320873">
      <w:marLeft w:val="480"/>
      <w:marRight w:val="0"/>
      <w:marTop w:val="0"/>
      <w:marBottom w:val="0"/>
      <w:divBdr>
        <w:top w:val="none" w:sz="0" w:space="0" w:color="auto"/>
        <w:left w:val="none" w:sz="0" w:space="0" w:color="auto"/>
        <w:bottom w:val="none" w:sz="0" w:space="0" w:color="auto"/>
        <w:right w:val="none" w:sz="0" w:space="0" w:color="auto"/>
      </w:divBdr>
    </w:div>
    <w:div w:id="329408760">
      <w:marLeft w:val="480"/>
      <w:marRight w:val="0"/>
      <w:marTop w:val="0"/>
      <w:marBottom w:val="0"/>
      <w:divBdr>
        <w:top w:val="none" w:sz="0" w:space="0" w:color="auto"/>
        <w:left w:val="none" w:sz="0" w:space="0" w:color="auto"/>
        <w:bottom w:val="none" w:sz="0" w:space="0" w:color="auto"/>
        <w:right w:val="none" w:sz="0" w:space="0" w:color="auto"/>
      </w:divBdr>
    </w:div>
    <w:div w:id="371879286">
      <w:marLeft w:val="480"/>
      <w:marRight w:val="0"/>
      <w:marTop w:val="0"/>
      <w:marBottom w:val="0"/>
      <w:divBdr>
        <w:top w:val="none" w:sz="0" w:space="0" w:color="auto"/>
        <w:left w:val="none" w:sz="0" w:space="0" w:color="auto"/>
        <w:bottom w:val="none" w:sz="0" w:space="0" w:color="auto"/>
        <w:right w:val="none" w:sz="0" w:space="0" w:color="auto"/>
      </w:divBdr>
    </w:div>
    <w:div w:id="470444862">
      <w:marLeft w:val="480"/>
      <w:marRight w:val="0"/>
      <w:marTop w:val="0"/>
      <w:marBottom w:val="0"/>
      <w:divBdr>
        <w:top w:val="none" w:sz="0" w:space="0" w:color="auto"/>
        <w:left w:val="none" w:sz="0" w:space="0" w:color="auto"/>
        <w:bottom w:val="none" w:sz="0" w:space="0" w:color="auto"/>
        <w:right w:val="none" w:sz="0" w:space="0" w:color="auto"/>
      </w:divBdr>
    </w:div>
    <w:div w:id="544949702">
      <w:marLeft w:val="480"/>
      <w:marRight w:val="0"/>
      <w:marTop w:val="0"/>
      <w:marBottom w:val="0"/>
      <w:divBdr>
        <w:top w:val="none" w:sz="0" w:space="0" w:color="auto"/>
        <w:left w:val="none" w:sz="0" w:space="0" w:color="auto"/>
        <w:bottom w:val="none" w:sz="0" w:space="0" w:color="auto"/>
        <w:right w:val="none" w:sz="0" w:space="0" w:color="auto"/>
      </w:divBdr>
    </w:div>
    <w:div w:id="598562526">
      <w:marLeft w:val="480"/>
      <w:marRight w:val="0"/>
      <w:marTop w:val="0"/>
      <w:marBottom w:val="0"/>
      <w:divBdr>
        <w:top w:val="none" w:sz="0" w:space="0" w:color="auto"/>
        <w:left w:val="none" w:sz="0" w:space="0" w:color="auto"/>
        <w:bottom w:val="none" w:sz="0" w:space="0" w:color="auto"/>
        <w:right w:val="none" w:sz="0" w:space="0" w:color="auto"/>
      </w:divBdr>
    </w:div>
    <w:div w:id="601181559">
      <w:marLeft w:val="480"/>
      <w:marRight w:val="0"/>
      <w:marTop w:val="0"/>
      <w:marBottom w:val="0"/>
      <w:divBdr>
        <w:top w:val="none" w:sz="0" w:space="0" w:color="auto"/>
        <w:left w:val="none" w:sz="0" w:space="0" w:color="auto"/>
        <w:bottom w:val="none" w:sz="0" w:space="0" w:color="auto"/>
        <w:right w:val="none" w:sz="0" w:space="0" w:color="auto"/>
      </w:divBdr>
    </w:div>
    <w:div w:id="634868401">
      <w:marLeft w:val="480"/>
      <w:marRight w:val="0"/>
      <w:marTop w:val="0"/>
      <w:marBottom w:val="0"/>
      <w:divBdr>
        <w:top w:val="none" w:sz="0" w:space="0" w:color="auto"/>
        <w:left w:val="none" w:sz="0" w:space="0" w:color="auto"/>
        <w:bottom w:val="none" w:sz="0" w:space="0" w:color="auto"/>
        <w:right w:val="none" w:sz="0" w:space="0" w:color="auto"/>
      </w:divBdr>
    </w:div>
    <w:div w:id="665061806">
      <w:marLeft w:val="480"/>
      <w:marRight w:val="0"/>
      <w:marTop w:val="0"/>
      <w:marBottom w:val="0"/>
      <w:divBdr>
        <w:top w:val="none" w:sz="0" w:space="0" w:color="auto"/>
        <w:left w:val="none" w:sz="0" w:space="0" w:color="auto"/>
        <w:bottom w:val="none" w:sz="0" w:space="0" w:color="auto"/>
        <w:right w:val="none" w:sz="0" w:space="0" w:color="auto"/>
      </w:divBdr>
    </w:div>
    <w:div w:id="709689748">
      <w:marLeft w:val="480"/>
      <w:marRight w:val="0"/>
      <w:marTop w:val="0"/>
      <w:marBottom w:val="0"/>
      <w:divBdr>
        <w:top w:val="none" w:sz="0" w:space="0" w:color="auto"/>
        <w:left w:val="none" w:sz="0" w:space="0" w:color="auto"/>
        <w:bottom w:val="none" w:sz="0" w:space="0" w:color="auto"/>
        <w:right w:val="none" w:sz="0" w:space="0" w:color="auto"/>
      </w:divBdr>
    </w:div>
    <w:div w:id="889918773">
      <w:marLeft w:val="480"/>
      <w:marRight w:val="0"/>
      <w:marTop w:val="0"/>
      <w:marBottom w:val="0"/>
      <w:divBdr>
        <w:top w:val="none" w:sz="0" w:space="0" w:color="auto"/>
        <w:left w:val="none" w:sz="0" w:space="0" w:color="auto"/>
        <w:bottom w:val="none" w:sz="0" w:space="0" w:color="auto"/>
        <w:right w:val="none" w:sz="0" w:space="0" w:color="auto"/>
      </w:divBdr>
    </w:div>
    <w:div w:id="922295671">
      <w:marLeft w:val="480"/>
      <w:marRight w:val="0"/>
      <w:marTop w:val="0"/>
      <w:marBottom w:val="0"/>
      <w:divBdr>
        <w:top w:val="none" w:sz="0" w:space="0" w:color="auto"/>
        <w:left w:val="none" w:sz="0" w:space="0" w:color="auto"/>
        <w:bottom w:val="none" w:sz="0" w:space="0" w:color="auto"/>
        <w:right w:val="none" w:sz="0" w:space="0" w:color="auto"/>
      </w:divBdr>
    </w:div>
    <w:div w:id="931670623">
      <w:marLeft w:val="480"/>
      <w:marRight w:val="0"/>
      <w:marTop w:val="0"/>
      <w:marBottom w:val="0"/>
      <w:divBdr>
        <w:top w:val="none" w:sz="0" w:space="0" w:color="auto"/>
        <w:left w:val="none" w:sz="0" w:space="0" w:color="auto"/>
        <w:bottom w:val="none" w:sz="0" w:space="0" w:color="auto"/>
        <w:right w:val="none" w:sz="0" w:space="0" w:color="auto"/>
      </w:divBdr>
    </w:div>
    <w:div w:id="955910893">
      <w:marLeft w:val="480"/>
      <w:marRight w:val="0"/>
      <w:marTop w:val="0"/>
      <w:marBottom w:val="0"/>
      <w:divBdr>
        <w:top w:val="none" w:sz="0" w:space="0" w:color="auto"/>
        <w:left w:val="none" w:sz="0" w:space="0" w:color="auto"/>
        <w:bottom w:val="none" w:sz="0" w:space="0" w:color="auto"/>
        <w:right w:val="none" w:sz="0" w:space="0" w:color="auto"/>
      </w:divBdr>
    </w:div>
    <w:div w:id="959533435">
      <w:marLeft w:val="480"/>
      <w:marRight w:val="0"/>
      <w:marTop w:val="0"/>
      <w:marBottom w:val="0"/>
      <w:divBdr>
        <w:top w:val="none" w:sz="0" w:space="0" w:color="auto"/>
        <w:left w:val="none" w:sz="0" w:space="0" w:color="auto"/>
        <w:bottom w:val="none" w:sz="0" w:space="0" w:color="auto"/>
        <w:right w:val="none" w:sz="0" w:space="0" w:color="auto"/>
      </w:divBdr>
    </w:div>
    <w:div w:id="998462697">
      <w:marLeft w:val="480"/>
      <w:marRight w:val="0"/>
      <w:marTop w:val="0"/>
      <w:marBottom w:val="0"/>
      <w:divBdr>
        <w:top w:val="none" w:sz="0" w:space="0" w:color="auto"/>
        <w:left w:val="none" w:sz="0" w:space="0" w:color="auto"/>
        <w:bottom w:val="none" w:sz="0" w:space="0" w:color="auto"/>
        <w:right w:val="none" w:sz="0" w:space="0" w:color="auto"/>
      </w:divBdr>
    </w:div>
    <w:div w:id="1025014597">
      <w:marLeft w:val="480"/>
      <w:marRight w:val="0"/>
      <w:marTop w:val="0"/>
      <w:marBottom w:val="0"/>
      <w:divBdr>
        <w:top w:val="none" w:sz="0" w:space="0" w:color="auto"/>
        <w:left w:val="none" w:sz="0" w:space="0" w:color="auto"/>
        <w:bottom w:val="none" w:sz="0" w:space="0" w:color="auto"/>
        <w:right w:val="none" w:sz="0" w:space="0" w:color="auto"/>
      </w:divBdr>
    </w:div>
    <w:div w:id="1063479608">
      <w:marLeft w:val="480"/>
      <w:marRight w:val="0"/>
      <w:marTop w:val="0"/>
      <w:marBottom w:val="0"/>
      <w:divBdr>
        <w:top w:val="none" w:sz="0" w:space="0" w:color="auto"/>
        <w:left w:val="none" w:sz="0" w:space="0" w:color="auto"/>
        <w:bottom w:val="none" w:sz="0" w:space="0" w:color="auto"/>
        <w:right w:val="none" w:sz="0" w:space="0" w:color="auto"/>
      </w:divBdr>
    </w:div>
    <w:div w:id="1066104544">
      <w:marLeft w:val="480"/>
      <w:marRight w:val="0"/>
      <w:marTop w:val="0"/>
      <w:marBottom w:val="0"/>
      <w:divBdr>
        <w:top w:val="none" w:sz="0" w:space="0" w:color="auto"/>
        <w:left w:val="none" w:sz="0" w:space="0" w:color="auto"/>
        <w:bottom w:val="none" w:sz="0" w:space="0" w:color="auto"/>
        <w:right w:val="none" w:sz="0" w:space="0" w:color="auto"/>
      </w:divBdr>
    </w:div>
    <w:div w:id="1139415838">
      <w:marLeft w:val="480"/>
      <w:marRight w:val="0"/>
      <w:marTop w:val="0"/>
      <w:marBottom w:val="0"/>
      <w:divBdr>
        <w:top w:val="none" w:sz="0" w:space="0" w:color="auto"/>
        <w:left w:val="none" w:sz="0" w:space="0" w:color="auto"/>
        <w:bottom w:val="none" w:sz="0" w:space="0" w:color="auto"/>
        <w:right w:val="none" w:sz="0" w:space="0" w:color="auto"/>
      </w:divBdr>
    </w:div>
    <w:div w:id="1163859451">
      <w:marLeft w:val="480"/>
      <w:marRight w:val="0"/>
      <w:marTop w:val="0"/>
      <w:marBottom w:val="0"/>
      <w:divBdr>
        <w:top w:val="none" w:sz="0" w:space="0" w:color="auto"/>
        <w:left w:val="none" w:sz="0" w:space="0" w:color="auto"/>
        <w:bottom w:val="none" w:sz="0" w:space="0" w:color="auto"/>
        <w:right w:val="none" w:sz="0" w:space="0" w:color="auto"/>
      </w:divBdr>
    </w:div>
    <w:div w:id="1291940040">
      <w:marLeft w:val="480"/>
      <w:marRight w:val="0"/>
      <w:marTop w:val="0"/>
      <w:marBottom w:val="0"/>
      <w:divBdr>
        <w:top w:val="none" w:sz="0" w:space="0" w:color="auto"/>
        <w:left w:val="none" w:sz="0" w:space="0" w:color="auto"/>
        <w:bottom w:val="none" w:sz="0" w:space="0" w:color="auto"/>
        <w:right w:val="none" w:sz="0" w:space="0" w:color="auto"/>
      </w:divBdr>
    </w:div>
    <w:div w:id="1296178217">
      <w:marLeft w:val="480"/>
      <w:marRight w:val="0"/>
      <w:marTop w:val="0"/>
      <w:marBottom w:val="0"/>
      <w:divBdr>
        <w:top w:val="none" w:sz="0" w:space="0" w:color="auto"/>
        <w:left w:val="none" w:sz="0" w:space="0" w:color="auto"/>
        <w:bottom w:val="none" w:sz="0" w:space="0" w:color="auto"/>
        <w:right w:val="none" w:sz="0" w:space="0" w:color="auto"/>
      </w:divBdr>
    </w:div>
    <w:div w:id="1306005271">
      <w:marLeft w:val="480"/>
      <w:marRight w:val="0"/>
      <w:marTop w:val="0"/>
      <w:marBottom w:val="0"/>
      <w:divBdr>
        <w:top w:val="none" w:sz="0" w:space="0" w:color="auto"/>
        <w:left w:val="none" w:sz="0" w:space="0" w:color="auto"/>
        <w:bottom w:val="none" w:sz="0" w:space="0" w:color="auto"/>
        <w:right w:val="none" w:sz="0" w:space="0" w:color="auto"/>
      </w:divBdr>
    </w:div>
    <w:div w:id="1347438506">
      <w:marLeft w:val="480"/>
      <w:marRight w:val="0"/>
      <w:marTop w:val="0"/>
      <w:marBottom w:val="0"/>
      <w:divBdr>
        <w:top w:val="none" w:sz="0" w:space="0" w:color="auto"/>
        <w:left w:val="none" w:sz="0" w:space="0" w:color="auto"/>
        <w:bottom w:val="none" w:sz="0" w:space="0" w:color="auto"/>
        <w:right w:val="none" w:sz="0" w:space="0" w:color="auto"/>
      </w:divBdr>
    </w:div>
    <w:div w:id="1366833738">
      <w:marLeft w:val="480"/>
      <w:marRight w:val="0"/>
      <w:marTop w:val="0"/>
      <w:marBottom w:val="0"/>
      <w:divBdr>
        <w:top w:val="none" w:sz="0" w:space="0" w:color="auto"/>
        <w:left w:val="none" w:sz="0" w:space="0" w:color="auto"/>
        <w:bottom w:val="none" w:sz="0" w:space="0" w:color="auto"/>
        <w:right w:val="none" w:sz="0" w:space="0" w:color="auto"/>
      </w:divBdr>
    </w:div>
    <w:div w:id="1393892516">
      <w:marLeft w:val="480"/>
      <w:marRight w:val="0"/>
      <w:marTop w:val="0"/>
      <w:marBottom w:val="0"/>
      <w:divBdr>
        <w:top w:val="none" w:sz="0" w:space="0" w:color="auto"/>
        <w:left w:val="none" w:sz="0" w:space="0" w:color="auto"/>
        <w:bottom w:val="none" w:sz="0" w:space="0" w:color="auto"/>
        <w:right w:val="none" w:sz="0" w:space="0" w:color="auto"/>
      </w:divBdr>
    </w:div>
    <w:div w:id="1463231980">
      <w:marLeft w:val="480"/>
      <w:marRight w:val="0"/>
      <w:marTop w:val="0"/>
      <w:marBottom w:val="0"/>
      <w:divBdr>
        <w:top w:val="none" w:sz="0" w:space="0" w:color="auto"/>
        <w:left w:val="none" w:sz="0" w:space="0" w:color="auto"/>
        <w:bottom w:val="none" w:sz="0" w:space="0" w:color="auto"/>
        <w:right w:val="none" w:sz="0" w:space="0" w:color="auto"/>
      </w:divBdr>
    </w:div>
    <w:div w:id="1555001829">
      <w:marLeft w:val="480"/>
      <w:marRight w:val="0"/>
      <w:marTop w:val="0"/>
      <w:marBottom w:val="0"/>
      <w:divBdr>
        <w:top w:val="none" w:sz="0" w:space="0" w:color="auto"/>
        <w:left w:val="none" w:sz="0" w:space="0" w:color="auto"/>
        <w:bottom w:val="none" w:sz="0" w:space="0" w:color="auto"/>
        <w:right w:val="none" w:sz="0" w:space="0" w:color="auto"/>
      </w:divBdr>
    </w:div>
    <w:div w:id="1579368855">
      <w:marLeft w:val="480"/>
      <w:marRight w:val="0"/>
      <w:marTop w:val="0"/>
      <w:marBottom w:val="0"/>
      <w:divBdr>
        <w:top w:val="none" w:sz="0" w:space="0" w:color="auto"/>
        <w:left w:val="none" w:sz="0" w:space="0" w:color="auto"/>
        <w:bottom w:val="none" w:sz="0" w:space="0" w:color="auto"/>
        <w:right w:val="none" w:sz="0" w:space="0" w:color="auto"/>
      </w:divBdr>
    </w:div>
    <w:div w:id="1587769217">
      <w:marLeft w:val="480"/>
      <w:marRight w:val="0"/>
      <w:marTop w:val="0"/>
      <w:marBottom w:val="0"/>
      <w:divBdr>
        <w:top w:val="none" w:sz="0" w:space="0" w:color="auto"/>
        <w:left w:val="none" w:sz="0" w:space="0" w:color="auto"/>
        <w:bottom w:val="none" w:sz="0" w:space="0" w:color="auto"/>
        <w:right w:val="none" w:sz="0" w:space="0" w:color="auto"/>
      </w:divBdr>
    </w:div>
    <w:div w:id="1631938721">
      <w:marLeft w:val="480"/>
      <w:marRight w:val="0"/>
      <w:marTop w:val="0"/>
      <w:marBottom w:val="0"/>
      <w:divBdr>
        <w:top w:val="none" w:sz="0" w:space="0" w:color="auto"/>
        <w:left w:val="none" w:sz="0" w:space="0" w:color="auto"/>
        <w:bottom w:val="none" w:sz="0" w:space="0" w:color="auto"/>
        <w:right w:val="none" w:sz="0" w:space="0" w:color="auto"/>
      </w:divBdr>
    </w:div>
    <w:div w:id="1739013328">
      <w:marLeft w:val="480"/>
      <w:marRight w:val="0"/>
      <w:marTop w:val="0"/>
      <w:marBottom w:val="0"/>
      <w:divBdr>
        <w:top w:val="none" w:sz="0" w:space="0" w:color="auto"/>
        <w:left w:val="none" w:sz="0" w:space="0" w:color="auto"/>
        <w:bottom w:val="none" w:sz="0" w:space="0" w:color="auto"/>
        <w:right w:val="none" w:sz="0" w:space="0" w:color="auto"/>
      </w:divBdr>
    </w:div>
    <w:div w:id="1753889474">
      <w:marLeft w:val="480"/>
      <w:marRight w:val="0"/>
      <w:marTop w:val="0"/>
      <w:marBottom w:val="0"/>
      <w:divBdr>
        <w:top w:val="none" w:sz="0" w:space="0" w:color="auto"/>
        <w:left w:val="none" w:sz="0" w:space="0" w:color="auto"/>
        <w:bottom w:val="none" w:sz="0" w:space="0" w:color="auto"/>
        <w:right w:val="none" w:sz="0" w:space="0" w:color="auto"/>
      </w:divBdr>
    </w:div>
    <w:div w:id="1803382141">
      <w:marLeft w:val="480"/>
      <w:marRight w:val="0"/>
      <w:marTop w:val="0"/>
      <w:marBottom w:val="0"/>
      <w:divBdr>
        <w:top w:val="none" w:sz="0" w:space="0" w:color="auto"/>
        <w:left w:val="none" w:sz="0" w:space="0" w:color="auto"/>
        <w:bottom w:val="none" w:sz="0" w:space="0" w:color="auto"/>
        <w:right w:val="none" w:sz="0" w:space="0" w:color="auto"/>
      </w:divBdr>
    </w:div>
    <w:div w:id="1878815307">
      <w:marLeft w:val="480"/>
      <w:marRight w:val="0"/>
      <w:marTop w:val="0"/>
      <w:marBottom w:val="0"/>
      <w:divBdr>
        <w:top w:val="none" w:sz="0" w:space="0" w:color="auto"/>
        <w:left w:val="none" w:sz="0" w:space="0" w:color="auto"/>
        <w:bottom w:val="none" w:sz="0" w:space="0" w:color="auto"/>
        <w:right w:val="none" w:sz="0" w:space="0" w:color="auto"/>
      </w:divBdr>
    </w:div>
    <w:div w:id="1966614298">
      <w:marLeft w:val="480"/>
      <w:marRight w:val="0"/>
      <w:marTop w:val="0"/>
      <w:marBottom w:val="0"/>
      <w:divBdr>
        <w:top w:val="none" w:sz="0" w:space="0" w:color="auto"/>
        <w:left w:val="none" w:sz="0" w:space="0" w:color="auto"/>
        <w:bottom w:val="none" w:sz="0" w:space="0" w:color="auto"/>
        <w:right w:val="none" w:sz="0" w:space="0" w:color="auto"/>
      </w:divBdr>
    </w:div>
    <w:div w:id="2046900574">
      <w:marLeft w:val="480"/>
      <w:marRight w:val="0"/>
      <w:marTop w:val="0"/>
      <w:marBottom w:val="0"/>
      <w:divBdr>
        <w:top w:val="none" w:sz="0" w:space="0" w:color="auto"/>
        <w:left w:val="none" w:sz="0" w:space="0" w:color="auto"/>
        <w:bottom w:val="none" w:sz="0" w:space="0" w:color="auto"/>
        <w:right w:val="none" w:sz="0" w:space="0" w:color="auto"/>
      </w:divBdr>
    </w:div>
    <w:div w:id="2086562890">
      <w:marLeft w:val="480"/>
      <w:marRight w:val="0"/>
      <w:marTop w:val="0"/>
      <w:marBottom w:val="0"/>
      <w:divBdr>
        <w:top w:val="none" w:sz="0" w:space="0" w:color="auto"/>
        <w:left w:val="none" w:sz="0" w:space="0" w:color="auto"/>
        <w:bottom w:val="none" w:sz="0" w:space="0" w:color="auto"/>
        <w:right w:val="none" w:sz="0" w:space="0" w:color="auto"/>
      </w:divBdr>
    </w:div>
    <w:div w:id="2095130566">
      <w:marLeft w:val="480"/>
      <w:marRight w:val="0"/>
      <w:marTop w:val="0"/>
      <w:marBottom w:val="0"/>
      <w:divBdr>
        <w:top w:val="none" w:sz="0" w:space="0" w:color="auto"/>
        <w:left w:val="none" w:sz="0" w:space="0" w:color="auto"/>
        <w:bottom w:val="none" w:sz="0" w:space="0" w:color="auto"/>
        <w:right w:val="none" w:sz="0" w:space="0" w:color="auto"/>
      </w:divBdr>
    </w:div>
    <w:div w:id="2105496654">
      <w:marLeft w:val="480"/>
      <w:marRight w:val="0"/>
      <w:marTop w:val="0"/>
      <w:marBottom w:val="0"/>
      <w:divBdr>
        <w:top w:val="none" w:sz="0" w:space="0" w:color="auto"/>
        <w:left w:val="none" w:sz="0" w:space="0" w:color="auto"/>
        <w:bottom w:val="none" w:sz="0" w:space="0" w:color="auto"/>
        <w:right w:val="none" w:sz="0" w:space="0" w:color="auto"/>
      </w:divBdr>
    </w:div>
    <w:div w:id="2112050141">
      <w:marLeft w:val="480"/>
      <w:marRight w:val="0"/>
      <w:marTop w:val="0"/>
      <w:marBottom w:val="0"/>
      <w:divBdr>
        <w:top w:val="none" w:sz="0" w:space="0" w:color="auto"/>
        <w:left w:val="none" w:sz="0" w:space="0" w:color="auto"/>
        <w:bottom w:val="none" w:sz="0" w:space="0" w:color="auto"/>
        <w:right w:val="none" w:sz="0" w:space="0" w:color="auto"/>
      </w:divBdr>
    </w:div>
    <w:div w:id="2128624787">
      <w:marLeft w:val="480"/>
      <w:marRight w:val="0"/>
      <w:marTop w:val="0"/>
      <w:marBottom w:val="0"/>
      <w:divBdr>
        <w:top w:val="none" w:sz="0" w:space="0" w:color="auto"/>
        <w:left w:val="none" w:sz="0" w:space="0" w:color="auto"/>
        <w:bottom w:val="none" w:sz="0" w:space="0" w:color="auto"/>
        <w:right w:val="none" w:sz="0" w:space="0" w:color="auto"/>
      </w:divBdr>
    </w:div>
    <w:div w:id="2129203657">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E4D4D86F204AA6B9BBCB20F8A6A1D8"/>
        <w:category>
          <w:name w:val="General"/>
          <w:gallery w:val="placeholder"/>
        </w:category>
        <w:types>
          <w:type w:val="bbPlcHdr"/>
        </w:types>
        <w:behaviors>
          <w:behavior w:val="content"/>
        </w:behaviors>
        <w:guid w:val="{605F1083-D88C-49CC-AC9A-C425D83A1F5B}"/>
      </w:docPartPr>
      <w:docPartBody>
        <w:p w:rsidR="00B91D7E" w:rsidRDefault="00985037" w:rsidP="00985037">
          <w:pPr>
            <w:pStyle w:val="9CE4D4D86F204AA6B9BBCB20F8A6A1D8"/>
          </w:pPr>
          <w:r w:rsidRPr="008519E4">
            <w:rPr>
              <w:rStyle w:val="Textodelmarcadordeposicin"/>
            </w:rPr>
            <w:t>Haga clic o pulse aquí para escribir texto.</w:t>
          </w:r>
        </w:p>
      </w:docPartBody>
    </w:docPart>
    <w:docPart>
      <w:docPartPr>
        <w:name w:val="DefaultPlaceholder_-1854013440"/>
        <w:category>
          <w:name w:val="General"/>
          <w:gallery w:val="placeholder"/>
        </w:category>
        <w:types>
          <w:type w:val="bbPlcHdr"/>
        </w:types>
        <w:behaviors>
          <w:behavior w:val="content"/>
        </w:behaviors>
        <w:guid w:val="{99AFFB2A-312B-4447-9295-3C1CFDF3E1FA}"/>
      </w:docPartPr>
      <w:docPartBody>
        <w:p w:rsidR="007D597A" w:rsidRDefault="00D75067">
          <w:r w:rsidRPr="002F27FE">
            <w:rPr>
              <w:rStyle w:val="Textodelmarcadordeposicin"/>
              <w:lang w:val="fr-FR" w:eastAsia="fr-FR"/>
            </w:rPr>
            <w:t>Haga clic o pulse aquí para escribir texto.</w:t>
          </w:r>
        </w:p>
      </w:docPartBody>
    </w:docPart>
    <w:docPart>
      <w:docPartPr>
        <w:name w:val="2A1F8B889FC243B497447E41C6B0AFBC"/>
        <w:category>
          <w:name w:val="General"/>
          <w:gallery w:val="placeholder"/>
        </w:category>
        <w:types>
          <w:type w:val="bbPlcHdr"/>
        </w:types>
        <w:behaviors>
          <w:behavior w:val="content"/>
        </w:behaviors>
        <w:guid w:val="{C2E96412-BEED-4D91-AD8D-E7078941B775}"/>
      </w:docPartPr>
      <w:docPartBody>
        <w:p w:rsidR="00E56D57" w:rsidRDefault="00787800" w:rsidP="00787800">
          <w:pPr>
            <w:pStyle w:val="2A1F8B889FC243B497447E41C6B0AFBC"/>
          </w:pPr>
          <w:r w:rsidRPr="002F27FE">
            <w:rPr>
              <w:rStyle w:val="Textodelmarcadordeposicin"/>
              <w:lang w:val="fr-FR" w:eastAsia="fr-FR"/>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037"/>
    <w:rsid w:val="000542D8"/>
    <w:rsid w:val="000E1B80"/>
    <w:rsid w:val="00197235"/>
    <w:rsid w:val="001F4983"/>
    <w:rsid w:val="00274E11"/>
    <w:rsid w:val="003C175D"/>
    <w:rsid w:val="004017C4"/>
    <w:rsid w:val="00455B66"/>
    <w:rsid w:val="004929AC"/>
    <w:rsid w:val="004D20A2"/>
    <w:rsid w:val="004F6B72"/>
    <w:rsid w:val="005051B6"/>
    <w:rsid w:val="00510D10"/>
    <w:rsid w:val="00543C8F"/>
    <w:rsid w:val="00686E2B"/>
    <w:rsid w:val="00787800"/>
    <w:rsid w:val="007D597A"/>
    <w:rsid w:val="009000FB"/>
    <w:rsid w:val="00985037"/>
    <w:rsid w:val="00A12535"/>
    <w:rsid w:val="00A311C9"/>
    <w:rsid w:val="00A85685"/>
    <w:rsid w:val="00AA0EF0"/>
    <w:rsid w:val="00AC5E28"/>
    <w:rsid w:val="00B84081"/>
    <w:rsid w:val="00B87EFE"/>
    <w:rsid w:val="00B91D7E"/>
    <w:rsid w:val="00C82F53"/>
    <w:rsid w:val="00D75067"/>
    <w:rsid w:val="00E00B7C"/>
    <w:rsid w:val="00E56D57"/>
    <w:rsid w:val="00F425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87800"/>
    <w:rPr>
      <w:color w:val="808080"/>
    </w:rPr>
  </w:style>
  <w:style w:type="paragraph" w:customStyle="1" w:styleId="9CE4D4D86F204AA6B9BBCB20F8A6A1D8">
    <w:name w:val="9CE4D4D86F204AA6B9BBCB20F8A6A1D8"/>
    <w:rsid w:val="00985037"/>
  </w:style>
  <w:style w:type="paragraph" w:customStyle="1" w:styleId="2A1F8B889FC243B497447E41C6B0AFBC">
    <w:name w:val="2A1F8B889FC243B497447E41C6B0AFBC"/>
    <w:rsid w:val="007878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F1417D7-887C-4D1E-8811-BFC9F35BF282}">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7649027379"/>
    <we:property name="MENDELEY_CITATIONS" value="[{&quot;citationID&quot;:&quot;MENDELEY_CITATION_743153d9-775b-45ca-b09f-8d652b527a0d&quot;,&quot;properties&quot;:{&quot;noteIndex&quot;:0},&quot;isEdited&quot;:false,&quot;manualOverride&quot;:{&quot;isManuallyOverridden&quot;:false,&quot;citeprocText&quot;:&quot;(REN21, 2025)&quot;,&quot;manualOverrideText&quot;:&quot;&quot;},&quot;citationTag&quot;:&quot;MENDELEY_CITATION_v3_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&quot;,&quot;citationItems&quot;:[{&quot;id&quot;:&quot;55eed796-3056-3c59-95f3-16dbe172e752&quot;,&quot;itemData&quot;:{&quot;type&quot;:&quot;report&quot;,&quot;id&quot;:&quot;55eed796-3056-3c59-95f3-16dbe172e752&quot;,&quot;title&quot;:&quot;Renewables 2025 Global Status Report: Global Overview&quot;,&quot;author&quot;:[{&quot;family&quot;:&quot;REN21&quot;,&quot;given&quot;:&quot;&quot;,&quot;parse-names&quot;:false,&quot;dropping-particle&quot;:&quot;&quot;,&quot;non-dropping-particle&quot;:&quot;&quot;}],&quot;URL&quot;:&quot;https://www.ren21.net/Renewables-2025-Global-Status-Report-Global-Overview/&quot;,&quot;issued&quot;:{&quot;date-parts&quot;:[[2025]]},&quot;abstract&quot;:&quot;The Global Overview offers a detailed picture of a global energy system at a turning point — with record renewable deployment, but systemic barriers slowing progress.&quot;,&quot;container-title-short&quot;:&quot;&quot;},&quot;isTemporary&quot;:false}]},{&quot;citationID&quot;:&quot;MENDELEY_CITATION_17a3f9e0-d5aa-422b-a18a-35d560d8e6fe&quot;,&quot;properties&quot;:{&quot;noteIndex&quot;:0},&quot;isEdited&quot;:false,&quot;manualOverride&quot;:{&quot;isManuallyOverridden&quot;:false,&quot;citeprocText&quot;:&quot;(IEA, 2025)&quot;,&quot;manualOverrideText&quot;:&quot;&quot;},&quot;citationTag&quot;:&quot;MENDELEY_CITATION_v3_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&quot;,&quot;citationItems&quot;:[{&quot;id&quot;:&quot;53aa6684-dfe0-35c2-aca8-da9a36118c8a&quot;,&quot;itemData&quot;:{&quot;type&quot;:&quot;report&quot;,&quot;id&quot;:&quot;53aa6684-dfe0-35c2-aca8-da9a36118c8a&quot;,&quot;title&quot;:&quot;Global Energy Review 2025&quot;,&quot;author&quot;:[{&quot;family&quot;:&quot;IEA&quot;,&quot;given&quot;:&quot;&quot;,&quot;parse-names&quot;:false,&quot;dropping-particle&quot;:&quot;&quot;,&quot;non-dropping-particle&quot;:&quot;&quot;}],&quot;URL&quot;:&quot;https://www.iea.org/reports/global-energy-review-2025&quot;,&quot;issued&quot;:{&quot;date-parts&quot;:[[2025]]},&quot;publisher-place&quot;:&quot;Paris&quot;,&quot;number-of-pages&quot;:&quot;41&quot;,&quot;container-title-short&quot;:&quot;&quot;},&quot;isTemporary&quot;:false,&quot;suppress-author&quot;:false,&quot;composite&quot;:false,&quot;author-only&quot;:false}]},{&quot;citationID&quot;:&quot;MENDELEY_CITATION_ccb5d323-098d-41c6-bc66-533a65b7cee6&quot;,&quot;properties&quot;:{&quot;noteIndex&quot;:0},&quot;isEdited&quot;:false,&quot;manualOverride&quot;:{&quot;isManuallyOverridden&quot;:false,&quot;citeprocText&quot;:&quot;(IEA SHC, 2025)&quot;,&quot;manualOverrideText&quot;:&quot;&quot;},&quot;citationTag&quot;:&quot;MENDELEY_CITATION_v3_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&quot;,&quot;citationItems&quot;:[{&quot;id&quot;:&quot;08343786-9e11-3ad3-9c86-53b9774e1855&quot;,&quot;itemData&quot;:{&quot;type&quot;:&quot;webpage&quot;,&quot;id&quot;:&quot;08343786-9e11-3ad3-9c86-53b9774e1855&quot;,&quot;title&quot;:&quot;Task 73 - PVT Heating Systems&quot;,&quot;author&quot;:[{&quot;family&quot;:&quot;IEA SHC&quot;,&quot;given&quot;:&quot;&quot;,&quot;parse-names&quot;:false,&quot;dropping-particle&quot;:&quot;&quot;,&quot;non-dropping-particle&quot;:&quot;&quot;}],&quot;accessed&quot;:{&quot;date-parts&quot;:[[2026,3,13]]},&quot;URL&quot;:&quot;https://task73.iea-shc.org/&quot;,&quot;issued&quot;:{&quot;date-parts&quot;:[[2025]]},&quot;container-title-short&quot;:&quot;&quot;},&quot;isTemporary&quot;:false,&quot;suppress-author&quot;:false,&quot;composite&quot;:false,&quot;author-only&quot;:false}]},{&quot;citationID&quot;:&quot;MENDELEY_CITATION_af95ded0-9538-4c6e-93eb-69155fb58e7d&quot;,&quot;properties&quot;:{&quot;noteIndex&quot;:0},&quot;isEdited&quot;:false,&quot;manualOverride&quot;:{&quot;isManuallyOverridden&quot;:false,&quot;citeprocText&quot;:&quot;(Maghrabie et al., 2021)&quot;,&quot;manualOverrideText&quot;:&quot;&quot;},&quot;citationTag&quot;:&quot;MENDELEY_CITATION_v3_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&quot;,&quot;citationItems&quot;:[{&quot;id&quot;:&quot;da49b90b-73e8-30fa-832c-26dd2b596ff7&quot;,&quot;itemData&quot;:{&quot;type&quot;:&quot;article-journal&quot;,&quot;id&quot;:&quot;da49b90b-73e8-30fa-832c-26dd2b596ff7&quot;,&quot;title&quot;:&quot;Building-integrated photovoltaic/thermal (BIPVT) systems: Applications and challenges&quot;,&quot;author&quot;:[{&quot;family&quot;:&quot;Maghrabie&quot;,&quot;given&quot;:&quot;Hussein M.&quot;,&quot;parse-names&quot;:false,&quot;dropping-particle&quot;:&quot;&quot;,&quot;non-dropping-particle&quot;:&quot;&quot;},{&quot;family&quot;:&quot;Elsaid&quot;,&quot;given&quot;:&quot;Khaled&quot;,&quot;parse-names&quot;:false,&quot;dropping-particle&quot;:&quot;&quot;,&quot;non-dropping-particle&quot;:&quot;&quot;},{&quot;family&quot;:&quot;Sayed&quot;,&quot;given&quot;:&quot;Enas Taha&quot;,&quot;parse-names&quot;:false,&quot;dropping-particle&quot;:&quot;&quot;,&quot;non-dropping-particle&quot;:&quot;&quot;},{&quot;family&quot;:&quot;Abdelkareem&quot;,&quot;given&quot;:&quot;Mohammad Ali&quot;,&quot;parse-names&quot;:false,&quot;dropping-particle&quot;:&quot;&quot;,&quot;non-dropping-particle&quot;:&quot;&quot;},{&quot;family&quot;:&quot;Wilberforce&quot;,&quot;given&quot;:&quot;Tabbi&quot;,&quot;parse-names&quot;:false,&quot;dropping-particle&quot;:&quot;&quot;,&quot;non-dropping-particle&quot;:&quot;&quot;},{&quot;family&quot;:&quot;Olabi&quot;,&quot;given&quot;:&quot;A. G.&quot;,&quot;parse-names&quot;:false,&quot;dropping-particle&quot;:&quot;&quot;,&quot;non-dropping-particle&quot;:&quot;&quot;}],&quot;container-title&quot;:&quot;Sustainable Energy Technologies and Assessments&quot;,&quot;DOI&quot;:&quot;10.1016/j.seta.2021.101151&quot;,&quot;ISSN&quot;:&quot;22131388&quot;,&quot;URL&quot;:&quot;https://doi.org/10.1016/j.seta.2021.101151&quot;,&quot;issued&quot;:{&quot;date-parts&quot;:[[2021]]},&quot;page&quot;:&quot;101151&quot;,&quot;abstract&quot;:&quot;A key medium for energy generation globally is the solar energy. The present work evaluates the challenges of building-integrated photovoltaic (BIPVT) required for various applications from techno-economic and environmental points of view. Many challenges are found for applying solar photovoltaics (PVs) modules combined with building systems: supplying hot and cold water and ventilation for the residential and non-residential building. Moreover, efforts and advances achieved in enhancing the BIPVT thermal and electrical performance are explored. Additionally, the review provides further insight into recognizing the fundamental science of the BIPVT systems, explaining its rapid developments and the thermal performance mechanisms. The BIPVT systems designed for rooftops, windows, and facades are specifically highlighted in the present review. Furthermore, the status of PV modules and BIPVT system, benefits, applications, barriers and challenges, and future prospects are discussed. The BIPVT systems require governmental support and a more economically convenient and efficient tariff to maintain the economic feasibility of the system. The key factors impeding the commercialization of BIPVT systems are the implementation of the feed-in tariff, customers’ perception, national economic support, technical aspects such as the performance, system management, and architectural and material considerations. Finally, this review indicates that further works concerned the BIPVT systems to enhance the technology and advancements are still required.&quot;,&quot;publisher&quot;:&quot;Elsevier Ltd&quot;,&quot;issue&quot;:&quot;January&quot;,&quot;volume&quot;:&quot;45&quot;,&quot;container-title-short&quot;:&quot;&quot;},&quot;isTemporary&quot;:false}]},{&quot;citationID&quot;:&quot;MENDELEY_CITATION_906b0eab-3b49-4f1d-857b-32c6d5af60f8&quot;,&quot;properties&quot;:{&quot;noteIndex&quot;:0},&quot;isEdited&quot;:false,&quot;manualOverride&quot;:{&quot;isManuallyOverridden&quot;:false,&quot;citeprocText&quot;:&quot;(Aspetakis &amp;#38; Wang, 2025)&quot;,&quot;manualOverrideText&quot;:&quot;&quot;},&quot;citationTag&quot;:&quot;MENDELEY_CITATION_v3_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&quot;,&quot;citationItems&quot;:[{&quot;id&quot;:&quot;73e5764d-ef2a-3907-a4c5-4b110239ed34&quot;,&quot;itemData&quot;:{&quot;type&quot;:&quot;article-journal&quot;,&quot;id&quot;:&quot;73e5764d-ef2a-3907-a4c5-4b110239ed34&quot;,&quot;title&quot;:&quot;Critical review of Air-Based PVT technology and its integration to building energy systems&quot;,&quot;author&quot;:[{&quot;family&quot;:&quot;Aspetakis&quot;,&quot;given&quot;:&quot;Giorgos&quot;,&quot;parse-names&quot;:false,&quot;dropping-particle&quot;:&quot;&quot;,&quot;non-dropping-particle&quot;:&quot;&quot;},{&quot;family&quot;:&quot;Wang&quot;,&quot;given&quot;:&quot;Qian&quot;,&quot;parse-names&quot;:false,&quot;dropping-particle&quot;:&quot;&quot;,&quot;non-dropping-particle&quot;:&quot;&quot;}],&quot;container-title&quot;:&quot;Energy and Built Environment&quot;,&quot;DOI&quot;:&quot;10.1016/j.enbenv.2023.10.001&quot;,&quot;ISSN&quot;:&quot;26661233&quot;,&quot;URL&quot;:&quot;https://doi.org/10.1016/j.enbenv.2023.10.001&quot;,&quot;issued&quot;:{&quot;date-parts&quot;:[[2025]]},&quot;page&quot;:&quot;121-135&quot;,&quot;abstract&quot;:&quot;Climate crisis mitigation roadmaps, policies and directives have increasingly declared that a key element for the facilitation of sustainable urban development is on-site decentralized renewable energy generation. A technology with enhanced capabilities, able of promoting the integration of renewable energy into buildings, for energy independent and resilient communities, is Photovoltaic Thermal (PVT) systems. Ongoing research has potential yet displays a lack in unified methodology. This limits its influence on future decision-making in building and city planning levels. In this investigation, the often overlooked air-based PVT technology is put on the spotlight and their suitability for integration with energy systems of buildings is assessed. The aim of this study is to highlight vital performance and integration roadblocks in PVT research and offer suggestions for overcoming them. The methodology of reviewed literature is examined in detail with the goal of contributing to a unified approach for more impactful research.&quot;,&quot;publisher&quot;:&quot;Elsevier B.V.&quot;,&quot;issue&quot;:&quot;1&quot;,&quot;volume&quot;:&quot;6&quot;,&quot;container-title-short&quot;:&quot;&quot;},&quot;isTemporary&quot;:false}]},{&quot;citationID&quot;:&quot;MENDELEY_CITATION_b11671ed-67a8-4996-9e58-fe69b96c64a5&quot;,&quot;properties&quot;:{&quot;noteIndex&quot;:0},&quot;isEdited&quot;:false,&quot;manualOverride&quot;:{&quot;isManuallyOverridden&quot;:false,&quot;citeprocText&quot;:&quot;(Aspetakis &amp;#38; Wang, 2025; Chaibi et al., 2021)&quot;,&quot;manualOverrideText&quot;:&quot;&quot;},&quot;citationTag&quot;:&quot;MENDELEY_CITATION_v3_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&quot;,&quot;citationItems&quot;:[{&quot;id&quot;:&quot;73e5764d-ef2a-3907-a4c5-4b110239ed34&quot;,&quot;itemData&quot;:{&quot;type&quot;:&quot;article-journal&quot;,&quot;id&quot;:&quot;73e5764d-ef2a-3907-a4c5-4b110239ed34&quot;,&quot;title&quot;:&quot;Critical review of Air-Based PVT technology and its integration to building energy systems&quot;,&quot;author&quot;:[{&quot;family&quot;:&quot;Aspetakis&quot;,&quot;given&quot;:&quot;Giorgos&quot;,&quot;parse-names&quot;:false,&quot;dropping-particle&quot;:&quot;&quot;,&quot;non-dropping-particle&quot;:&quot;&quot;},{&quot;family&quot;:&quot;Wang&quot;,&quot;given&quot;:&quot;Qian&quot;,&quot;parse-names&quot;:false,&quot;dropping-particle&quot;:&quot;&quot;,&quot;non-dropping-particle&quot;:&quot;&quot;}],&quot;container-title&quot;:&quot;Energy and Built Environment&quot;,&quot;DOI&quot;:&quot;10.1016/j.enbenv.2023.10.001&quot;,&quot;ISSN&quot;:&quot;26661233&quot;,&quot;URL&quot;:&quot;https://doi.org/10.1016/j.enbenv.2023.10.001&quot;,&quot;issued&quot;:{&quot;date-parts&quot;:[[2025]]},&quot;page&quot;:&quot;121-135&quot;,&quot;abstract&quot;:&quot;Climate crisis mitigation roadmaps, policies and directives have increasingly declared that a key element for the facilitation of sustainable urban development is on-site decentralized renewable energy generation. A technology with enhanced capabilities, able of promoting the integration of renewable energy into buildings, for energy independent and resilient communities, is Photovoltaic Thermal (PVT) systems. Ongoing research has potential yet displays a lack in unified methodology. This limits its influence on future decision-making in building and city planning levels. In this investigation, the often overlooked air-based PVT technology is put on the spotlight and their suitability for integration with energy systems of buildings is assessed. The aim of this study is to highlight vital performance and integration roadblocks in PVT research and offer suggestions for overcoming them. The methodology of reviewed literature is examined in detail with the goal of contributing to a unified approach for more impactful research.&quot;,&quot;publisher&quot;:&quot;Elsevier B.V.&quot;,&quot;issue&quot;:&quot;1&quot;,&quot;volume&quot;:&quot;6&quot;,&quot;container-title-short&quot;:&quot;&quot;},&quot;isTemporary&quot;:false},{&quot;id&quot;:&quot;4c3db278-5a8d-3ef7-a1d8-96bbeb9a233b&quot;,&quot;itemData&quot;:{&quot;type&quot;:&quot;article-journal&quot;,&quot;id&quot;:&quot;4c3db278-5a8d-3ef7-a1d8-96bbeb9a233b&quot;,&quot;title&quot;:&quot;Air-based hybrid photovoltaic/thermal systems: A review&quot;,&quot;author&quot;:[{&quot;family&quot;:&quot;Chaibi&quot;,&quot;given&quot;:&quot;Y.&quot;,&quot;parse-names&quot;:false,&quot;dropping-particle&quot;:&quot;&quot;,&quot;non-dropping-particle&quot;:&quot;&quot;},{&quot;family&quot;:&quot;Rhafiki&quot;,&quot;given&quot;:&quot;T.&quot;,&quot;parse-names&quot;:false,&quot;dropping-particle&quot;:&quot;&quot;,&quot;non-dropping-particle&quot;:&quot;El&quot;},{&quot;family&quot;:&quot;Simón-Allué&quot;,&quot;given&quot;:&quot;R.&quot;,&quot;parse-names&quot;:false,&quot;dropping-particle&quot;:&quot;&quot;,&quot;non-dropping-particle&quot;:&quot;&quot;},{&quot;family&quot;:&quot;Guedea&quot;,&quot;given&quot;:&quot;I.&quot;,&quot;parse-names&quot;:false,&quot;dropping-particle&quot;:&quot;&quot;,&quot;non-dropping-particle&quot;:&quot;&quot;},{&quot;family&quot;:&quot;Luaces&quot;,&quot;given&quot;:&quot;S.C.&quot;,&quot;parse-names&quot;:false,&quot;dropping-particle&quot;:&quot;&quot;,&quot;non-dropping-particle&quot;:&quot;&quot;},{&quot;family&quot;:&quot;Gajate&quot;,&quot;given&quot;:&quot;O.C.&quot;,&quot;parse-names&quot;:false,&quot;dropping-particle&quot;:&quot;&quot;,&quot;non-dropping-particle&quot;:&quot;&quot;},{&quot;family&quot;:&quot;Kousksou&quot;,&quot;given&quot;:&quot;T.&quot;,&quot;parse-names&quot;:false,&quot;dropping-particle&quot;:&quot;&quot;,&quot;non-dropping-particle&quot;:&quot;&quot;},{&quot;family&quot;:&quot;Zeraouli&quot;,&quot;given&quot;:&quot;Y.&quot;,&quot;parse-names&quot;:false,&quot;dropping-particle&quot;:&quot;&quot;,&quot;non-dropping-particle&quot;:&quot;&quot;}],&quot;container-title&quot;:&quot;Journal of Cleaner Production&quot;,&quot;container-title-short&quot;:&quot;J. Clean. Prod.&quot;,&quot;DOI&quot;:&quot;10.1016/j.jclepro.2021.126211&quot;,&quot;ISSN&quot;:&quot;09596526&quot;,&quot;issued&quot;:{&quot;date-parts&quot;:[[2021]]},&quot;abstract&quot;:&quot;In recent years, a number of Photovoltaic/Thermal (PV/T) air designs were tested and investigated. However, it is challenging to assess whether a sophisticated design will be significantly more efficient than a basic one. This paper intends to outline different investigations conducted over the last years on photovoltaic-thermal technology. Findings from theoretical and experimental works, aiming to improve the efficiency of this technology regarding electrical and thermal power, are presented and discussed. Possible applications and future development of these technologies are also addressed.&quot;,&quot;volume&quot;:&quot;295&quot;},&quot;isTemporary&quot;:false}]},{&quot;citationID&quot;:&quot;MENDELEY_CITATION_3a0b70ff-ee7f-4f5d-a316-7d118c2195ce&quot;,&quot;properties&quot;:{&quot;noteIndex&quot;:0},&quot;isEdited&quot;:false,&quot;manualOverride&quot;:{&quot;isManuallyOverridden&quot;:false,&quot;citeprocText&quot;:&quot;(Abdelrazik et al., 2022; Ahn et al., 2015; Shahsavar &amp;#38; Khanmohammadi, 2019)&quot;,&quot;manualOverrideText&quot;:&quot;&quot;},&quot;citationTag&quot;:&quot;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&quot;,&quot;citationItems&quot;:[{&quot;id&quot;:&quot;3eba08cb-4075-31a0-ae78-d8e09eb975e8&quot;,&quot;itemData&quot;:{&quot;type&quot;:&quot;article-journal&quot;,&quot;id&quot;:&quot;3eba08cb-4075-31a0-ae78-d8e09eb975e8&quot;,&quot;title&quot;:&quot;Feasibility of a hybrid BIPV/T and thermal wheel system for exhaust air heat recovery: Energy and exergy assessment and multi-objective optimization&quot;,&quot;author&quot;:[{&quot;family&quot;:&quot;Shahsavar&quot;,&quot;given&quot;:&quot;Amin&quot;,&quot;parse-names&quot;:false,&quot;dropping-particle&quot;:&quot;&quot;,&quot;non-dropping-particle&quot;:&quot;&quot;},{&quot;family&quot;:&quot;Khanmohammadi&quot;,&quot;given&quot;:&quot;Shoaib&quot;,&quot;parse-names&quot;:false,&quot;dropping-particle&quot;:&quot;&quot;,&quot;non-dropping-particle&quot;:&quot;&quot;}],&quot;container-title&quot;:&quot;Applied Thermal Engineering&quot;,&quot;container-title-short&quot;:&quot;Appl. Therm. Eng.&quot;,&quot;DOI&quot;:&quot;10.1016/j.applthermaleng.2018.09.101&quot;,&quot;ISSN&quot;:&quot;13594311&quot;,&quot;URL&quot;:&quot;https://doi.org/10.1016/j.applthermaleng.2018.09.101&quot;,&quot;issued&quot;:{&quot;date-parts&quot;:[[2019]]},&quot;page&quot;:&quot;104-122&quot;,&quot;abstract&quot;:&quot;In this paper, a numerical study is conducted to examine the energy and exergy performance and multi-objective optimization of a novel exhaust air heat recovery system made up of a building integrated photovoltaic/thermal (BIPV/T) collector and a thermal wheel (TW) system. The innovative BIPV/T-TW system is capable of pre-heating/pre-cooling the ambient fresh air in winter/summer and also producing electricity. Comparisons are carried out on the basis of energy and exergy by considering three different exhaust air heat recovery systems including the BIPV/T-TW system, the conventional BIPV/T collector, and the convectional TW system. It is observed that the BIPV/T-TW system has the best energy performance among the considered systems in all months of the year, while its exergy performance is lower than the BIPV/T system. Then, the multi-objective optimization technique is utilized to obtain the optimal values of geometric and operating parameters in order to maximize the annual useful energy and exergy obtained from the BIPV/T-TW system. It is found that annual useful energy and exergy gained by the optimized system is 196.31 MWh and 30.15 MWh, which is 563.8% and 1394.1% higher than the un-optimized system, respectively.&quot;,&quot;publisher&quot;:&quot;Elsevier&quot;,&quot;issue&quot;:&quot;July 2018&quot;,&quot;volume&quot;:&quot;146&quot;},&quot;isTemporary&quot;:false},{&quot;id&quot;:&quot;c7e24110-5763-3fe9-b3ad-4c8b9ecd84f9&quot;,&quot;itemData&quot;:{&quot;type&quot;:&quot;article-journal&quot;,&quot;id&quot;:&quot;c7e24110-5763-3fe9-b3ad-4c8b9ecd84f9&quot;,&quot;title&quot;:&quot;The recent advancements in the building integrated photovoltaic/thermal (BIPV/T) systems: An updated review&quot;,&quot;author&quot;:[{&quot;family&quot;:&quot;Abdelrazik&quot;,&quot;given&quot;:&quot;A. S.&quot;,&quot;parse-names&quot;:false,&quot;dropping-particle&quot;:&quot;&quot;,&quot;non-dropping-particle&quot;:&quot;&quot;},{&quot;family&quot;:&quot;Shboul&quot;,&quot;given&quot;:&quot;Bashar&quot;,&quot;parse-names&quot;:false,&quot;dropping-particle&quot;:&quot;&quot;,&quot;non-dropping-particle&quot;:&quot;&quot;},{&quot;family&quot;:&quot;Elwardany&quot;,&quot;given&quot;:&quot;Mohamed&quot;,&quot;parse-names&quot;:false,&quot;dropping-particle&quot;:&quot;&quot;,&quot;non-dropping-particle&quot;:&quot;&quot;},{&quot;family&quot;:&quot;Zohny&quot;,&quot;given&quot;:&quot;R. N.&quot;,&quot;parse-names&quot;:false,&quot;dropping-particle&quot;:&quot;&quot;,&quot;non-dropping-particle&quot;:&quot;&quot;},{&quot;family&quot;:&quot;Osama&quot;,&quot;given&quot;:&quot;Ahmed&quot;,&quot;parse-names&quot;:false,&quot;dropping-particle&quot;:&quot;&quot;,&quot;non-dropping-particle&quot;:&quot;&quot;}],&quot;container-title&quot;:&quot;Renewable and Sustainable Energy Reviews&quot;,&quot;DOI&quot;:&quot;10.1016/j.rser.2022.112988&quot;,&quot;ISSN&quot;:&quot;18790690&quot;,&quot;URL&quot;:&quot;https://doi.org/10.1016/j.rser.2022.112988&quot;,&quot;issued&quot;:{&quot;date-parts&quot;:[[2022]]},&quot;page&quot;:&quot;112988&quot;,&quot;abstract&quot;:&quot;For decades, photovoltaic-thermal hybrid solar systems (PVT) have been presented in a single unit to combine PV cells and solar thermal absorbers to increase solar utilization and reduce the relative cost per unit installation area. The building-integrated photovoltaic-thermal configuration (BIPV/T) has exploited the envelope or roof of buildings with PVT assemblies to produce both heat and electricity. Consequently, the BIPV/T system provides a viable way for reducing energy consumption and achieving low-energy building requirements. This study provides an up-to-date review of the current developments in the individual and combined BIPV/T systems. It focuses on the multiple numerical and experimental investigations undertaken to evaluate the design and performance of the various wall- and roof-mounted BIPV/T configurations, such as the BIPV/T air-cooled systems, BIPV/T water-cooled systems, BIPV/T systems with concentrators, and PCM-based BIPV/T systems. The effects of several explored parameters on the building performance, energy, exergy, energy savings, etc. have been analyzed. The systems designs, their benefits and drawbacks, performance indicators, developments, and limitations have been analyzed. The literature research revealed that BIPV/T air systems could achieve optimal performance if the ideally designed characteristics, such as tilt angles, configuration arrangements, and fluid flow rate, were chosen correctly. On contrary, the BIPV/T water-cooled systems have demonstrated better thermal performance, but with additional manufacturing costs. Additionally, with the integration of the BIPV/T systems with other systems, such as HVAC and heat recovery systems, the benefits to utilization and techno-economic performance were maximized. Under the same testing settings, hybrid BIPV/T-PCM and BIPV/T with concentrators have produced superior results compared to air- and water-cooled BIPV/T systems. The review provides several conclusions and highlights challenges with recommendations for future research topics that should be followed to sustain the use of BIPV/T systems.&quot;,&quot;publisher&quot;:&quot;Elsevier Ltd&quot;,&quot;issue&quot;:&quot;September&quot;,&quot;volume&quot;:&quot;170&quot;,&quot;container-title-short&quot;:&quot;&quot;},&quot;isTemporary&quot;:false},{&quot;id&quot;:&quot;71179e4b-c9b6-39cc-945a-b09904f48fd2&quot;,&quot;itemData&quot;:{&quot;type&quot;:&quot;article-journal&quot;,&quot;id&quot;:&quot;71179e4b-c9b6-39cc-945a-b09904f48fd2&quot;,&quot;title&quot;:&quot;A study on experimental performance of air-type PV/T collector with HRV&quot;,&quot;author&quot;:[{&quot;family&quot;:&quot;Ahn&quot;,&quot;given&quot;:&quot;Jong Gwon&quot;,&quot;parse-names&quot;:false,&quot;dropping-particle&quot;:&quot;&quot;,&quot;non-dropping-particle&quot;:&quot;&quot;},{&quot;family&quot;:&quot;Kim&quot;,&quot;given&quot;:&quot;Jin Hee&quot;,&quot;parse-names&quot;:false,&quot;dropping-particle&quot;:&quot;&quot;,&quot;non-dropping-particle&quot;:&quot;&quot;},{&quot;family&quot;:&quot;Kim&quot;,&quot;given&quot;:&quot;Jun Tae&quot;,&quot;parse-names&quot;:false,&quot;dropping-particle&quot;:&quot;&quot;,&quot;non-dropping-particle&quot;:&quot;&quot;}],&quot;container-title&quot;:&quot;Energy Procedia&quot;,&quot;container-title-short&quot;:&quot;Energy Procedia&quot;,&quot;DOI&quot;:&quot;10.1016/j.egypro.2015.11.705&quot;,&quot;ISSN&quot;:&quot;18766102&quot;,&quot;URL&quot;:&quot;http://dx.doi.org/10.1016/j.egypro.2015.11.705&quot;,&quot;issued&quot;:{&quot;date-parts&quot;:[[2015]]},&quot;page&quot;:&quot;3007-3012&quot;,&quot;abstract&quot;:&quot;To improve indoor air quality, appropriate ventilation is essential. Ventilation, somewhat contributes to heat loss. Heat recovery ventilation (HRV) system presents solutions to exchange discarded heat of exhaust air with incoming outdoor air. Photovoltaic/thermal (PV/T) system is the technology for producing electricity in PV module and using heat at the back side of the panel for hot water heating system simultaneously. Heated air from an air-type PV/T can be coupled with HRV system for preheating instead of outside air intake. Thus the ventilation efficiency can be improved. With heated air of an air-type PV/T collector, freezing and dew condensation problems in traditional HRV system caused by low temperature air during winter, can be resolved. The performance of air type PV/T collector coupled with HRV has been studied experimentally.&quot;,&quot;publisher&quot;:&quot;Elsevier B.V.&quot;,&quot;volume&quot;:&quot;78&quot;},&quot;isTemporary&quot;:false}]},{&quot;citationID&quot;:&quot;MENDELEY_CITATION_d463fb1a-5299-456d-a309-34df8fb96500&quot;,&quot;properties&quot;:{&quot;noteIndex&quot;:0},&quot;isEdited&quot;:false,&quot;manualOverride&quot;:{&quot;isManuallyOverridden&quot;:false,&quot;citeprocText&quot;:&quot;(Choi et al., 2020; Delisle &amp;#38; Kummert, 2016)&quot;,&quot;manualOverrideText&quot;:&quot;&quot;},&quot;citationTag&quot;:&quot;MENDELEY_CITATION_v3_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&quot;,&quot;citationItems&quot;:[{&quot;id&quot;:&quot;1188a349-6a40-3aba-b7ce-f17700243645&quot;,&quot;itemData&quot;:{&quot;type&quot;:&quot;article-journal&quot;,&quot;id&quot;:&quot;1188a349-6a40-3aba-b7ce-f17700243645&quot;,&quot;title&quot;:&quot;Experimental study on the performance of heat pump water heating system coupled with air type PV/T collector&quot;,&quot;author&quot;:[{&quot;family&quot;:&quot;Choi&quot;,&quot;given&quot;:&quot;Hwi Ung&quot;,&quot;parse-names&quot;:false,&quot;dropping-particle&quot;:&quot;&quot;,&quot;non-dropping-particle&quot;:&quot;&quot;},{&quot;family&quot;:&quot;Kim&quot;,&quot;given&quot;:&quot;Young Bok&quot;,&quot;parse-names&quot;:false,&quot;dropping-particle&quot;:&quot;&quot;,&quot;non-dropping-particle&quot;:&quot;&quot;},{&quot;family&quot;:&quot;Son&quot;,&quot;given&quot;:&quot;Chang Hyo&quot;,&quot;parse-names&quot;:false,&quot;dropping-particle&quot;:&quot;&quot;,&quot;non-dropping-particle&quot;:&quot;&quot;},{&quot;family&quot;:&quot;Yoon&quot;,&quot;given&quot;:&quot;Jung In&quot;,&quot;parse-names&quot;:false,&quot;dropping-particle&quot;:&quot;&quot;,&quot;non-dropping-particle&quot;:&quot;&quot;},{&quot;family&quot;:&quot;Choi&quot;,&quot;given&quot;:&quot;Kwang Hwan&quot;,&quot;parse-names&quot;:false,&quot;dropping-particle&quot;:&quot;&quot;,&quot;non-dropping-particle&quot;:&quot;&quot;}],&quot;container-title&quot;:&quot;Applied Thermal Engineering&quot;,&quot;container-title-short&quot;:&quot;Appl. Therm. Eng.&quot;,&quot;DOI&quot;:&quot;10.1016/j.applthermaleng.2020.115427&quot;,&quot;ISSN&quot;:&quot;13594311&quot;,&quot;issued&quot;:{&quot;date-parts&quot;:[[2020,9,1]]},&quot;abstract&quot;:&quot;In this study, a heat pump water heating system coupled with an air type photovoltaic/thermal (PV/T) solar collector with a transverse triangular obstacle was investigated experimentally in natural weather conditions. The performance of the heat pump combined with an air type PV/T solar collector was compared with an air source heat pump (ASHP). Also, the performance of the PV/T collector was also evaluated and compared with a PV module, which has no air flow in its air channel. As a result, the PV/T collector achieved higher power output than that of the PV module with additional thermal energy of about 30.28%. The overall efficiency of the PV/T collector was found to be 46.89%, which is 2.99 times higher than that of PV module. The average and maximum enhancement in COP value of a PV/T-assisted heat pump were found to be 3.12% and 8.57%, respectively, compared with an ASHP. Therefore, it was concluded that the PV/T-assisted heat pump not only provides a significant enhancement in heat pump performance, but also an increase in the electrical efficiency of the PV module. Furthermore, the feasibility of the air-type PV/T-assisted heat pump can be confirmed, and this system is worth promoting and applying.&quot;,&quot;publisher&quot;:&quot;Elsevier Ltd&quot;,&quot;volume&quot;:&quot;178&quot;},&quot;isTemporary&quot;:false},{&quot;id&quot;:&quot;d3450860-be82-3670-aa92-a7eb945cbee3&quot;,&quot;itemData&quot;:{&quot;type&quot;:&quot;article-journal&quot;,&quot;id&quot;:&quot;d3450860-be82-3670-aa92-a7eb945cbee3&quot;,&quot;title&quot;:&quot;Cost-benefit analysis of integrating BIPV-T air systems into energy-efficient homes&quot;,&quot;author&quot;:[{&quot;family&quot;:&quot;Delisle&quot;,&quot;given&quot;:&quot;Véronique&quot;,&quot;parse-names&quot;:false,&quot;dropping-particle&quot;:&quot;&quot;,&quot;non-dropping-particle&quot;:&quot;&quot;},{&quot;family&quot;:&quot;Kummert&quot;,&quot;given&quot;:&quot;Michaël&quot;,&quot;parse-names&quot;:false,&quot;dropping-particle&quot;:&quot;&quot;,&quot;non-dropping-particle&quot;:&quot;&quot;}],&quot;container-title&quot;:&quot;Solar Energy&quot;,&quot;DOI&quot;:&quot;10.1016/j.solener.2016.07.005&quot;,&quot;ISSN&quot;:&quot;0038092X&quot;,&quot;issued&quot;:{&quot;date-parts&quot;:[[2016]]},&quot;page&quot;:&quot;385-400&quot;,&quot;abstract&quot;:&quot;The market share of building-integrated photovoltaics (BIPV) remains limited. One of the main barriers to its larger adoption is its initial capital cost, as BIPV is generally more expensive than traditional roof or façade mounted photovoltaic modules (PV). Converting BIPV systems into BIPV with thermal energy recovery (BIPV-T) can improve its benefit and competitiveness compared to other solar energy technologies. This benefit is difficult to estimate, however, as it strongly depends on the usefulness of the thermal energy produced and the incremental cost of the technology to recover the heat. This study aims at evaluating the cost-benefit of BIPV-T focusing on systems that use air as the heat recovery fluid and are integrated into all-electric energy-efficient homes located in heating dominated climates. This cost-benefit is evaluated using the concept of break-even cost defined as the maximum incremental cost to convert a BIPV system into a BIPV-T system to break-even with the cost of (a) a BIPV system and (b) side-by-side PV modules and solar thermal collectors (PV + T). To obtain this cost, the useful equivalent energy production of BIPV, BIPV-T and PV + T systems was first obtained for six energy-efficient housing archetypes located in various cities across Canada. Four different heat management scenarios were considered for the BIPV-T system: (1) fresh air preheating, (2) domestic hot water preheating through an air-to-water heat exchanger, (3) domestic hot water and space heating with an air-to-water heat pump and (4) domestic hot water heating (DHW) with a heat pump water heater. Compared to BIPV, BIPV-T systems always produce more useful energy and as a result, the break-even cost compared to a BIPV system was found to be always positive and up to 2700 CAD for a medium 2-storey home located in Montreal. For that same house and considering the price of BIPV equal to that of standard roof-mounted PV modules, the break-even cost of a BIPVT system compared to a PV + T system was estimated at 4200 CAD. If the price of BIPV were to get 10% lower than PV, however, this break-even cost could increase to 6400 CAD.&quot;,&quot;volume&quot;:&quot;136&quot;,&quot;container-title-short&quot;:&quot;&quot;},&quot;isTemporary&quot;:false}]},{&quot;citationID&quot;:&quot;MENDELEY_CITATION_e877995a-3b7c-4177-aea4-0e17af53d891&quot;,&quot;properties&quot;:{&quot;noteIndex&quot;:0},&quot;isEdited&quot;:false,&quot;manualOverride&quot;:{&quot;isManuallyOverridden&quot;:false,&quot;citeprocText&quot;:&quot;(Kong et al., 2020; Pirasteh et al., 2014)&quot;,&quot;manualOverrideText&quot;:&quot;&quot;},&quot;citationTag&quot;:&quot;MENDELEY_CITATION_v3_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&quot;,&quot;citationItems&quot;:[{&quot;id&quot;:&quot;0af488d5-6961-3ab4-82de-637cffd13a22&quot;,&quot;itemData&quot;:{&quot;type&quot;:&quot;article-journal&quot;,&quot;id&quot;:&quot;0af488d5-6961-3ab4-82de-637cffd13a22&quot;,&quot;title&quot;:&quot;Experimental study of solar photovoltaic/thermal (PV/T) air collector drying performance&quot;,&quot;author&quot;:[{&quot;family&quot;:&quot;Kong&quot;,&quot;given&quot;:&quot;Decheng&quot;,&quot;parse-names&quot;:false,&quot;dropping-particle&quot;:&quot;&quot;,&quot;non-dropping-particle&quot;:&quot;&quot;},{&quot;family&quot;:&quot;Wang&quot;,&quot;given&quot;:&quot;Yunfeng&quot;,&quot;parse-names&quot;:false,&quot;dropping-particle&quot;:&quot;&quot;,&quot;non-dropping-particle&quot;:&quot;&quot;},{&quot;family&quot;:&quot;Li&quot;,&quot;given&quot;:&quot;Ming&quot;,&quot;parse-names&quot;:false,&quot;dropping-particle&quot;:&quot;&quot;,&quot;non-dropping-particle&quot;:&quot;&quot;},{&quot;family&quot;:&quot;Keovisar&quot;,&quot;given&quot;:&quot;Vanhkeo&quot;,&quot;parse-names&quot;:false,&quot;dropping-particle&quot;:&quot;&quot;,&quot;non-dropping-particle&quot;:&quot;&quot;},{&quot;family&quot;:&quot;Huang&quot;,&quot;given&quot;:&quot;Mengxiao&quot;,&quot;parse-names&quot;:false,&quot;dropping-particle&quot;:&quot;&quot;,&quot;non-dropping-particle&quot;:&quot;&quot;},{&quot;family&quot;:&quot;Yu&quot;,&quot;given&quot;:&quot;Qiongfen&quot;,&quot;parse-names&quot;:false,&quot;dropping-particle&quot;:&quot;&quot;,&quot;non-dropping-particle&quot;:&quot;&quot;}],&quot;container-title&quot;:&quot;Solar Energy&quot;,&quot;DOI&quot;:&quot;10.1016/j.solener.2020.08.067&quot;,&quot;ISSN&quot;:&quot;0038092X&quot;,&quot;URL&quot;:&quot;https://doi.org/10.1016/j.solener.2020.08.067&quot;,&quot;issued&quot;:{&quot;date-parts&quot;:[[2020]]},&quot;page&quot;:&quot;978-989&quot;,&quot;abstract&quot;:&quot;Solar thermal technology has prospects for the broad application of drying agricultural and associated products. Solar hot air drying technology can effectively solve storage and transportation problems for agricultural and associated products. To improve comprehensive solar energy utilization efficiency, in this study a solar hot-air drying system, based on a comprehensive solar photovoltaic/thermal utilization collector, was designed and built. In this system, amorphous silicon solar cell and polysilicon solar cell modules provide thermal and electrical energy to the system during drying. The drying characteristics of turnips and the thermal and electrical characteristics of the solar photovoltaic/thermal air collector were studied. The results showed that seven direct current fans at the air entrance and 12 internal circulation fans on both sides of the drying chamber turned on the solar drying system compared with seven direct current fans at the air drying chamber entrance that turned on the system, which shortens the turnip drying time by 10 h. The average thermal efficiency, average electrical efficiency, and comprehensive utilization efficiency of the amorphous silicon photovoltaic/thermal collector are 46.8%, 5.7% and 54.4%, respectively. The average thermal efficiency, average electrical efficiency, and comprehensive utilization efficiency of the polysilicon photovoltaic/thermal collector are 40.7%, 6.8% and 55.4%, respectively.&quot;,&quot;publisher&quot;:&quot;Elsevier Ltd&quot;,&quot;issue&quot;:&quot;April&quot;,&quot;volume&quot;:&quot;208&quot;,&quot;container-title-short&quot;:&quot;&quot;},&quot;isTemporary&quot;:false},{&quot;id&quot;:&quot;2eaff280-a8dd-3ae4-8d38-5e334f66aa0d&quot;,&quot;itemData&quot;:{&quot;type&quot;:&quot;article-journal&quot;,&quot;id&quot;:&quot;2eaff280-a8dd-3ae4-8d38-5e334f66aa0d&quot;,&quot;title&quot;:&quot;A review on development of solar drying applications&quot;,&quot;author&quot;:[{&quot;family&quot;:&quot;Pirasteh&quot;,&quot;given&quot;:&quot;G.&quot;,&quot;parse-names&quot;:false,&quot;dropping-particle&quot;:&quot;&quot;,&quot;non-dropping-particle&quot;:&quot;&quot;},{&quot;family&quot;:&quot;Saidur&quot;,&quot;given&quot;:&quot;R.&quot;,&quot;parse-names&quot;:false,&quot;dropping-particle&quot;:&quot;&quot;,&quot;non-dropping-particle&quot;:&quot;&quot;},{&quot;family&quot;:&quot;Rahman&quot;,&quot;given&quot;:&quot;S. M.A.&quot;,&quot;parse-names&quot;:false,&quot;dropping-particle&quot;:&quot;&quot;,&quot;non-dropping-particle&quot;:&quot;&quot;},{&quot;family&quot;:&quot;Rahim&quot;,&quot;given&quot;:&quot;N. A.&quot;,&quot;parse-names&quot;:false,&quot;dropping-particle&quot;:&quot;&quot;,&quot;non-dropping-particle&quot;:&quot;&quot;}],&quot;container-title&quot;:&quot;Renewable and Sustainable Energy Reviews&quot;,&quot;DOI&quot;:&quot;10.1016/j.rser.2013.11.052&quot;,&quot;ISSN&quot;:&quot;13640321&quot;,&quot;URL&quot;:&quot;http://dx.doi.org/10.1016/j.rser.2013.11.052&quot;,&quot;issued&quot;:{&quot;date-parts&quot;:[[2014]]},&quot;page&quot;:&quot;133-148&quot;,&quot;abstract&quot;:&quot;Drying is an essential process in the preservation of agricultural crops and in industries, such as textile production, dairy processing, cement production, clay brick production, tile production, wood and timber processing, wastewater treatment, and biomass treatment. The energy requirement for drying can be supplied from various sources, namely, electricity, fossil fuel, natural gas, wood, bark forest residual, and solar. Although the use of solar radiation for drying has existed since antiquity, it has not yet been widely commercialized, particularly in the industrial sector. Considering the rapid depletion of natural fuel resources and because of the rising fossil fuel cost, solar drying is expected to become indispensable in the future. Moreover, environmental considerations and damages caused by human beings due to increasing consumption of fossil fuel prompt governments and industries to use renewable energies as a clean and sustainable resource, thus, the use of solar energy for drying. The numerous solar drying applications are classified into two main categories, that is, agricultural and industrial. Many benefits could be exploited from solar energy for drying applications. Solar energy enables the industries and agricultural sectors to modify their energy requirement, improve their energy stability, and increase energy sustainability, which lead to improvement in the system efficiency. We review the role of the drying system in industry and agriculture, the energy consumption capacity, and the availability of the required energy for the products to be dried. In addition, the economical, environmental, and political aspects of using solar dryers are discussed. Special attention is given to industrial drying and in finding opportunities to use compatible dryers for a certain industry. In short, we conduct a comprehensive review of the new approach to use solar energy in industrial drying sector. © 2013 Elsevier Ltd. All rights reserved.&quot;,&quot;publisher&quot;:&quot;Elsevier&quot;,&quot;volume&quot;:&quot;31&quot;,&quot;container-title-short&quot;:&quot;&quot;},&quot;isTemporary&quot;:false}]},{&quot;citationID&quot;:&quot;MENDELEY_CITATION_b71d73ae-dbff-48e8-b9c5-14e7eb714020&quot;,&quot;properties&quot;:{&quot;noteIndex&quot;:0},&quot;isEdited&quot;:false,&quot;manualOverride&quot;:{&quot;isManuallyOverridden&quot;:false,&quot;citeprocText&quot;:&quot;(Epp, 2026)&quot;,&quot;manualOverrideText&quot;:&quot;&quot;},&quot;citationTag&quot;:&quot;MENDELEY_CITATION_v3_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&quot;,&quot;citationItems&quot;:[{&quot;id&quot;:&quot;92b64ac1-8102-3cd5-abb9-dfab279d550b&quot;,&quot;itemData&quot;:{&quot;type&quot;:&quot;article-magazine&quot;,&quot;id&quot;:&quot;92b64ac1-8102-3cd5-abb9-dfab279d550b&quot;,&quot;title&quot;:&quot;Product overview showcases the global evolution of solar air collectors&quot;,&quot;author&quot;:[{&quot;family&quot;:&quot;Epp&quot;,&quot;given&quot;:&quot;Bärbel&quot;,&quot;parse-names&quot;:false,&quot;dropping-particle&quot;:&quot;&quot;,&quot;non-dropping-particle&quot;:&quot;&quot;}],&quot;container-title&quot;:&quot;Solarthermalworld.org&quot;,&quot;accessed&quot;:{&quot;date-parts&quot;:[[2026,8,17]]},&quot;URL&quot;:&quot;https://solarthermalworld.org/news/product-overview-showcases-the-global-evolution-of-solar-air-collectors/&quot;,&quot;issued&quot;:{&quot;date-parts&quot;:[[2026]]},&quot;container-title-short&quot;:&quot;&quot;},&quot;isTemporary&quot;:false}]},{&quot;citationID&quot;:&quot;MENDELEY_CITATION_97310177-a2d3-4bb8-975e-3d636f791e26&quot;,&quot;properties&quot;:{&quot;noteIndex&quot;:0},&quot;isEdited&quot;:false,&quot;manualOverride&quot;:{&quot;isManuallyOverridden&quot;:false,&quot;citeprocText&quot;:&quot;(AEE INTEC, 2025; Epp, 2026)&quot;,&quot;manualOverrideText&quot;:&quot;&quot;},&quot;citationItems&quot;:[{&quot;id&quot;:&quot;abcf63de-403a-32bf-bac9-c421a2345447&quot;,&quot;itemData&quot;:{&quot;type&quot;:&quot;report&quot;,&quot;id&quot;:&quot;abcf63de-403a-32bf-bac9-c421a2345447&quot;,&quot;title&quot;:&quot;Solar Heat Worldwide - Global Market Development and Trends 2024&quot;,&quot;author&quot;:[{&quot;family&quot;:&quot;AEE INTEC&quot;,&quot;given&quot;:&quot;&quot;,&quot;parse-names&quot;:false,&quot;dropping-particle&quot;:&quot;&quot;,&quot;non-dropping-particle&quot;:&quot;&quot;}],&quot;DOI&quot;:&quot;10.18777/ieashc-shww-2025-0001&quot;,&quot;URL&quot;:&quot;https://www.iea-shc.org/Data/Sites/1/publications/Solar-Heat-Worldwide-2021.pdf&quot;,&quot;issued&quot;:{&quot;date-parts&quot;:[[2025]]}},&quot;isTemporary&quot;:false},{&quot;id&quot;:&quot;92b64ac1-8102-3cd5-abb9-dfab279d550b&quot;,&quot;itemData&quot;:{&quot;type&quot;:&quot;article-magazine&quot;,&quot;id&quot;:&quot;92b64ac1-8102-3cd5-abb9-dfab279d550b&quot;,&quot;title&quot;:&quot;Product overview showcases the global evolution of solar air collectors&quot;,&quot;author&quot;:[{&quot;family&quot;:&quot;Epp&quot;,&quot;given&quot;:&quot;Bärbel&quot;,&quot;parse-names&quot;:false,&quot;dropping-particle&quot;:&quot;&quot;,&quot;non-dropping-particle&quot;:&quot;&quot;}],&quot;container-title&quot;:&quot;Solarthermalworld.org&quot;,&quot;accessed&quot;:{&quot;date-parts&quot;:[[2026,8,17]]},&quot;URL&quot;:&quot;https://solarthermalworld.org/news/product-overview-showcases-the-global-evolution-of-solar-air-collectors/&quot;,&quot;issued&quot;:{&quot;date-parts&quot;:[[2026]]}},&quot;isTemporary&quot;:false}],&quot;citationTag&quot;:&quot;MENDELEY_CITATION_v3_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&quot;},{&quot;citationID&quot;:&quot;MENDELEY_CITATION_0f2773b0-143a-4228-8420-d6c2b075f96a&quot;,&quot;properties&quot;:{&quot;noteIndex&quot;:0},&quot;isEdited&quot;:false,&quot;manualOverride&quot;:{&quot;isManuallyOverridden&quot;:true,&quot;citeprocText&quot;:&quot;(Simón-Allué et al., 2023)&quot;,&quot;manualOverrideText&quot;:&quot;(Simón-Allué et al., 2023).&quot;},&quot;citationTag&quot;:&quot;MENDELEY_CITATION_v3_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&quot;,&quot;citationItems&quot;:[{&quot;id&quot;:&quot;27cd2139-dfb6-3b1c-bf68-0dfe567a9d85&quot;,&quot;itemData&quot;:{&quot;type&quot;:&quot;article-journal&quot;,&quot;id&quot;:&quot;27cd2139-dfb6-3b1c-bf68-0dfe567a9d85&quot;,&quot;title&quot;:&quot;Design, Development, and Performance Evaluation of a New Photovoltaic-Thermal (PVT) Air Collector: From Lab Testing to Field Measurements&quot;,&quot;author&quot;:[{&quot;family&quot;:&quot;Simón-Allué&quot;,&quot;given&quot;:&quot;R.&quot;,&quot;parse-names&quot;:false,&quot;dropping-particle&quot;:&quot;&quot;,&quot;non-dropping-particle&quot;:&quot;&quot;},{&quot;family&quot;:&quot;Villén&quot;,&quot;given&quot;:&quot;R.&quot;,&quot;parse-names&quot;:false,&quot;dropping-particle&quot;:&quot;&quot;,&quot;non-dropping-particle&quot;:&quot;&quot;},{&quot;family&quot;:&quot;Brun&quot;,&quot;given&quot;:&quot;G.&quot;,&quot;parse-names&quot;:false,&quot;dropping-particle&quot;:&quot;&quot;,&quot;non-dropping-particle&quot;:&quot;&quot;},{&quot;family&quot;:&quot;Lara&quot;,&quot;given&quot;:&quot;Y.&quot;,&quot;parse-names&quot;:false,&quot;dropping-particle&quot;:&quot;&quot;,&quot;non-dropping-particle&quot;:&quot;&quot;},{&quot;family&quot;:&quot;Guedea&quot;,&quot;given&quot;:&quot;I.&quot;,&quot;parse-names&quot;:false,&quot;dropping-particle&quot;:&quot;&quot;,&quot;non-dropping-particle&quot;:&quot;&quot;}],&quot;container-title&quot;:&quot;Processes&quot;,&quot;DOI&quot;:&quot;10.3390/pr11020588&quot;,&quot;ISSN&quot;:&quot;22279717&quot;,&quot;issued&quot;:{&quot;date-parts&quot;:[[2023]]},&quot;abstract&quot;:&quot;Over the last decade, the market has experienced a growing interest in hybrid photovoltaic-thermal (PVT) technologies, although more long-term studies are needed before air-based PVT panels are fully implemented. In this paper, we present the experimental framework developed around an air-based PVT collector, consisting of a high-quality photovoltaic laminate and a newly designed thermal absorber. The experimental performance of the collector was measured both in lab testing and in a pilot plant during one of the field operations. Results show an almost constant electrical performance of 15–19%, and a thermal performance that changes a lot, ranged between 15–52% for the individual panel and 11–35% for the system of 2.5 panels in series (to maximize output temperature). Field operation presents average thermal and electrical efficiencies ranged between 16–20% with an electrical–thermal generation ratio close to 1:1.&quot;,&quot;issue&quot;:&quot;2&quot;,&quot;volume&quot;:&quot;11&quot;,&quot;container-title-short&quot;:&quot;&quot;},&quot;isTemporary&quot;:false}]},{&quot;citationID&quot;:&quot;MENDELEY_CITATION_3245196e-ddba-493d-86fd-764141642f0e&quot;,&quot;properties&quot;:{&quot;noteIndex&quot;:0},&quot;isEdited&quot;:false,&quot;manualOverride&quot;:{&quot;isManuallyOverridden&quot;:false,&quot;citeprocText&quot;:&quot;(Solar Energy - Solar Thermal Collectors - Test Methods. Second Edition, 2017)&quot;,&quot;manualOverrideText&quot;:&quot;&quot;},&quot;citationTag&quot;:&quot;MENDELEY_CITATION_v3_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&quot;,&quot;citationItems&quot;:[{&quot;id&quot;:&quot;03ed13a5-a646-31cb-9d10-2cc066d6820b&quot;,&quot;itemData&quot;:{&quot;type&quot;:&quot;legislation&quot;,&quot;id&quot;:&quot;03ed13a5-a646-31cb-9d10-2cc066d6820b&quot;,&quot;title&quot;:&quot;Solar energy - Solar thermal collectors - Test methods. Second Edition&quot;,&quot;author&quot;:[{&quot;family&quot;:&quot;ISO 9806&quot;,&quot;given&quot;:&quot;&quot;,&quot;parse-names&quot;:false,&quot;dropping-particle&quot;:&quot;&quot;,&quot;non-dropping-particle&quot;:&quot;&quot;}],&quot;number&quot;:&quot;Second Edition&quot;,&quot;issued&quot;:{&quot;date-parts&quot;:[[2017]]},&quot;page&quot;:&quot;130&quot;,&quot;container-title-short&quot;:&quot;&quot;},&quot;isTemporary&quot;:false}]},{&quot;citationID&quot;:&quot;MENDELEY_CITATION_492cc2d4-1716-4b3b-a6d9-0606abdcbaf2&quot;,&quot;properties&quot;:{&quot;noteIndex&quot;:0},&quot;isEdited&quot;:false,&quot;manualOverride&quot;:{&quot;isManuallyOverridden&quot;:false,&quot;citeprocText&quot;:&quot;(Simón-Allué et al., 2023)&quot;,&quot;manualOverrideText&quot;:&quot;&quot;},&quot;citationTag&quot;:&quot;MENDELEY_CITATION_v3_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&quot;,&quot;citationItems&quot;:[{&quot;id&quot;:&quot;27cd2139-dfb6-3b1c-bf68-0dfe567a9d85&quot;,&quot;itemData&quot;:{&quot;type&quot;:&quot;article-journal&quot;,&quot;id&quot;:&quot;27cd2139-dfb6-3b1c-bf68-0dfe567a9d85&quot;,&quot;title&quot;:&quot;Design, Development, and Performance Evaluation of a New Photovoltaic-Thermal (PVT) Air Collector: From Lab Testing to Field Measurements&quot;,&quot;author&quot;:[{&quot;family&quot;:&quot;Simón-Allué&quot;,&quot;given&quot;:&quot;R.&quot;,&quot;parse-names&quot;:false,&quot;dropping-particle&quot;:&quot;&quot;,&quot;non-dropping-particle&quot;:&quot;&quot;},{&quot;family&quot;:&quot;Villén&quot;,&quot;given&quot;:&quot;R.&quot;,&quot;parse-names&quot;:false,&quot;dropping-particle&quot;:&quot;&quot;,&quot;non-dropping-particle&quot;:&quot;&quot;},{&quot;family&quot;:&quot;Brun&quot;,&quot;given&quot;:&quot;G.&quot;,&quot;parse-names&quot;:false,&quot;dropping-particle&quot;:&quot;&quot;,&quot;non-dropping-particle&quot;:&quot;&quot;},{&quot;family&quot;:&quot;Lara&quot;,&quot;given&quot;:&quot;Y.&quot;,&quot;parse-names&quot;:false,&quot;dropping-particle&quot;:&quot;&quot;,&quot;non-dropping-particle&quot;:&quot;&quot;},{&quot;family&quot;:&quot;Guedea&quot;,&quot;given&quot;:&quot;I.&quot;,&quot;parse-names&quot;:false,&quot;dropping-particle&quot;:&quot;&quot;,&quot;non-dropping-particle&quot;:&quot;&quot;}],&quot;container-title&quot;:&quot;Processes&quot;,&quot;DOI&quot;:&quot;10.3390/pr11020588&quot;,&quot;ISSN&quot;:&quot;22279717&quot;,&quot;issued&quot;:{&quot;date-parts&quot;:[[2023]]},&quot;abstract&quot;:&quot;Over the last decade, the market has experienced a growing interest in hybrid photovoltaic-thermal (PVT) technologies, although more long-term studies are needed before air-based PVT panels are fully implemented. In this paper, we present the experimental framework developed around an air-based PVT collector, consisting of a high-quality photovoltaic laminate and a newly designed thermal absorber. The experimental performance of the collector was measured both in lab testing and in a pilot plant during one of the field operations. Results show an almost constant electrical performance of 15–19%, and a thermal performance that changes a lot, ranged between 15–52% for the individual panel and 11–35% for the system of 2.5 panels in series (to maximize output temperature). Field operation presents average thermal and electrical efficiencies ranged between 16–20% with an electrical–thermal generation ratio close to 1:1.&quot;,&quot;issue&quot;:&quot;2&quot;,&quot;volume&quot;:&quot;11&quot;,&quot;container-title-short&quot;:&quot;&quot;},&quot;isTemporary&quot;:false}]},{&quot;citationID&quot;:&quot;MENDELEY_CITATION_771f9baf-0c4a-44cf-b8c3-92f40837dc71&quot;,&quot;properties&quot;:{&quot;noteIndex&quot;:0},&quot;isEdited&quot;:false,&quot;manualOverride&quot;:{&quot;isManuallyOverridden&quot;:false,&quot;citeprocText&quot;:&quot;(Sancho et al., 2012)&quot;,&quot;manualOverrideText&quot;:&quot;&quot;},&quot;citationTag&quot;:&quot;MENDELEY_CITATION_v3_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&quot;,&quot;citationItems&quot;:[{&quot;id&quot;:&quot;53c42576-b5cc-398b-a820-bfd6cdfc3440&quot;,&quot;itemData&quot;:{&quot;type&quot;:&quot;report&quot;,&quot;id&quot;:&quot;53c42576-b5cc-398b-a820-bfd6cdfc3440&quot;,&quot;title&quot;:&quot;Atlas de Radiación Solar en España utilizando datos del SAF de Clima de EUMETSAT&quot;,&quot;author&quot;:[{&quot;family&quot;:&quot;Sancho&quot;,&quot;given&quot;:&quot;Jm&quot;,&quot;parse-names&quot;:false,&quot;dropping-particle&quot;:&quot;&quot;,&quot;non-dropping-particle&quot;:&quot;&quot;},{&quot;family&quot;:&quot;Riesco&quot;,&quot;given&quot;:&quot;J&quot;,&quot;parse-names&quot;:false,&quot;dropping-particle&quot;:&quot;&quot;,&quot;non-dropping-particle&quot;:&quot;&quot;},{&quot;family&quot;:&quot;Jiménez&quot;,&quot;given&quot;:&quot;C&quot;,&quot;parse-names&quot;:false,&quot;dropping-particle&quot;:&quot;&quot;,&quot;non-dropping-particle&quot;:&quot;&quot;}],&quot;container-title&quot;:&quot;Agencia Estatal de Meteorología&quot;,&quot;URL&quot;:&quot;http://scholar.google.com/scholar?hl=en&amp;btnG=Search&amp;q=intitle:Atlas+de+Radiación+Solar+en+España+utilizando+datos+del+SAF+de+Clima+de+EUMETSAT#0&quot;,&quot;issued&quot;:{&quot;date-parts&quot;:[[2012]]},&quot;number-of-pages&quot;:&quot;162&quot;,&quot;abstract&quot;:&quot;Radiación solar&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4708</Words>
  <Characters>25899</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Raquel Simon</cp:lastModifiedBy>
  <cp:revision>2</cp:revision>
  <cp:lastPrinted>2026-08-24T12:39:00Z</cp:lastPrinted>
  <dcterms:created xsi:type="dcterms:W3CDTF">2026-08-25T09:40:00Z</dcterms:created>
  <dcterms:modified xsi:type="dcterms:W3CDTF">2026-08-25T09:40:00Z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