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33529" w14:textId="78B786EA" w:rsidR="00726FCE" w:rsidRPr="00726FCE" w:rsidRDefault="003F4FC9" w:rsidP="00726FCE">
      <w:pPr>
        <w:pStyle w:val="SWCTitle"/>
        <w:rPr>
          <w:sz w:val="28"/>
          <w:szCs w:val="28"/>
        </w:rPr>
      </w:pPr>
      <w:r w:rsidRPr="0C79E7B2">
        <w:rPr>
          <w:sz w:val="28"/>
          <w:szCs w:val="28"/>
        </w:rPr>
        <w:t>EuroSun2026</w:t>
      </w:r>
    </w:p>
    <w:p w14:paraId="3F735B49" w14:textId="15DB0E82" w:rsidR="003F4FC9" w:rsidRPr="00726FCE" w:rsidRDefault="00726FCE" w:rsidP="00726FCE">
      <w:pPr>
        <w:pStyle w:val="SWCTitle"/>
        <w:rPr>
          <w:sz w:val="28"/>
          <w:szCs w:val="28"/>
          <w:lang w:val="en-GB"/>
        </w:rPr>
      </w:pPr>
      <w:r w:rsidRPr="00726FCE">
        <w:rPr>
          <w:sz w:val="28"/>
          <w:szCs w:val="28"/>
          <w:lang w:val="en-GB"/>
        </w:rPr>
        <w:t xml:space="preserve"> </w:t>
      </w:r>
      <w:r w:rsidRPr="00726FCE">
        <w:rPr>
          <w:bCs/>
          <w:sz w:val="28"/>
          <w:szCs w:val="28"/>
          <w:lang w:val="en-GB"/>
        </w:rPr>
        <w:t>First-year real monitoring results for a hybrid solar collectors heat pump system (PVT-HP) providing a single-family house heating and domestic hot water demands in a cold region in France</w:t>
      </w:r>
    </w:p>
    <w:p w14:paraId="4781CAD3" w14:textId="77777777" w:rsidR="003F4FC9" w:rsidRDefault="003F4FC9" w:rsidP="003F4FC9">
      <w:pPr>
        <w:pStyle w:val="SWCTitle"/>
        <w:spacing w:before="0" w:after="0"/>
        <w:jc w:val="left"/>
        <w:rPr>
          <w:rFonts w:ascii="Times New Roman" w:hAnsi="Times New Roman"/>
          <w:b w:val="0"/>
          <w:sz w:val="20"/>
          <w:szCs w:val="20"/>
        </w:rPr>
      </w:pPr>
    </w:p>
    <w:p w14:paraId="594EC92F" w14:textId="4EAACEEC" w:rsidR="003F4FC9" w:rsidRPr="006B3D49" w:rsidRDefault="00B535D1" w:rsidP="00B535D1">
      <w:pPr>
        <w:pStyle w:val="SWCTitle"/>
        <w:spacing w:before="0" w:after="0"/>
        <w:rPr>
          <w:rFonts w:ascii="Times New Roman" w:hAnsi="Times New Roman"/>
          <w:b w:val="0"/>
          <w:sz w:val="20"/>
          <w:szCs w:val="20"/>
        </w:rPr>
      </w:pPr>
      <w:r>
        <w:rPr>
          <w:rFonts w:ascii="Times New Roman" w:hAnsi="Times New Roman"/>
          <w:b w:val="0"/>
          <w:sz w:val="20"/>
          <w:szCs w:val="20"/>
        </w:rPr>
        <w:t>Mohamad Ali Jaafar</w:t>
      </w:r>
      <w:r w:rsidRPr="00B535D1">
        <w:rPr>
          <w:rFonts w:ascii="Times New Roman" w:hAnsi="Times New Roman"/>
          <w:b w:val="0"/>
          <w:sz w:val="20"/>
          <w:szCs w:val="20"/>
          <w:vertAlign w:val="superscript"/>
        </w:rPr>
        <w:t>1</w:t>
      </w:r>
      <w:r w:rsidR="003F4FC9" w:rsidRPr="0C3545CD">
        <w:rPr>
          <w:rFonts w:ascii="Times New Roman" w:hAnsi="Times New Roman"/>
          <w:b w:val="0"/>
          <w:sz w:val="20"/>
          <w:szCs w:val="20"/>
        </w:rPr>
        <w:t xml:space="preserve"> (corresponding author), </w:t>
      </w:r>
      <w:r>
        <w:rPr>
          <w:rFonts w:ascii="Times New Roman" w:hAnsi="Times New Roman"/>
          <w:b w:val="0"/>
          <w:sz w:val="20"/>
          <w:szCs w:val="20"/>
        </w:rPr>
        <w:t>Laetitia Brottier</w:t>
      </w:r>
      <w:r w:rsidRPr="00B535D1">
        <w:rPr>
          <w:rFonts w:ascii="Times New Roman" w:hAnsi="Times New Roman"/>
          <w:b w:val="0"/>
          <w:sz w:val="20"/>
          <w:szCs w:val="20"/>
          <w:vertAlign w:val="superscript"/>
        </w:rPr>
        <w:t>1</w:t>
      </w:r>
    </w:p>
    <w:p w14:paraId="3E88E352" w14:textId="59D64637" w:rsidR="003F4FC9" w:rsidRPr="00B535D1" w:rsidRDefault="00B535D1" w:rsidP="00B535D1">
      <w:pPr>
        <w:pStyle w:val="SWCTitle"/>
        <w:spacing w:before="0" w:after="0"/>
        <w:rPr>
          <w:rFonts w:ascii="Times New Roman" w:hAnsi="Times New Roman"/>
          <w:b w:val="0"/>
          <w:sz w:val="20"/>
          <w:szCs w:val="22"/>
          <w:lang w:val="fr-FR"/>
        </w:rPr>
      </w:pPr>
      <w:r w:rsidRPr="00B535D1">
        <w:rPr>
          <w:rFonts w:ascii="Times New Roman" w:hAnsi="Times New Roman"/>
          <w:b w:val="0"/>
          <w:sz w:val="20"/>
          <w:szCs w:val="22"/>
          <w:vertAlign w:val="superscript"/>
          <w:lang w:val="fr-FR"/>
        </w:rPr>
        <w:t xml:space="preserve">1 </w:t>
      </w:r>
      <w:proofErr w:type="spellStart"/>
      <w:r w:rsidRPr="00B535D1">
        <w:rPr>
          <w:rFonts w:ascii="Times New Roman" w:hAnsi="Times New Roman"/>
          <w:b w:val="0"/>
          <w:sz w:val="20"/>
          <w:szCs w:val="22"/>
          <w:lang w:val="fr-FR"/>
        </w:rPr>
        <w:t>Dualsun</w:t>
      </w:r>
      <w:proofErr w:type="spellEnd"/>
      <w:r w:rsidRPr="00B535D1">
        <w:rPr>
          <w:rFonts w:ascii="Times New Roman" w:hAnsi="Times New Roman"/>
          <w:b w:val="0"/>
          <w:sz w:val="20"/>
          <w:szCs w:val="22"/>
          <w:lang w:val="fr-FR"/>
        </w:rPr>
        <w:t>, Marseille, France</w:t>
      </w:r>
    </w:p>
    <w:p w14:paraId="24859310" w14:textId="2429F562" w:rsidR="003F4FC9" w:rsidRPr="00B535D1" w:rsidRDefault="00B535D1" w:rsidP="00B535D1">
      <w:pPr>
        <w:pStyle w:val="SWCTitle"/>
        <w:spacing w:before="0" w:after="0"/>
        <w:rPr>
          <w:rFonts w:ascii="Times New Roman" w:hAnsi="Times New Roman"/>
          <w:b w:val="0"/>
          <w:sz w:val="20"/>
          <w:szCs w:val="22"/>
          <w:lang w:val="fr-FR"/>
        </w:rPr>
      </w:pPr>
      <w:r>
        <w:rPr>
          <w:rFonts w:ascii="Times New Roman" w:hAnsi="Times New Roman"/>
          <w:b w:val="0"/>
          <w:sz w:val="20"/>
          <w:szCs w:val="22"/>
          <w:lang w:val="fr-FR"/>
        </w:rPr>
        <w:t>ma.jaafar@dualsun.com</w:t>
      </w:r>
    </w:p>
    <w:p w14:paraId="1F2E6445" w14:textId="7D322B1F" w:rsidR="003F4FC9" w:rsidRDefault="003F4FC9" w:rsidP="001D3C0A">
      <w:pPr>
        <w:pStyle w:val="SWCSummary"/>
        <w:pBdr>
          <w:bottom w:val="single" w:sz="6" w:space="1" w:color="auto"/>
        </w:pBdr>
      </w:pPr>
      <w:r>
        <w:t>Summary</w:t>
      </w:r>
    </w:p>
    <w:p w14:paraId="394DDA91" w14:textId="48FC1873" w:rsidR="001D3C0A" w:rsidRDefault="001D3C0A" w:rsidP="003F4FC9">
      <w:pPr>
        <w:pStyle w:val="SWCText"/>
        <w:pBdr>
          <w:bottom w:val="single" w:sz="6" w:space="1" w:color="auto"/>
        </w:pBdr>
      </w:pPr>
      <w:r w:rsidRPr="00784BF2">
        <w:t>Th</w:t>
      </w:r>
      <w:r w:rsidR="0005722D" w:rsidRPr="00784BF2">
        <w:t xml:space="preserve">is </w:t>
      </w:r>
      <w:r w:rsidRPr="00784BF2">
        <w:t xml:space="preserve">paper presents and discusses the first-year real monitoring results for an innovative solar assisted heat pump including Photovoltaic Thermal hybrid solar collectors (PVT). The energy system was installed in February 2025 in replacement of an old oil boiler in a single-family house located in one of the coldest regions in France. It is designed to provide both domestic hot water and space heating through the </w:t>
      </w:r>
      <w:r w:rsidR="00410496">
        <w:t>existing</w:t>
      </w:r>
      <w:r w:rsidRPr="00784BF2">
        <w:t xml:space="preserve"> water radiators in the house.</w:t>
      </w:r>
      <w:r w:rsidR="00E16569" w:rsidRPr="00784BF2">
        <w:t xml:space="preserve"> </w:t>
      </w:r>
      <w:r w:rsidR="00B93538" w:rsidRPr="00784BF2">
        <w:t>The results obtained show that thermal comfort has been ensured even by -1</w:t>
      </w:r>
      <w:r w:rsidR="006E6A37" w:rsidRPr="00784BF2">
        <w:t>1</w:t>
      </w:r>
      <w:r w:rsidR="00B93538" w:rsidRPr="00784BF2">
        <w:t xml:space="preserve">°C outside without any activation of the electric backup heater (100% of thermal coverage </w:t>
      </w:r>
      <w:r w:rsidR="00410496">
        <w:t>by</w:t>
      </w:r>
      <w:r w:rsidR="00B93538" w:rsidRPr="00784BF2">
        <w:t xml:space="preserve"> the heat pump). </w:t>
      </w:r>
      <w:r w:rsidR="00E16569" w:rsidRPr="00784BF2">
        <w:t xml:space="preserve">The measured energy seasonal performance factor </w:t>
      </w:r>
      <w:r w:rsidR="00410496">
        <w:t xml:space="preserve">considering all auxiliary components and the energy used for PVT defrosting </w:t>
      </w:r>
      <w:r w:rsidR="00E16569" w:rsidRPr="00784BF2">
        <w:t>is 3,2 for this first year of operation</w:t>
      </w:r>
      <w:r w:rsidR="00410496">
        <w:t>.</w:t>
      </w:r>
      <w:r w:rsidR="00E16569" w:rsidRPr="00784BF2">
        <w:t xml:space="preserve"> </w:t>
      </w:r>
      <w:r w:rsidR="00410496">
        <w:t>This</w:t>
      </w:r>
      <w:r w:rsidR="00E16569" w:rsidRPr="00784BF2">
        <w:t xml:space="preserve"> demonstrates the system’s competitiveness. The monthly performance factors reaching up to 4,6 in hot months show the </w:t>
      </w:r>
      <w:r w:rsidR="00784BF2" w:rsidRPr="00784BF2">
        <w:t>potential</w:t>
      </w:r>
      <w:r w:rsidR="00E16569" w:rsidRPr="00784BF2">
        <w:t xml:space="preserve"> </w:t>
      </w:r>
      <w:r w:rsidR="00784BF2" w:rsidRPr="00784BF2">
        <w:t xml:space="preserve">benefit </w:t>
      </w:r>
      <w:r w:rsidR="00E16569" w:rsidRPr="00784BF2">
        <w:t>of the system thanks to the solar energy absorbed by the PVT collectors</w:t>
      </w:r>
      <w:r w:rsidR="00410496">
        <w:t xml:space="preserve"> in addition to the heat extracted from ambient air</w:t>
      </w:r>
      <w:r w:rsidR="00E16569" w:rsidRPr="00784BF2">
        <w:t xml:space="preserve">. </w:t>
      </w:r>
      <w:r w:rsidR="00784BF2" w:rsidRPr="00784BF2">
        <w:t xml:space="preserve">Less than 0,5% of the produced energy was needed to defrost the PVT collectors </w:t>
      </w:r>
      <w:r w:rsidR="00784BF2" w:rsidRPr="00784BF2">
        <w:rPr>
          <w:lang w:val="en-GB"/>
        </w:rPr>
        <w:t xml:space="preserve">proving the high thermal effectiveness of </w:t>
      </w:r>
      <w:r w:rsidR="00410496">
        <w:rPr>
          <w:lang w:val="en-GB"/>
        </w:rPr>
        <w:t xml:space="preserve">the used </w:t>
      </w:r>
      <w:r w:rsidR="00784BF2" w:rsidRPr="00784BF2">
        <w:rPr>
          <w:lang w:val="en-GB"/>
        </w:rPr>
        <w:t>finned PVT collectors as a heat source</w:t>
      </w:r>
      <w:r w:rsidR="00784BF2" w:rsidRPr="00784BF2">
        <w:t xml:space="preserve">. </w:t>
      </w:r>
      <w:r w:rsidR="00D930C3" w:rsidRPr="00784BF2">
        <w:t xml:space="preserve">The </w:t>
      </w:r>
      <w:r w:rsidR="00784BF2" w:rsidRPr="00784BF2">
        <w:t xml:space="preserve">seasonal </w:t>
      </w:r>
      <w:r w:rsidR="00D930C3" w:rsidRPr="00784BF2">
        <w:t xml:space="preserve">performance factor </w:t>
      </w:r>
      <w:r w:rsidR="00784BF2" w:rsidRPr="00784BF2">
        <w:t>is</w:t>
      </w:r>
      <w:r w:rsidR="00D930C3" w:rsidRPr="00784BF2">
        <w:t xml:space="preserve"> enhanced</w:t>
      </w:r>
      <w:r w:rsidR="00784BF2" w:rsidRPr="00784BF2">
        <w:t xml:space="preserve"> and boosted to 4,2</w:t>
      </w:r>
      <w:r w:rsidR="00D930C3" w:rsidRPr="00784BF2">
        <w:t xml:space="preserve"> thanks </w:t>
      </w:r>
      <w:r w:rsidR="00784BF2" w:rsidRPr="00784BF2">
        <w:t xml:space="preserve">to the </w:t>
      </w:r>
      <w:r w:rsidR="00D930C3" w:rsidRPr="00784BF2">
        <w:t xml:space="preserve">solar photovoltaic production which can be directly </w:t>
      </w:r>
      <w:r w:rsidR="00784BF2" w:rsidRPr="00784BF2">
        <w:t>self-</w:t>
      </w:r>
      <w:r w:rsidR="00D930C3" w:rsidRPr="00784BF2">
        <w:t>consumed by the heat pump</w:t>
      </w:r>
      <w:r w:rsidR="001A1F1D" w:rsidRPr="00784BF2">
        <w:t>.</w:t>
      </w:r>
      <w:r w:rsidR="001A1F1D">
        <w:t xml:space="preserve"> </w:t>
      </w:r>
    </w:p>
    <w:p w14:paraId="51C95ADF" w14:textId="4CC8C8D1" w:rsidR="003F4FC9" w:rsidRDefault="00B535D1" w:rsidP="003F4FC9">
      <w:pPr>
        <w:pStyle w:val="SWCText"/>
        <w:pBdr>
          <w:bottom w:val="single" w:sz="6" w:space="1" w:color="auto"/>
        </w:pBdr>
        <w:rPr>
          <w:i/>
          <w:iCs/>
        </w:rPr>
      </w:pPr>
      <w:r>
        <w:rPr>
          <w:i/>
          <w:iCs/>
        </w:rPr>
        <w:t>K</w:t>
      </w:r>
      <w:r w:rsidR="003F4FC9" w:rsidRPr="0004545F">
        <w:rPr>
          <w:i/>
          <w:iCs/>
        </w:rPr>
        <w:t>eywords</w:t>
      </w:r>
      <w:r>
        <w:rPr>
          <w:i/>
          <w:iCs/>
        </w:rPr>
        <w:t xml:space="preserve">: </w:t>
      </w:r>
      <w:r w:rsidR="00410496">
        <w:rPr>
          <w:i/>
          <w:iCs/>
        </w:rPr>
        <w:t xml:space="preserve">hybrid PVT solar collectors, </w:t>
      </w:r>
      <w:r w:rsidR="001D3C0A">
        <w:rPr>
          <w:i/>
          <w:iCs/>
        </w:rPr>
        <w:t>solar assisted</w:t>
      </w:r>
      <w:r>
        <w:rPr>
          <w:i/>
          <w:iCs/>
        </w:rPr>
        <w:t xml:space="preserve"> heat pump, energy </w:t>
      </w:r>
      <w:r w:rsidR="00E16569">
        <w:rPr>
          <w:i/>
          <w:iCs/>
        </w:rPr>
        <w:t>performance</w:t>
      </w:r>
      <w:r>
        <w:rPr>
          <w:i/>
          <w:iCs/>
        </w:rPr>
        <w:t>, real monitoring results</w:t>
      </w:r>
    </w:p>
    <w:p w14:paraId="34AFF282" w14:textId="30B506B2" w:rsidR="003F4FC9" w:rsidRDefault="003F4FC9" w:rsidP="003F4FC9">
      <w:pPr>
        <w:pStyle w:val="SWCText"/>
        <w:pBdr>
          <w:bottom w:val="single" w:sz="6" w:space="1" w:color="auto"/>
        </w:pBdr>
        <w:rPr>
          <w:i/>
          <w:iCs/>
        </w:rPr>
      </w:pPr>
      <w:r>
        <w:rPr>
          <w:i/>
          <w:iCs/>
        </w:rPr>
        <w:t>Field of application for the findings:</w:t>
      </w:r>
      <w:r w:rsidR="00B535D1">
        <w:rPr>
          <w:i/>
          <w:iCs/>
        </w:rPr>
        <w:t xml:space="preserve"> Sustainable Heating and Cooling Systems for Buildings</w:t>
      </w:r>
    </w:p>
    <w:p w14:paraId="5CF7225E" w14:textId="5A5E383B" w:rsidR="003F4FC9" w:rsidRDefault="003F4FC9" w:rsidP="003F4FC9">
      <w:pPr>
        <w:pStyle w:val="SWCText"/>
        <w:pBdr>
          <w:bottom w:val="single" w:sz="6" w:space="1" w:color="auto"/>
        </w:pBdr>
        <w:rPr>
          <w:i/>
          <w:iCs/>
        </w:rPr>
      </w:pPr>
      <w:r>
        <w:rPr>
          <w:i/>
          <w:iCs/>
        </w:rPr>
        <w:t>Addressed audience:</w:t>
      </w:r>
      <w:r w:rsidR="00B535D1">
        <w:rPr>
          <w:i/>
          <w:iCs/>
        </w:rPr>
        <w:t xml:space="preserve"> energy efficiency researchers and engineers, building energy systems designers</w:t>
      </w:r>
    </w:p>
    <w:p w14:paraId="07CA0C0D" w14:textId="19E3DD52" w:rsidR="001D3C0A" w:rsidRPr="006309AA" w:rsidRDefault="001D3C0A" w:rsidP="001D3C0A">
      <w:pPr>
        <w:pStyle w:val="SWCHeading1"/>
      </w:pPr>
      <w:r>
        <w:t>Introduction</w:t>
      </w:r>
    </w:p>
    <w:p w14:paraId="64AE0DBE" w14:textId="378EE7CA" w:rsidR="00E33285" w:rsidRDefault="00F00934" w:rsidP="00E33285">
      <w:pPr>
        <w:spacing w:after="160" w:line="278" w:lineRule="auto"/>
        <w:jc w:val="both"/>
        <w:rPr>
          <w:color w:val="000000"/>
          <w:sz w:val="20"/>
          <w:szCs w:val="22"/>
          <w:lang w:val="en-US"/>
        </w:rPr>
      </w:pPr>
      <w:r>
        <w:rPr>
          <w:color w:val="000000"/>
          <w:sz w:val="20"/>
          <w:szCs w:val="22"/>
          <w:lang w:val="en-US"/>
        </w:rPr>
        <w:t>Global warming and climate change represent major challenges for the environment. The primary cause behind is the increasing concentration of greenhouse gases in the atmosphere, which is resulting predominantly from human activities.</w:t>
      </w:r>
      <w:r w:rsidR="005F6548">
        <w:rPr>
          <w:color w:val="000000"/>
          <w:sz w:val="20"/>
          <w:szCs w:val="22"/>
          <w:lang w:val="en-US"/>
        </w:rPr>
        <w:t xml:space="preserve"> The building sector is a major contributor to these gases emissions, accounting for more than 20%. Half of it comes from space heating in buildings according to the estimation of the IEA in 2024.</w:t>
      </w:r>
      <w:r w:rsidR="00E33285">
        <w:rPr>
          <w:color w:val="000000"/>
          <w:sz w:val="20"/>
          <w:szCs w:val="22"/>
          <w:lang w:val="en-US"/>
        </w:rPr>
        <w:t xml:space="preserve"> Therefore, it is important to decarbonize this high energy demand sector by developing environmentally friendly and energy-efficient solutions. </w:t>
      </w:r>
      <w:r w:rsidR="00887A7E">
        <w:rPr>
          <w:color w:val="000000"/>
          <w:sz w:val="20"/>
          <w:szCs w:val="22"/>
          <w:lang w:val="en-US"/>
        </w:rPr>
        <w:t xml:space="preserve">Also, in accordance with European Union directives, the fossil fuel heating generators must be replaced by renewable energy driven systems. </w:t>
      </w:r>
    </w:p>
    <w:p w14:paraId="28453BC2" w14:textId="79B9F6A9" w:rsidR="00887A7E" w:rsidRDefault="00887A7E" w:rsidP="00E33285">
      <w:pPr>
        <w:spacing w:after="160" w:line="278" w:lineRule="auto"/>
        <w:jc w:val="both"/>
        <w:rPr>
          <w:color w:val="000000"/>
          <w:sz w:val="20"/>
          <w:szCs w:val="22"/>
          <w:lang w:val="en-US"/>
        </w:rPr>
      </w:pPr>
      <w:r>
        <w:rPr>
          <w:color w:val="000000"/>
          <w:sz w:val="20"/>
          <w:szCs w:val="22"/>
          <w:lang w:val="en-US"/>
        </w:rPr>
        <w:t xml:space="preserve">In this context, heat pump systems </w:t>
      </w:r>
      <w:r w:rsidR="000C3944">
        <w:rPr>
          <w:color w:val="000000"/>
          <w:sz w:val="20"/>
          <w:szCs w:val="22"/>
          <w:lang w:val="en-US"/>
        </w:rPr>
        <w:t>offer</w:t>
      </w:r>
      <w:r>
        <w:rPr>
          <w:color w:val="000000"/>
          <w:sz w:val="20"/>
          <w:szCs w:val="22"/>
          <w:lang w:val="en-US"/>
        </w:rPr>
        <w:t xml:space="preserve"> an extremely promising alternative as they can extract most of the heat produced from a low-temperature source. This interesting concept can substantially reduce the environmental impact, especially when they are powered by low-carbon electricity. </w:t>
      </w:r>
      <w:r w:rsidR="004E7AA6">
        <w:rPr>
          <w:color w:val="000000"/>
          <w:sz w:val="20"/>
          <w:szCs w:val="22"/>
          <w:lang w:val="en-US"/>
        </w:rPr>
        <w:t xml:space="preserve">Many configurations exist according mainly to the heat source of the heat pump. Recently, an </w:t>
      </w:r>
      <w:r w:rsidR="000C3944">
        <w:rPr>
          <w:color w:val="000000"/>
          <w:sz w:val="20"/>
          <w:szCs w:val="22"/>
          <w:lang w:val="en-US"/>
        </w:rPr>
        <w:t>attractive</w:t>
      </w:r>
      <w:r w:rsidR="004E7AA6">
        <w:rPr>
          <w:color w:val="000000"/>
          <w:sz w:val="20"/>
          <w:szCs w:val="22"/>
          <w:lang w:val="en-US"/>
        </w:rPr>
        <w:t xml:space="preserve"> heat pump solution has emerged: hybrid solar assisted heat pump in which Photovoltaic Thermal (PVT) solar collectors are the </w:t>
      </w:r>
      <w:r w:rsidR="00010F3F">
        <w:rPr>
          <w:color w:val="000000"/>
          <w:sz w:val="20"/>
          <w:szCs w:val="22"/>
          <w:lang w:val="en-US"/>
        </w:rPr>
        <w:t>sole</w:t>
      </w:r>
      <w:r w:rsidR="004E7AA6">
        <w:rPr>
          <w:color w:val="000000"/>
          <w:sz w:val="20"/>
          <w:szCs w:val="22"/>
          <w:lang w:val="en-US"/>
        </w:rPr>
        <w:t xml:space="preserve"> heat source</w:t>
      </w:r>
      <w:r w:rsidR="00170975">
        <w:rPr>
          <w:color w:val="000000"/>
          <w:sz w:val="20"/>
          <w:szCs w:val="22"/>
          <w:lang w:val="en-US"/>
        </w:rPr>
        <w:t xml:space="preserve"> </w:t>
      </w:r>
      <w:r w:rsidR="00170975">
        <w:rPr>
          <w:color w:val="000000"/>
          <w:sz w:val="20"/>
          <w:szCs w:val="22"/>
          <w:lang w:val="en-US"/>
        </w:rPr>
        <w:fldChar w:fldCharType="begin"/>
      </w:r>
      <w:r w:rsidR="00E16203">
        <w:rPr>
          <w:color w:val="000000"/>
          <w:sz w:val="20"/>
          <w:szCs w:val="22"/>
          <w:lang w:val="en-US"/>
        </w:rPr>
        <w:instrText xml:space="preserve"> ADDIN ZOTERO_ITEM CSL_CITATION {"citationID":"jcWomDcn","properties":{"unsorted":false,"formattedCitation":"(Miglioli et al., 2023; Ozgener and Hepbasli, 2007; Vaishak and Bhale, 2019)","plainCitation":"(Miglioli et al., 2023; Ozgener and Hepbasli, 2007; Vaishak and Bhale, 2019)","noteIndex":0},"citationItems":[{"id":475,"uris":["http://zotero.org/groups/4573457/items/5F3722CN"],"itemData":{"id":475,"type":"article-journal","container-title":"Energy and Built Environment","DOI":"10.1016/j.enbenv.2021.07.002","ISSN":"26661233","issue":"1","journalAbbreviation":"Energy and Built Environment","language":"en","page":"39-56","source":"DOI.org (Crossref)","title":"Photovoltaic-thermal solar-assisted heat pump systems for building applications: Integration and design methods","title-short":"Photovoltaic-thermal solar-assisted heat pump systems for building applications","volume":"4","author":[{"family":"Miglioli","given":"Alessandro"},{"family":"Aste","given":"Niccolò"},{"family":"Del Pero","given":"Claudio"},{"family":"Leonforte","given":"Fabrizio"}],"issued":{"date-parts":[["2023",2]]}}},{"id":526,"uris":["http://zotero.org/groups/4573457/items/XT28R64T"],"itemData":{"id":526,"type":"article-journal","abstract":"During the last decade, a number of studies have been conducted by various investigators in the design, modeling and testing of solar assisted heat pump systems (SAHPSs). This paper reviews the studies conducted on the energy and exergy analysis of SAHPS systems in Turkey and around the world as of the end of December 2004. The studies undertaken on the SAHPS systems are categorized into four groups as follows: (i) SAHPSs for water heating, (ii) SAHPSs with storage (conventional type) for space heating, (iii) SAHPSs with direct expansion for space heating, and (iv) Solar-assisted ground source heat pump greenhouse heating system (SAGSHPGHS). This paper investigates the studies on SAGSHPs, especially ground-source heat pumps, also known geothermal heat pumps, at the Turkish universities in more detail, by giving Turkey’s solar energy potential.","container-title":"Renewable and Sustainable Energy Reviews","DOI":"10.1016/j.rser.2004.12.010","ISSN":"13640321","issue":"3","journalAbbreviation":"Renewable and Sustainable Energy Reviews","language":"en","page":"482-496","source":"DOI.org (Crossref)","title":"A review on the energy and exergy analysis of solar assisted heat pump systems","volume":"11","author":[{"family":"Ozgener","given":"Onder"},{"family":"Hepbasli","given":"Arif"}],"issued":{"date-parts":[["2007",4]]}}},{"id":521,"uris":["http://zotero.org/groups/4573457/items/3YTBYWPE"],"itemData":{"id":521,"type":"article-journal","abstract":"Presently, among the various technologies for solar energy utilization, photovoltaic/thermal-solar assisted heat pump system can be identiﬁed as an important area of research. The system involves the favourable integration of photovoltaic modules with a heat pump and thereby cogenerates heat and electricity with improved performance coeﬃcient and overall eﬃciency. Compared to the other hot water technologies that use either conventional or non-conventional energy resources, this system is more energy eﬃcient and reliable. Here, a critique of the existing literature is carried out to understand the current status and shortcomings of this ﬁeld. The in-house designed and developed photovoltaic/thermal-solar assisted heat pump system is also discussed. It can be identiﬁed that this system is a promising technology for the future, which still provides suﬃcient scope for further studies.","container-title":"Solar Energy","DOI":"10.1016/j.solener.2019.07.051","ISSN":"0038092X","journalAbbreviation":"Solar Energy","language":"en","page":"268-284","source":"DOI.org (Crossref)","title":"Photovoltaic/thermal-solar assisted heat pump system: Current status and future prospects","title-short":"Photovoltaic/thermal-solar assisted heat pump system","volume":"189","author":[{"family":"Vaishak","given":"S."},{"family":"Bhale","given":"Purnanand V."}],"issued":{"date-parts":[["2019",9]]}}}],"schema":"https://github.com/citation-style-language/schema/raw/master/csl-citation.json"} </w:instrText>
      </w:r>
      <w:r w:rsidR="00170975">
        <w:rPr>
          <w:color w:val="000000"/>
          <w:sz w:val="20"/>
          <w:szCs w:val="22"/>
          <w:lang w:val="en-US"/>
        </w:rPr>
        <w:fldChar w:fldCharType="separate"/>
      </w:r>
      <w:r w:rsidR="00E16203" w:rsidRPr="00E16203">
        <w:rPr>
          <w:sz w:val="20"/>
          <w:lang w:val="en-US"/>
        </w:rPr>
        <w:t>(Miglioli et al., 2023; Ozgener and Hepbasli, 2007; Vaishak and Bhale, 2019)</w:t>
      </w:r>
      <w:r w:rsidR="00170975">
        <w:rPr>
          <w:color w:val="000000"/>
          <w:sz w:val="20"/>
          <w:szCs w:val="22"/>
          <w:lang w:val="en-US"/>
        </w:rPr>
        <w:fldChar w:fldCharType="end"/>
      </w:r>
      <w:r w:rsidR="004E7AA6">
        <w:rPr>
          <w:color w:val="000000"/>
          <w:sz w:val="20"/>
          <w:szCs w:val="22"/>
          <w:lang w:val="en-US"/>
        </w:rPr>
        <w:t xml:space="preserve">. In addition, they can cover part of the electric consumption of the </w:t>
      </w:r>
      <w:r w:rsidR="00170975">
        <w:rPr>
          <w:color w:val="000000"/>
          <w:sz w:val="20"/>
          <w:szCs w:val="22"/>
          <w:lang w:val="en-US"/>
        </w:rPr>
        <w:t>system,</w:t>
      </w:r>
      <w:r w:rsidR="004E7AA6">
        <w:rPr>
          <w:color w:val="000000"/>
          <w:sz w:val="20"/>
          <w:szCs w:val="22"/>
          <w:lang w:val="en-US"/>
        </w:rPr>
        <w:t xml:space="preserve"> </w:t>
      </w:r>
      <w:r w:rsidR="00010F3F">
        <w:rPr>
          <w:color w:val="000000"/>
          <w:sz w:val="20"/>
          <w:szCs w:val="22"/>
          <w:lang w:val="en-US"/>
        </w:rPr>
        <w:t xml:space="preserve">further reducing its grid consumption and </w:t>
      </w:r>
      <w:r w:rsidR="004E7AA6">
        <w:rPr>
          <w:color w:val="000000"/>
          <w:sz w:val="20"/>
          <w:szCs w:val="22"/>
          <w:lang w:val="en-US"/>
        </w:rPr>
        <w:t xml:space="preserve">enhancing </w:t>
      </w:r>
      <w:r w:rsidR="00170975">
        <w:rPr>
          <w:color w:val="000000"/>
          <w:sz w:val="20"/>
          <w:szCs w:val="22"/>
          <w:lang w:val="en-US"/>
        </w:rPr>
        <w:t xml:space="preserve">significantly </w:t>
      </w:r>
      <w:r w:rsidR="004E7AA6">
        <w:rPr>
          <w:color w:val="000000"/>
          <w:sz w:val="20"/>
          <w:szCs w:val="22"/>
          <w:lang w:val="en-US"/>
        </w:rPr>
        <w:t xml:space="preserve">the global performance factor. </w:t>
      </w:r>
    </w:p>
    <w:p w14:paraId="2CD4E1E3" w14:textId="2A7340CB" w:rsidR="00E33285" w:rsidRDefault="00E16203" w:rsidP="00E33285">
      <w:pPr>
        <w:spacing w:after="160" w:line="278" w:lineRule="auto"/>
        <w:jc w:val="both"/>
        <w:rPr>
          <w:color w:val="000000"/>
          <w:sz w:val="20"/>
          <w:szCs w:val="22"/>
          <w:lang w:val="en-US"/>
        </w:rPr>
      </w:pPr>
      <w:r>
        <w:rPr>
          <w:color w:val="000000"/>
          <w:sz w:val="20"/>
          <w:szCs w:val="22"/>
          <w:lang w:val="en-US"/>
        </w:rPr>
        <w:t>The PVT solar-assisted heat pump was the object of many research studies</w:t>
      </w:r>
      <w:r w:rsidR="009E3A23">
        <w:rPr>
          <w:color w:val="000000"/>
          <w:sz w:val="20"/>
          <w:szCs w:val="22"/>
          <w:lang w:val="en-US"/>
        </w:rPr>
        <w:t xml:space="preserve"> from different European countries</w:t>
      </w:r>
      <w:r>
        <w:rPr>
          <w:color w:val="000000"/>
          <w:sz w:val="20"/>
          <w:szCs w:val="22"/>
          <w:lang w:val="en-US"/>
        </w:rPr>
        <w:t xml:space="preserve">. </w:t>
      </w:r>
      <w:proofErr w:type="spellStart"/>
      <w:r>
        <w:rPr>
          <w:color w:val="000000"/>
          <w:sz w:val="20"/>
          <w:szCs w:val="22"/>
          <w:lang w:val="en-US"/>
        </w:rPr>
        <w:t>Chhugani</w:t>
      </w:r>
      <w:proofErr w:type="spellEnd"/>
      <w:r>
        <w:rPr>
          <w:color w:val="000000"/>
          <w:sz w:val="20"/>
          <w:szCs w:val="22"/>
          <w:lang w:val="en-US"/>
        </w:rPr>
        <w:t xml:space="preserve"> et al. </w:t>
      </w:r>
      <w:r>
        <w:rPr>
          <w:color w:val="000000"/>
          <w:sz w:val="20"/>
          <w:szCs w:val="22"/>
          <w:lang w:val="en-US"/>
        </w:rPr>
        <w:fldChar w:fldCharType="begin"/>
      </w:r>
      <w:r>
        <w:rPr>
          <w:color w:val="000000"/>
          <w:sz w:val="20"/>
          <w:szCs w:val="22"/>
          <w:lang w:val="en-US"/>
        </w:rPr>
        <w:instrText xml:space="preserve"> ADDIN ZOTERO_ITEM CSL_CITATION {"citationID":"34XmKtAY","properties":{"unsorted":false,"formattedCitation":"(Chhugani et al., 2023)","plainCitation":"(Chhugani et al., 2023)","noteIndex":0},"citationItems":[{"id":479,"uris":["http://zotero.org/groups/4573457/items/CPZGG99U"],"itemData":{"id":479,"type":"article-journal","container-title":"Solar Energy Advances","DOI":"10.1016/j.seja.2022.100031","ISSN":"26671131","journalAbbreviation":"Solar Energy Advances","language":"en","page":"100031","source":"DOI.org (Crossref)","title":"Comparison of PVT - heat pump systems with reference systems for the energy supply of a single-family house","volume":"3","author":[{"family":"Chhugani","given":"Bharat"},{"family":"Pärisch","given":"Peter"},{"family":"Helmling","given":"Sebastian"},{"family":"Giovannetti","given":"Federico"}],"issued":{"date-parts":[["2023"]]}}}],"schema":"https://github.com/citation-style-language/schema/raw/master/csl-citation.json"} </w:instrText>
      </w:r>
      <w:r>
        <w:rPr>
          <w:color w:val="000000"/>
          <w:sz w:val="20"/>
          <w:szCs w:val="22"/>
          <w:lang w:val="en-US"/>
        </w:rPr>
        <w:fldChar w:fldCharType="separate"/>
      </w:r>
      <w:r w:rsidRPr="00E16203">
        <w:rPr>
          <w:sz w:val="20"/>
          <w:lang w:val="en-US"/>
        </w:rPr>
        <w:t>(Chhugani et al., 2023)</w:t>
      </w:r>
      <w:r>
        <w:rPr>
          <w:color w:val="000000"/>
          <w:sz w:val="20"/>
          <w:szCs w:val="22"/>
          <w:lang w:val="en-US"/>
        </w:rPr>
        <w:fldChar w:fldCharType="end"/>
      </w:r>
      <w:r>
        <w:rPr>
          <w:color w:val="000000"/>
          <w:sz w:val="20"/>
          <w:szCs w:val="22"/>
          <w:lang w:val="en-US"/>
        </w:rPr>
        <w:t xml:space="preserve"> compared numerically </w:t>
      </w:r>
      <w:r w:rsidR="00D862DB">
        <w:rPr>
          <w:color w:val="000000"/>
          <w:sz w:val="20"/>
          <w:szCs w:val="22"/>
          <w:lang w:val="en-US"/>
        </w:rPr>
        <w:t xml:space="preserve">the PVT heat pump with </w:t>
      </w:r>
      <w:r>
        <w:rPr>
          <w:color w:val="000000"/>
          <w:sz w:val="20"/>
          <w:szCs w:val="22"/>
          <w:lang w:val="en-US"/>
        </w:rPr>
        <w:t xml:space="preserve">different heating systems </w:t>
      </w:r>
      <w:r>
        <w:rPr>
          <w:color w:val="000000"/>
          <w:sz w:val="20"/>
          <w:szCs w:val="22"/>
          <w:lang w:val="en-US"/>
        </w:rPr>
        <w:lastRenderedPageBreak/>
        <w:t xml:space="preserve">for a single-family house </w:t>
      </w:r>
      <w:r w:rsidR="00D862DB">
        <w:rPr>
          <w:color w:val="000000"/>
          <w:sz w:val="20"/>
          <w:szCs w:val="22"/>
          <w:lang w:val="en-US"/>
        </w:rPr>
        <w:t xml:space="preserve">in the German city of Wuerzburg. They considered two different WISC PVT collectors in comparison with gas heating systems, air source and geothermal heat pumps. The results show that the PVT heat pump system reduces CO2 </w:t>
      </w:r>
      <w:r w:rsidR="009E3A23">
        <w:rPr>
          <w:color w:val="000000"/>
          <w:sz w:val="20"/>
          <w:szCs w:val="22"/>
          <w:lang w:val="en-US"/>
        </w:rPr>
        <w:t>emissions by</w:t>
      </w:r>
      <w:r w:rsidR="00D862DB">
        <w:rPr>
          <w:color w:val="000000"/>
          <w:sz w:val="20"/>
          <w:szCs w:val="22"/>
          <w:lang w:val="en-US"/>
        </w:rPr>
        <w:t xml:space="preserve"> up to 57% compared to gas boilers. The comparison with the air source heat pump showed that the seasonal performance factor of the PVT heat pump is 14% higher than the air source heat pump. </w:t>
      </w:r>
    </w:p>
    <w:p w14:paraId="1420B0E1" w14:textId="71B883D7" w:rsidR="00D862DB" w:rsidRDefault="00627C06" w:rsidP="00E33285">
      <w:pPr>
        <w:spacing w:after="160" w:line="278" w:lineRule="auto"/>
        <w:jc w:val="both"/>
        <w:rPr>
          <w:color w:val="000000"/>
          <w:sz w:val="20"/>
          <w:szCs w:val="22"/>
          <w:lang w:val="en-US"/>
        </w:rPr>
      </w:pPr>
      <w:r>
        <w:rPr>
          <w:color w:val="000000"/>
          <w:sz w:val="20"/>
          <w:szCs w:val="22"/>
          <w:lang w:val="en-US"/>
        </w:rPr>
        <w:t xml:space="preserve">A numerical study performed by Jaafar and al. </w:t>
      </w:r>
      <w:r>
        <w:rPr>
          <w:color w:val="000000"/>
          <w:sz w:val="20"/>
          <w:szCs w:val="22"/>
          <w:lang w:val="en-US"/>
        </w:rPr>
        <w:fldChar w:fldCharType="begin"/>
      </w:r>
      <w:r>
        <w:rPr>
          <w:color w:val="000000"/>
          <w:sz w:val="20"/>
          <w:szCs w:val="22"/>
          <w:lang w:val="en-US"/>
        </w:rPr>
        <w:instrText xml:space="preserve"> ADDIN ZOTERO_ITEM CSL_CITATION {"citationID":"yccqAnew","properties":{"unsorted":false,"formattedCitation":"(Jaafar et al., 2022)","plainCitation":"(Jaafar et al., 2022)","noteIndex":0},"citationItems":[{"id":478,"uris":["http://zotero.org/groups/4573457/items/ZYXWUAMM"],"itemData":{"id":478,"type":"paper-conference","abstract":"Photovoltaic Thermal solar panels (PVT) are an interesting technology that converts solar energy into both electricity and heat in only one unit. This technology improves the conversion process efficiency of solar energy and optimizes the occupied area on the roof. PVT can be used as a heat source for heat pumps (H.P.), and the system can provide both space heating and domestic hot water efficiently and environmentally. Additionally, the electricity produced from PVT can be consumed directly by the heat pump system. The given paper presents a numerical study based on the characteristics of PVT and its effect on the system's performance. Transient simulations are performed with TRNSYS using a variable speed heat pump. Results show that, for the same number of installed PVT, the most influencing parameter is the first order heat losses coefficient (b1) compared to the optical efficiency (η0) of PVT, and system performance is improved when b1 increases. For instance, with 20 PVT, the SPF is increased from 1,96 to 3,67 when the b1 is increased from 5 to 35 (while the η0 constant and equal to 50%). The numerical study presented herein is beneficial to design an efficient PVT dedicated to being coupled with heat pumps based on ratios combining costs and system performances.","container-title":"Proceedings of EuroSun 2022 - ISES and IEA SHC International Conference on Solar Energy for Buildings and Industry","DOI":"10.18086/eurosun.2022.08.06","event-title":"EuroSun 2022 - ISES and IEA SHC International Conference on Solar Energy for Buildings and Industry","ISBN":"978-3-9820408-8-2","language":"en","page":"1-8","publisher":"International Solar Energy Society","publisher-place":"Kassel, Germany","source":"DOI.org (Crossref)","title":"Numerical Study of the Effect of Hybrid Solar Collectors on the Performances of the System Combining PVT With Heat Pumps","URL":"http://proceedings.ises.org/citation?doi=eurosun.2022.08.06","author":[{"family":"Jaafar","given":"Mohamad Ali"},{"family":"Chhugani","given":"Bharat"},{"family":"Brottier","given":"Laetitia"}],"accessed":{"date-parts":[["2024",3,9]]},"issued":{"date-parts":[["2022"]]}}}],"schema":"https://github.com/citation-style-language/schema/raw/master/csl-citation.json"} </w:instrText>
      </w:r>
      <w:r>
        <w:rPr>
          <w:color w:val="000000"/>
          <w:sz w:val="20"/>
          <w:szCs w:val="22"/>
          <w:lang w:val="en-US"/>
        </w:rPr>
        <w:fldChar w:fldCharType="separate"/>
      </w:r>
      <w:r w:rsidRPr="00627C06">
        <w:rPr>
          <w:sz w:val="20"/>
          <w:lang w:val="en-US"/>
        </w:rPr>
        <w:t>(Jaafar et al., 2022)</w:t>
      </w:r>
      <w:r>
        <w:rPr>
          <w:color w:val="000000"/>
          <w:sz w:val="20"/>
          <w:szCs w:val="22"/>
          <w:lang w:val="en-US"/>
        </w:rPr>
        <w:fldChar w:fldCharType="end"/>
      </w:r>
      <w:r>
        <w:rPr>
          <w:color w:val="000000"/>
          <w:sz w:val="20"/>
          <w:szCs w:val="22"/>
          <w:lang w:val="en-US"/>
        </w:rPr>
        <w:t xml:space="preserve"> showed that the most influencing parameter is the first order heat losses coefficient compared to the optical efficiency of the PVT collectors. </w:t>
      </w:r>
      <w:r w:rsidR="00010F3F">
        <w:rPr>
          <w:color w:val="000000"/>
          <w:sz w:val="20"/>
          <w:szCs w:val="22"/>
          <w:lang w:val="en-US"/>
        </w:rPr>
        <w:t>It has been shown that t</w:t>
      </w:r>
      <w:r>
        <w:rPr>
          <w:color w:val="000000"/>
          <w:sz w:val="20"/>
          <w:szCs w:val="22"/>
          <w:lang w:val="en-US"/>
        </w:rPr>
        <w:t xml:space="preserve">he overall system </w:t>
      </w:r>
      <w:r w:rsidR="00010F3F">
        <w:rPr>
          <w:color w:val="000000"/>
          <w:sz w:val="20"/>
          <w:szCs w:val="22"/>
          <w:lang w:val="en-US"/>
        </w:rPr>
        <w:t>performance</w:t>
      </w:r>
      <w:r>
        <w:rPr>
          <w:color w:val="000000"/>
          <w:sz w:val="20"/>
          <w:szCs w:val="22"/>
          <w:lang w:val="en-US"/>
        </w:rPr>
        <w:t xml:space="preserve"> is enhanced when the heat losses coefficient </w:t>
      </w:r>
      <w:r w:rsidR="00010F3F">
        <w:rPr>
          <w:color w:val="000000"/>
          <w:sz w:val="20"/>
          <w:szCs w:val="22"/>
          <w:lang w:val="en-US"/>
        </w:rPr>
        <w:t xml:space="preserve">of PVT </w:t>
      </w:r>
      <w:r>
        <w:rPr>
          <w:color w:val="000000"/>
          <w:sz w:val="20"/>
          <w:szCs w:val="22"/>
          <w:lang w:val="en-US"/>
        </w:rPr>
        <w:t xml:space="preserve">is increased. </w:t>
      </w:r>
      <w:r w:rsidR="00010F3F">
        <w:rPr>
          <w:color w:val="000000"/>
          <w:sz w:val="20"/>
          <w:szCs w:val="22"/>
          <w:lang w:val="en-US"/>
        </w:rPr>
        <w:t xml:space="preserve">Later on, Jaafar and </w:t>
      </w:r>
      <w:proofErr w:type="spellStart"/>
      <w:r w:rsidR="00010F3F">
        <w:rPr>
          <w:color w:val="000000"/>
          <w:sz w:val="20"/>
          <w:szCs w:val="22"/>
          <w:lang w:val="en-US"/>
        </w:rPr>
        <w:t>Chhugani</w:t>
      </w:r>
      <w:proofErr w:type="spellEnd"/>
      <w:r w:rsidR="009E3A23">
        <w:rPr>
          <w:color w:val="000000"/>
          <w:sz w:val="20"/>
          <w:szCs w:val="22"/>
          <w:lang w:val="en-US"/>
        </w:rPr>
        <w:t xml:space="preserve"> </w:t>
      </w:r>
      <w:r w:rsidR="009E3A23">
        <w:rPr>
          <w:color w:val="000000"/>
          <w:sz w:val="20"/>
          <w:szCs w:val="22"/>
          <w:lang w:val="en-US"/>
        </w:rPr>
        <w:fldChar w:fldCharType="begin"/>
      </w:r>
      <w:r w:rsidR="009E3A23">
        <w:rPr>
          <w:color w:val="000000"/>
          <w:sz w:val="20"/>
          <w:szCs w:val="22"/>
          <w:lang w:val="en-US"/>
        </w:rPr>
        <w:instrText xml:space="preserve"> ADDIN ZOTERO_ITEM CSL_CITATION {"citationID":"Zhg4x1bq","properties":{"unsorted":false,"formattedCitation":"(Jaafar and Chhugani, 2024)","plainCitation":"(Jaafar and Chhugani, 2024)","noteIndex":0},"citationItems":[{"id":2106,"uris":["http://zotero.org/groups/4573457/items/47K5K3J2"],"itemData":{"id":2106,"type":"paper-conference","abstract":"Photovoltaic Thermal (PVT) collectors are an exciting energy technology that produces both heat and electricity. They offer a very suitable source for brine-to-water heat pumps (HP), as PVT can be used as the direct heat source for the evaporator and additionally provide electricity for the compressor. The system combines HP and PVT to offer an efficient energy solution for the heat demands of buildings. However, there are still many uncertainties about the system design and configuration. The main goal of this paper is to study the effect of the different hydraulic configurations and the system specifications on the overall system performance. For instance, the simulative study for Strasbourg shows that the heat pump with a minimum temperature limit at the evaporator inlet of -15°C enhances by 20 % the Seasonal Performance Factor (SPF) compared to a temperature limit of -10°C. However, the higher temperature limit has a negligeable impact on the system's performance. Moreover, it has also been shown that the self-consumed photovoltaic energy improves by 7% the overall system performance.","container-title":"Proceedings of EuroSun 2024","DOI":"10.18086/eurosun.2024.07.09","event-title":"EuroSun 2024: 15th International Conference on Solar Energy for Buildings and Industry","ISBN":"978-3-9826306-0-1","language":"en","page":"1-10","publisher":"International Solar Energy Society","publisher-place":"Limassol, Cyprus","source":"DOI.org (Crossref)","title":"Numerical Study of the Effect of the System Specifications on the Performance of a Brine/Water Heat Pump in Combination with Photovoltaic Thermal Solar Collectors","URL":"http://proceedings.ises.org/citation?doi=eurosun.2024.07.09","author":[{"family":"Jaafar","given":"Mohamad Ali"},{"family":"Chhugani","given":"Bharat"}],"accessed":{"date-parts":[["2026",9,9]]},"issued":{"date-parts":[["2024"]]}}}],"schema":"https://github.com/citation-style-language/schema/raw/master/csl-citation.json"} </w:instrText>
      </w:r>
      <w:r w:rsidR="009E3A23">
        <w:rPr>
          <w:color w:val="000000"/>
          <w:sz w:val="20"/>
          <w:szCs w:val="22"/>
          <w:lang w:val="en-US"/>
        </w:rPr>
        <w:fldChar w:fldCharType="separate"/>
      </w:r>
      <w:r w:rsidR="009E3A23" w:rsidRPr="009E3A23">
        <w:rPr>
          <w:sz w:val="20"/>
          <w:lang w:val="en-US"/>
        </w:rPr>
        <w:t>(Jaafar and Chhugani, 2024)</w:t>
      </w:r>
      <w:r w:rsidR="009E3A23">
        <w:rPr>
          <w:color w:val="000000"/>
          <w:sz w:val="20"/>
          <w:szCs w:val="22"/>
          <w:lang w:val="en-US"/>
        </w:rPr>
        <w:fldChar w:fldCharType="end"/>
      </w:r>
      <w:r w:rsidR="009E3A23">
        <w:rPr>
          <w:color w:val="000000"/>
          <w:sz w:val="20"/>
          <w:szCs w:val="22"/>
          <w:lang w:val="en-US"/>
        </w:rPr>
        <w:t xml:space="preserve"> demonstrated </w:t>
      </w:r>
      <w:r w:rsidR="00010F3F">
        <w:rPr>
          <w:color w:val="000000"/>
          <w:sz w:val="20"/>
          <w:szCs w:val="22"/>
          <w:lang w:val="en-US"/>
        </w:rPr>
        <w:t xml:space="preserve">numerically </w:t>
      </w:r>
      <w:r w:rsidR="009E3A23">
        <w:rPr>
          <w:color w:val="000000"/>
          <w:sz w:val="20"/>
          <w:szCs w:val="22"/>
          <w:lang w:val="en-US"/>
        </w:rPr>
        <w:t>that an inverter heat pump performs 9% better than a fixed speed heat pump with PVT collectors. They showed also that for both types of heat pump the lower temperature limit of the evaporator inlet is a crucial parameter for the system</w:t>
      </w:r>
      <w:r w:rsidR="00010F3F">
        <w:rPr>
          <w:color w:val="000000"/>
          <w:sz w:val="20"/>
          <w:szCs w:val="22"/>
          <w:lang w:val="en-US"/>
        </w:rPr>
        <w:t xml:space="preserve"> operation</w:t>
      </w:r>
      <w:r w:rsidR="009E3A23">
        <w:rPr>
          <w:color w:val="000000"/>
          <w:sz w:val="20"/>
          <w:szCs w:val="22"/>
          <w:lang w:val="en-US"/>
        </w:rPr>
        <w:t xml:space="preserve">: for the city of Strasbourg the SPF decreased respectively by 22% and 32% when this temperature limit passes from -15°C to -10°C and -5°C. </w:t>
      </w:r>
    </w:p>
    <w:p w14:paraId="1E8A56FE" w14:textId="228986F0" w:rsidR="006E3A76" w:rsidRDefault="006E3A76" w:rsidP="00E33285">
      <w:pPr>
        <w:spacing w:after="160" w:line="278" w:lineRule="auto"/>
        <w:jc w:val="both"/>
        <w:rPr>
          <w:color w:val="000000"/>
          <w:sz w:val="20"/>
          <w:szCs w:val="22"/>
          <w:lang w:val="en-US"/>
        </w:rPr>
      </w:pPr>
      <w:r>
        <w:rPr>
          <w:color w:val="000000"/>
          <w:sz w:val="20"/>
          <w:szCs w:val="22"/>
          <w:lang w:val="en-US"/>
        </w:rPr>
        <w:t xml:space="preserve">Del Amo et al. </w:t>
      </w:r>
      <w:r>
        <w:rPr>
          <w:color w:val="000000"/>
          <w:sz w:val="20"/>
          <w:szCs w:val="22"/>
          <w:lang w:val="en-US"/>
        </w:rPr>
        <w:fldChar w:fldCharType="begin"/>
      </w:r>
      <w:r>
        <w:rPr>
          <w:color w:val="000000"/>
          <w:sz w:val="20"/>
          <w:szCs w:val="22"/>
          <w:lang w:val="en-US"/>
        </w:rPr>
        <w:instrText xml:space="preserve"> ADDIN ZOTERO_ITEM CSL_CITATION {"citationID":"wBXyA7Pk","properties":{"unsorted":false,"formattedCitation":"(Del Amo et al., 2019)","plainCitation":"(Del Amo et al., 2019)","noteIndex":0},"citationItems":[{"id":494,"uris":["http://zotero.org/groups/4573457/items/R7HGT4Q7"],"itemData":{"id":494,"type":"article-journal","abstract":"Solar energy is called to play a relevant role in meeting the energy requirements of heating and cooling in industry and households. Its widespread use depends on the development of cost-effective and highlyefﬁcient systems. The joint installation of heat pumps and photovoltaic/thermal (PVT) panels can greatly contribute to these targets, since solar energy provides a heat source that allows operating the evaporator of the heat pump cycle at a higher temperature than the air temperature in winter. The coefﬁcient of performance (COP) of the heat pump therefore increases because of the reduction of the electricity expense on the compressor. Additionally, the solar system is allowed to work in a low temperature range, so the heat loss from the collector to the surrounding areas decreases, resulting in higher collector efﬁciencies.","container-title":"Energy","DOI":"10.1016/j.energy.2018.12.117","ISSN":"03605442","journalAbbreviation":"Energy","language":"en","page":"1214-1223","source":"DOI.org (Crossref)","title":"Performance analysis and experimental validation of a solar-assisted heat pump fed by photovoltaic-thermal collectors","volume":"169","author":[{"family":"Del Amo","given":"Alejandro"},{"family":"Martínez-Gracia","given":"Amaya"},{"family":"Bayod-Rújula","given":"Angel A."},{"family":"Cañada","given":"Marta"}],"issued":{"date-parts":[["2019",2]]}}}],"schema":"https://github.com/citation-style-language/schema/raw/master/csl-citation.json"} </w:instrText>
      </w:r>
      <w:r>
        <w:rPr>
          <w:color w:val="000000"/>
          <w:sz w:val="20"/>
          <w:szCs w:val="22"/>
          <w:lang w:val="en-US"/>
        </w:rPr>
        <w:fldChar w:fldCharType="separate"/>
      </w:r>
      <w:r w:rsidRPr="006E3A76">
        <w:rPr>
          <w:sz w:val="20"/>
          <w:lang w:val="en-US"/>
        </w:rPr>
        <w:t>(Del Amo et al., 2019)</w:t>
      </w:r>
      <w:r>
        <w:rPr>
          <w:color w:val="000000"/>
          <w:sz w:val="20"/>
          <w:szCs w:val="22"/>
          <w:lang w:val="en-US"/>
        </w:rPr>
        <w:fldChar w:fldCharType="end"/>
      </w:r>
      <w:r>
        <w:rPr>
          <w:color w:val="000000"/>
          <w:sz w:val="20"/>
          <w:szCs w:val="22"/>
          <w:lang w:val="en-US"/>
        </w:rPr>
        <w:t xml:space="preserve"> showed that the PVT solar-assisted heat pump is a </w:t>
      </w:r>
      <w:r w:rsidR="005D3CD2">
        <w:rPr>
          <w:color w:val="000000"/>
          <w:sz w:val="20"/>
          <w:szCs w:val="22"/>
          <w:lang w:val="en-US"/>
        </w:rPr>
        <w:t>very attractive alternative of conventional boilers for heating need. They showed that when the system is correctly designed the economic payback period is about six years.</w:t>
      </w:r>
    </w:p>
    <w:p w14:paraId="01768A6C" w14:textId="3E716E7E" w:rsidR="00D95E1A" w:rsidRDefault="00010F3F" w:rsidP="00E33285">
      <w:pPr>
        <w:spacing w:after="160" w:line="278" w:lineRule="auto"/>
        <w:jc w:val="both"/>
        <w:rPr>
          <w:color w:val="000000"/>
          <w:sz w:val="20"/>
          <w:szCs w:val="22"/>
          <w:lang w:val="en-US"/>
        </w:rPr>
      </w:pPr>
      <w:r>
        <w:rPr>
          <w:color w:val="000000"/>
          <w:sz w:val="20"/>
          <w:szCs w:val="22"/>
          <w:lang w:val="en-US"/>
        </w:rPr>
        <w:t>In addition to these many numerical studies treating the PVT-HP system, a r</w:t>
      </w:r>
      <w:r w:rsidR="00D95E1A">
        <w:rPr>
          <w:color w:val="000000"/>
          <w:sz w:val="20"/>
          <w:szCs w:val="22"/>
          <w:lang w:val="en-US"/>
        </w:rPr>
        <w:t xml:space="preserve">eal monitoring analysis of PVT operating with heat pumps was done by Helmling et al. </w:t>
      </w:r>
      <w:r w:rsidR="00D95E1A">
        <w:rPr>
          <w:color w:val="000000"/>
          <w:sz w:val="20"/>
          <w:szCs w:val="22"/>
          <w:lang w:val="en-US"/>
        </w:rPr>
        <w:fldChar w:fldCharType="begin"/>
      </w:r>
      <w:r w:rsidR="00D95E1A">
        <w:rPr>
          <w:color w:val="000000"/>
          <w:sz w:val="20"/>
          <w:szCs w:val="22"/>
          <w:lang w:val="en-US"/>
        </w:rPr>
        <w:instrText xml:space="preserve"> ADDIN ZOTERO_ITEM CSL_CITATION {"citationID":"CrPAQrir","properties":{"unsorted":false,"formattedCitation":"(Helmling, 2022)","plainCitation":"(Helmling, 2022)","noteIndex":0},"citationItems":[{"id":663,"uris":["http://zotero.org/groups/4573457/items/DKYXNWA5"],"itemData":{"id":663,"type":"paper-conference","abstract":"On December 1, 2019, the integraTE joint project of the three research institutes Fraunhofer ISE, the Institute for Building Energetics, Thermotechnology and Energy Storage of the University of Stuttgart and the Institute for Solar Energy Research Hameln started. The aim of the project is to achieve an increased market penetration with technically as well as economically attractive systems for thermal and electrical energy supply by means of PVT collectors and heat pumps in the building sector. Within the framework of the project, demonstration plants in single family buildings are examined metrologically.","container-title":"Proceedings of EuroSun 2022 - ISES and IEA SHC International Conference on Solar Energy for Buildings and Industry","DOI":"10.18086/eurosun.2022.14.04","event-title":"EuroSun 2022 - ISES and IEA SHC International Conference on Solar Energy for Buildings and Industry","ISBN":"978-3-9820408-8-2","language":"en","page":"1-10","publisher":"International Solar Energy Society","publisher-place":"Kassel, Germany","source":"DOI.org (Crossref)","title":"Operational Analysis of 5 PVT Heat Pump Systems Based on Field Measurement Data","URL":"http://proceedings.ises.org/citation?doi=eurosun.2022.14.04","author":[{"family":"Helmling","given":"Sebastian"}],"accessed":{"date-parts":[["2025",4,16]]},"issued":{"date-parts":[["2022"]]}}}],"schema":"https://github.com/citation-style-language/schema/raw/master/csl-citation.json"} </w:instrText>
      </w:r>
      <w:r w:rsidR="00D95E1A">
        <w:rPr>
          <w:color w:val="000000"/>
          <w:sz w:val="20"/>
          <w:szCs w:val="22"/>
          <w:lang w:val="en-US"/>
        </w:rPr>
        <w:fldChar w:fldCharType="separate"/>
      </w:r>
      <w:r w:rsidR="00D95E1A" w:rsidRPr="00D95E1A">
        <w:rPr>
          <w:sz w:val="20"/>
          <w:lang w:val="en-US"/>
        </w:rPr>
        <w:t>(Helmling, 2022)</w:t>
      </w:r>
      <w:r w:rsidR="00D95E1A">
        <w:rPr>
          <w:color w:val="000000"/>
          <w:sz w:val="20"/>
          <w:szCs w:val="22"/>
          <w:lang w:val="en-US"/>
        </w:rPr>
        <w:fldChar w:fldCharType="end"/>
      </w:r>
      <w:r w:rsidR="00D95E1A">
        <w:rPr>
          <w:color w:val="000000"/>
          <w:sz w:val="20"/>
          <w:szCs w:val="22"/>
          <w:lang w:val="en-US"/>
        </w:rPr>
        <w:t xml:space="preserve">. </w:t>
      </w:r>
      <w:r>
        <w:rPr>
          <w:color w:val="000000"/>
          <w:sz w:val="20"/>
          <w:szCs w:val="22"/>
          <w:lang w:val="en-US"/>
        </w:rPr>
        <w:t xml:space="preserve">The work has been done in the framework of the European Integrate project. </w:t>
      </w:r>
      <w:r w:rsidR="00D95E1A">
        <w:rPr>
          <w:color w:val="000000"/>
          <w:sz w:val="20"/>
          <w:szCs w:val="22"/>
          <w:lang w:val="en-US"/>
        </w:rPr>
        <w:t xml:space="preserve">They considered different integration configurations of PVT in HP system. Three of them used geothermal heat sources, one with condensing gas and one with </w:t>
      </w:r>
      <w:r>
        <w:rPr>
          <w:color w:val="000000"/>
          <w:sz w:val="20"/>
          <w:szCs w:val="22"/>
          <w:lang w:val="en-US"/>
        </w:rPr>
        <w:t xml:space="preserve">an </w:t>
      </w:r>
      <w:r w:rsidR="00D95E1A">
        <w:rPr>
          <w:color w:val="000000"/>
          <w:sz w:val="20"/>
          <w:szCs w:val="22"/>
          <w:lang w:val="en-US"/>
        </w:rPr>
        <w:t xml:space="preserve">air heat exchanger. The study showed that the obtained </w:t>
      </w:r>
      <w:r>
        <w:rPr>
          <w:color w:val="000000"/>
          <w:sz w:val="20"/>
          <w:szCs w:val="22"/>
          <w:lang w:val="en-US"/>
        </w:rPr>
        <w:t>seasonal performance factor</w:t>
      </w:r>
      <w:r w:rsidR="00D95E1A">
        <w:rPr>
          <w:color w:val="000000"/>
          <w:sz w:val="20"/>
          <w:szCs w:val="22"/>
          <w:lang w:val="en-US"/>
        </w:rPr>
        <w:t xml:space="preserve"> varied between 3,4 and 4,9. </w:t>
      </w:r>
      <w:r>
        <w:rPr>
          <w:color w:val="000000"/>
          <w:sz w:val="20"/>
          <w:szCs w:val="22"/>
          <w:lang w:val="en-US"/>
        </w:rPr>
        <w:t xml:space="preserve">These results highlight the potential of integrating PVT collectors </w:t>
      </w:r>
      <w:r w:rsidR="00443484">
        <w:rPr>
          <w:color w:val="000000"/>
          <w:sz w:val="20"/>
          <w:szCs w:val="22"/>
          <w:lang w:val="en-US"/>
        </w:rPr>
        <w:t>into</w:t>
      </w:r>
      <w:r>
        <w:rPr>
          <w:color w:val="000000"/>
          <w:sz w:val="20"/>
          <w:szCs w:val="22"/>
          <w:lang w:val="en-US"/>
        </w:rPr>
        <w:t xml:space="preserve"> HP system.</w:t>
      </w:r>
    </w:p>
    <w:p w14:paraId="57CBD22F" w14:textId="6538EF78" w:rsidR="001666DB" w:rsidRPr="008237F3" w:rsidRDefault="00D95E1A" w:rsidP="00E33285">
      <w:pPr>
        <w:spacing w:after="160" w:line="278" w:lineRule="auto"/>
        <w:jc w:val="both"/>
        <w:rPr>
          <w:color w:val="EE0000"/>
          <w:sz w:val="20"/>
          <w:szCs w:val="22"/>
          <w:lang w:val="en-US"/>
        </w:rPr>
      </w:pPr>
      <w:r>
        <w:rPr>
          <w:color w:val="000000"/>
          <w:sz w:val="20"/>
          <w:szCs w:val="22"/>
          <w:lang w:val="en-US"/>
        </w:rPr>
        <w:t>A</w:t>
      </w:r>
      <w:r w:rsidR="001666DB">
        <w:rPr>
          <w:color w:val="000000"/>
          <w:sz w:val="20"/>
          <w:szCs w:val="22"/>
          <w:lang w:val="en-US"/>
        </w:rPr>
        <w:t>s far as we know there is no published in-situ monitoring analysis for a whole year of operation</w:t>
      </w:r>
      <w:r>
        <w:rPr>
          <w:color w:val="000000"/>
          <w:sz w:val="20"/>
          <w:szCs w:val="22"/>
          <w:lang w:val="en-US"/>
        </w:rPr>
        <w:t xml:space="preserve"> </w:t>
      </w:r>
      <w:r w:rsidR="0055543E">
        <w:rPr>
          <w:color w:val="000000"/>
          <w:sz w:val="20"/>
          <w:szCs w:val="22"/>
          <w:lang w:val="en-US"/>
        </w:rPr>
        <w:t>of</w:t>
      </w:r>
      <w:r>
        <w:rPr>
          <w:color w:val="000000"/>
          <w:sz w:val="20"/>
          <w:szCs w:val="22"/>
          <w:lang w:val="en-US"/>
        </w:rPr>
        <w:t xml:space="preserve"> a direct combination of </w:t>
      </w:r>
      <w:r w:rsidR="0055543E">
        <w:rPr>
          <w:color w:val="000000"/>
          <w:sz w:val="20"/>
          <w:szCs w:val="22"/>
          <w:lang w:val="en-US"/>
        </w:rPr>
        <w:t>PVT collectors and</w:t>
      </w:r>
      <w:r>
        <w:rPr>
          <w:color w:val="000000"/>
          <w:sz w:val="20"/>
          <w:szCs w:val="22"/>
          <w:lang w:val="en-US"/>
        </w:rPr>
        <w:t xml:space="preserve"> heat pump where the PVT collectors supply the evaporator of the heat pump without any additional heat source or any intermediate hydraulic component</w:t>
      </w:r>
      <w:r w:rsidR="001666DB">
        <w:rPr>
          <w:color w:val="000000"/>
          <w:sz w:val="20"/>
          <w:szCs w:val="22"/>
          <w:lang w:val="en-US"/>
        </w:rPr>
        <w:t xml:space="preserve">. The aim of this paper is to present and discuss the operation of PVT solar assisted heat pump during a complete year in one of the coldest regions in France. The energy system used will be described in the following section. Then, before conclusions and perspectives, the </w:t>
      </w:r>
      <w:r w:rsidR="00092B65">
        <w:rPr>
          <w:color w:val="000000"/>
          <w:sz w:val="20"/>
          <w:szCs w:val="22"/>
          <w:lang w:val="en-US"/>
        </w:rPr>
        <w:t>results obtained</w:t>
      </w:r>
      <w:r w:rsidR="001666DB">
        <w:rPr>
          <w:color w:val="000000"/>
          <w:sz w:val="20"/>
          <w:szCs w:val="22"/>
          <w:lang w:val="en-US"/>
        </w:rPr>
        <w:t xml:space="preserve"> are presented and discussed</w:t>
      </w:r>
      <w:r>
        <w:rPr>
          <w:color w:val="000000"/>
          <w:sz w:val="20"/>
          <w:szCs w:val="22"/>
          <w:lang w:val="en-US"/>
        </w:rPr>
        <w:t>.</w:t>
      </w:r>
    </w:p>
    <w:p w14:paraId="1AFAB438" w14:textId="22F5B682" w:rsidR="00092B65" w:rsidRPr="006309AA" w:rsidRDefault="00092B65" w:rsidP="00683204">
      <w:pPr>
        <w:pStyle w:val="SWCHeading1"/>
      </w:pPr>
      <w:r>
        <w:t>Case study</w:t>
      </w:r>
    </w:p>
    <w:p w14:paraId="3CBA09C1" w14:textId="2A3D69C3" w:rsidR="009D285F" w:rsidRDefault="009D285F" w:rsidP="00E33285">
      <w:pPr>
        <w:spacing w:after="160" w:line="278" w:lineRule="auto"/>
        <w:jc w:val="both"/>
        <w:rPr>
          <w:color w:val="000000"/>
          <w:sz w:val="20"/>
          <w:szCs w:val="22"/>
          <w:lang w:val="en-GB"/>
        </w:rPr>
      </w:pPr>
      <w:r>
        <w:rPr>
          <w:color w:val="000000"/>
          <w:sz w:val="20"/>
          <w:szCs w:val="22"/>
          <w:lang w:val="en-US"/>
        </w:rPr>
        <w:t xml:space="preserve">The energy system studied herein is illustrated in Fig. 1. </w:t>
      </w:r>
      <w:r>
        <w:rPr>
          <w:color w:val="000000"/>
          <w:sz w:val="20"/>
          <w:szCs w:val="22"/>
          <w:lang w:val="en-GB"/>
        </w:rPr>
        <w:t>It</w:t>
      </w:r>
      <w:r w:rsidRPr="009D285F">
        <w:rPr>
          <w:color w:val="000000"/>
          <w:sz w:val="20"/>
          <w:szCs w:val="22"/>
          <w:lang w:val="en-GB"/>
        </w:rPr>
        <w:t xml:space="preserve"> is a direct combination of hybrid Photovoltaic Thermal (PVT) solar collectors and a brine to water heat pump (HP). </w:t>
      </w:r>
      <w:r w:rsidR="00994780">
        <w:rPr>
          <w:color w:val="000000"/>
          <w:sz w:val="20"/>
          <w:szCs w:val="22"/>
          <w:lang w:val="en-GB"/>
        </w:rPr>
        <w:t>H</w:t>
      </w:r>
      <w:r>
        <w:rPr>
          <w:color w:val="000000"/>
          <w:sz w:val="20"/>
          <w:szCs w:val="22"/>
          <w:lang w:val="en-GB"/>
        </w:rPr>
        <w:t>ybrid PVT solar collectors are the s</w:t>
      </w:r>
      <w:r w:rsidR="00994780">
        <w:rPr>
          <w:color w:val="000000"/>
          <w:sz w:val="20"/>
          <w:szCs w:val="22"/>
          <w:lang w:val="en-GB"/>
        </w:rPr>
        <w:t>ole</w:t>
      </w:r>
      <w:r>
        <w:rPr>
          <w:color w:val="000000"/>
          <w:sz w:val="20"/>
          <w:szCs w:val="22"/>
          <w:lang w:val="en-GB"/>
        </w:rPr>
        <w:t xml:space="preserve"> heat source of the heat pump. They extract heat from mainly ambient air (day and night) and </w:t>
      </w:r>
      <w:r w:rsidR="00D6156F">
        <w:rPr>
          <w:color w:val="000000"/>
          <w:sz w:val="20"/>
          <w:szCs w:val="22"/>
          <w:lang w:val="en-GB"/>
        </w:rPr>
        <w:t>solar radiation</w:t>
      </w:r>
      <w:r>
        <w:rPr>
          <w:color w:val="000000"/>
          <w:sz w:val="20"/>
          <w:szCs w:val="22"/>
          <w:lang w:val="en-GB"/>
        </w:rPr>
        <w:t xml:space="preserve"> (day). </w:t>
      </w:r>
      <w:r w:rsidRPr="009D285F">
        <w:rPr>
          <w:color w:val="000000"/>
          <w:sz w:val="20"/>
          <w:szCs w:val="22"/>
          <w:lang w:val="en-GB"/>
        </w:rPr>
        <w:t>The heat is then transferred to the evaporator of the HP by the antifreeze heat transfer fluid</w:t>
      </w:r>
      <w:r>
        <w:rPr>
          <w:color w:val="000000"/>
          <w:sz w:val="20"/>
          <w:szCs w:val="22"/>
          <w:lang w:val="en-GB"/>
        </w:rPr>
        <w:t>.</w:t>
      </w:r>
      <w:r w:rsidRPr="009D285F">
        <w:rPr>
          <w:color w:val="000000"/>
          <w:sz w:val="20"/>
          <w:szCs w:val="22"/>
          <w:lang w:val="en-GB"/>
        </w:rPr>
        <w:t xml:space="preserve"> </w:t>
      </w:r>
      <w:r>
        <w:rPr>
          <w:color w:val="000000"/>
          <w:sz w:val="20"/>
          <w:szCs w:val="22"/>
          <w:lang w:val="en-GB"/>
        </w:rPr>
        <w:t xml:space="preserve">A mixing valve, between the outlet of PVT collectors and the inlet of the </w:t>
      </w:r>
      <w:r w:rsidR="00994780">
        <w:rPr>
          <w:color w:val="000000"/>
          <w:sz w:val="20"/>
          <w:szCs w:val="22"/>
          <w:lang w:val="en-GB"/>
        </w:rPr>
        <w:t xml:space="preserve">HP </w:t>
      </w:r>
      <w:r>
        <w:rPr>
          <w:color w:val="000000"/>
          <w:sz w:val="20"/>
          <w:szCs w:val="22"/>
          <w:lang w:val="en-GB"/>
        </w:rPr>
        <w:t xml:space="preserve">evaporator, is </w:t>
      </w:r>
      <w:r w:rsidR="00994780">
        <w:rPr>
          <w:color w:val="000000"/>
          <w:sz w:val="20"/>
          <w:szCs w:val="22"/>
          <w:lang w:val="en-GB"/>
        </w:rPr>
        <w:t>required</w:t>
      </w:r>
      <w:r>
        <w:rPr>
          <w:color w:val="000000"/>
          <w:sz w:val="20"/>
          <w:szCs w:val="22"/>
          <w:lang w:val="en-GB"/>
        </w:rPr>
        <w:t xml:space="preserve"> to make sure that the temperature driven from the solar field does not exceed the </w:t>
      </w:r>
      <w:r w:rsidR="00994780">
        <w:rPr>
          <w:color w:val="000000"/>
          <w:sz w:val="20"/>
          <w:szCs w:val="22"/>
          <w:lang w:val="en-GB"/>
        </w:rPr>
        <w:t>maximum admissible</w:t>
      </w:r>
      <w:r>
        <w:rPr>
          <w:color w:val="000000"/>
          <w:sz w:val="20"/>
          <w:szCs w:val="22"/>
          <w:lang w:val="en-GB"/>
        </w:rPr>
        <w:t xml:space="preserve"> limit of the HP. </w:t>
      </w:r>
      <w:r w:rsidR="00994780">
        <w:rPr>
          <w:color w:val="000000"/>
          <w:sz w:val="20"/>
          <w:szCs w:val="22"/>
          <w:lang w:val="en-GB"/>
        </w:rPr>
        <w:t>The mixing valve setpoint is set to 25 °C since the maximum limit of the used heat pump is 35 °C.</w:t>
      </w:r>
    </w:p>
    <w:p w14:paraId="7910A8E9" w14:textId="0D4C1EC5" w:rsidR="00443484" w:rsidRDefault="00443484" w:rsidP="00443484">
      <w:pPr>
        <w:spacing w:after="160" w:line="278" w:lineRule="auto"/>
        <w:jc w:val="both"/>
        <w:rPr>
          <w:color w:val="000000"/>
          <w:sz w:val="20"/>
          <w:szCs w:val="22"/>
          <w:lang w:val="en-GB"/>
        </w:rPr>
      </w:pPr>
      <w:r>
        <w:rPr>
          <w:color w:val="000000"/>
          <w:sz w:val="20"/>
          <w:szCs w:val="22"/>
          <w:lang w:val="en-GB"/>
        </w:rPr>
        <w:t xml:space="preserve">The HP rises the low-temperature heat caught by its evaporator thanks to its R454C thermodynamic refrigeration cycle including gas-compression. The high-temperature heat is then release </w:t>
      </w:r>
      <w:r w:rsidR="00994780">
        <w:rPr>
          <w:color w:val="000000"/>
          <w:sz w:val="20"/>
          <w:szCs w:val="22"/>
          <w:lang w:val="en-GB"/>
        </w:rPr>
        <w:t>through</w:t>
      </w:r>
      <w:r>
        <w:rPr>
          <w:color w:val="000000"/>
          <w:sz w:val="20"/>
          <w:szCs w:val="22"/>
          <w:lang w:val="en-GB"/>
        </w:rPr>
        <w:t xml:space="preserve"> the HP condenser in the house to provide both space heating and domestic hot water needs. The hydraulic configuration consists of two hot water tanks: one of 185 l </w:t>
      </w:r>
      <w:r w:rsidR="00994780">
        <w:rPr>
          <w:color w:val="000000"/>
          <w:sz w:val="20"/>
          <w:szCs w:val="22"/>
          <w:lang w:val="en-GB"/>
        </w:rPr>
        <w:t>for</w:t>
      </w:r>
      <w:r>
        <w:rPr>
          <w:color w:val="000000"/>
          <w:sz w:val="20"/>
          <w:szCs w:val="22"/>
          <w:lang w:val="en-GB"/>
        </w:rPr>
        <w:t xml:space="preserve"> the domestic hot water and another of 100 l </w:t>
      </w:r>
      <w:r w:rsidR="00994780">
        <w:rPr>
          <w:color w:val="000000"/>
          <w:sz w:val="20"/>
          <w:szCs w:val="22"/>
          <w:lang w:val="en-GB"/>
        </w:rPr>
        <w:t>for</w:t>
      </w:r>
      <w:r>
        <w:rPr>
          <w:color w:val="000000"/>
          <w:sz w:val="20"/>
          <w:szCs w:val="22"/>
          <w:lang w:val="en-GB"/>
        </w:rPr>
        <w:t xml:space="preserve"> space heating</w:t>
      </w:r>
      <w:r w:rsidR="00994780">
        <w:rPr>
          <w:color w:val="000000"/>
          <w:sz w:val="20"/>
          <w:szCs w:val="22"/>
          <w:lang w:val="en-GB"/>
        </w:rPr>
        <w:t xml:space="preserve">. The existing medium water radiators are used </w:t>
      </w:r>
      <w:r w:rsidR="00252B5D">
        <w:rPr>
          <w:color w:val="000000"/>
          <w:sz w:val="20"/>
          <w:szCs w:val="22"/>
          <w:lang w:val="en-GB"/>
        </w:rPr>
        <w:t>to distribute heat throughout the house</w:t>
      </w:r>
      <w:r>
        <w:rPr>
          <w:color w:val="000000"/>
          <w:sz w:val="20"/>
          <w:szCs w:val="22"/>
          <w:lang w:val="en-GB"/>
        </w:rPr>
        <w:t xml:space="preserve">. </w:t>
      </w:r>
      <w:r w:rsidR="00990CC0">
        <w:rPr>
          <w:color w:val="000000"/>
          <w:sz w:val="20"/>
          <w:szCs w:val="22"/>
          <w:lang w:val="en-GB"/>
        </w:rPr>
        <w:t xml:space="preserve">One cycle of domestic hot water is scheduled in the heat pump controller at 3:00 p.m. in the afternoon. </w:t>
      </w:r>
    </w:p>
    <w:p w14:paraId="3AEEDFE8" w14:textId="139AA242" w:rsidR="00443484" w:rsidRDefault="00443484" w:rsidP="00E33285">
      <w:pPr>
        <w:spacing w:after="160" w:line="278" w:lineRule="auto"/>
        <w:jc w:val="both"/>
        <w:rPr>
          <w:color w:val="000000"/>
          <w:sz w:val="20"/>
          <w:szCs w:val="22"/>
          <w:lang w:val="en-GB"/>
        </w:rPr>
      </w:pPr>
      <w:r>
        <w:rPr>
          <w:color w:val="000000"/>
          <w:sz w:val="20"/>
          <w:szCs w:val="22"/>
          <w:lang w:val="en-GB"/>
        </w:rPr>
        <w:t xml:space="preserve">The studied </w:t>
      </w:r>
      <w:r w:rsidRPr="009D285F">
        <w:rPr>
          <w:color w:val="000000"/>
          <w:sz w:val="20"/>
          <w:szCs w:val="22"/>
          <w:lang w:val="en-GB"/>
        </w:rPr>
        <w:t>single-family house of 100</w:t>
      </w:r>
      <w:r>
        <w:rPr>
          <w:color w:val="000000"/>
          <w:sz w:val="20"/>
          <w:szCs w:val="22"/>
          <w:lang w:val="en-GB"/>
        </w:rPr>
        <w:t xml:space="preserve"> </w:t>
      </w:r>
      <w:r w:rsidRPr="009D285F">
        <w:rPr>
          <w:color w:val="000000"/>
          <w:sz w:val="20"/>
          <w:szCs w:val="22"/>
          <w:lang w:val="en-GB"/>
        </w:rPr>
        <w:t xml:space="preserve">m2 </w:t>
      </w:r>
      <w:r>
        <w:rPr>
          <w:color w:val="000000"/>
          <w:sz w:val="20"/>
          <w:szCs w:val="22"/>
          <w:lang w:val="en-GB"/>
        </w:rPr>
        <w:t xml:space="preserve">is </w:t>
      </w:r>
      <w:r w:rsidRPr="009D285F">
        <w:rPr>
          <w:color w:val="000000"/>
          <w:sz w:val="20"/>
          <w:szCs w:val="22"/>
          <w:lang w:val="en-GB"/>
        </w:rPr>
        <w:t>constructed in 2000 and located in the Vosges department in the East North region of France. The location height is 325m above sea level and the reference temperature is -15°C.</w:t>
      </w:r>
      <w:r>
        <w:rPr>
          <w:color w:val="000000"/>
          <w:sz w:val="20"/>
          <w:szCs w:val="22"/>
          <w:lang w:val="en-GB"/>
        </w:rPr>
        <w:t xml:space="preserve"> </w:t>
      </w:r>
      <w:r w:rsidRPr="006A5204">
        <w:rPr>
          <w:color w:val="000000"/>
          <w:sz w:val="20"/>
          <w:szCs w:val="22"/>
          <w:lang w:val="en-GB"/>
        </w:rPr>
        <w:t xml:space="preserve">The </w:t>
      </w:r>
      <w:r>
        <w:rPr>
          <w:color w:val="000000"/>
          <w:sz w:val="20"/>
          <w:szCs w:val="22"/>
          <w:lang w:val="en-GB"/>
        </w:rPr>
        <w:t xml:space="preserve">used </w:t>
      </w:r>
      <w:r w:rsidRPr="006A5204">
        <w:rPr>
          <w:color w:val="000000"/>
          <w:sz w:val="20"/>
          <w:szCs w:val="22"/>
          <w:lang w:val="en-GB"/>
        </w:rPr>
        <w:t xml:space="preserve">heat pump </w:t>
      </w:r>
      <w:r>
        <w:rPr>
          <w:color w:val="000000"/>
          <w:sz w:val="20"/>
          <w:szCs w:val="22"/>
          <w:lang w:val="en-GB"/>
        </w:rPr>
        <w:t>has an inverter compressor and</w:t>
      </w:r>
      <w:r w:rsidRPr="006A5204">
        <w:rPr>
          <w:color w:val="000000"/>
          <w:sz w:val="20"/>
          <w:szCs w:val="22"/>
          <w:lang w:val="en-GB"/>
        </w:rPr>
        <w:t xml:space="preserve"> a </w:t>
      </w:r>
      <w:r>
        <w:rPr>
          <w:color w:val="000000"/>
          <w:sz w:val="20"/>
          <w:szCs w:val="22"/>
          <w:lang w:val="en-GB"/>
        </w:rPr>
        <w:t xml:space="preserve">maximum </w:t>
      </w:r>
      <w:r w:rsidRPr="006A5204">
        <w:rPr>
          <w:color w:val="000000"/>
          <w:sz w:val="20"/>
          <w:szCs w:val="22"/>
          <w:lang w:val="en-GB"/>
        </w:rPr>
        <w:t xml:space="preserve">thermal power of 9,6 kW </w:t>
      </w:r>
      <w:r>
        <w:rPr>
          <w:color w:val="000000"/>
          <w:sz w:val="20"/>
          <w:szCs w:val="22"/>
          <w:lang w:val="en-GB"/>
        </w:rPr>
        <w:t xml:space="preserve">at </w:t>
      </w:r>
      <w:r w:rsidRPr="006A5204">
        <w:rPr>
          <w:color w:val="000000"/>
          <w:sz w:val="20"/>
          <w:szCs w:val="22"/>
          <w:lang w:val="en-GB"/>
        </w:rPr>
        <w:t xml:space="preserve">B0/W35. </w:t>
      </w:r>
      <w:r>
        <w:rPr>
          <w:color w:val="000000"/>
          <w:sz w:val="20"/>
          <w:szCs w:val="22"/>
          <w:lang w:val="en-GB"/>
        </w:rPr>
        <w:t xml:space="preserve">It includes a three-stages electric backup heater of 6 kW for space heating. It is partially or completely activated when </w:t>
      </w:r>
      <w:r w:rsidR="00EC759A">
        <w:rPr>
          <w:color w:val="000000"/>
          <w:sz w:val="20"/>
          <w:szCs w:val="22"/>
          <w:lang w:val="en-GB"/>
        </w:rPr>
        <w:t>needed</w:t>
      </w:r>
      <w:r>
        <w:rPr>
          <w:color w:val="000000"/>
          <w:sz w:val="20"/>
          <w:szCs w:val="22"/>
          <w:lang w:val="en-GB"/>
        </w:rPr>
        <w:t xml:space="preserve"> heat </w:t>
      </w:r>
      <w:r w:rsidR="00EC759A">
        <w:rPr>
          <w:color w:val="000000"/>
          <w:sz w:val="20"/>
          <w:szCs w:val="22"/>
          <w:lang w:val="en-GB"/>
        </w:rPr>
        <w:t>cannot be provided by only the heat pump</w:t>
      </w:r>
      <w:r>
        <w:rPr>
          <w:color w:val="000000"/>
          <w:sz w:val="20"/>
          <w:szCs w:val="22"/>
          <w:lang w:val="en-GB"/>
        </w:rPr>
        <w:t xml:space="preserve">. The domestic hot water electric backup heater of 1,5 kW is integrated directly in the hot water tank. It is also controlled by the HP and activated when it cannot heat up the </w:t>
      </w:r>
      <w:r>
        <w:rPr>
          <w:color w:val="000000"/>
          <w:sz w:val="20"/>
          <w:szCs w:val="22"/>
          <w:lang w:val="en-GB"/>
        </w:rPr>
        <w:lastRenderedPageBreak/>
        <w:t xml:space="preserve">domestic hot water. The heat pump is reversible: it can be used to defrost the heat source when needed in very cold conditions. Indeed, it is able to inverse its thermodynamic cycle to extract heat from hot water tanks and transfer it to PVT collectors when they are covered of frost which can impact significantly their efficiency </w:t>
      </w:r>
      <w:r>
        <w:rPr>
          <w:color w:val="000000"/>
          <w:sz w:val="20"/>
          <w:szCs w:val="22"/>
          <w:lang w:val="en-GB"/>
        </w:rPr>
        <w:fldChar w:fldCharType="begin"/>
      </w:r>
      <w:r>
        <w:rPr>
          <w:color w:val="000000"/>
          <w:sz w:val="20"/>
          <w:szCs w:val="22"/>
          <w:lang w:val="en-GB"/>
        </w:rPr>
        <w:instrText xml:space="preserve"> ADDIN ZOTERO_ITEM CSL_CITATION {"citationID":"1kqLmF9f","properties":{"unsorted":false,"formattedCitation":"(Lopez et al., 2024)","plainCitation":"(Lopez et al., 2024)","noteIndex":0},"citationItems":[{"id":2110,"uris":["http://zotero.org/groups/4573457/items/9FVV3LYE"],"itemData":{"id":2110,"type":"paper-conference","abstract":"This study investigates the impact of cold climate weather patterns on the thermal performance of two novel designs of extruded photovoltaic thermal (PVT) collectors optimized for integration with low-temperature heat pumps. The study aims to provide a comprehensive understanding of how different weather conditions, including condensation, rainfall, frost formation, and snow, affect the thermal output of these systems. The study compares two PVT designs, one with fins attached to the thermal collector and another without, to determine the optimal configuration for maximizing efficiency under varying cold climate conditions. The results indicate significant differences in performance between the finned and non-finned designs, with the finned design showing up to 11% better thermal performance. A strong impact on the thermal performance of the PVT as a result of the different weather patterns was also observed, with up to 60% thermal gains from rainfall, and 21% thermal losses during defrosting. This research fills a critical gap in the understanding of PVT performance in cold climates and provides valuable insights that can be used to determine the appropriate control strategies for heat pumps to enhance system efficiency. The findings offer a valuable contribution to the development of more efficient renewable energy systems in regions with harsh winter conditions.","container-title":"Proceedings of EuroSun 2024","DOI":"10.18086/eurosun.2024.07.11","event-title":"EuroSun 2024: 15th International Conference on Solar Energy for Buildings and Industry","ISBN":"978-3-9826306-0-1","language":"en","page":"1-12","publisher":"International Solar Energy Society","publisher-place":"Limassol, Cyprus","source":"DOI.org (Crossref)","title":"Experimental Assessment of the Effects of Cold Climate Weather Patterns on Novel PVT Collector Designs for Low Temperature Heat Pump Integration","URL":"http://proceedings.ises.org/citation?doi=eurosun.2024.07.11","author":[{"family":"Lopez","given":"Alonso Conejos"},{"family":"Beltran","given":"Francisco"},{"family":"Nicholson","given":"Ellen Louise"},{"family":"Sommerfeldt","given":"Nelson"},{"family":"Delachaux","given":"Valentin"},{"literal":"Mohamad Ali Jaafar"}],"accessed":{"date-parts":[["2026",9,10]]},"issued":{"date-parts":[["2024"]]}}}],"schema":"https://github.com/citation-style-language/schema/raw/master/csl-citation.json"} </w:instrText>
      </w:r>
      <w:r>
        <w:rPr>
          <w:color w:val="000000"/>
          <w:sz w:val="20"/>
          <w:szCs w:val="22"/>
          <w:lang w:val="en-GB"/>
        </w:rPr>
        <w:fldChar w:fldCharType="separate"/>
      </w:r>
      <w:r w:rsidRPr="000F20B2">
        <w:rPr>
          <w:sz w:val="20"/>
          <w:lang w:val="en-GB"/>
        </w:rPr>
        <w:t>(Lopez et al., 2024)</w:t>
      </w:r>
      <w:r>
        <w:rPr>
          <w:color w:val="000000"/>
          <w:sz w:val="20"/>
          <w:szCs w:val="22"/>
          <w:lang w:val="en-GB"/>
        </w:rPr>
        <w:fldChar w:fldCharType="end"/>
      </w:r>
      <w:r>
        <w:rPr>
          <w:color w:val="000000"/>
          <w:sz w:val="20"/>
          <w:szCs w:val="22"/>
          <w:lang w:val="en-GB"/>
        </w:rPr>
        <w:t>.</w:t>
      </w:r>
      <w:r w:rsidR="00050A80">
        <w:rPr>
          <w:color w:val="000000"/>
          <w:sz w:val="20"/>
          <w:szCs w:val="22"/>
          <w:lang w:val="en-GB"/>
        </w:rPr>
        <w:t xml:space="preserve"> </w:t>
      </w:r>
    </w:p>
    <w:tbl>
      <w:tblPr>
        <w:tblStyle w:val="Grilledutableau"/>
        <w:tblW w:w="907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42"/>
      </w:tblGrid>
      <w:tr w:rsidR="00443484" w14:paraId="28F7E8E2" w14:textId="77777777" w:rsidTr="00443484">
        <w:tc>
          <w:tcPr>
            <w:tcW w:w="4532" w:type="dxa"/>
          </w:tcPr>
          <w:p w14:paraId="56D8CE53" w14:textId="4446A891" w:rsidR="00443484" w:rsidRPr="00443484" w:rsidRDefault="00443484" w:rsidP="00443484">
            <w:pPr>
              <w:spacing w:after="160" w:line="278" w:lineRule="auto"/>
              <w:jc w:val="center"/>
              <w:rPr>
                <w:color w:val="000000"/>
                <w:szCs w:val="22"/>
                <w:lang w:val="en-US"/>
              </w:rPr>
            </w:pPr>
            <w:r w:rsidRPr="000D1EEC">
              <w:rPr>
                <w:noProof/>
                <w:color w:val="000000"/>
                <w:szCs w:val="22"/>
                <w:lang w:val="en-US"/>
              </w:rPr>
              <w:drawing>
                <wp:inline distT="0" distB="0" distL="0" distR="0" wp14:anchorId="4F19EDD8" wp14:editId="30C658BA">
                  <wp:extent cx="2399982" cy="2588217"/>
                  <wp:effectExtent l="0" t="0" r="635" b="3175"/>
                  <wp:docPr id="7123182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18228" name=""/>
                          <pic:cNvPicPr/>
                        </pic:nvPicPr>
                        <pic:blipFill>
                          <a:blip r:embed="rId6"/>
                          <a:stretch>
                            <a:fillRect/>
                          </a:stretch>
                        </pic:blipFill>
                        <pic:spPr>
                          <a:xfrm>
                            <a:off x="0" y="0"/>
                            <a:ext cx="2416883" cy="2606443"/>
                          </a:xfrm>
                          <a:prstGeom prst="rect">
                            <a:avLst/>
                          </a:prstGeom>
                        </pic:spPr>
                      </pic:pic>
                    </a:graphicData>
                  </a:graphic>
                </wp:inline>
              </w:drawing>
            </w:r>
          </w:p>
        </w:tc>
        <w:tc>
          <w:tcPr>
            <w:tcW w:w="4542" w:type="dxa"/>
          </w:tcPr>
          <w:p w14:paraId="56703040" w14:textId="2A5FF661" w:rsidR="00443484" w:rsidRDefault="00443484" w:rsidP="00443484">
            <w:pPr>
              <w:spacing w:after="160" w:line="278" w:lineRule="auto"/>
              <w:jc w:val="center"/>
              <w:rPr>
                <w:color w:val="000000"/>
                <w:szCs w:val="22"/>
                <w:lang w:val="en-GB"/>
              </w:rPr>
            </w:pPr>
            <w:r>
              <w:rPr>
                <w:noProof/>
              </w:rPr>
              <w:drawing>
                <wp:inline distT="0" distB="0" distL="0" distR="0" wp14:anchorId="3E7BA38E" wp14:editId="126C6383">
                  <wp:extent cx="2017797" cy="2614612"/>
                  <wp:effectExtent l="0" t="0" r="0" b="0"/>
                  <wp:docPr id="138187220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7797" cy="2614612"/>
                          </a:xfrm>
                          <a:prstGeom prst="rect">
                            <a:avLst/>
                          </a:prstGeom>
                          <a:noFill/>
                          <a:ln>
                            <a:noFill/>
                          </a:ln>
                        </pic:spPr>
                      </pic:pic>
                    </a:graphicData>
                  </a:graphic>
                </wp:inline>
              </w:drawing>
            </w:r>
          </w:p>
        </w:tc>
      </w:tr>
      <w:tr w:rsidR="00443484" w14:paraId="3BD42E23" w14:textId="77777777" w:rsidTr="00443484">
        <w:tc>
          <w:tcPr>
            <w:tcW w:w="4532" w:type="dxa"/>
          </w:tcPr>
          <w:p w14:paraId="49ADF394" w14:textId="0686C2BA" w:rsidR="00443484" w:rsidRPr="00443484" w:rsidRDefault="00443484" w:rsidP="00443484">
            <w:pPr>
              <w:pStyle w:val="SWCTableFigureCaption"/>
              <w:rPr>
                <w:lang w:val="en-GB"/>
              </w:rPr>
            </w:pPr>
            <w:r w:rsidRPr="00443484">
              <w:rPr>
                <w:lang w:val="en-GB"/>
              </w:rPr>
              <w:t>Fig. 1: PVT solar-assisted heat pump diagram</w:t>
            </w:r>
          </w:p>
        </w:tc>
        <w:tc>
          <w:tcPr>
            <w:tcW w:w="4542" w:type="dxa"/>
          </w:tcPr>
          <w:p w14:paraId="31664790" w14:textId="7DF1DF60" w:rsidR="00443484" w:rsidRPr="00443484" w:rsidRDefault="00443484" w:rsidP="00443484">
            <w:pPr>
              <w:pStyle w:val="SWCTableFigureCaption"/>
              <w:rPr>
                <w:lang w:val="en-GB"/>
              </w:rPr>
            </w:pPr>
            <w:r w:rsidRPr="00443484">
              <w:rPr>
                <w:lang w:val="en-GB"/>
              </w:rPr>
              <w:t xml:space="preserve">Fig. 2: The used MAX finned PVT collector </w:t>
            </w:r>
            <w:proofErr w:type="spellStart"/>
            <w:r w:rsidRPr="00443484">
              <w:rPr>
                <w:lang w:val="en-GB"/>
              </w:rPr>
              <w:t>Dualsun</w:t>
            </w:r>
            <w:proofErr w:type="spellEnd"/>
            <w:r w:rsidRPr="00443484">
              <w:rPr>
                <w:lang w:val="en-GB"/>
              </w:rPr>
              <w:t>©</w:t>
            </w:r>
          </w:p>
        </w:tc>
      </w:tr>
    </w:tbl>
    <w:p w14:paraId="0C530F14" w14:textId="77777777" w:rsidR="00443484" w:rsidRDefault="00443484" w:rsidP="00443484">
      <w:pPr>
        <w:spacing w:after="160" w:line="278" w:lineRule="auto"/>
        <w:jc w:val="center"/>
        <w:rPr>
          <w:color w:val="000000"/>
          <w:sz w:val="20"/>
          <w:szCs w:val="22"/>
          <w:lang w:val="en-GB"/>
        </w:rPr>
      </w:pPr>
    </w:p>
    <w:p w14:paraId="0C2245C4" w14:textId="4A612847" w:rsidR="00443484" w:rsidRDefault="00443484" w:rsidP="00443484">
      <w:pPr>
        <w:spacing w:after="160" w:line="278" w:lineRule="auto"/>
        <w:jc w:val="center"/>
        <w:rPr>
          <w:color w:val="000000"/>
          <w:sz w:val="20"/>
          <w:szCs w:val="22"/>
          <w:lang w:val="en-GB"/>
        </w:rPr>
      </w:pPr>
      <w:r>
        <w:rPr>
          <w:noProof/>
        </w:rPr>
        <w:drawing>
          <wp:inline distT="0" distB="0" distL="0" distR="0" wp14:anchorId="09D75AA6" wp14:editId="20A8AF5E">
            <wp:extent cx="3514090" cy="1976240"/>
            <wp:effectExtent l="0" t="0" r="0" b="5080"/>
            <wp:docPr id="146497736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4090" cy="1976240"/>
                    </a:xfrm>
                    <a:prstGeom prst="rect">
                      <a:avLst/>
                    </a:prstGeom>
                    <a:noFill/>
                    <a:ln>
                      <a:noFill/>
                    </a:ln>
                  </pic:spPr>
                </pic:pic>
              </a:graphicData>
            </a:graphic>
          </wp:inline>
        </w:drawing>
      </w:r>
    </w:p>
    <w:p w14:paraId="1EF6904A" w14:textId="72B2B14A" w:rsidR="00443484" w:rsidRDefault="00443484" w:rsidP="00443484">
      <w:pPr>
        <w:pStyle w:val="SWCTableFigureCaption"/>
        <w:rPr>
          <w:sz w:val="20"/>
          <w:szCs w:val="22"/>
          <w:lang w:val="en-GB"/>
        </w:rPr>
      </w:pPr>
      <w:r w:rsidRPr="00427DE8">
        <w:rPr>
          <w:lang w:val="en-GB"/>
        </w:rPr>
        <w:t xml:space="preserve">Fig. </w:t>
      </w:r>
      <w:r>
        <w:rPr>
          <w:lang w:val="en-GB"/>
        </w:rPr>
        <w:t>3</w:t>
      </w:r>
      <w:r w:rsidRPr="00427DE8">
        <w:rPr>
          <w:lang w:val="en-GB"/>
        </w:rPr>
        <w:t xml:space="preserve">: </w:t>
      </w:r>
      <w:r>
        <w:rPr>
          <w:lang w:val="en-GB"/>
        </w:rPr>
        <w:t xml:space="preserve">15 </w:t>
      </w:r>
      <w:r w:rsidRPr="00427DE8">
        <w:rPr>
          <w:lang w:val="en-GB"/>
        </w:rPr>
        <w:t>PVT collectors’ implementation on th</w:t>
      </w:r>
      <w:r>
        <w:rPr>
          <w:lang w:val="en-GB"/>
        </w:rPr>
        <w:t xml:space="preserve">e house roof </w:t>
      </w:r>
      <w:proofErr w:type="spellStart"/>
      <w:r>
        <w:rPr>
          <w:lang w:val="en-GB"/>
        </w:rPr>
        <w:t>Dualsun</w:t>
      </w:r>
      <w:proofErr w:type="spellEnd"/>
      <w:r>
        <w:rPr>
          <w:lang w:val="en-GB"/>
        </w:rPr>
        <w:t>©</w:t>
      </w:r>
    </w:p>
    <w:p w14:paraId="248FEAC7" w14:textId="3C4514C7" w:rsidR="00914DE7" w:rsidRDefault="00427DE8" w:rsidP="006A5204">
      <w:pPr>
        <w:spacing w:after="160" w:line="278" w:lineRule="auto"/>
        <w:jc w:val="both"/>
        <w:rPr>
          <w:color w:val="000000"/>
          <w:sz w:val="20"/>
          <w:szCs w:val="22"/>
          <w:lang w:val="en-GB"/>
        </w:rPr>
      </w:pPr>
      <w:r w:rsidRPr="00427DE8">
        <w:rPr>
          <w:color w:val="000000"/>
          <w:sz w:val="20"/>
          <w:szCs w:val="22"/>
          <w:lang w:val="en-GB"/>
        </w:rPr>
        <w:t>As</w:t>
      </w:r>
      <w:r>
        <w:rPr>
          <w:color w:val="000000"/>
          <w:sz w:val="20"/>
          <w:szCs w:val="22"/>
          <w:lang w:val="en-GB"/>
        </w:rPr>
        <w:t xml:space="preserve"> shown in Fig. </w:t>
      </w:r>
      <w:r w:rsidR="00443484">
        <w:rPr>
          <w:color w:val="000000"/>
          <w:sz w:val="20"/>
          <w:szCs w:val="22"/>
          <w:lang w:val="en-GB"/>
        </w:rPr>
        <w:t>3</w:t>
      </w:r>
      <w:r>
        <w:rPr>
          <w:color w:val="000000"/>
          <w:sz w:val="20"/>
          <w:szCs w:val="22"/>
          <w:lang w:val="en-GB"/>
        </w:rPr>
        <w:t xml:space="preserve">, </w:t>
      </w:r>
      <w:r w:rsidR="006A5204">
        <w:rPr>
          <w:color w:val="000000"/>
          <w:sz w:val="20"/>
          <w:szCs w:val="22"/>
          <w:lang w:val="en-GB"/>
        </w:rPr>
        <w:t>15</w:t>
      </w:r>
      <w:r w:rsidR="006A5204" w:rsidRPr="006A5204">
        <w:rPr>
          <w:color w:val="000000"/>
          <w:sz w:val="20"/>
          <w:szCs w:val="22"/>
          <w:lang w:val="en-GB"/>
        </w:rPr>
        <w:t xml:space="preserve"> PVT solar collector</w:t>
      </w:r>
      <w:r w:rsidR="006A5204">
        <w:rPr>
          <w:color w:val="000000"/>
          <w:sz w:val="20"/>
          <w:szCs w:val="22"/>
          <w:lang w:val="en-GB"/>
        </w:rPr>
        <w:t>s</w:t>
      </w:r>
      <w:r w:rsidR="006A5204" w:rsidRPr="006A5204">
        <w:rPr>
          <w:color w:val="000000"/>
          <w:sz w:val="20"/>
          <w:szCs w:val="22"/>
          <w:lang w:val="en-GB"/>
        </w:rPr>
        <w:t xml:space="preserve"> are</w:t>
      </w:r>
      <w:r w:rsidR="006A5204">
        <w:rPr>
          <w:color w:val="000000"/>
          <w:sz w:val="20"/>
          <w:szCs w:val="22"/>
          <w:lang w:val="en-GB"/>
        </w:rPr>
        <w:t xml:space="preserve"> </w:t>
      </w:r>
      <w:r w:rsidR="006A5204" w:rsidRPr="006A5204">
        <w:rPr>
          <w:color w:val="000000"/>
          <w:sz w:val="20"/>
          <w:szCs w:val="22"/>
          <w:lang w:val="en-GB"/>
        </w:rPr>
        <w:t>installed on the house roof</w:t>
      </w:r>
      <w:r w:rsidR="000D5033">
        <w:rPr>
          <w:color w:val="000000"/>
          <w:sz w:val="20"/>
          <w:szCs w:val="22"/>
          <w:lang w:val="en-GB"/>
        </w:rPr>
        <w:t xml:space="preserve">. 10 PVT are oriented to the </w:t>
      </w:r>
      <w:proofErr w:type="gramStart"/>
      <w:r w:rsidR="000D5033">
        <w:rPr>
          <w:color w:val="000000"/>
          <w:sz w:val="20"/>
          <w:szCs w:val="22"/>
          <w:lang w:val="en-GB"/>
        </w:rPr>
        <w:t>South</w:t>
      </w:r>
      <w:proofErr w:type="gramEnd"/>
      <w:r w:rsidR="000D5033">
        <w:rPr>
          <w:color w:val="000000"/>
          <w:sz w:val="20"/>
          <w:szCs w:val="22"/>
          <w:lang w:val="en-GB"/>
        </w:rPr>
        <w:t xml:space="preserve"> and 5 PVT are oriented to the West.</w:t>
      </w:r>
      <w:r w:rsidR="006A5204" w:rsidRPr="006A5204">
        <w:rPr>
          <w:color w:val="000000"/>
          <w:sz w:val="20"/>
          <w:szCs w:val="22"/>
          <w:lang w:val="en-GB"/>
        </w:rPr>
        <w:t xml:space="preserve"> The used solar collector has a 1,95 m2 of total surface and is specifically</w:t>
      </w:r>
      <w:r w:rsidR="006A5204">
        <w:rPr>
          <w:color w:val="000000"/>
          <w:sz w:val="20"/>
          <w:szCs w:val="22"/>
          <w:lang w:val="en-GB"/>
        </w:rPr>
        <w:t xml:space="preserve"> </w:t>
      </w:r>
      <w:r w:rsidR="006A5204" w:rsidRPr="006A5204">
        <w:rPr>
          <w:color w:val="000000"/>
          <w:sz w:val="20"/>
          <w:szCs w:val="22"/>
          <w:lang w:val="en-GB"/>
        </w:rPr>
        <w:t>developed to be the only heat source of a heat pump</w:t>
      </w:r>
      <w:r w:rsidR="007313AA">
        <w:rPr>
          <w:color w:val="000000"/>
          <w:sz w:val="20"/>
          <w:szCs w:val="22"/>
          <w:lang w:val="en-GB"/>
        </w:rPr>
        <w:t xml:space="preserve"> </w:t>
      </w:r>
      <w:r w:rsidR="007313AA">
        <w:rPr>
          <w:color w:val="000000"/>
          <w:sz w:val="20"/>
          <w:szCs w:val="22"/>
          <w:lang w:val="en-GB"/>
        </w:rPr>
        <w:fldChar w:fldCharType="begin"/>
      </w:r>
      <w:r w:rsidR="007313AA">
        <w:rPr>
          <w:color w:val="000000"/>
          <w:sz w:val="20"/>
          <w:szCs w:val="22"/>
          <w:lang w:val="en-GB"/>
        </w:rPr>
        <w:instrText xml:space="preserve"> ADDIN ZOTERO_ITEM CSL_CITATION {"citationID":"pjsxkZ9N","properties":{"unsorted":false,"formattedCitation":"(Delachaux, 2026)","plainCitation":"(Delachaux, 2026)","noteIndex":0},"citationItems":[{"id":2104,"uris":["http://zotero.org/groups/4573457/items/SNIV64YI"],"itemData":{"id":2104,"type":"article-journal","language":"en","source":"Zotero","title":"Concepts and design optimisation of a liquid-based photovoltaic-thermal solar panel to be the source of a heat pump as a field","URL":"https://theses.hal.science/tel-05631379v1","author":[{"family":"Delachaux","given":"Valentin"}],"issued":{"date-parts":[["2026"]]}}}],"schema":"https://github.com/citation-style-language/schema/raw/master/csl-citation.json"} </w:instrText>
      </w:r>
      <w:r w:rsidR="007313AA">
        <w:rPr>
          <w:color w:val="000000"/>
          <w:sz w:val="20"/>
          <w:szCs w:val="22"/>
          <w:lang w:val="en-GB"/>
        </w:rPr>
        <w:fldChar w:fldCharType="separate"/>
      </w:r>
      <w:r w:rsidR="007313AA" w:rsidRPr="007313AA">
        <w:rPr>
          <w:sz w:val="20"/>
          <w:lang w:val="en-GB"/>
        </w:rPr>
        <w:t>(Delachaux, 2026)</w:t>
      </w:r>
      <w:r w:rsidR="007313AA">
        <w:rPr>
          <w:color w:val="000000"/>
          <w:sz w:val="20"/>
          <w:szCs w:val="22"/>
          <w:lang w:val="en-GB"/>
        </w:rPr>
        <w:fldChar w:fldCharType="end"/>
      </w:r>
      <w:r w:rsidR="006A5204" w:rsidRPr="006A5204">
        <w:rPr>
          <w:color w:val="000000"/>
          <w:sz w:val="20"/>
          <w:szCs w:val="22"/>
          <w:lang w:val="en-GB"/>
        </w:rPr>
        <w:t>. It has fins on its backside to improve the heat transfer</w:t>
      </w:r>
      <w:r w:rsidR="006A5204">
        <w:rPr>
          <w:color w:val="000000"/>
          <w:sz w:val="20"/>
          <w:szCs w:val="22"/>
          <w:lang w:val="en-GB"/>
        </w:rPr>
        <w:t xml:space="preserve"> </w:t>
      </w:r>
      <w:r w:rsidR="006A5204" w:rsidRPr="006A5204">
        <w:rPr>
          <w:color w:val="000000"/>
          <w:sz w:val="20"/>
          <w:szCs w:val="22"/>
          <w:lang w:val="en-GB"/>
        </w:rPr>
        <w:t>with ambient air during cold time</w:t>
      </w:r>
      <w:r>
        <w:rPr>
          <w:color w:val="000000"/>
          <w:sz w:val="20"/>
          <w:szCs w:val="22"/>
          <w:lang w:val="en-GB"/>
        </w:rPr>
        <w:t xml:space="preserve"> (see Fig. </w:t>
      </w:r>
      <w:r w:rsidR="00443484">
        <w:rPr>
          <w:color w:val="000000"/>
          <w:sz w:val="20"/>
          <w:szCs w:val="22"/>
          <w:lang w:val="en-GB"/>
        </w:rPr>
        <w:t>2</w:t>
      </w:r>
      <w:r>
        <w:rPr>
          <w:color w:val="000000"/>
          <w:sz w:val="20"/>
          <w:szCs w:val="22"/>
          <w:lang w:val="en-GB"/>
        </w:rPr>
        <w:t>)</w:t>
      </w:r>
      <w:r w:rsidR="000F20B2">
        <w:rPr>
          <w:color w:val="000000"/>
          <w:sz w:val="20"/>
          <w:szCs w:val="22"/>
          <w:lang w:val="en-GB"/>
        </w:rPr>
        <w:t xml:space="preserve"> </w:t>
      </w:r>
      <w:r w:rsidR="000F20B2">
        <w:rPr>
          <w:color w:val="000000"/>
          <w:sz w:val="20"/>
          <w:szCs w:val="22"/>
          <w:lang w:val="en-GB"/>
        </w:rPr>
        <w:fldChar w:fldCharType="begin"/>
      </w:r>
      <w:r w:rsidR="000F20B2">
        <w:rPr>
          <w:color w:val="000000"/>
          <w:sz w:val="20"/>
          <w:szCs w:val="22"/>
          <w:lang w:val="en-GB"/>
        </w:rPr>
        <w:instrText xml:space="preserve"> ADDIN ZOTERO_ITEM CSL_CITATION {"citationID":"AayJlQYy","properties":{"unsorted":false,"formattedCitation":"(Nicholson et al., 2024)","plainCitation":"(Nicholson et al., 2024)","noteIndex":0},"citationItems":[{"id":2108,"uris":["http://zotero.org/groups/4573457/items/IN8K3868"],"itemData":{"id":2108,"type":"paper-conference","abstract":"This study compares the thermal performance of two novel box-channel PVT collectors, assessing the impact of fins in low temperature operating conditions. This work will contribute the understanding of how PVT collectors can be integrated with GSHPs for borehole regeneration in cold climates. The two prototype PVT collectors were tested simultaneously at an outdoor testing facility in Stockholm, Sweden. The outdoor testing environment allows for the analysis of a variety of different weather conditions under different fluid flow rates as well as different roof installations. It was found that the finned PVT collector displayed a potential annual thermal energy output 11% higher than that of the non-finned one at the optimal flow rate of 77 l/h m2. At the optimal flow rate, fluctuations in wind speed also significantly impacted the observed specific thermal energy of the PVTs, mainly the finned PVT collector, with an increase of 93% being observed due to a 2.5 m/s increase in wind speed.","container-title":"Proceedings of EuroSun 2024","DOI":"10.18086/eurosun.2024.07.02","event-title":"EuroSun 2024: 15th International Conference on Solar Energy for Buildings and Industry","ISBN":"978-3-9826306-0-1","language":"en","page":"1-11","publisher":"International Solar Energy Society","publisher-place":"Limassol, Cyprus","source":"DOI.org (Crossref)","title":"Fins vs No Fins: A Comparative Experimental Analysis of Novel Box-Channel Photovoltaic/Thermal Collector Prototypes for Ground Source Heat Pump Integration","title-short":"Fins vs No Fins","URL":"http://proceedings.ises.org/citation?doi=eurosun.2024.07.02","author":[{"family":"Nicholson","given":"Ellen Louise"},{"family":"Beltran","given":"Francisco"},{"family":"Lopez","given":"Alonso Conejos"},{"family":"Sommerfeldt","given":"Nelson"},{"family":"Delachaux","given":"Valentin"},{"family":"Jaafar","given":"Mohamad Ali"}],"accessed":{"date-parts":[["2026",9,10]]},"issued":{"date-parts":[["2024"]]}}}],"schema":"https://github.com/citation-style-language/schema/raw/master/csl-citation.json"} </w:instrText>
      </w:r>
      <w:r w:rsidR="000F20B2">
        <w:rPr>
          <w:color w:val="000000"/>
          <w:sz w:val="20"/>
          <w:szCs w:val="22"/>
          <w:lang w:val="en-GB"/>
        </w:rPr>
        <w:fldChar w:fldCharType="separate"/>
      </w:r>
      <w:r w:rsidR="000F20B2" w:rsidRPr="000F20B2">
        <w:rPr>
          <w:sz w:val="20"/>
          <w:lang w:val="en-GB"/>
        </w:rPr>
        <w:t>(Nicholson et al., 2024)</w:t>
      </w:r>
      <w:r w:rsidR="000F20B2">
        <w:rPr>
          <w:color w:val="000000"/>
          <w:sz w:val="20"/>
          <w:szCs w:val="22"/>
          <w:lang w:val="en-GB"/>
        </w:rPr>
        <w:fldChar w:fldCharType="end"/>
      </w:r>
      <w:r w:rsidR="006A5204" w:rsidRPr="006A5204">
        <w:rPr>
          <w:color w:val="000000"/>
          <w:sz w:val="20"/>
          <w:szCs w:val="22"/>
          <w:lang w:val="en-GB"/>
        </w:rPr>
        <w:t xml:space="preserve">. The peak power of each solar collector is 425 </w:t>
      </w:r>
      <w:proofErr w:type="spellStart"/>
      <w:r w:rsidR="006A5204" w:rsidRPr="006A5204">
        <w:rPr>
          <w:color w:val="000000"/>
          <w:sz w:val="20"/>
          <w:szCs w:val="22"/>
          <w:lang w:val="en-GB"/>
        </w:rPr>
        <w:t>Wp</w:t>
      </w:r>
      <w:proofErr w:type="spellEnd"/>
      <w:r w:rsidR="006A5204" w:rsidRPr="006A5204">
        <w:rPr>
          <w:color w:val="000000"/>
          <w:sz w:val="20"/>
          <w:szCs w:val="22"/>
          <w:lang w:val="en-GB"/>
        </w:rPr>
        <w:t xml:space="preserve">. </w:t>
      </w:r>
      <w:r w:rsidR="006A5204">
        <w:rPr>
          <w:color w:val="000000"/>
          <w:sz w:val="20"/>
          <w:szCs w:val="22"/>
          <w:lang w:val="en-GB"/>
        </w:rPr>
        <w:t xml:space="preserve">The </w:t>
      </w:r>
      <w:r w:rsidR="006A5204" w:rsidRPr="006A5204">
        <w:rPr>
          <w:color w:val="000000"/>
          <w:sz w:val="20"/>
          <w:szCs w:val="22"/>
          <w:lang w:val="en-GB"/>
        </w:rPr>
        <w:t xml:space="preserve">thermal coefficients </w:t>
      </w:r>
      <w:r w:rsidR="006A5204">
        <w:rPr>
          <w:color w:val="000000"/>
          <w:sz w:val="20"/>
          <w:szCs w:val="22"/>
          <w:lang w:val="en-GB"/>
        </w:rPr>
        <w:t xml:space="preserve">of PVT collectors </w:t>
      </w:r>
      <w:r w:rsidR="006A5204" w:rsidRPr="006A5204">
        <w:rPr>
          <w:color w:val="000000"/>
          <w:sz w:val="20"/>
          <w:szCs w:val="22"/>
          <w:lang w:val="en-GB"/>
        </w:rPr>
        <w:t xml:space="preserve">according to Solar Keymark </w:t>
      </w:r>
      <w:r w:rsidR="006A5204">
        <w:rPr>
          <w:color w:val="000000"/>
          <w:sz w:val="20"/>
          <w:szCs w:val="22"/>
          <w:lang w:val="en-GB"/>
        </w:rPr>
        <w:t xml:space="preserve">are provided in table 1. </w:t>
      </w:r>
    </w:p>
    <w:p w14:paraId="187F9F1B" w14:textId="09A44483" w:rsidR="006A5204" w:rsidRPr="006309AA" w:rsidRDefault="006A5204" w:rsidP="006A5204">
      <w:pPr>
        <w:pStyle w:val="SWCTableFigureCaption"/>
      </w:pPr>
      <w:r>
        <w:t xml:space="preserve">Tab. </w:t>
      </w:r>
      <w:r w:rsidRPr="006309AA">
        <w:t>1</w:t>
      </w:r>
      <w:r>
        <w:t>:</w:t>
      </w:r>
      <w:r w:rsidRPr="006309AA">
        <w:t xml:space="preserve"> </w:t>
      </w:r>
      <w:r>
        <w:t xml:space="preserve">PVT collectors Solar Keymark thermal coefficients. </w:t>
      </w:r>
    </w:p>
    <w:tbl>
      <w:tblPr>
        <w:tblW w:w="87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4536"/>
        <w:gridCol w:w="2099"/>
      </w:tblGrid>
      <w:tr w:rsidR="006A5204" w14:paraId="3E301FEB" w14:textId="77777777">
        <w:trPr>
          <w:jc w:val="center"/>
        </w:trPr>
        <w:tc>
          <w:tcPr>
            <w:tcW w:w="2122" w:type="dxa"/>
          </w:tcPr>
          <w:p w14:paraId="0CC04A11" w14:textId="77777777" w:rsidR="006A5204" w:rsidRDefault="006A5204">
            <w:pPr>
              <w:pBdr>
                <w:top w:val="nil"/>
                <w:left w:val="nil"/>
                <w:bottom w:val="nil"/>
                <w:right w:val="nil"/>
                <w:between w:val="nil"/>
              </w:pBdr>
              <w:spacing w:after="80"/>
              <w:jc w:val="center"/>
              <w:rPr>
                <w:b/>
                <w:bCs/>
                <w:color w:val="000000"/>
                <w:sz w:val="20"/>
                <w:szCs w:val="20"/>
              </w:rPr>
            </w:pPr>
            <w:proofErr w:type="spellStart"/>
            <w:r>
              <w:rPr>
                <w:b/>
                <w:bCs/>
                <w:color w:val="000000"/>
                <w:sz w:val="20"/>
                <w:szCs w:val="20"/>
              </w:rPr>
              <w:t>Coefficient</w:t>
            </w:r>
            <w:proofErr w:type="spellEnd"/>
          </w:p>
        </w:tc>
        <w:tc>
          <w:tcPr>
            <w:tcW w:w="4536" w:type="dxa"/>
          </w:tcPr>
          <w:p w14:paraId="47E62313" w14:textId="77777777" w:rsidR="006A5204" w:rsidRDefault="006A5204">
            <w:pPr>
              <w:pBdr>
                <w:top w:val="nil"/>
                <w:left w:val="nil"/>
                <w:bottom w:val="nil"/>
                <w:right w:val="nil"/>
                <w:between w:val="nil"/>
              </w:pBdr>
              <w:spacing w:after="80"/>
              <w:jc w:val="center"/>
              <w:rPr>
                <w:b/>
                <w:bCs/>
                <w:color w:val="000000"/>
                <w:sz w:val="20"/>
                <w:szCs w:val="20"/>
              </w:rPr>
            </w:pPr>
            <w:r>
              <w:rPr>
                <w:b/>
                <w:bCs/>
                <w:color w:val="000000"/>
                <w:sz w:val="20"/>
                <w:szCs w:val="20"/>
              </w:rPr>
              <w:t>Description and [</w:t>
            </w:r>
            <w:proofErr w:type="spellStart"/>
            <w:r>
              <w:rPr>
                <w:b/>
                <w:bCs/>
                <w:color w:val="000000"/>
                <w:sz w:val="20"/>
                <w:szCs w:val="20"/>
              </w:rPr>
              <w:t>unit</w:t>
            </w:r>
            <w:proofErr w:type="spellEnd"/>
            <w:r>
              <w:rPr>
                <w:b/>
                <w:bCs/>
                <w:color w:val="000000"/>
                <w:sz w:val="20"/>
                <w:szCs w:val="20"/>
              </w:rPr>
              <w:t>]</w:t>
            </w:r>
          </w:p>
        </w:tc>
        <w:tc>
          <w:tcPr>
            <w:tcW w:w="2099" w:type="dxa"/>
          </w:tcPr>
          <w:p w14:paraId="62DC72E1" w14:textId="77777777" w:rsidR="006A5204" w:rsidRDefault="006A5204">
            <w:pPr>
              <w:pBdr>
                <w:top w:val="nil"/>
                <w:left w:val="nil"/>
                <w:bottom w:val="nil"/>
                <w:right w:val="nil"/>
                <w:between w:val="nil"/>
              </w:pBdr>
              <w:spacing w:after="80"/>
              <w:jc w:val="center"/>
              <w:rPr>
                <w:b/>
                <w:bCs/>
                <w:color w:val="000000"/>
                <w:sz w:val="20"/>
                <w:szCs w:val="20"/>
              </w:rPr>
            </w:pPr>
            <w:r>
              <w:rPr>
                <w:b/>
                <w:bCs/>
                <w:color w:val="000000"/>
                <w:sz w:val="20"/>
                <w:szCs w:val="20"/>
              </w:rPr>
              <w:t>Value</w:t>
            </w:r>
          </w:p>
        </w:tc>
      </w:tr>
      <w:tr w:rsidR="006A5204" w14:paraId="5EF1447D" w14:textId="77777777">
        <w:trPr>
          <w:jc w:val="center"/>
        </w:trPr>
        <w:tc>
          <w:tcPr>
            <w:tcW w:w="2122" w:type="dxa"/>
          </w:tcPr>
          <w:p w14:paraId="57454FB7"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η</w:t>
            </w:r>
            <w:proofErr w:type="gramStart"/>
            <w:r w:rsidRPr="0002421C">
              <w:rPr>
                <w:color w:val="000000"/>
                <w:sz w:val="20"/>
                <w:szCs w:val="20"/>
                <w:vertAlign w:val="subscript"/>
              </w:rPr>
              <w:t>0,b</w:t>
            </w:r>
            <w:proofErr w:type="gramEnd"/>
          </w:p>
        </w:tc>
        <w:tc>
          <w:tcPr>
            <w:tcW w:w="4536" w:type="dxa"/>
          </w:tcPr>
          <w:p w14:paraId="190FF50D"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 xml:space="preserve">Optical </w:t>
            </w:r>
            <w:proofErr w:type="spellStart"/>
            <w:r>
              <w:rPr>
                <w:color w:val="000000"/>
                <w:sz w:val="20"/>
                <w:szCs w:val="20"/>
              </w:rPr>
              <w:t>efficiency</w:t>
            </w:r>
            <w:proofErr w:type="spellEnd"/>
            <w:r>
              <w:rPr>
                <w:color w:val="000000"/>
                <w:sz w:val="20"/>
                <w:szCs w:val="20"/>
              </w:rPr>
              <w:t xml:space="preserve"> [-]</w:t>
            </w:r>
          </w:p>
        </w:tc>
        <w:tc>
          <w:tcPr>
            <w:tcW w:w="2099" w:type="dxa"/>
          </w:tcPr>
          <w:p w14:paraId="1438B7D6"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0,38</w:t>
            </w:r>
          </w:p>
        </w:tc>
      </w:tr>
      <w:tr w:rsidR="006A5204" w14:paraId="10F03874" w14:textId="77777777">
        <w:trPr>
          <w:jc w:val="center"/>
        </w:trPr>
        <w:tc>
          <w:tcPr>
            <w:tcW w:w="2122" w:type="dxa"/>
          </w:tcPr>
          <w:p w14:paraId="68DD4EA4"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a</w:t>
            </w:r>
            <w:r w:rsidRPr="0002421C">
              <w:rPr>
                <w:color w:val="000000"/>
                <w:sz w:val="20"/>
                <w:szCs w:val="20"/>
                <w:vertAlign w:val="subscript"/>
              </w:rPr>
              <w:t>1</w:t>
            </w:r>
          </w:p>
        </w:tc>
        <w:tc>
          <w:tcPr>
            <w:tcW w:w="4536" w:type="dxa"/>
          </w:tcPr>
          <w:p w14:paraId="0D1EE49D"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 xml:space="preserve">Heat </w:t>
            </w:r>
            <w:proofErr w:type="spellStart"/>
            <w:r>
              <w:rPr>
                <w:color w:val="000000"/>
                <w:sz w:val="20"/>
                <w:szCs w:val="20"/>
              </w:rPr>
              <w:t>loss</w:t>
            </w:r>
            <w:proofErr w:type="spellEnd"/>
            <w:r>
              <w:rPr>
                <w:color w:val="000000"/>
                <w:sz w:val="20"/>
                <w:szCs w:val="20"/>
              </w:rPr>
              <w:t xml:space="preserve"> </w:t>
            </w:r>
            <w:proofErr w:type="spellStart"/>
            <w:r>
              <w:rPr>
                <w:color w:val="000000"/>
                <w:sz w:val="20"/>
                <w:szCs w:val="20"/>
              </w:rPr>
              <w:t>coefficient</w:t>
            </w:r>
            <w:proofErr w:type="spellEnd"/>
            <w:r>
              <w:rPr>
                <w:color w:val="000000"/>
                <w:sz w:val="20"/>
                <w:szCs w:val="20"/>
              </w:rPr>
              <w:t xml:space="preserve"> [W/m²K]</w:t>
            </w:r>
          </w:p>
        </w:tc>
        <w:tc>
          <w:tcPr>
            <w:tcW w:w="2099" w:type="dxa"/>
          </w:tcPr>
          <w:p w14:paraId="75351840"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37,44</w:t>
            </w:r>
          </w:p>
        </w:tc>
      </w:tr>
      <w:tr w:rsidR="006A5204" w14:paraId="3A1A921F" w14:textId="77777777">
        <w:trPr>
          <w:jc w:val="center"/>
        </w:trPr>
        <w:tc>
          <w:tcPr>
            <w:tcW w:w="2122" w:type="dxa"/>
          </w:tcPr>
          <w:p w14:paraId="6AB26E83"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a</w:t>
            </w:r>
            <w:r w:rsidRPr="0002421C">
              <w:rPr>
                <w:color w:val="000000"/>
                <w:sz w:val="20"/>
                <w:szCs w:val="20"/>
                <w:vertAlign w:val="subscript"/>
              </w:rPr>
              <w:t>3</w:t>
            </w:r>
          </w:p>
        </w:tc>
        <w:tc>
          <w:tcPr>
            <w:tcW w:w="4536" w:type="dxa"/>
          </w:tcPr>
          <w:p w14:paraId="5A469684"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 xml:space="preserve">Wind </w:t>
            </w:r>
            <w:proofErr w:type="spellStart"/>
            <w:r>
              <w:rPr>
                <w:color w:val="000000"/>
                <w:sz w:val="20"/>
                <w:szCs w:val="20"/>
              </w:rPr>
              <w:t>dependence</w:t>
            </w:r>
            <w:proofErr w:type="spellEnd"/>
            <w:r>
              <w:rPr>
                <w:color w:val="000000"/>
                <w:sz w:val="20"/>
                <w:szCs w:val="20"/>
              </w:rPr>
              <w:t xml:space="preserve"> </w:t>
            </w:r>
            <w:proofErr w:type="spellStart"/>
            <w:r>
              <w:rPr>
                <w:color w:val="000000"/>
                <w:sz w:val="20"/>
                <w:szCs w:val="20"/>
              </w:rPr>
              <w:t>heat</w:t>
            </w:r>
            <w:proofErr w:type="spellEnd"/>
            <w:r>
              <w:rPr>
                <w:color w:val="000000"/>
                <w:sz w:val="20"/>
                <w:szCs w:val="20"/>
              </w:rPr>
              <w:t xml:space="preserve"> </w:t>
            </w:r>
            <w:proofErr w:type="spellStart"/>
            <w:r>
              <w:rPr>
                <w:color w:val="000000"/>
                <w:sz w:val="20"/>
                <w:szCs w:val="20"/>
              </w:rPr>
              <w:t>loss</w:t>
            </w:r>
            <w:proofErr w:type="spellEnd"/>
            <w:r>
              <w:rPr>
                <w:color w:val="000000"/>
                <w:sz w:val="20"/>
                <w:szCs w:val="20"/>
              </w:rPr>
              <w:t xml:space="preserve"> </w:t>
            </w:r>
            <w:proofErr w:type="spellStart"/>
            <w:r>
              <w:rPr>
                <w:color w:val="000000"/>
                <w:sz w:val="20"/>
                <w:szCs w:val="20"/>
              </w:rPr>
              <w:t>coefficient</w:t>
            </w:r>
            <w:proofErr w:type="spellEnd"/>
            <w:r>
              <w:rPr>
                <w:color w:val="000000"/>
                <w:sz w:val="20"/>
                <w:szCs w:val="20"/>
              </w:rPr>
              <w:t xml:space="preserve"> [J/m³K]</w:t>
            </w:r>
          </w:p>
        </w:tc>
        <w:tc>
          <w:tcPr>
            <w:tcW w:w="2099" w:type="dxa"/>
          </w:tcPr>
          <w:p w14:paraId="61093A9D"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7,31</w:t>
            </w:r>
          </w:p>
        </w:tc>
      </w:tr>
      <w:tr w:rsidR="006A5204" w14:paraId="4C230872" w14:textId="77777777">
        <w:trPr>
          <w:jc w:val="center"/>
        </w:trPr>
        <w:tc>
          <w:tcPr>
            <w:tcW w:w="2122" w:type="dxa"/>
          </w:tcPr>
          <w:p w14:paraId="2864771F"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a</w:t>
            </w:r>
            <w:r w:rsidRPr="0002421C">
              <w:rPr>
                <w:color w:val="000000"/>
                <w:sz w:val="20"/>
                <w:szCs w:val="20"/>
                <w:vertAlign w:val="subscript"/>
              </w:rPr>
              <w:t>5</w:t>
            </w:r>
          </w:p>
        </w:tc>
        <w:tc>
          <w:tcPr>
            <w:tcW w:w="4536" w:type="dxa"/>
          </w:tcPr>
          <w:p w14:paraId="313A9B28" w14:textId="77777777" w:rsidR="006A5204" w:rsidRDefault="006A5204">
            <w:pPr>
              <w:pBdr>
                <w:top w:val="nil"/>
                <w:left w:val="nil"/>
                <w:bottom w:val="nil"/>
                <w:right w:val="nil"/>
                <w:between w:val="nil"/>
              </w:pBdr>
              <w:spacing w:after="80"/>
              <w:jc w:val="center"/>
              <w:rPr>
                <w:color w:val="000000"/>
                <w:sz w:val="20"/>
                <w:szCs w:val="20"/>
              </w:rPr>
            </w:pPr>
            <w:proofErr w:type="spellStart"/>
            <w:r>
              <w:rPr>
                <w:color w:val="000000"/>
                <w:sz w:val="20"/>
                <w:szCs w:val="20"/>
              </w:rPr>
              <w:t>collector</w:t>
            </w:r>
            <w:proofErr w:type="spellEnd"/>
            <w:r>
              <w:rPr>
                <w:color w:val="000000"/>
                <w:sz w:val="20"/>
                <w:szCs w:val="20"/>
              </w:rPr>
              <w:t xml:space="preserve"> </w:t>
            </w:r>
            <w:proofErr w:type="spellStart"/>
            <w:r>
              <w:rPr>
                <w:color w:val="000000"/>
                <w:sz w:val="20"/>
                <w:szCs w:val="20"/>
              </w:rPr>
              <w:t>capacity</w:t>
            </w:r>
            <w:proofErr w:type="spellEnd"/>
            <w:r>
              <w:rPr>
                <w:color w:val="000000"/>
                <w:sz w:val="20"/>
                <w:szCs w:val="20"/>
              </w:rPr>
              <w:t xml:space="preserve"> [kJ/m²K]</w:t>
            </w:r>
          </w:p>
        </w:tc>
        <w:tc>
          <w:tcPr>
            <w:tcW w:w="2099" w:type="dxa"/>
          </w:tcPr>
          <w:p w14:paraId="305F1E88"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29,46</w:t>
            </w:r>
          </w:p>
        </w:tc>
      </w:tr>
      <w:tr w:rsidR="006A5204" w14:paraId="08D214BD" w14:textId="77777777">
        <w:trPr>
          <w:jc w:val="center"/>
        </w:trPr>
        <w:tc>
          <w:tcPr>
            <w:tcW w:w="2122" w:type="dxa"/>
          </w:tcPr>
          <w:p w14:paraId="7707CA5D"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a</w:t>
            </w:r>
            <w:r w:rsidRPr="0002421C">
              <w:rPr>
                <w:color w:val="000000"/>
                <w:sz w:val="20"/>
                <w:szCs w:val="20"/>
                <w:vertAlign w:val="subscript"/>
              </w:rPr>
              <w:t>6</w:t>
            </w:r>
          </w:p>
        </w:tc>
        <w:tc>
          <w:tcPr>
            <w:tcW w:w="4536" w:type="dxa"/>
          </w:tcPr>
          <w:p w14:paraId="00EB4089"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 xml:space="preserve">Wind </w:t>
            </w:r>
            <w:proofErr w:type="spellStart"/>
            <w:r>
              <w:rPr>
                <w:color w:val="000000"/>
                <w:sz w:val="20"/>
                <w:szCs w:val="20"/>
              </w:rPr>
              <w:t>dependence</w:t>
            </w:r>
            <w:proofErr w:type="spellEnd"/>
            <w:r>
              <w:rPr>
                <w:color w:val="000000"/>
                <w:sz w:val="20"/>
                <w:szCs w:val="20"/>
              </w:rPr>
              <w:t xml:space="preserve"> </w:t>
            </w:r>
            <w:proofErr w:type="spellStart"/>
            <w:r>
              <w:rPr>
                <w:color w:val="000000"/>
                <w:sz w:val="20"/>
                <w:szCs w:val="20"/>
              </w:rPr>
              <w:t>conversion</w:t>
            </w:r>
            <w:proofErr w:type="spellEnd"/>
            <w:r>
              <w:rPr>
                <w:color w:val="000000"/>
                <w:sz w:val="20"/>
                <w:szCs w:val="20"/>
              </w:rPr>
              <w:t xml:space="preserve"> </w:t>
            </w:r>
            <w:proofErr w:type="spellStart"/>
            <w:r>
              <w:rPr>
                <w:color w:val="000000"/>
                <w:sz w:val="20"/>
                <w:szCs w:val="20"/>
              </w:rPr>
              <w:t>factor</w:t>
            </w:r>
            <w:proofErr w:type="spellEnd"/>
            <w:r>
              <w:rPr>
                <w:color w:val="000000"/>
                <w:sz w:val="20"/>
                <w:szCs w:val="20"/>
              </w:rPr>
              <w:t xml:space="preserve"> [s/m]</w:t>
            </w:r>
          </w:p>
        </w:tc>
        <w:tc>
          <w:tcPr>
            <w:tcW w:w="2099" w:type="dxa"/>
          </w:tcPr>
          <w:p w14:paraId="5C1766DD" w14:textId="77777777" w:rsidR="006A5204" w:rsidRDefault="006A5204">
            <w:pPr>
              <w:pBdr>
                <w:top w:val="nil"/>
                <w:left w:val="nil"/>
                <w:bottom w:val="nil"/>
                <w:right w:val="nil"/>
                <w:between w:val="nil"/>
              </w:pBdr>
              <w:spacing w:after="80"/>
              <w:jc w:val="center"/>
              <w:rPr>
                <w:color w:val="000000"/>
                <w:sz w:val="20"/>
                <w:szCs w:val="20"/>
              </w:rPr>
            </w:pPr>
            <w:r>
              <w:rPr>
                <w:color w:val="000000"/>
                <w:sz w:val="20"/>
                <w:szCs w:val="20"/>
              </w:rPr>
              <w:t>0,046</w:t>
            </w:r>
          </w:p>
        </w:tc>
      </w:tr>
    </w:tbl>
    <w:p w14:paraId="43363D37" w14:textId="3E2359E4" w:rsidR="00683204" w:rsidRPr="006309AA" w:rsidRDefault="00683204" w:rsidP="00683204">
      <w:pPr>
        <w:pStyle w:val="SWCHeading1"/>
      </w:pPr>
      <w:r>
        <w:lastRenderedPageBreak/>
        <w:t>Results</w:t>
      </w:r>
    </w:p>
    <w:p w14:paraId="6AAD130A" w14:textId="3DE1CC18" w:rsidR="006A5204" w:rsidRDefault="00683204" w:rsidP="006A5204">
      <w:pPr>
        <w:spacing w:after="160" w:line="278" w:lineRule="auto"/>
        <w:jc w:val="both"/>
        <w:rPr>
          <w:color w:val="000000"/>
          <w:sz w:val="20"/>
          <w:szCs w:val="22"/>
          <w:lang w:val="en-GB"/>
        </w:rPr>
      </w:pPr>
      <w:r>
        <w:rPr>
          <w:color w:val="000000"/>
          <w:sz w:val="20"/>
          <w:szCs w:val="22"/>
          <w:lang w:val="en-GB"/>
        </w:rPr>
        <w:t xml:space="preserve">In this section the results are presented and discussed according to different indicators. </w:t>
      </w:r>
      <w:r w:rsidR="00427DE8">
        <w:rPr>
          <w:color w:val="000000"/>
          <w:sz w:val="20"/>
          <w:szCs w:val="22"/>
          <w:lang w:val="en-GB"/>
        </w:rPr>
        <w:t xml:space="preserve">The operation of the energy system was monitored from </w:t>
      </w:r>
      <w:r w:rsidR="00E918D4">
        <w:rPr>
          <w:color w:val="000000"/>
          <w:sz w:val="20"/>
          <w:szCs w:val="22"/>
          <w:lang w:val="en-GB"/>
        </w:rPr>
        <w:t xml:space="preserve">April </w:t>
      </w:r>
      <w:r w:rsidR="004D43EE">
        <w:rPr>
          <w:color w:val="000000"/>
          <w:sz w:val="20"/>
          <w:szCs w:val="22"/>
          <w:lang w:val="en-GB"/>
        </w:rPr>
        <w:t>1, 2025,</w:t>
      </w:r>
      <w:r w:rsidR="00E918D4">
        <w:rPr>
          <w:color w:val="000000"/>
          <w:sz w:val="20"/>
          <w:szCs w:val="22"/>
          <w:lang w:val="en-GB"/>
        </w:rPr>
        <w:t xml:space="preserve"> to March</w:t>
      </w:r>
      <w:r w:rsidR="004D43EE">
        <w:rPr>
          <w:color w:val="000000"/>
          <w:sz w:val="20"/>
          <w:szCs w:val="22"/>
          <w:lang w:val="en-GB"/>
        </w:rPr>
        <w:t xml:space="preserve"> 31,</w:t>
      </w:r>
      <w:r w:rsidR="00E918D4">
        <w:rPr>
          <w:color w:val="000000"/>
          <w:sz w:val="20"/>
          <w:szCs w:val="22"/>
          <w:lang w:val="en-GB"/>
        </w:rPr>
        <w:t xml:space="preserve"> 2026. </w:t>
      </w:r>
      <w:r w:rsidR="001D7066">
        <w:rPr>
          <w:color w:val="000000"/>
          <w:sz w:val="20"/>
          <w:szCs w:val="22"/>
          <w:lang w:val="en-GB"/>
        </w:rPr>
        <w:t xml:space="preserve">Both evaporator and condenser circuits are equipped with a flowmeter as well as </w:t>
      </w:r>
      <w:r w:rsidR="00A438CC">
        <w:rPr>
          <w:color w:val="000000"/>
          <w:sz w:val="20"/>
          <w:szCs w:val="22"/>
          <w:lang w:val="en-GB"/>
        </w:rPr>
        <w:t xml:space="preserve">an </w:t>
      </w:r>
      <w:r w:rsidR="001D7066">
        <w:rPr>
          <w:color w:val="000000"/>
          <w:sz w:val="20"/>
          <w:szCs w:val="22"/>
          <w:lang w:val="en-GB"/>
        </w:rPr>
        <w:t xml:space="preserve">inlet and outlet temperature sensor. </w:t>
      </w:r>
      <w:r w:rsidR="00B868EA">
        <w:rPr>
          <w:color w:val="000000"/>
          <w:sz w:val="20"/>
          <w:szCs w:val="22"/>
          <w:lang w:val="en-GB"/>
        </w:rPr>
        <w:t xml:space="preserve">An energy meter is also </w:t>
      </w:r>
      <w:r w:rsidR="001D7066">
        <w:rPr>
          <w:color w:val="000000"/>
          <w:sz w:val="20"/>
          <w:szCs w:val="22"/>
          <w:lang w:val="en-GB"/>
        </w:rPr>
        <w:t>installed</w:t>
      </w:r>
      <w:r w:rsidR="00B868EA">
        <w:rPr>
          <w:color w:val="000000"/>
          <w:sz w:val="20"/>
          <w:szCs w:val="22"/>
          <w:lang w:val="en-GB"/>
        </w:rPr>
        <w:t xml:space="preserve"> to measure the electric consumption of the heat pump. </w:t>
      </w:r>
      <w:r w:rsidR="00397A30">
        <w:rPr>
          <w:color w:val="000000"/>
          <w:sz w:val="20"/>
          <w:szCs w:val="22"/>
          <w:lang w:val="en-GB"/>
        </w:rPr>
        <w:t>It includes the circulators electric consumption since they are supplied</w:t>
      </w:r>
      <w:r w:rsidR="00B35C80">
        <w:rPr>
          <w:color w:val="000000"/>
          <w:sz w:val="20"/>
          <w:szCs w:val="22"/>
          <w:lang w:val="en-GB"/>
        </w:rPr>
        <w:t xml:space="preserve"> and controlled directly</w:t>
      </w:r>
      <w:r w:rsidR="00397A30">
        <w:rPr>
          <w:color w:val="000000"/>
          <w:sz w:val="20"/>
          <w:szCs w:val="22"/>
          <w:lang w:val="en-GB"/>
        </w:rPr>
        <w:t xml:space="preserve"> by the heat pump. </w:t>
      </w:r>
      <w:r w:rsidR="000F7F7E">
        <w:rPr>
          <w:color w:val="000000"/>
          <w:sz w:val="20"/>
          <w:szCs w:val="22"/>
          <w:lang w:val="en-GB"/>
        </w:rPr>
        <w:t xml:space="preserve">Temperature sensors are used for the outside air temperature, water tanks temperatures and inside room temperature. </w:t>
      </w:r>
      <w:r w:rsidR="00B868EA">
        <w:rPr>
          <w:color w:val="000000"/>
          <w:sz w:val="20"/>
          <w:szCs w:val="22"/>
          <w:lang w:val="en-GB"/>
        </w:rPr>
        <w:t xml:space="preserve">The measurements are extracted with a time interval of </w:t>
      </w:r>
      <w:r w:rsidR="00397A30">
        <w:rPr>
          <w:color w:val="000000"/>
          <w:sz w:val="20"/>
          <w:szCs w:val="22"/>
          <w:lang w:val="en-GB"/>
        </w:rPr>
        <w:t xml:space="preserve">5 </w:t>
      </w:r>
      <w:r w:rsidR="00B868EA">
        <w:rPr>
          <w:color w:val="000000"/>
          <w:sz w:val="20"/>
          <w:szCs w:val="22"/>
          <w:lang w:val="en-GB"/>
        </w:rPr>
        <w:t xml:space="preserve">minutes. A numerical code developed on Python is used to </w:t>
      </w:r>
      <w:r w:rsidR="00397A30">
        <w:rPr>
          <w:color w:val="000000"/>
          <w:sz w:val="20"/>
          <w:szCs w:val="22"/>
          <w:lang w:val="en-GB"/>
        </w:rPr>
        <w:t xml:space="preserve">analyse and process </w:t>
      </w:r>
      <w:r w:rsidR="0005208B">
        <w:rPr>
          <w:color w:val="000000"/>
          <w:sz w:val="20"/>
          <w:szCs w:val="22"/>
          <w:lang w:val="en-GB"/>
        </w:rPr>
        <w:t>the extracted</w:t>
      </w:r>
      <w:r w:rsidR="00397A30">
        <w:rPr>
          <w:color w:val="000000"/>
          <w:sz w:val="20"/>
          <w:szCs w:val="22"/>
          <w:lang w:val="en-GB"/>
        </w:rPr>
        <w:t xml:space="preserve"> data</w:t>
      </w:r>
      <w:r w:rsidR="00CA2221">
        <w:rPr>
          <w:color w:val="000000"/>
          <w:sz w:val="20"/>
          <w:szCs w:val="22"/>
          <w:lang w:val="en-GB"/>
        </w:rPr>
        <w:t xml:space="preserve">. It identifies the operation mode of the heat pump (heating, domestic hot water and defrosting) and </w:t>
      </w:r>
      <w:r w:rsidR="001D7066">
        <w:rPr>
          <w:color w:val="000000"/>
          <w:sz w:val="20"/>
          <w:szCs w:val="22"/>
          <w:lang w:val="en-GB"/>
        </w:rPr>
        <w:t>comput</w:t>
      </w:r>
      <w:r w:rsidR="00CA2221">
        <w:rPr>
          <w:color w:val="000000"/>
          <w:sz w:val="20"/>
          <w:szCs w:val="22"/>
          <w:lang w:val="en-GB"/>
        </w:rPr>
        <w:t>e</w:t>
      </w:r>
      <w:r w:rsidR="001D7066">
        <w:rPr>
          <w:color w:val="000000"/>
          <w:sz w:val="20"/>
          <w:szCs w:val="22"/>
          <w:lang w:val="en-GB"/>
        </w:rPr>
        <w:t xml:space="preserve"> thermal powers and performances of the energy system. </w:t>
      </w:r>
      <w:r w:rsidR="00CA2221">
        <w:rPr>
          <w:color w:val="000000"/>
          <w:sz w:val="20"/>
          <w:szCs w:val="22"/>
          <w:lang w:val="en-GB"/>
        </w:rPr>
        <w:t xml:space="preserve">It checks also the different services setpoints and </w:t>
      </w:r>
      <w:r w:rsidR="00862B52">
        <w:rPr>
          <w:color w:val="000000"/>
          <w:sz w:val="20"/>
          <w:szCs w:val="22"/>
          <w:lang w:val="en-GB"/>
        </w:rPr>
        <w:t>compares</w:t>
      </w:r>
      <w:r w:rsidR="00CA2221">
        <w:rPr>
          <w:color w:val="000000"/>
          <w:sz w:val="20"/>
          <w:szCs w:val="22"/>
          <w:lang w:val="en-GB"/>
        </w:rPr>
        <w:t xml:space="preserve"> them continuously with the measured temperatures. </w:t>
      </w:r>
    </w:p>
    <w:p w14:paraId="6EABCBB1" w14:textId="6A14A186" w:rsidR="00B868EA" w:rsidRDefault="00B868EA" w:rsidP="006A5204">
      <w:pPr>
        <w:spacing w:after="160" w:line="278" w:lineRule="auto"/>
        <w:jc w:val="both"/>
        <w:rPr>
          <w:color w:val="000000"/>
          <w:sz w:val="20"/>
          <w:szCs w:val="22"/>
          <w:lang w:val="en-GB"/>
        </w:rPr>
      </w:pPr>
      <w:r>
        <w:rPr>
          <w:color w:val="000000"/>
          <w:sz w:val="20"/>
          <w:szCs w:val="22"/>
          <w:lang w:val="en-GB"/>
        </w:rPr>
        <w:t>The performance factor</w:t>
      </w:r>
      <w:r w:rsidR="0055543E">
        <w:rPr>
          <w:color w:val="000000"/>
          <w:sz w:val="20"/>
          <w:szCs w:val="22"/>
          <w:lang w:val="en-GB"/>
        </w:rPr>
        <w:t xml:space="preserve"> (PF)</w:t>
      </w:r>
      <w:r>
        <w:rPr>
          <w:color w:val="000000"/>
          <w:sz w:val="20"/>
          <w:szCs w:val="22"/>
          <w:lang w:val="en-GB"/>
        </w:rPr>
        <w:t xml:space="preserve"> </w:t>
      </w:r>
      <w:r w:rsidR="0055543E">
        <w:rPr>
          <w:color w:val="000000"/>
          <w:sz w:val="20"/>
          <w:szCs w:val="22"/>
          <w:lang w:val="en-GB"/>
        </w:rPr>
        <w:t xml:space="preserve">over a given period </w:t>
      </w:r>
      <w:r>
        <w:rPr>
          <w:color w:val="000000"/>
          <w:sz w:val="20"/>
          <w:szCs w:val="22"/>
          <w:lang w:val="en-GB"/>
        </w:rPr>
        <w:t>is calculated using t</w:t>
      </w:r>
      <w:r w:rsidR="00397A30">
        <w:rPr>
          <w:color w:val="000000"/>
          <w:sz w:val="20"/>
          <w:szCs w:val="22"/>
          <w:lang w:val="en-GB"/>
        </w:rPr>
        <w:t xml:space="preserve">he </w:t>
      </w:r>
      <w:r>
        <w:rPr>
          <w:color w:val="000000"/>
          <w:sz w:val="20"/>
          <w:szCs w:val="22"/>
          <w:lang w:val="en-GB"/>
        </w:rPr>
        <w:t>following equation: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984"/>
      </w:tblGrid>
      <w:tr w:rsidR="00BB6B56" w14:paraId="0E37D4E8" w14:textId="77777777" w:rsidTr="0055543E">
        <w:tc>
          <w:tcPr>
            <w:tcW w:w="8080" w:type="dxa"/>
          </w:tcPr>
          <w:p w14:paraId="3A336815" w14:textId="5C1BE2F2" w:rsidR="00BB6B56" w:rsidRPr="0055543E" w:rsidRDefault="0055543E" w:rsidP="006A5204">
            <w:pPr>
              <w:spacing w:after="160" w:line="278" w:lineRule="auto"/>
              <w:jc w:val="both"/>
              <w:rPr>
                <w:color w:val="000000"/>
                <w:sz w:val="18"/>
                <w:szCs w:val="18"/>
                <w:lang w:val="en-GB"/>
              </w:rPr>
            </w:pPr>
            <m:oMathPara>
              <m:oMathParaPr>
                <m:jc m:val="left"/>
              </m:oMathParaPr>
              <m:oMath>
                <m:r>
                  <w:rPr>
                    <w:rFonts w:ascii="Cambria Math" w:eastAsia="Cambria Math" w:hAnsi="Cambria Math" w:cs="Cambria Math"/>
                    <w:color w:val="000000"/>
                    <w:sz w:val="18"/>
                    <w:szCs w:val="18"/>
                  </w:rPr>
                  <m:t>PF=</m:t>
                </m:r>
                <m:f>
                  <m:fPr>
                    <m:ctrlPr>
                      <w:rPr>
                        <w:rFonts w:ascii="Cambria Math" w:eastAsia="Cambria Math" w:hAnsi="Cambria Math" w:cs="Cambria Math"/>
                        <w:color w:val="000000"/>
                        <w:sz w:val="18"/>
                        <w:szCs w:val="18"/>
                      </w:rPr>
                    </m:ctrlPr>
                  </m:fPr>
                  <m:num>
                    <m:d>
                      <m:dPr>
                        <m:ctrlPr>
                          <w:rPr>
                            <w:rFonts w:ascii="Cambria Math" w:eastAsia="Cambria Math" w:hAnsi="Cambria Math" w:cs="Cambria Math"/>
                            <w:color w:val="000000"/>
                            <w:sz w:val="18"/>
                            <w:szCs w:val="18"/>
                          </w:rPr>
                        </m:ctrlPr>
                      </m:dPr>
                      <m:e>
                        <m:r>
                          <w:rPr>
                            <w:rFonts w:ascii="Cambria Math" w:eastAsia="Cambria Math" w:hAnsi="Cambria Math" w:cs="Cambria Math"/>
                            <w:color w:val="000000"/>
                            <w:sz w:val="18"/>
                            <w:szCs w:val="18"/>
                          </w:rPr>
                          <m:t>HP heat production</m:t>
                        </m:r>
                      </m:e>
                    </m:d>
                    <m:r>
                      <w:rPr>
                        <w:rFonts w:ascii="Cambria Math" w:eastAsia="Cambria Math" w:hAnsi="Cambria Math" w:cs="Cambria Math"/>
                        <w:color w:val="000000"/>
                        <w:sz w:val="18"/>
                        <w:szCs w:val="18"/>
                      </w:rPr>
                      <m:t>+(backups heat production)-(PVT defrosting heat)</m:t>
                    </m:r>
                  </m:num>
                  <m:den>
                    <m:d>
                      <m:dPr>
                        <m:ctrlPr>
                          <w:rPr>
                            <w:rFonts w:ascii="Cambria Math" w:eastAsia="Cambria Math" w:hAnsi="Cambria Math" w:cs="Cambria Math"/>
                            <w:color w:val="000000"/>
                            <w:sz w:val="18"/>
                            <w:szCs w:val="18"/>
                          </w:rPr>
                        </m:ctrlPr>
                      </m:dPr>
                      <m:e>
                        <m:r>
                          <w:rPr>
                            <w:rFonts w:ascii="Cambria Math" w:eastAsia="Cambria Math" w:hAnsi="Cambria Math" w:cs="Cambria Math"/>
                            <w:color w:val="000000"/>
                            <w:sz w:val="18"/>
                            <w:szCs w:val="18"/>
                          </w:rPr>
                          <m:t>HP electric consumption</m:t>
                        </m:r>
                      </m:e>
                    </m:d>
                    <m:r>
                      <w:rPr>
                        <w:rFonts w:ascii="Cambria Math" w:eastAsia="Cambria Math" w:hAnsi="Cambria Math" w:cs="Cambria Math"/>
                        <w:color w:val="000000"/>
                        <w:sz w:val="18"/>
                        <w:szCs w:val="18"/>
                      </w:rPr>
                      <m:t>+(backups electric consumption)</m:t>
                    </m:r>
                  </m:den>
                </m:f>
              </m:oMath>
            </m:oMathPara>
          </w:p>
        </w:tc>
        <w:tc>
          <w:tcPr>
            <w:tcW w:w="984" w:type="dxa"/>
          </w:tcPr>
          <w:p w14:paraId="612CC96A" w14:textId="326FC54D" w:rsidR="00BB6B56" w:rsidRDefault="00BB6B56" w:rsidP="00BB6B56">
            <w:pPr>
              <w:spacing w:after="160" w:line="278" w:lineRule="auto"/>
              <w:jc w:val="right"/>
              <w:rPr>
                <w:color w:val="000000"/>
                <w:szCs w:val="22"/>
                <w:lang w:val="en-GB"/>
              </w:rPr>
            </w:pPr>
            <w:r>
              <w:rPr>
                <w:color w:val="000000"/>
              </w:rPr>
              <w:t>(</w:t>
            </w:r>
            <w:proofErr w:type="spellStart"/>
            <w:r>
              <w:rPr>
                <w:color w:val="000000"/>
              </w:rPr>
              <w:t>eq</w:t>
            </w:r>
            <w:proofErr w:type="spellEnd"/>
            <w:r>
              <w:rPr>
                <w:color w:val="000000"/>
              </w:rPr>
              <w:t>. 1)</w:t>
            </w:r>
          </w:p>
        </w:tc>
      </w:tr>
    </w:tbl>
    <w:p w14:paraId="219BB50E" w14:textId="590009CD" w:rsidR="00B868EA" w:rsidRDefault="00397A30" w:rsidP="00BB6B56">
      <w:pPr>
        <w:widowControl w:val="0"/>
        <w:pBdr>
          <w:top w:val="nil"/>
          <w:left w:val="nil"/>
          <w:bottom w:val="nil"/>
          <w:right w:val="nil"/>
          <w:between w:val="nil"/>
        </w:pBdr>
        <w:spacing w:after="120" w:line="276" w:lineRule="auto"/>
        <w:rPr>
          <w:color w:val="000000"/>
          <w:sz w:val="20"/>
          <w:szCs w:val="22"/>
          <w:lang w:val="en-GB"/>
        </w:rPr>
      </w:pPr>
      <w:r>
        <w:rPr>
          <w:color w:val="000000"/>
          <w:sz w:val="20"/>
          <w:szCs w:val="22"/>
          <w:lang w:val="en-GB"/>
        </w:rPr>
        <w:t>To analyse the impact of the photovoltaic production, t</w:t>
      </w:r>
      <w:r w:rsidRPr="00397A30">
        <w:rPr>
          <w:color w:val="000000"/>
          <w:sz w:val="20"/>
          <w:szCs w:val="22"/>
          <w:lang w:val="en-GB"/>
        </w:rPr>
        <w:t xml:space="preserve">he grid performance factor </w:t>
      </w:r>
      <w:r w:rsidR="0055543E">
        <w:rPr>
          <w:color w:val="000000"/>
          <w:sz w:val="20"/>
          <w:szCs w:val="22"/>
          <w:lang w:val="en-GB"/>
        </w:rPr>
        <w:t>(</w:t>
      </w:r>
      <w:proofErr w:type="spellStart"/>
      <w:r w:rsidR="0055543E">
        <w:rPr>
          <w:color w:val="000000"/>
          <w:sz w:val="20"/>
          <w:szCs w:val="22"/>
          <w:lang w:val="en-GB"/>
        </w:rPr>
        <w:t>PF</w:t>
      </w:r>
      <w:r w:rsidR="0055543E">
        <w:rPr>
          <w:color w:val="000000"/>
          <w:sz w:val="20"/>
          <w:szCs w:val="22"/>
          <w:vertAlign w:val="subscript"/>
          <w:lang w:val="en-GB"/>
        </w:rPr>
        <w:t>Grid</w:t>
      </w:r>
      <w:proofErr w:type="spellEnd"/>
      <w:r w:rsidR="0055543E">
        <w:rPr>
          <w:color w:val="000000"/>
          <w:sz w:val="20"/>
          <w:szCs w:val="22"/>
          <w:lang w:val="en-GB"/>
        </w:rPr>
        <w:t xml:space="preserve">) </w:t>
      </w:r>
      <w:r w:rsidRPr="00397A30">
        <w:rPr>
          <w:color w:val="000000"/>
          <w:sz w:val="20"/>
          <w:szCs w:val="22"/>
          <w:lang w:val="en-GB"/>
        </w:rPr>
        <w:t xml:space="preserve">considering the </w:t>
      </w:r>
      <w:r>
        <w:rPr>
          <w:color w:val="000000"/>
          <w:sz w:val="20"/>
          <w:szCs w:val="22"/>
          <w:lang w:val="en-GB"/>
        </w:rPr>
        <w:t>self-consumption of the heat pump is calculated using the following equation: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1272"/>
      </w:tblGrid>
      <w:tr w:rsidR="00BB6B56" w14:paraId="75D420CA" w14:textId="77777777" w:rsidTr="00DF4F85">
        <w:tc>
          <w:tcPr>
            <w:tcW w:w="7792" w:type="dxa"/>
          </w:tcPr>
          <w:p w14:paraId="2023DE66" w14:textId="03A38AB6" w:rsidR="00BB6B56" w:rsidRPr="0055543E" w:rsidRDefault="00000000" w:rsidP="00DF4F85">
            <w:pPr>
              <w:spacing w:after="160" w:line="278" w:lineRule="auto"/>
              <w:jc w:val="both"/>
              <w:rPr>
                <w:color w:val="000000"/>
                <w:sz w:val="17"/>
                <w:szCs w:val="17"/>
                <w:lang w:val="en-GB"/>
              </w:rPr>
            </w:pPr>
            <m:oMathPara>
              <m:oMathParaPr>
                <m:jc m:val="left"/>
              </m:oMathParaPr>
              <m:oMath>
                <m:sSub>
                  <m:sSubPr>
                    <m:ctrlPr>
                      <w:rPr>
                        <w:rFonts w:ascii="Cambria Math" w:eastAsia="Cambria Math" w:hAnsi="Cambria Math" w:cs="Cambria Math"/>
                        <w:i/>
                        <w:color w:val="000000"/>
                        <w:sz w:val="17"/>
                        <w:szCs w:val="17"/>
                      </w:rPr>
                    </m:ctrlPr>
                  </m:sSubPr>
                  <m:e>
                    <m:r>
                      <w:rPr>
                        <w:rFonts w:ascii="Cambria Math" w:eastAsia="Cambria Math" w:hAnsi="Cambria Math" w:cs="Cambria Math"/>
                        <w:color w:val="000000"/>
                        <w:sz w:val="17"/>
                        <w:szCs w:val="17"/>
                      </w:rPr>
                      <m:t>PF</m:t>
                    </m:r>
                  </m:e>
                  <m:sub>
                    <m:r>
                      <w:rPr>
                        <w:rFonts w:ascii="Cambria Math" w:eastAsia="Cambria Math" w:hAnsi="Cambria Math" w:cs="Cambria Math"/>
                        <w:color w:val="000000"/>
                        <w:sz w:val="17"/>
                        <w:szCs w:val="17"/>
                      </w:rPr>
                      <m:t>Grid</m:t>
                    </m:r>
                  </m:sub>
                </m:sSub>
                <m:r>
                  <w:rPr>
                    <w:rFonts w:ascii="Cambria Math" w:eastAsia="Cambria Math" w:hAnsi="Cambria Math" w:cs="Cambria Math"/>
                    <w:color w:val="000000"/>
                    <w:sz w:val="17"/>
                    <w:szCs w:val="17"/>
                  </w:rPr>
                  <m:t>=</m:t>
                </m:r>
                <m:f>
                  <m:fPr>
                    <m:ctrlPr>
                      <w:rPr>
                        <w:rFonts w:ascii="Cambria Math" w:eastAsia="Cambria Math" w:hAnsi="Cambria Math" w:cs="Cambria Math"/>
                        <w:color w:val="000000"/>
                        <w:sz w:val="17"/>
                        <w:szCs w:val="17"/>
                      </w:rPr>
                    </m:ctrlPr>
                  </m:fPr>
                  <m:num>
                    <m:d>
                      <m:dPr>
                        <m:ctrlPr>
                          <w:rPr>
                            <w:rFonts w:ascii="Cambria Math" w:eastAsia="Cambria Math" w:hAnsi="Cambria Math" w:cs="Cambria Math"/>
                            <w:color w:val="000000"/>
                            <w:sz w:val="17"/>
                            <w:szCs w:val="17"/>
                          </w:rPr>
                        </m:ctrlPr>
                      </m:dPr>
                      <m:e>
                        <m:r>
                          <w:rPr>
                            <w:rFonts w:ascii="Cambria Math" w:eastAsia="Cambria Math" w:hAnsi="Cambria Math" w:cs="Cambria Math"/>
                            <w:color w:val="000000"/>
                            <w:sz w:val="17"/>
                            <w:szCs w:val="17"/>
                          </w:rPr>
                          <m:t>HP heat production</m:t>
                        </m:r>
                      </m:e>
                    </m:d>
                    <m:r>
                      <w:rPr>
                        <w:rFonts w:ascii="Cambria Math" w:eastAsia="Cambria Math" w:hAnsi="Cambria Math" w:cs="Cambria Math"/>
                        <w:color w:val="000000"/>
                        <w:sz w:val="17"/>
                        <w:szCs w:val="17"/>
                      </w:rPr>
                      <m:t>+(backups heat production)-(PVT defrosting heat)</m:t>
                    </m:r>
                  </m:num>
                  <m:den>
                    <m:d>
                      <m:dPr>
                        <m:ctrlPr>
                          <w:rPr>
                            <w:rFonts w:ascii="Cambria Math" w:eastAsia="Cambria Math" w:hAnsi="Cambria Math" w:cs="Cambria Math"/>
                            <w:color w:val="000000"/>
                            <w:sz w:val="17"/>
                            <w:szCs w:val="17"/>
                          </w:rPr>
                        </m:ctrlPr>
                      </m:dPr>
                      <m:e>
                        <m:r>
                          <w:rPr>
                            <w:rFonts w:ascii="Cambria Math" w:eastAsia="Cambria Math" w:hAnsi="Cambria Math" w:cs="Cambria Math"/>
                            <w:color w:val="000000"/>
                            <w:sz w:val="17"/>
                            <w:szCs w:val="17"/>
                          </w:rPr>
                          <m:t>HP electric consumption</m:t>
                        </m:r>
                      </m:e>
                    </m:d>
                    <m:r>
                      <w:rPr>
                        <w:rFonts w:ascii="Cambria Math" w:eastAsia="Cambria Math" w:hAnsi="Cambria Math" w:cs="Cambria Math"/>
                        <w:color w:val="000000"/>
                        <w:sz w:val="17"/>
                        <w:szCs w:val="17"/>
                      </w:rPr>
                      <m:t>+</m:t>
                    </m:r>
                    <m:d>
                      <m:dPr>
                        <m:ctrlPr>
                          <w:rPr>
                            <w:rFonts w:ascii="Cambria Math" w:eastAsia="Cambria Math" w:hAnsi="Cambria Math" w:cs="Cambria Math"/>
                            <w:i/>
                            <w:color w:val="000000"/>
                            <w:sz w:val="17"/>
                            <w:szCs w:val="17"/>
                          </w:rPr>
                        </m:ctrlPr>
                      </m:dPr>
                      <m:e>
                        <m:r>
                          <w:rPr>
                            <w:rFonts w:ascii="Cambria Math" w:eastAsia="Cambria Math" w:hAnsi="Cambria Math" w:cs="Cambria Math"/>
                            <w:color w:val="000000"/>
                            <w:sz w:val="17"/>
                            <w:szCs w:val="17"/>
                          </w:rPr>
                          <m:t>backups electric consumption</m:t>
                        </m:r>
                      </m:e>
                    </m:d>
                    <m:r>
                      <w:rPr>
                        <w:rFonts w:ascii="Cambria Math" w:eastAsia="Cambria Math" w:hAnsi="Cambria Math" w:cs="Cambria Math"/>
                        <w:color w:val="000000"/>
                        <w:sz w:val="17"/>
                        <w:szCs w:val="17"/>
                      </w:rPr>
                      <m:t>-(HP selfconsumption)</m:t>
                    </m:r>
                  </m:den>
                </m:f>
              </m:oMath>
            </m:oMathPara>
          </w:p>
        </w:tc>
        <w:tc>
          <w:tcPr>
            <w:tcW w:w="1272" w:type="dxa"/>
          </w:tcPr>
          <w:p w14:paraId="1B17A9A7" w14:textId="64076B84" w:rsidR="00BB6B56" w:rsidRDefault="00BB6B56" w:rsidP="00DF4F85">
            <w:pPr>
              <w:spacing w:after="160" w:line="278" w:lineRule="auto"/>
              <w:jc w:val="right"/>
              <w:rPr>
                <w:color w:val="000000"/>
                <w:szCs w:val="22"/>
                <w:lang w:val="en-GB"/>
              </w:rPr>
            </w:pPr>
            <w:r>
              <w:rPr>
                <w:color w:val="000000"/>
              </w:rPr>
              <w:t>(</w:t>
            </w:r>
            <w:proofErr w:type="spellStart"/>
            <w:r>
              <w:rPr>
                <w:color w:val="000000"/>
              </w:rPr>
              <w:t>eq</w:t>
            </w:r>
            <w:proofErr w:type="spellEnd"/>
            <w:r>
              <w:rPr>
                <w:color w:val="000000"/>
              </w:rPr>
              <w:t>. 2)</w:t>
            </w:r>
          </w:p>
        </w:tc>
      </w:tr>
    </w:tbl>
    <w:p w14:paraId="2BE92DF2" w14:textId="56E42AE9" w:rsidR="001D7066" w:rsidRDefault="001D7066" w:rsidP="001D7066">
      <w:pPr>
        <w:pStyle w:val="SWCHeading11"/>
        <w:jc w:val="both"/>
      </w:pPr>
      <w:r w:rsidRPr="001D7066">
        <w:rPr>
          <w:rFonts w:ascii="Times New Roman" w:hAnsi="Times New Roman"/>
          <w:i w:val="0"/>
        </w:rPr>
        <w:t xml:space="preserve">As mentioned in section 2, while operation in cold conditions, PVT may frost since they are exposed to ambient air. The frosting phenomena on the collector surface impacts its thermal efficiency in extracting heat from ambient air. The heat pump is configured to inverse its cycle and defrost the PVT collectors when their efficiency is significantly reduced. This is determined by measuring the temperature difference between the PVT outlet and the ambient air. Defrosting cycles are energy costly since the heat pump </w:t>
      </w:r>
      <w:r w:rsidR="007E72B9">
        <w:rPr>
          <w:rFonts w:ascii="Times New Roman" w:hAnsi="Times New Roman"/>
          <w:i w:val="0"/>
        </w:rPr>
        <w:t>draws</w:t>
      </w:r>
      <w:r>
        <w:rPr>
          <w:rFonts w:ascii="Times New Roman" w:hAnsi="Times New Roman"/>
          <w:i w:val="0"/>
        </w:rPr>
        <w:t xml:space="preserve"> </w:t>
      </w:r>
      <w:r w:rsidRPr="001D7066">
        <w:rPr>
          <w:rFonts w:ascii="Times New Roman" w:hAnsi="Times New Roman"/>
          <w:i w:val="0"/>
        </w:rPr>
        <w:t xml:space="preserve">energy from </w:t>
      </w:r>
      <w:r w:rsidR="007E72B9">
        <w:rPr>
          <w:rFonts w:ascii="Times New Roman" w:hAnsi="Times New Roman"/>
          <w:i w:val="0"/>
        </w:rPr>
        <w:t>the storage tanks it had already heated.</w:t>
      </w:r>
      <w:r w:rsidRPr="001D7066">
        <w:rPr>
          <w:rFonts w:ascii="Times New Roman" w:hAnsi="Times New Roman"/>
          <w:i w:val="0"/>
        </w:rPr>
        <w:t xml:space="preserve"> </w:t>
      </w:r>
      <w:r w:rsidR="00553AF3">
        <w:rPr>
          <w:rFonts w:ascii="Times New Roman" w:hAnsi="Times New Roman"/>
          <w:i w:val="0"/>
        </w:rPr>
        <w:t xml:space="preserve">Defrosting cycles shouldn’t be frequent when the heat source is efficient and well designed. </w:t>
      </w:r>
      <w:r w:rsidRPr="001D7066">
        <w:rPr>
          <w:rFonts w:ascii="Times New Roman" w:hAnsi="Times New Roman"/>
          <w:i w:val="0"/>
        </w:rPr>
        <w:t xml:space="preserve">For the studied energy system, the energy used for defrosting cycles was measured and </w:t>
      </w:r>
      <w:r>
        <w:rPr>
          <w:rFonts w:ascii="Times New Roman" w:hAnsi="Times New Roman"/>
          <w:i w:val="0"/>
        </w:rPr>
        <w:t>subtracted from the heat production to estimate correctly the performance factors (see equations 1 and 2).</w:t>
      </w:r>
      <w:r>
        <w:t xml:space="preserve"> </w:t>
      </w:r>
    </w:p>
    <w:p w14:paraId="0E820ED4" w14:textId="4A7CE101" w:rsidR="00683204" w:rsidRDefault="001D7066" w:rsidP="001D7066">
      <w:pPr>
        <w:pStyle w:val="SWCHeading11"/>
      </w:pPr>
      <w:r>
        <w:t xml:space="preserve">      </w:t>
      </w:r>
      <w:r w:rsidR="00683204">
        <w:t>3.1. Thermal comfort</w:t>
      </w:r>
    </w:p>
    <w:p w14:paraId="5F847F5F" w14:textId="60DBC63F" w:rsidR="00C24AEE" w:rsidRDefault="00683204" w:rsidP="00A03DC4">
      <w:pPr>
        <w:jc w:val="both"/>
        <w:rPr>
          <w:color w:val="000000"/>
          <w:sz w:val="20"/>
          <w:szCs w:val="22"/>
          <w:lang w:val="en-GB"/>
        </w:rPr>
      </w:pPr>
      <w:r>
        <w:rPr>
          <w:color w:val="000000"/>
          <w:sz w:val="20"/>
          <w:szCs w:val="22"/>
          <w:lang w:val="en-GB"/>
        </w:rPr>
        <w:t xml:space="preserve">The </w:t>
      </w:r>
      <w:r w:rsidR="00A03DC4">
        <w:rPr>
          <w:color w:val="000000"/>
          <w:sz w:val="20"/>
          <w:szCs w:val="22"/>
          <w:lang w:val="en-GB"/>
        </w:rPr>
        <w:t xml:space="preserve">most important indicator is the thermal comfort. It allows to check if the studied energy system achieved its goals each day in the entire year. The box plot of the Fig. 4 provides </w:t>
      </w:r>
      <w:r w:rsidR="004E1CD8">
        <w:rPr>
          <w:color w:val="000000"/>
          <w:sz w:val="20"/>
          <w:szCs w:val="22"/>
          <w:lang w:val="en-GB"/>
        </w:rPr>
        <w:t xml:space="preserve">the </w:t>
      </w:r>
      <w:r w:rsidR="00612BA8">
        <w:rPr>
          <w:color w:val="000000"/>
          <w:sz w:val="20"/>
          <w:szCs w:val="22"/>
          <w:lang w:val="en-GB"/>
        </w:rPr>
        <w:t xml:space="preserve">statistical </w:t>
      </w:r>
      <w:r w:rsidR="004E1CD8">
        <w:rPr>
          <w:color w:val="000000"/>
          <w:sz w:val="20"/>
          <w:szCs w:val="22"/>
          <w:lang w:val="en-GB"/>
        </w:rPr>
        <w:t>distribution of the temperature</w:t>
      </w:r>
      <w:r w:rsidR="00801B22">
        <w:rPr>
          <w:color w:val="000000"/>
          <w:sz w:val="20"/>
          <w:szCs w:val="22"/>
          <w:lang w:val="en-GB"/>
        </w:rPr>
        <w:t xml:space="preserve"> difference</w:t>
      </w:r>
      <w:r w:rsidR="004E1CD8">
        <w:rPr>
          <w:color w:val="000000"/>
          <w:sz w:val="20"/>
          <w:szCs w:val="22"/>
          <w:lang w:val="en-GB"/>
        </w:rPr>
        <w:t xml:space="preserve"> between the measured indoor room and the </w:t>
      </w:r>
      <w:r w:rsidR="00801B22">
        <w:rPr>
          <w:color w:val="000000"/>
          <w:sz w:val="20"/>
          <w:szCs w:val="22"/>
          <w:lang w:val="en-GB"/>
        </w:rPr>
        <w:t xml:space="preserve">space heating </w:t>
      </w:r>
      <w:r w:rsidR="004E1CD8">
        <w:rPr>
          <w:color w:val="000000"/>
          <w:sz w:val="20"/>
          <w:szCs w:val="22"/>
          <w:lang w:val="en-GB"/>
        </w:rPr>
        <w:t xml:space="preserve">setpoint. </w:t>
      </w:r>
      <w:r w:rsidR="00801B22">
        <w:rPr>
          <w:color w:val="000000"/>
          <w:sz w:val="20"/>
          <w:szCs w:val="22"/>
          <w:lang w:val="en-GB"/>
        </w:rPr>
        <w:t xml:space="preserve">Negative values correspond to indoor room temperatures below the setpoint, whereas positive values correspond to indoor room temperatures above the setpoint. </w:t>
      </w:r>
      <w:r w:rsidR="00147FF6">
        <w:rPr>
          <w:color w:val="000000"/>
          <w:sz w:val="20"/>
          <w:szCs w:val="22"/>
          <w:lang w:val="en-GB"/>
        </w:rPr>
        <w:t xml:space="preserve">The heating setpoint varies throughout the day between 19 °C and 21 °C. The hysteresis is set to 1K, meaning that the heating system target is to maintain </w:t>
      </w:r>
      <w:r w:rsidR="00801B22">
        <w:rPr>
          <w:color w:val="000000"/>
          <w:sz w:val="20"/>
          <w:szCs w:val="22"/>
          <w:lang w:val="en-GB"/>
        </w:rPr>
        <w:t>the</w:t>
      </w:r>
      <w:r w:rsidR="00147FF6">
        <w:rPr>
          <w:color w:val="000000"/>
          <w:sz w:val="20"/>
          <w:szCs w:val="22"/>
          <w:lang w:val="en-GB"/>
        </w:rPr>
        <w:t xml:space="preserve"> room temperature </w:t>
      </w:r>
      <w:r w:rsidR="00801B22">
        <w:rPr>
          <w:color w:val="000000"/>
          <w:sz w:val="20"/>
          <w:szCs w:val="22"/>
          <w:lang w:val="en-GB"/>
        </w:rPr>
        <w:t>in</w:t>
      </w:r>
      <w:r w:rsidR="00147FF6">
        <w:rPr>
          <w:color w:val="000000"/>
          <w:sz w:val="20"/>
          <w:szCs w:val="22"/>
          <w:lang w:val="en-GB"/>
        </w:rPr>
        <w:t xml:space="preserve"> the following range: </w:t>
      </w:r>
      <w:r w:rsidR="00147FF6" w:rsidRPr="00801B22">
        <w:rPr>
          <w:i/>
          <w:iCs/>
          <w:color w:val="000000"/>
          <w:sz w:val="20"/>
          <w:szCs w:val="22"/>
          <w:lang w:val="en-GB"/>
        </w:rPr>
        <w:t>setpoint – 1K &lt; room temperature</w:t>
      </w:r>
      <w:r w:rsidR="00147FF6">
        <w:rPr>
          <w:color w:val="000000"/>
          <w:sz w:val="20"/>
          <w:szCs w:val="22"/>
          <w:lang w:val="en-GB"/>
        </w:rPr>
        <w:t xml:space="preserve">. </w:t>
      </w:r>
      <w:r w:rsidR="00A03DC4">
        <w:rPr>
          <w:color w:val="000000"/>
          <w:sz w:val="20"/>
          <w:szCs w:val="22"/>
          <w:lang w:val="en-GB"/>
        </w:rPr>
        <w:t>Since the box contains 90% of the measurements, t</w:t>
      </w:r>
      <w:r w:rsidR="00801B22">
        <w:rPr>
          <w:color w:val="000000"/>
          <w:sz w:val="20"/>
          <w:szCs w:val="22"/>
          <w:lang w:val="en-GB"/>
        </w:rPr>
        <w:t>he figure shows that 9</w:t>
      </w:r>
      <w:r w:rsidR="00A03DC4">
        <w:rPr>
          <w:color w:val="000000"/>
          <w:sz w:val="20"/>
          <w:szCs w:val="22"/>
          <w:lang w:val="en-GB"/>
        </w:rPr>
        <w:t>6</w:t>
      </w:r>
      <w:r w:rsidR="00801B22">
        <w:rPr>
          <w:color w:val="000000"/>
          <w:sz w:val="20"/>
          <w:szCs w:val="22"/>
          <w:lang w:val="en-GB"/>
        </w:rPr>
        <w:t xml:space="preserve">% of the room temperature measurements are within the target so that the thermal comfort is ensured for the entire heating period. In addition, the median temperature deviation is approximately +0,5K, which is a </w:t>
      </w:r>
      <w:r w:rsidR="00DE0D39">
        <w:rPr>
          <w:color w:val="000000"/>
          <w:sz w:val="20"/>
          <w:szCs w:val="22"/>
          <w:lang w:val="en-GB"/>
        </w:rPr>
        <w:t>positive thing</w:t>
      </w:r>
      <w:r w:rsidR="00801B22">
        <w:rPr>
          <w:color w:val="000000"/>
          <w:sz w:val="20"/>
          <w:szCs w:val="22"/>
          <w:lang w:val="en-GB"/>
        </w:rPr>
        <w:t xml:space="preserve"> since it demonstrates a slight positive bias relative to the heating setpoint. This result and the predominance of positive temperature deviations can be also explained by the inclusion of the intermediate-season periods where the heating system is activated. For the remaining </w:t>
      </w:r>
      <w:r w:rsidR="00A03DC4">
        <w:rPr>
          <w:color w:val="000000"/>
          <w:sz w:val="20"/>
          <w:szCs w:val="22"/>
          <w:lang w:val="en-GB"/>
        </w:rPr>
        <w:t>4</w:t>
      </w:r>
      <w:r w:rsidR="00801B22">
        <w:rPr>
          <w:color w:val="000000"/>
          <w:sz w:val="20"/>
          <w:szCs w:val="22"/>
          <w:lang w:val="en-GB"/>
        </w:rPr>
        <w:t xml:space="preserve">% </w:t>
      </w:r>
      <w:r w:rsidR="00A03DC4">
        <w:rPr>
          <w:color w:val="000000"/>
          <w:sz w:val="20"/>
          <w:szCs w:val="22"/>
          <w:lang w:val="en-GB"/>
        </w:rPr>
        <w:t xml:space="preserve">of </w:t>
      </w:r>
      <w:r w:rsidR="00801B22">
        <w:rPr>
          <w:color w:val="000000"/>
          <w:sz w:val="20"/>
          <w:szCs w:val="22"/>
          <w:lang w:val="en-GB"/>
        </w:rPr>
        <w:t xml:space="preserve">measurements out of the box, </w:t>
      </w:r>
      <w:r w:rsidR="00A03DC4">
        <w:rPr>
          <w:color w:val="000000"/>
          <w:sz w:val="20"/>
          <w:szCs w:val="22"/>
          <w:lang w:val="en-GB"/>
        </w:rPr>
        <w:t>it</w:t>
      </w:r>
      <w:r w:rsidR="00801B22">
        <w:rPr>
          <w:color w:val="000000"/>
          <w:sz w:val="20"/>
          <w:szCs w:val="22"/>
          <w:lang w:val="en-GB"/>
        </w:rPr>
        <w:t xml:space="preserve"> corresponds to a room temperature below the heating target. This is judged to be </w:t>
      </w:r>
      <w:r w:rsidR="00DE0D39">
        <w:rPr>
          <w:color w:val="000000"/>
          <w:sz w:val="20"/>
          <w:szCs w:val="22"/>
          <w:lang w:val="en-GB"/>
        </w:rPr>
        <w:t>negligible</w:t>
      </w:r>
      <w:r w:rsidR="00801B22">
        <w:rPr>
          <w:color w:val="000000"/>
          <w:sz w:val="20"/>
          <w:szCs w:val="22"/>
          <w:lang w:val="en-GB"/>
        </w:rPr>
        <w:t xml:space="preserve"> and </w:t>
      </w:r>
      <w:r w:rsidR="00DE0D39">
        <w:rPr>
          <w:color w:val="000000"/>
          <w:sz w:val="20"/>
          <w:szCs w:val="22"/>
          <w:lang w:val="en-GB"/>
        </w:rPr>
        <w:t xml:space="preserve">can be attributed to the heating system start-up phases, which occur following an increase in the heating setpoint. </w:t>
      </w:r>
    </w:p>
    <w:p w14:paraId="0BE7D78D" w14:textId="77777777" w:rsidR="001D7066" w:rsidRDefault="001D7066" w:rsidP="001D7066">
      <w:pPr>
        <w:pStyle w:val="SWCHeading11"/>
        <w:numPr>
          <w:ilvl w:val="1"/>
          <w:numId w:val="2"/>
        </w:numPr>
      </w:pPr>
      <w:r>
        <w:t>Annual energy balance and performance</w:t>
      </w:r>
    </w:p>
    <w:p w14:paraId="5845031B" w14:textId="326AA4D3" w:rsidR="001D7066" w:rsidRDefault="001D7066" w:rsidP="001D7066">
      <w:pPr>
        <w:jc w:val="both"/>
        <w:rPr>
          <w:color w:val="000000"/>
          <w:sz w:val="20"/>
          <w:szCs w:val="22"/>
          <w:lang w:val="en-GB"/>
        </w:rPr>
      </w:pPr>
      <w:r>
        <w:rPr>
          <w:color w:val="000000"/>
          <w:sz w:val="20"/>
          <w:szCs w:val="22"/>
          <w:lang w:val="en-GB"/>
        </w:rPr>
        <w:t xml:space="preserve">The figure 5 shows the annual energy balance of the HP through different colour bars chart. Both space heating and domestic hot water </w:t>
      </w:r>
      <w:r w:rsidR="00580495">
        <w:rPr>
          <w:color w:val="000000"/>
          <w:sz w:val="20"/>
          <w:szCs w:val="22"/>
          <w:lang w:val="en-GB"/>
        </w:rPr>
        <w:t>are</w:t>
      </w:r>
      <w:r>
        <w:rPr>
          <w:color w:val="000000"/>
          <w:sz w:val="20"/>
          <w:szCs w:val="22"/>
          <w:lang w:val="en-GB"/>
        </w:rPr>
        <w:t xml:space="preserve"> combined here. It can be directly observed that electric backup heaters were not </w:t>
      </w:r>
      <w:r w:rsidR="00580495">
        <w:rPr>
          <w:color w:val="000000"/>
          <w:sz w:val="20"/>
          <w:szCs w:val="22"/>
          <w:lang w:val="en-GB"/>
        </w:rPr>
        <w:t>used</w:t>
      </w:r>
      <w:r>
        <w:rPr>
          <w:color w:val="000000"/>
          <w:sz w:val="20"/>
          <w:szCs w:val="22"/>
          <w:lang w:val="en-GB"/>
        </w:rPr>
        <w:t xml:space="preserve">: </w:t>
      </w:r>
      <w:r w:rsidR="00580495">
        <w:rPr>
          <w:color w:val="000000"/>
          <w:sz w:val="20"/>
          <w:szCs w:val="22"/>
          <w:lang w:val="en-GB"/>
        </w:rPr>
        <w:t xml:space="preserve">both space heating and domestic hot water were exclusively met </w:t>
      </w:r>
      <w:r>
        <w:rPr>
          <w:color w:val="000000"/>
          <w:sz w:val="20"/>
          <w:szCs w:val="22"/>
          <w:lang w:val="en-GB"/>
        </w:rPr>
        <w:t xml:space="preserve">by the heat pump. </w:t>
      </w:r>
    </w:p>
    <w:p w14:paraId="6A94F634" w14:textId="6BA362A5" w:rsidR="001D7066" w:rsidRPr="001D7066" w:rsidRDefault="001D7066" w:rsidP="001D7066">
      <w:pPr>
        <w:jc w:val="both"/>
        <w:rPr>
          <w:color w:val="000000"/>
          <w:sz w:val="20"/>
          <w:szCs w:val="22"/>
          <w:lang w:val="en-GB"/>
        </w:rPr>
      </w:pPr>
      <w:r>
        <w:rPr>
          <w:color w:val="000000"/>
          <w:sz w:val="20"/>
          <w:szCs w:val="22"/>
          <w:lang w:val="en-GB"/>
        </w:rPr>
        <w:t xml:space="preserve">PVT defrosting thermal energy is shown by the blue bar subtracted from the total heat production (green bar). </w:t>
      </w:r>
      <w:r w:rsidR="00580495">
        <w:rPr>
          <w:color w:val="000000"/>
          <w:sz w:val="20"/>
          <w:szCs w:val="22"/>
          <w:lang w:val="en-GB"/>
        </w:rPr>
        <w:t xml:space="preserve">This reflects the reality that the defrosting uses the energy already produced and stored by the heat pump. </w:t>
      </w:r>
      <w:r>
        <w:rPr>
          <w:color w:val="000000"/>
          <w:sz w:val="20"/>
          <w:szCs w:val="22"/>
          <w:lang w:val="en-GB"/>
        </w:rPr>
        <w:t xml:space="preserve">Over the monitored year, the cumulated energy used for defrosting cycles </w:t>
      </w:r>
      <w:r w:rsidR="00580495">
        <w:rPr>
          <w:color w:val="000000"/>
          <w:sz w:val="20"/>
          <w:szCs w:val="22"/>
          <w:lang w:val="en-GB"/>
        </w:rPr>
        <w:t xml:space="preserve">was calculated to be only </w:t>
      </w:r>
      <w:r>
        <w:rPr>
          <w:color w:val="000000"/>
          <w:sz w:val="20"/>
          <w:szCs w:val="22"/>
          <w:lang w:val="en-GB"/>
        </w:rPr>
        <w:t>51,92 kWh</w:t>
      </w:r>
      <w:r w:rsidR="00580495">
        <w:rPr>
          <w:color w:val="000000"/>
          <w:sz w:val="20"/>
          <w:szCs w:val="22"/>
          <w:lang w:val="en-GB"/>
        </w:rPr>
        <w:t>. It</w:t>
      </w:r>
      <w:r>
        <w:rPr>
          <w:color w:val="000000"/>
          <w:sz w:val="20"/>
          <w:szCs w:val="22"/>
          <w:lang w:val="en-GB"/>
        </w:rPr>
        <w:t xml:space="preserve"> represents less than 0,5% of the total energy produced by the heat pump </w:t>
      </w:r>
      <w:r w:rsidR="00580495">
        <w:rPr>
          <w:color w:val="000000"/>
          <w:sz w:val="20"/>
          <w:szCs w:val="22"/>
          <w:lang w:val="en-GB"/>
        </w:rPr>
        <w:t xml:space="preserve">since it is estimated to </w:t>
      </w:r>
      <w:r>
        <w:rPr>
          <w:color w:val="000000"/>
          <w:sz w:val="20"/>
          <w:szCs w:val="22"/>
          <w:lang w:val="en-GB"/>
        </w:rPr>
        <w:t xml:space="preserve">10,5 MWh. This is </w:t>
      </w:r>
      <w:r w:rsidR="00580495">
        <w:rPr>
          <w:color w:val="000000"/>
          <w:sz w:val="20"/>
          <w:szCs w:val="22"/>
          <w:lang w:val="en-GB"/>
        </w:rPr>
        <w:t xml:space="preserve">negligible and </w:t>
      </w:r>
      <w:r>
        <w:rPr>
          <w:color w:val="000000"/>
          <w:sz w:val="20"/>
          <w:szCs w:val="22"/>
          <w:lang w:val="en-GB"/>
        </w:rPr>
        <w:t xml:space="preserve">considered </w:t>
      </w:r>
      <w:r w:rsidR="00580495">
        <w:rPr>
          <w:color w:val="000000"/>
          <w:sz w:val="20"/>
          <w:szCs w:val="22"/>
          <w:lang w:val="en-GB"/>
        </w:rPr>
        <w:t xml:space="preserve">to be an extremely good result for the studied system and the behaviour of the used PVT collectors as the sole heat source of heat pump. </w:t>
      </w:r>
    </w:p>
    <w:p w14:paraId="6FB60919" w14:textId="163DD1A4" w:rsidR="001D7066" w:rsidRPr="00C600E6" w:rsidRDefault="00580495" w:rsidP="001D7066">
      <w:pPr>
        <w:jc w:val="both"/>
        <w:rPr>
          <w:color w:val="000000"/>
          <w:sz w:val="20"/>
          <w:szCs w:val="22"/>
          <w:lang w:val="en-GB"/>
        </w:rPr>
      </w:pPr>
      <w:r>
        <w:rPr>
          <w:color w:val="000000"/>
          <w:sz w:val="20"/>
          <w:szCs w:val="22"/>
          <w:lang w:val="en-GB"/>
        </w:rPr>
        <w:lastRenderedPageBreak/>
        <w:t xml:space="preserve">The seasonal performance factor is calculated using the equation 1. </w:t>
      </w:r>
      <w:r w:rsidR="001D7066" w:rsidRPr="00C46F88">
        <w:rPr>
          <w:color w:val="000000"/>
          <w:sz w:val="20"/>
          <w:szCs w:val="22"/>
          <w:lang w:val="en-GB"/>
        </w:rPr>
        <w:t xml:space="preserve">The </w:t>
      </w:r>
      <w:r>
        <w:rPr>
          <w:color w:val="000000"/>
          <w:sz w:val="20"/>
          <w:szCs w:val="22"/>
          <w:lang w:val="en-GB"/>
        </w:rPr>
        <w:t>obtained result</w:t>
      </w:r>
      <w:r w:rsidR="001D7066">
        <w:rPr>
          <w:color w:val="000000"/>
          <w:sz w:val="20"/>
          <w:szCs w:val="22"/>
          <w:lang w:val="en-GB"/>
        </w:rPr>
        <w:t xml:space="preserve"> for the whole year </w:t>
      </w:r>
      <w:r>
        <w:rPr>
          <w:color w:val="000000"/>
          <w:sz w:val="20"/>
          <w:szCs w:val="22"/>
          <w:lang w:val="en-GB"/>
        </w:rPr>
        <w:t>is</w:t>
      </w:r>
      <w:r w:rsidR="001D7066">
        <w:rPr>
          <w:color w:val="000000"/>
          <w:sz w:val="20"/>
          <w:szCs w:val="22"/>
          <w:lang w:val="en-GB"/>
        </w:rPr>
        <w:t xml:space="preserve"> 3,2</w:t>
      </w:r>
      <w:r>
        <w:rPr>
          <w:color w:val="000000"/>
          <w:sz w:val="20"/>
          <w:szCs w:val="22"/>
          <w:lang w:val="en-GB"/>
        </w:rPr>
        <w:t>. This</w:t>
      </w:r>
      <w:r w:rsidR="001D7066">
        <w:rPr>
          <w:color w:val="000000"/>
          <w:sz w:val="20"/>
          <w:szCs w:val="22"/>
          <w:lang w:val="en-GB"/>
        </w:rPr>
        <w:t xml:space="preserve"> shows the relevance of the studied energy system</w:t>
      </w:r>
      <w:r>
        <w:rPr>
          <w:color w:val="000000"/>
          <w:sz w:val="20"/>
          <w:szCs w:val="22"/>
          <w:lang w:val="en-GB"/>
        </w:rPr>
        <w:t xml:space="preserve"> since</w:t>
      </w:r>
      <w:r w:rsidR="001D7066">
        <w:rPr>
          <w:color w:val="000000"/>
          <w:sz w:val="20"/>
          <w:szCs w:val="22"/>
          <w:lang w:val="en-GB"/>
        </w:rPr>
        <w:t xml:space="preserve"> each 1 kWh of electricity consumed resulted in approximately 3,2 kWh of useful thermal energy delivered to the building. This is attributed </w:t>
      </w:r>
      <w:r>
        <w:rPr>
          <w:color w:val="000000"/>
          <w:sz w:val="20"/>
          <w:szCs w:val="22"/>
          <w:lang w:val="en-GB"/>
        </w:rPr>
        <w:t xml:space="preserve">mainly </w:t>
      </w:r>
      <w:r w:rsidR="001D7066">
        <w:rPr>
          <w:color w:val="000000"/>
          <w:sz w:val="20"/>
          <w:szCs w:val="22"/>
          <w:lang w:val="en-GB"/>
        </w:rPr>
        <w:t>to the absence of the electric heater use. It is an interesting achievement in such a cold region as the Vosges in France (with -15°C of base temperature). The operation details of the energy system are provided in the following sub-sections.</w:t>
      </w:r>
    </w:p>
    <w:p w14:paraId="45F966C1" w14:textId="77777777" w:rsidR="001D7066" w:rsidRDefault="001D7066" w:rsidP="004E1CD8">
      <w:pPr>
        <w:jc w:val="both"/>
        <w:rPr>
          <w:color w:val="000000"/>
          <w:sz w:val="20"/>
          <w:szCs w:val="22"/>
          <w:lang w:val="en-GB"/>
        </w:rPr>
      </w:pPr>
    </w:p>
    <w:p w14:paraId="1739CD5A" w14:textId="7D1413C6" w:rsidR="0055543E" w:rsidRDefault="00A03DC4" w:rsidP="0055543E">
      <w:pPr>
        <w:jc w:val="center"/>
        <w:rPr>
          <w:color w:val="000000"/>
          <w:sz w:val="20"/>
          <w:szCs w:val="22"/>
          <w:lang w:val="en-GB"/>
        </w:rPr>
      </w:pPr>
      <w:r>
        <w:rPr>
          <w:noProof/>
          <w:color w:val="000000"/>
          <w:sz w:val="20"/>
          <w:szCs w:val="22"/>
          <w:lang w:val="en-GB"/>
        </w:rPr>
        <w:drawing>
          <wp:inline distT="0" distB="0" distL="0" distR="0" wp14:anchorId="2B272352" wp14:editId="133B8EC5">
            <wp:extent cx="3635315" cy="2895600"/>
            <wp:effectExtent l="0" t="0" r="3810" b="0"/>
            <wp:docPr id="15230342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2180" cy="2901068"/>
                    </a:xfrm>
                    <a:prstGeom prst="rect">
                      <a:avLst/>
                    </a:prstGeom>
                    <a:noFill/>
                    <a:ln>
                      <a:noFill/>
                    </a:ln>
                  </pic:spPr>
                </pic:pic>
              </a:graphicData>
            </a:graphic>
          </wp:inline>
        </w:drawing>
      </w:r>
    </w:p>
    <w:p w14:paraId="09DC2388" w14:textId="5D4BCC2E" w:rsidR="0055543E" w:rsidRDefault="0055543E" w:rsidP="0055543E">
      <w:pPr>
        <w:jc w:val="center"/>
        <w:rPr>
          <w:b/>
          <w:bCs/>
          <w:color w:val="000000"/>
          <w:sz w:val="16"/>
          <w:szCs w:val="16"/>
        </w:rPr>
      </w:pPr>
      <w:r w:rsidRPr="004E1CD8">
        <w:rPr>
          <w:b/>
          <w:color w:val="000000"/>
          <w:sz w:val="16"/>
          <w:lang w:val="en-GB"/>
        </w:rPr>
        <w:t xml:space="preserve">Fig. </w:t>
      </w:r>
      <w:r>
        <w:rPr>
          <w:b/>
          <w:color w:val="000000"/>
          <w:sz w:val="16"/>
          <w:lang w:val="en-GB"/>
        </w:rPr>
        <w:t>4</w:t>
      </w:r>
      <w:r w:rsidRPr="004E1CD8">
        <w:rPr>
          <w:b/>
          <w:color w:val="000000"/>
          <w:sz w:val="16"/>
          <w:lang w:val="en-GB"/>
        </w:rPr>
        <w:t xml:space="preserve">: </w:t>
      </w:r>
      <w:r>
        <w:rPr>
          <w:b/>
          <w:bCs/>
          <w:color w:val="000000"/>
          <w:sz w:val="16"/>
          <w:szCs w:val="16"/>
        </w:rPr>
        <w:t xml:space="preserve">Distribution of the </w:t>
      </w:r>
      <w:proofErr w:type="spellStart"/>
      <w:r>
        <w:rPr>
          <w:b/>
          <w:bCs/>
          <w:color w:val="000000"/>
          <w:sz w:val="16"/>
          <w:szCs w:val="16"/>
        </w:rPr>
        <w:t>temperature</w:t>
      </w:r>
      <w:proofErr w:type="spellEnd"/>
      <w:r>
        <w:rPr>
          <w:b/>
          <w:bCs/>
          <w:color w:val="000000"/>
          <w:sz w:val="16"/>
          <w:szCs w:val="16"/>
        </w:rPr>
        <w:t xml:space="preserve"> </w:t>
      </w:r>
      <w:proofErr w:type="spellStart"/>
      <w:r>
        <w:rPr>
          <w:b/>
          <w:bCs/>
          <w:color w:val="000000"/>
          <w:sz w:val="16"/>
          <w:szCs w:val="16"/>
        </w:rPr>
        <w:t>difference</w:t>
      </w:r>
      <w:proofErr w:type="spellEnd"/>
      <w:r>
        <w:rPr>
          <w:b/>
          <w:bCs/>
          <w:color w:val="000000"/>
          <w:sz w:val="16"/>
          <w:szCs w:val="16"/>
        </w:rPr>
        <w:t xml:space="preserve"> </w:t>
      </w:r>
      <w:proofErr w:type="spellStart"/>
      <w:r>
        <w:rPr>
          <w:b/>
          <w:bCs/>
          <w:color w:val="000000"/>
          <w:sz w:val="16"/>
          <w:szCs w:val="16"/>
        </w:rPr>
        <w:t>between</w:t>
      </w:r>
      <w:proofErr w:type="spellEnd"/>
      <w:r>
        <w:rPr>
          <w:b/>
          <w:bCs/>
          <w:color w:val="000000"/>
          <w:sz w:val="16"/>
          <w:szCs w:val="16"/>
        </w:rPr>
        <w:t xml:space="preserve"> the </w:t>
      </w:r>
      <w:proofErr w:type="spellStart"/>
      <w:r>
        <w:rPr>
          <w:b/>
          <w:bCs/>
          <w:color w:val="000000"/>
          <w:sz w:val="16"/>
          <w:szCs w:val="16"/>
        </w:rPr>
        <w:t>measured</w:t>
      </w:r>
      <w:proofErr w:type="spellEnd"/>
      <w:r>
        <w:rPr>
          <w:b/>
          <w:bCs/>
          <w:color w:val="000000"/>
          <w:sz w:val="16"/>
          <w:szCs w:val="16"/>
        </w:rPr>
        <w:t xml:space="preserve"> indoor </w:t>
      </w:r>
      <w:proofErr w:type="spellStart"/>
      <w:r>
        <w:rPr>
          <w:b/>
          <w:bCs/>
          <w:color w:val="000000"/>
          <w:sz w:val="16"/>
          <w:szCs w:val="16"/>
        </w:rPr>
        <w:t>room</w:t>
      </w:r>
      <w:proofErr w:type="spellEnd"/>
      <w:r>
        <w:rPr>
          <w:b/>
          <w:bCs/>
          <w:color w:val="000000"/>
          <w:sz w:val="16"/>
          <w:szCs w:val="16"/>
        </w:rPr>
        <w:t xml:space="preserve"> and the </w:t>
      </w:r>
      <w:proofErr w:type="spellStart"/>
      <w:r>
        <w:rPr>
          <w:b/>
          <w:bCs/>
          <w:color w:val="000000"/>
          <w:sz w:val="16"/>
          <w:szCs w:val="16"/>
        </w:rPr>
        <w:t>setpoint</w:t>
      </w:r>
      <w:proofErr w:type="spellEnd"/>
    </w:p>
    <w:p w14:paraId="55706A7F" w14:textId="54B2682C" w:rsidR="0055543E" w:rsidRDefault="0055543E" w:rsidP="0055543E">
      <w:pPr>
        <w:jc w:val="center"/>
        <w:rPr>
          <w:color w:val="000000"/>
          <w:sz w:val="20"/>
          <w:szCs w:val="22"/>
          <w:lang w:val="en-GB"/>
        </w:rPr>
      </w:pPr>
      <w:r w:rsidRPr="008B2F79">
        <w:rPr>
          <w:noProof/>
          <w:lang w:val="en-GB"/>
        </w:rPr>
        <w:drawing>
          <wp:inline distT="0" distB="0" distL="0" distR="0" wp14:anchorId="5B533840" wp14:editId="76DBBCF2">
            <wp:extent cx="4481022" cy="2671129"/>
            <wp:effectExtent l="0" t="0" r="0" b="0"/>
            <wp:docPr id="9702343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98065" name=""/>
                    <pic:cNvPicPr/>
                  </pic:nvPicPr>
                  <pic:blipFill>
                    <a:blip r:embed="rId10"/>
                    <a:stretch>
                      <a:fillRect/>
                    </a:stretch>
                  </pic:blipFill>
                  <pic:spPr>
                    <a:xfrm>
                      <a:off x="0" y="0"/>
                      <a:ext cx="4534968" cy="2703286"/>
                    </a:xfrm>
                    <a:prstGeom prst="rect">
                      <a:avLst/>
                    </a:prstGeom>
                  </pic:spPr>
                </pic:pic>
              </a:graphicData>
            </a:graphic>
          </wp:inline>
        </w:drawing>
      </w:r>
    </w:p>
    <w:p w14:paraId="13EB8D54" w14:textId="77777777" w:rsidR="000B3092" w:rsidRDefault="000B3092" w:rsidP="0055543E">
      <w:pPr>
        <w:jc w:val="center"/>
        <w:rPr>
          <w:b/>
          <w:color w:val="000000"/>
          <w:sz w:val="16"/>
          <w:lang w:val="en-GB"/>
        </w:rPr>
      </w:pPr>
    </w:p>
    <w:p w14:paraId="4B1CE294" w14:textId="11B2D03E" w:rsidR="0055543E" w:rsidRPr="0055543E" w:rsidRDefault="0055543E" w:rsidP="0055543E">
      <w:pPr>
        <w:jc w:val="center"/>
        <w:rPr>
          <w:b/>
          <w:color w:val="000000"/>
          <w:sz w:val="16"/>
          <w:lang w:val="en-GB"/>
        </w:rPr>
      </w:pPr>
      <w:r w:rsidRPr="0055543E">
        <w:rPr>
          <w:b/>
          <w:color w:val="000000"/>
          <w:sz w:val="16"/>
          <w:lang w:val="en-GB"/>
        </w:rPr>
        <w:t>Fig. 5: Annual energy balance</w:t>
      </w:r>
    </w:p>
    <w:p w14:paraId="0B32E3C6" w14:textId="7E3A00D9" w:rsidR="002C7197" w:rsidRDefault="002C7197" w:rsidP="002C7197">
      <w:pPr>
        <w:pStyle w:val="SWCHeading11"/>
        <w:numPr>
          <w:ilvl w:val="1"/>
          <w:numId w:val="2"/>
        </w:numPr>
      </w:pPr>
      <w:r>
        <w:t>Monthly energy balances and performances</w:t>
      </w:r>
    </w:p>
    <w:p w14:paraId="4F898766" w14:textId="03CE94B5" w:rsidR="00B56521" w:rsidRDefault="00351BE6" w:rsidP="004376B9">
      <w:pPr>
        <w:jc w:val="both"/>
        <w:rPr>
          <w:color w:val="000000"/>
          <w:sz w:val="20"/>
          <w:szCs w:val="22"/>
          <w:lang w:val="en-GB"/>
        </w:rPr>
      </w:pPr>
      <w:r>
        <w:rPr>
          <w:color w:val="000000"/>
          <w:sz w:val="20"/>
          <w:szCs w:val="22"/>
          <w:lang w:val="en-GB"/>
        </w:rPr>
        <w:t xml:space="preserve">Figure </w:t>
      </w:r>
      <w:r w:rsidR="00C63304">
        <w:rPr>
          <w:color w:val="000000"/>
          <w:sz w:val="20"/>
          <w:szCs w:val="22"/>
          <w:lang w:val="en-GB"/>
        </w:rPr>
        <w:t>6</w:t>
      </w:r>
      <w:r>
        <w:rPr>
          <w:color w:val="000000"/>
          <w:sz w:val="20"/>
          <w:szCs w:val="22"/>
          <w:lang w:val="en-GB"/>
        </w:rPr>
        <w:t xml:space="preserve"> provides monthly energy balances </w:t>
      </w:r>
      <w:r w:rsidR="00B56521">
        <w:rPr>
          <w:color w:val="000000"/>
          <w:sz w:val="20"/>
          <w:szCs w:val="22"/>
          <w:lang w:val="en-GB"/>
        </w:rPr>
        <w:t>(heat production</w:t>
      </w:r>
      <w:r w:rsidR="00C63304">
        <w:rPr>
          <w:color w:val="000000"/>
          <w:sz w:val="20"/>
          <w:szCs w:val="22"/>
          <w:lang w:val="en-GB"/>
        </w:rPr>
        <w:t xml:space="preserve">, heat used for PVT defrosting and </w:t>
      </w:r>
      <w:r w:rsidR="00B56521">
        <w:rPr>
          <w:color w:val="000000"/>
          <w:sz w:val="20"/>
          <w:szCs w:val="22"/>
          <w:lang w:val="en-GB"/>
        </w:rPr>
        <w:t xml:space="preserve">electricity consumption) </w:t>
      </w:r>
      <w:r>
        <w:rPr>
          <w:color w:val="000000"/>
          <w:sz w:val="20"/>
          <w:szCs w:val="22"/>
          <w:lang w:val="en-GB"/>
        </w:rPr>
        <w:t xml:space="preserve">and performances of the studied energy system, together with </w:t>
      </w:r>
      <w:r w:rsidR="000B3092">
        <w:rPr>
          <w:color w:val="000000"/>
          <w:sz w:val="20"/>
          <w:szCs w:val="22"/>
          <w:lang w:val="en-GB"/>
        </w:rPr>
        <w:t xml:space="preserve">the condenser </w:t>
      </w:r>
      <w:r>
        <w:rPr>
          <w:color w:val="000000"/>
          <w:sz w:val="20"/>
          <w:szCs w:val="22"/>
          <w:lang w:val="en-GB"/>
        </w:rPr>
        <w:t>production temperature</w:t>
      </w:r>
      <w:r w:rsidR="000B3092">
        <w:rPr>
          <w:color w:val="000000"/>
          <w:sz w:val="20"/>
          <w:szCs w:val="22"/>
          <w:lang w:val="en-GB"/>
        </w:rPr>
        <w:t xml:space="preserve"> averages</w:t>
      </w:r>
      <w:r>
        <w:rPr>
          <w:color w:val="000000"/>
          <w:sz w:val="20"/>
          <w:szCs w:val="22"/>
          <w:lang w:val="en-GB"/>
        </w:rPr>
        <w:t xml:space="preserve"> and </w:t>
      </w:r>
      <w:r w:rsidR="000B3092">
        <w:rPr>
          <w:color w:val="000000"/>
          <w:sz w:val="20"/>
          <w:szCs w:val="22"/>
          <w:lang w:val="en-GB"/>
        </w:rPr>
        <w:t xml:space="preserve">the </w:t>
      </w:r>
      <w:r>
        <w:rPr>
          <w:color w:val="000000"/>
          <w:sz w:val="20"/>
          <w:szCs w:val="22"/>
          <w:lang w:val="en-GB"/>
        </w:rPr>
        <w:t xml:space="preserve">lowest </w:t>
      </w:r>
      <w:r w:rsidR="000B3092">
        <w:rPr>
          <w:color w:val="000000"/>
          <w:sz w:val="20"/>
          <w:szCs w:val="22"/>
          <w:lang w:val="en-GB"/>
        </w:rPr>
        <w:t xml:space="preserve">measured </w:t>
      </w:r>
      <w:r>
        <w:rPr>
          <w:color w:val="000000"/>
          <w:sz w:val="20"/>
          <w:szCs w:val="22"/>
          <w:lang w:val="en-GB"/>
        </w:rPr>
        <w:t xml:space="preserve">outside temperatures. </w:t>
      </w:r>
      <w:r w:rsidR="000B3092">
        <w:rPr>
          <w:color w:val="000000"/>
          <w:sz w:val="20"/>
          <w:szCs w:val="22"/>
          <w:lang w:val="en-GB"/>
        </w:rPr>
        <w:t>Space heating and domestic hot water are also combined here.</w:t>
      </w:r>
    </w:p>
    <w:p w14:paraId="55731D65" w14:textId="260E6DF3" w:rsidR="00B56521" w:rsidRDefault="00B56521" w:rsidP="004376B9">
      <w:pPr>
        <w:jc w:val="both"/>
        <w:rPr>
          <w:color w:val="000000"/>
          <w:sz w:val="20"/>
          <w:szCs w:val="22"/>
          <w:lang w:val="en-GB"/>
        </w:rPr>
      </w:pPr>
      <w:r>
        <w:rPr>
          <w:color w:val="000000"/>
          <w:sz w:val="20"/>
          <w:szCs w:val="22"/>
          <w:lang w:val="en-GB"/>
        </w:rPr>
        <w:t xml:space="preserve">As expected, the total thermal energy production exhibits a marked monthly pattern, closely related to the outdoor temperature conditions and the resulting heating demand. The highest production is observed during months marking lowest outdoor temperatures. It reaches approximately 2335 kWh in January, recording the lowest measured outdoor temperature (-11 °C). For the other months, as the lowest outdoor temperature (blue curve) increases, the total thermal energy production decreases. </w:t>
      </w:r>
      <w:r w:rsidR="00BE55DF">
        <w:rPr>
          <w:color w:val="000000"/>
          <w:sz w:val="20"/>
          <w:szCs w:val="22"/>
          <w:lang w:val="en-GB"/>
        </w:rPr>
        <w:t xml:space="preserve">The three warmest months (June, July and August) recorded almost the same amount of heat production. This is due to the absence of the space heating demand during these three months: only domestic hot water demand was met. </w:t>
      </w:r>
    </w:p>
    <w:p w14:paraId="60E06C12" w14:textId="333D9703" w:rsidR="00306E1D" w:rsidRDefault="00306E1D" w:rsidP="004376B9">
      <w:pPr>
        <w:jc w:val="both"/>
        <w:rPr>
          <w:color w:val="000000"/>
          <w:sz w:val="20"/>
          <w:szCs w:val="22"/>
          <w:lang w:val="en-GB"/>
        </w:rPr>
      </w:pPr>
      <w:r>
        <w:rPr>
          <w:color w:val="000000"/>
          <w:sz w:val="20"/>
          <w:szCs w:val="22"/>
          <w:lang w:val="en-GB"/>
        </w:rPr>
        <w:t xml:space="preserve">A similar trend is observed for the electric consumption, although the reduction in electricity consumption is proportionally greater than the reduction in thermal production. This behaviour is consistent with the improvement </w:t>
      </w:r>
      <w:r>
        <w:rPr>
          <w:color w:val="000000"/>
          <w:sz w:val="20"/>
          <w:szCs w:val="22"/>
          <w:lang w:val="en-GB"/>
        </w:rPr>
        <w:lastRenderedPageBreak/>
        <w:t xml:space="preserve">in heat pump performance under less demanding outdoor conditions coupled with the </w:t>
      </w:r>
      <w:r w:rsidR="00B66054">
        <w:rPr>
          <w:color w:val="000000"/>
          <w:sz w:val="20"/>
          <w:szCs w:val="22"/>
          <w:lang w:val="en-GB"/>
        </w:rPr>
        <w:t xml:space="preserve">complete absence of electric backup heaters use. This means that the heat pump provides </w:t>
      </w:r>
      <w:r w:rsidR="00844239">
        <w:rPr>
          <w:color w:val="000000"/>
          <w:sz w:val="20"/>
          <w:szCs w:val="22"/>
          <w:lang w:val="en-GB"/>
        </w:rPr>
        <w:t>the entire</w:t>
      </w:r>
      <w:r w:rsidR="00B66054">
        <w:rPr>
          <w:color w:val="000000"/>
          <w:sz w:val="20"/>
          <w:szCs w:val="22"/>
          <w:lang w:val="en-GB"/>
        </w:rPr>
        <w:t xml:space="preserve"> required heating energy over the monitored period, which is a very interesting point knowing that </w:t>
      </w:r>
      <w:r w:rsidR="00BE55DF">
        <w:rPr>
          <w:color w:val="000000"/>
          <w:sz w:val="20"/>
          <w:szCs w:val="22"/>
          <w:lang w:val="en-GB"/>
        </w:rPr>
        <w:t xml:space="preserve">the </w:t>
      </w:r>
      <w:r w:rsidR="00B66054">
        <w:rPr>
          <w:color w:val="000000"/>
          <w:sz w:val="20"/>
          <w:szCs w:val="22"/>
          <w:lang w:val="en-GB"/>
        </w:rPr>
        <w:t>lowest temperature reached in winter</w:t>
      </w:r>
      <w:r w:rsidR="00BE55DF">
        <w:rPr>
          <w:color w:val="000000"/>
          <w:sz w:val="20"/>
          <w:szCs w:val="22"/>
          <w:lang w:val="en-GB"/>
        </w:rPr>
        <w:t xml:space="preserve"> is – 11 °C</w:t>
      </w:r>
      <w:r w:rsidR="00B66054">
        <w:rPr>
          <w:color w:val="000000"/>
          <w:sz w:val="20"/>
          <w:szCs w:val="22"/>
          <w:lang w:val="en-GB"/>
        </w:rPr>
        <w:t xml:space="preserve">. </w:t>
      </w:r>
    </w:p>
    <w:p w14:paraId="7CA6221E" w14:textId="413D2EF9" w:rsidR="00B66054" w:rsidRDefault="00B66054" w:rsidP="004376B9">
      <w:pPr>
        <w:jc w:val="both"/>
        <w:rPr>
          <w:color w:val="000000"/>
          <w:sz w:val="20"/>
          <w:szCs w:val="22"/>
          <w:lang w:val="en-GB"/>
        </w:rPr>
      </w:pPr>
      <w:r>
        <w:rPr>
          <w:color w:val="000000"/>
          <w:sz w:val="20"/>
          <w:szCs w:val="22"/>
          <w:lang w:val="en-GB"/>
        </w:rPr>
        <w:t xml:space="preserve">Interestingly, the average heat pump production temperature remains </w:t>
      </w:r>
      <w:r w:rsidR="00BE55DF">
        <w:rPr>
          <w:color w:val="000000"/>
          <w:sz w:val="20"/>
          <w:szCs w:val="22"/>
          <w:lang w:val="en-GB"/>
        </w:rPr>
        <w:t>among a</w:t>
      </w:r>
      <w:r>
        <w:rPr>
          <w:color w:val="000000"/>
          <w:sz w:val="20"/>
          <w:szCs w:val="22"/>
          <w:lang w:val="en-GB"/>
        </w:rPr>
        <w:t xml:space="preserve"> </w:t>
      </w:r>
      <w:r w:rsidR="00BE55DF">
        <w:rPr>
          <w:color w:val="000000"/>
          <w:sz w:val="20"/>
          <w:szCs w:val="22"/>
          <w:lang w:val="en-GB"/>
        </w:rPr>
        <w:t xml:space="preserve">relatively </w:t>
      </w:r>
      <w:r>
        <w:rPr>
          <w:color w:val="000000"/>
          <w:sz w:val="20"/>
          <w:szCs w:val="22"/>
          <w:lang w:val="en-GB"/>
        </w:rPr>
        <w:t xml:space="preserve">stable </w:t>
      </w:r>
      <w:r w:rsidR="00BE55DF">
        <w:rPr>
          <w:color w:val="000000"/>
          <w:sz w:val="20"/>
          <w:szCs w:val="22"/>
          <w:lang w:val="en-GB"/>
        </w:rPr>
        <w:t xml:space="preserve">range </w:t>
      </w:r>
      <w:r>
        <w:rPr>
          <w:color w:val="000000"/>
          <w:sz w:val="20"/>
          <w:szCs w:val="22"/>
          <w:lang w:val="en-GB"/>
        </w:rPr>
        <w:t xml:space="preserve">throughout the year, between 44 and 51°C, despite the seasonal variation in outdoor temperatures. During summer months, the production temperature is higher than 50 °C according to the domestic hot water setpoint. When heating system is </w:t>
      </w:r>
      <w:r w:rsidR="00BE55DF">
        <w:rPr>
          <w:color w:val="000000"/>
          <w:sz w:val="20"/>
          <w:szCs w:val="22"/>
          <w:lang w:val="en-GB"/>
        </w:rPr>
        <w:t>met</w:t>
      </w:r>
      <w:r>
        <w:rPr>
          <w:color w:val="000000"/>
          <w:sz w:val="20"/>
          <w:szCs w:val="22"/>
          <w:lang w:val="en-GB"/>
        </w:rPr>
        <w:t xml:space="preserve">, the average production temperature </w:t>
      </w:r>
      <w:r w:rsidR="00BE55DF">
        <w:rPr>
          <w:color w:val="000000"/>
          <w:sz w:val="20"/>
          <w:szCs w:val="22"/>
          <w:lang w:val="en-GB"/>
        </w:rPr>
        <w:t>decreases</w:t>
      </w:r>
      <w:r>
        <w:rPr>
          <w:color w:val="000000"/>
          <w:sz w:val="20"/>
          <w:szCs w:val="22"/>
          <w:lang w:val="en-GB"/>
        </w:rPr>
        <w:t xml:space="preserve"> with a slight seasonal variation following the outdoor conditions. This is explained by the </w:t>
      </w:r>
      <w:r w:rsidR="00BE55DF">
        <w:rPr>
          <w:color w:val="000000"/>
          <w:sz w:val="20"/>
          <w:szCs w:val="22"/>
          <w:lang w:val="en-GB"/>
        </w:rPr>
        <w:t xml:space="preserve">heating </w:t>
      </w:r>
      <w:r>
        <w:rPr>
          <w:color w:val="000000"/>
          <w:sz w:val="20"/>
          <w:szCs w:val="22"/>
          <w:lang w:val="en-GB"/>
        </w:rPr>
        <w:t xml:space="preserve">water law defined </w:t>
      </w:r>
      <w:r w:rsidR="00BE55DF">
        <w:rPr>
          <w:color w:val="000000"/>
          <w:sz w:val="20"/>
          <w:szCs w:val="22"/>
          <w:lang w:val="en-GB"/>
        </w:rPr>
        <w:t xml:space="preserve">in the heat pump controller </w:t>
      </w:r>
      <w:r>
        <w:rPr>
          <w:color w:val="000000"/>
          <w:sz w:val="20"/>
          <w:szCs w:val="22"/>
          <w:lang w:val="en-GB"/>
        </w:rPr>
        <w:t>and the</w:t>
      </w:r>
      <w:r w:rsidR="00BE55DF">
        <w:rPr>
          <w:color w:val="000000"/>
          <w:sz w:val="20"/>
          <w:szCs w:val="22"/>
          <w:lang w:val="en-GB"/>
        </w:rPr>
        <w:t xml:space="preserve"> medium temperature</w:t>
      </w:r>
      <w:r>
        <w:rPr>
          <w:color w:val="000000"/>
          <w:sz w:val="20"/>
          <w:szCs w:val="22"/>
          <w:lang w:val="en-GB"/>
        </w:rPr>
        <w:t xml:space="preserve"> water radiators. It is interesting to note here that the heat pump could operate over a relatively constrained supply-temperature range while the temperature of the heat source varies considerably. </w:t>
      </w:r>
    </w:p>
    <w:p w14:paraId="60D9C8AF" w14:textId="5F28F3B8" w:rsidR="00B66054" w:rsidRDefault="00187060" w:rsidP="004376B9">
      <w:pPr>
        <w:jc w:val="both"/>
        <w:rPr>
          <w:color w:val="000000"/>
          <w:sz w:val="20"/>
          <w:szCs w:val="22"/>
          <w:lang w:val="en-GB"/>
        </w:rPr>
      </w:pPr>
      <w:r>
        <w:rPr>
          <w:color w:val="000000"/>
          <w:sz w:val="20"/>
          <w:szCs w:val="22"/>
          <w:lang w:val="en-GB"/>
        </w:rPr>
        <w:t xml:space="preserve">It is observed </w:t>
      </w:r>
      <w:r w:rsidR="008B2F79">
        <w:rPr>
          <w:color w:val="000000"/>
          <w:sz w:val="20"/>
          <w:szCs w:val="22"/>
          <w:lang w:val="en-GB"/>
        </w:rPr>
        <w:t xml:space="preserve">also </w:t>
      </w:r>
      <w:r>
        <w:rPr>
          <w:color w:val="000000"/>
          <w:sz w:val="20"/>
          <w:szCs w:val="22"/>
          <w:lang w:val="en-GB"/>
        </w:rPr>
        <w:t xml:space="preserve">that </w:t>
      </w:r>
      <w:r w:rsidR="00BE55DF">
        <w:rPr>
          <w:color w:val="000000"/>
          <w:sz w:val="20"/>
          <w:szCs w:val="22"/>
          <w:lang w:val="en-GB"/>
        </w:rPr>
        <w:t xml:space="preserve">the system required </w:t>
      </w:r>
      <w:r>
        <w:rPr>
          <w:color w:val="000000"/>
          <w:sz w:val="20"/>
          <w:szCs w:val="22"/>
          <w:lang w:val="en-GB"/>
        </w:rPr>
        <w:t xml:space="preserve">defrosting cycles only in January and Decembre of the monitored year. The energy used for defrosting cycles is </w:t>
      </w:r>
      <w:r w:rsidR="00743AD2">
        <w:rPr>
          <w:color w:val="000000"/>
          <w:sz w:val="20"/>
          <w:szCs w:val="22"/>
          <w:lang w:val="en-GB"/>
        </w:rPr>
        <w:t>32,12 kWh and 19,8 kWh</w:t>
      </w:r>
      <w:r w:rsidR="00844239">
        <w:rPr>
          <w:color w:val="000000"/>
          <w:sz w:val="20"/>
          <w:szCs w:val="22"/>
          <w:lang w:val="en-GB"/>
        </w:rPr>
        <w:t xml:space="preserve"> </w:t>
      </w:r>
      <w:r w:rsidR="00743AD2">
        <w:rPr>
          <w:color w:val="000000"/>
          <w:sz w:val="20"/>
          <w:szCs w:val="22"/>
          <w:lang w:val="en-GB"/>
        </w:rPr>
        <w:t xml:space="preserve">respectively in January and December. This is considered as negligible since it is only 1,36% and 1,19% from the total energy produced during these </w:t>
      </w:r>
      <w:r w:rsidR="00BE55DF">
        <w:rPr>
          <w:color w:val="000000"/>
          <w:sz w:val="20"/>
          <w:szCs w:val="22"/>
          <w:lang w:val="en-GB"/>
        </w:rPr>
        <w:t xml:space="preserve">high-energy consumed </w:t>
      </w:r>
      <w:r w:rsidR="00743AD2">
        <w:rPr>
          <w:color w:val="000000"/>
          <w:sz w:val="20"/>
          <w:szCs w:val="22"/>
          <w:lang w:val="en-GB"/>
        </w:rPr>
        <w:t xml:space="preserve">months, respectively. </w:t>
      </w:r>
      <w:r w:rsidR="00BE55DF">
        <w:rPr>
          <w:color w:val="000000"/>
          <w:sz w:val="20"/>
          <w:szCs w:val="22"/>
          <w:lang w:val="en-GB"/>
        </w:rPr>
        <w:t>It is worth reminding here (see sub-section 3.2), t</w:t>
      </w:r>
      <w:r w:rsidR="00C63304">
        <w:rPr>
          <w:color w:val="000000"/>
          <w:sz w:val="20"/>
          <w:szCs w:val="22"/>
          <w:lang w:val="en-GB"/>
        </w:rPr>
        <w:t xml:space="preserve">he cumulated energy used for defrosting represents only 0,5% of the </w:t>
      </w:r>
      <w:r w:rsidR="00BE55DF">
        <w:rPr>
          <w:color w:val="000000"/>
          <w:sz w:val="20"/>
          <w:szCs w:val="22"/>
          <w:lang w:val="en-GB"/>
        </w:rPr>
        <w:t xml:space="preserve">yearly </w:t>
      </w:r>
      <w:r w:rsidR="00C63304">
        <w:rPr>
          <w:color w:val="000000"/>
          <w:sz w:val="20"/>
          <w:szCs w:val="22"/>
          <w:lang w:val="en-GB"/>
        </w:rPr>
        <w:t>total heat produced. As mentioned before, t</w:t>
      </w:r>
      <w:r w:rsidR="00743AD2">
        <w:rPr>
          <w:color w:val="000000"/>
          <w:sz w:val="20"/>
          <w:szCs w:val="22"/>
          <w:lang w:val="en-GB"/>
        </w:rPr>
        <w:t xml:space="preserve">his is considered as negligible and shows that the used PVT collectors, despite the low outdoor temperatures, are a very efficient heat source for heat pump system. </w:t>
      </w:r>
    </w:p>
    <w:p w14:paraId="3A79F272" w14:textId="702B1AE1" w:rsidR="00092B65" w:rsidRDefault="00CF2761" w:rsidP="00CF2761">
      <w:pPr>
        <w:jc w:val="both"/>
        <w:rPr>
          <w:color w:val="000000"/>
          <w:sz w:val="20"/>
          <w:szCs w:val="22"/>
          <w:lang w:val="en-GB"/>
        </w:rPr>
      </w:pPr>
      <w:r>
        <w:rPr>
          <w:noProof/>
          <w:color w:val="000000"/>
          <w:sz w:val="20"/>
          <w:szCs w:val="22"/>
          <w:lang w:val="en-GB"/>
        </w:rPr>
        <w:drawing>
          <wp:inline distT="0" distB="0" distL="0" distR="0" wp14:anchorId="6432B5CF" wp14:editId="2A584862">
            <wp:extent cx="5743575" cy="3943350"/>
            <wp:effectExtent l="0" t="0" r="9525" b="0"/>
            <wp:docPr id="44085029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43575" cy="3943350"/>
                    </a:xfrm>
                    <a:prstGeom prst="rect">
                      <a:avLst/>
                    </a:prstGeom>
                    <a:noFill/>
                    <a:ln>
                      <a:noFill/>
                    </a:ln>
                  </pic:spPr>
                </pic:pic>
              </a:graphicData>
            </a:graphic>
          </wp:inline>
        </w:drawing>
      </w:r>
    </w:p>
    <w:p w14:paraId="1D07CF65" w14:textId="40655170" w:rsidR="00C600E6" w:rsidRDefault="00C600E6" w:rsidP="00C600E6">
      <w:pPr>
        <w:pStyle w:val="SWCTableFigureCaption"/>
      </w:pPr>
      <w:r>
        <w:t xml:space="preserve">Fig. </w:t>
      </w:r>
      <w:r w:rsidR="00C63304">
        <w:t>6</w:t>
      </w:r>
      <w:r>
        <w:t xml:space="preserve">: </w:t>
      </w:r>
      <w:r w:rsidR="00351BE6">
        <w:t>Monthly energy balances and performances</w:t>
      </w:r>
    </w:p>
    <w:p w14:paraId="016D7E9B" w14:textId="1CA18C43" w:rsidR="00B868EA" w:rsidRDefault="00065C7A" w:rsidP="00B868EA">
      <w:pPr>
        <w:jc w:val="both"/>
        <w:rPr>
          <w:color w:val="000000"/>
          <w:sz w:val="20"/>
          <w:szCs w:val="22"/>
          <w:lang w:val="en-GB"/>
        </w:rPr>
      </w:pPr>
      <w:r>
        <w:rPr>
          <w:color w:val="000000"/>
          <w:sz w:val="20"/>
          <w:szCs w:val="22"/>
          <w:lang w:val="en-GB"/>
        </w:rPr>
        <w:t>Finally, t</w:t>
      </w:r>
      <w:r w:rsidR="00B868EA">
        <w:rPr>
          <w:color w:val="000000"/>
          <w:sz w:val="20"/>
          <w:szCs w:val="22"/>
          <w:lang w:val="en-GB"/>
        </w:rPr>
        <w:t>he monthly variation of the performance factor shows clearly a seasonal dependence. It reaches 4,56 in July (the warmest month) and decreases to 2,81 in January (the coldest one). It is noticeable that the performance factor is higher than 3,77 for all months with lowest outdoor temperature above 0 °C (from May to October). Expect for the three coldest months, the performance factor exceeds 3. The minimum values are reached in the coldest months (approximately 2,81). These performance factors show the ability of the studied system to provide heat to the building at relatively stable temperatures at good performance levels. The key factor behind is the thermal efficiency of the heat source which was able to extract the required heat from environment during all the year despite the very variable and sometimes extremely cold outdoor conditions.</w:t>
      </w:r>
    </w:p>
    <w:p w14:paraId="4A51D253" w14:textId="0C2427AE" w:rsidR="00562DC0" w:rsidRDefault="00562DC0" w:rsidP="00562DC0">
      <w:pPr>
        <w:pStyle w:val="SWCHeading11"/>
        <w:numPr>
          <w:ilvl w:val="1"/>
          <w:numId w:val="2"/>
        </w:numPr>
      </w:pPr>
      <w:r>
        <w:t>Daily performances</w:t>
      </w:r>
    </w:p>
    <w:p w14:paraId="4A6D631E" w14:textId="4085C3C7" w:rsidR="005B18BB" w:rsidRDefault="0020502E" w:rsidP="005A02D0">
      <w:pPr>
        <w:jc w:val="both"/>
        <w:rPr>
          <w:color w:val="000000"/>
          <w:sz w:val="20"/>
          <w:szCs w:val="22"/>
          <w:lang w:val="en-GB"/>
        </w:rPr>
      </w:pPr>
      <w:r>
        <w:rPr>
          <w:color w:val="000000"/>
          <w:sz w:val="20"/>
          <w:szCs w:val="22"/>
          <w:lang w:val="en-GB"/>
        </w:rPr>
        <w:t>For the full monitored year, t</w:t>
      </w:r>
      <w:r w:rsidR="00F71B05" w:rsidRPr="00C46F88">
        <w:rPr>
          <w:color w:val="000000"/>
          <w:sz w:val="20"/>
          <w:szCs w:val="22"/>
          <w:lang w:val="en-GB"/>
        </w:rPr>
        <w:t>h</w:t>
      </w:r>
      <w:r>
        <w:rPr>
          <w:color w:val="000000"/>
          <w:sz w:val="20"/>
          <w:szCs w:val="22"/>
          <w:lang w:val="en-GB"/>
        </w:rPr>
        <w:t>e</w:t>
      </w:r>
      <w:r w:rsidR="00F71B05" w:rsidRPr="00C46F88">
        <w:rPr>
          <w:color w:val="000000"/>
          <w:sz w:val="20"/>
          <w:szCs w:val="22"/>
          <w:lang w:val="en-GB"/>
        </w:rPr>
        <w:t xml:space="preserve"> </w:t>
      </w:r>
      <w:r w:rsidR="00F71B05">
        <w:rPr>
          <w:color w:val="000000"/>
          <w:sz w:val="20"/>
          <w:szCs w:val="22"/>
          <w:lang w:val="en-GB"/>
        </w:rPr>
        <w:t>daily performance</w:t>
      </w:r>
      <w:r>
        <w:rPr>
          <w:color w:val="000000"/>
          <w:sz w:val="20"/>
          <w:szCs w:val="22"/>
          <w:lang w:val="en-GB"/>
        </w:rPr>
        <w:t xml:space="preserve"> of the energy system</w:t>
      </w:r>
      <w:r w:rsidR="00F71B05">
        <w:rPr>
          <w:color w:val="000000"/>
          <w:sz w:val="20"/>
          <w:szCs w:val="22"/>
          <w:lang w:val="en-GB"/>
        </w:rPr>
        <w:t xml:space="preserve"> </w:t>
      </w:r>
      <w:r>
        <w:rPr>
          <w:color w:val="000000"/>
          <w:sz w:val="20"/>
          <w:szCs w:val="22"/>
          <w:lang w:val="en-GB"/>
        </w:rPr>
        <w:t>was</w:t>
      </w:r>
      <w:r w:rsidR="00F71B05">
        <w:rPr>
          <w:color w:val="000000"/>
          <w:sz w:val="20"/>
          <w:szCs w:val="22"/>
          <w:lang w:val="en-GB"/>
        </w:rPr>
        <w:t xml:space="preserve"> measured and </w:t>
      </w:r>
      <w:r>
        <w:rPr>
          <w:color w:val="000000"/>
          <w:sz w:val="20"/>
          <w:szCs w:val="22"/>
          <w:lang w:val="en-GB"/>
        </w:rPr>
        <w:t>is shown</w:t>
      </w:r>
      <w:r w:rsidR="00DC69DE">
        <w:rPr>
          <w:color w:val="000000"/>
          <w:sz w:val="20"/>
          <w:szCs w:val="22"/>
          <w:lang w:val="en-GB"/>
        </w:rPr>
        <w:t xml:space="preserve"> in figure 7</w:t>
      </w:r>
      <w:r w:rsidR="00F71B05">
        <w:rPr>
          <w:color w:val="000000"/>
          <w:sz w:val="20"/>
          <w:szCs w:val="22"/>
          <w:lang w:val="en-GB"/>
        </w:rPr>
        <w:t>. Ea</w:t>
      </w:r>
      <w:r w:rsidR="005A02D0">
        <w:rPr>
          <w:color w:val="000000"/>
          <w:sz w:val="20"/>
          <w:szCs w:val="22"/>
          <w:lang w:val="en-GB"/>
        </w:rPr>
        <w:t xml:space="preserve">ch </w:t>
      </w:r>
      <w:r w:rsidR="00DC69DE">
        <w:rPr>
          <w:color w:val="000000"/>
          <w:sz w:val="20"/>
          <w:szCs w:val="22"/>
          <w:lang w:val="en-GB"/>
        </w:rPr>
        <w:t>marker</w:t>
      </w:r>
      <w:r w:rsidR="005A02D0">
        <w:rPr>
          <w:color w:val="000000"/>
          <w:sz w:val="20"/>
          <w:szCs w:val="22"/>
          <w:lang w:val="en-GB"/>
        </w:rPr>
        <w:t xml:space="preserve"> represents </w:t>
      </w:r>
      <w:r w:rsidR="00C9426B">
        <w:rPr>
          <w:color w:val="000000"/>
          <w:sz w:val="20"/>
          <w:szCs w:val="22"/>
          <w:lang w:val="en-GB"/>
        </w:rPr>
        <w:t>one day</w:t>
      </w:r>
      <w:r>
        <w:rPr>
          <w:color w:val="000000"/>
          <w:sz w:val="20"/>
          <w:szCs w:val="22"/>
          <w:lang w:val="en-GB"/>
        </w:rPr>
        <w:t xml:space="preserve"> </w:t>
      </w:r>
      <w:r w:rsidR="005A02D0">
        <w:rPr>
          <w:color w:val="000000"/>
          <w:sz w:val="20"/>
          <w:szCs w:val="22"/>
          <w:lang w:val="en-GB"/>
        </w:rPr>
        <w:t>performance factor</w:t>
      </w:r>
      <w:r>
        <w:rPr>
          <w:color w:val="000000"/>
          <w:sz w:val="20"/>
          <w:szCs w:val="22"/>
          <w:lang w:val="en-GB"/>
        </w:rPr>
        <w:t xml:space="preserve">, calculated </w:t>
      </w:r>
      <w:r w:rsidR="005A02D0">
        <w:rPr>
          <w:color w:val="000000"/>
          <w:sz w:val="20"/>
          <w:szCs w:val="22"/>
          <w:lang w:val="en-GB"/>
        </w:rPr>
        <w:t>according to the equation 1</w:t>
      </w:r>
      <w:r>
        <w:rPr>
          <w:color w:val="000000"/>
          <w:sz w:val="20"/>
          <w:szCs w:val="22"/>
          <w:lang w:val="en-GB"/>
        </w:rPr>
        <w:t>,</w:t>
      </w:r>
      <w:r w:rsidR="005A02D0">
        <w:rPr>
          <w:color w:val="000000"/>
          <w:sz w:val="20"/>
          <w:szCs w:val="22"/>
          <w:lang w:val="en-GB"/>
        </w:rPr>
        <w:t xml:space="preserve"> </w:t>
      </w:r>
      <w:r>
        <w:rPr>
          <w:color w:val="000000"/>
          <w:sz w:val="20"/>
          <w:szCs w:val="22"/>
          <w:lang w:val="en-GB"/>
        </w:rPr>
        <w:t>as a function</w:t>
      </w:r>
      <w:r w:rsidR="005A02D0">
        <w:rPr>
          <w:color w:val="000000"/>
          <w:sz w:val="20"/>
          <w:szCs w:val="22"/>
          <w:lang w:val="en-GB"/>
        </w:rPr>
        <w:t xml:space="preserve"> of the </w:t>
      </w:r>
      <w:r>
        <w:rPr>
          <w:color w:val="000000"/>
          <w:sz w:val="20"/>
          <w:szCs w:val="22"/>
          <w:lang w:val="en-GB"/>
        </w:rPr>
        <w:t xml:space="preserve">average </w:t>
      </w:r>
      <w:r w:rsidR="00DC69DE">
        <w:rPr>
          <w:color w:val="000000"/>
          <w:sz w:val="20"/>
          <w:szCs w:val="22"/>
          <w:lang w:val="en-GB"/>
        </w:rPr>
        <w:t xml:space="preserve">of </w:t>
      </w:r>
      <w:r w:rsidR="005A02D0">
        <w:rPr>
          <w:color w:val="000000"/>
          <w:sz w:val="20"/>
          <w:szCs w:val="22"/>
          <w:lang w:val="en-GB"/>
        </w:rPr>
        <w:t>outdoor air</w:t>
      </w:r>
      <w:r w:rsidR="00DC69DE">
        <w:rPr>
          <w:color w:val="000000"/>
          <w:sz w:val="20"/>
          <w:szCs w:val="22"/>
          <w:lang w:val="en-GB"/>
        </w:rPr>
        <w:t xml:space="preserve"> temperature</w:t>
      </w:r>
      <w:r w:rsidR="00C9426B">
        <w:rPr>
          <w:color w:val="000000"/>
          <w:sz w:val="20"/>
          <w:szCs w:val="22"/>
          <w:lang w:val="en-GB"/>
        </w:rPr>
        <w:t xml:space="preserve"> in that day</w:t>
      </w:r>
      <w:r w:rsidR="005A02D0">
        <w:rPr>
          <w:color w:val="000000"/>
          <w:sz w:val="20"/>
          <w:szCs w:val="22"/>
          <w:lang w:val="en-GB"/>
        </w:rPr>
        <w:t xml:space="preserve">. The </w:t>
      </w:r>
      <w:r w:rsidR="00DC69DE">
        <w:rPr>
          <w:color w:val="000000"/>
          <w:sz w:val="20"/>
          <w:szCs w:val="22"/>
          <w:lang w:val="en-GB"/>
        </w:rPr>
        <w:t>markers</w:t>
      </w:r>
      <w:r w:rsidR="005A02D0">
        <w:rPr>
          <w:color w:val="000000"/>
          <w:sz w:val="20"/>
          <w:szCs w:val="22"/>
          <w:lang w:val="en-GB"/>
        </w:rPr>
        <w:t xml:space="preserve"> are distinguished according to the services </w:t>
      </w:r>
      <w:r>
        <w:rPr>
          <w:color w:val="000000"/>
          <w:sz w:val="20"/>
          <w:szCs w:val="22"/>
          <w:lang w:val="en-GB"/>
        </w:rPr>
        <w:t>provided by the system.</w:t>
      </w:r>
      <w:r w:rsidR="00C7102E">
        <w:rPr>
          <w:color w:val="000000"/>
          <w:sz w:val="20"/>
          <w:szCs w:val="22"/>
          <w:lang w:val="en-GB"/>
        </w:rPr>
        <w:t xml:space="preserve"> </w:t>
      </w:r>
      <w:r>
        <w:rPr>
          <w:color w:val="000000"/>
          <w:sz w:val="20"/>
          <w:szCs w:val="22"/>
          <w:lang w:val="en-GB"/>
        </w:rPr>
        <w:t>T</w:t>
      </w:r>
      <w:r w:rsidR="00C7102E">
        <w:rPr>
          <w:color w:val="000000"/>
          <w:sz w:val="20"/>
          <w:szCs w:val="22"/>
          <w:lang w:val="en-GB"/>
        </w:rPr>
        <w:t xml:space="preserve">hick </w:t>
      </w:r>
      <w:r w:rsidR="00DC69DE">
        <w:rPr>
          <w:color w:val="000000"/>
          <w:sz w:val="20"/>
          <w:szCs w:val="22"/>
          <w:lang w:val="en-GB"/>
        </w:rPr>
        <w:t>markers</w:t>
      </w:r>
      <w:r w:rsidR="00C7102E">
        <w:rPr>
          <w:color w:val="000000"/>
          <w:sz w:val="20"/>
          <w:szCs w:val="22"/>
          <w:lang w:val="en-GB"/>
        </w:rPr>
        <w:t xml:space="preserve"> represent the </w:t>
      </w:r>
      <w:r>
        <w:rPr>
          <w:color w:val="000000"/>
          <w:sz w:val="20"/>
          <w:szCs w:val="22"/>
          <w:lang w:val="en-GB"/>
        </w:rPr>
        <w:t>days with only domestic hot water demand (</w:t>
      </w:r>
      <w:r w:rsidR="00C7102E">
        <w:rPr>
          <w:color w:val="000000"/>
          <w:sz w:val="20"/>
          <w:szCs w:val="22"/>
          <w:lang w:val="en-GB"/>
        </w:rPr>
        <w:t>summer days</w:t>
      </w:r>
      <w:r>
        <w:rPr>
          <w:color w:val="000000"/>
          <w:sz w:val="20"/>
          <w:szCs w:val="22"/>
          <w:lang w:val="en-GB"/>
        </w:rPr>
        <w:t>). T</w:t>
      </w:r>
      <w:r w:rsidR="00C7102E">
        <w:rPr>
          <w:color w:val="000000"/>
          <w:sz w:val="20"/>
          <w:szCs w:val="22"/>
          <w:lang w:val="en-GB"/>
        </w:rPr>
        <w:t xml:space="preserve">hin points represent the other days during which both </w:t>
      </w:r>
      <w:r w:rsidR="00C9426B">
        <w:rPr>
          <w:color w:val="000000"/>
          <w:sz w:val="20"/>
          <w:szCs w:val="22"/>
          <w:lang w:val="en-GB"/>
        </w:rPr>
        <w:t xml:space="preserve">space heating and domestic hot water </w:t>
      </w:r>
      <w:r w:rsidR="00C7102E">
        <w:rPr>
          <w:color w:val="000000"/>
          <w:sz w:val="20"/>
          <w:szCs w:val="22"/>
          <w:lang w:val="en-GB"/>
        </w:rPr>
        <w:t xml:space="preserve">demands were </w:t>
      </w:r>
      <w:r>
        <w:rPr>
          <w:color w:val="000000"/>
          <w:sz w:val="20"/>
          <w:szCs w:val="22"/>
          <w:lang w:val="en-GB"/>
        </w:rPr>
        <w:t>met</w:t>
      </w:r>
      <w:r w:rsidR="00C7102E">
        <w:rPr>
          <w:color w:val="000000"/>
          <w:sz w:val="20"/>
          <w:szCs w:val="22"/>
          <w:lang w:val="en-GB"/>
        </w:rPr>
        <w:t xml:space="preserve">. </w:t>
      </w:r>
      <w:r w:rsidR="005B18BB">
        <w:rPr>
          <w:color w:val="000000"/>
          <w:sz w:val="20"/>
          <w:szCs w:val="22"/>
          <w:lang w:val="en-GB"/>
        </w:rPr>
        <w:t xml:space="preserve">The size and </w:t>
      </w:r>
      <w:r w:rsidR="005B18BB">
        <w:rPr>
          <w:color w:val="000000"/>
          <w:sz w:val="20"/>
          <w:szCs w:val="22"/>
          <w:lang w:val="en-GB"/>
        </w:rPr>
        <w:lastRenderedPageBreak/>
        <w:t xml:space="preserve">the colour of the </w:t>
      </w:r>
      <w:r w:rsidR="00DC69DE">
        <w:rPr>
          <w:color w:val="000000"/>
          <w:sz w:val="20"/>
          <w:szCs w:val="22"/>
          <w:lang w:val="en-GB"/>
        </w:rPr>
        <w:t>marker</w:t>
      </w:r>
      <w:r w:rsidR="005B18BB">
        <w:rPr>
          <w:color w:val="000000"/>
          <w:sz w:val="20"/>
          <w:szCs w:val="22"/>
          <w:lang w:val="en-GB"/>
        </w:rPr>
        <w:t xml:space="preserve"> correspond, respectively, to the </w:t>
      </w:r>
      <w:r w:rsidR="00DC69DE">
        <w:rPr>
          <w:color w:val="000000"/>
          <w:sz w:val="20"/>
          <w:szCs w:val="22"/>
          <w:lang w:val="en-GB"/>
        </w:rPr>
        <w:t xml:space="preserve">daily </w:t>
      </w:r>
      <w:r w:rsidR="005B18BB">
        <w:rPr>
          <w:color w:val="000000"/>
          <w:sz w:val="20"/>
          <w:szCs w:val="22"/>
          <w:lang w:val="en-GB"/>
        </w:rPr>
        <w:t xml:space="preserve">operation duration of the system and the </w:t>
      </w:r>
      <w:r w:rsidR="00DC69DE">
        <w:rPr>
          <w:color w:val="000000"/>
          <w:sz w:val="20"/>
          <w:szCs w:val="22"/>
          <w:lang w:val="en-GB"/>
        </w:rPr>
        <w:t xml:space="preserve">temperature average of the </w:t>
      </w:r>
      <w:r w:rsidR="005B18BB">
        <w:rPr>
          <w:color w:val="000000"/>
          <w:sz w:val="20"/>
          <w:szCs w:val="22"/>
          <w:lang w:val="en-GB"/>
        </w:rPr>
        <w:t xml:space="preserve">condenser outlet. </w:t>
      </w:r>
    </w:p>
    <w:p w14:paraId="2DA1C471" w14:textId="77777777" w:rsidR="00DC69DE" w:rsidRDefault="005B18BB" w:rsidP="005A02D0">
      <w:pPr>
        <w:jc w:val="both"/>
        <w:rPr>
          <w:color w:val="000000"/>
          <w:sz w:val="20"/>
          <w:szCs w:val="22"/>
          <w:lang w:val="en-GB"/>
        </w:rPr>
      </w:pPr>
      <w:r>
        <w:rPr>
          <w:color w:val="000000"/>
          <w:sz w:val="20"/>
          <w:szCs w:val="22"/>
          <w:lang w:val="en-GB"/>
        </w:rPr>
        <w:t xml:space="preserve">Overall, the daily performance factor exhibits a positive </w:t>
      </w:r>
      <w:r w:rsidR="0020502E">
        <w:rPr>
          <w:color w:val="000000"/>
          <w:sz w:val="20"/>
          <w:szCs w:val="22"/>
          <w:lang w:val="en-GB"/>
        </w:rPr>
        <w:t>near-</w:t>
      </w:r>
      <w:r>
        <w:rPr>
          <w:color w:val="000000"/>
          <w:sz w:val="20"/>
          <w:szCs w:val="22"/>
          <w:lang w:val="en-GB"/>
        </w:rPr>
        <w:t xml:space="preserve">linear relationship with ambient air, increasing from approximately 2 at -5 °C to </w:t>
      </w:r>
      <w:r w:rsidR="0020502E">
        <w:rPr>
          <w:color w:val="000000"/>
          <w:sz w:val="20"/>
          <w:szCs w:val="22"/>
          <w:lang w:val="en-GB"/>
        </w:rPr>
        <w:t xml:space="preserve">up to </w:t>
      </w:r>
      <w:r>
        <w:rPr>
          <w:color w:val="000000"/>
          <w:sz w:val="20"/>
          <w:szCs w:val="22"/>
          <w:lang w:val="en-GB"/>
        </w:rPr>
        <w:t xml:space="preserve">4,8 above 15 °C. This </w:t>
      </w:r>
      <w:r w:rsidR="0020502E">
        <w:rPr>
          <w:color w:val="000000"/>
          <w:sz w:val="20"/>
          <w:szCs w:val="22"/>
          <w:lang w:val="en-GB"/>
        </w:rPr>
        <w:t xml:space="preserve">linearity </w:t>
      </w:r>
      <w:r>
        <w:rPr>
          <w:color w:val="000000"/>
          <w:sz w:val="20"/>
          <w:szCs w:val="22"/>
          <w:lang w:val="en-GB"/>
        </w:rPr>
        <w:t xml:space="preserve">is expected since the heat source </w:t>
      </w:r>
      <w:r w:rsidR="0020502E">
        <w:rPr>
          <w:color w:val="000000"/>
          <w:sz w:val="20"/>
          <w:szCs w:val="22"/>
          <w:lang w:val="en-GB"/>
        </w:rPr>
        <w:t xml:space="preserve">(connected to the HP evaporator) </w:t>
      </w:r>
      <w:r>
        <w:rPr>
          <w:color w:val="000000"/>
          <w:sz w:val="20"/>
          <w:szCs w:val="22"/>
          <w:lang w:val="en-GB"/>
        </w:rPr>
        <w:t>is warmer at higher outdoor temperatures</w:t>
      </w:r>
      <w:r w:rsidR="00962EA1">
        <w:rPr>
          <w:color w:val="000000"/>
          <w:sz w:val="20"/>
          <w:szCs w:val="22"/>
          <w:lang w:val="en-GB"/>
        </w:rPr>
        <w:t xml:space="preserve"> </w:t>
      </w:r>
      <w:r w:rsidR="0020502E">
        <w:rPr>
          <w:color w:val="000000"/>
          <w:sz w:val="20"/>
          <w:szCs w:val="22"/>
          <w:lang w:val="en-GB"/>
        </w:rPr>
        <w:t>while the condenser temperature remains comparatively stable</w:t>
      </w:r>
      <w:r w:rsidR="00962EA1">
        <w:rPr>
          <w:color w:val="000000"/>
          <w:sz w:val="20"/>
          <w:szCs w:val="22"/>
          <w:lang w:val="en-GB"/>
        </w:rPr>
        <w:t xml:space="preserve">. </w:t>
      </w:r>
      <w:r w:rsidR="00943507">
        <w:rPr>
          <w:color w:val="000000"/>
          <w:sz w:val="20"/>
          <w:szCs w:val="22"/>
          <w:lang w:val="en-GB"/>
        </w:rPr>
        <w:t xml:space="preserve">The </w:t>
      </w:r>
      <w:r w:rsidR="0020502E">
        <w:rPr>
          <w:color w:val="000000"/>
          <w:sz w:val="20"/>
          <w:szCs w:val="22"/>
          <w:lang w:val="en-GB"/>
        </w:rPr>
        <w:t>operation</w:t>
      </w:r>
      <w:r w:rsidR="00F67E1A">
        <w:rPr>
          <w:color w:val="000000"/>
          <w:sz w:val="20"/>
          <w:szCs w:val="22"/>
          <w:lang w:val="en-GB"/>
        </w:rPr>
        <w:t xml:space="preserve"> duration</w:t>
      </w:r>
      <w:r w:rsidR="00943507">
        <w:rPr>
          <w:color w:val="000000"/>
          <w:sz w:val="20"/>
          <w:szCs w:val="22"/>
          <w:lang w:val="en-GB"/>
        </w:rPr>
        <w:t xml:space="preserve"> </w:t>
      </w:r>
      <w:r w:rsidR="00F67E1A">
        <w:rPr>
          <w:color w:val="000000"/>
          <w:sz w:val="20"/>
          <w:szCs w:val="22"/>
          <w:lang w:val="en-GB"/>
        </w:rPr>
        <w:t>(point size)</w:t>
      </w:r>
      <w:r w:rsidR="00943507">
        <w:rPr>
          <w:color w:val="000000"/>
          <w:sz w:val="20"/>
          <w:szCs w:val="22"/>
          <w:lang w:val="en-GB"/>
        </w:rPr>
        <w:t xml:space="preserve"> </w:t>
      </w:r>
      <w:r w:rsidR="0020502E">
        <w:rPr>
          <w:color w:val="000000"/>
          <w:sz w:val="20"/>
          <w:szCs w:val="22"/>
          <w:lang w:val="en-GB"/>
        </w:rPr>
        <w:t>d</w:t>
      </w:r>
      <w:r w:rsidR="00F67E1A">
        <w:rPr>
          <w:color w:val="000000"/>
          <w:sz w:val="20"/>
          <w:szCs w:val="22"/>
          <w:lang w:val="en-GB"/>
        </w:rPr>
        <w:t>ecreas</w:t>
      </w:r>
      <w:r w:rsidR="0020502E">
        <w:rPr>
          <w:color w:val="000000"/>
          <w:sz w:val="20"/>
          <w:szCs w:val="22"/>
          <w:lang w:val="en-GB"/>
        </w:rPr>
        <w:t>es drastically as</w:t>
      </w:r>
      <w:r w:rsidR="00F67E1A">
        <w:rPr>
          <w:color w:val="000000"/>
          <w:sz w:val="20"/>
          <w:szCs w:val="22"/>
          <w:lang w:val="en-GB"/>
        </w:rPr>
        <w:t xml:space="preserve"> the outdoor temperature average</w:t>
      </w:r>
      <w:r w:rsidR="0020502E">
        <w:rPr>
          <w:color w:val="000000"/>
          <w:sz w:val="20"/>
          <w:szCs w:val="22"/>
          <w:lang w:val="en-GB"/>
        </w:rPr>
        <w:t xml:space="preserve"> increases</w:t>
      </w:r>
      <w:r w:rsidR="00F67E1A">
        <w:rPr>
          <w:color w:val="000000"/>
          <w:sz w:val="20"/>
          <w:szCs w:val="22"/>
          <w:lang w:val="en-GB"/>
        </w:rPr>
        <w:t xml:space="preserve">. It is due to the decreasing space heating demand </w:t>
      </w:r>
      <w:r w:rsidR="0020502E">
        <w:rPr>
          <w:color w:val="000000"/>
          <w:sz w:val="20"/>
          <w:szCs w:val="22"/>
          <w:lang w:val="en-GB"/>
        </w:rPr>
        <w:t xml:space="preserve">which is completely absent during </w:t>
      </w:r>
      <w:r w:rsidR="00F67E1A">
        <w:rPr>
          <w:color w:val="000000"/>
          <w:sz w:val="20"/>
          <w:szCs w:val="22"/>
          <w:lang w:val="en-GB"/>
        </w:rPr>
        <w:t>summer days (</w:t>
      </w:r>
      <w:r w:rsidR="0020502E">
        <w:rPr>
          <w:color w:val="000000"/>
          <w:sz w:val="20"/>
          <w:szCs w:val="22"/>
          <w:lang w:val="en-GB"/>
        </w:rPr>
        <w:t xml:space="preserve">thick points with </w:t>
      </w:r>
      <w:r w:rsidR="00F67E1A">
        <w:rPr>
          <w:color w:val="000000"/>
          <w:sz w:val="20"/>
          <w:szCs w:val="22"/>
          <w:lang w:val="en-GB"/>
        </w:rPr>
        <w:t xml:space="preserve">only domestic hot water demand is provided). </w:t>
      </w:r>
    </w:p>
    <w:p w14:paraId="020D6885" w14:textId="3358E48A" w:rsidR="00123F6C" w:rsidRDefault="00943507" w:rsidP="005A02D0">
      <w:pPr>
        <w:jc w:val="both"/>
        <w:rPr>
          <w:color w:val="000000"/>
          <w:sz w:val="20"/>
          <w:szCs w:val="22"/>
          <w:lang w:val="en-GB"/>
        </w:rPr>
      </w:pPr>
      <w:r>
        <w:rPr>
          <w:color w:val="000000"/>
          <w:sz w:val="20"/>
          <w:szCs w:val="22"/>
          <w:lang w:val="en-GB"/>
        </w:rPr>
        <w:t xml:space="preserve">In accordance with the previous sub-section, </w:t>
      </w:r>
      <w:r w:rsidR="00F67E1A">
        <w:rPr>
          <w:color w:val="000000"/>
          <w:sz w:val="20"/>
          <w:szCs w:val="22"/>
          <w:lang w:val="en-GB"/>
        </w:rPr>
        <w:t>it can be observed from thick points, that the setpoint of domestic hot water is almost constant at 5</w:t>
      </w:r>
      <w:r w:rsidR="00990CC0">
        <w:rPr>
          <w:color w:val="000000"/>
          <w:sz w:val="20"/>
          <w:szCs w:val="22"/>
          <w:lang w:val="en-GB"/>
        </w:rPr>
        <w:t>5</w:t>
      </w:r>
      <w:r w:rsidR="00F67E1A">
        <w:rPr>
          <w:color w:val="000000"/>
          <w:sz w:val="20"/>
          <w:szCs w:val="22"/>
          <w:lang w:val="en-GB"/>
        </w:rPr>
        <w:t xml:space="preserve"> °C</w:t>
      </w:r>
      <w:r w:rsidR="0020502E">
        <w:rPr>
          <w:color w:val="000000"/>
          <w:sz w:val="20"/>
          <w:szCs w:val="22"/>
          <w:lang w:val="en-GB"/>
        </w:rPr>
        <w:t>. This temperature is globally h</w:t>
      </w:r>
      <w:r w:rsidR="00F67E1A">
        <w:rPr>
          <w:color w:val="000000"/>
          <w:sz w:val="20"/>
          <w:szCs w:val="22"/>
          <w:lang w:val="en-GB"/>
        </w:rPr>
        <w:t xml:space="preserve">igher than the space heating </w:t>
      </w:r>
      <w:r w:rsidR="0020502E">
        <w:rPr>
          <w:color w:val="000000"/>
          <w:sz w:val="20"/>
          <w:szCs w:val="22"/>
          <w:lang w:val="en-GB"/>
        </w:rPr>
        <w:t>supply temperatures</w:t>
      </w:r>
      <w:r w:rsidR="00F67E1A">
        <w:rPr>
          <w:color w:val="000000"/>
          <w:sz w:val="20"/>
          <w:szCs w:val="22"/>
          <w:lang w:val="en-GB"/>
        </w:rPr>
        <w:t xml:space="preserve">, which </w:t>
      </w:r>
      <w:r w:rsidR="0020502E">
        <w:rPr>
          <w:color w:val="000000"/>
          <w:sz w:val="20"/>
          <w:szCs w:val="22"/>
          <w:lang w:val="en-GB"/>
        </w:rPr>
        <w:t>vary</w:t>
      </w:r>
      <w:r w:rsidR="00F67E1A">
        <w:rPr>
          <w:color w:val="000000"/>
          <w:sz w:val="20"/>
          <w:szCs w:val="22"/>
          <w:lang w:val="en-GB"/>
        </w:rPr>
        <w:t xml:space="preserve"> according to the </w:t>
      </w:r>
      <w:r w:rsidR="0020502E">
        <w:rPr>
          <w:color w:val="000000"/>
          <w:sz w:val="20"/>
          <w:szCs w:val="22"/>
          <w:lang w:val="en-GB"/>
        </w:rPr>
        <w:t xml:space="preserve">heating </w:t>
      </w:r>
      <w:r w:rsidR="00F67E1A">
        <w:rPr>
          <w:color w:val="000000"/>
          <w:sz w:val="20"/>
          <w:szCs w:val="22"/>
          <w:lang w:val="en-GB"/>
        </w:rPr>
        <w:t xml:space="preserve">water </w:t>
      </w:r>
      <w:r w:rsidR="0020502E">
        <w:rPr>
          <w:color w:val="000000"/>
          <w:sz w:val="20"/>
          <w:szCs w:val="22"/>
          <w:lang w:val="en-GB"/>
        </w:rPr>
        <w:t>curve</w:t>
      </w:r>
      <w:r w:rsidR="00F67E1A">
        <w:rPr>
          <w:color w:val="000000"/>
          <w:sz w:val="20"/>
          <w:szCs w:val="22"/>
          <w:lang w:val="en-GB"/>
        </w:rPr>
        <w:t xml:space="preserve"> </w:t>
      </w:r>
      <w:r w:rsidR="0020502E">
        <w:rPr>
          <w:color w:val="000000"/>
          <w:sz w:val="20"/>
          <w:szCs w:val="22"/>
          <w:lang w:val="en-GB"/>
        </w:rPr>
        <w:t>implemented</w:t>
      </w:r>
      <w:r w:rsidR="00F67E1A">
        <w:rPr>
          <w:color w:val="000000"/>
          <w:sz w:val="20"/>
          <w:szCs w:val="22"/>
          <w:lang w:val="en-GB"/>
        </w:rPr>
        <w:t xml:space="preserve"> in the heat pump </w:t>
      </w:r>
      <w:r w:rsidR="0020502E">
        <w:rPr>
          <w:color w:val="000000"/>
          <w:sz w:val="20"/>
          <w:szCs w:val="22"/>
          <w:lang w:val="en-GB"/>
        </w:rPr>
        <w:t>controller depending on the type of</w:t>
      </w:r>
      <w:r w:rsidR="00F67E1A">
        <w:rPr>
          <w:color w:val="000000"/>
          <w:sz w:val="20"/>
          <w:szCs w:val="22"/>
          <w:lang w:val="en-GB"/>
        </w:rPr>
        <w:t xml:space="preserve"> water radiators</w:t>
      </w:r>
      <w:r w:rsidR="0020502E">
        <w:rPr>
          <w:color w:val="000000"/>
          <w:sz w:val="20"/>
          <w:szCs w:val="22"/>
          <w:lang w:val="en-GB"/>
        </w:rPr>
        <w:t xml:space="preserve">, ranging from </w:t>
      </w:r>
      <w:r w:rsidR="00F67E1A">
        <w:rPr>
          <w:color w:val="000000"/>
          <w:sz w:val="20"/>
          <w:szCs w:val="22"/>
          <w:lang w:val="en-GB"/>
        </w:rPr>
        <w:t xml:space="preserve">40 </w:t>
      </w:r>
      <w:r w:rsidR="0020502E">
        <w:rPr>
          <w:color w:val="000000"/>
          <w:sz w:val="20"/>
          <w:szCs w:val="22"/>
          <w:lang w:val="en-GB"/>
        </w:rPr>
        <w:t>to</w:t>
      </w:r>
      <w:r w:rsidR="00F67E1A">
        <w:rPr>
          <w:color w:val="000000"/>
          <w:sz w:val="20"/>
          <w:szCs w:val="22"/>
          <w:lang w:val="en-GB"/>
        </w:rPr>
        <w:t xml:space="preserve"> 5</w:t>
      </w:r>
      <w:r w:rsidR="00990CC0">
        <w:rPr>
          <w:color w:val="000000"/>
          <w:sz w:val="20"/>
          <w:szCs w:val="22"/>
          <w:lang w:val="en-GB"/>
        </w:rPr>
        <w:t>3</w:t>
      </w:r>
      <w:r w:rsidR="00F67E1A">
        <w:rPr>
          <w:color w:val="000000"/>
          <w:sz w:val="20"/>
          <w:szCs w:val="22"/>
          <w:lang w:val="en-GB"/>
        </w:rPr>
        <w:t xml:space="preserve"> °C.  </w:t>
      </w:r>
    </w:p>
    <w:p w14:paraId="57EE3DF6" w14:textId="5B7EC304" w:rsidR="00123F6C" w:rsidRPr="00DC69DE" w:rsidRDefault="00DC69DE" w:rsidP="00DC69DE">
      <w:pPr>
        <w:jc w:val="center"/>
        <w:rPr>
          <w:lang w:val="fr-FR"/>
        </w:rPr>
      </w:pPr>
      <w:r w:rsidRPr="00DC69DE">
        <w:rPr>
          <w:noProof/>
          <w:lang w:val="fr-FR"/>
        </w:rPr>
        <w:drawing>
          <wp:inline distT="0" distB="0" distL="0" distR="0" wp14:anchorId="38451946" wp14:editId="6FADDBE6">
            <wp:extent cx="5467350" cy="3793524"/>
            <wp:effectExtent l="0" t="0" r="0" b="0"/>
            <wp:docPr id="183448943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75157" cy="3798941"/>
                    </a:xfrm>
                    <a:prstGeom prst="rect">
                      <a:avLst/>
                    </a:prstGeom>
                    <a:noFill/>
                    <a:ln>
                      <a:noFill/>
                    </a:ln>
                  </pic:spPr>
                </pic:pic>
              </a:graphicData>
            </a:graphic>
          </wp:inline>
        </w:drawing>
      </w:r>
    </w:p>
    <w:p w14:paraId="69CBF51C" w14:textId="48CC5CA0" w:rsidR="00123F6C" w:rsidRPr="00C24AEE" w:rsidRDefault="00123F6C" w:rsidP="00123F6C">
      <w:pPr>
        <w:jc w:val="center"/>
        <w:rPr>
          <w:lang w:val="en-GB"/>
        </w:rPr>
      </w:pPr>
      <w:r w:rsidRPr="004E1CD8">
        <w:rPr>
          <w:b/>
          <w:color w:val="000000"/>
          <w:sz w:val="16"/>
          <w:lang w:val="en-GB"/>
        </w:rPr>
        <w:t xml:space="preserve">Fig. </w:t>
      </w:r>
      <w:r w:rsidR="00DC69DE">
        <w:rPr>
          <w:b/>
          <w:color w:val="000000"/>
          <w:sz w:val="16"/>
          <w:lang w:val="en-GB"/>
        </w:rPr>
        <w:t>7</w:t>
      </w:r>
      <w:r w:rsidRPr="004E1CD8">
        <w:rPr>
          <w:b/>
          <w:color w:val="000000"/>
          <w:sz w:val="16"/>
          <w:lang w:val="en-GB"/>
        </w:rPr>
        <w:t xml:space="preserve">: </w:t>
      </w:r>
      <w:r>
        <w:rPr>
          <w:b/>
          <w:color w:val="000000"/>
          <w:sz w:val="16"/>
        </w:rPr>
        <w:t xml:space="preserve">Daily </w:t>
      </w:r>
      <w:proofErr w:type="spellStart"/>
      <w:r>
        <w:rPr>
          <w:b/>
          <w:color w:val="000000"/>
          <w:sz w:val="16"/>
        </w:rPr>
        <w:t>performance</w:t>
      </w:r>
      <w:proofErr w:type="spellEnd"/>
      <w:r>
        <w:rPr>
          <w:b/>
          <w:color w:val="000000"/>
          <w:sz w:val="16"/>
        </w:rPr>
        <w:t xml:space="preserve"> </w:t>
      </w:r>
      <w:proofErr w:type="spellStart"/>
      <w:r>
        <w:rPr>
          <w:b/>
          <w:color w:val="000000"/>
          <w:sz w:val="16"/>
        </w:rPr>
        <w:t>map</w:t>
      </w:r>
      <w:proofErr w:type="spellEnd"/>
      <w:r>
        <w:rPr>
          <w:b/>
          <w:color w:val="000000"/>
          <w:sz w:val="16"/>
        </w:rPr>
        <w:t xml:space="preserve"> of the PVT-HP </w:t>
      </w:r>
      <w:proofErr w:type="spellStart"/>
      <w:r>
        <w:rPr>
          <w:b/>
          <w:color w:val="000000"/>
          <w:sz w:val="16"/>
        </w:rPr>
        <w:t>energy</w:t>
      </w:r>
      <w:proofErr w:type="spellEnd"/>
      <w:r>
        <w:rPr>
          <w:b/>
          <w:color w:val="000000"/>
          <w:sz w:val="16"/>
        </w:rPr>
        <w:t xml:space="preserve"> </w:t>
      </w:r>
      <w:proofErr w:type="spellStart"/>
      <w:r>
        <w:rPr>
          <w:b/>
          <w:color w:val="000000"/>
          <w:sz w:val="16"/>
        </w:rPr>
        <w:t>system</w:t>
      </w:r>
      <w:proofErr w:type="spellEnd"/>
    </w:p>
    <w:p w14:paraId="596664EA" w14:textId="77777777" w:rsidR="00123F6C" w:rsidRDefault="00123F6C" w:rsidP="005A02D0">
      <w:pPr>
        <w:jc w:val="both"/>
        <w:rPr>
          <w:color w:val="000000"/>
          <w:sz w:val="20"/>
          <w:szCs w:val="22"/>
          <w:lang w:val="en-GB"/>
        </w:rPr>
      </w:pPr>
    </w:p>
    <w:p w14:paraId="44E82A3C" w14:textId="4675EE65" w:rsidR="00D6156F" w:rsidRDefault="00962EA1" w:rsidP="005A02D0">
      <w:pPr>
        <w:jc w:val="both"/>
        <w:rPr>
          <w:color w:val="000000"/>
          <w:sz w:val="20"/>
          <w:szCs w:val="22"/>
          <w:lang w:val="en-GB"/>
        </w:rPr>
      </w:pPr>
      <w:r>
        <w:rPr>
          <w:color w:val="000000"/>
          <w:sz w:val="20"/>
          <w:szCs w:val="22"/>
          <w:lang w:val="en-GB"/>
        </w:rPr>
        <w:t>Th</w:t>
      </w:r>
      <w:r w:rsidR="00D03348">
        <w:rPr>
          <w:color w:val="000000"/>
          <w:sz w:val="20"/>
          <w:szCs w:val="22"/>
          <w:lang w:val="en-GB"/>
        </w:rPr>
        <w:t xml:space="preserve">ree distinct trends can be observed in the </w:t>
      </w:r>
      <w:r>
        <w:rPr>
          <w:color w:val="000000"/>
          <w:sz w:val="20"/>
          <w:szCs w:val="22"/>
          <w:lang w:val="en-GB"/>
        </w:rPr>
        <w:t>data</w:t>
      </w:r>
      <w:r w:rsidR="00123F6C">
        <w:rPr>
          <w:color w:val="000000"/>
          <w:sz w:val="20"/>
          <w:szCs w:val="22"/>
          <w:lang w:val="en-GB"/>
        </w:rPr>
        <w:t xml:space="preserve"> of figure </w:t>
      </w:r>
      <w:r w:rsidR="00DC69DE">
        <w:rPr>
          <w:color w:val="000000"/>
          <w:sz w:val="20"/>
          <w:szCs w:val="22"/>
          <w:lang w:val="en-GB"/>
        </w:rPr>
        <w:t>7</w:t>
      </w:r>
      <w:r w:rsidR="00D6156F">
        <w:rPr>
          <w:color w:val="000000"/>
          <w:sz w:val="20"/>
          <w:szCs w:val="22"/>
          <w:lang w:val="en-GB"/>
        </w:rPr>
        <w:t>.</w:t>
      </w:r>
      <w:r>
        <w:rPr>
          <w:color w:val="000000"/>
          <w:sz w:val="20"/>
          <w:szCs w:val="22"/>
          <w:lang w:val="en-GB"/>
        </w:rPr>
        <w:t xml:space="preserve"> </w:t>
      </w:r>
      <w:r w:rsidR="00D6156F">
        <w:rPr>
          <w:color w:val="000000"/>
          <w:sz w:val="20"/>
          <w:szCs w:val="22"/>
          <w:lang w:val="en-GB"/>
        </w:rPr>
        <w:t>T</w:t>
      </w:r>
      <w:r>
        <w:rPr>
          <w:color w:val="000000"/>
          <w:sz w:val="20"/>
          <w:szCs w:val="22"/>
          <w:lang w:val="en-GB"/>
        </w:rPr>
        <w:t>he first correspond</w:t>
      </w:r>
      <w:r w:rsidR="00D03348">
        <w:rPr>
          <w:color w:val="000000"/>
          <w:sz w:val="20"/>
          <w:szCs w:val="22"/>
          <w:lang w:val="en-GB"/>
        </w:rPr>
        <w:t>s</w:t>
      </w:r>
      <w:r>
        <w:rPr>
          <w:color w:val="000000"/>
          <w:sz w:val="20"/>
          <w:szCs w:val="22"/>
          <w:lang w:val="en-GB"/>
        </w:rPr>
        <w:t xml:space="preserve"> to winter days</w:t>
      </w:r>
      <w:r w:rsidR="00D6156F">
        <w:rPr>
          <w:color w:val="000000"/>
          <w:sz w:val="20"/>
          <w:szCs w:val="22"/>
          <w:lang w:val="en-GB"/>
        </w:rPr>
        <w:t>, characterized</w:t>
      </w:r>
      <w:r>
        <w:rPr>
          <w:color w:val="000000"/>
          <w:sz w:val="20"/>
          <w:szCs w:val="22"/>
          <w:lang w:val="en-GB"/>
        </w:rPr>
        <w:t xml:space="preserve"> </w:t>
      </w:r>
      <w:r w:rsidR="00D03348">
        <w:rPr>
          <w:color w:val="000000"/>
          <w:sz w:val="20"/>
          <w:szCs w:val="22"/>
          <w:lang w:val="en-GB"/>
        </w:rPr>
        <w:t>by</w:t>
      </w:r>
      <w:r>
        <w:rPr>
          <w:color w:val="000000"/>
          <w:sz w:val="20"/>
          <w:szCs w:val="22"/>
          <w:lang w:val="en-GB"/>
        </w:rPr>
        <w:t xml:space="preserve"> </w:t>
      </w:r>
      <w:r w:rsidR="00D6156F">
        <w:rPr>
          <w:color w:val="000000"/>
          <w:sz w:val="20"/>
          <w:szCs w:val="22"/>
          <w:lang w:val="en-GB"/>
        </w:rPr>
        <w:t xml:space="preserve">daily average </w:t>
      </w:r>
      <w:r>
        <w:rPr>
          <w:color w:val="000000"/>
          <w:sz w:val="20"/>
          <w:szCs w:val="22"/>
          <w:lang w:val="en-GB"/>
        </w:rPr>
        <w:t>outdoor temperature</w:t>
      </w:r>
      <w:r w:rsidR="00D6156F">
        <w:rPr>
          <w:color w:val="000000"/>
          <w:sz w:val="20"/>
          <w:szCs w:val="22"/>
          <w:lang w:val="en-GB"/>
        </w:rPr>
        <w:t>s</w:t>
      </w:r>
      <w:r>
        <w:rPr>
          <w:color w:val="000000"/>
          <w:sz w:val="20"/>
          <w:szCs w:val="22"/>
          <w:lang w:val="en-GB"/>
        </w:rPr>
        <w:t xml:space="preserve"> </w:t>
      </w:r>
      <w:r w:rsidR="00D6156F">
        <w:rPr>
          <w:color w:val="000000"/>
          <w:sz w:val="20"/>
          <w:szCs w:val="22"/>
          <w:lang w:val="en-GB"/>
        </w:rPr>
        <w:t>below</w:t>
      </w:r>
      <w:r>
        <w:rPr>
          <w:color w:val="000000"/>
          <w:sz w:val="20"/>
          <w:szCs w:val="22"/>
          <w:lang w:val="en-GB"/>
        </w:rPr>
        <w:t xml:space="preserve"> 7 °C</w:t>
      </w:r>
      <w:r w:rsidR="00D03348">
        <w:rPr>
          <w:color w:val="000000"/>
          <w:sz w:val="20"/>
          <w:szCs w:val="22"/>
          <w:lang w:val="en-GB"/>
        </w:rPr>
        <w:t>.</w:t>
      </w:r>
      <w:r>
        <w:rPr>
          <w:color w:val="000000"/>
          <w:sz w:val="20"/>
          <w:szCs w:val="22"/>
          <w:lang w:val="en-GB"/>
        </w:rPr>
        <w:t xml:space="preserve"> </w:t>
      </w:r>
      <w:r w:rsidR="00990CC0">
        <w:rPr>
          <w:color w:val="000000"/>
          <w:sz w:val="20"/>
          <w:szCs w:val="22"/>
          <w:lang w:val="en-GB"/>
        </w:rPr>
        <w:t>For</w:t>
      </w:r>
      <w:r w:rsidR="00D6156F">
        <w:rPr>
          <w:color w:val="000000"/>
          <w:sz w:val="20"/>
          <w:szCs w:val="22"/>
          <w:lang w:val="en-GB"/>
        </w:rPr>
        <w:t xml:space="preserve"> these days, t</w:t>
      </w:r>
      <w:r w:rsidR="00D03348">
        <w:rPr>
          <w:color w:val="000000"/>
          <w:sz w:val="20"/>
          <w:szCs w:val="22"/>
          <w:lang w:val="en-GB"/>
        </w:rPr>
        <w:t xml:space="preserve">he condenser temperature average is stable ranging between 47 and 53 °C. The performance factor is varying between 1,9 and 3 </w:t>
      </w:r>
      <w:r w:rsidR="00D6156F">
        <w:rPr>
          <w:color w:val="000000"/>
          <w:sz w:val="20"/>
          <w:szCs w:val="22"/>
          <w:lang w:val="en-GB"/>
        </w:rPr>
        <w:t>following</w:t>
      </w:r>
      <w:r w:rsidR="00D03348">
        <w:rPr>
          <w:color w:val="000000"/>
          <w:sz w:val="20"/>
          <w:szCs w:val="22"/>
          <w:lang w:val="en-GB"/>
        </w:rPr>
        <w:t xml:space="preserve"> a strong and clear linear relationship with the </w:t>
      </w:r>
      <w:r w:rsidR="00D6156F">
        <w:rPr>
          <w:color w:val="000000"/>
          <w:sz w:val="20"/>
          <w:szCs w:val="22"/>
          <w:lang w:val="en-GB"/>
        </w:rPr>
        <w:t xml:space="preserve">daily average </w:t>
      </w:r>
      <w:r w:rsidR="00D03348">
        <w:rPr>
          <w:color w:val="000000"/>
          <w:sz w:val="20"/>
          <w:szCs w:val="22"/>
          <w:lang w:val="en-GB"/>
        </w:rPr>
        <w:t>outdoor temperature.</w:t>
      </w:r>
      <w:r>
        <w:rPr>
          <w:color w:val="000000"/>
          <w:sz w:val="20"/>
          <w:szCs w:val="22"/>
          <w:lang w:val="en-GB"/>
        </w:rPr>
        <w:t xml:space="preserve"> </w:t>
      </w:r>
      <w:r w:rsidR="00D03348">
        <w:rPr>
          <w:color w:val="000000"/>
          <w:sz w:val="20"/>
          <w:szCs w:val="22"/>
          <w:lang w:val="en-GB"/>
        </w:rPr>
        <w:t xml:space="preserve">The points size </w:t>
      </w:r>
      <w:r w:rsidR="00D6156F">
        <w:rPr>
          <w:color w:val="000000"/>
          <w:sz w:val="20"/>
          <w:szCs w:val="22"/>
          <w:lang w:val="en-GB"/>
        </w:rPr>
        <w:t>indicates</w:t>
      </w:r>
      <w:r w:rsidR="00D03348">
        <w:rPr>
          <w:color w:val="000000"/>
          <w:sz w:val="20"/>
          <w:szCs w:val="22"/>
          <w:lang w:val="en-GB"/>
        </w:rPr>
        <w:t xml:space="preserve"> relatively long</w:t>
      </w:r>
      <w:r>
        <w:rPr>
          <w:color w:val="000000"/>
          <w:sz w:val="20"/>
          <w:szCs w:val="22"/>
          <w:lang w:val="en-GB"/>
        </w:rPr>
        <w:t xml:space="preserve"> </w:t>
      </w:r>
      <w:r w:rsidR="00D03348">
        <w:rPr>
          <w:color w:val="000000"/>
          <w:sz w:val="20"/>
          <w:szCs w:val="22"/>
          <w:lang w:val="en-GB"/>
        </w:rPr>
        <w:t>run</w:t>
      </w:r>
      <w:r>
        <w:rPr>
          <w:color w:val="000000"/>
          <w:sz w:val="20"/>
          <w:szCs w:val="22"/>
          <w:lang w:val="en-GB"/>
        </w:rPr>
        <w:t xml:space="preserve"> duration</w:t>
      </w:r>
      <w:r w:rsidR="00D6156F">
        <w:rPr>
          <w:color w:val="000000"/>
          <w:sz w:val="20"/>
          <w:szCs w:val="22"/>
          <w:lang w:val="en-GB"/>
        </w:rPr>
        <w:t>s</w:t>
      </w:r>
      <w:r>
        <w:rPr>
          <w:color w:val="000000"/>
          <w:sz w:val="20"/>
          <w:szCs w:val="22"/>
          <w:lang w:val="en-GB"/>
        </w:rPr>
        <w:t xml:space="preserve"> exceeding 5 hours per day. This is due to the </w:t>
      </w:r>
      <w:r w:rsidR="00D6156F">
        <w:rPr>
          <w:color w:val="000000"/>
          <w:sz w:val="20"/>
          <w:szCs w:val="22"/>
          <w:lang w:val="en-GB"/>
        </w:rPr>
        <w:t>high</w:t>
      </w:r>
      <w:r>
        <w:rPr>
          <w:color w:val="000000"/>
          <w:sz w:val="20"/>
          <w:szCs w:val="22"/>
          <w:lang w:val="en-GB"/>
        </w:rPr>
        <w:t xml:space="preserve"> and almost continuous space heating demand during these</w:t>
      </w:r>
      <w:r w:rsidR="00D03348">
        <w:rPr>
          <w:color w:val="000000"/>
          <w:sz w:val="20"/>
          <w:szCs w:val="22"/>
          <w:lang w:val="en-GB"/>
        </w:rPr>
        <w:t xml:space="preserve"> cold</w:t>
      </w:r>
      <w:r>
        <w:rPr>
          <w:color w:val="000000"/>
          <w:sz w:val="20"/>
          <w:szCs w:val="22"/>
          <w:lang w:val="en-GB"/>
        </w:rPr>
        <w:t xml:space="preserve"> days</w:t>
      </w:r>
      <w:r w:rsidR="00DC69DE">
        <w:rPr>
          <w:color w:val="000000"/>
          <w:sz w:val="20"/>
          <w:szCs w:val="22"/>
          <w:lang w:val="en-GB"/>
        </w:rPr>
        <w:t xml:space="preserve"> and the almost similar weather conditions with almost no sun. </w:t>
      </w:r>
    </w:p>
    <w:p w14:paraId="37541FA8" w14:textId="1A996A65" w:rsidR="00D6156F" w:rsidRDefault="00962EA1" w:rsidP="005A02D0">
      <w:pPr>
        <w:jc w:val="both"/>
        <w:rPr>
          <w:color w:val="000000"/>
          <w:sz w:val="20"/>
          <w:szCs w:val="22"/>
          <w:lang w:val="en-GB"/>
        </w:rPr>
      </w:pPr>
      <w:r>
        <w:rPr>
          <w:color w:val="000000"/>
          <w:sz w:val="20"/>
          <w:szCs w:val="22"/>
          <w:lang w:val="en-GB"/>
        </w:rPr>
        <w:t xml:space="preserve">The second </w:t>
      </w:r>
      <w:r w:rsidR="00D6156F">
        <w:rPr>
          <w:color w:val="000000"/>
          <w:sz w:val="20"/>
          <w:szCs w:val="22"/>
          <w:lang w:val="en-GB"/>
        </w:rPr>
        <w:t>trend</w:t>
      </w:r>
      <w:r>
        <w:rPr>
          <w:color w:val="000000"/>
          <w:sz w:val="20"/>
          <w:szCs w:val="22"/>
          <w:lang w:val="en-GB"/>
        </w:rPr>
        <w:t xml:space="preserve"> corresponds to the intermediate seasons with </w:t>
      </w:r>
      <w:r w:rsidR="00D6156F">
        <w:rPr>
          <w:color w:val="000000"/>
          <w:sz w:val="20"/>
          <w:szCs w:val="22"/>
          <w:lang w:val="en-GB"/>
        </w:rPr>
        <w:t xml:space="preserve">daily average </w:t>
      </w:r>
      <w:r>
        <w:rPr>
          <w:color w:val="000000"/>
          <w:sz w:val="20"/>
          <w:szCs w:val="22"/>
          <w:lang w:val="en-GB"/>
        </w:rPr>
        <w:t xml:space="preserve">outdoor temperature ranging </w:t>
      </w:r>
      <w:r w:rsidR="00D6156F">
        <w:rPr>
          <w:color w:val="000000"/>
          <w:sz w:val="20"/>
          <w:szCs w:val="22"/>
          <w:lang w:val="en-GB"/>
        </w:rPr>
        <w:t>from</w:t>
      </w:r>
      <w:r>
        <w:rPr>
          <w:color w:val="000000"/>
          <w:sz w:val="20"/>
          <w:szCs w:val="22"/>
          <w:lang w:val="en-GB"/>
        </w:rPr>
        <w:t xml:space="preserve"> 7 </w:t>
      </w:r>
      <w:r w:rsidR="00D6156F">
        <w:rPr>
          <w:color w:val="000000"/>
          <w:sz w:val="20"/>
          <w:szCs w:val="22"/>
          <w:lang w:val="en-GB"/>
        </w:rPr>
        <w:t>to</w:t>
      </w:r>
      <w:r>
        <w:rPr>
          <w:color w:val="000000"/>
          <w:sz w:val="20"/>
          <w:szCs w:val="22"/>
          <w:lang w:val="en-GB"/>
        </w:rPr>
        <w:t xml:space="preserve"> 13 °C</w:t>
      </w:r>
      <w:r w:rsidR="00D03348">
        <w:rPr>
          <w:color w:val="000000"/>
          <w:sz w:val="20"/>
          <w:szCs w:val="22"/>
          <w:lang w:val="en-GB"/>
        </w:rPr>
        <w:t xml:space="preserve">. </w:t>
      </w:r>
      <w:r w:rsidR="00D6156F">
        <w:rPr>
          <w:color w:val="000000"/>
          <w:sz w:val="20"/>
          <w:szCs w:val="22"/>
          <w:lang w:val="en-GB"/>
        </w:rPr>
        <w:t>During this period, t</w:t>
      </w:r>
      <w:r w:rsidR="00D03348">
        <w:rPr>
          <w:color w:val="000000"/>
          <w:sz w:val="20"/>
          <w:szCs w:val="22"/>
          <w:lang w:val="en-GB"/>
        </w:rPr>
        <w:t xml:space="preserve">he system </w:t>
      </w:r>
      <w:r w:rsidR="00D6156F">
        <w:rPr>
          <w:color w:val="000000"/>
          <w:sz w:val="20"/>
          <w:szCs w:val="22"/>
          <w:lang w:val="en-GB"/>
        </w:rPr>
        <w:t xml:space="preserve">continues to </w:t>
      </w:r>
      <w:r w:rsidR="00D03348">
        <w:rPr>
          <w:color w:val="000000"/>
          <w:sz w:val="20"/>
          <w:szCs w:val="22"/>
          <w:lang w:val="en-GB"/>
        </w:rPr>
        <w:t xml:space="preserve">provide both services (space heating and domestic hot water) </w:t>
      </w:r>
      <w:r w:rsidR="00D6156F">
        <w:rPr>
          <w:color w:val="000000"/>
          <w:sz w:val="20"/>
          <w:szCs w:val="22"/>
          <w:lang w:val="en-GB"/>
        </w:rPr>
        <w:t xml:space="preserve">but with </w:t>
      </w:r>
      <w:r w:rsidR="00DC69DE">
        <w:rPr>
          <w:color w:val="000000"/>
          <w:sz w:val="20"/>
          <w:szCs w:val="22"/>
          <w:lang w:val="en-GB"/>
        </w:rPr>
        <w:t xml:space="preserve">higher performance factors ranging from 3 to 4,3. This is mainly due to the lower average condenser temperatures varying between 40 and 47°C. The </w:t>
      </w:r>
      <w:r w:rsidR="00D6156F">
        <w:rPr>
          <w:color w:val="000000"/>
          <w:sz w:val="20"/>
          <w:szCs w:val="22"/>
          <w:lang w:val="en-GB"/>
        </w:rPr>
        <w:t xml:space="preserve">operating durations </w:t>
      </w:r>
      <w:r w:rsidR="00DC69DE">
        <w:rPr>
          <w:color w:val="000000"/>
          <w:sz w:val="20"/>
          <w:szCs w:val="22"/>
          <w:lang w:val="en-GB"/>
        </w:rPr>
        <w:t xml:space="preserve">are shorter </w:t>
      </w:r>
      <w:r w:rsidR="00D03348">
        <w:rPr>
          <w:color w:val="000000"/>
          <w:sz w:val="20"/>
          <w:szCs w:val="22"/>
          <w:lang w:val="en-GB"/>
        </w:rPr>
        <w:t>than th</w:t>
      </w:r>
      <w:r w:rsidR="00D6156F">
        <w:rPr>
          <w:color w:val="000000"/>
          <w:sz w:val="20"/>
          <w:szCs w:val="22"/>
          <w:lang w:val="en-GB"/>
        </w:rPr>
        <w:t xml:space="preserve">ose observed in the first regime, typically ranging from </w:t>
      </w:r>
      <w:r>
        <w:rPr>
          <w:color w:val="000000"/>
          <w:sz w:val="20"/>
          <w:szCs w:val="22"/>
          <w:lang w:val="en-GB"/>
        </w:rPr>
        <w:t xml:space="preserve">1 </w:t>
      </w:r>
      <w:r w:rsidR="00D6156F">
        <w:rPr>
          <w:color w:val="000000"/>
          <w:sz w:val="20"/>
          <w:szCs w:val="22"/>
          <w:lang w:val="en-GB"/>
        </w:rPr>
        <w:t>to</w:t>
      </w:r>
      <w:r>
        <w:rPr>
          <w:color w:val="000000"/>
          <w:sz w:val="20"/>
          <w:szCs w:val="22"/>
          <w:lang w:val="en-GB"/>
        </w:rPr>
        <w:t xml:space="preserve"> 5 hours. </w:t>
      </w:r>
      <w:r w:rsidR="00DC69DE">
        <w:rPr>
          <w:color w:val="000000"/>
          <w:sz w:val="20"/>
          <w:szCs w:val="22"/>
          <w:lang w:val="en-GB"/>
        </w:rPr>
        <w:t xml:space="preserve">This is due to the lower space heating demand during these days depending on the weather conditions. </w:t>
      </w:r>
      <w:r w:rsidR="00D03348">
        <w:rPr>
          <w:color w:val="000000"/>
          <w:sz w:val="20"/>
          <w:szCs w:val="22"/>
          <w:lang w:val="en-GB"/>
        </w:rPr>
        <w:t xml:space="preserve">This second trend still marks a </w:t>
      </w:r>
      <w:r w:rsidR="00990CC0">
        <w:rPr>
          <w:color w:val="000000"/>
          <w:sz w:val="20"/>
          <w:szCs w:val="22"/>
          <w:lang w:val="en-GB"/>
        </w:rPr>
        <w:t xml:space="preserve">positive </w:t>
      </w:r>
      <w:r w:rsidR="00D03348">
        <w:rPr>
          <w:color w:val="000000"/>
          <w:sz w:val="20"/>
          <w:szCs w:val="22"/>
          <w:lang w:val="en-GB"/>
        </w:rPr>
        <w:t>linear relationship between performance factors and outdoor temperatures</w:t>
      </w:r>
      <w:r w:rsidR="00D6156F">
        <w:rPr>
          <w:color w:val="000000"/>
          <w:sz w:val="20"/>
          <w:szCs w:val="22"/>
          <w:lang w:val="en-GB"/>
        </w:rPr>
        <w:t>, although with greater</w:t>
      </w:r>
      <w:r w:rsidR="00D03348">
        <w:rPr>
          <w:color w:val="000000"/>
          <w:sz w:val="20"/>
          <w:szCs w:val="22"/>
          <w:lang w:val="en-GB"/>
        </w:rPr>
        <w:t xml:space="preserve"> data </w:t>
      </w:r>
      <w:r>
        <w:rPr>
          <w:color w:val="000000"/>
          <w:sz w:val="20"/>
          <w:szCs w:val="22"/>
          <w:lang w:val="en-GB"/>
        </w:rPr>
        <w:t xml:space="preserve">dispersion. </w:t>
      </w:r>
      <w:r w:rsidR="00DC69DE">
        <w:rPr>
          <w:color w:val="000000"/>
          <w:sz w:val="20"/>
          <w:szCs w:val="22"/>
          <w:lang w:val="en-GB"/>
        </w:rPr>
        <w:t xml:space="preserve">This can be explained by the variability of the weather conditions during these days, mainly the solar radiation energy and the wind speed influencing the thermal performance of the solar collectors. </w:t>
      </w:r>
    </w:p>
    <w:p w14:paraId="6DAD81B7" w14:textId="6964C678" w:rsidR="005B18BB" w:rsidRPr="005B18BB" w:rsidRDefault="00962EA1" w:rsidP="005A02D0">
      <w:pPr>
        <w:jc w:val="both"/>
        <w:rPr>
          <w:color w:val="000000"/>
          <w:sz w:val="20"/>
          <w:szCs w:val="22"/>
          <w:lang w:val="en-GB"/>
        </w:rPr>
      </w:pPr>
      <w:r>
        <w:rPr>
          <w:color w:val="000000"/>
          <w:sz w:val="20"/>
          <w:szCs w:val="22"/>
          <w:lang w:val="en-GB"/>
        </w:rPr>
        <w:t>The third trend correspond</w:t>
      </w:r>
      <w:r w:rsidR="00990CC0">
        <w:rPr>
          <w:color w:val="000000"/>
          <w:sz w:val="20"/>
          <w:szCs w:val="22"/>
          <w:lang w:val="en-GB"/>
        </w:rPr>
        <w:t>s</w:t>
      </w:r>
      <w:r>
        <w:rPr>
          <w:color w:val="000000"/>
          <w:sz w:val="20"/>
          <w:szCs w:val="22"/>
          <w:lang w:val="en-GB"/>
        </w:rPr>
        <w:t xml:space="preserve"> to </w:t>
      </w:r>
      <w:r w:rsidR="00943507">
        <w:rPr>
          <w:color w:val="000000"/>
          <w:sz w:val="20"/>
          <w:szCs w:val="22"/>
          <w:lang w:val="en-GB"/>
        </w:rPr>
        <w:t>summer days</w:t>
      </w:r>
      <w:r w:rsidR="00D6156F">
        <w:rPr>
          <w:color w:val="000000"/>
          <w:sz w:val="20"/>
          <w:szCs w:val="22"/>
          <w:lang w:val="en-GB"/>
        </w:rPr>
        <w:t>,</w:t>
      </w:r>
      <w:r w:rsidR="00943507">
        <w:rPr>
          <w:color w:val="000000"/>
          <w:sz w:val="20"/>
          <w:szCs w:val="22"/>
          <w:lang w:val="en-GB"/>
        </w:rPr>
        <w:t xml:space="preserve"> during</w:t>
      </w:r>
      <w:r>
        <w:rPr>
          <w:color w:val="000000"/>
          <w:sz w:val="20"/>
          <w:szCs w:val="22"/>
          <w:lang w:val="en-GB"/>
        </w:rPr>
        <w:t xml:space="preserve"> which</w:t>
      </w:r>
      <w:r w:rsidR="00D6156F">
        <w:rPr>
          <w:color w:val="000000"/>
          <w:sz w:val="20"/>
          <w:szCs w:val="22"/>
          <w:lang w:val="en-GB"/>
        </w:rPr>
        <w:t xml:space="preserve"> no</w:t>
      </w:r>
      <w:r>
        <w:rPr>
          <w:color w:val="000000"/>
          <w:sz w:val="20"/>
          <w:szCs w:val="22"/>
          <w:lang w:val="en-GB"/>
        </w:rPr>
        <w:t xml:space="preserve"> space heating demand is</w:t>
      </w:r>
      <w:r w:rsidR="00D6156F">
        <w:rPr>
          <w:color w:val="000000"/>
          <w:sz w:val="20"/>
          <w:szCs w:val="22"/>
          <w:lang w:val="en-GB"/>
        </w:rPr>
        <w:t xml:space="preserve"> recorded</w:t>
      </w:r>
      <w:r w:rsidR="00943507">
        <w:rPr>
          <w:color w:val="000000"/>
          <w:sz w:val="20"/>
          <w:szCs w:val="22"/>
          <w:lang w:val="en-GB"/>
        </w:rPr>
        <w:t xml:space="preserve"> (thick points)</w:t>
      </w:r>
      <w:r w:rsidR="00D6156F">
        <w:rPr>
          <w:color w:val="000000"/>
          <w:sz w:val="20"/>
          <w:szCs w:val="22"/>
          <w:lang w:val="en-GB"/>
        </w:rPr>
        <w:t>.</w:t>
      </w:r>
      <w:r>
        <w:rPr>
          <w:color w:val="000000"/>
          <w:sz w:val="20"/>
          <w:szCs w:val="22"/>
          <w:lang w:val="en-GB"/>
        </w:rPr>
        <w:t xml:space="preserve"> </w:t>
      </w:r>
      <w:r w:rsidR="00D6156F">
        <w:rPr>
          <w:color w:val="000000"/>
          <w:sz w:val="20"/>
          <w:szCs w:val="22"/>
          <w:lang w:val="en-GB"/>
        </w:rPr>
        <w:t>T</w:t>
      </w:r>
      <w:r>
        <w:rPr>
          <w:color w:val="000000"/>
          <w:sz w:val="20"/>
          <w:szCs w:val="22"/>
          <w:lang w:val="en-GB"/>
        </w:rPr>
        <w:t xml:space="preserve">he system </w:t>
      </w:r>
      <w:r w:rsidR="00D6156F">
        <w:rPr>
          <w:color w:val="000000"/>
          <w:sz w:val="20"/>
          <w:szCs w:val="22"/>
          <w:lang w:val="en-GB"/>
        </w:rPr>
        <w:t>operated exclusively</w:t>
      </w:r>
      <w:r>
        <w:rPr>
          <w:color w:val="000000"/>
          <w:sz w:val="20"/>
          <w:szCs w:val="22"/>
          <w:lang w:val="en-GB"/>
        </w:rPr>
        <w:t xml:space="preserve"> to </w:t>
      </w:r>
      <w:r w:rsidR="00D6156F">
        <w:rPr>
          <w:color w:val="000000"/>
          <w:sz w:val="20"/>
          <w:szCs w:val="22"/>
          <w:lang w:val="en-GB"/>
        </w:rPr>
        <w:t>meet</w:t>
      </w:r>
      <w:r>
        <w:rPr>
          <w:color w:val="000000"/>
          <w:sz w:val="20"/>
          <w:szCs w:val="22"/>
          <w:lang w:val="en-GB"/>
        </w:rPr>
        <w:t xml:space="preserve"> domestic hot water</w:t>
      </w:r>
      <w:r w:rsidR="00D6156F">
        <w:rPr>
          <w:color w:val="000000"/>
          <w:sz w:val="20"/>
          <w:szCs w:val="22"/>
          <w:lang w:val="en-GB"/>
        </w:rPr>
        <w:t>,</w:t>
      </w:r>
      <w:r>
        <w:rPr>
          <w:color w:val="000000"/>
          <w:sz w:val="20"/>
          <w:szCs w:val="22"/>
          <w:lang w:val="en-GB"/>
        </w:rPr>
        <w:t xml:space="preserve"> with a</w:t>
      </w:r>
      <w:r w:rsidR="00D6156F">
        <w:rPr>
          <w:color w:val="000000"/>
          <w:sz w:val="20"/>
          <w:szCs w:val="22"/>
          <w:lang w:val="en-GB"/>
        </w:rPr>
        <w:t xml:space="preserve"> relatively</w:t>
      </w:r>
      <w:r>
        <w:rPr>
          <w:color w:val="000000"/>
          <w:sz w:val="20"/>
          <w:szCs w:val="22"/>
          <w:lang w:val="en-GB"/>
        </w:rPr>
        <w:t xml:space="preserve"> </w:t>
      </w:r>
      <w:r w:rsidR="00D6156F">
        <w:rPr>
          <w:color w:val="000000"/>
          <w:sz w:val="20"/>
          <w:szCs w:val="22"/>
          <w:lang w:val="en-GB"/>
        </w:rPr>
        <w:t xml:space="preserve">high and nearly constant </w:t>
      </w:r>
      <w:r>
        <w:rPr>
          <w:color w:val="000000"/>
          <w:sz w:val="20"/>
          <w:szCs w:val="22"/>
          <w:lang w:val="en-GB"/>
        </w:rPr>
        <w:t xml:space="preserve">condenser temperature (above 53 °C) </w:t>
      </w:r>
      <w:r w:rsidR="00D6156F">
        <w:rPr>
          <w:color w:val="000000"/>
          <w:sz w:val="20"/>
          <w:szCs w:val="22"/>
          <w:lang w:val="en-GB"/>
        </w:rPr>
        <w:t xml:space="preserve">and a short operating duration of less than 1 hour per day. </w:t>
      </w:r>
      <w:r>
        <w:rPr>
          <w:color w:val="000000"/>
          <w:sz w:val="20"/>
          <w:szCs w:val="22"/>
          <w:lang w:val="en-GB"/>
        </w:rPr>
        <w:t>The measured performance factors tend to reach a plateau</w:t>
      </w:r>
      <w:r w:rsidR="00D6156F">
        <w:rPr>
          <w:color w:val="000000"/>
          <w:sz w:val="20"/>
          <w:szCs w:val="22"/>
          <w:lang w:val="en-GB"/>
        </w:rPr>
        <w:t>,</w:t>
      </w:r>
      <w:r>
        <w:rPr>
          <w:color w:val="000000"/>
          <w:sz w:val="20"/>
          <w:szCs w:val="22"/>
          <w:lang w:val="en-GB"/>
        </w:rPr>
        <w:t xml:space="preserve"> with most values lying between 4 and 4,8. </w:t>
      </w:r>
      <w:r w:rsidR="00990CC0">
        <w:rPr>
          <w:color w:val="000000"/>
          <w:sz w:val="20"/>
          <w:szCs w:val="22"/>
          <w:lang w:val="en-GB"/>
        </w:rPr>
        <w:t>It is due to the single scheduled domestic hot water cycle of the heat pump in the afternoons, during which the weather conditions are favourable for the heat pump operation</w:t>
      </w:r>
      <w:r>
        <w:rPr>
          <w:color w:val="000000"/>
          <w:sz w:val="20"/>
          <w:szCs w:val="22"/>
          <w:lang w:val="en-GB"/>
        </w:rPr>
        <w:t xml:space="preserve">. This explains the high-performance factors </w:t>
      </w:r>
      <w:r w:rsidR="00D6156F">
        <w:rPr>
          <w:color w:val="000000"/>
          <w:sz w:val="20"/>
          <w:szCs w:val="22"/>
          <w:lang w:val="en-GB"/>
        </w:rPr>
        <w:t xml:space="preserve">observed in this regime </w:t>
      </w:r>
      <w:r>
        <w:rPr>
          <w:color w:val="000000"/>
          <w:sz w:val="20"/>
          <w:szCs w:val="22"/>
          <w:lang w:val="en-GB"/>
        </w:rPr>
        <w:t xml:space="preserve">despite the high condenser outlet temperatures. This </w:t>
      </w:r>
      <w:r w:rsidR="00D6156F">
        <w:rPr>
          <w:color w:val="000000"/>
          <w:sz w:val="20"/>
          <w:szCs w:val="22"/>
          <w:lang w:val="en-GB"/>
        </w:rPr>
        <w:t xml:space="preserve">behaviour also </w:t>
      </w:r>
      <w:r>
        <w:rPr>
          <w:color w:val="000000"/>
          <w:sz w:val="20"/>
          <w:szCs w:val="22"/>
          <w:lang w:val="en-GB"/>
        </w:rPr>
        <w:t xml:space="preserve">highlights the </w:t>
      </w:r>
      <w:r w:rsidR="00D6156F">
        <w:rPr>
          <w:color w:val="000000"/>
          <w:sz w:val="20"/>
          <w:szCs w:val="22"/>
          <w:lang w:val="en-GB"/>
        </w:rPr>
        <w:t xml:space="preserve">potential benefit </w:t>
      </w:r>
      <w:r>
        <w:rPr>
          <w:color w:val="000000"/>
          <w:sz w:val="20"/>
          <w:szCs w:val="22"/>
          <w:lang w:val="en-GB"/>
        </w:rPr>
        <w:t xml:space="preserve">of using solar collectors as a heat source </w:t>
      </w:r>
      <w:r w:rsidR="00D6156F">
        <w:rPr>
          <w:color w:val="000000"/>
          <w:sz w:val="20"/>
          <w:szCs w:val="22"/>
          <w:lang w:val="en-GB"/>
        </w:rPr>
        <w:lastRenderedPageBreak/>
        <w:t xml:space="preserve">for the </w:t>
      </w:r>
      <w:r>
        <w:rPr>
          <w:color w:val="000000"/>
          <w:sz w:val="20"/>
          <w:szCs w:val="22"/>
          <w:lang w:val="en-GB"/>
        </w:rPr>
        <w:t>heat pump</w:t>
      </w:r>
      <w:r w:rsidR="00D6156F">
        <w:rPr>
          <w:color w:val="000000"/>
          <w:sz w:val="20"/>
          <w:szCs w:val="22"/>
          <w:lang w:val="en-GB"/>
        </w:rPr>
        <w:t>.</w:t>
      </w:r>
      <w:r>
        <w:rPr>
          <w:color w:val="000000"/>
          <w:sz w:val="20"/>
          <w:szCs w:val="22"/>
          <w:lang w:val="en-GB"/>
        </w:rPr>
        <w:t xml:space="preserve"> </w:t>
      </w:r>
      <w:r w:rsidR="00D6156F">
        <w:rPr>
          <w:color w:val="000000"/>
          <w:sz w:val="20"/>
          <w:szCs w:val="22"/>
          <w:lang w:val="en-GB"/>
        </w:rPr>
        <w:t>I</w:t>
      </w:r>
      <w:r>
        <w:rPr>
          <w:color w:val="000000"/>
          <w:sz w:val="20"/>
          <w:szCs w:val="22"/>
          <w:lang w:val="en-GB"/>
        </w:rPr>
        <w:t>n addition to heat extracted from ambient air, the</w:t>
      </w:r>
      <w:r w:rsidR="00D6156F">
        <w:rPr>
          <w:color w:val="000000"/>
          <w:sz w:val="20"/>
          <w:szCs w:val="22"/>
          <w:lang w:val="en-GB"/>
        </w:rPr>
        <w:t xml:space="preserve"> solar collectors </w:t>
      </w:r>
      <w:r>
        <w:rPr>
          <w:color w:val="000000"/>
          <w:sz w:val="20"/>
          <w:szCs w:val="22"/>
          <w:lang w:val="en-GB"/>
        </w:rPr>
        <w:t xml:space="preserve">absorb the heat from </w:t>
      </w:r>
      <w:r w:rsidR="00D6156F">
        <w:rPr>
          <w:color w:val="000000"/>
          <w:sz w:val="20"/>
          <w:szCs w:val="22"/>
          <w:lang w:val="en-GB"/>
        </w:rPr>
        <w:t>solar radiation,</w:t>
      </w:r>
      <w:r>
        <w:rPr>
          <w:color w:val="000000"/>
          <w:sz w:val="20"/>
          <w:szCs w:val="22"/>
          <w:lang w:val="en-GB"/>
        </w:rPr>
        <w:t xml:space="preserve"> which can </w:t>
      </w:r>
      <w:r w:rsidR="00D6156F">
        <w:rPr>
          <w:color w:val="000000"/>
          <w:sz w:val="20"/>
          <w:szCs w:val="22"/>
          <w:lang w:val="en-GB"/>
        </w:rPr>
        <w:t>improve the overall performance of the</w:t>
      </w:r>
      <w:r>
        <w:rPr>
          <w:color w:val="000000"/>
          <w:sz w:val="20"/>
          <w:szCs w:val="22"/>
          <w:lang w:val="en-GB"/>
        </w:rPr>
        <w:t xml:space="preserve"> energy system. </w:t>
      </w:r>
      <w:r w:rsidR="00990CC0">
        <w:rPr>
          <w:color w:val="000000"/>
          <w:sz w:val="20"/>
          <w:szCs w:val="22"/>
          <w:lang w:val="en-GB"/>
        </w:rPr>
        <w:t xml:space="preserve">It is worth noting here that when the outdoor temperature averages increase, the performance factor seems to stabilize and not to increase constantly as in the first two trends. This is attributed to the effect of the mixing valve which limits the outlet PVT collectors when its too high. </w:t>
      </w:r>
    </w:p>
    <w:p w14:paraId="60710711" w14:textId="48CFD7E4" w:rsidR="00C648BF" w:rsidRDefault="00C648BF" w:rsidP="00E30E38">
      <w:pPr>
        <w:pStyle w:val="SWCHeading11"/>
        <w:numPr>
          <w:ilvl w:val="1"/>
          <w:numId w:val="2"/>
        </w:numPr>
      </w:pPr>
      <w:r>
        <w:t>Daytime vs night-time operation</w:t>
      </w:r>
    </w:p>
    <w:p w14:paraId="268D38AC" w14:textId="40E434F7" w:rsidR="000F0902" w:rsidRDefault="000F0902" w:rsidP="000F0902">
      <w:pPr>
        <w:jc w:val="both"/>
        <w:rPr>
          <w:color w:val="000000"/>
          <w:sz w:val="20"/>
          <w:szCs w:val="22"/>
          <w:lang w:val="en-GB"/>
        </w:rPr>
      </w:pPr>
      <w:r w:rsidRPr="000F0902">
        <w:rPr>
          <w:color w:val="000000"/>
          <w:sz w:val="20"/>
          <w:szCs w:val="22"/>
          <w:lang w:val="en-GB"/>
        </w:rPr>
        <w:t xml:space="preserve">Figure </w:t>
      </w:r>
      <w:r>
        <w:rPr>
          <w:color w:val="000000"/>
          <w:sz w:val="20"/>
          <w:szCs w:val="22"/>
          <w:lang w:val="en-GB"/>
        </w:rPr>
        <w:t>8</w:t>
      </w:r>
      <w:r w:rsidRPr="000F0902">
        <w:rPr>
          <w:color w:val="000000"/>
          <w:sz w:val="20"/>
          <w:szCs w:val="22"/>
          <w:lang w:val="en-GB"/>
        </w:rPr>
        <w:t xml:space="preserve"> shows the distribution of the performance factor for daytime and nighttime operation</w:t>
      </w:r>
      <w:r>
        <w:rPr>
          <w:color w:val="000000"/>
          <w:sz w:val="20"/>
          <w:szCs w:val="22"/>
          <w:lang w:val="en-GB"/>
        </w:rPr>
        <w:t xml:space="preserve"> according to the produced thermal energy at the heat pump condenser</w:t>
      </w:r>
      <w:r w:rsidRPr="000F0902">
        <w:rPr>
          <w:color w:val="000000"/>
          <w:sz w:val="20"/>
          <w:szCs w:val="22"/>
          <w:lang w:val="en-GB"/>
        </w:rPr>
        <w:t>. The distributions are presented as histograms, with the corresponding boxplots shown above. The performance factor ranges from approximately 1 to 10 for both operating periods, although most observations are concentrated between 2 and 4. The daytime distribution extends over a wider range of performance-factor values, with a pronounced concentration around 2</w:t>
      </w:r>
      <w:r>
        <w:rPr>
          <w:color w:val="000000"/>
          <w:sz w:val="20"/>
          <w:szCs w:val="22"/>
          <w:lang w:val="en-GB"/>
        </w:rPr>
        <w:t>,</w:t>
      </w:r>
      <w:r w:rsidRPr="000F0902">
        <w:rPr>
          <w:color w:val="000000"/>
          <w:sz w:val="20"/>
          <w:szCs w:val="22"/>
          <w:lang w:val="en-GB"/>
        </w:rPr>
        <w:t>5–3</w:t>
      </w:r>
      <w:r>
        <w:rPr>
          <w:color w:val="000000"/>
          <w:sz w:val="20"/>
          <w:szCs w:val="22"/>
          <w:lang w:val="en-GB"/>
        </w:rPr>
        <w:t>,</w:t>
      </w:r>
      <w:r w:rsidRPr="000F0902">
        <w:rPr>
          <w:color w:val="000000"/>
          <w:sz w:val="20"/>
          <w:szCs w:val="22"/>
          <w:lang w:val="en-GB"/>
        </w:rPr>
        <w:t xml:space="preserve">5 and a long tail </w:t>
      </w:r>
      <w:r>
        <w:rPr>
          <w:color w:val="000000"/>
          <w:sz w:val="20"/>
          <w:szCs w:val="22"/>
          <w:lang w:val="en-GB"/>
        </w:rPr>
        <w:t>extending to 7</w:t>
      </w:r>
      <w:r w:rsidRPr="000F0902">
        <w:rPr>
          <w:color w:val="000000"/>
          <w:sz w:val="20"/>
          <w:szCs w:val="22"/>
          <w:lang w:val="en-GB"/>
        </w:rPr>
        <w:t>. The nighttime distribution is similarly concentrated in the lower range, with its highest frequency occurring around 2</w:t>
      </w:r>
      <w:r>
        <w:rPr>
          <w:color w:val="000000"/>
          <w:sz w:val="20"/>
          <w:szCs w:val="22"/>
          <w:lang w:val="en-GB"/>
        </w:rPr>
        <w:t>,</w:t>
      </w:r>
      <w:r w:rsidRPr="000F0902">
        <w:rPr>
          <w:color w:val="000000"/>
          <w:sz w:val="20"/>
          <w:szCs w:val="22"/>
          <w:lang w:val="en-GB"/>
        </w:rPr>
        <w:t>5–3</w:t>
      </w:r>
      <w:r>
        <w:rPr>
          <w:color w:val="000000"/>
          <w:sz w:val="20"/>
          <w:szCs w:val="22"/>
          <w:lang w:val="en-GB"/>
        </w:rPr>
        <w:t>,</w:t>
      </w:r>
      <w:r w:rsidRPr="000F0902">
        <w:rPr>
          <w:color w:val="000000"/>
          <w:sz w:val="20"/>
          <w:szCs w:val="22"/>
          <w:lang w:val="en-GB"/>
        </w:rPr>
        <w:t xml:space="preserve">0 and exhibits a long upper tail extending to approximately </w:t>
      </w:r>
      <w:r>
        <w:rPr>
          <w:color w:val="000000"/>
          <w:sz w:val="20"/>
          <w:szCs w:val="22"/>
          <w:lang w:val="en-GB"/>
        </w:rPr>
        <w:t>6</w:t>
      </w:r>
      <w:r w:rsidRPr="000F0902">
        <w:rPr>
          <w:color w:val="000000"/>
          <w:sz w:val="20"/>
          <w:szCs w:val="22"/>
          <w:lang w:val="en-GB"/>
        </w:rPr>
        <w:t xml:space="preserve">. </w:t>
      </w:r>
    </w:p>
    <w:p w14:paraId="11D6BCB0" w14:textId="42212E33" w:rsidR="000F0902" w:rsidRPr="000F0902" w:rsidRDefault="000F0902" w:rsidP="000F0902">
      <w:pPr>
        <w:jc w:val="both"/>
        <w:rPr>
          <w:color w:val="000000"/>
          <w:sz w:val="20"/>
          <w:szCs w:val="22"/>
          <w:lang w:val="en-GB"/>
        </w:rPr>
      </w:pPr>
      <w:r w:rsidRPr="000F0902">
        <w:rPr>
          <w:color w:val="000000"/>
          <w:sz w:val="20"/>
          <w:szCs w:val="22"/>
          <w:lang w:val="en-GB"/>
        </w:rPr>
        <w:t xml:space="preserve">The </w:t>
      </w:r>
      <w:r>
        <w:rPr>
          <w:color w:val="000000"/>
          <w:sz w:val="20"/>
          <w:szCs w:val="22"/>
          <w:lang w:val="en-GB"/>
        </w:rPr>
        <w:t xml:space="preserve">upper boxplots </w:t>
      </w:r>
      <w:r w:rsidRPr="000F0902">
        <w:rPr>
          <w:color w:val="000000"/>
          <w:sz w:val="20"/>
          <w:szCs w:val="22"/>
          <w:lang w:val="en-GB"/>
        </w:rPr>
        <w:t>show a clear difference between daytime and nighttime operation. The daytime conditions are associated with a higher median performance factor and a broader distribution towards high-performance values compared with nighttime operation. In contrast, nighttime operation is characterized by lower performance factors and a greater concentration of observations at relatively low values. These results indicate that the system operates more efficiently under daytime conditions, suggesting that daytime operation is generally more favourable for achieving high energy production.</w:t>
      </w:r>
    </w:p>
    <w:p w14:paraId="7C926B38" w14:textId="79920D04" w:rsidR="00C648BF" w:rsidRDefault="000F0902" w:rsidP="00784BF2">
      <w:pPr>
        <w:jc w:val="center"/>
        <w:rPr>
          <w:lang w:val="en-GB"/>
        </w:rPr>
      </w:pPr>
      <w:r>
        <w:rPr>
          <w:noProof/>
          <w:lang w:val="en-GB"/>
        </w:rPr>
        <w:drawing>
          <wp:inline distT="0" distB="0" distL="0" distR="0" wp14:anchorId="6413730A" wp14:editId="4388BC55">
            <wp:extent cx="5419725" cy="3716349"/>
            <wp:effectExtent l="0" t="0" r="0" b="0"/>
            <wp:docPr id="1598296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7372" cy="3721592"/>
                    </a:xfrm>
                    <a:prstGeom prst="rect">
                      <a:avLst/>
                    </a:prstGeom>
                    <a:noFill/>
                    <a:ln>
                      <a:noFill/>
                    </a:ln>
                  </pic:spPr>
                </pic:pic>
              </a:graphicData>
            </a:graphic>
          </wp:inline>
        </w:drawing>
      </w:r>
    </w:p>
    <w:p w14:paraId="402CC668" w14:textId="581262D9" w:rsidR="000F0902" w:rsidRPr="00C24AEE" w:rsidRDefault="000F0902" w:rsidP="000F0902">
      <w:pPr>
        <w:jc w:val="center"/>
        <w:rPr>
          <w:lang w:val="en-GB"/>
        </w:rPr>
      </w:pPr>
      <w:r w:rsidRPr="004E1CD8">
        <w:rPr>
          <w:b/>
          <w:color w:val="000000"/>
          <w:sz w:val="16"/>
          <w:lang w:val="en-GB"/>
        </w:rPr>
        <w:t xml:space="preserve">Fig. </w:t>
      </w:r>
      <w:r>
        <w:rPr>
          <w:b/>
          <w:color w:val="000000"/>
          <w:sz w:val="16"/>
          <w:lang w:val="en-GB"/>
        </w:rPr>
        <w:t>8</w:t>
      </w:r>
      <w:r w:rsidRPr="004E1CD8">
        <w:rPr>
          <w:b/>
          <w:color w:val="000000"/>
          <w:sz w:val="16"/>
          <w:lang w:val="en-GB"/>
        </w:rPr>
        <w:t xml:space="preserve">: </w:t>
      </w:r>
      <w:r>
        <w:rPr>
          <w:b/>
          <w:color w:val="000000"/>
          <w:sz w:val="16"/>
        </w:rPr>
        <w:t xml:space="preserve">The </w:t>
      </w:r>
      <w:proofErr w:type="spellStart"/>
      <w:r>
        <w:rPr>
          <w:b/>
          <w:color w:val="000000"/>
          <w:sz w:val="16"/>
        </w:rPr>
        <w:t>distribution</w:t>
      </w:r>
      <w:proofErr w:type="spellEnd"/>
      <w:r>
        <w:rPr>
          <w:b/>
          <w:color w:val="000000"/>
          <w:sz w:val="16"/>
        </w:rPr>
        <w:t xml:space="preserve"> of the </w:t>
      </w:r>
      <w:proofErr w:type="spellStart"/>
      <w:r>
        <w:rPr>
          <w:b/>
          <w:color w:val="000000"/>
          <w:sz w:val="16"/>
        </w:rPr>
        <w:t>performance</w:t>
      </w:r>
      <w:proofErr w:type="spellEnd"/>
      <w:r>
        <w:rPr>
          <w:b/>
          <w:color w:val="000000"/>
          <w:sz w:val="16"/>
        </w:rPr>
        <w:t xml:space="preserve"> </w:t>
      </w:r>
      <w:proofErr w:type="spellStart"/>
      <w:r>
        <w:rPr>
          <w:b/>
          <w:color w:val="000000"/>
          <w:sz w:val="16"/>
        </w:rPr>
        <w:t>factor</w:t>
      </w:r>
      <w:proofErr w:type="spellEnd"/>
      <w:r>
        <w:rPr>
          <w:b/>
          <w:color w:val="000000"/>
          <w:sz w:val="16"/>
        </w:rPr>
        <w:t xml:space="preserve"> (</w:t>
      </w:r>
      <w:proofErr w:type="spellStart"/>
      <w:r>
        <w:rPr>
          <w:b/>
          <w:color w:val="000000"/>
          <w:sz w:val="16"/>
        </w:rPr>
        <w:t>daytime</w:t>
      </w:r>
      <w:proofErr w:type="spellEnd"/>
      <w:r>
        <w:rPr>
          <w:b/>
          <w:color w:val="000000"/>
          <w:sz w:val="16"/>
        </w:rPr>
        <w:t xml:space="preserve"> </w:t>
      </w:r>
      <w:proofErr w:type="spellStart"/>
      <w:r>
        <w:rPr>
          <w:b/>
          <w:color w:val="000000"/>
          <w:sz w:val="16"/>
        </w:rPr>
        <w:t>vs</w:t>
      </w:r>
      <w:proofErr w:type="spellEnd"/>
      <w:r>
        <w:rPr>
          <w:b/>
          <w:color w:val="000000"/>
          <w:sz w:val="16"/>
        </w:rPr>
        <w:t xml:space="preserve"> </w:t>
      </w:r>
      <w:proofErr w:type="spellStart"/>
      <w:r>
        <w:rPr>
          <w:b/>
          <w:color w:val="000000"/>
          <w:sz w:val="16"/>
        </w:rPr>
        <w:t>night</w:t>
      </w:r>
      <w:proofErr w:type="spellEnd"/>
      <w:r>
        <w:rPr>
          <w:b/>
          <w:color w:val="000000"/>
          <w:sz w:val="16"/>
        </w:rPr>
        <w:t xml:space="preserve">-time </w:t>
      </w:r>
      <w:proofErr w:type="spellStart"/>
      <w:r>
        <w:rPr>
          <w:b/>
          <w:color w:val="000000"/>
          <w:sz w:val="16"/>
        </w:rPr>
        <w:t>operation</w:t>
      </w:r>
      <w:proofErr w:type="spellEnd"/>
      <w:r>
        <w:rPr>
          <w:b/>
          <w:color w:val="000000"/>
          <w:sz w:val="16"/>
        </w:rPr>
        <w:t>)</w:t>
      </w:r>
    </w:p>
    <w:p w14:paraId="3498D8EC" w14:textId="77777777" w:rsidR="000F0902" w:rsidRDefault="000F0902" w:rsidP="000F0902">
      <w:pPr>
        <w:jc w:val="both"/>
        <w:rPr>
          <w:color w:val="000000"/>
          <w:sz w:val="20"/>
          <w:szCs w:val="22"/>
          <w:lang w:val="en-GB"/>
        </w:rPr>
      </w:pPr>
    </w:p>
    <w:p w14:paraId="18A6558D" w14:textId="5A3F7FC5" w:rsidR="000F0902" w:rsidRPr="000F0902" w:rsidRDefault="000F0902" w:rsidP="000F0902">
      <w:pPr>
        <w:jc w:val="both"/>
        <w:rPr>
          <w:color w:val="000000"/>
          <w:sz w:val="20"/>
          <w:szCs w:val="22"/>
          <w:lang w:val="en-GB"/>
        </w:rPr>
      </w:pPr>
      <w:r w:rsidRPr="000F0902">
        <w:rPr>
          <w:color w:val="000000"/>
          <w:sz w:val="20"/>
          <w:szCs w:val="22"/>
          <w:lang w:val="en-GB"/>
        </w:rPr>
        <w:t>This difference suggests a potential opportunity for performance optimization through operational control. If the system could be preferentially operated during periods corresponding to daytime conditions, while limiting or avoiding operation during nighttime periods associated with lower performance factors, its overall performance could potentially be improved. In other words, a control strategy designed to favour operation during high-performance periods could increase the effective performance of the system at the system level.</w:t>
      </w:r>
    </w:p>
    <w:p w14:paraId="54C20BB5" w14:textId="1355DFA2" w:rsidR="00170975" w:rsidRDefault="00E30E38" w:rsidP="00E30E38">
      <w:pPr>
        <w:pStyle w:val="SWCHeading11"/>
        <w:numPr>
          <w:ilvl w:val="1"/>
          <w:numId w:val="2"/>
        </w:numPr>
      </w:pPr>
      <w:r>
        <w:t>Photovoltaic production</w:t>
      </w:r>
    </w:p>
    <w:p w14:paraId="79A1BB3D" w14:textId="7C64272F" w:rsidR="00814DEE" w:rsidRDefault="009D603B" w:rsidP="009D603B">
      <w:pPr>
        <w:jc w:val="both"/>
        <w:rPr>
          <w:color w:val="000000"/>
          <w:sz w:val="20"/>
          <w:szCs w:val="22"/>
          <w:lang w:val="en-GB"/>
        </w:rPr>
      </w:pPr>
      <w:r>
        <w:rPr>
          <w:color w:val="000000"/>
          <w:sz w:val="20"/>
          <w:szCs w:val="22"/>
          <w:lang w:val="en-GB"/>
        </w:rPr>
        <w:t xml:space="preserve">As mentioned previously, </w:t>
      </w:r>
      <w:r w:rsidR="00615AF6">
        <w:rPr>
          <w:color w:val="000000"/>
          <w:sz w:val="20"/>
          <w:szCs w:val="22"/>
          <w:lang w:val="en-GB"/>
        </w:rPr>
        <w:t xml:space="preserve">PVT collectors produce both heat and electricity. </w:t>
      </w:r>
      <w:r w:rsidR="00B868EA">
        <w:rPr>
          <w:color w:val="000000"/>
          <w:sz w:val="20"/>
          <w:szCs w:val="22"/>
          <w:lang w:val="en-GB"/>
        </w:rPr>
        <w:t xml:space="preserve">In addition to the produced heat feeding the evaporator of the heat pump, the produced photovoltaic energy can cover a part of the electric consumption of the heat pump compressor. </w:t>
      </w:r>
      <w:r>
        <w:rPr>
          <w:color w:val="000000"/>
          <w:sz w:val="20"/>
          <w:szCs w:val="22"/>
          <w:lang w:val="en-GB"/>
        </w:rPr>
        <w:t xml:space="preserve">The photovoltaic production is measured and compared to the electric consumption of the heat pump system. When they are both positive values, the photovoltaic production can cover a part or all the electric consumption decreasing the energy system consumption from the grid. </w:t>
      </w:r>
      <w:r w:rsidR="00615AF6">
        <w:rPr>
          <w:color w:val="000000"/>
          <w:sz w:val="20"/>
          <w:szCs w:val="22"/>
          <w:lang w:val="en-GB"/>
        </w:rPr>
        <w:t xml:space="preserve">During the monitored period, the total photovoltaic production of the solar collectors is 6,7 MWh. </w:t>
      </w:r>
      <w:r>
        <w:rPr>
          <w:color w:val="000000"/>
          <w:sz w:val="20"/>
          <w:szCs w:val="22"/>
          <w:lang w:val="en-GB"/>
        </w:rPr>
        <w:t xml:space="preserve">The monthly evolution, together with the estimated self-consumption of the heat pump system, are shown in figure </w:t>
      </w:r>
      <w:r w:rsidR="00880D67">
        <w:rPr>
          <w:color w:val="000000"/>
          <w:sz w:val="20"/>
          <w:szCs w:val="22"/>
          <w:lang w:val="en-GB"/>
        </w:rPr>
        <w:t>9</w:t>
      </w:r>
      <w:r>
        <w:rPr>
          <w:color w:val="000000"/>
          <w:sz w:val="20"/>
          <w:szCs w:val="22"/>
          <w:lang w:val="en-GB"/>
        </w:rPr>
        <w:t xml:space="preserve">. </w:t>
      </w:r>
      <w:r w:rsidR="00814DEE">
        <w:rPr>
          <w:color w:val="000000"/>
          <w:sz w:val="20"/>
          <w:szCs w:val="22"/>
          <w:lang w:val="en-GB"/>
        </w:rPr>
        <w:t>The total self-</w:t>
      </w:r>
      <w:r w:rsidR="00814DEE">
        <w:rPr>
          <w:color w:val="000000"/>
          <w:sz w:val="20"/>
          <w:szCs w:val="22"/>
          <w:lang w:val="en-GB"/>
        </w:rPr>
        <w:lastRenderedPageBreak/>
        <w:t xml:space="preserve">consumption during the monitored year was 792,5 kWh, which represents 24,2% of the total electric consumption of the heat pump. </w:t>
      </w:r>
    </w:p>
    <w:p w14:paraId="1DBD06FF" w14:textId="77777777" w:rsidR="00CF17AA" w:rsidRDefault="00CF17AA" w:rsidP="009D603B">
      <w:pPr>
        <w:jc w:val="both"/>
        <w:rPr>
          <w:color w:val="000000"/>
          <w:sz w:val="20"/>
          <w:szCs w:val="20"/>
        </w:rPr>
      </w:pPr>
    </w:p>
    <w:p w14:paraId="4096163C" w14:textId="03D0C0AC" w:rsidR="00C648BF" w:rsidRPr="00C648BF" w:rsidRDefault="00C648BF" w:rsidP="00784BF2">
      <w:pPr>
        <w:jc w:val="center"/>
        <w:rPr>
          <w:color w:val="000000"/>
          <w:sz w:val="20"/>
          <w:szCs w:val="22"/>
          <w:lang w:val="fr-FR"/>
        </w:rPr>
      </w:pPr>
      <w:r w:rsidRPr="00C648BF">
        <w:rPr>
          <w:noProof/>
          <w:color w:val="000000"/>
          <w:sz w:val="20"/>
          <w:szCs w:val="22"/>
          <w:lang w:val="fr-FR"/>
        </w:rPr>
        <w:drawing>
          <wp:inline distT="0" distB="0" distL="0" distR="0" wp14:anchorId="7A7C4AAA" wp14:editId="6C82DE29">
            <wp:extent cx="5761990" cy="2736215"/>
            <wp:effectExtent l="0" t="0" r="0" b="6985"/>
            <wp:docPr id="8426868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86853" name=""/>
                    <pic:cNvPicPr/>
                  </pic:nvPicPr>
                  <pic:blipFill>
                    <a:blip r:embed="rId14"/>
                    <a:stretch>
                      <a:fillRect/>
                    </a:stretch>
                  </pic:blipFill>
                  <pic:spPr>
                    <a:xfrm>
                      <a:off x="0" y="0"/>
                      <a:ext cx="5761990" cy="2736215"/>
                    </a:xfrm>
                    <a:prstGeom prst="rect">
                      <a:avLst/>
                    </a:prstGeom>
                  </pic:spPr>
                </pic:pic>
              </a:graphicData>
            </a:graphic>
          </wp:inline>
        </w:drawing>
      </w:r>
    </w:p>
    <w:p w14:paraId="5BBFE9D3" w14:textId="4C9D457B" w:rsidR="00C648BF" w:rsidRPr="00C24AEE" w:rsidRDefault="00C648BF" w:rsidP="00C648BF">
      <w:pPr>
        <w:jc w:val="center"/>
        <w:rPr>
          <w:lang w:val="en-GB"/>
        </w:rPr>
      </w:pPr>
      <w:r w:rsidRPr="004E1CD8">
        <w:rPr>
          <w:b/>
          <w:color w:val="000000"/>
          <w:sz w:val="16"/>
          <w:lang w:val="en-GB"/>
        </w:rPr>
        <w:t xml:space="preserve">Fig. </w:t>
      </w:r>
      <w:r w:rsidR="00880D67">
        <w:rPr>
          <w:b/>
          <w:color w:val="000000"/>
          <w:sz w:val="16"/>
          <w:lang w:val="en-GB"/>
        </w:rPr>
        <w:t>9</w:t>
      </w:r>
      <w:r w:rsidRPr="004E1CD8">
        <w:rPr>
          <w:b/>
          <w:color w:val="000000"/>
          <w:sz w:val="16"/>
          <w:lang w:val="en-GB"/>
        </w:rPr>
        <w:t xml:space="preserve">: </w:t>
      </w:r>
      <w:r>
        <w:rPr>
          <w:b/>
          <w:color w:val="000000"/>
          <w:sz w:val="16"/>
        </w:rPr>
        <w:t xml:space="preserve">Monthly </w:t>
      </w:r>
      <w:proofErr w:type="spellStart"/>
      <w:r>
        <w:rPr>
          <w:b/>
          <w:color w:val="000000"/>
          <w:sz w:val="16"/>
        </w:rPr>
        <w:t>evolution</w:t>
      </w:r>
      <w:proofErr w:type="spellEnd"/>
      <w:r>
        <w:rPr>
          <w:b/>
          <w:color w:val="000000"/>
          <w:sz w:val="16"/>
        </w:rPr>
        <w:t xml:space="preserve"> of total PV </w:t>
      </w:r>
      <w:proofErr w:type="spellStart"/>
      <w:r>
        <w:rPr>
          <w:b/>
          <w:color w:val="000000"/>
          <w:sz w:val="16"/>
        </w:rPr>
        <w:t>production</w:t>
      </w:r>
      <w:proofErr w:type="spellEnd"/>
      <w:r>
        <w:rPr>
          <w:b/>
          <w:color w:val="000000"/>
          <w:sz w:val="16"/>
        </w:rPr>
        <w:t xml:space="preserve"> and </w:t>
      </w:r>
      <w:proofErr w:type="spellStart"/>
      <w:r>
        <w:rPr>
          <w:b/>
          <w:color w:val="000000"/>
          <w:sz w:val="16"/>
        </w:rPr>
        <w:t>self-consumption</w:t>
      </w:r>
      <w:proofErr w:type="spellEnd"/>
      <w:r>
        <w:rPr>
          <w:b/>
          <w:color w:val="000000"/>
          <w:sz w:val="16"/>
        </w:rPr>
        <w:t xml:space="preserve"> by the </w:t>
      </w:r>
      <w:proofErr w:type="spellStart"/>
      <w:r>
        <w:rPr>
          <w:b/>
          <w:color w:val="000000"/>
          <w:sz w:val="16"/>
        </w:rPr>
        <w:t>heat</w:t>
      </w:r>
      <w:proofErr w:type="spellEnd"/>
      <w:r>
        <w:rPr>
          <w:b/>
          <w:color w:val="000000"/>
          <w:sz w:val="16"/>
        </w:rPr>
        <w:t xml:space="preserve"> pump </w:t>
      </w:r>
      <w:proofErr w:type="spellStart"/>
      <w:r>
        <w:rPr>
          <w:b/>
          <w:color w:val="000000"/>
          <w:sz w:val="16"/>
        </w:rPr>
        <w:t>system</w:t>
      </w:r>
      <w:proofErr w:type="spellEnd"/>
    </w:p>
    <w:p w14:paraId="1093DB6F" w14:textId="77777777" w:rsidR="00C648BF" w:rsidRDefault="00C648BF" w:rsidP="005B34E2">
      <w:pPr>
        <w:jc w:val="both"/>
        <w:rPr>
          <w:color w:val="000000"/>
          <w:sz w:val="20"/>
          <w:szCs w:val="22"/>
          <w:lang w:val="en-GB"/>
        </w:rPr>
      </w:pPr>
    </w:p>
    <w:p w14:paraId="2733DBF4" w14:textId="5CD94AAC" w:rsidR="00F76590" w:rsidRDefault="00814DEE" w:rsidP="00880D67">
      <w:pPr>
        <w:jc w:val="both"/>
        <w:rPr>
          <w:color w:val="000000"/>
          <w:sz w:val="20"/>
          <w:szCs w:val="22"/>
          <w:lang w:val="en-GB"/>
        </w:rPr>
      </w:pPr>
      <w:r w:rsidRPr="005B34E2">
        <w:rPr>
          <w:color w:val="000000"/>
          <w:sz w:val="20"/>
          <w:szCs w:val="22"/>
          <w:lang w:val="en-GB"/>
        </w:rPr>
        <w:t>The obtained grid seasonal performance factor of the studied energy system is equal to 4,23. This means th</w:t>
      </w:r>
      <w:r w:rsidR="005B34E2">
        <w:rPr>
          <w:color w:val="000000"/>
          <w:sz w:val="20"/>
          <w:szCs w:val="22"/>
          <w:lang w:val="en-GB"/>
        </w:rPr>
        <w:t>at the PV self-consumption of the heat pump improved</w:t>
      </w:r>
      <w:r w:rsidRPr="005B34E2">
        <w:rPr>
          <w:color w:val="000000"/>
          <w:sz w:val="20"/>
          <w:szCs w:val="22"/>
          <w:lang w:val="en-GB"/>
        </w:rPr>
        <w:t xml:space="preserve"> </w:t>
      </w:r>
      <w:r w:rsidR="005B34E2">
        <w:rPr>
          <w:color w:val="000000"/>
          <w:sz w:val="20"/>
          <w:szCs w:val="22"/>
          <w:lang w:val="en-GB"/>
        </w:rPr>
        <w:t>the overall performance factor</w:t>
      </w:r>
      <w:r w:rsidRPr="005B34E2">
        <w:rPr>
          <w:color w:val="000000"/>
          <w:sz w:val="20"/>
          <w:szCs w:val="22"/>
          <w:lang w:val="en-GB"/>
        </w:rPr>
        <w:t xml:space="preserve"> by 32%. This improvement is significant and highlights the potential benefit of using hybrid solar collectors in combination with heat pump system. </w:t>
      </w:r>
      <w:r w:rsidR="00880D67">
        <w:rPr>
          <w:color w:val="000000"/>
          <w:sz w:val="20"/>
          <w:szCs w:val="22"/>
          <w:lang w:val="en-GB"/>
        </w:rPr>
        <w:t>It is worth noting here that no PV-based controller was used in the studied system to increase the self-consumption of the heat pump. Despite the mismatch between PV production (higher in summer months) and the heat pump electric consumption (higher in cold months) the use of a</w:t>
      </w:r>
      <w:r w:rsidR="005B34E2">
        <w:rPr>
          <w:color w:val="000000"/>
          <w:sz w:val="20"/>
          <w:szCs w:val="22"/>
          <w:lang w:val="en-GB"/>
        </w:rPr>
        <w:t xml:space="preserve"> </w:t>
      </w:r>
      <w:r w:rsidR="00880D67">
        <w:rPr>
          <w:color w:val="000000"/>
          <w:sz w:val="20"/>
          <w:szCs w:val="22"/>
          <w:lang w:val="en-GB"/>
        </w:rPr>
        <w:t>PV-based</w:t>
      </w:r>
      <w:r w:rsidR="005B34E2">
        <w:rPr>
          <w:color w:val="000000"/>
          <w:sz w:val="20"/>
          <w:szCs w:val="22"/>
          <w:lang w:val="en-GB"/>
        </w:rPr>
        <w:t xml:space="preserve"> specific controller</w:t>
      </w:r>
      <w:r w:rsidR="00880D67">
        <w:rPr>
          <w:color w:val="000000"/>
          <w:sz w:val="20"/>
          <w:szCs w:val="22"/>
          <w:lang w:val="en-GB"/>
        </w:rPr>
        <w:t xml:space="preserve"> allows to increase the self-consumption of the heat pump and then</w:t>
      </w:r>
      <w:r w:rsidR="005B34E2">
        <w:rPr>
          <w:color w:val="000000"/>
          <w:sz w:val="20"/>
          <w:szCs w:val="22"/>
          <w:lang w:val="en-GB"/>
        </w:rPr>
        <w:t xml:space="preserve"> </w:t>
      </w:r>
      <w:r w:rsidR="00880D67">
        <w:rPr>
          <w:color w:val="000000"/>
          <w:sz w:val="20"/>
          <w:szCs w:val="22"/>
          <w:lang w:val="en-GB"/>
        </w:rPr>
        <w:t xml:space="preserve">to </w:t>
      </w:r>
      <w:r w:rsidR="005B34E2">
        <w:rPr>
          <w:color w:val="000000"/>
          <w:sz w:val="20"/>
          <w:szCs w:val="22"/>
          <w:lang w:val="en-GB"/>
        </w:rPr>
        <w:t xml:space="preserve">improve more </w:t>
      </w:r>
      <w:r w:rsidR="00880D67">
        <w:rPr>
          <w:color w:val="000000"/>
          <w:sz w:val="20"/>
          <w:szCs w:val="22"/>
          <w:lang w:val="en-GB"/>
        </w:rPr>
        <w:t>the performance factor of the heat pump system</w:t>
      </w:r>
      <w:r w:rsidR="00C648BF">
        <w:rPr>
          <w:color w:val="000000"/>
          <w:sz w:val="20"/>
          <w:szCs w:val="22"/>
          <w:lang w:val="en-GB"/>
        </w:rPr>
        <w:t>.</w:t>
      </w:r>
    </w:p>
    <w:p w14:paraId="6D57745E" w14:textId="1F8053C0" w:rsidR="00CF17AA" w:rsidRPr="00880D67" w:rsidRDefault="00CF17AA" w:rsidP="00880D67">
      <w:pPr>
        <w:jc w:val="both"/>
        <w:rPr>
          <w:color w:val="000000"/>
          <w:sz w:val="20"/>
          <w:szCs w:val="22"/>
          <w:lang w:val="en-GB"/>
        </w:rPr>
      </w:pPr>
      <w:r>
        <w:rPr>
          <w:color w:val="000000"/>
          <w:sz w:val="20"/>
          <w:szCs w:val="22"/>
          <w:lang w:val="en-GB"/>
        </w:rPr>
        <w:t>The remaining photovoltaic production can be self-consumed by other electric equipment in the house to reduce the global electric consumption on the grid. The portion of the PV production which cannot be self-consumed by the house it can be stored or send to the electric grid which all together reduces the energy bill of the user.</w:t>
      </w:r>
    </w:p>
    <w:p w14:paraId="3DE124ED" w14:textId="1E498778" w:rsidR="00C32AB9" w:rsidRDefault="00C32AB9" w:rsidP="00C32AB9">
      <w:pPr>
        <w:pStyle w:val="SWCHeading1"/>
      </w:pPr>
      <w:r>
        <w:t>Conclusions</w:t>
      </w:r>
    </w:p>
    <w:p w14:paraId="236EE0BD" w14:textId="77777777" w:rsidR="00784BF2" w:rsidRPr="00784BF2" w:rsidRDefault="00784BF2" w:rsidP="00784BF2">
      <w:pPr>
        <w:spacing w:after="160" w:line="278" w:lineRule="auto"/>
        <w:jc w:val="both"/>
        <w:rPr>
          <w:color w:val="000000"/>
          <w:sz w:val="20"/>
          <w:szCs w:val="22"/>
          <w:lang w:val="en-GB"/>
        </w:rPr>
      </w:pPr>
      <w:r w:rsidRPr="00784BF2">
        <w:rPr>
          <w:color w:val="000000"/>
          <w:sz w:val="20"/>
          <w:szCs w:val="22"/>
          <w:lang w:val="en-GB"/>
        </w:rPr>
        <w:t>This paper presented the first-year real in-situ monitoring results of an innovative solar-assisted heat pump system directly coupled with Photovoltaic Thermal (PVT) solar collectors as the sole heat source. The system was installed in a single-family house in a cold region of France (Vosges) to replace an old oil boiler for space heating and domestic hot water.</w:t>
      </w:r>
    </w:p>
    <w:p w14:paraId="6FB069A8" w14:textId="77777777" w:rsidR="00784BF2" w:rsidRPr="00784BF2" w:rsidRDefault="00784BF2" w:rsidP="00784BF2">
      <w:pPr>
        <w:spacing w:after="160" w:line="278" w:lineRule="auto"/>
        <w:jc w:val="both"/>
        <w:rPr>
          <w:color w:val="000000"/>
          <w:sz w:val="20"/>
          <w:szCs w:val="22"/>
          <w:lang w:val="en-GB"/>
        </w:rPr>
      </w:pPr>
      <w:r w:rsidRPr="00784BF2">
        <w:rPr>
          <w:color w:val="000000"/>
          <w:sz w:val="20"/>
          <w:szCs w:val="22"/>
          <w:lang w:val="en-GB"/>
        </w:rPr>
        <w:t>The key findings from this one-year operational monitoring study are summarized below:</w:t>
      </w:r>
    </w:p>
    <w:p w14:paraId="5DD2384F" w14:textId="77777777" w:rsidR="00784BF2" w:rsidRPr="00784BF2" w:rsidRDefault="00784BF2" w:rsidP="00784BF2">
      <w:pPr>
        <w:numPr>
          <w:ilvl w:val="0"/>
          <w:numId w:val="7"/>
        </w:numPr>
        <w:spacing w:after="160" w:line="278" w:lineRule="auto"/>
        <w:jc w:val="both"/>
        <w:rPr>
          <w:color w:val="000000"/>
          <w:sz w:val="20"/>
          <w:szCs w:val="22"/>
          <w:lang w:val="en-GB"/>
        </w:rPr>
      </w:pPr>
      <w:r w:rsidRPr="00784BF2">
        <w:rPr>
          <w:color w:val="000000"/>
          <w:sz w:val="20"/>
          <w:szCs w:val="22"/>
          <w:lang w:val="en-GB"/>
        </w:rPr>
        <w:t>Thermal comfort and reliability: Thermal comfort was successfully maintained throughout the monitoring period, with 98% of indoor temperature measurements remaining within the target setpoint range. Even at ambient temperatures as low as -11 °C, 100% thermal coverage was provided by the heat pump without any activation of the electric backup heaters.</w:t>
      </w:r>
    </w:p>
    <w:p w14:paraId="64C7064A" w14:textId="77777777" w:rsidR="00784BF2" w:rsidRPr="00784BF2" w:rsidRDefault="00784BF2" w:rsidP="00784BF2">
      <w:pPr>
        <w:numPr>
          <w:ilvl w:val="0"/>
          <w:numId w:val="7"/>
        </w:numPr>
        <w:spacing w:after="160" w:line="278" w:lineRule="auto"/>
        <w:jc w:val="both"/>
        <w:rPr>
          <w:color w:val="000000"/>
          <w:sz w:val="20"/>
          <w:szCs w:val="22"/>
          <w:lang w:val="en-GB"/>
        </w:rPr>
      </w:pPr>
      <w:r w:rsidRPr="00784BF2">
        <w:rPr>
          <w:color w:val="000000"/>
          <w:sz w:val="20"/>
          <w:szCs w:val="22"/>
          <w:lang w:val="en-GB"/>
        </w:rPr>
        <w:t>System seasonal performance: The system achieved a seasonal performance factor (SPF) of 3.2, delivering 10.5 MWh of thermal energy. Energy consumption for defrosting cycles amounted to 51.92 kWh, representing less than 0.5% of total annual production, proving the high thermal effectiveness of finned PVT collectors as a heat source in cold conditions.</w:t>
      </w:r>
    </w:p>
    <w:p w14:paraId="42492BAF" w14:textId="77777777" w:rsidR="00784BF2" w:rsidRPr="00784BF2" w:rsidRDefault="00784BF2" w:rsidP="00784BF2">
      <w:pPr>
        <w:numPr>
          <w:ilvl w:val="0"/>
          <w:numId w:val="7"/>
        </w:numPr>
        <w:spacing w:after="160" w:line="278" w:lineRule="auto"/>
        <w:jc w:val="both"/>
        <w:rPr>
          <w:color w:val="000000"/>
          <w:sz w:val="20"/>
          <w:szCs w:val="22"/>
          <w:lang w:val="en-GB"/>
        </w:rPr>
      </w:pPr>
      <w:r w:rsidRPr="00784BF2">
        <w:rPr>
          <w:color w:val="000000"/>
          <w:sz w:val="20"/>
          <w:szCs w:val="22"/>
          <w:lang w:val="en-GB"/>
        </w:rPr>
        <w:t>Operational dynamics: Monthly performance factors ranged from 2.81 in January to 4.56 in July. Analysis comparing daytime and nighttime performance demonstrated higher efficiency during daytime operation, suggesting significant potential for optimization through intelligent control strategies.</w:t>
      </w:r>
    </w:p>
    <w:p w14:paraId="0C1DBA82" w14:textId="77777777" w:rsidR="00784BF2" w:rsidRPr="00784BF2" w:rsidRDefault="00784BF2" w:rsidP="00784BF2">
      <w:pPr>
        <w:numPr>
          <w:ilvl w:val="0"/>
          <w:numId w:val="7"/>
        </w:numPr>
        <w:spacing w:after="160" w:line="278" w:lineRule="auto"/>
        <w:jc w:val="both"/>
        <w:rPr>
          <w:color w:val="000000"/>
          <w:sz w:val="20"/>
          <w:szCs w:val="22"/>
          <w:lang w:val="en-GB"/>
        </w:rPr>
      </w:pPr>
      <w:r w:rsidRPr="00784BF2">
        <w:rPr>
          <w:color w:val="000000"/>
          <w:sz w:val="20"/>
          <w:szCs w:val="22"/>
          <w:lang w:val="en-GB"/>
        </w:rPr>
        <w:t>Photovoltaic self-consumption impact: Out of the 6.7 MWh generated by the PVT field, 792.5 kWh was directly self-consumed by the heat pump, covering 24.2% of its annual electricity demand. This self-</w:t>
      </w:r>
      <w:r w:rsidRPr="00784BF2">
        <w:rPr>
          <w:color w:val="000000"/>
          <w:sz w:val="20"/>
          <w:szCs w:val="22"/>
          <w:lang w:val="en-GB"/>
        </w:rPr>
        <w:lastRenderedPageBreak/>
        <w:t>consumption raised the seasonal grid performance factor (</w:t>
      </w:r>
      <w:proofErr w:type="spellStart"/>
      <w:r w:rsidRPr="00784BF2">
        <w:rPr>
          <w:color w:val="000000"/>
          <w:sz w:val="20"/>
          <w:szCs w:val="22"/>
          <w:lang w:val="en-GB"/>
        </w:rPr>
        <w:t>SPF_Grid</w:t>
      </w:r>
      <w:proofErr w:type="spellEnd"/>
      <w:r w:rsidRPr="00784BF2">
        <w:rPr>
          <w:color w:val="000000"/>
          <w:sz w:val="20"/>
          <w:szCs w:val="22"/>
          <w:lang w:val="en-GB"/>
        </w:rPr>
        <w:t>) to 4.23, representing a 32% enhancement in overall system efficiency.</w:t>
      </w:r>
    </w:p>
    <w:p w14:paraId="06EA2EE1" w14:textId="1919B5F5" w:rsidR="00C32AB9" w:rsidRDefault="00784BF2" w:rsidP="00784BF2">
      <w:pPr>
        <w:spacing w:after="160" w:line="278" w:lineRule="auto"/>
        <w:jc w:val="both"/>
        <w:rPr>
          <w:rFonts w:ascii="Arial" w:hAnsi="Arial"/>
          <w:b/>
          <w:color w:val="000000"/>
          <w:sz w:val="20"/>
          <w:lang w:val="en-US"/>
        </w:rPr>
      </w:pPr>
      <w:r w:rsidRPr="00784BF2">
        <w:rPr>
          <w:color w:val="000000"/>
          <w:sz w:val="20"/>
          <w:szCs w:val="22"/>
          <w:lang w:val="en-GB"/>
        </w:rPr>
        <w:t>In conclusion, direct PVT solar-assisted heat pump systems represent a highly efficient, reliable, and competitive solution for replacing fossil fuel heating in cold climates. Future work will explore smart control strategies prioritizing daytime operation and solar self-consumption optimization.</w:t>
      </w:r>
    </w:p>
    <w:p w14:paraId="6DE30510" w14:textId="179AB63C" w:rsidR="00170975" w:rsidRPr="00C32AB9" w:rsidRDefault="00C32AB9" w:rsidP="00C32AB9">
      <w:pPr>
        <w:pStyle w:val="SWCHeading1"/>
        <w:numPr>
          <w:ilvl w:val="0"/>
          <w:numId w:val="0"/>
        </w:numPr>
        <w:ind w:left="720"/>
        <w:jc w:val="left"/>
      </w:pPr>
      <w:r>
        <w:t>References</w:t>
      </w:r>
    </w:p>
    <w:p w14:paraId="342A6CD4" w14:textId="77777777" w:rsidR="00D95E1A" w:rsidRPr="00784BF2" w:rsidRDefault="00170975" w:rsidP="00D95E1A">
      <w:pPr>
        <w:pStyle w:val="Bibliographie"/>
        <w:rPr>
          <w:sz w:val="20"/>
          <w:szCs w:val="20"/>
        </w:rPr>
      </w:pPr>
      <w:r w:rsidRPr="00784BF2">
        <w:rPr>
          <w:color w:val="000000"/>
          <w:sz w:val="20"/>
          <w:szCs w:val="20"/>
          <w:lang w:val="en-US"/>
        </w:rPr>
        <w:fldChar w:fldCharType="begin"/>
      </w:r>
      <w:r w:rsidRPr="00784BF2">
        <w:rPr>
          <w:color w:val="000000"/>
          <w:sz w:val="20"/>
          <w:szCs w:val="20"/>
          <w:lang w:val="en-GB"/>
        </w:rPr>
        <w:instrText xml:space="preserve"> ADDIN ZOTERO_BIBL {"uncited":[],"omitted":[],"custom":[]} CSL_BIBLIOGRAPHY </w:instrText>
      </w:r>
      <w:r w:rsidRPr="00784BF2">
        <w:rPr>
          <w:color w:val="000000"/>
          <w:sz w:val="20"/>
          <w:szCs w:val="20"/>
          <w:lang w:val="en-US"/>
        </w:rPr>
        <w:fldChar w:fldCharType="separate"/>
      </w:r>
      <w:r w:rsidR="00D95E1A" w:rsidRPr="00784BF2">
        <w:rPr>
          <w:sz w:val="20"/>
          <w:szCs w:val="20"/>
        </w:rPr>
        <w:t>Chhugani, B., Pärisch, P., Helmling, S., Giovannetti, F., 2023. Comparison of PVT - heat pump systems with reference systems for the energy supply of a single-family house. Solar Energy Advances 3, 100031. https://doi.org/10.1016/j.seja.2022.100031</w:t>
      </w:r>
    </w:p>
    <w:p w14:paraId="5A9DCFC4" w14:textId="77777777" w:rsidR="00D95E1A" w:rsidRPr="00784BF2" w:rsidRDefault="00D95E1A" w:rsidP="00D95E1A">
      <w:pPr>
        <w:pStyle w:val="Bibliographie"/>
        <w:rPr>
          <w:sz w:val="20"/>
          <w:szCs w:val="20"/>
        </w:rPr>
      </w:pPr>
      <w:r w:rsidRPr="00784BF2">
        <w:rPr>
          <w:sz w:val="20"/>
          <w:szCs w:val="20"/>
        </w:rPr>
        <w:t>Del Amo, A., Martínez-Gracia, A., Bayod-Rújula, A.A., Cañada, M., 2019. Performance analysis and experimental validation of a solar-assisted heat pump fed by photovoltaic-thermal collectors. Energy 169, 1214–1223. https://doi.org/10.1016/j.energy.2018.12.117</w:t>
      </w:r>
    </w:p>
    <w:p w14:paraId="7338685E" w14:textId="77777777" w:rsidR="00D95E1A" w:rsidRPr="00784BF2" w:rsidRDefault="00D95E1A" w:rsidP="00D95E1A">
      <w:pPr>
        <w:pStyle w:val="Bibliographie"/>
        <w:rPr>
          <w:sz w:val="20"/>
          <w:szCs w:val="20"/>
        </w:rPr>
      </w:pPr>
      <w:r w:rsidRPr="00784BF2">
        <w:rPr>
          <w:sz w:val="20"/>
          <w:szCs w:val="20"/>
        </w:rPr>
        <w:t>Delachaux, V., 2026. Concepts and design optimisation of a liquid-based photovoltaic-thermal solar panel to be the source of a heat pump as a field.</w:t>
      </w:r>
    </w:p>
    <w:p w14:paraId="5608DA01" w14:textId="77777777" w:rsidR="00D95E1A" w:rsidRPr="00784BF2" w:rsidRDefault="00D95E1A" w:rsidP="00D95E1A">
      <w:pPr>
        <w:pStyle w:val="Bibliographie"/>
        <w:rPr>
          <w:sz w:val="20"/>
          <w:szCs w:val="20"/>
        </w:rPr>
      </w:pPr>
      <w:r w:rsidRPr="00784BF2">
        <w:rPr>
          <w:sz w:val="20"/>
          <w:szCs w:val="20"/>
        </w:rPr>
        <w:t>Helmling, S., 2022. Operational Analysis of 5 PVT Heat Pump Systems Based on Field Measurement Data, in: Proceedings of EuroSun 2022 - ISES and IEA SHC International Conference on Solar Energy for Buildings and Industry. Presented at the EuroSun 2022 - ISES and IEA SHC International Conference on Solar Energy for Buildings and Industry, International Solar Energy Society, Kassel, Germany, pp. 1–10. https://doi.org/10.18086/eurosun.2022.14.04</w:t>
      </w:r>
    </w:p>
    <w:p w14:paraId="2CA03BF2" w14:textId="77777777" w:rsidR="00D95E1A" w:rsidRPr="00784BF2" w:rsidRDefault="00D95E1A" w:rsidP="00D95E1A">
      <w:pPr>
        <w:pStyle w:val="Bibliographie"/>
        <w:rPr>
          <w:sz w:val="20"/>
          <w:szCs w:val="20"/>
        </w:rPr>
      </w:pPr>
      <w:r w:rsidRPr="00784BF2">
        <w:rPr>
          <w:sz w:val="20"/>
          <w:szCs w:val="20"/>
        </w:rPr>
        <w:t>Jaafar, M.A., Chhugani, B., 2024. Numerical Study of the Effect of the System Specifications on the Performance of a Brine/Water Heat Pump in Combination with Photovoltaic Thermal Solar Collectors, in: Proceedings of EuroSun 2024. Presented at the EuroSun 2024: 15th International Conference on Solar Energy for Buildings and Industry, International Solar Energy Society, Limassol, Cyprus, pp. 1–10. https://doi.org/10.18086/eurosun.2024.07.09</w:t>
      </w:r>
    </w:p>
    <w:p w14:paraId="1A2875C1" w14:textId="77777777" w:rsidR="00D95E1A" w:rsidRPr="00784BF2" w:rsidRDefault="00D95E1A" w:rsidP="00D95E1A">
      <w:pPr>
        <w:pStyle w:val="Bibliographie"/>
        <w:rPr>
          <w:sz w:val="20"/>
          <w:szCs w:val="20"/>
        </w:rPr>
      </w:pPr>
      <w:r w:rsidRPr="00784BF2">
        <w:rPr>
          <w:sz w:val="20"/>
          <w:szCs w:val="20"/>
        </w:rPr>
        <w:t>Jaafar, M.A., Chhugani, B., Brottier, L., 2022. Numerical Study of the Effect of Hybrid Solar Collectors on the Performances of the System Combining PVT With Heat Pumps, in: Proceedings of EuroSun 2022 - ISES and IEA SHC International Conference on Solar Energy for Buildings and Industry. Presented at the EuroSun 2022 - ISES and IEA SHC International Conference on Solar Energy for Buildings and Industry, International Solar Energy Society, Kassel, Germany, pp. 1–8. https://doi.org/10.18086/eurosun.2022.08.06</w:t>
      </w:r>
    </w:p>
    <w:p w14:paraId="1D3A217E" w14:textId="77777777" w:rsidR="00D95E1A" w:rsidRPr="00784BF2" w:rsidRDefault="00D95E1A" w:rsidP="00D95E1A">
      <w:pPr>
        <w:pStyle w:val="Bibliographie"/>
        <w:rPr>
          <w:sz w:val="20"/>
          <w:szCs w:val="20"/>
        </w:rPr>
      </w:pPr>
      <w:r w:rsidRPr="00784BF2">
        <w:rPr>
          <w:sz w:val="20"/>
          <w:szCs w:val="20"/>
        </w:rPr>
        <w:t>Lopez, A.C., Beltran, F., Nicholson, E.L., Sommerfeldt, N., Delachaux, V., Mohamad Ali Jaafar, 2024. Experimental Assessment of the Effects of Cold Climate Weather Patterns on Novel PVT Collector Designs for Low Temperature Heat Pump Integration, in: Proceedings of EuroSun 2024. Presented at the EuroSun 2024: 15th International Conference on Solar Energy for Buildings and Industry, International Solar Energy Society, Limassol, Cyprus, pp. 1–12. https://doi.org/10.18086/eurosun.2024.07.11</w:t>
      </w:r>
    </w:p>
    <w:p w14:paraId="5A2390F9" w14:textId="77777777" w:rsidR="00D95E1A" w:rsidRPr="00784BF2" w:rsidRDefault="00D95E1A" w:rsidP="00D95E1A">
      <w:pPr>
        <w:pStyle w:val="Bibliographie"/>
        <w:rPr>
          <w:sz w:val="20"/>
          <w:szCs w:val="20"/>
        </w:rPr>
      </w:pPr>
      <w:r w:rsidRPr="00784BF2">
        <w:rPr>
          <w:sz w:val="20"/>
          <w:szCs w:val="20"/>
        </w:rPr>
        <w:t>Miglioli, A., Aste, N., Del Pero, C., Leonforte, F., 2023. Photovoltaic-thermal solar-assisted heat pump systems for building applications: Integration and design methods. Energy and Built Environment 4, 39–56. https://doi.org/10.1016/j.enbenv.2021.07.002</w:t>
      </w:r>
    </w:p>
    <w:p w14:paraId="217D951F" w14:textId="77777777" w:rsidR="00D95E1A" w:rsidRPr="00784BF2" w:rsidRDefault="00D95E1A" w:rsidP="00D95E1A">
      <w:pPr>
        <w:pStyle w:val="Bibliographie"/>
        <w:rPr>
          <w:sz w:val="20"/>
          <w:szCs w:val="20"/>
        </w:rPr>
      </w:pPr>
      <w:r w:rsidRPr="00784BF2">
        <w:rPr>
          <w:sz w:val="20"/>
          <w:szCs w:val="20"/>
        </w:rPr>
        <w:t>Nicholson, E.L., Beltran, F., Lopez, A.C., Sommerfeldt, N., Delachaux, V., Jaafar, M.A., 2024. Fins vs No Fins: A Comparative Experimental Analysis of Novel Box-Channel Photovoltaic/Thermal Collector Prototypes for Ground Source Heat Pump Integration, in: Proceedings of EuroSun 2024. Presented at the EuroSun 2024: 15th International Conference on Solar Energy for Buildings and Industry, International Solar Energy Society, Limassol, Cyprus, pp. 1–11. https://doi.org/10.18086/eurosun.2024.07.02</w:t>
      </w:r>
    </w:p>
    <w:p w14:paraId="69CE98FB" w14:textId="77777777" w:rsidR="00D95E1A" w:rsidRPr="00784BF2" w:rsidRDefault="00D95E1A" w:rsidP="00D95E1A">
      <w:pPr>
        <w:pStyle w:val="Bibliographie"/>
        <w:rPr>
          <w:sz w:val="20"/>
          <w:szCs w:val="20"/>
        </w:rPr>
      </w:pPr>
      <w:r w:rsidRPr="00784BF2">
        <w:rPr>
          <w:sz w:val="20"/>
          <w:szCs w:val="20"/>
        </w:rPr>
        <w:t>Ozgener, O., Hepbasli, A., 2007. A review on the energy and exergy analysis of solar assisted heat pump systems. Renewable and Sustainable Energy Reviews 11, 482–496. https://doi.org/10.1016/j.rser.2004.12.010</w:t>
      </w:r>
    </w:p>
    <w:p w14:paraId="35CFC367" w14:textId="77777777" w:rsidR="00D95E1A" w:rsidRPr="00784BF2" w:rsidRDefault="00D95E1A" w:rsidP="00D95E1A">
      <w:pPr>
        <w:pStyle w:val="Bibliographie"/>
        <w:rPr>
          <w:sz w:val="20"/>
          <w:szCs w:val="20"/>
        </w:rPr>
      </w:pPr>
      <w:r w:rsidRPr="00784BF2">
        <w:rPr>
          <w:sz w:val="20"/>
          <w:szCs w:val="20"/>
        </w:rPr>
        <w:t>Vaishak, S., Bhale, P.V., 2019. Photovoltaic/thermal-solar assisted heat pump system: Current status and future prospects. Solar Energy 189, 268–284. https://doi.org/10.1016/j.solener.2019.07.051</w:t>
      </w:r>
    </w:p>
    <w:p w14:paraId="7A681254" w14:textId="2EFF8DF2" w:rsidR="002D1ADB" w:rsidRDefault="00170975" w:rsidP="004F6452">
      <w:pPr>
        <w:spacing w:after="160" w:line="278" w:lineRule="auto"/>
      </w:pPr>
      <w:r w:rsidRPr="00784BF2">
        <w:rPr>
          <w:color w:val="000000"/>
          <w:sz w:val="20"/>
          <w:szCs w:val="20"/>
          <w:lang w:val="en-US"/>
        </w:rPr>
        <w:fldChar w:fldCharType="end"/>
      </w:r>
    </w:p>
    <w:sectPr w:rsidR="002D1ADB" w:rsidSect="004F6452">
      <w:footnotePr>
        <w:numRestart w:val="eachPage"/>
      </w:footnotePr>
      <w:pgSz w:w="11908" w:h="16838" w:code="9"/>
      <w:pgMar w:top="1417" w:right="1417" w:bottom="1134" w:left="1417" w:header="284" w:footer="284"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Math"/>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67286"/>
    <w:multiLevelType w:val="multilevel"/>
    <w:tmpl w:val="BC7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2" w15:restartNumberingAfterBreak="0">
    <w:nsid w:val="640279AF"/>
    <w:multiLevelType w:val="multilevel"/>
    <w:tmpl w:val="0F2C834C"/>
    <w:lvl w:ilvl="0">
      <w:start w:val="1"/>
      <w:numFmt w:val="decimal"/>
      <w:pStyle w:val="SWCHeading1"/>
      <w:lvlText w:val="%1."/>
      <w:lvlJc w:val="left"/>
      <w:pPr>
        <w:tabs>
          <w:tab w:val="num" w:pos="720"/>
        </w:tabs>
        <w:ind w:left="720" w:hanging="360"/>
      </w:pPr>
      <w:rPr>
        <w:rFonts w:hint="default"/>
      </w:r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79980318">
    <w:abstractNumId w:val="1"/>
  </w:num>
  <w:num w:numId="2" w16cid:durableId="95492358">
    <w:abstractNumId w:val="2"/>
  </w:num>
  <w:num w:numId="3" w16cid:durableId="2097356622">
    <w:abstractNumId w:val="2"/>
    <w:lvlOverride w:ilvl="0">
      <w:startOverride w:val="1"/>
    </w:lvlOverride>
  </w:num>
  <w:num w:numId="4" w16cid:durableId="1655603093">
    <w:abstractNumId w:val="2"/>
    <w:lvlOverride w:ilvl="0">
      <w:startOverride w:val="1"/>
    </w:lvlOverride>
  </w:num>
  <w:num w:numId="5" w16cid:durableId="1800949749">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929820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7175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5"/>
    <w:rsid w:val="00010F3F"/>
    <w:rsid w:val="0002421C"/>
    <w:rsid w:val="00050A80"/>
    <w:rsid w:val="0005208B"/>
    <w:rsid w:val="0005722D"/>
    <w:rsid w:val="00065C7A"/>
    <w:rsid w:val="00077460"/>
    <w:rsid w:val="00092B65"/>
    <w:rsid w:val="0009594B"/>
    <w:rsid w:val="000B3092"/>
    <w:rsid w:val="000C3944"/>
    <w:rsid w:val="000D14DD"/>
    <w:rsid w:val="000D1EEC"/>
    <w:rsid w:val="000D5033"/>
    <w:rsid w:val="000F0902"/>
    <w:rsid w:val="000F20B2"/>
    <w:rsid w:val="000F7F7E"/>
    <w:rsid w:val="001012DA"/>
    <w:rsid w:val="00123F6C"/>
    <w:rsid w:val="00147FF6"/>
    <w:rsid w:val="001666DB"/>
    <w:rsid w:val="00170975"/>
    <w:rsid w:val="00175407"/>
    <w:rsid w:val="00187060"/>
    <w:rsid w:val="001A1F1D"/>
    <w:rsid w:val="001C38B9"/>
    <w:rsid w:val="001D3C0A"/>
    <w:rsid w:val="001D7066"/>
    <w:rsid w:val="0020502E"/>
    <w:rsid w:val="00252B5D"/>
    <w:rsid w:val="002A4499"/>
    <w:rsid w:val="002C7197"/>
    <w:rsid w:val="002D1ADB"/>
    <w:rsid w:val="00306E1D"/>
    <w:rsid w:val="00351BE6"/>
    <w:rsid w:val="00374B6D"/>
    <w:rsid w:val="00397A30"/>
    <w:rsid w:val="003C0D84"/>
    <w:rsid w:val="003F0D88"/>
    <w:rsid w:val="003F4FC9"/>
    <w:rsid w:val="00410496"/>
    <w:rsid w:val="00427DE8"/>
    <w:rsid w:val="004376B9"/>
    <w:rsid w:val="00443484"/>
    <w:rsid w:val="00454C47"/>
    <w:rsid w:val="004C19BA"/>
    <w:rsid w:val="004D43EE"/>
    <w:rsid w:val="004D705C"/>
    <w:rsid w:val="004E1CD8"/>
    <w:rsid w:val="004E7AA6"/>
    <w:rsid w:val="004F6452"/>
    <w:rsid w:val="00517ABD"/>
    <w:rsid w:val="00553AF3"/>
    <w:rsid w:val="0055543E"/>
    <w:rsid w:val="00562DC0"/>
    <w:rsid w:val="00580495"/>
    <w:rsid w:val="00593637"/>
    <w:rsid w:val="005A02D0"/>
    <w:rsid w:val="005B18BB"/>
    <w:rsid w:val="005B34E2"/>
    <w:rsid w:val="005D3CD2"/>
    <w:rsid w:val="005F6548"/>
    <w:rsid w:val="00612BA8"/>
    <w:rsid w:val="00615AF6"/>
    <w:rsid w:val="00627C06"/>
    <w:rsid w:val="00683204"/>
    <w:rsid w:val="006A5204"/>
    <w:rsid w:val="006E3A76"/>
    <w:rsid w:val="006E6A37"/>
    <w:rsid w:val="006E786D"/>
    <w:rsid w:val="00726FCE"/>
    <w:rsid w:val="007313AA"/>
    <w:rsid w:val="00743AD2"/>
    <w:rsid w:val="007736F7"/>
    <w:rsid w:val="00774BA5"/>
    <w:rsid w:val="00777836"/>
    <w:rsid w:val="00784BF2"/>
    <w:rsid w:val="007E72B9"/>
    <w:rsid w:val="00801B22"/>
    <w:rsid w:val="00814DEE"/>
    <w:rsid w:val="008237F3"/>
    <w:rsid w:val="00832F44"/>
    <w:rsid w:val="00844239"/>
    <w:rsid w:val="00862B52"/>
    <w:rsid w:val="00880D67"/>
    <w:rsid w:val="00887A7E"/>
    <w:rsid w:val="008B2F79"/>
    <w:rsid w:val="00914DE7"/>
    <w:rsid w:val="00941D95"/>
    <w:rsid w:val="00943507"/>
    <w:rsid w:val="00962EA1"/>
    <w:rsid w:val="00990CC0"/>
    <w:rsid w:val="00994780"/>
    <w:rsid w:val="009D285F"/>
    <w:rsid w:val="009D603B"/>
    <w:rsid w:val="009E3A23"/>
    <w:rsid w:val="00A036D9"/>
    <w:rsid w:val="00A03DC4"/>
    <w:rsid w:val="00A438CC"/>
    <w:rsid w:val="00A95505"/>
    <w:rsid w:val="00AD2B19"/>
    <w:rsid w:val="00AD72CB"/>
    <w:rsid w:val="00B35C80"/>
    <w:rsid w:val="00B37B05"/>
    <w:rsid w:val="00B447C5"/>
    <w:rsid w:val="00B535D1"/>
    <w:rsid w:val="00B56521"/>
    <w:rsid w:val="00B66054"/>
    <w:rsid w:val="00B868EA"/>
    <w:rsid w:val="00B93538"/>
    <w:rsid w:val="00BB6B56"/>
    <w:rsid w:val="00BE55DF"/>
    <w:rsid w:val="00C13714"/>
    <w:rsid w:val="00C24AEE"/>
    <w:rsid w:val="00C32AB9"/>
    <w:rsid w:val="00C46F88"/>
    <w:rsid w:val="00C600E6"/>
    <w:rsid w:val="00C63304"/>
    <w:rsid w:val="00C648BF"/>
    <w:rsid w:val="00C7102E"/>
    <w:rsid w:val="00C867FC"/>
    <w:rsid w:val="00C90266"/>
    <w:rsid w:val="00C9426B"/>
    <w:rsid w:val="00CA2221"/>
    <w:rsid w:val="00CF17AA"/>
    <w:rsid w:val="00CF2761"/>
    <w:rsid w:val="00D03348"/>
    <w:rsid w:val="00D06E78"/>
    <w:rsid w:val="00D370F6"/>
    <w:rsid w:val="00D56929"/>
    <w:rsid w:val="00D6156F"/>
    <w:rsid w:val="00D81E9F"/>
    <w:rsid w:val="00D862DB"/>
    <w:rsid w:val="00D930C3"/>
    <w:rsid w:val="00D95E1A"/>
    <w:rsid w:val="00DC69DE"/>
    <w:rsid w:val="00DE0D39"/>
    <w:rsid w:val="00E16203"/>
    <w:rsid w:val="00E16569"/>
    <w:rsid w:val="00E30E38"/>
    <w:rsid w:val="00E33285"/>
    <w:rsid w:val="00E46A7F"/>
    <w:rsid w:val="00E918D4"/>
    <w:rsid w:val="00EC4BBD"/>
    <w:rsid w:val="00EC759A"/>
    <w:rsid w:val="00EE6471"/>
    <w:rsid w:val="00F00934"/>
    <w:rsid w:val="00F15A5E"/>
    <w:rsid w:val="00F36E24"/>
    <w:rsid w:val="00F67E1A"/>
    <w:rsid w:val="00F71B05"/>
    <w:rsid w:val="00F76590"/>
    <w:rsid w:val="00F917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CB43B"/>
  <w15:chartTrackingRefBased/>
  <w15:docId w15:val="{82372037-6EB5-45D4-8CB8-F6DD3EE9E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F4FC9"/>
    <w:pPr>
      <w:spacing w:after="0" w:line="240" w:lineRule="auto"/>
    </w:pPr>
    <w:rPr>
      <w:rFonts w:ascii="Times New Roman" w:eastAsia="Times New Roman" w:hAnsi="Times New Roman" w:cs="Times New Roman"/>
      <w:kern w:val="0"/>
      <w:lang w:val="de-DE" w:eastAsia="de-DE"/>
      <w14:ligatures w14:val="none"/>
    </w:rPr>
  </w:style>
  <w:style w:type="paragraph" w:styleId="Titre1">
    <w:name w:val="heading 1"/>
    <w:basedOn w:val="Normal"/>
    <w:next w:val="Normal"/>
    <w:link w:val="Titre1Car"/>
    <w:uiPriority w:val="9"/>
    <w:qFormat/>
    <w:rsid w:val="00941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41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41D9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41D9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41D9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41D9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41D9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41D9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41D9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41D9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41D9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41D9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41D9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41D9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41D9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41D9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41D9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41D95"/>
    <w:rPr>
      <w:rFonts w:eastAsiaTheme="majorEastAsia" w:cstheme="majorBidi"/>
      <w:color w:val="272727" w:themeColor="text1" w:themeTint="D8"/>
    </w:rPr>
  </w:style>
  <w:style w:type="paragraph" w:styleId="Titre">
    <w:name w:val="Title"/>
    <w:basedOn w:val="Normal"/>
    <w:next w:val="Normal"/>
    <w:link w:val="TitreCar"/>
    <w:uiPriority w:val="10"/>
    <w:qFormat/>
    <w:rsid w:val="00941D9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41D9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41D9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41D9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41D95"/>
    <w:pPr>
      <w:spacing w:before="160"/>
      <w:jc w:val="center"/>
    </w:pPr>
    <w:rPr>
      <w:i/>
      <w:iCs/>
      <w:color w:val="404040" w:themeColor="text1" w:themeTint="BF"/>
    </w:rPr>
  </w:style>
  <w:style w:type="character" w:customStyle="1" w:styleId="CitationCar">
    <w:name w:val="Citation Car"/>
    <w:basedOn w:val="Policepardfaut"/>
    <w:link w:val="Citation"/>
    <w:uiPriority w:val="29"/>
    <w:rsid w:val="00941D95"/>
    <w:rPr>
      <w:i/>
      <w:iCs/>
      <w:color w:val="404040" w:themeColor="text1" w:themeTint="BF"/>
    </w:rPr>
  </w:style>
  <w:style w:type="paragraph" w:styleId="Paragraphedeliste">
    <w:name w:val="List Paragraph"/>
    <w:basedOn w:val="Normal"/>
    <w:uiPriority w:val="34"/>
    <w:qFormat/>
    <w:rsid w:val="00941D95"/>
    <w:pPr>
      <w:ind w:left="720"/>
      <w:contextualSpacing/>
    </w:pPr>
  </w:style>
  <w:style w:type="character" w:styleId="Accentuationintense">
    <w:name w:val="Intense Emphasis"/>
    <w:basedOn w:val="Policepardfaut"/>
    <w:uiPriority w:val="21"/>
    <w:qFormat/>
    <w:rsid w:val="00941D95"/>
    <w:rPr>
      <w:i/>
      <w:iCs/>
      <w:color w:val="0F4761" w:themeColor="accent1" w:themeShade="BF"/>
    </w:rPr>
  </w:style>
  <w:style w:type="paragraph" w:styleId="Citationintense">
    <w:name w:val="Intense Quote"/>
    <w:basedOn w:val="Normal"/>
    <w:next w:val="Normal"/>
    <w:link w:val="CitationintenseCar"/>
    <w:uiPriority w:val="30"/>
    <w:qFormat/>
    <w:rsid w:val="00941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41D95"/>
    <w:rPr>
      <w:i/>
      <w:iCs/>
      <w:color w:val="0F4761" w:themeColor="accent1" w:themeShade="BF"/>
    </w:rPr>
  </w:style>
  <w:style w:type="character" w:styleId="Rfrenceintense">
    <w:name w:val="Intense Reference"/>
    <w:basedOn w:val="Policepardfaut"/>
    <w:uiPriority w:val="32"/>
    <w:qFormat/>
    <w:rsid w:val="00941D95"/>
    <w:rPr>
      <w:b/>
      <w:bCs/>
      <w:smallCaps/>
      <w:color w:val="0F4761" w:themeColor="accent1" w:themeShade="BF"/>
      <w:spacing w:val="5"/>
    </w:rPr>
  </w:style>
  <w:style w:type="character" w:customStyle="1" w:styleId="SWCBulletedListCar">
    <w:name w:val="SWC_BulletedList Car"/>
    <w:basedOn w:val="Policepardfaut"/>
    <w:link w:val="SWCBulletedList"/>
    <w:rsid w:val="003F4FC9"/>
    <w:rPr>
      <w:rFonts w:cs="Minion Pro"/>
      <w:color w:val="000000"/>
      <w:szCs w:val="22"/>
      <w:lang w:val="en-US" w:eastAsia="de-DE"/>
    </w:rPr>
  </w:style>
  <w:style w:type="paragraph" w:customStyle="1" w:styleId="SWCBulletedList">
    <w:name w:val="SWC_BulletedList"/>
    <w:link w:val="SWCBulletedListCar"/>
    <w:qFormat/>
    <w:rsid w:val="003F4FC9"/>
    <w:pPr>
      <w:numPr>
        <w:numId w:val="1"/>
      </w:numPr>
      <w:tabs>
        <w:tab w:val="left" w:pos="600"/>
      </w:tabs>
      <w:spacing w:after="100" w:line="240" w:lineRule="exact"/>
    </w:pPr>
    <w:rPr>
      <w:rFonts w:cs="Minion Pro"/>
      <w:color w:val="000000"/>
      <w:szCs w:val="22"/>
      <w:lang w:val="en-US" w:eastAsia="de-DE"/>
    </w:rPr>
  </w:style>
  <w:style w:type="paragraph" w:customStyle="1" w:styleId="SWCText">
    <w:name w:val="SWC_Text"/>
    <w:qFormat/>
    <w:rsid w:val="003F4FC9"/>
    <w:pPr>
      <w:widowControl w:val="0"/>
      <w:spacing w:after="120" w:line="276" w:lineRule="auto"/>
      <w:jc w:val="both"/>
    </w:pPr>
    <w:rPr>
      <w:rFonts w:ascii="Times New Roman" w:eastAsia="Times New Roman" w:hAnsi="Times New Roman" w:cs="Times New Roman"/>
      <w:color w:val="000000"/>
      <w:kern w:val="0"/>
      <w:sz w:val="20"/>
      <w:szCs w:val="22"/>
      <w:lang w:val="en-US" w:eastAsia="de-DE"/>
      <w14:ligatures w14:val="none"/>
    </w:rPr>
  </w:style>
  <w:style w:type="paragraph" w:customStyle="1" w:styleId="SWCHeading11">
    <w:name w:val="SWC_Heading1.1"/>
    <w:basedOn w:val="SWCHeading1"/>
    <w:next w:val="Normal"/>
    <w:qFormat/>
    <w:rsid w:val="003F4FC9"/>
    <w:pPr>
      <w:numPr>
        <w:numId w:val="0"/>
      </w:numPr>
      <w:spacing w:before="160" w:after="80" w:line="240" w:lineRule="exact"/>
      <w:jc w:val="left"/>
    </w:pPr>
    <w:rPr>
      <w:b w:val="0"/>
      <w:i/>
      <w:szCs w:val="22"/>
      <w:lang w:val="en-GB"/>
    </w:rPr>
  </w:style>
  <w:style w:type="paragraph" w:customStyle="1" w:styleId="SWCTableFigureCaption">
    <w:name w:val="SWC_TableFigureCaption"/>
    <w:qFormat/>
    <w:rsid w:val="003F4FC9"/>
    <w:pPr>
      <w:tabs>
        <w:tab w:val="left" w:pos="136"/>
        <w:tab w:val="left" w:pos="278"/>
      </w:tabs>
      <w:spacing w:before="80" w:line="276" w:lineRule="auto"/>
      <w:ind w:left="57" w:right="57"/>
      <w:jc w:val="center"/>
    </w:pPr>
    <w:rPr>
      <w:rFonts w:ascii="Times New Roman" w:eastAsia="Times New Roman" w:hAnsi="Times New Roman" w:cs="Times New Roman"/>
      <w:b/>
      <w:color w:val="000000"/>
      <w:kern w:val="0"/>
      <w:sz w:val="16"/>
      <w:szCs w:val="20"/>
      <w:lang w:val="en-US" w:eastAsia="de-DE"/>
      <w14:ligatures w14:val="none"/>
    </w:rPr>
  </w:style>
  <w:style w:type="table" w:styleId="Grilledutableau">
    <w:name w:val="Table Grid"/>
    <w:basedOn w:val="TableauNormal"/>
    <w:rsid w:val="003F4FC9"/>
    <w:pPr>
      <w:spacing w:after="0" w:line="240" w:lineRule="auto"/>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WCTableHeader">
    <w:name w:val="SWC_TableHeader"/>
    <w:qFormat/>
    <w:rsid w:val="003F4FC9"/>
    <w:pPr>
      <w:spacing w:after="80" w:line="240" w:lineRule="auto"/>
      <w:jc w:val="center"/>
    </w:pPr>
    <w:rPr>
      <w:rFonts w:ascii="Times New Roman" w:eastAsia="Times New Roman" w:hAnsi="Times New Roman" w:cs="Times New Roman"/>
      <w:b/>
      <w:bCs/>
      <w:color w:val="000000"/>
      <w:kern w:val="0"/>
      <w:sz w:val="20"/>
      <w:szCs w:val="20"/>
      <w:lang w:val="en-GB" w:eastAsia="de-DE"/>
      <w14:ligatures w14:val="none"/>
    </w:rPr>
  </w:style>
  <w:style w:type="paragraph" w:customStyle="1" w:styleId="SWCTableText">
    <w:name w:val="SWC_TableText"/>
    <w:qFormat/>
    <w:rsid w:val="003F4FC9"/>
    <w:pPr>
      <w:spacing w:after="80" w:line="240" w:lineRule="auto"/>
      <w:jc w:val="center"/>
    </w:pPr>
    <w:rPr>
      <w:rFonts w:ascii="Times New Roman" w:eastAsia="Times New Roman" w:hAnsi="Times New Roman" w:cs="Times New Roman"/>
      <w:color w:val="000000"/>
      <w:kern w:val="0"/>
      <w:sz w:val="20"/>
      <w:szCs w:val="20"/>
      <w:lang w:val="en-GB" w:eastAsia="de-DE"/>
      <w14:ligatures w14:val="none"/>
    </w:rPr>
  </w:style>
  <w:style w:type="paragraph" w:customStyle="1" w:styleId="SWCHeading1">
    <w:name w:val="SWC_Heading1"/>
    <w:next w:val="Normal"/>
    <w:link w:val="SWCHeading1Car"/>
    <w:qFormat/>
    <w:rsid w:val="003F4FC9"/>
    <w:pPr>
      <w:numPr>
        <w:numId w:val="2"/>
      </w:numPr>
      <w:spacing w:before="360" w:after="120" w:line="280" w:lineRule="exact"/>
      <w:jc w:val="center"/>
    </w:pPr>
    <w:rPr>
      <w:rFonts w:ascii="Arial" w:eastAsia="Times New Roman" w:hAnsi="Arial" w:cs="Times New Roman"/>
      <w:b/>
      <w:color w:val="000000"/>
      <w:kern w:val="0"/>
      <w:sz w:val="20"/>
      <w:lang w:val="en-US" w:eastAsia="de-DE"/>
      <w14:ligatures w14:val="none"/>
    </w:rPr>
  </w:style>
  <w:style w:type="paragraph" w:customStyle="1" w:styleId="SWCTitle">
    <w:name w:val="SWC_Title"/>
    <w:basedOn w:val="SWCHeading1"/>
    <w:qFormat/>
    <w:rsid w:val="003F4FC9"/>
    <w:pPr>
      <w:numPr>
        <w:numId w:val="0"/>
      </w:numPr>
    </w:pPr>
    <w:rPr>
      <w:sz w:val="24"/>
    </w:rPr>
  </w:style>
  <w:style w:type="paragraph" w:customStyle="1" w:styleId="SWCSummary">
    <w:name w:val="SWC_Summary"/>
    <w:basedOn w:val="SWCHeading1"/>
    <w:link w:val="SWCSummaryCar"/>
    <w:qFormat/>
    <w:rsid w:val="003F4FC9"/>
    <w:pPr>
      <w:numPr>
        <w:numId w:val="0"/>
      </w:numPr>
    </w:pPr>
  </w:style>
  <w:style w:type="character" w:customStyle="1" w:styleId="SWCHeading1Car">
    <w:name w:val="SWC_Heading1 Car"/>
    <w:basedOn w:val="Policepardfaut"/>
    <w:link w:val="SWCHeading1"/>
    <w:rsid w:val="003F4FC9"/>
    <w:rPr>
      <w:rFonts w:ascii="Arial" w:eastAsia="Times New Roman" w:hAnsi="Arial" w:cs="Times New Roman"/>
      <w:b/>
      <w:color w:val="000000"/>
      <w:kern w:val="0"/>
      <w:sz w:val="20"/>
      <w:lang w:val="en-US" w:eastAsia="de-DE"/>
      <w14:ligatures w14:val="none"/>
    </w:rPr>
  </w:style>
  <w:style w:type="character" w:customStyle="1" w:styleId="SWCSummaryCar">
    <w:name w:val="SWC_Summary Car"/>
    <w:basedOn w:val="SWCHeading1Car"/>
    <w:link w:val="SWCSummary"/>
    <w:rsid w:val="003F4FC9"/>
    <w:rPr>
      <w:rFonts w:ascii="Arial" w:eastAsia="Times New Roman" w:hAnsi="Arial" w:cs="Times New Roman"/>
      <w:b/>
      <w:color w:val="000000"/>
      <w:kern w:val="0"/>
      <w:sz w:val="20"/>
      <w:lang w:val="en-US" w:eastAsia="de-DE"/>
      <w14:ligatures w14:val="none"/>
    </w:rPr>
  </w:style>
  <w:style w:type="paragraph" w:styleId="Bibliographie">
    <w:name w:val="Bibliography"/>
    <w:basedOn w:val="Normal"/>
    <w:next w:val="Normal"/>
    <w:uiPriority w:val="37"/>
    <w:unhideWhenUsed/>
    <w:rsid w:val="00170975"/>
    <w:pPr>
      <w:ind w:left="720" w:hanging="720"/>
    </w:pPr>
  </w:style>
  <w:style w:type="character" w:styleId="Textedelespacerserv">
    <w:name w:val="Placeholder Text"/>
    <w:basedOn w:val="Policepardfaut"/>
    <w:uiPriority w:val="99"/>
    <w:semiHidden/>
    <w:rsid w:val="004376B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278CD-6228-4098-A89B-13D645242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3329</TotalTime>
  <Pages>10</Pages>
  <Words>8322</Words>
  <Characters>45775</Characters>
  <Application>Microsoft Office Word</Application>
  <DocSecurity>0</DocSecurity>
  <Lines>381</Lines>
  <Paragraphs>107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Ali Jaafar</dc:creator>
  <cp:keywords/>
  <dc:description/>
  <cp:lastModifiedBy>Mohamad Ali Jaafar</cp:lastModifiedBy>
  <cp:revision>48</cp:revision>
  <dcterms:created xsi:type="dcterms:W3CDTF">2026-09-09T09:13:00Z</dcterms:created>
  <dcterms:modified xsi:type="dcterms:W3CDTF">2026-09-12T22:08:00Z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id="AD4xg7Oz"/&gt;&lt;style id="http://www.zotero.org/styles/elsevier-harvard" hasBibliography="1" bibliographyStyleHasBeenSet="1"/&gt;&lt;prefs&gt;&lt;pref name="fieldType" value="Field"/&gt;&lt;/prefs&gt;&lt;/data&gt;</vt:lpwstr>
  </property>
</Properties>
</file>