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9665E4" w:rsidRDefault="004053B5" w:rsidP="00B32703">
      <w:pPr>
        <w:pStyle w:val="SWCTitle"/>
        <w:rPr>
          <w:sz w:val="28"/>
          <w:szCs w:val="28"/>
          <w:lang w:val="en-GB"/>
        </w:rPr>
      </w:pPr>
      <w:r w:rsidRPr="009665E4">
        <w:rPr>
          <w:sz w:val="28"/>
          <w:szCs w:val="28"/>
          <w:lang w:val="en-GB"/>
        </w:rPr>
        <w:t>EuroSun</w:t>
      </w:r>
      <w:r w:rsidR="00FC1781" w:rsidRPr="009665E4">
        <w:rPr>
          <w:sz w:val="28"/>
          <w:szCs w:val="28"/>
          <w:lang w:val="en-GB"/>
        </w:rPr>
        <w:t>202</w:t>
      </w:r>
      <w:r w:rsidR="00FA4DF8" w:rsidRPr="009665E4">
        <w:rPr>
          <w:sz w:val="28"/>
          <w:szCs w:val="28"/>
          <w:lang w:val="en-GB"/>
        </w:rPr>
        <w:t>6</w:t>
      </w:r>
    </w:p>
    <w:p w14:paraId="040A3B62" w14:textId="544583C0" w:rsidR="00257DD7" w:rsidRPr="00A85955" w:rsidRDefault="00C37CC9" w:rsidP="00A85955">
      <w:pPr>
        <w:pStyle w:val="SWCText"/>
        <w:jc w:val="center"/>
        <w:rPr>
          <w:rFonts w:ascii="Arial" w:hAnsi="Arial"/>
          <w:b/>
          <w:sz w:val="28"/>
          <w:szCs w:val="28"/>
          <w:lang w:val="en-GB"/>
        </w:rPr>
      </w:pPr>
      <w:r w:rsidRPr="009C13E8">
        <w:rPr>
          <w:rFonts w:ascii="Arial" w:hAnsi="Arial"/>
          <w:b/>
          <w:sz w:val="28"/>
          <w:szCs w:val="28"/>
          <w:lang w:val="en-GB"/>
        </w:rPr>
        <w:t>POLYGENERATING SOLAR COLLECTOR’S ALLIANCE (POLYGEN ALLIANCE)</w:t>
      </w:r>
    </w:p>
    <w:p w14:paraId="4CFD57BE" w14:textId="025E778B" w:rsidR="00257DD7" w:rsidRDefault="00257DD7" w:rsidP="00A85955">
      <w:pPr>
        <w:pStyle w:val="SWCAuthor"/>
        <w:rPr>
          <w:vertAlign w:val="superscript"/>
          <w:lang w:val="en-GB"/>
        </w:rPr>
      </w:pPr>
      <w:r>
        <w:rPr>
          <w:lang w:val="en-GB"/>
        </w:rPr>
        <w:t>João P. Cardoso</w:t>
      </w:r>
      <w:r w:rsidRPr="00257DD7">
        <w:rPr>
          <w:vertAlign w:val="superscript"/>
          <w:lang w:val="en-GB"/>
        </w:rPr>
        <w:t>1,2</w:t>
      </w:r>
      <w:r>
        <w:rPr>
          <w:lang w:val="en-GB"/>
        </w:rPr>
        <w:t>, Maryam Shalaby</w:t>
      </w:r>
      <w:r w:rsidRPr="00257DD7">
        <w:rPr>
          <w:vertAlign w:val="superscript"/>
          <w:lang w:val="en-GB"/>
        </w:rPr>
        <w:t>3</w:t>
      </w:r>
      <w:r>
        <w:rPr>
          <w:lang w:val="en-GB"/>
        </w:rPr>
        <w:t xml:space="preserve"> </w:t>
      </w:r>
      <w:r w:rsidRPr="00257DD7">
        <w:rPr>
          <w:b w:val="0"/>
          <w:bCs/>
          <w:lang w:val="en-GB"/>
        </w:rPr>
        <w:t>(corresponding author)</w:t>
      </w:r>
      <w:r>
        <w:rPr>
          <w:b w:val="0"/>
          <w:bCs/>
          <w:lang w:val="en-GB"/>
        </w:rPr>
        <w:t xml:space="preserve">, </w:t>
      </w:r>
      <w:r w:rsidRPr="00257DD7">
        <w:rPr>
          <w:lang w:val="en-GB"/>
        </w:rPr>
        <w:t>Marco Pellegrini</w:t>
      </w:r>
      <w:r w:rsidRPr="00257DD7">
        <w:rPr>
          <w:vertAlign w:val="superscript"/>
          <w:lang w:val="en-GB"/>
        </w:rPr>
        <w:t>4</w:t>
      </w:r>
      <w:r w:rsidRPr="00257DD7">
        <w:rPr>
          <w:lang w:val="en-GB"/>
        </w:rPr>
        <w:t>, Rakshya Shrestha</w:t>
      </w:r>
      <w:r w:rsidRPr="00257DD7">
        <w:rPr>
          <w:vertAlign w:val="superscript"/>
          <w:lang w:val="en-GB"/>
        </w:rPr>
        <w:t>4</w:t>
      </w:r>
    </w:p>
    <w:p w14:paraId="0F9A95B6" w14:textId="77777777" w:rsidR="00257DD7" w:rsidRDefault="00257DD7" w:rsidP="00A85955">
      <w:pPr>
        <w:pStyle w:val="SWCAuthorOrganisation"/>
        <w:rPr>
          <w:lang w:val="pt-PT"/>
        </w:rPr>
      </w:pPr>
      <w:r w:rsidRPr="00257DD7">
        <w:rPr>
          <w:vertAlign w:val="superscript"/>
          <w:lang w:val="en-GB"/>
        </w:rPr>
        <w:t>1</w:t>
      </w:r>
      <w:r>
        <w:rPr>
          <w:lang w:val="en-GB"/>
        </w:rPr>
        <w:t xml:space="preserve"> </w:t>
      </w:r>
      <w:r w:rsidRPr="00257DD7">
        <w:rPr>
          <w:lang w:val="pt-PT"/>
        </w:rPr>
        <w:t>Laboratório Nacional de Energia e Geologia, I.P., Estrada do Paço do Lumiar, 22, 1649-038 Lisboa, Portugal</w:t>
      </w:r>
    </w:p>
    <w:p w14:paraId="6E396BFA" w14:textId="7483E9ED" w:rsidR="00257DD7" w:rsidRDefault="00257DD7" w:rsidP="00A85955">
      <w:pPr>
        <w:pStyle w:val="SWCAuthorOrganisation"/>
        <w:rPr>
          <w:lang w:val="en-US"/>
        </w:rPr>
      </w:pPr>
      <w:r w:rsidRPr="00257DD7">
        <w:rPr>
          <w:vertAlign w:val="superscript"/>
          <w:lang w:val="pt-PT"/>
        </w:rPr>
        <w:t>2</w:t>
      </w:r>
      <w:r w:rsidR="00EE780A">
        <w:rPr>
          <w:vertAlign w:val="superscript"/>
          <w:lang w:val="pt-PT"/>
        </w:rPr>
        <w:t xml:space="preserve"> </w:t>
      </w:r>
      <w:r w:rsidRPr="00257DD7">
        <w:rPr>
          <w:lang w:val="en-US"/>
        </w:rPr>
        <w:t xml:space="preserve">Department of Building Engineering, Energy Systems and Sustainable Science, University of </w:t>
      </w:r>
      <w:proofErr w:type="spellStart"/>
      <w:r w:rsidRPr="00257DD7">
        <w:rPr>
          <w:lang w:val="en-US"/>
        </w:rPr>
        <w:t>Gävle</w:t>
      </w:r>
      <w:proofErr w:type="spellEnd"/>
      <w:r w:rsidRPr="00257DD7">
        <w:rPr>
          <w:lang w:val="en-US"/>
        </w:rPr>
        <w:t xml:space="preserve">, 80 176 </w:t>
      </w:r>
      <w:proofErr w:type="spellStart"/>
      <w:r w:rsidRPr="00257DD7">
        <w:rPr>
          <w:lang w:val="en-US"/>
        </w:rPr>
        <w:t>Gävle</w:t>
      </w:r>
      <w:proofErr w:type="spellEnd"/>
      <w:r w:rsidRPr="00257DD7">
        <w:rPr>
          <w:lang w:val="en-US"/>
        </w:rPr>
        <w:t>, Swede</w:t>
      </w:r>
      <w:r w:rsidR="00EE780A">
        <w:rPr>
          <w:lang w:val="en-US"/>
        </w:rPr>
        <w:t>n</w:t>
      </w:r>
    </w:p>
    <w:p w14:paraId="647725B0" w14:textId="2FD76DF5" w:rsidR="00EE780A" w:rsidRDefault="00EE780A" w:rsidP="00A85955">
      <w:pPr>
        <w:pStyle w:val="SWCAuthorOrganisation"/>
        <w:rPr>
          <w:lang w:val="en-US"/>
        </w:rPr>
      </w:pPr>
      <w:r w:rsidRPr="00EE780A">
        <w:rPr>
          <w:vertAlign w:val="superscript"/>
          <w:lang w:val="en-US"/>
        </w:rPr>
        <w:t>3</w:t>
      </w:r>
      <w:r>
        <w:rPr>
          <w:lang w:val="en-US"/>
        </w:rPr>
        <w:t xml:space="preserve"> MG Sustainable Engineering AB,</w:t>
      </w:r>
      <w:r w:rsidR="00420B40">
        <w:rPr>
          <w:lang w:val="en-US"/>
        </w:rPr>
        <w:t xml:space="preserve"> </w:t>
      </w:r>
      <w:r w:rsidR="00420B40" w:rsidRPr="00420B40">
        <w:rPr>
          <w:lang w:val="en-US"/>
        </w:rPr>
        <w:t>753 21 Uppsala, Sweden</w:t>
      </w:r>
    </w:p>
    <w:p w14:paraId="033D793E" w14:textId="6763BF59" w:rsidR="00EE780A" w:rsidRPr="00257DD7" w:rsidRDefault="00EE780A" w:rsidP="00A85955">
      <w:pPr>
        <w:pStyle w:val="SWCAuthorOrganisation"/>
        <w:rPr>
          <w:lang w:val="pt-PT"/>
        </w:rPr>
      </w:pPr>
      <w:r w:rsidRPr="00420B40">
        <w:rPr>
          <w:vertAlign w:val="superscript"/>
          <w:lang w:val="sv-SE"/>
        </w:rPr>
        <w:t>4</w:t>
      </w:r>
      <w:r w:rsidRPr="00420B40">
        <w:rPr>
          <w:lang w:val="sv-SE"/>
        </w:rPr>
        <w:t xml:space="preserve"> Alma Mater </w:t>
      </w:r>
      <w:proofErr w:type="spellStart"/>
      <w:r w:rsidRPr="00420B40">
        <w:rPr>
          <w:lang w:val="sv-SE"/>
        </w:rPr>
        <w:t>Studiorum</w:t>
      </w:r>
      <w:proofErr w:type="spellEnd"/>
      <w:r w:rsidRPr="00420B40">
        <w:rPr>
          <w:lang w:val="sv-SE"/>
        </w:rPr>
        <w:t xml:space="preserve"> – </w:t>
      </w:r>
      <w:proofErr w:type="spellStart"/>
      <w:r w:rsidRPr="00420B40">
        <w:rPr>
          <w:lang w:val="sv-SE"/>
        </w:rPr>
        <w:t>Università</w:t>
      </w:r>
      <w:proofErr w:type="spellEnd"/>
      <w:r w:rsidRPr="00420B40">
        <w:rPr>
          <w:lang w:val="sv-SE"/>
        </w:rPr>
        <w:t xml:space="preserve"> di Bologna,</w:t>
      </w:r>
      <w:r w:rsidR="00420B40">
        <w:rPr>
          <w:lang w:val="sv-SE"/>
        </w:rPr>
        <w:t xml:space="preserve"> </w:t>
      </w:r>
      <w:r w:rsidR="00420B40" w:rsidRPr="00420B40">
        <w:rPr>
          <w:lang w:val="sv-SE"/>
        </w:rPr>
        <w:t xml:space="preserve">Via </w:t>
      </w:r>
      <w:proofErr w:type="spellStart"/>
      <w:r w:rsidR="00420B40" w:rsidRPr="00420B40">
        <w:rPr>
          <w:lang w:val="sv-SE"/>
        </w:rPr>
        <w:t>Zamboni</w:t>
      </w:r>
      <w:proofErr w:type="spellEnd"/>
      <w:r w:rsidR="00420B40" w:rsidRPr="00420B40">
        <w:rPr>
          <w:lang w:val="sv-SE"/>
        </w:rPr>
        <w:t xml:space="preserve">, 33, 40126 Bologna BO, </w:t>
      </w:r>
      <w:proofErr w:type="spellStart"/>
      <w:r w:rsidR="00420B40" w:rsidRPr="00420B40">
        <w:rPr>
          <w:lang w:val="sv-SE"/>
        </w:rPr>
        <w:t>Italy</w:t>
      </w:r>
      <w:proofErr w:type="spellEnd"/>
    </w:p>
    <w:p w14:paraId="42DC3F08" w14:textId="02683B42" w:rsidR="00257DD7" w:rsidRPr="00257DD7" w:rsidRDefault="00EE780A" w:rsidP="00A85955">
      <w:pPr>
        <w:pStyle w:val="SWCAuthorOrganisation"/>
        <w:rPr>
          <w:lang w:val="pt-PT"/>
        </w:rPr>
      </w:pPr>
      <w:r>
        <w:rPr>
          <w:lang w:val="pt-PT"/>
        </w:rPr>
        <w:t xml:space="preserve">E-mails: </w:t>
      </w:r>
      <w:hyperlink r:id="rId10" w:history="1">
        <w:r w:rsidRPr="00A01959">
          <w:rPr>
            <w:rStyle w:val="Hyperlink"/>
            <w:lang w:val="pt-PT"/>
          </w:rPr>
          <w:t>joao.cardoso@lneg.pt</w:t>
        </w:r>
      </w:hyperlink>
      <w:r>
        <w:rPr>
          <w:lang w:val="pt-PT"/>
        </w:rPr>
        <w:t xml:space="preserve">, </w:t>
      </w:r>
      <w:hyperlink r:id="rId11" w:history="1">
        <w:r w:rsidR="001C5084" w:rsidRPr="00A01959">
          <w:rPr>
            <w:rStyle w:val="Hyperlink"/>
            <w:lang w:val="pt-PT"/>
          </w:rPr>
          <w:t>maryam@mgsust.com</w:t>
        </w:r>
      </w:hyperlink>
      <w:r w:rsidR="001C5084">
        <w:rPr>
          <w:lang w:val="pt-PT"/>
        </w:rPr>
        <w:t xml:space="preserve">, </w:t>
      </w:r>
      <w:hyperlink r:id="rId12" w:history="1">
        <w:r w:rsidR="001C5084" w:rsidRPr="00A01959">
          <w:rPr>
            <w:rStyle w:val="Hyperlink"/>
            <w:lang w:val="pt-PT"/>
          </w:rPr>
          <w:t>marco.pellegrini3@unibo.it</w:t>
        </w:r>
      </w:hyperlink>
      <w:r w:rsidR="001C5084">
        <w:rPr>
          <w:lang w:val="pt-PT"/>
        </w:rPr>
        <w:t xml:space="preserve">,  </w:t>
      </w:r>
      <w:hyperlink r:id="rId13" w:history="1">
        <w:r w:rsidR="001C5084" w:rsidRPr="00A01959">
          <w:rPr>
            <w:rStyle w:val="Hyperlink"/>
            <w:lang w:val="pt-PT"/>
          </w:rPr>
          <w:t>rakshya.shrestha2@unibo.it</w:t>
        </w:r>
      </w:hyperlink>
    </w:p>
    <w:p w14:paraId="3A7DF4B5" w14:textId="47D3D10D" w:rsidR="001A775B" w:rsidRPr="009665E4" w:rsidRDefault="001A775B" w:rsidP="001A775B">
      <w:pPr>
        <w:pStyle w:val="SWCSummary"/>
        <w:rPr>
          <w:lang w:val="en-GB"/>
        </w:rPr>
      </w:pPr>
      <w:r w:rsidRPr="009665E4">
        <w:rPr>
          <w:lang w:val="en-GB"/>
        </w:rPr>
        <w:t>Summary</w:t>
      </w:r>
    </w:p>
    <w:p w14:paraId="6D8773AC" w14:textId="261EC644" w:rsidR="000A362F" w:rsidRPr="000A362F" w:rsidRDefault="00B25135" w:rsidP="000A362F">
      <w:pPr>
        <w:pStyle w:val="SWCText"/>
        <w:pBdr>
          <w:bottom w:val="single" w:sz="6" w:space="1" w:color="auto"/>
        </w:pBdr>
        <w:rPr>
          <w:lang w:val="en-GB"/>
        </w:rPr>
      </w:pPr>
      <w:r w:rsidRPr="00B25135">
        <w:rPr>
          <w:lang w:val="en-GB"/>
        </w:rPr>
        <w:t xml:space="preserve">Polygenerating </w:t>
      </w:r>
      <w:r>
        <w:rPr>
          <w:lang w:val="en-GB"/>
        </w:rPr>
        <w:t>S</w:t>
      </w:r>
      <w:r w:rsidRPr="00B25135">
        <w:rPr>
          <w:lang w:val="en-GB"/>
        </w:rPr>
        <w:t xml:space="preserve">olar </w:t>
      </w:r>
      <w:r>
        <w:rPr>
          <w:lang w:val="en-GB"/>
        </w:rPr>
        <w:t>C</w:t>
      </w:r>
      <w:r w:rsidRPr="00B25135">
        <w:rPr>
          <w:lang w:val="en-GB"/>
        </w:rPr>
        <w:t>ollector</w:t>
      </w:r>
      <w:r w:rsidR="000A362F" w:rsidRPr="000A362F">
        <w:rPr>
          <w:lang w:val="en-GB"/>
        </w:rPr>
        <w:t>s offer a pathway to higher overall solar conversion efficiency, optimised land use and reduced system complexity</w:t>
      </w:r>
      <w:r w:rsidR="007B57E6">
        <w:rPr>
          <w:lang w:val="en-GB"/>
        </w:rPr>
        <w:t xml:space="preserve"> by offering multiple outputs and/or services</w:t>
      </w:r>
      <w:r w:rsidR="000A362F" w:rsidRPr="000A362F">
        <w:rPr>
          <w:lang w:val="en-GB"/>
        </w:rPr>
        <w:t xml:space="preserve">. Their development, however, remains constrained by </w:t>
      </w:r>
      <w:r w:rsidR="00895C6E">
        <w:rPr>
          <w:lang w:val="en-GB"/>
        </w:rPr>
        <w:t xml:space="preserve">the novelty of the topic </w:t>
      </w:r>
      <w:r w:rsidR="00D26E77">
        <w:rPr>
          <w:lang w:val="en-GB"/>
        </w:rPr>
        <w:t>(</w:t>
      </w:r>
      <w:r w:rsidR="00895C6E">
        <w:rPr>
          <w:lang w:val="en-GB"/>
        </w:rPr>
        <w:t>resulting in fragmented research</w:t>
      </w:r>
      <w:r w:rsidR="00D26E77">
        <w:rPr>
          <w:lang w:val="en-GB"/>
        </w:rPr>
        <w:t>),</w:t>
      </w:r>
      <w:r w:rsidR="00895C6E">
        <w:rPr>
          <w:lang w:val="en-GB"/>
        </w:rPr>
        <w:t xml:space="preserve"> the challenges associated with </w:t>
      </w:r>
      <w:r w:rsidR="0019620A">
        <w:rPr>
          <w:lang w:val="en-GB"/>
        </w:rPr>
        <w:t xml:space="preserve">optimising </w:t>
      </w:r>
      <w:r w:rsidR="00895C6E">
        <w:rPr>
          <w:lang w:val="en-GB"/>
        </w:rPr>
        <w:t>solar radiation use by having polygeneration in a single device</w:t>
      </w:r>
      <w:r w:rsidR="00EA7FCD">
        <w:rPr>
          <w:lang w:val="en-GB"/>
        </w:rPr>
        <w:t>,</w:t>
      </w:r>
      <w:r w:rsidR="00895C6E" w:rsidRPr="000A362F" w:rsidDel="00895C6E">
        <w:rPr>
          <w:lang w:val="en-GB"/>
        </w:rPr>
        <w:t xml:space="preserve"> </w:t>
      </w:r>
      <w:r w:rsidR="000A362F" w:rsidRPr="000A362F">
        <w:rPr>
          <w:lang w:val="en-GB"/>
        </w:rPr>
        <w:t xml:space="preserve">fragmented research focused on isolated </w:t>
      </w:r>
      <w:r w:rsidR="0019620A">
        <w:rPr>
          <w:lang w:val="en-GB"/>
        </w:rPr>
        <w:t>technologies and single output streams</w:t>
      </w:r>
      <w:r w:rsidR="000A362F" w:rsidRPr="000A362F">
        <w:rPr>
          <w:lang w:val="en-GB"/>
        </w:rPr>
        <w:t>, the absence of harmonised modelling and testing methodologies, and limited dialogue among researchers, industry, policymakers</w:t>
      </w:r>
      <w:r w:rsidR="000A362F">
        <w:rPr>
          <w:lang w:val="en-GB"/>
        </w:rPr>
        <w:t>,</w:t>
      </w:r>
      <w:r w:rsidR="000A362F" w:rsidRPr="000A362F">
        <w:rPr>
          <w:lang w:val="en-GB"/>
        </w:rPr>
        <w:t xml:space="preserve"> and standardisation bodies.</w:t>
      </w:r>
    </w:p>
    <w:p w14:paraId="34211362" w14:textId="7501882C" w:rsidR="000A362F" w:rsidRDefault="000A362F" w:rsidP="000A362F">
      <w:pPr>
        <w:pStyle w:val="SWCText"/>
        <w:pBdr>
          <w:bottom w:val="single" w:sz="6" w:space="1" w:color="auto"/>
        </w:pBdr>
        <w:rPr>
          <w:lang w:val="en-GB"/>
        </w:rPr>
      </w:pPr>
      <w:r w:rsidRPr="000A362F">
        <w:rPr>
          <w:lang w:val="en-GB"/>
        </w:rPr>
        <w:t xml:space="preserve">The Polygenerating Solar Collector’s Alliance (PolyGen Alliance), established under the EU-funded SPECTRUM project, provides a flexible collaborative platform that </w:t>
      </w:r>
      <w:r w:rsidR="00EA7FCD">
        <w:rPr>
          <w:lang w:val="en-GB"/>
        </w:rPr>
        <w:t xml:space="preserve">aims to </w:t>
      </w:r>
      <w:r w:rsidRPr="000A362F">
        <w:rPr>
          <w:lang w:val="en-GB"/>
        </w:rPr>
        <w:t xml:space="preserve">address these barriers. It connects stakeholders working on </w:t>
      </w:r>
      <w:r w:rsidR="003630EF">
        <w:rPr>
          <w:lang w:val="en-GB"/>
        </w:rPr>
        <w:t>polygenerating</w:t>
      </w:r>
      <w:r w:rsidR="003630EF" w:rsidRPr="000A362F">
        <w:rPr>
          <w:lang w:val="en-GB"/>
        </w:rPr>
        <w:t xml:space="preserve"> </w:t>
      </w:r>
      <w:r w:rsidRPr="000A362F">
        <w:rPr>
          <w:lang w:val="en-GB"/>
        </w:rPr>
        <w:t xml:space="preserve">solar technologies to facilitate knowledge exchange, identify research gaps, align performance metrics and methodologies, and accelerate the transition from laboratory innovation to scalable deployment. </w:t>
      </w:r>
      <w:r w:rsidR="0093440A">
        <w:rPr>
          <w:lang w:val="en-GB"/>
        </w:rPr>
        <w:t xml:space="preserve">Following </w:t>
      </w:r>
      <w:r w:rsidRPr="000A362F">
        <w:rPr>
          <w:lang w:val="en-GB"/>
        </w:rPr>
        <w:t>the formal launch in March 2026</w:t>
      </w:r>
      <w:r w:rsidR="003C4C40">
        <w:rPr>
          <w:lang w:val="en-GB"/>
        </w:rPr>
        <w:t xml:space="preserve"> and </w:t>
      </w:r>
      <w:r w:rsidR="003C4C40" w:rsidRPr="003C4C40">
        <w:rPr>
          <w:lang w:val="en-GB"/>
        </w:rPr>
        <w:t>initial membership across Europe and beyond, the Alliance will expand</w:t>
      </w:r>
      <w:r w:rsidR="003C4C40">
        <w:rPr>
          <w:lang w:val="en-GB"/>
        </w:rPr>
        <w:t xml:space="preserve"> to</w:t>
      </w:r>
      <w:r w:rsidR="003C4C40" w:rsidRPr="003C4C40">
        <w:rPr>
          <w:lang w:val="en-GB"/>
        </w:rPr>
        <w:t xml:space="preserve"> open meetings and joint activities in 2027 to convert this early network into sustained collaboration </w:t>
      </w:r>
      <w:r w:rsidR="00031810" w:rsidRPr="00031810">
        <w:rPr>
          <w:lang w:val="en-GB"/>
        </w:rPr>
        <w:t>among researchers, industry and related initiatives.</w:t>
      </w:r>
    </w:p>
    <w:p w14:paraId="1B9ADAD8" w14:textId="37B0F8DC" w:rsidR="000551F9" w:rsidRPr="009665E4" w:rsidRDefault="000551F9" w:rsidP="000A362F">
      <w:pPr>
        <w:pStyle w:val="SWCText"/>
        <w:pBdr>
          <w:bottom w:val="single" w:sz="6" w:space="1" w:color="auto"/>
        </w:pBdr>
        <w:rPr>
          <w:i/>
          <w:iCs/>
          <w:lang w:val="en-GB"/>
        </w:rPr>
      </w:pPr>
      <w:r w:rsidRPr="009665E4">
        <w:rPr>
          <w:b/>
          <w:bCs/>
          <w:i/>
          <w:iCs/>
          <w:lang w:val="en-GB"/>
        </w:rPr>
        <w:t>Keywords</w:t>
      </w:r>
      <w:r w:rsidRPr="009665E4">
        <w:rPr>
          <w:i/>
          <w:iCs/>
          <w:lang w:val="en-GB"/>
        </w:rPr>
        <w:t xml:space="preserve">: </w:t>
      </w:r>
      <w:r w:rsidR="009C13E8" w:rsidRPr="009C13E8">
        <w:rPr>
          <w:i/>
          <w:iCs/>
          <w:lang w:val="en-GB"/>
        </w:rPr>
        <w:t xml:space="preserve">Polygeneration, solar collectors, hybrid solar technologies, </w:t>
      </w:r>
      <w:r w:rsidR="00A2561C">
        <w:rPr>
          <w:i/>
          <w:iCs/>
          <w:lang w:val="en-GB"/>
        </w:rPr>
        <w:t>solar energy</w:t>
      </w:r>
      <w:r w:rsidR="009C13E8" w:rsidRPr="009C13E8">
        <w:rPr>
          <w:i/>
          <w:iCs/>
          <w:lang w:val="en-GB"/>
        </w:rPr>
        <w:t xml:space="preserve">, </w:t>
      </w:r>
      <w:proofErr w:type="spellStart"/>
      <w:r w:rsidR="009C13E8" w:rsidRPr="009C13E8">
        <w:rPr>
          <w:i/>
          <w:iCs/>
          <w:lang w:val="en-GB"/>
        </w:rPr>
        <w:t>R&amp;D+i</w:t>
      </w:r>
      <w:proofErr w:type="spellEnd"/>
      <w:r w:rsidR="009C13E8" w:rsidRPr="009C13E8">
        <w:rPr>
          <w:i/>
          <w:iCs/>
          <w:lang w:val="en-GB"/>
        </w:rPr>
        <w:t xml:space="preserve"> hu</w:t>
      </w:r>
      <w:r w:rsidR="009C13E8">
        <w:rPr>
          <w:i/>
          <w:iCs/>
          <w:lang w:val="en-GB"/>
        </w:rPr>
        <w:t>b.</w:t>
      </w:r>
    </w:p>
    <w:p w14:paraId="1ECA43B9" w14:textId="64B60B00" w:rsidR="000551F9" w:rsidRPr="009665E4" w:rsidRDefault="000551F9" w:rsidP="000551F9">
      <w:pPr>
        <w:pStyle w:val="SWCText"/>
        <w:pBdr>
          <w:bottom w:val="single" w:sz="6" w:space="1" w:color="auto"/>
        </w:pBdr>
        <w:rPr>
          <w:i/>
          <w:iCs/>
          <w:lang w:val="en-GB"/>
        </w:rPr>
      </w:pPr>
      <w:r w:rsidRPr="009665E4">
        <w:rPr>
          <w:b/>
          <w:bCs/>
          <w:i/>
          <w:iCs/>
          <w:lang w:val="en-GB"/>
        </w:rPr>
        <w:t>Field of application for the findings</w:t>
      </w:r>
      <w:r w:rsidRPr="009665E4">
        <w:rPr>
          <w:i/>
          <w:iCs/>
          <w:lang w:val="en-GB"/>
        </w:rPr>
        <w:t xml:space="preserve">: </w:t>
      </w:r>
      <w:r w:rsidR="009C13E8" w:rsidRPr="009C13E8">
        <w:rPr>
          <w:i/>
          <w:iCs/>
          <w:color w:val="auto"/>
          <w:lang w:val="en-GB"/>
        </w:rPr>
        <w:t xml:space="preserve">Renewable energy systems, solar thermal and hybrid technologies, solar fuels, industrial </w:t>
      </w:r>
      <w:r w:rsidR="00A2561C">
        <w:rPr>
          <w:i/>
          <w:iCs/>
          <w:color w:val="auto"/>
          <w:lang w:val="en-GB"/>
        </w:rPr>
        <w:t xml:space="preserve">process and </w:t>
      </w:r>
      <w:r w:rsidR="009C13E8" w:rsidRPr="009C13E8">
        <w:rPr>
          <w:i/>
          <w:iCs/>
          <w:color w:val="auto"/>
          <w:lang w:val="en-GB"/>
        </w:rPr>
        <w:t>energy applications</w:t>
      </w:r>
      <w:r w:rsidR="009C13E8">
        <w:rPr>
          <w:i/>
          <w:iCs/>
          <w:color w:val="auto"/>
          <w:lang w:val="en-GB"/>
        </w:rPr>
        <w:t>.</w:t>
      </w:r>
    </w:p>
    <w:p w14:paraId="532BC5A7" w14:textId="545DF6E7" w:rsidR="0053048D" w:rsidRPr="009665E4" w:rsidRDefault="000551F9" w:rsidP="00CC1CFD">
      <w:pPr>
        <w:pStyle w:val="SWCText"/>
        <w:pBdr>
          <w:bottom w:val="single" w:sz="6" w:space="1" w:color="auto"/>
        </w:pBdr>
        <w:rPr>
          <w:lang w:val="en-GB"/>
        </w:rPr>
      </w:pPr>
      <w:r w:rsidRPr="00257DD7">
        <w:rPr>
          <w:b/>
          <w:bCs/>
          <w:i/>
          <w:iCs/>
          <w:lang w:val="en-GB"/>
        </w:rPr>
        <w:t>Addressed audience</w:t>
      </w:r>
      <w:r w:rsidRPr="009665E4">
        <w:rPr>
          <w:b/>
          <w:bCs/>
          <w:i/>
          <w:iCs/>
          <w:lang w:val="en-GB"/>
        </w:rPr>
        <w:t>:</w:t>
      </w:r>
      <w:r w:rsidRPr="009665E4">
        <w:rPr>
          <w:i/>
          <w:iCs/>
          <w:lang w:val="en-GB"/>
        </w:rPr>
        <w:t xml:space="preserve"> </w:t>
      </w:r>
      <w:r w:rsidR="002E0D4B" w:rsidRPr="002E0D4B">
        <w:rPr>
          <w:i/>
          <w:iCs/>
          <w:lang w:val="en-GB"/>
        </w:rPr>
        <w:t>Researchers, technology developers, system integrators, industry stakeholders, policy and standardisation bodies</w:t>
      </w:r>
    </w:p>
    <w:p w14:paraId="51CD8377" w14:textId="0AE7E8EF" w:rsidR="00D32EF0" w:rsidRPr="009665E4" w:rsidRDefault="00D32EF0" w:rsidP="004C4EE9">
      <w:pPr>
        <w:pStyle w:val="SWCHeading1"/>
        <w:rPr>
          <w:lang w:val="en-GB"/>
        </w:rPr>
      </w:pPr>
      <w:r w:rsidRPr="009665E4">
        <w:rPr>
          <w:lang w:val="en-GB"/>
        </w:rPr>
        <w:t>Introduction</w:t>
      </w:r>
      <w:r w:rsidR="009E0D67" w:rsidRPr="009665E4">
        <w:rPr>
          <w:lang w:val="en-GB"/>
        </w:rPr>
        <w:t xml:space="preserve"> </w:t>
      </w:r>
    </w:p>
    <w:p w14:paraId="18015EF5" w14:textId="56D1F4B9" w:rsidR="00316324" w:rsidRDefault="00F8180C" w:rsidP="008F2F12">
      <w:pPr>
        <w:pStyle w:val="SWCText"/>
        <w:rPr>
          <w:lang w:val="en-GB"/>
        </w:rPr>
      </w:pPr>
      <w:r w:rsidRPr="00F8180C">
        <w:rPr>
          <w:lang w:val="en-GB"/>
        </w:rPr>
        <w:t>The transition toward</w:t>
      </w:r>
      <w:r>
        <w:rPr>
          <w:lang w:val="en-GB"/>
        </w:rPr>
        <w:t xml:space="preserve"> c</w:t>
      </w:r>
      <w:r w:rsidR="000A362F" w:rsidRPr="000A362F">
        <w:rPr>
          <w:lang w:val="en-GB"/>
        </w:rPr>
        <w:t xml:space="preserve">limate-neutral energy systems </w:t>
      </w:r>
      <w:r w:rsidRPr="000A362F">
        <w:rPr>
          <w:lang w:val="en-GB"/>
        </w:rPr>
        <w:t>requires</w:t>
      </w:r>
      <w:r w:rsidR="000A362F" w:rsidRPr="000A362F">
        <w:rPr>
          <w:lang w:val="en-GB"/>
        </w:rPr>
        <w:t xml:space="preserve"> </w:t>
      </w:r>
      <w:r w:rsidR="001718D0">
        <w:rPr>
          <w:lang w:val="en-GB"/>
        </w:rPr>
        <w:t xml:space="preserve">renewable </w:t>
      </w:r>
      <w:r w:rsidR="000A362F" w:rsidRPr="000A362F">
        <w:rPr>
          <w:lang w:val="en-GB"/>
        </w:rPr>
        <w:t>technologies that can deliver multiple useful outputs efficiently while minimising land use and system complexity.</w:t>
      </w:r>
      <w:r w:rsidR="00E11627">
        <w:rPr>
          <w:lang w:val="en-GB"/>
        </w:rPr>
        <w:t xml:space="preserve"> </w:t>
      </w:r>
      <w:r w:rsidR="00E11627" w:rsidRPr="00E11627">
        <w:rPr>
          <w:lang w:val="en-GB"/>
        </w:rPr>
        <w:t xml:space="preserve">Most studies </w:t>
      </w:r>
      <w:r w:rsidR="00E11627">
        <w:rPr>
          <w:lang w:val="en-GB"/>
        </w:rPr>
        <w:t>that use expressions such as "solar polygeneration system"</w:t>
      </w:r>
      <w:r w:rsidR="00E11627" w:rsidRPr="00E11627">
        <w:rPr>
          <w:lang w:val="en-GB"/>
        </w:rPr>
        <w:t xml:space="preserve"> consider plant configurations comprising solar collectors</w:t>
      </w:r>
      <w:r w:rsidR="00E11627">
        <w:rPr>
          <w:lang w:val="en-GB"/>
        </w:rPr>
        <w:t xml:space="preserve"> and/or photovoltaic (PV) panels plus</w:t>
      </w:r>
      <w:r w:rsidR="00E11627" w:rsidRPr="00E11627">
        <w:rPr>
          <w:lang w:val="en-GB"/>
        </w:rPr>
        <w:t xml:space="preserve"> electrolysers, Organic Rankine Cycles (ORCs), heat pumps, storage systems, desalination units, and other components</w:t>
      </w:r>
      <w:r w:rsidR="00E11627">
        <w:rPr>
          <w:lang w:val="en-GB"/>
        </w:rPr>
        <w:t xml:space="preserve"> (</w:t>
      </w:r>
      <w:proofErr w:type="spellStart"/>
      <w:r w:rsidR="00107F1E" w:rsidRPr="00107F1E">
        <w:rPr>
          <w:lang w:val="en-GB"/>
        </w:rPr>
        <w:t>Kasaeian</w:t>
      </w:r>
      <w:proofErr w:type="spellEnd"/>
      <w:r w:rsidR="00107F1E">
        <w:rPr>
          <w:lang w:val="en-GB"/>
        </w:rPr>
        <w:t xml:space="preserve"> et al., 2020; </w:t>
      </w:r>
      <w:r w:rsidR="004B6316" w:rsidRPr="004B6316">
        <w:rPr>
          <w:lang w:val="en-GB"/>
        </w:rPr>
        <w:t>Khodadadi</w:t>
      </w:r>
      <w:r w:rsidR="004B6316">
        <w:rPr>
          <w:lang w:val="en-GB"/>
        </w:rPr>
        <w:t xml:space="preserve"> and </w:t>
      </w:r>
      <w:proofErr w:type="spellStart"/>
      <w:r w:rsidR="004B6316" w:rsidRPr="004B6316">
        <w:rPr>
          <w:lang w:val="en-GB"/>
        </w:rPr>
        <w:t>Sheikholeslami</w:t>
      </w:r>
      <w:proofErr w:type="spellEnd"/>
      <w:r w:rsidR="004B6316">
        <w:rPr>
          <w:lang w:val="en-GB"/>
        </w:rPr>
        <w:t xml:space="preserve">, 2022; </w:t>
      </w:r>
      <w:r w:rsidR="00E11627">
        <w:rPr>
          <w:lang w:val="en-GB"/>
        </w:rPr>
        <w:t>Zhang et al., 2025)</w:t>
      </w:r>
      <w:r w:rsidR="00E11627" w:rsidRPr="00E11627">
        <w:rPr>
          <w:lang w:val="en-GB"/>
        </w:rPr>
        <w:t>.</w:t>
      </w:r>
      <w:r w:rsidR="00DE5109">
        <w:rPr>
          <w:lang w:val="en-GB"/>
        </w:rPr>
        <w:t xml:space="preserve"> </w:t>
      </w:r>
      <w:r w:rsidR="008F2F12" w:rsidRPr="008F2F12">
        <w:rPr>
          <w:lang w:val="en-GB"/>
        </w:rPr>
        <w:t>Individual solar technologies have advanced</w:t>
      </w:r>
      <w:r w:rsidR="00E1625A" w:rsidRPr="00E1625A">
        <w:rPr>
          <w:lang w:val="en-GB"/>
        </w:rPr>
        <w:t xml:space="preserve"> </w:t>
      </w:r>
      <w:r w:rsidR="00E1625A">
        <w:rPr>
          <w:lang w:val="en-GB"/>
        </w:rPr>
        <w:t>to the point of being mature and commercially available both as</w:t>
      </w:r>
      <w:r w:rsidR="00E1625A" w:rsidRPr="002E1C62">
        <w:rPr>
          <w:lang w:val="en-GB"/>
        </w:rPr>
        <w:t xml:space="preserve"> </w:t>
      </w:r>
      <w:r w:rsidR="00E1625A" w:rsidRPr="008F2F12">
        <w:rPr>
          <w:lang w:val="en-GB"/>
        </w:rPr>
        <w:t>single-output</w:t>
      </w:r>
      <w:r w:rsidR="00E1625A">
        <w:rPr>
          <w:lang w:val="en-GB"/>
        </w:rPr>
        <w:t xml:space="preserve"> (solar collectors, photovoltaic modules)</w:t>
      </w:r>
      <w:r w:rsidR="00E1625A" w:rsidRPr="008F2F12">
        <w:rPr>
          <w:lang w:val="en-GB"/>
        </w:rPr>
        <w:t xml:space="preserve"> or two-output </w:t>
      </w:r>
      <w:r w:rsidR="00E1625A">
        <w:rPr>
          <w:lang w:val="en-GB"/>
        </w:rPr>
        <w:t xml:space="preserve">(photovoltaic-thermal collectors) </w:t>
      </w:r>
      <w:r w:rsidR="00E1625A" w:rsidRPr="008F2F12">
        <w:rPr>
          <w:lang w:val="en-GB"/>
        </w:rPr>
        <w:t>systems</w:t>
      </w:r>
      <w:r w:rsidR="00E1625A">
        <w:rPr>
          <w:lang w:val="en-GB"/>
        </w:rPr>
        <w:t>.</w:t>
      </w:r>
      <w:r w:rsidR="008F2F12" w:rsidRPr="008F2F12">
        <w:rPr>
          <w:lang w:val="en-GB"/>
        </w:rPr>
        <w:t xml:space="preserve"> </w:t>
      </w:r>
      <w:r w:rsidR="0071731F">
        <w:rPr>
          <w:lang w:val="en-GB"/>
        </w:rPr>
        <w:t>However, f</w:t>
      </w:r>
      <w:r w:rsidR="008F2F12" w:rsidRPr="008F2F12">
        <w:rPr>
          <w:lang w:val="en-GB"/>
        </w:rPr>
        <w:t xml:space="preserve">ully integrated collectors that </w:t>
      </w:r>
      <w:r w:rsidR="00DE5109">
        <w:rPr>
          <w:lang w:val="en-GB"/>
        </w:rPr>
        <w:t>simultaneously produce energy (electricity, heat</w:t>
      </w:r>
      <w:r w:rsidR="0071731F">
        <w:rPr>
          <w:lang w:val="en-GB"/>
        </w:rPr>
        <w:t>ing</w:t>
      </w:r>
      <w:r w:rsidR="00DE5109">
        <w:rPr>
          <w:lang w:val="en-GB"/>
        </w:rPr>
        <w:t xml:space="preserve">, and cooling), chemicals or commodities </w:t>
      </w:r>
      <w:r w:rsidR="00026A48">
        <w:rPr>
          <w:lang w:val="en-GB"/>
        </w:rPr>
        <w:t>are an emerging technology, being at earlier stages of the research, development, demonstration and deployment cycle</w:t>
      </w:r>
      <w:r w:rsidR="008F2F12" w:rsidRPr="008F2F12">
        <w:rPr>
          <w:lang w:val="en-GB"/>
        </w:rPr>
        <w:t>.</w:t>
      </w:r>
      <w:r w:rsidR="0019620A">
        <w:rPr>
          <w:lang w:val="en-GB"/>
        </w:rPr>
        <w:t xml:space="preserve"> </w:t>
      </w:r>
    </w:p>
    <w:p w14:paraId="766BFEB7" w14:textId="2E51AED6" w:rsidR="008F2F12" w:rsidRPr="008F2F12" w:rsidRDefault="0019620A" w:rsidP="008F2F12">
      <w:pPr>
        <w:pStyle w:val="SWCText"/>
        <w:rPr>
          <w:lang w:val="en-GB"/>
        </w:rPr>
      </w:pPr>
      <w:r w:rsidRPr="008F2F12">
        <w:rPr>
          <w:lang w:val="en-GB"/>
        </w:rPr>
        <w:t xml:space="preserve">Recent reviews </w:t>
      </w:r>
      <w:r>
        <w:rPr>
          <w:lang w:val="en-GB"/>
        </w:rPr>
        <w:t xml:space="preserve">about solar-based polygeneration systems </w:t>
      </w:r>
      <w:r w:rsidRPr="008F2F12">
        <w:rPr>
          <w:lang w:val="en-GB"/>
        </w:rPr>
        <w:t>make this gap explicit.</w:t>
      </w:r>
      <w:r>
        <w:rPr>
          <w:lang w:val="en-GB"/>
        </w:rPr>
        <w:t xml:space="preserve"> </w:t>
      </w:r>
      <w:proofErr w:type="spellStart"/>
      <w:r w:rsidR="00E05A3E" w:rsidRPr="00E05A3E">
        <w:rPr>
          <w:lang w:val="en-GB"/>
        </w:rPr>
        <w:t>Girishkumar</w:t>
      </w:r>
      <w:proofErr w:type="spellEnd"/>
      <w:r w:rsidR="00C37CC9">
        <w:rPr>
          <w:lang w:val="en-GB"/>
        </w:rPr>
        <w:t xml:space="preserve"> </w:t>
      </w:r>
      <w:r w:rsidR="00C37CC9">
        <w:t>et al</w:t>
      </w:r>
      <w:r w:rsidR="0071731F">
        <w:t>.</w:t>
      </w:r>
      <w:r w:rsidR="00F57743">
        <w:rPr>
          <w:lang w:val="en-GB"/>
        </w:rPr>
        <w:t xml:space="preserve"> </w:t>
      </w:r>
      <w:r w:rsidR="00EA3AD5">
        <w:rPr>
          <w:lang w:val="en-GB"/>
        </w:rPr>
        <w:t>(</w:t>
      </w:r>
      <w:r w:rsidR="00E05A3E" w:rsidRPr="00E05A3E">
        <w:rPr>
          <w:lang w:val="en-GB"/>
        </w:rPr>
        <w:t>2026)</w:t>
      </w:r>
      <w:r w:rsidR="00E05A3E">
        <w:rPr>
          <w:lang w:val="en-GB"/>
        </w:rPr>
        <w:t xml:space="preserve"> </w:t>
      </w:r>
      <w:r w:rsidR="008F2F12" w:rsidRPr="008F2F12">
        <w:rPr>
          <w:lang w:val="en-GB"/>
        </w:rPr>
        <w:t>report that</w:t>
      </w:r>
      <w:r>
        <w:rPr>
          <w:lang w:val="en-GB"/>
        </w:rPr>
        <w:t>:</w:t>
      </w:r>
      <w:r w:rsidR="008F2F12" w:rsidRPr="008F2F12">
        <w:rPr>
          <w:lang w:val="en-GB"/>
        </w:rPr>
        <w:t xml:space="preserve"> comprehensive analyses of the optimal integration of photovoltaic-thermal (PVT) systems within multi-output frameworks remain scarce</w:t>
      </w:r>
      <w:r w:rsidR="005E0C93">
        <w:rPr>
          <w:lang w:val="en-GB"/>
        </w:rPr>
        <w:t>;</w:t>
      </w:r>
      <w:r w:rsidR="008F2F12" w:rsidRPr="008F2F12">
        <w:rPr>
          <w:lang w:val="en-GB"/>
        </w:rPr>
        <w:t xml:space="preserve"> standardised frameworks for combining energy sources in polygeneration systems are lacking</w:t>
      </w:r>
      <w:r w:rsidR="005E0C93">
        <w:rPr>
          <w:lang w:val="en-GB"/>
        </w:rPr>
        <w:t>;</w:t>
      </w:r>
      <w:r w:rsidR="008F2F12" w:rsidRPr="008F2F12">
        <w:rPr>
          <w:lang w:val="en-GB"/>
        </w:rPr>
        <w:t xml:space="preserve"> the absence of universally accepted performance metrics for multi-output energy systems </w:t>
      </w:r>
      <w:r w:rsidR="008F2F12" w:rsidRPr="008F2F12">
        <w:rPr>
          <w:lang w:val="en-GB"/>
        </w:rPr>
        <w:lastRenderedPageBreak/>
        <w:t>complicates cross-technology comparison</w:t>
      </w:r>
      <w:r w:rsidR="00C049C8">
        <w:rPr>
          <w:lang w:val="en-GB"/>
        </w:rPr>
        <w:t xml:space="preserve">. </w:t>
      </w:r>
      <w:r w:rsidR="008F2F12">
        <w:rPr>
          <w:lang w:val="en-GB"/>
        </w:rPr>
        <w:t>L</w:t>
      </w:r>
      <w:r w:rsidR="008F2F12" w:rsidRPr="008F2F12">
        <w:rPr>
          <w:lang w:val="en-GB"/>
        </w:rPr>
        <w:t xml:space="preserve">imited real-world performance validation </w:t>
      </w:r>
      <w:r w:rsidR="008F2F12">
        <w:rPr>
          <w:lang w:val="en-GB"/>
        </w:rPr>
        <w:t xml:space="preserve">is also noted </w:t>
      </w:r>
      <w:r w:rsidR="008F2F12" w:rsidRPr="008F2F12">
        <w:rPr>
          <w:lang w:val="en-GB"/>
        </w:rPr>
        <w:t xml:space="preserve">under diverse operating conditions, together with incomplete techno-economic and policy/regulatory assessment. In the closely related field of hybrid photovoltaic-thermal collectors, </w:t>
      </w:r>
      <w:proofErr w:type="spellStart"/>
      <w:r w:rsidR="00E05A3E" w:rsidRPr="00E05A3E">
        <w:rPr>
          <w:lang w:val="en-GB"/>
        </w:rPr>
        <w:t>Herrando</w:t>
      </w:r>
      <w:proofErr w:type="spellEnd"/>
      <w:r w:rsidR="00C37CC9">
        <w:rPr>
          <w:lang w:val="en-GB"/>
        </w:rPr>
        <w:t xml:space="preserve"> </w:t>
      </w:r>
      <w:r w:rsidR="00C37CC9">
        <w:t>et al</w:t>
      </w:r>
      <w:r w:rsidR="003D5F0D">
        <w:t>.</w:t>
      </w:r>
      <w:r w:rsidR="00F57743">
        <w:rPr>
          <w:lang w:val="en-GB"/>
        </w:rPr>
        <w:t xml:space="preserve"> </w:t>
      </w:r>
      <w:r w:rsidR="003D5F0D">
        <w:rPr>
          <w:lang w:val="en-GB"/>
        </w:rPr>
        <w:t>(</w:t>
      </w:r>
      <w:r w:rsidR="00E05A3E" w:rsidRPr="00E05A3E">
        <w:rPr>
          <w:lang w:val="en-GB"/>
        </w:rPr>
        <w:t>2023</w:t>
      </w:r>
      <w:r w:rsidR="003D5F0D">
        <w:rPr>
          <w:lang w:val="en-GB"/>
        </w:rPr>
        <w:t>)</w:t>
      </w:r>
      <w:r w:rsidR="00E05A3E">
        <w:rPr>
          <w:lang w:val="en-GB"/>
        </w:rPr>
        <w:t xml:space="preserve"> identif</w:t>
      </w:r>
      <w:r w:rsidR="003D5F0D">
        <w:rPr>
          <w:lang w:val="en-GB"/>
        </w:rPr>
        <w:t>y</w:t>
      </w:r>
      <w:r w:rsidR="00E05A3E">
        <w:rPr>
          <w:lang w:val="en-GB"/>
        </w:rPr>
        <w:t xml:space="preserve"> </w:t>
      </w:r>
      <w:r w:rsidR="008F2F12" w:rsidRPr="008F2F12">
        <w:rPr>
          <w:lang w:val="en-GB"/>
        </w:rPr>
        <w:t>scientific and engineering challenges, research gaps and innovation pathways for both collectors and system</w:t>
      </w:r>
      <w:r w:rsidR="003D5F0D">
        <w:rPr>
          <w:lang w:val="en-GB"/>
        </w:rPr>
        <w:t>s</w:t>
      </w:r>
      <w:r w:rsidR="00E05A3E">
        <w:rPr>
          <w:lang w:val="en-GB"/>
        </w:rPr>
        <w:t xml:space="preserve">, </w:t>
      </w:r>
      <w:r w:rsidR="008F2F12">
        <w:rPr>
          <w:lang w:val="en-GB"/>
        </w:rPr>
        <w:t>resulting in a</w:t>
      </w:r>
      <w:r w:rsidR="008F2F12" w:rsidRPr="008F2F12">
        <w:rPr>
          <w:lang w:val="en-GB"/>
        </w:rPr>
        <w:t xml:space="preserve"> dedicated discussion to key challenges for technology adoption. Broader reviews of solar multi-energy hybrid systems similarly report uneven research and development progress across configurations and highlight remaining technical challenges and research directions </w:t>
      </w:r>
      <w:r w:rsidR="00F57743">
        <w:rPr>
          <w:lang w:val="en-GB"/>
        </w:rPr>
        <w:t>(</w:t>
      </w:r>
      <w:r w:rsidR="00F57743" w:rsidRPr="00F57743">
        <w:rPr>
          <w:lang w:val="en-GB"/>
        </w:rPr>
        <w:t>Wang</w:t>
      </w:r>
      <w:r w:rsidR="00C37CC9">
        <w:rPr>
          <w:lang w:val="en-GB"/>
        </w:rPr>
        <w:t xml:space="preserve"> </w:t>
      </w:r>
      <w:r w:rsidR="00C37CC9">
        <w:t>et al</w:t>
      </w:r>
      <w:r w:rsidR="00F57743">
        <w:rPr>
          <w:lang w:val="en-GB"/>
        </w:rPr>
        <w:t xml:space="preserve">, </w:t>
      </w:r>
      <w:r w:rsidR="00F57743" w:rsidRPr="00F57743">
        <w:rPr>
          <w:lang w:val="en-GB"/>
        </w:rPr>
        <w:t>2024)</w:t>
      </w:r>
      <w:r w:rsidR="00F57743">
        <w:rPr>
          <w:lang w:val="en-GB"/>
        </w:rPr>
        <w:t>.</w:t>
      </w:r>
    </w:p>
    <w:p w14:paraId="2817984F" w14:textId="20D1BB1E" w:rsidR="008F2F12" w:rsidRDefault="008F2F12" w:rsidP="008F2F12">
      <w:pPr>
        <w:pStyle w:val="SWCText"/>
        <w:rPr>
          <w:lang w:val="en-GB"/>
        </w:rPr>
      </w:pPr>
      <w:r w:rsidRPr="008F2F12">
        <w:rPr>
          <w:lang w:val="en-GB"/>
        </w:rPr>
        <w:t xml:space="preserve">These findings point to a need that goes beyond another isolated prototype study: a collaborative </w:t>
      </w:r>
      <w:r w:rsidR="00C43B83">
        <w:rPr>
          <w:lang w:val="en-GB"/>
        </w:rPr>
        <w:t>forum</w:t>
      </w:r>
      <w:r w:rsidR="00C43B83" w:rsidRPr="008F2F12">
        <w:rPr>
          <w:lang w:val="en-GB"/>
        </w:rPr>
        <w:t xml:space="preserve"> </w:t>
      </w:r>
      <w:r w:rsidR="00E9439E">
        <w:rPr>
          <w:lang w:val="en-GB"/>
        </w:rPr>
        <w:t>where the community can exchange knowledge and discuss modelling approaches, experimental protocols, performance metrics,</w:t>
      </w:r>
      <w:r w:rsidRPr="008F2F12">
        <w:rPr>
          <w:lang w:val="en-GB"/>
        </w:rPr>
        <w:t xml:space="preserve"> and deployment issues. The Polygenerating Solar Collector’s Alliance (PolyGen Alliance) was created to fill that role</w:t>
      </w:r>
      <w:r w:rsidR="00965D1D">
        <w:rPr>
          <w:lang w:val="en-GB"/>
        </w:rPr>
        <w:t xml:space="preserve"> </w:t>
      </w:r>
      <w:r w:rsidR="008D646D" w:rsidRPr="008D646D">
        <w:rPr>
          <w:lang w:val="en-GB"/>
        </w:rPr>
        <w:t>(IEA SHC, 2026)</w:t>
      </w:r>
      <w:r w:rsidRPr="008F2F12">
        <w:rPr>
          <w:lang w:val="en-GB"/>
        </w:rPr>
        <w:t>. It is supported by the EU-funded SPECTRUM project</w:t>
      </w:r>
      <w:r w:rsidR="00D373BE">
        <w:rPr>
          <w:lang w:val="en-GB"/>
        </w:rPr>
        <w:t xml:space="preserve"> (</w:t>
      </w:r>
      <w:hyperlink r:id="rId14" w:history="1">
        <w:r w:rsidR="00D373BE" w:rsidRPr="00D373BE">
          <w:rPr>
            <w:rStyle w:val="Hyperlink"/>
            <w:lang w:val="en-GB"/>
          </w:rPr>
          <w:t>https://project-spectrum.eu/)</w:t>
        </w:r>
        <w:r w:rsidRPr="00D373BE">
          <w:rPr>
            <w:rStyle w:val="Hyperlink"/>
            <w:lang w:val="en-GB"/>
          </w:rPr>
          <w:t>,</w:t>
        </w:r>
      </w:hyperlink>
      <w:r w:rsidRPr="008F2F12">
        <w:rPr>
          <w:lang w:val="en-GB"/>
        </w:rPr>
        <w:t xml:space="preserve"> but it is intended as an independent, member-driven platform for the wider community working on solar polygenerati</w:t>
      </w:r>
      <w:r w:rsidR="00E72FBB">
        <w:rPr>
          <w:lang w:val="en-GB"/>
        </w:rPr>
        <w:t>ng collectors and their applications</w:t>
      </w:r>
      <w:r w:rsidRPr="008F2F12">
        <w:rPr>
          <w:lang w:val="en-GB"/>
        </w:rPr>
        <w:t>.</w:t>
      </w:r>
    </w:p>
    <w:p w14:paraId="01D1938A" w14:textId="6C2E46B4" w:rsidR="008F2F12" w:rsidRDefault="008F2F12" w:rsidP="008F2F12">
      <w:pPr>
        <w:pStyle w:val="SWCText"/>
        <w:rPr>
          <w:lang w:val="en-GB"/>
        </w:rPr>
      </w:pPr>
      <w:r w:rsidRPr="008F2F12">
        <w:rPr>
          <w:lang w:val="en-GB"/>
        </w:rPr>
        <w:t xml:space="preserve">This paper describes the concept, operational approach, early outcomes and dissemination activities of the </w:t>
      </w:r>
      <w:r w:rsidR="00C049C8" w:rsidRPr="00C049C8">
        <w:rPr>
          <w:lang w:val="en-GB"/>
        </w:rPr>
        <w:t>PolyGen Alliance, including its launch, membership growth, performance-parameter considerations, and linkages with international initiatives such as IEA SHC Task 72</w:t>
      </w:r>
      <w:r w:rsidRPr="008F2F12">
        <w:rPr>
          <w:lang w:val="en-GB"/>
        </w:rPr>
        <w:t>.</w:t>
      </w:r>
    </w:p>
    <w:p w14:paraId="04821A5A" w14:textId="3C1BDD5F" w:rsidR="000B153A" w:rsidRPr="009665E4" w:rsidRDefault="000B153A" w:rsidP="000B153A">
      <w:pPr>
        <w:pStyle w:val="SWCHeading1"/>
        <w:rPr>
          <w:lang w:val="en-GB"/>
        </w:rPr>
      </w:pPr>
      <w:r w:rsidRPr="009665E4">
        <w:rPr>
          <w:lang w:val="en-GB"/>
        </w:rPr>
        <w:t>Methodology</w:t>
      </w:r>
    </w:p>
    <w:p w14:paraId="61A3D381" w14:textId="77777777" w:rsidR="003E22CC" w:rsidRPr="003E22CC" w:rsidRDefault="003E22CC" w:rsidP="003E22CC">
      <w:pPr>
        <w:pStyle w:val="SWCText"/>
        <w:rPr>
          <w:lang w:val="en-GB"/>
        </w:rPr>
      </w:pPr>
      <w:r w:rsidRPr="003E22CC">
        <w:rPr>
          <w:lang w:val="en-GB"/>
        </w:rPr>
        <w:t>The PolyGen Alliance adopts a lightweight, facilitative approach rather than a rigid organisational structure with formal governance. It evolves in response to members’ needs and contributions, prioritising practical knowledge exchange over administrative overhead.</w:t>
      </w:r>
    </w:p>
    <w:p w14:paraId="64F5D9E5" w14:textId="77777777" w:rsidR="003E22CC" w:rsidRPr="003E22CC" w:rsidRDefault="003E22CC" w:rsidP="003E22CC">
      <w:pPr>
        <w:pStyle w:val="SWCHeading11"/>
      </w:pPr>
      <w:r w:rsidRPr="003E22CC">
        <w:t>2.1 Concept and Scope</w:t>
      </w:r>
    </w:p>
    <w:p w14:paraId="295406A6" w14:textId="157A558A" w:rsidR="00B14B3F" w:rsidRDefault="003E22CC" w:rsidP="003E22CC">
      <w:pPr>
        <w:pStyle w:val="SWCText"/>
        <w:rPr>
          <w:lang w:val="en-GB"/>
        </w:rPr>
      </w:pPr>
      <w:r w:rsidRPr="003E22CC">
        <w:rPr>
          <w:lang w:val="en-GB"/>
        </w:rPr>
        <w:t>The Alliance focuses on polygenerating solar collectors as single integrated devices.</w:t>
      </w:r>
      <w:r w:rsidR="00B14B3F">
        <w:rPr>
          <w:lang w:val="en-GB"/>
        </w:rPr>
        <w:t xml:space="preserve"> To limit and clarify the scope of the Alliance, the authors defined a polygenerating solar collector as “</w:t>
      </w:r>
      <w:r w:rsidR="00B14B3F" w:rsidRPr="00316324">
        <w:rPr>
          <w:i/>
          <w:iCs/>
          <w:lang w:val="en-GB"/>
        </w:rPr>
        <w:t>a solar-energy conversion device that simultaneously delivers at least three useful products or services, without requiring separate downstream conversion units to establish its polygenerating nature</w:t>
      </w:r>
      <w:r w:rsidR="00B14B3F">
        <w:rPr>
          <w:lang w:val="en-GB"/>
        </w:rPr>
        <w:t>”.</w:t>
      </w:r>
      <w:r w:rsidR="00C14E75">
        <w:rPr>
          <w:lang w:val="en-GB"/>
        </w:rPr>
        <w:t xml:space="preserve"> Figure 1 </w:t>
      </w:r>
      <w:r w:rsidR="00F822A8">
        <w:rPr>
          <w:lang w:val="en-GB"/>
        </w:rPr>
        <w:t xml:space="preserve">provides a conceptual </w:t>
      </w:r>
      <w:r w:rsidR="00C14E75">
        <w:rPr>
          <w:lang w:val="en-GB"/>
        </w:rPr>
        <w:t>visuali</w:t>
      </w:r>
      <w:r w:rsidR="00430752">
        <w:rPr>
          <w:lang w:val="en-GB"/>
        </w:rPr>
        <w:t>sation of</w:t>
      </w:r>
      <w:r w:rsidR="00C14E75">
        <w:rPr>
          <w:lang w:val="en-GB"/>
        </w:rPr>
        <w:t xml:space="preserve"> this definition, in which a measured prototype result is not </w:t>
      </w:r>
      <w:r w:rsidR="00FB13F0">
        <w:rPr>
          <w:lang w:val="en-GB"/>
        </w:rPr>
        <w:t>shown, but rather a concept used in the launching stage to make the definition operational: a</w:t>
      </w:r>
      <w:r w:rsidR="00C14E75" w:rsidRPr="00906C57">
        <w:rPr>
          <w:lang w:val="en-GB"/>
        </w:rPr>
        <w:t xml:space="preserve"> collector architecture that assigns spectral bands to different conversions and delivers at least three useful outputs from the same aperture.</w:t>
      </w:r>
    </w:p>
    <w:p w14:paraId="08057E5B" w14:textId="77777777" w:rsidR="00B14B3F" w:rsidRPr="005E799E" w:rsidRDefault="00B14B3F" w:rsidP="00B14B3F">
      <w:pPr>
        <w:pStyle w:val="SWCText"/>
        <w:jc w:val="center"/>
        <w:rPr>
          <w:lang w:val="en-GB"/>
        </w:rPr>
      </w:pPr>
      <w:r>
        <w:rPr>
          <w:noProof/>
          <w:lang w:val="en-GB"/>
        </w:rPr>
        <w:drawing>
          <wp:inline distT="0" distB="0" distL="0" distR="0" wp14:anchorId="36EC7B0A" wp14:editId="293905B4">
            <wp:extent cx="5761441" cy="2785918"/>
            <wp:effectExtent l="0" t="0" r="444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35396" name="Picture 2"/>
                    <pic:cNvPicPr/>
                  </pic:nvPicPr>
                  <pic:blipFill rotWithShape="1">
                    <a:blip r:embed="rId15">
                      <a:extLst>
                        <a:ext uri="{28A0092B-C50C-407E-A947-70E740481C1C}">
                          <a14:useLocalDpi xmlns:a14="http://schemas.microsoft.com/office/drawing/2010/main" val="0"/>
                        </a:ext>
                      </a:extLst>
                    </a:blip>
                    <a:srcRect t="1631"/>
                    <a:stretch>
                      <a:fillRect/>
                    </a:stretch>
                  </pic:blipFill>
                  <pic:spPr bwMode="auto">
                    <a:xfrm>
                      <a:off x="0" y="0"/>
                      <a:ext cx="5761990" cy="2786184"/>
                    </a:xfrm>
                    <a:prstGeom prst="rect">
                      <a:avLst/>
                    </a:prstGeom>
                    <a:ln>
                      <a:noFill/>
                    </a:ln>
                    <a:extLst>
                      <a:ext uri="{53640926-AAD7-44D8-BBD7-CCE9431645EC}">
                        <a14:shadowObscured xmlns:a14="http://schemas.microsoft.com/office/drawing/2010/main"/>
                      </a:ext>
                    </a:extLst>
                  </pic:spPr>
                </pic:pic>
              </a:graphicData>
            </a:graphic>
          </wp:inline>
        </w:drawing>
      </w:r>
    </w:p>
    <w:p w14:paraId="55CD1005" w14:textId="22AA075F" w:rsidR="00B14B3F" w:rsidRPr="005E799E" w:rsidRDefault="00B14B3F" w:rsidP="00B14B3F">
      <w:pPr>
        <w:pStyle w:val="SWCTableFigureCaption"/>
      </w:pPr>
      <w:r w:rsidRPr="005E799E">
        <w:t xml:space="preserve">Figure </w:t>
      </w:r>
      <w:r>
        <w:t>1</w:t>
      </w:r>
      <w:r w:rsidRPr="005E799E">
        <w:t xml:space="preserve">. Illustrative Polygenerating </w:t>
      </w:r>
      <w:r>
        <w:t>Solar C</w:t>
      </w:r>
      <w:r w:rsidRPr="005E799E">
        <w:t xml:space="preserve">ollector concept, showing </w:t>
      </w:r>
      <w:r>
        <w:t xml:space="preserve">the potential </w:t>
      </w:r>
      <w:r w:rsidRPr="005E799E">
        <w:t>simultaneous outputs</w:t>
      </w:r>
      <w:r>
        <w:t xml:space="preserve"> of Energy, Environment, and Chemicals</w:t>
      </w:r>
      <w:r w:rsidRPr="005E799E">
        <w:t>.</w:t>
      </w:r>
    </w:p>
    <w:p w14:paraId="46B524D2" w14:textId="6C97212D" w:rsidR="003E22CC" w:rsidRPr="003E22CC" w:rsidRDefault="0067436F" w:rsidP="003E22CC">
      <w:pPr>
        <w:pStyle w:val="SWCText"/>
        <w:rPr>
          <w:lang w:val="en-GB"/>
        </w:rPr>
      </w:pPr>
      <w:r>
        <w:rPr>
          <w:lang w:val="en-GB"/>
        </w:rPr>
        <w:t xml:space="preserve">The </w:t>
      </w:r>
      <w:r w:rsidR="00B14B3F">
        <w:rPr>
          <w:lang w:val="en-GB"/>
        </w:rPr>
        <w:t>Alliance’s s</w:t>
      </w:r>
      <w:r w:rsidR="003E22CC" w:rsidRPr="003E22CC">
        <w:rPr>
          <w:lang w:val="en-GB"/>
        </w:rPr>
        <w:t>cope encompasses both</w:t>
      </w:r>
      <w:r w:rsidR="00B14B3F">
        <w:rPr>
          <w:lang w:val="en-GB"/>
        </w:rPr>
        <w:t xml:space="preserve"> </w:t>
      </w:r>
      <w:r w:rsidR="003E22CC" w:rsidRPr="003E22CC">
        <w:rPr>
          <w:lang w:val="en-GB"/>
        </w:rPr>
        <w:t xml:space="preserve">component-level and collector-level integration aspects. Key technological components include </w:t>
      </w:r>
      <w:r w:rsidR="003A206B">
        <w:rPr>
          <w:lang w:val="en-GB"/>
        </w:rPr>
        <w:t xml:space="preserve">solar </w:t>
      </w:r>
      <w:r w:rsidR="003E22CC" w:rsidRPr="003E22CC">
        <w:rPr>
          <w:lang w:val="en-GB"/>
        </w:rPr>
        <w:t xml:space="preserve">catalysts, solar reactors, photovoltaic elements, thermal receivers, optical </w:t>
      </w:r>
      <w:r w:rsidR="003E22CC" w:rsidRPr="003E22CC">
        <w:rPr>
          <w:lang w:val="en-GB"/>
        </w:rPr>
        <w:lastRenderedPageBreak/>
        <w:t xml:space="preserve">devices (concentrators and spectral splitters), and insulation materials. These must operate </w:t>
      </w:r>
      <w:r w:rsidR="00C14E75">
        <w:rPr>
          <w:lang w:val="en-GB"/>
        </w:rPr>
        <w:t>in coordination within a single</w:t>
      </w:r>
      <w:r w:rsidR="003E22CC" w:rsidRPr="003E22CC">
        <w:rPr>
          <w:lang w:val="en-GB"/>
        </w:rPr>
        <w:t xml:space="preserve"> architecture, balancing thermal, electrical, and chemical outputs while maintaining efficiency and stability.</w:t>
      </w:r>
    </w:p>
    <w:p w14:paraId="29FC9379" w14:textId="16A47DAE" w:rsidR="003E22CC" w:rsidRPr="003E22CC" w:rsidRDefault="00226279" w:rsidP="003E22CC">
      <w:pPr>
        <w:pStyle w:val="SWCText"/>
        <w:rPr>
          <w:lang w:val="en-GB"/>
        </w:rPr>
      </w:pPr>
      <w:r>
        <w:rPr>
          <w:lang w:val="en-GB"/>
        </w:rPr>
        <w:t>Collector</w:t>
      </w:r>
      <w:r w:rsidR="003E22CC" w:rsidRPr="003E22CC">
        <w:rPr>
          <w:lang w:val="en-GB"/>
        </w:rPr>
        <w:t>-level focus areas include:</w:t>
      </w:r>
    </w:p>
    <w:p w14:paraId="540EA7C1" w14:textId="6D4F1AA9" w:rsidR="00226279" w:rsidRDefault="00226279" w:rsidP="003E22CC">
      <w:pPr>
        <w:pStyle w:val="SWCText"/>
        <w:numPr>
          <w:ilvl w:val="0"/>
          <w:numId w:val="27"/>
        </w:numPr>
        <w:rPr>
          <w:lang w:val="en-GB"/>
        </w:rPr>
      </w:pPr>
      <w:r w:rsidRPr="00226279">
        <w:rPr>
          <w:lang w:val="en-GB"/>
        </w:rPr>
        <w:t xml:space="preserve">Synergic solar-to-hydrogen / solar-to-chemical </w:t>
      </w:r>
      <w:proofErr w:type="gramStart"/>
      <w:r w:rsidRPr="00226279">
        <w:rPr>
          <w:lang w:val="en-GB"/>
        </w:rPr>
        <w:t>pathway</w:t>
      </w:r>
      <w:r w:rsidR="00C14E75">
        <w:rPr>
          <w:lang w:val="en-GB"/>
        </w:rPr>
        <w:t>;</w:t>
      </w:r>
      <w:proofErr w:type="gramEnd"/>
    </w:p>
    <w:p w14:paraId="5FE2B8C7" w14:textId="0EBEB2A5" w:rsidR="00226279" w:rsidRDefault="00226279" w:rsidP="003E22CC">
      <w:pPr>
        <w:pStyle w:val="SWCText"/>
        <w:numPr>
          <w:ilvl w:val="0"/>
          <w:numId w:val="27"/>
        </w:numPr>
        <w:rPr>
          <w:lang w:val="en-GB"/>
        </w:rPr>
      </w:pPr>
      <w:r w:rsidRPr="00226279">
        <w:rPr>
          <w:lang w:val="en-GB"/>
        </w:rPr>
        <w:t xml:space="preserve">Thermal and photovoltaic </w:t>
      </w:r>
      <w:proofErr w:type="gramStart"/>
      <w:r w:rsidRPr="00226279">
        <w:rPr>
          <w:lang w:val="en-GB"/>
        </w:rPr>
        <w:t>conversion</w:t>
      </w:r>
      <w:r w:rsidR="00C14E75">
        <w:rPr>
          <w:lang w:val="en-GB"/>
        </w:rPr>
        <w:t>;</w:t>
      </w:r>
      <w:proofErr w:type="gramEnd"/>
    </w:p>
    <w:p w14:paraId="7CE749E8" w14:textId="44D81120" w:rsidR="00226279" w:rsidRDefault="00226279" w:rsidP="003E22CC">
      <w:pPr>
        <w:pStyle w:val="SWCText"/>
        <w:numPr>
          <w:ilvl w:val="0"/>
          <w:numId w:val="27"/>
        </w:numPr>
        <w:rPr>
          <w:lang w:val="en-GB"/>
        </w:rPr>
      </w:pPr>
      <w:r w:rsidRPr="00226279">
        <w:rPr>
          <w:lang w:val="en-GB"/>
        </w:rPr>
        <w:t xml:space="preserve">Hybrid solar </w:t>
      </w:r>
      <w:proofErr w:type="gramStart"/>
      <w:r w:rsidRPr="00226279">
        <w:rPr>
          <w:lang w:val="en-GB"/>
        </w:rPr>
        <w:t>architecture</w:t>
      </w:r>
      <w:r>
        <w:rPr>
          <w:lang w:val="en-GB"/>
        </w:rPr>
        <w:t>s</w:t>
      </w:r>
      <w:r w:rsidR="00C14E75">
        <w:rPr>
          <w:lang w:val="en-GB"/>
        </w:rPr>
        <w:t>;</w:t>
      </w:r>
      <w:proofErr w:type="gramEnd"/>
    </w:p>
    <w:p w14:paraId="44DC4F4E" w14:textId="3015C068" w:rsidR="003E22CC" w:rsidRPr="003E22CC" w:rsidRDefault="00226279" w:rsidP="003E22CC">
      <w:pPr>
        <w:pStyle w:val="SWCText"/>
        <w:numPr>
          <w:ilvl w:val="0"/>
          <w:numId w:val="27"/>
        </w:numPr>
        <w:rPr>
          <w:lang w:val="en-GB"/>
        </w:rPr>
      </w:pPr>
      <w:r w:rsidRPr="00226279">
        <w:rPr>
          <w:lang w:val="en-GB"/>
        </w:rPr>
        <w:t>Integration with water and wastewater treatment</w:t>
      </w:r>
      <w:r w:rsidR="00C14E75">
        <w:rPr>
          <w:lang w:val="en-GB"/>
        </w:rPr>
        <w:t>.</w:t>
      </w:r>
    </w:p>
    <w:p w14:paraId="416D4602" w14:textId="6A11AB34" w:rsidR="003E22CC" w:rsidRPr="003E22CC" w:rsidRDefault="003E22CC" w:rsidP="003E22CC">
      <w:pPr>
        <w:pStyle w:val="SWCText"/>
        <w:rPr>
          <w:lang w:val="en-GB"/>
        </w:rPr>
      </w:pPr>
      <w:r w:rsidRPr="003E22CC">
        <w:rPr>
          <w:lang w:val="en-GB"/>
        </w:rPr>
        <w:t>Cross-cutting focus areas include:</w:t>
      </w:r>
    </w:p>
    <w:p w14:paraId="48E0DBDA" w14:textId="4D833012" w:rsidR="00226279" w:rsidRDefault="00226279" w:rsidP="003E22CC">
      <w:pPr>
        <w:pStyle w:val="SWCText"/>
        <w:numPr>
          <w:ilvl w:val="0"/>
          <w:numId w:val="28"/>
        </w:numPr>
        <w:rPr>
          <w:lang w:val="en-GB"/>
        </w:rPr>
      </w:pPr>
      <w:r w:rsidRPr="00226279">
        <w:rPr>
          <w:lang w:val="en-GB"/>
        </w:rPr>
        <w:t xml:space="preserve">Multi-physics modelling and </w:t>
      </w:r>
      <w:proofErr w:type="gramStart"/>
      <w:r w:rsidRPr="00226279">
        <w:rPr>
          <w:lang w:val="en-GB"/>
        </w:rPr>
        <w:t>simulation</w:t>
      </w:r>
      <w:r w:rsidR="00C14E75">
        <w:rPr>
          <w:lang w:val="en-GB"/>
        </w:rPr>
        <w:t>;</w:t>
      </w:r>
      <w:proofErr w:type="gramEnd"/>
    </w:p>
    <w:p w14:paraId="2B44E1CD" w14:textId="3CD7F7A8" w:rsidR="00226279" w:rsidRDefault="00226279" w:rsidP="003E22CC">
      <w:pPr>
        <w:pStyle w:val="SWCText"/>
        <w:numPr>
          <w:ilvl w:val="0"/>
          <w:numId w:val="28"/>
        </w:numPr>
        <w:rPr>
          <w:lang w:val="en-GB"/>
        </w:rPr>
      </w:pPr>
      <w:r w:rsidRPr="00226279">
        <w:rPr>
          <w:lang w:val="en-GB"/>
        </w:rPr>
        <w:t xml:space="preserve">Experimental methodologies and validation </w:t>
      </w:r>
      <w:proofErr w:type="gramStart"/>
      <w:r w:rsidRPr="00226279">
        <w:rPr>
          <w:lang w:val="en-GB"/>
        </w:rPr>
        <w:t>protocol</w:t>
      </w:r>
      <w:r>
        <w:rPr>
          <w:lang w:val="en-GB"/>
        </w:rPr>
        <w:t>s</w:t>
      </w:r>
      <w:r w:rsidR="00C14E75">
        <w:rPr>
          <w:lang w:val="en-GB"/>
        </w:rPr>
        <w:t>;</w:t>
      </w:r>
      <w:proofErr w:type="gramEnd"/>
    </w:p>
    <w:p w14:paraId="3D6A06AE" w14:textId="03BC34B9" w:rsidR="003E22CC" w:rsidRPr="003E22CC" w:rsidRDefault="003E22CC" w:rsidP="003E22CC">
      <w:pPr>
        <w:pStyle w:val="SWCText"/>
        <w:numPr>
          <w:ilvl w:val="0"/>
          <w:numId w:val="28"/>
        </w:numPr>
        <w:rPr>
          <w:lang w:val="en-GB"/>
        </w:rPr>
      </w:pPr>
      <w:r w:rsidRPr="003E22CC">
        <w:rPr>
          <w:lang w:val="en-GB"/>
        </w:rPr>
        <w:t>Performance metrics and key performance indicators (KPIs</w:t>
      </w:r>
      <w:proofErr w:type="gramStart"/>
      <w:r w:rsidRPr="003E22CC">
        <w:rPr>
          <w:lang w:val="en-GB"/>
        </w:rPr>
        <w:t>)</w:t>
      </w:r>
      <w:r w:rsidR="00C14E75">
        <w:rPr>
          <w:lang w:val="en-GB"/>
        </w:rPr>
        <w:t>;</w:t>
      </w:r>
      <w:proofErr w:type="gramEnd"/>
    </w:p>
    <w:p w14:paraId="278F0EEA" w14:textId="663F60A4" w:rsidR="003E22CC" w:rsidRPr="003E22CC" w:rsidRDefault="003E22CC" w:rsidP="003E22CC">
      <w:pPr>
        <w:pStyle w:val="SWCText"/>
        <w:numPr>
          <w:ilvl w:val="0"/>
          <w:numId w:val="28"/>
        </w:numPr>
        <w:rPr>
          <w:lang w:val="en-GB"/>
        </w:rPr>
      </w:pPr>
      <w:r w:rsidRPr="003E22CC">
        <w:rPr>
          <w:lang w:val="en-GB"/>
        </w:rPr>
        <w:t>Environmental and social life-cycle assessment (LCA) and life-cycle costing (LCC</w:t>
      </w:r>
      <w:proofErr w:type="gramStart"/>
      <w:r w:rsidRPr="003E22CC">
        <w:rPr>
          <w:lang w:val="en-GB"/>
        </w:rPr>
        <w:t>)</w:t>
      </w:r>
      <w:r w:rsidR="00C14E75">
        <w:rPr>
          <w:lang w:val="en-GB"/>
        </w:rPr>
        <w:t>;</w:t>
      </w:r>
      <w:proofErr w:type="gramEnd"/>
    </w:p>
    <w:p w14:paraId="334D60CB" w14:textId="286B5FB4" w:rsidR="003E22CC" w:rsidRPr="003E22CC" w:rsidRDefault="003E22CC" w:rsidP="003E22CC">
      <w:pPr>
        <w:pStyle w:val="SWCText"/>
        <w:numPr>
          <w:ilvl w:val="0"/>
          <w:numId w:val="28"/>
        </w:numPr>
        <w:rPr>
          <w:lang w:val="en-GB"/>
        </w:rPr>
      </w:pPr>
      <w:r w:rsidRPr="003E22CC">
        <w:rPr>
          <w:lang w:val="en-GB"/>
        </w:rPr>
        <w:t>Standardisation, regulatory, and market aspects</w:t>
      </w:r>
      <w:r w:rsidR="00C14E75">
        <w:rPr>
          <w:lang w:val="en-GB"/>
        </w:rPr>
        <w:t>.</w:t>
      </w:r>
    </w:p>
    <w:p w14:paraId="3A872A02" w14:textId="77777777" w:rsidR="003E22CC" w:rsidRPr="003E22CC" w:rsidRDefault="003E22CC" w:rsidP="003E22CC">
      <w:pPr>
        <w:pStyle w:val="SWCHeading11"/>
      </w:pPr>
      <w:r w:rsidRPr="003E22CC">
        <w:t>2.2 Launch and Operational Approach</w:t>
      </w:r>
    </w:p>
    <w:p w14:paraId="6E635588" w14:textId="0A11AD67" w:rsidR="003E22CC" w:rsidRPr="003E22CC" w:rsidRDefault="003E22CC" w:rsidP="003E22CC">
      <w:pPr>
        <w:pStyle w:val="SWCText"/>
        <w:rPr>
          <w:lang w:val="en-GB"/>
        </w:rPr>
      </w:pPr>
      <w:r w:rsidRPr="003E22CC">
        <w:rPr>
          <w:lang w:val="en-GB"/>
        </w:rPr>
        <w:t xml:space="preserve">The Alliance was formally launched </w:t>
      </w:r>
      <w:r>
        <w:rPr>
          <w:lang w:val="en-GB"/>
        </w:rPr>
        <w:t>in</w:t>
      </w:r>
      <w:r w:rsidRPr="003E22CC">
        <w:rPr>
          <w:lang w:val="en-GB"/>
        </w:rPr>
        <w:t xml:space="preserve"> March 2026</w:t>
      </w:r>
      <w:r>
        <w:rPr>
          <w:lang w:val="en-GB"/>
        </w:rPr>
        <w:t xml:space="preserve"> with its first session meeting</w:t>
      </w:r>
      <w:r w:rsidRPr="003E22CC">
        <w:rPr>
          <w:lang w:val="en-GB"/>
        </w:rPr>
        <w:t xml:space="preserve">. Objectives included defining scope and purpose, aligning communication approaches, and identifying </w:t>
      </w:r>
      <w:r>
        <w:rPr>
          <w:lang w:val="en-GB"/>
        </w:rPr>
        <w:t>the Alliance roadmap</w:t>
      </w:r>
      <w:r w:rsidRPr="003E22CC">
        <w:rPr>
          <w:lang w:val="en-GB"/>
        </w:rPr>
        <w:t>.</w:t>
      </w:r>
    </w:p>
    <w:p w14:paraId="73D53532" w14:textId="77777777" w:rsidR="003E22CC" w:rsidRPr="003E22CC" w:rsidRDefault="003E22CC" w:rsidP="003E22CC">
      <w:pPr>
        <w:pStyle w:val="SWCText"/>
        <w:rPr>
          <w:lang w:val="en-GB"/>
        </w:rPr>
      </w:pPr>
      <w:r w:rsidRPr="003E22CC">
        <w:rPr>
          <w:lang w:val="en-GB"/>
        </w:rPr>
        <w:t>Core activities comprise thematic discussions on technological and non-technological challenges, exchange of best practices, identification of common barriers, alignment of modelling approaches and experimental protocols, and facilitation of collaboration across projects and networks (while respecting intellectual-property constraints).</w:t>
      </w:r>
    </w:p>
    <w:p w14:paraId="5566A37E" w14:textId="778D7F39" w:rsidR="003E22CC" w:rsidRPr="003E22CC" w:rsidRDefault="003E22CC" w:rsidP="003E22CC">
      <w:pPr>
        <w:pStyle w:val="SWCText"/>
        <w:rPr>
          <w:lang w:val="en-GB"/>
        </w:rPr>
      </w:pPr>
      <w:r w:rsidRPr="003E22CC">
        <w:rPr>
          <w:lang w:val="en-GB"/>
        </w:rPr>
        <w:t>Communication is lean and targeted: a dedicated section on the SPECTRUM website (</w:t>
      </w:r>
      <w:hyperlink r:id="rId16" w:history="1">
        <w:r w:rsidR="00D373BE" w:rsidRPr="00D373BE">
          <w:rPr>
            <w:rStyle w:val="Hyperlink"/>
            <w:lang w:val="en-GB"/>
          </w:rPr>
          <w:t>https://project-spectrum.eu/polygen-alliance/</w:t>
        </w:r>
      </w:hyperlink>
      <w:r w:rsidR="00723B1E">
        <w:rPr>
          <w:lang w:val="en-GB"/>
        </w:rPr>
        <w:fldChar w:fldCharType="begin"/>
      </w:r>
      <w:r w:rsidR="00723B1E">
        <w:rPr>
          <w:lang w:val="en-GB"/>
        </w:rPr>
        <w:instrText>"</w:instrText>
      </w:r>
      <w:r w:rsidR="00723B1E" w:rsidRPr="003E22CC">
        <w:rPr>
          <w:lang w:val="en-GB"/>
        </w:rPr>
        <w:instrText>https://project-spectrum.eu/polygen-alliance/</w:instrText>
      </w:r>
      <w:r w:rsidR="00723B1E">
        <w:rPr>
          <w:lang w:val="en-GB"/>
        </w:rPr>
        <w:instrText>"</w:instrText>
      </w:r>
      <w:r w:rsidR="00723B1E">
        <w:rPr>
          <w:lang w:val="en-GB"/>
        </w:rPr>
        <w:fldChar w:fldCharType="separate"/>
      </w:r>
      <w:r w:rsidR="00723B1E" w:rsidRPr="009649E2">
        <w:rPr>
          <w:rStyle w:val="Hyperlink"/>
          <w:lang w:val="en-GB"/>
        </w:rPr>
        <w:t>https://project-spectrum.eu/polygen-alliance/</w:t>
      </w:r>
      <w:r w:rsidR="00723B1E">
        <w:rPr>
          <w:lang w:val="en-GB"/>
        </w:rPr>
        <w:fldChar w:fldCharType="end"/>
      </w:r>
      <w:r w:rsidRPr="003E22CC">
        <w:rPr>
          <w:lang w:val="en-GB"/>
        </w:rPr>
        <w:t>), a registration form for interested stakeholders, integration into the SPECTRUM newsletter, and periodic updates. Engagement prioritises quality networks over volume, including linkages with existing initiatives.</w:t>
      </w:r>
    </w:p>
    <w:p w14:paraId="3ECFF70C" w14:textId="0490263C" w:rsidR="003E22CC" w:rsidRPr="003E22CC" w:rsidRDefault="003E22CC" w:rsidP="004A6AEC">
      <w:pPr>
        <w:pStyle w:val="SWCHeading11"/>
      </w:pPr>
      <w:r w:rsidRPr="003E22CC">
        <w:t>2.</w:t>
      </w:r>
      <w:r w:rsidR="00EB2ACA">
        <w:t>3</w:t>
      </w:r>
      <w:r w:rsidR="00EB2ACA" w:rsidRPr="003E22CC">
        <w:t xml:space="preserve"> </w:t>
      </w:r>
      <w:r w:rsidRPr="003E22CC">
        <w:t>Collaboration with</w:t>
      </w:r>
      <w:r w:rsidR="007244E5">
        <w:t xml:space="preserve"> </w:t>
      </w:r>
      <w:r w:rsidR="00D97F49">
        <w:t>O</w:t>
      </w:r>
      <w:r w:rsidR="007244E5">
        <w:t xml:space="preserve">ther </w:t>
      </w:r>
      <w:r w:rsidR="00D97F49">
        <w:t>P</w:t>
      </w:r>
      <w:r w:rsidR="007244E5">
        <w:t>rojects and</w:t>
      </w:r>
      <w:r w:rsidRPr="003E22CC">
        <w:t xml:space="preserve"> International Initiatives</w:t>
      </w:r>
    </w:p>
    <w:p w14:paraId="02B6E984" w14:textId="444F4E55" w:rsidR="0000371F" w:rsidRPr="00D373BE" w:rsidRDefault="00420B40" w:rsidP="003E22CC">
      <w:pPr>
        <w:pStyle w:val="SWCText"/>
      </w:pPr>
      <w:r w:rsidRPr="00420B40">
        <w:t>The Alliance aims to collaborate with projects and international initiatives working on topics relevant to polygenerating collector development. Outreach will be used to open that collaboration. Planned actions include a first in-person workshop in spring 2027, a series of virtual meetings on selected cross-cutting topics, a Special Issue in an international peer-reviewed journal to collect scientific contributions and continued joint work with relevant IEA SHC Tasks and the IEA Hydrogen TCP.</w:t>
      </w:r>
    </w:p>
    <w:p w14:paraId="1D975027" w14:textId="60BFF421" w:rsidR="000276F5" w:rsidRPr="009665E4" w:rsidRDefault="0042734C" w:rsidP="000276F5">
      <w:pPr>
        <w:pStyle w:val="SWCHeading1"/>
        <w:rPr>
          <w:lang w:val="en-GB"/>
        </w:rPr>
      </w:pPr>
      <w:r>
        <w:rPr>
          <w:lang w:val="en-GB"/>
        </w:rPr>
        <w:t xml:space="preserve">Initial </w:t>
      </w:r>
      <w:r w:rsidR="000276F5" w:rsidRPr="009665E4">
        <w:rPr>
          <w:lang w:val="en-GB"/>
        </w:rPr>
        <w:t>Results</w:t>
      </w:r>
    </w:p>
    <w:p w14:paraId="5B804034" w14:textId="1C634704" w:rsidR="005E799E" w:rsidRPr="005E799E" w:rsidRDefault="005E799E" w:rsidP="005E799E">
      <w:pPr>
        <w:pStyle w:val="SWCHeading11"/>
      </w:pPr>
      <w:r w:rsidRPr="005E799E">
        <w:t xml:space="preserve">3.1 Launch and </w:t>
      </w:r>
      <w:r w:rsidR="00D97F49">
        <w:t>P</w:t>
      </w:r>
      <w:r w:rsidR="00D97F49" w:rsidRPr="005E799E">
        <w:t>ositioning</w:t>
      </w:r>
    </w:p>
    <w:p w14:paraId="622C03E6" w14:textId="7C09B857" w:rsidR="005E799E" w:rsidRPr="005E799E" w:rsidRDefault="005E799E" w:rsidP="005E799E">
      <w:pPr>
        <w:pStyle w:val="SWCText"/>
        <w:rPr>
          <w:lang w:val="en-GB"/>
        </w:rPr>
      </w:pPr>
      <w:r w:rsidRPr="005E799E">
        <w:rPr>
          <w:lang w:val="en-GB"/>
        </w:rPr>
        <w:t xml:space="preserve">The PolyGen Alliance was launched </w:t>
      </w:r>
      <w:r>
        <w:rPr>
          <w:lang w:val="en-GB"/>
        </w:rPr>
        <w:t xml:space="preserve">in </w:t>
      </w:r>
      <w:r w:rsidRPr="005E799E">
        <w:rPr>
          <w:lang w:val="en-GB"/>
        </w:rPr>
        <w:t>March 2026 in a</w:t>
      </w:r>
      <w:r>
        <w:rPr>
          <w:lang w:val="en-GB"/>
        </w:rPr>
        <w:t xml:space="preserve"> </w:t>
      </w:r>
      <w:r w:rsidRPr="005E799E">
        <w:rPr>
          <w:lang w:val="en-GB"/>
        </w:rPr>
        <w:t xml:space="preserve">meeting of researchers and innovation actors working on hybrid solar technologies. Participants </w:t>
      </w:r>
      <w:r>
        <w:rPr>
          <w:lang w:val="en-GB"/>
        </w:rPr>
        <w:t>voted for the name,</w:t>
      </w:r>
      <w:r w:rsidRPr="005E799E">
        <w:rPr>
          <w:lang w:val="en-GB"/>
        </w:rPr>
        <w:t xml:space="preserve"> confirmed a collector-level rather than component</w:t>
      </w:r>
      <w:r w:rsidR="000E38B0">
        <w:rPr>
          <w:lang w:val="en-GB"/>
        </w:rPr>
        <w:t>-</w:t>
      </w:r>
      <w:r w:rsidR="00BA7BBA">
        <w:rPr>
          <w:lang w:val="en-GB"/>
        </w:rPr>
        <w:t xml:space="preserve"> or system</w:t>
      </w:r>
      <w:r w:rsidRPr="005E799E">
        <w:rPr>
          <w:lang w:val="en-GB"/>
        </w:rPr>
        <w:t>-only scope, and adopted a lightweight operating model based on thematic exchange, identification of research gaps and alignment of methods, without a heavy governance structure.</w:t>
      </w:r>
    </w:p>
    <w:p w14:paraId="531A4537" w14:textId="0E01F077" w:rsidR="005E799E" w:rsidRPr="005E799E" w:rsidRDefault="005E799E" w:rsidP="005E799E">
      <w:pPr>
        <w:pStyle w:val="SWCText"/>
        <w:rPr>
          <w:lang w:val="en-GB"/>
        </w:rPr>
      </w:pPr>
      <w:r w:rsidRPr="005E799E">
        <w:rPr>
          <w:lang w:val="en-GB"/>
        </w:rPr>
        <w:t xml:space="preserve">The meeting fixed two working layers that now structure </w:t>
      </w:r>
      <w:r>
        <w:rPr>
          <w:lang w:val="en-GB"/>
        </w:rPr>
        <w:t xml:space="preserve">the PolyGen </w:t>
      </w:r>
      <w:r w:rsidRPr="005E799E">
        <w:rPr>
          <w:lang w:val="en-GB"/>
        </w:rPr>
        <w:t>Alliance activity</w:t>
      </w:r>
      <w:r w:rsidR="001836C2" w:rsidRPr="001836C2">
        <w:rPr>
          <w:lang w:val="en-GB"/>
        </w:rPr>
        <w:t xml:space="preserve"> </w:t>
      </w:r>
      <w:r w:rsidR="001836C2">
        <w:rPr>
          <w:lang w:val="en-GB"/>
        </w:rPr>
        <w:t>(</w:t>
      </w:r>
      <w:r w:rsidR="001836C2" w:rsidRPr="005E799E">
        <w:rPr>
          <w:lang w:val="en-GB"/>
        </w:rPr>
        <w:t xml:space="preserve">Figure </w:t>
      </w:r>
      <w:r w:rsidR="001836C2">
        <w:rPr>
          <w:lang w:val="en-GB"/>
        </w:rPr>
        <w:t>2)</w:t>
      </w:r>
      <w:r w:rsidRPr="005E799E">
        <w:rPr>
          <w:lang w:val="en-GB"/>
        </w:rPr>
        <w:t>:</w:t>
      </w:r>
    </w:p>
    <w:p w14:paraId="31DE1F9B" w14:textId="28AEB520" w:rsidR="005E799E" w:rsidRPr="005E799E" w:rsidRDefault="00757FF5" w:rsidP="001A7C45">
      <w:pPr>
        <w:pStyle w:val="SWCText"/>
        <w:numPr>
          <w:ilvl w:val="0"/>
          <w:numId w:val="32"/>
        </w:numPr>
        <w:rPr>
          <w:lang w:val="en-GB"/>
        </w:rPr>
      </w:pPr>
      <w:r>
        <w:rPr>
          <w:lang w:val="en-GB"/>
        </w:rPr>
        <w:t>Collector</w:t>
      </w:r>
      <w:r w:rsidRPr="005E799E">
        <w:rPr>
          <w:lang w:val="en-GB"/>
        </w:rPr>
        <w:t xml:space="preserve"> </w:t>
      </w:r>
      <w:r w:rsidR="005E799E" w:rsidRPr="005E799E">
        <w:rPr>
          <w:lang w:val="en-GB"/>
        </w:rPr>
        <w:t>level:</w:t>
      </w:r>
      <w:r w:rsidR="00D15E8D">
        <w:rPr>
          <w:rFonts w:ascii="Cambria Math" w:hAnsi="Cambria Math" w:cs="Cambria Math"/>
          <w:lang w:val="en-GB"/>
        </w:rPr>
        <w:t xml:space="preserve"> </w:t>
      </w:r>
      <w:r w:rsidR="00D15E8D">
        <w:rPr>
          <w:lang w:val="en-GB"/>
        </w:rPr>
        <w:t>s</w:t>
      </w:r>
      <w:r w:rsidR="00D15E8D" w:rsidRPr="00D15E8D">
        <w:rPr>
          <w:lang w:val="en-GB"/>
        </w:rPr>
        <w:t>ynergic solar-to-hydrogen</w:t>
      </w:r>
      <w:r w:rsidR="00D15E8D">
        <w:rPr>
          <w:lang w:val="en-GB"/>
        </w:rPr>
        <w:t xml:space="preserve"> or</w:t>
      </w:r>
      <w:r w:rsidR="008B18DC">
        <w:rPr>
          <w:lang w:val="en-GB"/>
        </w:rPr>
        <w:t>,</w:t>
      </w:r>
      <w:r w:rsidR="00D15E8D">
        <w:rPr>
          <w:lang w:val="en-GB"/>
        </w:rPr>
        <w:t xml:space="preserve"> more general,</w:t>
      </w:r>
      <w:r w:rsidR="00D15E8D" w:rsidRPr="00D15E8D">
        <w:rPr>
          <w:lang w:val="en-GB"/>
        </w:rPr>
        <w:t xml:space="preserve"> solar-to-chemical pathway</w:t>
      </w:r>
      <w:r w:rsidR="008B18DC">
        <w:rPr>
          <w:lang w:val="en-GB"/>
        </w:rPr>
        <w:t>; thermal and photovoltaic conversion; hybrid</w:t>
      </w:r>
      <w:r w:rsidR="00B47F3B" w:rsidRPr="005E799E">
        <w:rPr>
          <w:lang w:val="en-GB"/>
        </w:rPr>
        <w:t xml:space="preserve"> </w:t>
      </w:r>
      <w:r w:rsidR="005E799E" w:rsidRPr="005E799E">
        <w:rPr>
          <w:lang w:val="en-GB"/>
        </w:rPr>
        <w:t>solar architectures; integration with water and wastewater treatment.</w:t>
      </w:r>
    </w:p>
    <w:p w14:paraId="3559F9F6" w14:textId="2F71A2F9" w:rsidR="001836C2" w:rsidRPr="006F7EF9" w:rsidRDefault="005E799E" w:rsidP="006F7EF9">
      <w:pPr>
        <w:pStyle w:val="SWCText"/>
        <w:numPr>
          <w:ilvl w:val="0"/>
          <w:numId w:val="32"/>
        </w:numPr>
        <w:rPr>
          <w:lang w:val="en-GB"/>
        </w:rPr>
      </w:pPr>
      <w:r w:rsidRPr="005E799E">
        <w:rPr>
          <w:lang w:val="en-GB"/>
        </w:rPr>
        <w:t>Cross-cutting: multi-physics modelling and simulation; experimental methods and validation protocols; performance metrics and KPIs; environmental and social life-cycle assessment (LCA) and life-cycle costing (LCC); standardisation, regulatory and market aspects.</w:t>
      </w:r>
    </w:p>
    <w:p w14:paraId="0AD2EEED" w14:textId="0C8535E3" w:rsidR="005E799E" w:rsidRPr="005E799E" w:rsidRDefault="00A85955" w:rsidP="00A85955">
      <w:pPr>
        <w:pStyle w:val="SWCText"/>
        <w:spacing w:after="0"/>
        <w:jc w:val="center"/>
        <w:rPr>
          <w:lang w:val="en-GB"/>
        </w:rPr>
      </w:pPr>
      <w:r>
        <w:rPr>
          <w:noProof/>
          <w:lang w:val="en-GB"/>
        </w:rPr>
        <w:lastRenderedPageBreak/>
        <w:drawing>
          <wp:inline distT="0" distB="0" distL="0" distR="0" wp14:anchorId="6D710D52" wp14:editId="48D277F6">
            <wp:extent cx="5761990" cy="2928607"/>
            <wp:effectExtent l="0" t="0" r="3810" b="5715"/>
            <wp:docPr id="468513417" name="Picture 1" descr="A diagram of solar energ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13417" name="Picture 1" descr="A diagram of solar energy&#10;&#10;AI-generated content may be incorrect."/>
                    <pic:cNvPicPr/>
                  </pic:nvPicPr>
                  <pic:blipFill rotWithShape="1">
                    <a:blip r:embed="rId17" cstate="print">
                      <a:extLst>
                        <a:ext uri="{28A0092B-C50C-407E-A947-70E740481C1C}">
                          <a14:useLocalDpi xmlns:a14="http://schemas.microsoft.com/office/drawing/2010/main" val="0"/>
                        </a:ext>
                      </a:extLst>
                    </a:blip>
                    <a:srcRect t="6810"/>
                    <a:stretch>
                      <a:fillRect/>
                    </a:stretch>
                  </pic:blipFill>
                  <pic:spPr bwMode="auto">
                    <a:xfrm>
                      <a:off x="0" y="0"/>
                      <a:ext cx="5761990" cy="2928607"/>
                    </a:xfrm>
                    <a:prstGeom prst="rect">
                      <a:avLst/>
                    </a:prstGeom>
                    <a:ln>
                      <a:noFill/>
                    </a:ln>
                    <a:extLst>
                      <a:ext uri="{53640926-AAD7-44D8-BBD7-CCE9431645EC}">
                        <a14:shadowObscured xmlns:a14="http://schemas.microsoft.com/office/drawing/2010/main"/>
                      </a:ext>
                    </a:extLst>
                  </pic:spPr>
                </pic:pic>
              </a:graphicData>
            </a:graphic>
          </wp:inline>
        </w:drawing>
      </w:r>
    </w:p>
    <w:p w14:paraId="3D18A5C2" w14:textId="135C3318" w:rsidR="005E799E" w:rsidRDefault="005E799E" w:rsidP="00A85955">
      <w:pPr>
        <w:pStyle w:val="SWCTableFigureCaption"/>
        <w:spacing w:before="0"/>
      </w:pPr>
      <w:r w:rsidRPr="005E799E">
        <w:t xml:space="preserve">Figure </w:t>
      </w:r>
      <w:r w:rsidR="00BD5F37">
        <w:t>2</w:t>
      </w:r>
      <w:r w:rsidRPr="005E799E">
        <w:t xml:space="preserve">. Thematic structure of the PolyGen Alliance: </w:t>
      </w:r>
      <w:r w:rsidR="00794F19">
        <w:t>collector</w:t>
      </w:r>
      <w:r w:rsidRPr="005E799E">
        <w:t>-level and cross-cutting focus areas.</w:t>
      </w:r>
    </w:p>
    <w:p w14:paraId="7A3A3F16" w14:textId="77777777" w:rsidR="005E799E" w:rsidRPr="005E799E" w:rsidRDefault="005E799E" w:rsidP="00906C57">
      <w:pPr>
        <w:pStyle w:val="SWCHeading11"/>
      </w:pPr>
      <w:r w:rsidRPr="005E799E">
        <w:t>3.2 Membership and geographic reach</w:t>
      </w:r>
    </w:p>
    <w:p w14:paraId="27933770" w14:textId="1A62E2C2" w:rsidR="005E799E" w:rsidRPr="005E799E" w:rsidRDefault="005E799E" w:rsidP="005E799E">
      <w:pPr>
        <w:pStyle w:val="SWCText"/>
        <w:rPr>
          <w:lang w:val="en-GB"/>
        </w:rPr>
      </w:pPr>
      <w:r w:rsidRPr="005E799E">
        <w:rPr>
          <w:lang w:val="en-GB"/>
        </w:rPr>
        <w:t xml:space="preserve">A public registration form on the Alliance webpage collects expressions of interest. </w:t>
      </w:r>
      <w:r w:rsidR="00794F19">
        <w:rPr>
          <w:lang w:val="en-GB"/>
        </w:rPr>
        <w:t xml:space="preserve">As shown in </w:t>
      </w:r>
      <w:r w:rsidR="00BD5F37">
        <w:rPr>
          <w:lang w:val="en-GB"/>
        </w:rPr>
        <w:t xml:space="preserve">Figure </w:t>
      </w:r>
      <w:r w:rsidR="00794F19">
        <w:rPr>
          <w:lang w:val="en-GB"/>
        </w:rPr>
        <w:t>3, e</w:t>
      </w:r>
      <w:r w:rsidRPr="005E799E">
        <w:rPr>
          <w:lang w:val="en-GB"/>
        </w:rPr>
        <w:t>arly registrants include experts from Portugal, Sweden, Italy, Austria</w:t>
      </w:r>
      <w:r w:rsidR="00906C57">
        <w:rPr>
          <w:lang w:val="en-GB"/>
        </w:rPr>
        <w:t>,</w:t>
      </w:r>
      <w:r w:rsidRPr="005E799E">
        <w:rPr>
          <w:lang w:val="en-GB"/>
        </w:rPr>
        <w:t xml:space="preserve"> and Brazil. Organisation types include national laboratories, universities</w:t>
      </w:r>
      <w:r w:rsidR="00906C57">
        <w:rPr>
          <w:lang w:val="en-GB"/>
        </w:rPr>
        <w:t>,</w:t>
      </w:r>
      <w:r w:rsidRPr="005E799E">
        <w:rPr>
          <w:lang w:val="en-GB"/>
        </w:rPr>
        <w:t xml:space="preserve"> and technology developers. Fields declared at sign-up include solar thermal energy, solar testing, solar-to-hydrogen processes, photovoltaic-thermal collectors, mechanical engineering and sustainability.</w:t>
      </w:r>
    </w:p>
    <w:p w14:paraId="5FB83B8C" w14:textId="59A45ABE" w:rsidR="005E799E" w:rsidRDefault="005E799E" w:rsidP="005E799E">
      <w:pPr>
        <w:pStyle w:val="SWCText"/>
        <w:rPr>
          <w:lang w:val="en-GB"/>
        </w:rPr>
      </w:pPr>
      <w:r w:rsidRPr="005E799E">
        <w:rPr>
          <w:lang w:val="en-GB"/>
        </w:rPr>
        <w:t xml:space="preserve">This remains an early cohort rather than a closed membership. The relevant result is that interest already extends beyond a single project consortium and </w:t>
      </w:r>
      <w:r w:rsidR="00906C57">
        <w:rPr>
          <w:lang w:val="en-GB"/>
        </w:rPr>
        <w:t xml:space="preserve">even </w:t>
      </w:r>
      <w:r w:rsidRPr="005E799E">
        <w:rPr>
          <w:lang w:val="en-GB"/>
        </w:rPr>
        <w:t>beyond Europe.</w:t>
      </w:r>
    </w:p>
    <w:p w14:paraId="4BE3052F" w14:textId="4E1DDB9B" w:rsidR="00BB3EFE" w:rsidRDefault="00BB3EFE" w:rsidP="001A7C45">
      <w:pPr>
        <w:pStyle w:val="SWCText"/>
        <w:jc w:val="center"/>
        <w:rPr>
          <w:lang w:val="en-GB"/>
        </w:rPr>
      </w:pPr>
      <w:r>
        <w:rPr>
          <w:noProof/>
          <w:lang w:val="en-GB"/>
        </w:rPr>
        <w:drawing>
          <wp:inline distT="0" distB="0" distL="0" distR="0" wp14:anchorId="6A7E9DD3" wp14:editId="5BFC6529">
            <wp:extent cx="4288655" cy="2234242"/>
            <wp:effectExtent l="0" t="0" r="0" b="0"/>
            <wp:docPr id="418713042" name="Picture 2" descr="A diagram of a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13042" name="Picture 2" descr="A diagram of a pie chart&#10;&#10;AI-generated content may be incorrect."/>
                    <pic:cNvPicPr/>
                  </pic:nvPicPr>
                  <pic:blipFill rotWithShape="1">
                    <a:blip r:embed="rId18" cstate="print">
                      <a:extLst>
                        <a:ext uri="{28A0092B-C50C-407E-A947-70E740481C1C}">
                          <a14:useLocalDpi xmlns:a14="http://schemas.microsoft.com/office/drawing/2010/main" val="0"/>
                        </a:ext>
                      </a:extLst>
                    </a:blip>
                    <a:srcRect t="15389" b="6461"/>
                    <a:stretch>
                      <a:fillRect/>
                    </a:stretch>
                  </pic:blipFill>
                  <pic:spPr bwMode="auto">
                    <a:xfrm>
                      <a:off x="0" y="0"/>
                      <a:ext cx="4319060" cy="2250082"/>
                    </a:xfrm>
                    <a:prstGeom prst="rect">
                      <a:avLst/>
                    </a:prstGeom>
                    <a:ln>
                      <a:noFill/>
                    </a:ln>
                    <a:extLst>
                      <a:ext uri="{53640926-AAD7-44D8-BBD7-CCE9431645EC}">
                        <a14:shadowObscured xmlns:a14="http://schemas.microsoft.com/office/drawing/2010/main"/>
                      </a:ext>
                    </a:extLst>
                  </pic:spPr>
                </pic:pic>
              </a:graphicData>
            </a:graphic>
          </wp:inline>
        </w:drawing>
      </w:r>
    </w:p>
    <w:p w14:paraId="0D3AC797" w14:textId="03AB14FA" w:rsidR="003916D2" w:rsidRPr="005E799E" w:rsidRDefault="003916D2" w:rsidP="003916D2">
      <w:pPr>
        <w:pStyle w:val="SWCTableFigureCaption"/>
      </w:pPr>
      <w:r w:rsidRPr="003916D2">
        <w:t xml:space="preserve">Figure </w:t>
      </w:r>
      <w:r>
        <w:t>3</w:t>
      </w:r>
      <w:r w:rsidRPr="003916D2">
        <w:t>. Profile of early PolyGen Alliance registrants by country, organisation type</w:t>
      </w:r>
      <w:r>
        <w:t>,</w:t>
      </w:r>
      <w:r w:rsidRPr="003916D2">
        <w:t xml:space="preserve"> and declared field.</w:t>
      </w:r>
    </w:p>
    <w:p w14:paraId="2C0ADC9B" w14:textId="77777777" w:rsidR="005E799E" w:rsidRPr="005E799E" w:rsidRDefault="005E799E" w:rsidP="00906C57">
      <w:pPr>
        <w:pStyle w:val="SWCHeading11"/>
      </w:pPr>
      <w:r w:rsidRPr="005E799E">
        <w:t>3.3 Alliance webpage and external visibility</w:t>
      </w:r>
    </w:p>
    <w:p w14:paraId="28B237A3" w14:textId="3401A27A" w:rsidR="006E14A5" w:rsidRPr="005E799E" w:rsidRDefault="006E14A5" w:rsidP="005E799E">
      <w:pPr>
        <w:pStyle w:val="SWCText"/>
        <w:rPr>
          <w:lang w:val="en-GB"/>
        </w:rPr>
      </w:pPr>
      <w:r w:rsidRPr="006E14A5">
        <w:rPr>
          <w:lang w:val="en-GB"/>
        </w:rPr>
        <w:t xml:space="preserve">Online interest in the Alliance </w:t>
      </w:r>
      <w:r w:rsidR="00BD5F37">
        <w:rPr>
          <w:lang w:val="en-GB"/>
        </w:rPr>
        <w:t>has been</w:t>
      </w:r>
      <w:r w:rsidR="00BD5F37" w:rsidRPr="006E14A5">
        <w:rPr>
          <w:lang w:val="en-GB"/>
        </w:rPr>
        <w:t xml:space="preserve"> </w:t>
      </w:r>
      <w:r w:rsidRPr="006E14A5">
        <w:rPr>
          <w:lang w:val="en-GB"/>
        </w:rPr>
        <w:t xml:space="preserve">monitored </w:t>
      </w:r>
      <w:r>
        <w:rPr>
          <w:lang w:val="en-GB"/>
        </w:rPr>
        <w:t>since its launch</w:t>
      </w:r>
      <w:r w:rsidRPr="006E14A5">
        <w:rPr>
          <w:lang w:val="en-GB"/>
        </w:rPr>
        <w:t xml:space="preserve">. Over </w:t>
      </w:r>
      <w:r>
        <w:rPr>
          <w:lang w:val="en-GB"/>
        </w:rPr>
        <w:t xml:space="preserve">the last </w:t>
      </w:r>
      <w:r w:rsidR="00BD5F37">
        <w:rPr>
          <w:lang w:val="en-GB"/>
        </w:rPr>
        <w:t>3-month period (June to August 2026),</w:t>
      </w:r>
      <w:r>
        <w:rPr>
          <w:lang w:val="en-GB"/>
        </w:rPr>
        <w:t xml:space="preserve"> </w:t>
      </w:r>
      <w:r w:rsidRPr="006E14A5">
        <w:rPr>
          <w:lang w:val="en-GB"/>
        </w:rPr>
        <w:t xml:space="preserve">the Alliance content received 77 views from 31 active users, with an average engagement time of 55 seconds. Traffic was low on most days, with short peaks of six to eight views, as expected for a specialist network in its first months. These visits </w:t>
      </w:r>
      <w:r w:rsidR="00BD5F37">
        <w:rPr>
          <w:lang w:val="en-GB"/>
        </w:rPr>
        <w:t>accounted for about 14% of activity at the host project site during</w:t>
      </w:r>
      <w:r w:rsidRPr="006E14A5">
        <w:rPr>
          <w:lang w:val="en-GB"/>
        </w:rPr>
        <w:t xml:space="preserve"> the same </w:t>
      </w:r>
      <w:r>
        <w:rPr>
          <w:lang w:val="en-GB"/>
        </w:rPr>
        <w:t xml:space="preserve">time </w:t>
      </w:r>
      <w:r w:rsidRPr="006E14A5">
        <w:rPr>
          <w:lang w:val="en-GB"/>
        </w:rPr>
        <w:t xml:space="preserve">window. Figure </w:t>
      </w:r>
      <w:r w:rsidR="00794F19">
        <w:rPr>
          <w:lang w:val="en-GB"/>
        </w:rPr>
        <w:t>4</w:t>
      </w:r>
      <w:r w:rsidRPr="006E14A5">
        <w:rPr>
          <w:lang w:val="en-GB"/>
        </w:rPr>
        <w:t xml:space="preserve"> summarises the main engagement indicators.</w:t>
      </w:r>
    </w:p>
    <w:p w14:paraId="2A6D4566" w14:textId="146135B5" w:rsidR="00E05A3E" w:rsidRDefault="00E05A3E" w:rsidP="00C37CC9">
      <w:pPr>
        <w:pStyle w:val="SWCText"/>
        <w:jc w:val="center"/>
        <w:rPr>
          <w:lang w:val="en-GB"/>
        </w:rPr>
      </w:pPr>
      <w:r>
        <w:rPr>
          <w:noProof/>
          <w:lang w:val="en-GB"/>
        </w:rPr>
        <w:lastRenderedPageBreak/>
        <w:drawing>
          <wp:inline distT="0" distB="0" distL="0" distR="0" wp14:anchorId="705623BD" wp14:editId="317CF1D0">
            <wp:extent cx="4969164" cy="2864746"/>
            <wp:effectExtent l="0" t="0" r="0" b="5715"/>
            <wp:docPr id="891172776"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72776" name="Picture 4" descr="A screenshot of a graph&#10;&#10;AI-generated content may be incorrect."/>
                    <pic:cNvPicPr/>
                  </pic:nvPicPr>
                  <pic:blipFill rotWithShape="1">
                    <a:blip r:embed="rId19" cstate="print">
                      <a:extLst>
                        <a:ext uri="{28A0092B-C50C-407E-A947-70E740481C1C}">
                          <a14:useLocalDpi xmlns:a14="http://schemas.microsoft.com/office/drawing/2010/main" val="0"/>
                        </a:ext>
                      </a:extLst>
                    </a:blip>
                    <a:srcRect l="2381" t="14879" r="2360" b="3389"/>
                    <a:stretch>
                      <a:fillRect/>
                    </a:stretch>
                  </pic:blipFill>
                  <pic:spPr bwMode="auto">
                    <a:xfrm>
                      <a:off x="0" y="0"/>
                      <a:ext cx="4980841" cy="2871478"/>
                    </a:xfrm>
                    <a:prstGeom prst="rect">
                      <a:avLst/>
                    </a:prstGeom>
                    <a:ln>
                      <a:noFill/>
                    </a:ln>
                    <a:extLst>
                      <a:ext uri="{53640926-AAD7-44D8-BBD7-CCE9431645EC}">
                        <a14:shadowObscured xmlns:a14="http://schemas.microsoft.com/office/drawing/2010/main"/>
                      </a:ext>
                    </a:extLst>
                  </pic:spPr>
                </pic:pic>
              </a:graphicData>
            </a:graphic>
          </wp:inline>
        </w:drawing>
      </w:r>
    </w:p>
    <w:p w14:paraId="0D8AA18C" w14:textId="30860A8C" w:rsidR="00C37CC9" w:rsidRDefault="00C37CC9" w:rsidP="00C37CC9">
      <w:pPr>
        <w:pStyle w:val="SWCTableFigureCaption"/>
      </w:pPr>
      <w:r>
        <w:t>Figure 4: PolyGen Alliance webpage analytics</w:t>
      </w:r>
      <w:r w:rsidR="00BD5F37">
        <w:t>.</w:t>
      </w:r>
    </w:p>
    <w:p w14:paraId="0DAD4161" w14:textId="4401A102" w:rsidR="005E799E" w:rsidRDefault="005E799E" w:rsidP="005E799E">
      <w:pPr>
        <w:pStyle w:val="SWCText"/>
        <w:rPr>
          <w:lang w:val="en-GB"/>
        </w:rPr>
      </w:pPr>
      <w:r w:rsidRPr="005E799E">
        <w:rPr>
          <w:lang w:val="en-GB"/>
        </w:rPr>
        <w:t xml:space="preserve">External visibility specific to the Alliance includes a feature in the IEA SHC Solar Update newsletter (May 2026), a public invitation to join circulated on We Don’t Have Time, </w:t>
      </w:r>
      <w:r w:rsidR="009279F2">
        <w:rPr>
          <w:lang w:val="en-GB"/>
        </w:rPr>
        <w:t xml:space="preserve">and </w:t>
      </w:r>
      <w:r w:rsidRPr="005E799E">
        <w:rPr>
          <w:lang w:val="en-GB"/>
        </w:rPr>
        <w:t>presentations at IEA SHC Task 72 expert meetings</w:t>
      </w:r>
      <w:r w:rsidR="009279F2">
        <w:rPr>
          <w:lang w:val="en-GB"/>
        </w:rPr>
        <w:t>.</w:t>
      </w:r>
    </w:p>
    <w:p w14:paraId="6F0EBDA9" w14:textId="5CD88F7B" w:rsidR="001A4176" w:rsidRPr="005E799E" w:rsidRDefault="001A4176" w:rsidP="005E799E">
      <w:pPr>
        <w:pStyle w:val="SWCText"/>
        <w:rPr>
          <w:lang w:val="en-GB"/>
        </w:rPr>
      </w:pPr>
      <w:r w:rsidRPr="001A4176">
        <w:rPr>
          <w:lang w:val="en-GB"/>
        </w:rPr>
        <w:t>The Alliance was also promoted through the SPECTRUM</w:t>
      </w:r>
      <w:r>
        <w:rPr>
          <w:lang w:val="en-GB"/>
        </w:rPr>
        <w:t xml:space="preserve"> project</w:t>
      </w:r>
      <w:r w:rsidRPr="001A4176">
        <w:rPr>
          <w:lang w:val="en-GB"/>
        </w:rPr>
        <w:t xml:space="preserve"> newsletter, including a dedicated </w:t>
      </w:r>
      <w:r>
        <w:rPr>
          <w:lang w:val="en-GB"/>
        </w:rPr>
        <w:t>issue</w:t>
      </w:r>
      <w:r w:rsidRPr="001A4176">
        <w:rPr>
          <w:lang w:val="en-GB"/>
        </w:rPr>
        <w:t xml:space="preserve"> inviting experts to join, and through the project’s LinkedIn channel. These posts and the newsletter were used to point readers to the Alliance content and the registration form</w:t>
      </w:r>
      <w:r>
        <w:rPr>
          <w:lang w:val="en-GB"/>
        </w:rPr>
        <w:t xml:space="preserve">, </w:t>
      </w:r>
      <w:r w:rsidR="007E0C5F">
        <w:rPr>
          <w:lang w:val="en-GB"/>
        </w:rPr>
        <w:t xml:space="preserve">utilising </w:t>
      </w:r>
      <w:r>
        <w:rPr>
          <w:lang w:val="en-GB"/>
        </w:rPr>
        <w:t>the well-established network and audience of the project.</w:t>
      </w:r>
    </w:p>
    <w:p w14:paraId="4216CB5F" w14:textId="77777777" w:rsidR="005E799E" w:rsidRPr="005E799E" w:rsidRDefault="005E799E" w:rsidP="009279F2">
      <w:pPr>
        <w:pStyle w:val="SWCHeading11"/>
      </w:pPr>
      <w:r w:rsidRPr="005E799E">
        <w:t>3.4 Collaboration with IEA SHC Task 72</w:t>
      </w:r>
    </w:p>
    <w:p w14:paraId="7F84C6D0" w14:textId="718DEEA6" w:rsidR="005E799E" w:rsidRPr="005E799E" w:rsidRDefault="005E799E" w:rsidP="005E799E">
      <w:pPr>
        <w:pStyle w:val="SWCText"/>
        <w:rPr>
          <w:lang w:val="en-GB"/>
        </w:rPr>
      </w:pPr>
      <w:r w:rsidRPr="005E799E">
        <w:rPr>
          <w:lang w:val="en-GB"/>
        </w:rPr>
        <w:t xml:space="preserve">Alignment with IEA SHC Task 72 (Solar Photoreactors </w:t>
      </w:r>
      <w:proofErr w:type="gramStart"/>
      <w:r w:rsidRPr="005E799E">
        <w:rPr>
          <w:lang w:val="en-GB"/>
        </w:rPr>
        <w:t>for the Production of</w:t>
      </w:r>
      <w:proofErr w:type="gramEnd"/>
      <w:r w:rsidRPr="005E799E">
        <w:rPr>
          <w:lang w:val="en-GB"/>
        </w:rPr>
        <w:t xml:space="preserve"> Fuels and Chemicals) is already operational. </w:t>
      </w:r>
      <w:r w:rsidR="009279F2">
        <w:rPr>
          <w:lang w:val="en-GB"/>
        </w:rPr>
        <w:t xml:space="preserve">The PolyGen </w:t>
      </w:r>
      <w:r w:rsidRPr="005E799E">
        <w:rPr>
          <w:lang w:val="en-GB"/>
        </w:rPr>
        <w:t>Alliance and related work were presented at Task 72 expert meetings. In October 2025, a hybrid workshop on materials for solar photochemistry applications was held</w:t>
      </w:r>
      <w:r w:rsidR="009279F2">
        <w:rPr>
          <w:lang w:val="en-GB"/>
        </w:rPr>
        <w:t xml:space="preserve"> jointly between the SPECTRUM project</w:t>
      </w:r>
      <w:r w:rsidRPr="005E799E">
        <w:rPr>
          <w:lang w:val="en-GB"/>
        </w:rPr>
        <w:t xml:space="preserve"> </w:t>
      </w:r>
      <w:r w:rsidR="009279F2">
        <w:rPr>
          <w:lang w:val="en-GB"/>
        </w:rPr>
        <w:t>and</w:t>
      </w:r>
      <w:r w:rsidRPr="005E799E">
        <w:rPr>
          <w:lang w:val="en-GB"/>
        </w:rPr>
        <w:t xml:space="preserve"> Task 72 and attracted participants from universities, research institutes</w:t>
      </w:r>
      <w:r w:rsidR="009279F2">
        <w:rPr>
          <w:lang w:val="en-GB"/>
        </w:rPr>
        <w:t>,</w:t>
      </w:r>
      <w:r w:rsidRPr="005E799E">
        <w:rPr>
          <w:lang w:val="en-GB"/>
        </w:rPr>
        <w:t xml:space="preserve"> and industry.</w:t>
      </w:r>
      <w:r w:rsidR="009279F2">
        <w:rPr>
          <w:lang w:val="en-GB"/>
        </w:rPr>
        <w:t xml:space="preserve"> This workshop started the collaboration between the IEA Task 72 and the PolyGen Alliance through the SPECTRUM project.</w:t>
      </w:r>
    </w:p>
    <w:p w14:paraId="23CC0875" w14:textId="77777777" w:rsidR="005E799E" w:rsidRPr="005E799E" w:rsidRDefault="005E799E" w:rsidP="009279F2">
      <w:pPr>
        <w:pStyle w:val="SWCHeading11"/>
      </w:pPr>
      <w:r w:rsidRPr="005E799E">
        <w:t>3.5 Performance parameters under discussion</w:t>
      </w:r>
    </w:p>
    <w:p w14:paraId="2BCCEF06" w14:textId="5D36522A" w:rsidR="005E799E" w:rsidRPr="005E799E" w:rsidRDefault="005E799E" w:rsidP="005E799E">
      <w:pPr>
        <w:pStyle w:val="SWCText"/>
        <w:rPr>
          <w:lang w:val="en-GB"/>
        </w:rPr>
      </w:pPr>
      <w:r w:rsidRPr="005E799E">
        <w:rPr>
          <w:lang w:val="en-GB"/>
        </w:rPr>
        <w:t>Launch discussions and Task 72 exchanges produced an initial working list of parameters for comparing polygenerating collectors. These are not a standard. They are the set currently used to structure dialogue on multi-output performance</w:t>
      </w:r>
      <w:r w:rsidR="005C4467">
        <w:rPr>
          <w:lang w:val="en-GB"/>
        </w:rPr>
        <w:t>, aiming to s</w:t>
      </w:r>
      <w:proofErr w:type="spellStart"/>
      <w:r w:rsidR="005C4467" w:rsidRPr="005C4467">
        <w:rPr>
          <w:lang w:val="de-DE"/>
        </w:rPr>
        <w:t>upport</w:t>
      </w:r>
      <w:proofErr w:type="spellEnd"/>
      <w:r w:rsidR="005C4467" w:rsidRPr="005C4467">
        <w:rPr>
          <w:lang w:val="de-DE"/>
        </w:rPr>
        <w:t xml:space="preserve"> </w:t>
      </w:r>
      <w:proofErr w:type="spellStart"/>
      <w:r w:rsidR="005C4467" w:rsidRPr="005C4467">
        <w:rPr>
          <w:lang w:val="de-DE"/>
        </w:rPr>
        <w:t>comparability</w:t>
      </w:r>
      <w:proofErr w:type="spellEnd"/>
      <w:r w:rsidR="005C4467" w:rsidRPr="005C4467">
        <w:rPr>
          <w:lang w:val="de-DE"/>
        </w:rPr>
        <w:t xml:space="preserve"> and </w:t>
      </w:r>
      <w:proofErr w:type="spellStart"/>
      <w:r w:rsidR="005C4467" w:rsidRPr="005C4467">
        <w:rPr>
          <w:lang w:val="de-DE"/>
        </w:rPr>
        <w:t>technology</w:t>
      </w:r>
      <w:proofErr w:type="spellEnd"/>
      <w:r w:rsidR="005C4467" w:rsidRPr="005C4467">
        <w:rPr>
          <w:lang w:val="de-DE"/>
        </w:rPr>
        <w:t xml:space="preserve"> </w:t>
      </w:r>
      <w:proofErr w:type="spellStart"/>
      <w:r w:rsidR="005C4467" w:rsidRPr="005C4467">
        <w:rPr>
          <w:lang w:val="de-DE"/>
        </w:rPr>
        <w:t>validation</w:t>
      </w:r>
      <w:proofErr w:type="spellEnd"/>
      <w:r w:rsidRPr="005E799E">
        <w:rPr>
          <w:lang w:val="en-GB"/>
        </w:rPr>
        <w:t>:</w:t>
      </w:r>
    </w:p>
    <w:p w14:paraId="2BD3A1BD" w14:textId="77777777" w:rsidR="00382E6C" w:rsidRPr="00382E6C" w:rsidRDefault="00382E6C" w:rsidP="00382E6C">
      <w:pPr>
        <w:pStyle w:val="SWCText"/>
        <w:numPr>
          <w:ilvl w:val="0"/>
          <w:numId w:val="33"/>
        </w:numPr>
      </w:pPr>
      <w:r w:rsidRPr="00382E6C">
        <w:t>Overall solar-to-useful energy conversion efficiency (accounting for all outputs</w:t>
      </w:r>
      <w:proofErr w:type="gramStart"/>
      <w:r w:rsidRPr="00382E6C">
        <w:t>);</w:t>
      </w:r>
      <w:proofErr w:type="gramEnd"/>
    </w:p>
    <w:p w14:paraId="70F0A5D3" w14:textId="77777777" w:rsidR="00382E6C" w:rsidRPr="00382E6C" w:rsidRDefault="00382E6C" w:rsidP="00382E6C">
      <w:pPr>
        <w:pStyle w:val="SWCText"/>
        <w:numPr>
          <w:ilvl w:val="0"/>
          <w:numId w:val="33"/>
        </w:numPr>
      </w:pPr>
      <w:r w:rsidRPr="00382E6C">
        <w:t>Individual vector efficiencies (electrical, thermal, chemical/fuel</w:t>
      </w:r>
      <w:proofErr w:type="gramStart"/>
      <w:r w:rsidRPr="00382E6C">
        <w:t>);</w:t>
      </w:r>
      <w:proofErr w:type="gramEnd"/>
    </w:p>
    <w:p w14:paraId="5B168B82" w14:textId="77777777" w:rsidR="00382E6C" w:rsidRPr="00382E6C" w:rsidRDefault="00382E6C" w:rsidP="00382E6C">
      <w:pPr>
        <w:pStyle w:val="SWCText"/>
        <w:numPr>
          <w:ilvl w:val="0"/>
          <w:numId w:val="33"/>
        </w:numPr>
      </w:pPr>
      <w:r w:rsidRPr="00382E6C">
        <w:t xml:space="preserve">Spectral </w:t>
      </w:r>
      <w:proofErr w:type="spellStart"/>
      <w:r w:rsidRPr="00382E6C">
        <w:t>utilisation</w:t>
      </w:r>
      <w:proofErr w:type="spellEnd"/>
      <w:r w:rsidRPr="00382E6C">
        <w:t xml:space="preserve"> and matching of solar spectrum segments to conversion </w:t>
      </w:r>
      <w:proofErr w:type="gramStart"/>
      <w:r w:rsidRPr="00382E6C">
        <w:t>processes;</w:t>
      </w:r>
      <w:proofErr w:type="gramEnd"/>
    </w:p>
    <w:p w14:paraId="0AF2DDCF" w14:textId="77777777" w:rsidR="00382E6C" w:rsidRPr="00382E6C" w:rsidRDefault="00382E6C" w:rsidP="00382E6C">
      <w:pPr>
        <w:pStyle w:val="SWCText"/>
        <w:numPr>
          <w:ilvl w:val="0"/>
          <w:numId w:val="33"/>
        </w:numPr>
      </w:pPr>
      <w:r w:rsidRPr="00382E6C">
        <w:t xml:space="preserve">Stability and durability under combined thermal–electrical–chemical </w:t>
      </w:r>
      <w:proofErr w:type="gramStart"/>
      <w:r w:rsidRPr="00382E6C">
        <w:t>loads;</w:t>
      </w:r>
      <w:proofErr w:type="gramEnd"/>
    </w:p>
    <w:p w14:paraId="2234110A" w14:textId="77777777" w:rsidR="00382E6C" w:rsidRPr="00382E6C" w:rsidRDefault="00382E6C" w:rsidP="00382E6C">
      <w:pPr>
        <w:pStyle w:val="SWCText"/>
        <w:numPr>
          <w:ilvl w:val="0"/>
          <w:numId w:val="33"/>
        </w:numPr>
      </w:pPr>
      <w:r w:rsidRPr="00382E6C">
        <w:t>Specific land-use productivity (output per unit aperture or ground area</w:t>
      </w:r>
      <w:proofErr w:type="gramStart"/>
      <w:r w:rsidRPr="00382E6C">
        <w:t>);</w:t>
      </w:r>
      <w:proofErr w:type="gramEnd"/>
    </w:p>
    <w:p w14:paraId="427E6102" w14:textId="77777777" w:rsidR="00382E6C" w:rsidRPr="00382E6C" w:rsidRDefault="00382E6C" w:rsidP="00382E6C">
      <w:pPr>
        <w:pStyle w:val="SWCText"/>
        <w:numPr>
          <w:ilvl w:val="0"/>
          <w:numId w:val="33"/>
        </w:numPr>
      </w:pPr>
      <w:r w:rsidRPr="00382E6C">
        <w:t>Environmental and social indicators from LCA/LCC (e.g., greenhouse-gas intensity, water footprint, socio-economic co-benefits</w:t>
      </w:r>
      <w:proofErr w:type="gramStart"/>
      <w:r w:rsidRPr="00382E6C">
        <w:t>);</w:t>
      </w:r>
      <w:proofErr w:type="gramEnd"/>
    </w:p>
    <w:p w14:paraId="055C624C" w14:textId="77777777" w:rsidR="00382E6C" w:rsidRPr="00382E6C" w:rsidRDefault="00382E6C" w:rsidP="00382E6C">
      <w:pPr>
        <w:pStyle w:val="SWCText"/>
        <w:numPr>
          <w:ilvl w:val="0"/>
          <w:numId w:val="33"/>
        </w:numPr>
      </w:pPr>
      <w:r w:rsidRPr="00382E6C">
        <w:t xml:space="preserve">Integration metrics (system complexity reduction, land-use </w:t>
      </w:r>
      <w:proofErr w:type="spellStart"/>
      <w:r w:rsidRPr="00382E6C">
        <w:t>optimisation</w:t>
      </w:r>
      <w:proofErr w:type="spellEnd"/>
      <w:r w:rsidRPr="00382E6C">
        <w:t xml:space="preserve"> relative to separate single-output systems).</w:t>
      </w:r>
    </w:p>
    <w:p w14:paraId="4D78F7BB" w14:textId="77777777" w:rsidR="005E799E" w:rsidRPr="005E799E" w:rsidRDefault="005E799E" w:rsidP="005E799E">
      <w:pPr>
        <w:pStyle w:val="SWCText"/>
        <w:rPr>
          <w:lang w:val="en-GB"/>
        </w:rPr>
      </w:pPr>
      <w:r w:rsidRPr="005E799E">
        <w:rPr>
          <w:lang w:val="en-GB"/>
        </w:rPr>
        <w:t>This list is an early Alliance output and the starting point for later shared protocols.</w:t>
      </w:r>
    </w:p>
    <w:p w14:paraId="7E425757" w14:textId="04C61D15" w:rsidR="00D91A29" w:rsidRPr="009665E4" w:rsidRDefault="00D91A29" w:rsidP="00A3581C">
      <w:pPr>
        <w:pStyle w:val="SWCHeading1"/>
        <w:rPr>
          <w:lang w:val="en-GB"/>
        </w:rPr>
      </w:pPr>
      <w:r w:rsidRPr="009665E4">
        <w:rPr>
          <w:lang w:val="en-GB"/>
        </w:rPr>
        <w:lastRenderedPageBreak/>
        <w:t>Conclusions</w:t>
      </w:r>
      <w:r w:rsidR="001C702B" w:rsidRPr="009665E4">
        <w:rPr>
          <w:lang w:val="en-GB"/>
        </w:rPr>
        <w:t xml:space="preserve"> </w:t>
      </w:r>
    </w:p>
    <w:p w14:paraId="6941D68B" w14:textId="54D9EBF5" w:rsidR="001A4176" w:rsidRPr="001A4176" w:rsidRDefault="001A4176" w:rsidP="001A4176">
      <w:pPr>
        <w:pStyle w:val="SWCText"/>
        <w:rPr>
          <w:lang w:val="en-GB"/>
        </w:rPr>
      </w:pPr>
      <w:r w:rsidRPr="001A4176">
        <w:rPr>
          <w:lang w:val="en-GB"/>
        </w:rPr>
        <w:t xml:space="preserve">Polygenerating solar collectors can </w:t>
      </w:r>
      <w:r w:rsidR="00FF33E6">
        <w:rPr>
          <w:lang w:val="en-GB"/>
        </w:rPr>
        <w:t xml:space="preserve">increase overall solar yield and reduce land use and system complexity, but only if heat, electricity, and chemical or environmental outputs are </w:t>
      </w:r>
      <w:r w:rsidR="009D45BF">
        <w:rPr>
          <w:lang w:val="en-GB"/>
        </w:rPr>
        <w:t xml:space="preserve">provided by </w:t>
      </w:r>
      <w:r w:rsidR="00DF7911">
        <w:rPr>
          <w:lang w:val="en-GB"/>
        </w:rPr>
        <w:t xml:space="preserve">a </w:t>
      </w:r>
      <w:r w:rsidR="00FF33E6">
        <w:rPr>
          <w:lang w:val="en-GB"/>
        </w:rPr>
        <w:t>single</w:t>
      </w:r>
      <w:r w:rsidRPr="001A4176">
        <w:rPr>
          <w:lang w:val="en-GB"/>
        </w:rPr>
        <w:t xml:space="preserve"> device. The literature still reports weak collector-level integration, few shared performance metrics</w:t>
      </w:r>
      <w:r>
        <w:rPr>
          <w:lang w:val="en-GB"/>
        </w:rPr>
        <w:t>,</w:t>
      </w:r>
      <w:r w:rsidRPr="001A4176">
        <w:rPr>
          <w:lang w:val="en-GB"/>
        </w:rPr>
        <w:t xml:space="preserve"> and limited </w:t>
      </w:r>
      <w:r w:rsidR="00FF33E6">
        <w:rPr>
          <w:lang w:val="en-GB"/>
        </w:rPr>
        <w:t>cross-study comparisons</w:t>
      </w:r>
      <w:r w:rsidRPr="001A4176">
        <w:rPr>
          <w:lang w:val="en-GB"/>
        </w:rPr>
        <w:t>. The PolyGen Alliance was set up to address that gap as a member-facing platform</w:t>
      </w:r>
      <w:r>
        <w:rPr>
          <w:lang w:val="en-GB"/>
        </w:rPr>
        <w:t>.</w:t>
      </w:r>
    </w:p>
    <w:p w14:paraId="1DD07D45" w14:textId="7082533D" w:rsidR="001A4176" w:rsidRPr="001A4176" w:rsidRDefault="001A4176" w:rsidP="001A4176">
      <w:pPr>
        <w:pStyle w:val="SWCText"/>
        <w:rPr>
          <w:lang w:val="en-GB"/>
        </w:rPr>
      </w:pPr>
      <w:r w:rsidRPr="001A4176">
        <w:rPr>
          <w:lang w:val="en-GB"/>
        </w:rPr>
        <w:t xml:space="preserve">The first months of operation show that such a platform can be made concrete. The Alliance </w:t>
      </w:r>
      <w:r>
        <w:rPr>
          <w:lang w:val="en-GB"/>
        </w:rPr>
        <w:t>operates on</w:t>
      </w:r>
      <w:r w:rsidRPr="001A4176">
        <w:rPr>
          <w:lang w:val="en-GB"/>
        </w:rPr>
        <w:t xml:space="preserve"> an agreed definition of a polygenerating collecto</w:t>
      </w:r>
      <w:r>
        <w:rPr>
          <w:lang w:val="en-GB"/>
        </w:rPr>
        <w:t>r and</w:t>
      </w:r>
      <w:r w:rsidRPr="001A4176">
        <w:rPr>
          <w:lang w:val="en-GB"/>
        </w:rPr>
        <w:t xml:space="preserve"> a two-layer agenda (system integration and cross-cutting methods</w:t>
      </w:r>
      <w:r>
        <w:rPr>
          <w:lang w:val="en-GB"/>
        </w:rPr>
        <w:t>)</w:t>
      </w:r>
      <w:r w:rsidRPr="001A4176">
        <w:rPr>
          <w:lang w:val="en-GB"/>
        </w:rPr>
        <w:t xml:space="preserve">. Early registrants already span five countries and mix technology developers, research institutes and universities. Online content attracted a small but repeat audience between May and August 2026 (77 views, </w:t>
      </w:r>
      <w:r w:rsidR="006F7EF9">
        <w:rPr>
          <w:lang w:val="en-GB"/>
        </w:rPr>
        <w:t>3</w:t>
      </w:r>
      <w:r w:rsidRPr="001A4176">
        <w:rPr>
          <w:lang w:val="en-GB"/>
        </w:rPr>
        <w:t>1 active users</w:t>
      </w:r>
      <w:r w:rsidR="00E05A3E">
        <w:rPr>
          <w:lang w:val="en-GB"/>
        </w:rPr>
        <w:t>)</w:t>
      </w:r>
      <w:r w:rsidR="00FF33E6">
        <w:rPr>
          <w:lang w:val="en-GB"/>
        </w:rPr>
        <w:t>.</w:t>
      </w:r>
      <w:r w:rsidRPr="001A4176">
        <w:rPr>
          <w:lang w:val="en-GB"/>
        </w:rPr>
        <w:t xml:space="preserve"> Promotion in the SPECTRUM </w:t>
      </w:r>
      <w:r w:rsidR="00E05A3E">
        <w:rPr>
          <w:lang w:val="en-GB"/>
        </w:rPr>
        <w:t>project</w:t>
      </w:r>
      <w:r w:rsidRPr="001A4176">
        <w:rPr>
          <w:lang w:val="en-GB"/>
        </w:rPr>
        <w:t xml:space="preserve"> channel</w:t>
      </w:r>
      <w:r w:rsidR="00E05A3E">
        <w:rPr>
          <w:lang w:val="en-GB"/>
        </w:rPr>
        <w:t>s</w:t>
      </w:r>
      <w:r w:rsidRPr="001A4176">
        <w:rPr>
          <w:lang w:val="en-GB"/>
        </w:rPr>
        <w:t xml:space="preserve">, a feature in the IEA SHC Solar Update, </w:t>
      </w:r>
      <w:r w:rsidR="00E05A3E">
        <w:rPr>
          <w:lang w:val="en-GB"/>
        </w:rPr>
        <w:t xml:space="preserve">an article on </w:t>
      </w:r>
      <w:r w:rsidR="00FF33E6">
        <w:rPr>
          <w:lang w:val="en-GB"/>
        </w:rPr>
        <w:t xml:space="preserve">the </w:t>
      </w:r>
      <w:proofErr w:type="spellStart"/>
      <w:r w:rsidR="00E05A3E">
        <w:rPr>
          <w:lang w:val="en-GB"/>
        </w:rPr>
        <w:t>wedonthavetime</w:t>
      </w:r>
      <w:proofErr w:type="spellEnd"/>
      <w:r w:rsidR="00E05A3E">
        <w:rPr>
          <w:lang w:val="en-GB"/>
        </w:rPr>
        <w:t xml:space="preserve"> media platform, </w:t>
      </w:r>
      <w:r w:rsidRPr="001A4176">
        <w:rPr>
          <w:lang w:val="en-GB"/>
        </w:rPr>
        <w:t>and a working link with IEA SHC Task 72 extended that reach beyond the founding group</w:t>
      </w:r>
      <w:r w:rsidR="00E05A3E">
        <w:rPr>
          <w:lang w:val="en-GB"/>
        </w:rPr>
        <w:t xml:space="preserve"> and </w:t>
      </w:r>
      <w:r w:rsidRPr="001A4176">
        <w:rPr>
          <w:lang w:val="en-GB"/>
        </w:rPr>
        <w:t>place</w:t>
      </w:r>
      <w:r w:rsidR="00E05A3E">
        <w:rPr>
          <w:lang w:val="en-GB"/>
        </w:rPr>
        <w:t>d</w:t>
      </w:r>
      <w:r w:rsidRPr="001A4176">
        <w:rPr>
          <w:lang w:val="en-GB"/>
        </w:rPr>
        <w:t xml:space="preserve"> the Alliance in front of the community it needs.</w:t>
      </w:r>
    </w:p>
    <w:p w14:paraId="626293AF" w14:textId="5AA6236B" w:rsidR="001A4176" w:rsidRPr="001A4176" w:rsidRDefault="001A4176" w:rsidP="001A4176">
      <w:pPr>
        <w:pStyle w:val="SWCText"/>
        <w:rPr>
          <w:lang w:val="en-GB"/>
        </w:rPr>
      </w:pPr>
      <w:r w:rsidRPr="001A4176">
        <w:rPr>
          <w:lang w:val="en-GB"/>
        </w:rPr>
        <w:t>The working list of performance parameters</w:t>
      </w:r>
      <w:r w:rsidR="00E05A3E">
        <w:rPr>
          <w:lang w:val="en-GB"/>
        </w:rPr>
        <w:t xml:space="preserve"> </w:t>
      </w:r>
      <w:r w:rsidRPr="001A4176">
        <w:rPr>
          <w:lang w:val="en-GB"/>
        </w:rPr>
        <w:t xml:space="preserve">is the most transferable </w:t>
      </w:r>
      <w:r w:rsidR="00FF33E6">
        <w:rPr>
          <w:lang w:val="en-GB"/>
        </w:rPr>
        <w:t>of the early outputs</w:t>
      </w:r>
      <w:r w:rsidRPr="001A4176">
        <w:rPr>
          <w:lang w:val="en-GB"/>
        </w:rPr>
        <w:t>. It is not a standard. It is a shared starting point for later protocols.</w:t>
      </w:r>
    </w:p>
    <w:p w14:paraId="1606A53B" w14:textId="3CAC122C" w:rsidR="001A4176" w:rsidRPr="009665E4" w:rsidRDefault="0095142B" w:rsidP="001A4176">
      <w:pPr>
        <w:pStyle w:val="SWCText"/>
        <w:rPr>
          <w:lang w:val="en-GB"/>
        </w:rPr>
      </w:pPr>
      <w:r>
        <w:rPr>
          <w:lang w:val="en-GB"/>
        </w:rPr>
        <w:t>The Alliance aims to move beyond its inception phase and start the operationalisation phase, promoting meetings and information exchange between its members</w:t>
      </w:r>
      <w:r w:rsidR="00024A45">
        <w:rPr>
          <w:lang w:val="en-GB"/>
        </w:rPr>
        <w:t>, aligning methodological approaches</w:t>
      </w:r>
      <w:r w:rsidR="002E15CD">
        <w:rPr>
          <w:lang w:val="en-GB"/>
        </w:rPr>
        <w:t>.</w:t>
      </w:r>
      <w:r w:rsidR="001A4176" w:rsidRPr="001A4176">
        <w:rPr>
          <w:lang w:val="en-GB"/>
        </w:rPr>
        <w:t xml:space="preserve"> If that happens, the Alliance can help move polygenerating collectors from isolated prototypes toward comparable, deployable technology.</w:t>
      </w:r>
    </w:p>
    <w:p w14:paraId="23FA656C" w14:textId="0B8F9810" w:rsidR="000B153A" w:rsidRPr="009665E4" w:rsidRDefault="00E34E97" w:rsidP="00A3581C">
      <w:pPr>
        <w:pStyle w:val="SWCHeading1"/>
        <w:rPr>
          <w:lang w:val="en-GB"/>
        </w:rPr>
      </w:pPr>
      <w:r w:rsidRPr="009665E4">
        <w:rPr>
          <w:lang w:val="en-GB"/>
        </w:rPr>
        <w:t>Acknowledgement</w:t>
      </w:r>
    </w:p>
    <w:p w14:paraId="205F3D36" w14:textId="038649A7" w:rsidR="009279F2" w:rsidRPr="009665E4" w:rsidRDefault="009D45BF" w:rsidP="001A4176">
      <w:pPr>
        <w:pStyle w:val="SWCText"/>
        <w:rPr>
          <w:lang w:val="en-GB"/>
        </w:rPr>
      </w:pPr>
      <w:r w:rsidRPr="009665E4">
        <w:rPr>
          <w:lang w:val="en-GB"/>
        </w:rPr>
        <w:t xml:space="preserve">This </w:t>
      </w:r>
      <w:r>
        <w:rPr>
          <w:lang w:val="en-GB"/>
        </w:rPr>
        <w:t>work</w:t>
      </w:r>
      <w:r w:rsidRPr="009665E4">
        <w:rPr>
          <w:lang w:val="en-GB"/>
        </w:rPr>
        <w:t xml:space="preserve"> has been </w:t>
      </w:r>
      <w:r>
        <w:rPr>
          <w:lang w:val="en-GB"/>
        </w:rPr>
        <w:t>carried out</w:t>
      </w:r>
      <w:r w:rsidRPr="009665E4">
        <w:rPr>
          <w:lang w:val="en-GB"/>
        </w:rPr>
        <w:t xml:space="preserve"> </w:t>
      </w:r>
      <w:r>
        <w:rPr>
          <w:lang w:val="en-GB"/>
        </w:rPr>
        <w:t>within</w:t>
      </w:r>
      <w:r w:rsidRPr="009665E4">
        <w:rPr>
          <w:lang w:val="en-GB"/>
        </w:rPr>
        <w:t xml:space="preserve"> the framework of the </w:t>
      </w:r>
      <w:r>
        <w:rPr>
          <w:lang w:val="en-GB"/>
        </w:rPr>
        <w:t>SPECTRUM</w:t>
      </w:r>
      <w:r w:rsidRPr="009665E4">
        <w:rPr>
          <w:lang w:val="en-GB"/>
        </w:rPr>
        <w:t xml:space="preserve"> project</w:t>
      </w:r>
      <w:r>
        <w:rPr>
          <w:lang w:val="en-GB"/>
        </w:rPr>
        <w:t>,</w:t>
      </w:r>
      <w:r w:rsidRPr="001A4176">
        <w:rPr>
          <w:lang w:val="en-GB"/>
        </w:rPr>
        <w:t xml:space="preserve"> funded by the European Union under grant agreement no.</w:t>
      </w:r>
      <w:r>
        <w:rPr>
          <w:lang w:val="en-GB"/>
        </w:rPr>
        <w:t xml:space="preserve"> </w:t>
      </w:r>
      <w:r w:rsidRPr="001A4176">
        <w:rPr>
          <w:lang w:val="en-GB"/>
        </w:rPr>
        <w:t>101172891.</w:t>
      </w:r>
      <w:r w:rsidR="001A4176" w:rsidRPr="001A4176">
        <w:rPr>
          <w:lang w:val="en-GB"/>
        </w:rPr>
        <w:t xml:space="preserve"> Views and opinions expressed are however those of the author(s) only and</w:t>
      </w:r>
      <w:r w:rsidR="001A4176">
        <w:rPr>
          <w:lang w:val="en-GB"/>
        </w:rPr>
        <w:t xml:space="preserve"> </w:t>
      </w:r>
      <w:r w:rsidR="001A4176" w:rsidRPr="001A4176">
        <w:rPr>
          <w:lang w:val="en-GB"/>
        </w:rPr>
        <w:t>do not necessarily reflect those of the European Union or CINEA. Neither the European</w:t>
      </w:r>
      <w:r w:rsidR="001A4176">
        <w:rPr>
          <w:lang w:val="en-GB"/>
        </w:rPr>
        <w:t xml:space="preserve"> </w:t>
      </w:r>
      <w:r w:rsidR="001A4176" w:rsidRPr="001A4176">
        <w:rPr>
          <w:lang w:val="en-GB"/>
        </w:rPr>
        <w:t>Union nor CINEA can be held responsible for them.</w:t>
      </w:r>
    </w:p>
    <w:p w14:paraId="3C7CE52E" w14:textId="2724A653" w:rsidR="008C3BC3" w:rsidRPr="009665E4" w:rsidRDefault="00BF424C" w:rsidP="00A3581C">
      <w:pPr>
        <w:pStyle w:val="SWCHeading1"/>
        <w:rPr>
          <w:lang w:val="en-GB"/>
        </w:rPr>
      </w:pPr>
      <w:r w:rsidRPr="009665E4">
        <w:rPr>
          <w:lang w:val="en-GB"/>
        </w:rPr>
        <w:t>References</w:t>
      </w:r>
    </w:p>
    <w:p w14:paraId="30A439A8" w14:textId="04E21119" w:rsidR="00F57743" w:rsidRPr="00F57743" w:rsidRDefault="00F57743" w:rsidP="00F57743">
      <w:pPr>
        <w:pStyle w:val="SWCText"/>
        <w:rPr>
          <w:lang w:val="en-GB"/>
        </w:rPr>
      </w:pPr>
      <w:proofErr w:type="spellStart"/>
      <w:r w:rsidRPr="00F57743">
        <w:rPr>
          <w:lang w:val="en-GB"/>
        </w:rPr>
        <w:t>Girishkumar</w:t>
      </w:r>
      <w:proofErr w:type="spellEnd"/>
      <w:r w:rsidRPr="00F57743">
        <w:rPr>
          <w:lang w:val="en-GB"/>
        </w:rPr>
        <w:t xml:space="preserve">, G.S., Kamesh, M.R., Shreekala, N., Yogaraj, D., Mohammed Nadeem, M., Hemanth, B.R. and </w:t>
      </w:r>
      <w:proofErr w:type="spellStart"/>
      <w:r w:rsidRPr="00F57743">
        <w:rPr>
          <w:lang w:val="en-GB"/>
        </w:rPr>
        <w:t>Nagaprasad</w:t>
      </w:r>
      <w:proofErr w:type="spellEnd"/>
      <w:r w:rsidRPr="00F57743">
        <w:rPr>
          <w:lang w:val="en-GB"/>
        </w:rPr>
        <w:t>, K.S.</w:t>
      </w:r>
      <w:r w:rsidR="00257DD7">
        <w:rPr>
          <w:lang w:val="en-GB"/>
        </w:rPr>
        <w:t>,</w:t>
      </w:r>
      <w:r w:rsidRPr="00F57743">
        <w:rPr>
          <w:lang w:val="en-GB"/>
        </w:rPr>
        <w:t xml:space="preserve"> 2026. Solar-based polygeneration systems for a carbon-neutral future with focus on hydrogen production: A comprehensive review. Nature Environment and Pollution Technology, 25(2), B4362. </w:t>
      </w:r>
      <w:hyperlink r:id="rId20" w:history="1">
        <w:r w:rsidR="003A68DA" w:rsidRPr="00107CF0">
          <w:rPr>
            <w:rStyle w:val="Hyperlink"/>
            <w:lang w:val="en-GB"/>
          </w:rPr>
          <w:t>https://doi.org/10.46488/NEPT.2026.v25i02.B4362</w:t>
        </w:r>
      </w:hyperlink>
      <w:r w:rsidR="003A68DA">
        <w:rPr>
          <w:lang w:val="en-GB"/>
        </w:rPr>
        <w:t xml:space="preserve"> </w:t>
      </w:r>
    </w:p>
    <w:p w14:paraId="786F43BC" w14:textId="3BCEEE49" w:rsidR="00CA3CC3" w:rsidRDefault="00F57743" w:rsidP="00F57743">
      <w:pPr>
        <w:pStyle w:val="SWCText"/>
        <w:rPr>
          <w:lang w:val="en-GB"/>
        </w:rPr>
      </w:pPr>
      <w:proofErr w:type="spellStart"/>
      <w:r w:rsidRPr="00F57743">
        <w:rPr>
          <w:lang w:val="en-GB"/>
        </w:rPr>
        <w:t>Herrando</w:t>
      </w:r>
      <w:proofErr w:type="spellEnd"/>
      <w:r w:rsidRPr="00F57743">
        <w:rPr>
          <w:lang w:val="en-GB"/>
        </w:rPr>
        <w:t xml:space="preserve">, M., Wang, K., Huang, G., Otanicar, T., Bany Mousa, O., </w:t>
      </w:r>
      <w:proofErr w:type="spellStart"/>
      <w:r w:rsidRPr="00F57743">
        <w:rPr>
          <w:lang w:val="en-GB"/>
        </w:rPr>
        <w:t>Agathokleous</w:t>
      </w:r>
      <w:proofErr w:type="spellEnd"/>
      <w:r w:rsidRPr="00F57743">
        <w:rPr>
          <w:lang w:val="en-GB"/>
        </w:rPr>
        <w:t>, R.A., Ding, Y., Kalogirou, S., Ekins-Daukes, N., Taylor, R.A. and Markides, C.N.</w:t>
      </w:r>
      <w:r w:rsidR="00257DD7">
        <w:rPr>
          <w:lang w:val="en-GB"/>
        </w:rPr>
        <w:t xml:space="preserve">, </w:t>
      </w:r>
      <w:r w:rsidRPr="00F57743">
        <w:rPr>
          <w:lang w:val="en-GB"/>
        </w:rPr>
        <w:t xml:space="preserve">2023. A review of solar hybrid photovoltaic-thermal (PV-T) collectors and systems. Progress in Energy and Combustion Science, 97, 101072. </w:t>
      </w:r>
      <w:hyperlink r:id="rId21" w:history="1">
        <w:r w:rsidR="003A68DA" w:rsidRPr="00107CF0">
          <w:rPr>
            <w:rStyle w:val="Hyperlink"/>
            <w:lang w:val="en-GB"/>
          </w:rPr>
          <w:t>https://doi.org/10.1016/j.pecs.2023.101072</w:t>
        </w:r>
      </w:hyperlink>
      <w:r w:rsidR="00CA3CC3" w:rsidRPr="00D22293">
        <w:rPr>
          <w:lang w:val="en-GB"/>
        </w:rPr>
        <w:t xml:space="preserve"> </w:t>
      </w:r>
    </w:p>
    <w:p w14:paraId="42D62987" w14:textId="6B459668" w:rsidR="003A68DA" w:rsidRDefault="003A68DA" w:rsidP="00F57743">
      <w:pPr>
        <w:pStyle w:val="SWCText"/>
        <w:rPr>
          <w:lang w:val="en-GB"/>
        </w:rPr>
      </w:pPr>
      <w:r w:rsidRPr="001A7C45">
        <w:rPr>
          <w:lang w:val="it-IT"/>
        </w:rPr>
        <w:t xml:space="preserve">IEA SHC, 2026. Solar Update, vol. 82. </w:t>
      </w:r>
      <w:r w:rsidRPr="003A68DA">
        <w:rPr>
          <w:lang w:val="en-GB"/>
        </w:rPr>
        <w:t xml:space="preserve">International Energy Agency Solar Heating and Cooling Programme, May 2026. </w:t>
      </w:r>
      <w:hyperlink r:id="rId22" w:history="1">
        <w:r w:rsidRPr="00107CF0">
          <w:rPr>
            <w:rStyle w:val="Hyperlink"/>
            <w:lang w:val="en-GB"/>
          </w:rPr>
          <w:t>https://www.iea-shc.org/Data/Sites/1/publications/2026-05-Solar-Update-Newsletter.pdf</w:t>
        </w:r>
      </w:hyperlink>
      <w:r>
        <w:rPr>
          <w:lang w:val="en-GB"/>
        </w:rPr>
        <w:t xml:space="preserve"> </w:t>
      </w:r>
      <w:r w:rsidRPr="003A68DA">
        <w:rPr>
          <w:lang w:val="en-GB"/>
        </w:rPr>
        <w:t>(accessed 2</w:t>
      </w:r>
      <w:r>
        <w:rPr>
          <w:lang w:val="en-GB"/>
        </w:rPr>
        <w:t>5</w:t>
      </w:r>
      <w:r w:rsidRPr="003A68DA">
        <w:rPr>
          <w:lang w:val="en-GB"/>
        </w:rPr>
        <w:t xml:space="preserve"> August 2026).</w:t>
      </w:r>
    </w:p>
    <w:p w14:paraId="67A80705" w14:textId="5A18BECE" w:rsidR="00891721" w:rsidRDefault="00891721" w:rsidP="00F57743">
      <w:pPr>
        <w:pStyle w:val="SWCText"/>
        <w:rPr>
          <w:lang w:val="en-GB"/>
        </w:rPr>
      </w:pPr>
      <w:proofErr w:type="spellStart"/>
      <w:r>
        <w:rPr>
          <w:lang w:val="en-GB"/>
        </w:rPr>
        <w:t>Kasaeian</w:t>
      </w:r>
      <w:proofErr w:type="spellEnd"/>
      <w:r>
        <w:rPr>
          <w:lang w:val="en-GB"/>
        </w:rPr>
        <w:t xml:space="preserve">, A., Bellos, E., </w:t>
      </w:r>
      <w:proofErr w:type="spellStart"/>
      <w:r>
        <w:rPr>
          <w:lang w:val="en-GB"/>
        </w:rPr>
        <w:t>Shamaeizadeh</w:t>
      </w:r>
      <w:proofErr w:type="spellEnd"/>
      <w:r>
        <w:rPr>
          <w:lang w:val="en-GB"/>
        </w:rPr>
        <w:t>, A., Tzivanidis, C.</w:t>
      </w:r>
      <w:r w:rsidR="00257DD7">
        <w:rPr>
          <w:lang w:val="en-GB"/>
        </w:rPr>
        <w:t>,</w:t>
      </w:r>
      <w:r>
        <w:rPr>
          <w:lang w:val="en-GB"/>
        </w:rPr>
        <w:t xml:space="preserve"> 2020. </w:t>
      </w:r>
      <w:r w:rsidRPr="00891721">
        <w:rPr>
          <w:lang w:val="en-GB"/>
        </w:rPr>
        <w:t>Solar-driven polygeneration systems: Recent progress and outlook</w:t>
      </w:r>
      <w:r>
        <w:rPr>
          <w:lang w:val="en-GB"/>
        </w:rPr>
        <w:t xml:space="preserve">. Applied Energy, 264, 114764. </w:t>
      </w:r>
      <w:hyperlink r:id="rId23" w:history="1">
        <w:r w:rsidRPr="00827E38">
          <w:rPr>
            <w:rStyle w:val="Hyperlink"/>
            <w:lang w:val="en-GB"/>
          </w:rPr>
          <w:t>https://doi.org/10.1016/j.apenergy.2020.114764</w:t>
        </w:r>
      </w:hyperlink>
      <w:r>
        <w:rPr>
          <w:lang w:val="en-GB"/>
        </w:rPr>
        <w:t xml:space="preserve"> </w:t>
      </w:r>
    </w:p>
    <w:p w14:paraId="2396E44C" w14:textId="691BD7B4" w:rsidR="00214E95" w:rsidRDefault="00214E95" w:rsidP="00F57743">
      <w:pPr>
        <w:pStyle w:val="SWCText"/>
        <w:rPr>
          <w:lang w:val="en-GB"/>
        </w:rPr>
      </w:pPr>
      <w:r>
        <w:rPr>
          <w:lang w:val="en-GB"/>
        </w:rPr>
        <w:t xml:space="preserve">Khodadadi, M., </w:t>
      </w:r>
      <w:proofErr w:type="spellStart"/>
      <w:r>
        <w:rPr>
          <w:lang w:val="en-GB"/>
        </w:rPr>
        <w:t>Sheikholeslami</w:t>
      </w:r>
      <w:proofErr w:type="spellEnd"/>
      <w:r>
        <w:rPr>
          <w:lang w:val="en-GB"/>
        </w:rPr>
        <w:t xml:space="preserve">, </w:t>
      </w:r>
      <w:r w:rsidR="004B6316">
        <w:rPr>
          <w:lang w:val="en-GB"/>
        </w:rPr>
        <w:t>M.</w:t>
      </w:r>
      <w:r w:rsidR="00257DD7">
        <w:rPr>
          <w:lang w:val="en-GB"/>
        </w:rPr>
        <w:t>,</w:t>
      </w:r>
      <w:r w:rsidR="004B6316">
        <w:rPr>
          <w:lang w:val="en-GB"/>
        </w:rPr>
        <w:t xml:space="preserve"> 2022</w:t>
      </w:r>
      <w:r w:rsidR="00257DD7">
        <w:rPr>
          <w:lang w:val="en-GB"/>
        </w:rPr>
        <w:t>.</w:t>
      </w:r>
      <w:r w:rsidR="004B6316">
        <w:rPr>
          <w:lang w:val="en-GB"/>
        </w:rPr>
        <w:t xml:space="preserve"> </w:t>
      </w:r>
      <w:r w:rsidR="004B6316" w:rsidRPr="004B6316">
        <w:rPr>
          <w:lang w:val="en-GB"/>
        </w:rPr>
        <w:t>Review on poly-generation application of photovoltaic/thermal systems</w:t>
      </w:r>
      <w:r w:rsidR="004B6316">
        <w:rPr>
          <w:lang w:val="en-GB"/>
        </w:rPr>
        <w:t xml:space="preserve">. </w:t>
      </w:r>
      <w:r w:rsidR="004B6316" w:rsidRPr="004B6316">
        <w:rPr>
          <w:lang w:val="en-GB"/>
        </w:rPr>
        <w:t>Sustainable Energy Technologies and Assessments</w:t>
      </w:r>
      <w:r w:rsidR="004B6316">
        <w:rPr>
          <w:lang w:val="en-GB"/>
        </w:rPr>
        <w:t xml:space="preserve">, 52, 102172. </w:t>
      </w:r>
      <w:hyperlink r:id="rId24" w:history="1">
        <w:r w:rsidR="004B6316" w:rsidRPr="00827E38">
          <w:rPr>
            <w:rStyle w:val="Hyperlink"/>
            <w:lang w:val="en-GB"/>
          </w:rPr>
          <w:t>https://doi.org/10.1016/j.seta.2022.102172</w:t>
        </w:r>
      </w:hyperlink>
      <w:r w:rsidR="004B6316">
        <w:rPr>
          <w:lang w:val="en-GB"/>
        </w:rPr>
        <w:t xml:space="preserve"> </w:t>
      </w:r>
    </w:p>
    <w:p w14:paraId="2E05FDE9" w14:textId="3746190E" w:rsidR="00C37CC9" w:rsidRPr="00F57743" w:rsidRDefault="00C37CC9" w:rsidP="00C37CC9">
      <w:pPr>
        <w:pStyle w:val="SWCText"/>
        <w:rPr>
          <w:lang w:val="en-GB"/>
        </w:rPr>
      </w:pPr>
      <w:r w:rsidRPr="00F57743">
        <w:rPr>
          <w:lang w:val="en-GB"/>
        </w:rPr>
        <w:t>Wang, G., Zhang, Z. and Lin, J.</w:t>
      </w:r>
      <w:r w:rsidR="00257DD7">
        <w:rPr>
          <w:lang w:val="en-GB"/>
        </w:rPr>
        <w:t>,</w:t>
      </w:r>
      <w:r w:rsidRPr="00F57743">
        <w:rPr>
          <w:lang w:val="en-GB"/>
        </w:rPr>
        <w:t xml:space="preserve"> 2024. Multi-energy complementary power systems based on solar energy: A review. Renewable and Sustainable Energy Reviews, 199, 114464. </w:t>
      </w:r>
      <w:hyperlink r:id="rId25" w:history="1">
        <w:r w:rsidR="003A68DA" w:rsidRPr="00107CF0">
          <w:rPr>
            <w:rStyle w:val="Hyperlink"/>
            <w:lang w:val="en-GB"/>
          </w:rPr>
          <w:t>https://doi.org/10.1016/j.rser.2024.114464</w:t>
        </w:r>
      </w:hyperlink>
      <w:r w:rsidR="003A68DA">
        <w:rPr>
          <w:lang w:val="en-GB"/>
        </w:rPr>
        <w:t xml:space="preserve"> </w:t>
      </w:r>
    </w:p>
    <w:p w14:paraId="657E0155" w14:textId="1849D82A" w:rsidR="00C37CC9" w:rsidRPr="00D22293" w:rsidRDefault="00E11627" w:rsidP="00F57743">
      <w:pPr>
        <w:pStyle w:val="SWCText"/>
        <w:rPr>
          <w:lang w:val="en-GB"/>
        </w:rPr>
      </w:pPr>
      <w:r w:rsidRPr="001A7C45">
        <w:rPr>
          <w:lang w:val="sv-SE"/>
        </w:rPr>
        <w:t>Zhang, S., Zhang, Y., Yang, Y., Guo, L., Zhang, D., Liu, G., Li, D.</w:t>
      </w:r>
      <w:r w:rsidR="00257DD7">
        <w:rPr>
          <w:lang w:val="sv-SE"/>
        </w:rPr>
        <w:t xml:space="preserve">, </w:t>
      </w:r>
      <w:r w:rsidRPr="001A7C45">
        <w:rPr>
          <w:lang w:val="sv-SE"/>
        </w:rPr>
        <w:t xml:space="preserve">2025. </w:t>
      </w:r>
      <w:r w:rsidRPr="00E11627">
        <w:rPr>
          <w:lang w:val="en-GB"/>
        </w:rPr>
        <w:t>Multi-level study on solar-driven polygeneration system with thermal energy storage based on pinch method and multi-objective optimization</w:t>
      </w:r>
      <w:r>
        <w:rPr>
          <w:lang w:val="en-GB"/>
        </w:rPr>
        <w:t xml:space="preserve">. International Journal of Hydrogen Energy, 106, 644-661. </w:t>
      </w:r>
      <w:hyperlink r:id="rId26" w:tgtFrame="_blank" w:tooltip="Persistent link using digital object identifier" w:history="1">
        <w:r w:rsidR="00891721">
          <w:rPr>
            <w:rStyle w:val="anchor-text"/>
            <w:color w:val="0000FF"/>
            <w:u w:val="single"/>
          </w:rPr>
          <w:t>https://doi.org/10.1016/j.ijhydene.2025.01.360</w:t>
        </w:r>
      </w:hyperlink>
    </w:p>
    <w:sectPr w:rsidR="00C37CC9" w:rsidRPr="00D22293" w:rsidSect="006A32F2">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08735" w14:textId="77777777" w:rsidR="00F62EF3" w:rsidRDefault="00F62EF3">
      <w:r>
        <w:separator/>
      </w:r>
    </w:p>
  </w:endnote>
  <w:endnote w:type="continuationSeparator" w:id="0">
    <w:p w14:paraId="7E76F48B" w14:textId="77777777" w:rsidR="00F62EF3" w:rsidRDefault="00F6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C09D0" w14:textId="77777777" w:rsidR="00F62EF3" w:rsidRDefault="00F62EF3">
      <w:r>
        <w:separator/>
      </w:r>
    </w:p>
  </w:footnote>
  <w:footnote w:type="continuationSeparator" w:id="0">
    <w:p w14:paraId="549A6359" w14:textId="77777777" w:rsidR="00F62EF3" w:rsidRDefault="00F62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18209C"/>
    <w:multiLevelType w:val="hybridMultilevel"/>
    <w:tmpl w:val="90104D7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D00B61"/>
    <w:multiLevelType w:val="hybridMultilevel"/>
    <w:tmpl w:val="85D6D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1C8E1C7C"/>
    <w:multiLevelType w:val="hybridMultilevel"/>
    <w:tmpl w:val="061A8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E8D0B2F"/>
    <w:multiLevelType w:val="hybridMultilevel"/>
    <w:tmpl w:val="5C882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5F53AC8"/>
    <w:multiLevelType w:val="multilevel"/>
    <w:tmpl w:val="8CE81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727D6A95"/>
    <w:multiLevelType w:val="hybridMultilevel"/>
    <w:tmpl w:val="3EAEE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7F8F6753"/>
    <w:multiLevelType w:val="hybridMultilevel"/>
    <w:tmpl w:val="33CC7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1107209">
    <w:abstractNumId w:val="22"/>
    <w:lvlOverride w:ilvl="0">
      <w:startOverride w:val="1"/>
    </w:lvlOverride>
  </w:num>
  <w:num w:numId="2" w16cid:durableId="1441531346">
    <w:abstractNumId w:val="24"/>
  </w:num>
  <w:num w:numId="3" w16cid:durableId="1157377639">
    <w:abstractNumId w:val="0"/>
  </w:num>
  <w:num w:numId="4" w16cid:durableId="169415663">
    <w:abstractNumId w:val="5"/>
  </w:num>
  <w:num w:numId="5" w16cid:durableId="945963598">
    <w:abstractNumId w:val="15"/>
  </w:num>
  <w:num w:numId="6" w16cid:durableId="665933988">
    <w:abstractNumId w:val="11"/>
  </w:num>
  <w:num w:numId="7" w16cid:durableId="1800294727">
    <w:abstractNumId w:val="20"/>
  </w:num>
  <w:num w:numId="8" w16cid:durableId="1033657681">
    <w:abstractNumId w:val="22"/>
    <w:lvlOverride w:ilvl="0">
      <w:startOverride w:val="1"/>
    </w:lvlOverride>
  </w:num>
  <w:num w:numId="9" w16cid:durableId="999700121">
    <w:abstractNumId w:val="2"/>
  </w:num>
  <w:num w:numId="10" w16cid:durableId="71896438">
    <w:abstractNumId w:val="12"/>
  </w:num>
  <w:num w:numId="11" w16cid:durableId="1733700382">
    <w:abstractNumId w:val="16"/>
  </w:num>
  <w:num w:numId="12" w16cid:durableId="154347086">
    <w:abstractNumId w:val="13"/>
  </w:num>
  <w:num w:numId="13" w16cid:durableId="2138837622">
    <w:abstractNumId w:val="10"/>
  </w:num>
  <w:num w:numId="14" w16cid:durableId="1250698535">
    <w:abstractNumId w:val="1"/>
  </w:num>
  <w:num w:numId="15" w16cid:durableId="1308365822">
    <w:abstractNumId w:val="8"/>
    <w:lvlOverride w:ilvl="0">
      <w:startOverride w:val="1"/>
    </w:lvlOverride>
  </w:num>
  <w:num w:numId="16" w16cid:durableId="1950425048">
    <w:abstractNumId w:val="17"/>
  </w:num>
  <w:num w:numId="17" w16cid:durableId="519049231">
    <w:abstractNumId w:val="19"/>
  </w:num>
  <w:num w:numId="18" w16cid:durableId="1615406710">
    <w:abstractNumId w:val="18"/>
  </w:num>
  <w:num w:numId="19" w16cid:durableId="472141150">
    <w:abstractNumId w:val="23"/>
  </w:num>
  <w:num w:numId="20" w16cid:durableId="1347252740">
    <w:abstractNumId w:val="28"/>
  </w:num>
  <w:num w:numId="21" w16cid:durableId="362706891">
    <w:abstractNumId w:val="3"/>
  </w:num>
  <w:num w:numId="22" w16cid:durableId="2110273834">
    <w:abstractNumId w:val="26"/>
  </w:num>
  <w:num w:numId="23" w16cid:durableId="2118324917">
    <w:abstractNumId w:val="8"/>
  </w:num>
  <w:num w:numId="24" w16cid:durableId="733622802">
    <w:abstractNumId w:val="14"/>
  </w:num>
  <w:num w:numId="25" w16cid:durableId="244925247">
    <w:abstractNumId w:val="4"/>
  </w:num>
  <w:num w:numId="26" w16cid:durableId="1494762892">
    <w:abstractNumId w:val="22"/>
  </w:num>
  <w:num w:numId="27" w16cid:durableId="780607294">
    <w:abstractNumId w:val="9"/>
  </w:num>
  <w:num w:numId="28" w16cid:durableId="954941550">
    <w:abstractNumId w:val="7"/>
  </w:num>
  <w:num w:numId="29" w16cid:durableId="1611665617">
    <w:abstractNumId w:val="27"/>
  </w:num>
  <w:num w:numId="30" w16cid:durableId="1540360312">
    <w:abstractNumId w:val="21"/>
  </w:num>
  <w:num w:numId="31" w16cid:durableId="311761535">
    <w:abstractNumId w:val="29"/>
  </w:num>
  <w:num w:numId="32" w16cid:durableId="372384002">
    <w:abstractNumId w:val="6"/>
  </w:num>
  <w:num w:numId="33" w16cid:durableId="10667568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8F8"/>
    <w:rsid w:val="0000342F"/>
    <w:rsid w:val="0000371F"/>
    <w:rsid w:val="000038B7"/>
    <w:rsid w:val="00003C14"/>
    <w:rsid w:val="000041CA"/>
    <w:rsid w:val="00005037"/>
    <w:rsid w:val="000067DB"/>
    <w:rsid w:val="00006EAB"/>
    <w:rsid w:val="00010262"/>
    <w:rsid w:val="0002379F"/>
    <w:rsid w:val="00024750"/>
    <w:rsid w:val="00024A45"/>
    <w:rsid w:val="00026A48"/>
    <w:rsid w:val="000276F5"/>
    <w:rsid w:val="00031810"/>
    <w:rsid w:val="000343DA"/>
    <w:rsid w:val="00035129"/>
    <w:rsid w:val="00036E43"/>
    <w:rsid w:val="00041D60"/>
    <w:rsid w:val="000420DE"/>
    <w:rsid w:val="0004235D"/>
    <w:rsid w:val="00043681"/>
    <w:rsid w:val="000446E8"/>
    <w:rsid w:val="00045350"/>
    <w:rsid w:val="000454CD"/>
    <w:rsid w:val="00046199"/>
    <w:rsid w:val="0004626A"/>
    <w:rsid w:val="0004778F"/>
    <w:rsid w:val="0005003E"/>
    <w:rsid w:val="00053023"/>
    <w:rsid w:val="000533E4"/>
    <w:rsid w:val="000534F5"/>
    <w:rsid w:val="00053E02"/>
    <w:rsid w:val="000551D9"/>
    <w:rsid w:val="000551F9"/>
    <w:rsid w:val="00055DB9"/>
    <w:rsid w:val="000562C2"/>
    <w:rsid w:val="00057B5E"/>
    <w:rsid w:val="00060CFC"/>
    <w:rsid w:val="00064E5D"/>
    <w:rsid w:val="00066B26"/>
    <w:rsid w:val="00066F72"/>
    <w:rsid w:val="000678AC"/>
    <w:rsid w:val="000712A1"/>
    <w:rsid w:val="000738FC"/>
    <w:rsid w:val="000749E5"/>
    <w:rsid w:val="00074DBF"/>
    <w:rsid w:val="000764B7"/>
    <w:rsid w:val="000771B4"/>
    <w:rsid w:val="00085DFB"/>
    <w:rsid w:val="00086346"/>
    <w:rsid w:val="0008711E"/>
    <w:rsid w:val="00090A54"/>
    <w:rsid w:val="00092ED5"/>
    <w:rsid w:val="00094EED"/>
    <w:rsid w:val="000A0ADB"/>
    <w:rsid w:val="000A1CC8"/>
    <w:rsid w:val="000A30A5"/>
    <w:rsid w:val="000A362F"/>
    <w:rsid w:val="000A36B5"/>
    <w:rsid w:val="000A52A1"/>
    <w:rsid w:val="000A7C8B"/>
    <w:rsid w:val="000B0481"/>
    <w:rsid w:val="000B04BE"/>
    <w:rsid w:val="000B09B5"/>
    <w:rsid w:val="000B153A"/>
    <w:rsid w:val="000B1F4D"/>
    <w:rsid w:val="000B5614"/>
    <w:rsid w:val="000B6D47"/>
    <w:rsid w:val="000C1C49"/>
    <w:rsid w:val="000C2344"/>
    <w:rsid w:val="000C4BF8"/>
    <w:rsid w:val="000C7AF7"/>
    <w:rsid w:val="000D06F4"/>
    <w:rsid w:val="000D5930"/>
    <w:rsid w:val="000D5FEB"/>
    <w:rsid w:val="000D64B9"/>
    <w:rsid w:val="000D6E1A"/>
    <w:rsid w:val="000D75E6"/>
    <w:rsid w:val="000E1855"/>
    <w:rsid w:val="000E38B0"/>
    <w:rsid w:val="000E4ED4"/>
    <w:rsid w:val="000E6CBA"/>
    <w:rsid w:val="000F508C"/>
    <w:rsid w:val="000F739B"/>
    <w:rsid w:val="0010501A"/>
    <w:rsid w:val="00107F1E"/>
    <w:rsid w:val="0011171E"/>
    <w:rsid w:val="001124D9"/>
    <w:rsid w:val="001147F4"/>
    <w:rsid w:val="0011486D"/>
    <w:rsid w:val="0011538F"/>
    <w:rsid w:val="00115D3B"/>
    <w:rsid w:val="00120581"/>
    <w:rsid w:val="0012418A"/>
    <w:rsid w:val="001249E1"/>
    <w:rsid w:val="00125B75"/>
    <w:rsid w:val="00125C85"/>
    <w:rsid w:val="00126E3A"/>
    <w:rsid w:val="001270D1"/>
    <w:rsid w:val="00130C59"/>
    <w:rsid w:val="00131B06"/>
    <w:rsid w:val="00136177"/>
    <w:rsid w:val="0014252A"/>
    <w:rsid w:val="0014442D"/>
    <w:rsid w:val="001469D5"/>
    <w:rsid w:val="00147B76"/>
    <w:rsid w:val="0015090D"/>
    <w:rsid w:val="00150B42"/>
    <w:rsid w:val="00155935"/>
    <w:rsid w:val="00155FB8"/>
    <w:rsid w:val="00157CE5"/>
    <w:rsid w:val="00160423"/>
    <w:rsid w:val="0016057B"/>
    <w:rsid w:val="0016255D"/>
    <w:rsid w:val="0016360C"/>
    <w:rsid w:val="00163EC5"/>
    <w:rsid w:val="001647D2"/>
    <w:rsid w:val="00166C42"/>
    <w:rsid w:val="00167380"/>
    <w:rsid w:val="00167F7E"/>
    <w:rsid w:val="00170A62"/>
    <w:rsid w:val="001718D0"/>
    <w:rsid w:val="001730B3"/>
    <w:rsid w:val="001746E8"/>
    <w:rsid w:val="001766F3"/>
    <w:rsid w:val="001767A5"/>
    <w:rsid w:val="00176EF6"/>
    <w:rsid w:val="00177B23"/>
    <w:rsid w:val="00182465"/>
    <w:rsid w:val="001836C2"/>
    <w:rsid w:val="00185EBB"/>
    <w:rsid w:val="001904A7"/>
    <w:rsid w:val="0019232E"/>
    <w:rsid w:val="00194E9A"/>
    <w:rsid w:val="00194F8E"/>
    <w:rsid w:val="0019620A"/>
    <w:rsid w:val="001968A4"/>
    <w:rsid w:val="001968B5"/>
    <w:rsid w:val="001969B9"/>
    <w:rsid w:val="00197AEB"/>
    <w:rsid w:val="001A117A"/>
    <w:rsid w:val="001A4176"/>
    <w:rsid w:val="001A52FC"/>
    <w:rsid w:val="001A6B8D"/>
    <w:rsid w:val="001A775B"/>
    <w:rsid w:val="001A7C45"/>
    <w:rsid w:val="001A7F40"/>
    <w:rsid w:val="001B13D6"/>
    <w:rsid w:val="001B13F8"/>
    <w:rsid w:val="001B34F7"/>
    <w:rsid w:val="001B57F7"/>
    <w:rsid w:val="001B6BCF"/>
    <w:rsid w:val="001B7B01"/>
    <w:rsid w:val="001C3A3D"/>
    <w:rsid w:val="001C48A5"/>
    <w:rsid w:val="001C5084"/>
    <w:rsid w:val="001C5CDF"/>
    <w:rsid w:val="001C63A2"/>
    <w:rsid w:val="001C702B"/>
    <w:rsid w:val="001D0384"/>
    <w:rsid w:val="001D0580"/>
    <w:rsid w:val="001D34DA"/>
    <w:rsid w:val="001D36D4"/>
    <w:rsid w:val="001D4912"/>
    <w:rsid w:val="001E2B93"/>
    <w:rsid w:val="001E5982"/>
    <w:rsid w:val="001F1A16"/>
    <w:rsid w:val="001F1AAA"/>
    <w:rsid w:val="001F2881"/>
    <w:rsid w:val="001F6440"/>
    <w:rsid w:val="001F73B3"/>
    <w:rsid w:val="0020029B"/>
    <w:rsid w:val="00200BF4"/>
    <w:rsid w:val="00202570"/>
    <w:rsid w:val="00205626"/>
    <w:rsid w:val="00206116"/>
    <w:rsid w:val="00211EA3"/>
    <w:rsid w:val="00212628"/>
    <w:rsid w:val="00214E95"/>
    <w:rsid w:val="002152DA"/>
    <w:rsid w:val="00216478"/>
    <w:rsid w:val="002211C4"/>
    <w:rsid w:val="002220E1"/>
    <w:rsid w:val="0022299B"/>
    <w:rsid w:val="00222C31"/>
    <w:rsid w:val="00223D4E"/>
    <w:rsid w:val="00225724"/>
    <w:rsid w:val="00226279"/>
    <w:rsid w:val="0023186A"/>
    <w:rsid w:val="002331FE"/>
    <w:rsid w:val="00233C92"/>
    <w:rsid w:val="002377F6"/>
    <w:rsid w:val="00242D0C"/>
    <w:rsid w:val="00243214"/>
    <w:rsid w:val="002470B2"/>
    <w:rsid w:val="00252F3D"/>
    <w:rsid w:val="00253226"/>
    <w:rsid w:val="00253F38"/>
    <w:rsid w:val="00257DD7"/>
    <w:rsid w:val="00261FE4"/>
    <w:rsid w:val="002623C2"/>
    <w:rsid w:val="0026264D"/>
    <w:rsid w:val="00263E92"/>
    <w:rsid w:val="002647A0"/>
    <w:rsid w:val="00266E47"/>
    <w:rsid w:val="002676DB"/>
    <w:rsid w:val="00270E75"/>
    <w:rsid w:val="00271EE9"/>
    <w:rsid w:val="0027288C"/>
    <w:rsid w:val="0027297A"/>
    <w:rsid w:val="00273341"/>
    <w:rsid w:val="002801CD"/>
    <w:rsid w:val="00280729"/>
    <w:rsid w:val="002808F6"/>
    <w:rsid w:val="00281D0B"/>
    <w:rsid w:val="00281E66"/>
    <w:rsid w:val="002820DC"/>
    <w:rsid w:val="00292C31"/>
    <w:rsid w:val="002972D1"/>
    <w:rsid w:val="002A04A9"/>
    <w:rsid w:val="002A04BC"/>
    <w:rsid w:val="002A39BB"/>
    <w:rsid w:val="002A7A36"/>
    <w:rsid w:val="002B1456"/>
    <w:rsid w:val="002B2B4F"/>
    <w:rsid w:val="002B2E53"/>
    <w:rsid w:val="002B417A"/>
    <w:rsid w:val="002B44A9"/>
    <w:rsid w:val="002C089D"/>
    <w:rsid w:val="002C0BD5"/>
    <w:rsid w:val="002C101B"/>
    <w:rsid w:val="002C50B9"/>
    <w:rsid w:val="002C54E8"/>
    <w:rsid w:val="002C6736"/>
    <w:rsid w:val="002C68AD"/>
    <w:rsid w:val="002C779E"/>
    <w:rsid w:val="002D27F5"/>
    <w:rsid w:val="002D2E80"/>
    <w:rsid w:val="002D322C"/>
    <w:rsid w:val="002D4864"/>
    <w:rsid w:val="002E0D4B"/>
    <w:rsid w:val="002E15CD"/>
    <w:rsid w:val="002E20B0"/>
    <w:rsid w:val="002E4EF6"/>
    <w:rsid w:val="002E5D62"/>
    <w:rsid w:val="002F1386"/>
    <w:rsid w:val="002F1D87"/>
    <w:rsid w:val="002F6B87"/>
    <w:rsid w:val="00303345"/>
    <w:rsid w:val="00304DDA"/>
    <w:rsid w:val="00312A9A"/>
    <w:rsid w:val="00316324"/>
    <w:rsid w:val="0031685E"/>
    <w:rsid w:val="00321836"/>
    <w:rsid w:val="00321A81"/>
    <w:rsid w:val="00321FC8"/>
    <w:rsid w:val="0032428D"/>
    <w:rsid w:val="003246FE"/>
    <w:rsid w:val="00325103"/>
    <w:rsid w:val="00330D69"/>
    <w:rsid w:val="00331A17"/>
    <w:rsid w:val="003357AC"/>
    <w:rsid w:val="00335A44"/>
    <w:rsid w:val="00337C1A"/>
    <w:rsid w:val="0034009E"/>
    <w:rsid w:val="00340CAF"/>
    <w:rsid w:val="003468FE"/>
    <w:rsid w:val="00350C76"/>
    <w:rsid w:val="003515D7"/>
    <w:rsid w:val="0035324D"/>
    <w:rsid w:val="00353FC2"/>
    <w:rsid w:val="00355C7E"/>
    <w:rsid w:val="0035638A"/>
    <w:rsid w:val="00357E6D"/>
    <w:rsid w:val="00360000"/>
    <w:rsid w:val="003605B9"/>
    <w:rsid w:val="00362122"/>
    <w:rsid w:val="003630EF"/>
    <w:rsid w:val="00364A52"/>
    <w:rsid w:val="00365CBA"/>
    <w:rsid w:val="00372933"/>
    <w:rsid w:val="00373F97"/>
    <w:rsid w:val="0037406D"/>
    <w:rsid w:val="00374216"/>
    <w:rsid w:val="003760F0"/>
    <w:rsid w:val="0038094A"/>
    <w:rsid w:val="00382E6C"/>
    <w:rsid w:val="00383BD2"/>
    <w:rsid w:val="0038545D"/>
    <w:rsid w:val="00385EC4"/>
    <w:rsid w:val="003869E8"/>
    <w:rsid w:val="00390299"/>
    <w:rsid w:val="00391288"/>
    <w:rsid w:val="003916D2"/>
    <w:rsid w:val="00393777"/>
    <w:rsid w:val="00395E5A"/>
    <w:rsid w:val="00396EC5"/>
    <w:rsid w:val="0039742D"/>
    <w:rsid w:val="003A05DA"/>
    <w:rsid w:val="003A206B"/>
    <w:rsid w:val="003A3A38"/>
    <w:rsid w:val="003A4C2E"/>
    <w:rsid w:val="003A5E42"/>
    <w:rsid w:val="003A68DA"/>
    <w:rsid w:val="003A6D12"/>
    <w:rsid w:val="003A7DB9"/>
    <w:rsid w:val="003B2055"/>
    <w:rsid w:val="003C0806"/>
    <w:rsid w:val="003C0C59"/>
    <w:rsid w:val="003C158B"/>
    <w:rsid w:val="003C18DE"/>
    <w:rsid w:val="003C1B31"/>
    <w:rsid w:val="003C2B1A"/>
    <w:rsid w:val="003C2D77"/>
    <w:rsid w:val="003C39C6"/>
    <w:rsid w:val="003C48A5"/>
    <w:rsid w:val="003C4C40"/>
    <w:rsid w:val="003C7E95"/>
    <w:rsid w:val="003D0520"/>
    <w:rsid w:val="003D0C22"/>
    <w:rsid w:val="003D10A1"/>
    <w:rsid w:val="003D2269"/>
    <w:rsid w:val="003D2D6E"/>
    <w:rsid w:val="003D5F0D"/>
    <w:rsid w:val="003D6941"/>
    <w:rsid w:val="003E0343"/>
    <w:rsid w:val="003E1E1C"/>
    <w:rsid w:val="003E22CC"/>
    <w:rsid w:val="003E4CF5"/>
    <w:rsid w:val="003F0403"/>
    <w:rsid w:val="003F0C14"/>
    <w:rsid w:val="003F141C"/>
    <w:rsid w:val="003F2165"/>
    <w:rsid w:val="003F4AD6"/>
    <w:rsid w:val="003F4DD9"/>
    <w:rsid w:val="003F5B99"/>
    <w:rsid w:val="004019FD"/>
    <w:rsid w:val="00403E6A"/>
    <w:rsid w:val="004053B5"/>
    <w:rsid w:val="0040615A"/>
    <w:rsid w:val="00406DCC"/>
    <w:rsid w:val="00407011"/>
    <w:rsid w:val="00411E29"/>
    <w:rsid w:val="00415FB5"/>
    <w:rsid w:val="0042033E"/>
    <w:rsid w:val="00420B40"/>
    <w:rsid w:val="00427013"/>
    <w:rsid w:val="0042734C"/>
    <w:rsid w:val="0043025C"/>
    <w:rsid w:val="00430752"/>
    <w:rsid w:val="00432422"/>
    <w:rsid w:val="004328D2"/>
    <w:rsid w:val="004342C9"/>
    <w:rsid w:val="00434D05"/>
    <w:rsid w:val="004357AD"/>
    <w:rsid w:val="004422F3"/>
    <w:rsid w:val="0044785B"/>
    <w:rsid w:val="004501BB"/>
    <w:rsid w:val="00453296"/>
    <w:rsid w:val="00453FF4"/>
    <w:rsid w:val="00456A18"/>
    <w:rsid w:val="0046142D"/>
    <w:rsid w:val="00461DDC"/>
    <w:rsid w:val="0046461F"/>
    <w:rsid w:val="00466531"/>
    <w:rsid w:val="00467DFD"/>
    <w:rsid w:val="004733D1"/>
    <w:rsid w:val="00473AB1"/>
    <w:rsid w:val="00476879"/>
    <w:rsid w:val="004835C1"/>
    <w:rsid w:val="004841E6"/>
    <w:rsid w:val="0048627F"/>
    <w:rsid w:val="00490F10"/>
    <w:rsid w:val="0049136C"/>
    <w:rsid w:val="00493C81"/>
    <w:rsid w:val="00494006"/>
    <w:rsid w:val="004A007D"/>
    <w:rsid w:val="004A14C9"/>
    <w:rsid w:val="004A2992"/>
    <w:rsid w:val="004A3506"/>
    <w:rsid w:val="004A3B98"/>
    <w:rsid w:val="004A3FD0"/>
    <w:rsid w:val="004A6AEC"/>
    <w:rsid w:val="004B02D5"/>
    <w:rsid w:val="004B0CD4"/>
    <w:rsid w:val="004B350A"/>
    <w:rsid w:val="004B6316"/>
    <w:rsid w:val="004B635E"/>
    <w:rsid w:val="004B655C"/>
    <w:rsid w:val="004C0686"/>
    <w:rsid w:val="004C39AD"/>
    <w:rsid w:val="004C3A6F"/>
    <w:rsid w:val="004C4EE9"/>
    <w:rsid w:val="004D08A4"/>
    <w:rsid w:val="004D16EB"/>
    <w:rsid w:val="004E1784"/>
    <w:rsid w:val="004E1873"/>
    <w:rsid w:val="004E2DEF"/>
    <w:rsid w:val="004E5D79"/>
    <w:rsid w:val="004F0ED1"/>
    <w:rsid w:val="004F1E13"/>
    <w:rsid w:val="004F4904"/>
    <w:rsid w:val="004F5FF9"/>
    <w:rsid w:val="004F79AC"/>
    <w:rsid w:val="00500640"/>
    <w:rsid w:val="00500CFB"/>
    <w:rsid w:val="00500D7D"/>
    <w:rsid w:val="005067AC"/>
    <w:rsid w:val="00506963"/>
    <w:rsid w:val="00511C6E"/>
    <w:rsid w:val="005127F9"/>
    <w:rsid w:val="00514890"/>
    <w:rsid w:val="0051584D"/>
    <w:rsid w:val="00515DA7"/>
    <w:rsid w:val="0051766F"/>
    <w:rsid w:val="00517895"/>
    <w:rsid w:val="00521A24"/>
    <w:rsid w:val="0052336A"/>
    <w:rsid w:val="00527525"/>
    <w:rsid w:val="0053048D"/>
    <w:rsid w:val="00531C11"/>
    <w:rsid w:val="00532138"/>
    <w:rsid w:val="0053532A"/>
    <w:rsid w:val="005404F1"/>
    <w:rsid w:val="005427A0"/>
    <w:rsid w:val="0054362D"/>
    <w:rsid w:val="00544D85"/>
    <w:rsid w:val="00545F85"/>
    <w:rsid w:val="00546210"/>
    <w:rsid w:val="0054788A"/>
    <w:rsid w:val="00550776"/>
    <w:rsid w:val="00550CF2"/>
    <w:rsid w:val="005535A3"/>
    <w:rsid w:val="00556004"/>
    <w:rsid w:val="005571A7"/>
    <w:rsid w:val="00566460"/>
    <w:rsid w:val="00567CCE"/>
    <w:rsid w:val="005702C4"/>
    <w:rsid w:val="0057075C"/>
    <w:rsid w:val="0057136E"/>
    <w:rsid w:val="005721F8"/>
    <w:rsid w:val="00572240"/>
    <w:rsid w:val="005726FC"/>
    <w:rsid w:val="00574151"/>
    <w:rsid w:val="00580741"/>
    <w:rsid w:val="005836C7"/>
    <w:rsid w:val="00584954"/>
    <w:rsid w:val="00585767"/>
    <w:rsid w:val="00590F01"/>
    <w:rsid w:val="00597102"/>
    <w:rsid w:val="005A334F"/>
    <w:rsid w:val="005A45FC"/>
    <w:rsid w:val="005A4A70"/>
    <w:rsid w:val="005A5F1F"/>
    <w:rsid w:val="005A6183"/>
    <w:rsid w:val="005B028B"/>
    <w:rsid w:val="005B2662"/>
    <w:rsid w:val="005B3E86"/>
    <w:rsid w:val="005B6F55"/>
    <w:rsid w:val="005C1570"/>
    <w:rsid w:val="005C4467"/>
    <w:rsid w:val="005D1066"/>
    <w:rsid w:val="005D29B9"/>
    <w:rsid w:val="005D306A"/>
    <w:rsid w:val="005D42CC"/>
    <w:rsid w:val="005D46EC"/>
    <w:rsid w:val="005D5CF6"/>
    <w:rsid w:val="005D7883"/>
    <w:rsid w:val="005E0379"/>
    <w:rsid w:val="005E04EA"/>
    <w:rsid w:val="005E0C93"/>
    <w:rsid w:val="005E0D7D"/>
    <w:rsid w:val="005E7208"/>
    <w:rsid w:val="005E799E"/>
    <w:rsid w:val="005F106F"/>
    <w:rsid w:val="005F301B"/>
    <w:rsid w:val="005F4788"/>
    <w:rsid w:val="005F7BEE"/>
    <w:rsid w:val="00602524"/>
    <w:rsid w:val="00603BF0"/>
    <w:rsid w:val="00607C4E"/>
    <w:rsid w:val="006118E2"/>
    <w:rsid w:val="00613AF9"/>
    <w:rsid w:val="00616868"/>
    <w:rsid w:val="0061732F"/>
    <w:rsid w:val="0062257E"/>
    <w:rsid w:val="00622869"/>
    <w:rsid w:val="00622CD8"/>
    <w:rsid w:val="006238FB"/>
    <w:rsid w:val="00624C83"/>
    <w:rsid w:val="00624EF1"/>
    <w:rsid w:val="0062507C"/>
    <w:rsid w:val="006258B0"/>
    <w:rsid w:val="00625BC2"/>
    <w:rsid w:val="00625BFB"/>
    <w:rsid w:val="00627E34"/>
    <w:rsid w:val="006309AA"/>
    <w:rsid w:val="006329F8"/>
    <w:rsid w:val="00633229"/>
    <w:rsid w:val="00633473"/>
    <w:rsid w:val="006379BD"/>
    <w:rsid w:val="0064403B"/>
    <w:rsid w:val="00644723"/>
    <w:rsid w:val="0064515E"/>
    <w:rsid w:val="00646C12"/>
    <w:rsid w:val="00647484"/>
    <w:rsid w:val="006500EC"/>
    <w:rsid w:val="00652071"/>
    <w:rsid w:val="00652D7E"/>
    <w:rsid w:val="00653551"/>
    <w:rsid w:val="006543CB"/>
    <w:rsid w:val="00654A89"/>
    <w:rsid w:val="0065563B"/>
    <w:rsid w:val="00657C4E"/>
    <w:rsid w:val="00660AB9"/>
    <w:rsid w:val="00660DA5"/>
    <w:rsid w:val="00661810"/>
    <w:rsid w:val="0066289C"/>
    <w:rsid w:val="00662CCC"/>
    <w:rsid w:val="006639ED"/>
    <w:rsid w:val="00665471"/>
    <w:rsid w:val="006722C6"/>
    <w:rsid w:val="0067436F"/>
    <w:rsid w:val="006773BB"/>
    <w:rsid w:val="0068458E"/>
    <w:rsid w:val="006864CD"/>
    <w:rsid w:val="00692D7F"/>
    <w:rsid w:val="006932AD"/>
    <w:rsid w:val="0069471B"/>
    <w:rsid w:val="006A0AE2"/>
    <w:rsid w:val="006A1570"/>
    <w:rsid w:val="006A1A32"/>
    <w:rsid w:val="006A2F10"/>
    <w:rsid w:val="006A32F2"/>
    <w:rsid w:val="006A77D0"/>
    <w:rsid w:val="006B3D49"/>
    <w:rsid w:val="006B4C9F"/>
    <w:rsid w:val="006C5FF2"/>
    <w:rsid w:val="006C6941"/>
    <w:rsid w:val="006C756C"/>
    <w:rsid w:val="006D19E1"/>
    <w:rsid w:val="006D2137"/>
    <w:rsid w:val="006D4A96"/>
    <w:rsid w:val="006D56EE"/>
    <w:rsid w:val="006E0010"/>
    <w:rsid w:val="006E14A5"/>
    <w:rsid w:val="006E24AD"/>
    <w:rsid w:val="006E7762"/>
    <w:rsid w:val="006E7D04"/>
    <w:rsid w:val="006F3259"/>
    <w:rsid w:val="006F40E9"/>
    <w:rsid w:val="006F5B85"/>
    <w:rsid w:val="006F7EF9"/>
    <w:rsid w:val="00702AE0"/>
    <w:rsid w:val="00703285"/>
    <w:rsid w:val="007138FD"/>
    <w:rsid w:val="00714AC9"/>
    <w:rsid w:val="007152CD"/>
    <w:rsid w:val="00715562"/>
    <w:rsid w:val="0071731F"/>
    <w:rsid w:val="007174DA"/>
    <w:rsid w:val="00721862"/>
    <w:rsid w:val="007219A1"/>
    <w:rsid w:val="00722B51"/>
    <w:rsid w:val="00723B1E"/>
    <w:rsid w:val="007241FE"/>
    <w:rsid w:val="007244E5"/>
    <w:rsid w:val="00725ED2"/>
    <w:rsid w:val="00726096"/>
    <w:rsid w:val="00734E99"/>
    <w:rsid w:val="00735198"/>
    <w:rsid w:val="007400DF"/>
    <w:rsid w:val="007419A5"/>
    <w:rsid w:val="00752DE4"/>
    <w:rsid w:val="007535ED"/>
    <w:rsid w:val="0075406E"/>
    <w:rsid w:val="007541A4"/>
    <w:rsid w:val="00754761"/>
    <w:rsid w:val="00754DC7"/>
    <w:rsid w:val="00755530"/>
    <w:rsid w:val="00756702"/>
    <w:rsid w:val="00757FF5"/>
    <w:rsid w:val="00760580"/>
    <w:rsid w:val="00760ACD"/>
    <w:rsid w:val="00762EA3"/>
    <w:rsid w:val="00765065"/>
    <w:rsid w:val="00766343"/>
    <w:rsid w:val="007664BD"/>
    <w:rsid w:val="007679BE"/>
    <w:rsid w:val="00767D8E"/>
    <w:rsid w:val="00771685"/>
    <w:rsid w:val="007763CB"/>
    <w:rsid w:val="007804A7"/>
    <w:rsid w:val="00780A75"/>
    <w:rsid w:val="00781A6C"/>
    <w:rsid w:val="00786576"/>
    <w:rsid w:val="00787996"/>
    <w:rsid w:val="007908F6"/>
    <w:rsid w:val="007914DA"/>
    <w:rsid w:val="00794F19"/>
    <w:rsid w:val="007954D9"/>
    <w:rsid w:val="00795C37"/>
    <w:rsid w:val="00795C5F"/>
    <w:rsid w:val="007A1A7C"/>
    <w:rsid w:val="007A23E2"/>
    <w:rsid w:val="007A7952"/>
    <w:rsid w:val="007B0BDB"/>
    <w:rsid w:val="007B21CA"/>
    <w:rsid w:val="007B33DF"/>
    <w:rsid w:val="007B57E6"/>
    <w:rsid w:val="007B74DB"/>
    <w:rsid w:val="007C015F"/>
    <w:rsid w:val="007C1632"/>
    <w:rsid w:val="007C2674"/>
    <w:rsid w:val="007C2937"/>
    <w:rsid w:val="007C36EF"/>
    <w:rsid w:val="007C6BDE"/>
    <w:rsid w:val="007D0678"/>
    <w:rsid w:val="007D1C2C"/>
    <w:rsid w:val="007D5E47"/>
    <w:rsid w:val="007E0C5F"/>
    <w:rsid w:val="007E6ECB"/>
    <w:rsid w:val="007E7634"/>
    <w:rsid w:val="007E7EF9"/>
    <w:rsid w:val="007F1FBA"/>
    <w:rsid w:val="007F5B68"/>
    <w:rsid w:val="007F5D56"/>
    <w:rsid w:val="00800E25"/>
    <w:rsid w:val="00801634"/>
    <w:rsid w:val="0080537B"/>
    <w:rsid w:val="00806B96"/>
    <w:rsid w:val="008104C9"/>
    <w:rsid w:val="008141D5"/>
    <w:rsid w:val="00821649"/>
    <w:rsid w:val="008219CF"/>
    <w:rsid w:val="00822584"/>
    <w:rsid w:val="00826B29"/>
    <w:rsid w:val="008314FC"/>
    <w:rsid w:val="008323FA"/>
    <w:rsid w:val="00834062"/>
    <w:rsid w:val="00835A2C"/>
    <w:rsid w:val="00836EB2"/>
    <w:rsid w:val="00837104"/>
    <w:rsid w:val="00840BC0"/>
    <w:rsid w:val="00840E8F"/>
    <w:rsid w:val="0084100F"/>
    <w:rsid w:val="00843D2A"/>
    <w:rsid w:val="008457A0"/>
    <w:rsid w:val="00845AE3"/>
    <w:rsid w:val="00853362"/>
    <w:rsid w:val="00855968"/>
    <w:rsid w:val="008604C1"/>
    <w:rsid w:val="00861323"/>
    <w:rsid w:val="00863DFE"/>
    <w:rsid w:val="00865695"/>
    <w:rsid w:val="00871CE4"/>
    <w:rsid w:val="0087241B"/>
    <w:rsid w:val="0087266D"/>
    <w:rsid w:val="00874F55"/>
    <w:rsid w:val="0088063F"/>
    <w:rsid w:val="008900E4"/>
    <w:rsid w:val="00891721"/>
    <w:rsid w:val="00893500"/>
    <w:rsid w:val="00895C6E"/>
    <w:rsid w:val="00896B94"/>
    <w:rsid w:val="008A0AD2"/>
    <w:rsid w:val="008A1E6D"/>
    <w:rsid w:val="008A744D"/>
    <w:rsid w:val="008A7B23"/>
    <w:rsid w:val="008B18DC"/>
    <w:rsid w:val="008B463D"/>
    <w:rsid w:val="008B5044"/>
    <w:rsid w:val="008B618F"/>
    <w:rsid w:val="008B6B5B"/>
    <w:rsid w:val="008B72E5"/>
    <w:rsid w:val="008B7354"/>
    <w:rsid w:val="008B7B78"/>
    <w:rsid w:val="008C3BC3"/>
    <w:rsid w:val="008D1975"/>
    <w:rsid w:val="008D2969"/>
    <w:rsid w:val="008D44C5"/>
    <w:rsid w:val="008D5A5E"/>
    <w:rsid w:val="008D5B2C"/>
    <w:rsid w:val="008D646D"/>
    <w:rsid w:val="008D7E85"/>
    <w:rsid w:val="008E00F1"/>
    <w:rsid w:val="008E04D3"/>
    <w:rsid w:val="008E19FF"/>
    <w:rsid w:val="008E53FF"/>
    <w:rsid w:val="008E76B3"/>
    <w:rsid w:val="008E78AC"/>
    <w:rsid w:val="008F007A"/>
    <w:rsid w:val="008F01CF"/>
    <w:rsid w:val="008F0360"/>
    <w:rsid w:val="008F06D1"/>
    <w:rsid w:val="008F249D"/>
    <w:rsid w:val="008F2F12"/>
    <w:rsid w:val="008F4318"/>
    <w:rsid w:val="008F54F8"/>
    <w:rsid w:val="008F6972"/>
    <w:rsid w:val="009011AA"/>
    <w:rsid w:val="009015EF"/>
    <w:rsid w:val="009037D6"/>
    <w:rsid w:val="00903E7D"/>
    <w:rsid w:val="00906C57"/>
    <w:rsid w:val="00906CC3"/>
    <w:rsid w:val="00911505"/>
    <w:rsid w:val="00912620"/>
    <w:rsid w:val="00916323"/>
    <w:rsid w:val="00917D56"/>
    <w:rsid w:val="0092308D"/>
    <w:rsid w:val="009279F2"/>
    <w:rsid w:val="00931C9D"/>
    <w:rsid w:val="00933A00"/>
    <w:rsid w:val="00933BFD"/>
    <w:rsid w:val="0093440A"/>
    <w:rsid w:val="0093704E"/>
    <w:rsid w:val="009411BF"/>
    <w:rsid w:val="00941691"/>
    <w:rsid w:val="0094237E"/>
    <w:rsid w:val="00942AED"/>
    <w:rsid w:val="0094454D"/>
    <w:rsid w:val="00944E25"/>
    <w:rsid w:val="0095142B"/>
    <w:rsid w:val="00952378"/>
    <w:rsid w:val="0095392E"/>
    <w:rsid w:val="00953F15"/>
    <w:rsid w:val="00955854"/>
    <w:rsid w:val="00956252"/>
    <w:rsid w:val="009642AB"/>
    <w:rsid w:val="00965D1D"/>
    <w:rsid w:val="00966580"/>
    <w:rsid w:val="009665E4"/>
    <w:rsid w:val="00976271"/>
    <w:rsid w:val="00976A7F"/>
    <w:rsid w:val="00980DAF"/>
    <w:rsid w:val="00982BCB"/>
    <w:rsid w:val="00984A3E"/>
    <w:rsid w:val="00987A14"/>
    <w:rsid w:val="009932E1"/>
    <w:rsid w:val="00993F03"/>
    <w:rsid w:val="0099435F"/>
    <w:rsid w:val="00996BC5"/>
    <w:rsid w:val="009A35CC"/>
    <w:rsid w:val="009A6D34"/>
    <w:rsid w:val="009A7ED6"/>
    <w:rsid w:val="009B2BD8"/>
    <w:rsid w:val="009B3DC2"/>
    <w:rsid w:val="009B4816"/>
    <w:rsid w:val="009B4DA8"/>
    <w:rsid w:val="009B5B47"/>
    <w:rsid w:val="009B6535"/>
    <w:rsid w:val="009C13E8"/>
    <w:rsid w:val="009C1BA8"/>
    <w:rsid w:val="009C2D0D"/>
    <w:rsid w:val="009C3492"/>
    <w:rsid w:val="009C431F"/>
    <w:rsid w:val="009C49C6"/>
    <w:rsid w:val="009C5AA4"/>
    <w:rsid w:val="009D02D4"/>
    <w:rsid w:val="009D19ED"/>
    <w:rsid w:val="009D26FE"/>
    <w:rsid w:val="009D3601"/>
    <w:rsid w:val="009D45BF"/>
    <w:rsid w:val="009D60E3"/>
    <w:rsid w:val="009E0D67"/>
    <w:rsid w:val="009E24C8"/>
    <w:rsid w:val="009E2E4A"/>
    <w:rsid w:val="009E2ED2"/>
    <w:rsid w:val="009E4985"/>
    <w:rsid w:val="009F16C5"/>
    <w:rsid w:val="009F3E11"/>
    <w:rsid w:val="009F6AF8"/>
    <w:rsid w:val="009F6E78"/>
    <w:rsid w:val="009F7A4B"/>
    <w:rsid w:val="009F7C7E"/>
    <w:rsid w:val="00A01148"/>
    <w:rsid w:val="00A02BB9"/>
    <w:rsid w:val="00A05139"/>
    <w:rsid w:val="00A15F8C"/>
    <w:rsid w:val="00A255F7"/>
    <w:rsid w:val="00A2561C"/>
    <w:rsid w:val="00A31DC5"/>
    <w:rsid w:val="00A3516B"/>
    <w:rsid w:val="00A3581C"/>
    <w:rsid w:val="00A373A6"/>
    <w:rsid w:val="00A3748D"/>
    <w:rsid w:val="00A377CF"/>
    <w:rsid w:val="00A40C81"/>
    <w:rsid w:val="00A41F7A"/>
    <w:rsid w:val="00A436CD"/>
    <w:rsid w:val="00A468F5"/>
    <w:rsid w:val="00A473EF"/>
    <w:rsid w:val="00A5180B"/>
    <w:rsid w:val="00A52476"/>
    <w:rsid w:val="00A53FCA"/>
    <w:rsid w:val="00A558EB"/>
    <w:rsid w:val="00A55E36"/>
    <w:rsid w:val="00A5607C"/>
    <w:rsid w:val="00A57A2D"/>
    <w:rsid w:val="00A636D5"/>
    <w:rsid w:val="00A641EC"/>
    <w:rsid w:val="00A6457C"/>
    <w:rsid w:val="00A65D55"/>
    <w:rsid w:val="00A67206"/>
    <w:rsid w:val="00A717B8"/>
    <w:rsid w:val="00A72920"/>
    <w:rsid w:val="00A80570"/>
    <w:rsid w:val="00A8223C"/>
    <w:rsid w:val="00A84129"/>
    <w:rsid w:val="00A85955"/>
    <w:rsid w:val="00A870D2"/>
    <w:rsid w:val="00A8757B"/>
    <w:rsid w:val="00A92044"/>
    <w:rsid w:val="00A958FB"/>
    <w:rsid w:val="00A9727D"/>
    <w:rsid w:val="00AA0883"/>
    <w:rsid w:val="00AA16B9"/>
    <w:rsid w:val="00AA1BDA"/>
    <w:rsid w:val="00AA43E1"/>
    <w:rsid w:val="00AA47DC"/>
    <w:rsid w:val="00AA4B6A"/>
    <w:rsid w:val="00AA6904"/>
    <w:rsid w:val="00AA73AA"/>
    <w:rsid w:val="00AA770E"/>
    <w:rsid w:val="00AB225C"/>
    <w:rsid w:val="00AB4E2E"/>
    <w:rsid w:val="00AB624E"/>
    <w:rsid w:val="00AB67FE"/>
    <w:rsid w:val="00AB6A66"/>
    <w:rsid w:val="00AC2C09"/>
    <w:rsid w:val="00AC5116"/>
    <w:rsid w:val="00AC5886"/>
    <w:rsid w:val="00AC6B6F"/>
    <w:rsid w:val="00AC7F48"/>
    <w:rsid w:val="00AD4018"/>
    <w:rsid w:val="00AD6CD7"/>
    <w:rsid w:val="00AD7EAA"/>
    <w:rsid w:val="00AE0423"/>
    <w:rsid w:val="00AE11FC"/>
    <w:rsid w:val="00AE3FA0"/>
    <w:rsid w:val="00AE6354"/>
    <w:rsid w:val="00AE6396"/>
    <w:rsid w:val="00AE670A"/>
    <w:rsid w:val="00AF1236"/>
    <w:rsid w:val="00AF15AF"/>
    <w:rsid w:val="00AF1F11"/>
    <w:rsid w:val="00AF2EB7"/>
    <w:rsid w:val="00AF6EB4"/>
    <w:rsid w:val="00B01141"/>
    <w:rsid w:val="00B02E33"/>
    <w:rsid w:val="00B04CF2"/>
    <w:rsid w:val="00B05A91"/>
    <w:rsid w:val="00B10243"/>
    <w:rsid w:val="00B1385A"/>
    <w:rsid w:val="00B14B3F"/>
    <w:rsid w:val="00B15DA5"/>
    <w:rsid w:val="00B214A1"/>
    <w:rsid w:val="00B22D5C"/>
    <w:rsid w:val="00B22DC0"/>
    <w:rsid w:val="00B2375E"/>
    <w:rsid w:val="00B2425C"/>
    <w:rsid w:val="00B244FC"/>
    <w:rsid w:val="00B24E30"/>
    <w:rsid w:val="00B25135"/>
    <w:rsid w:val="00B263F0"/>
    <w:rsid w:val="00B2716E"/>
    <w:rsid w:val="00B3036B"/>
    <w:rsid w:val="00B31661"/>
    <w:rsid w:val="00B32703"/>
    <w:rsid w:val="00B369C2"/>
    <w:rsid w:val="00B37913"/>
    <w:rsid w:val="00B437AB"/>
    <w:rsid w:val="00B442AF"/>
    <w:rsid w:val="00B47522"/>
    <w:rsid w:val="00B47F3B"/>
    <w:rsid w:val="00B5097B"/>
    <w:rsid w:val="00B50DCA"/>
    <w:rsid w:val="00B54313"/>
    <w:rsid w:val="00B545C3"/>
    <w:rsid w:val="00B54ADA"/>
    <w:rsid w:val="00B56F90"/>
    <w:rsid w:val="00B60B5F"/>
    <w:rsid w:val="00B61E21"/>
    <w:rsid w:val="00B6496F"/>
    <w:rsid w:val="00B6641A"/>
    <w:rsid w:val="00B66D98"/>
    <w:rsid w:val="00B718D0"/>
    <w:rsid w:val="00B75694"/>
    <w:rsid w:val="00B76639"/>
    <w:rsid w:val="00B8064D"/>
    <w:rsid w:val="00B80F06"/>
    <w:rsid w:val="00B827C6"/>
    <w:rsid w:val="00B8489B"/>
    <w:rsid w:val="00B84CEB"/>
    <w:rsid w:val="00B85FC3"/>
    <w:rsid w:val="00B86327"/>
    <w:rsid w:val="00B93F09"/>
    <w:rsid w:val="00B9680B"/>
    <w:rsid w:val="00B97028"/>
    <w:rsid w:val="00BA23FC"/>
    <w:rsid w:val="00BA4950"/>
    <w:rsid w:val="00BA7BBA"/>
    <w:rsid w:val="00BA93F5"/>
    <w:rsid w:val="00BB1390"/>
    <w:rsid w:val="00BB3EFE"/>
    <w:rsid w:val="00BB6EA2"/>
    <w:rsid w:val="00BC738E"/>
    <w:rsid w:val="00BD0576"/>
    <w:rsid w:val="00BD5F37"/>
    <w:rsid w:val="00BD628C"/>
    <w:rsid w:val="00BD64AE"/>
    <w:rsid w:val="00BD74E4"/>
    <w:rsid w:val="00BE50D0"/>
    <w:rsid w:val="00BE5CA6"/>
    <w:rsid w:val="00BE75F2"/>
    <w:rsid w:val="00BF16FE"/>
    <w:rsid w:val="00BF1C32"/>
    <w:rsid w:val="00BF424C"/>
    <w:rsid w:val="00BF4E2D"/>
    <w:rsid w:val="00C006E2"/>
    <w:rsid w:val="00C0124C"/>
    <w:rsid w:val="00C012F5"/>
    <w:rsid w:val="00C01B17"/>
    <w:rsid w:val="00C01E3D"/>
    <w:rsid w:val="00C049C8"/>
    <w:rsid w:val="00C0602D"/>
    <w:rsid w:val="00C068BC"/>
    <w:rsid w:val="00C1029D"/>
    <w:rsid w:val="00C14E75"/>
    <w:rsid w:val="00C15FFB"/>
    <w:rsid w:val="00C17081"/>
    <w:rsid w:val="00C20A85"/>
    <w:rsid w:val="00C27893"/>
    <w:rsid w:val="00C27FD4"/>
    <w:rsid w:val="00C3114D"/>
    <w:rsid w:val="00C33536"/>
    <w:rsid w:val="00C365E2"/>
    <w:rsid w:val="00C37CC9"/>
    <w:rsid w:val="00C4274A"/>
    <w:rsid w:val="00C4349A"/>
    <w:rsid w:val="00C43B83"/>
    <w:rsid w:val="00C44EFB"/>
    <w:rsid w:val="00C4665F"/>
    <w:rsid w:val="00C46D61"/>
    <w:rsid w:val="00C51218"/>
    <w:rsid w:val="00C51637"/>
    <w:rsid w:val="00C533D3"/>
    <w:rsid w:val="00C53D79"/>
    <w:rsid w:val="00C54208"/>
    <w:rsid w:val="00C55264"/>
    <w:rsid w:val="00C5710E"/>
    <w:rsid w:val="00C61929"/>
    <w:rsid w:val="00C63335"/>
    <w:rsid w:val="00C63518"/>
    <w:rsid w:val="00C63AC8"/>
    <w:rsid w:val="00C6695C"/>
    <w:rsid w:val="00C72160"/>
    <w:rsid w:val="00C73B96"/>
    <w:rsid w:val="00C81F15"/>
    <w:rsid w:val="00C90B80"/>
    <w:rsid w:val="00C91138"/>
    <w:rsid w:val="00C92241"/>
    <w:rsid w:val="00C94F8D"/>
    <w:rsid w:val="00C962B6"/>
    <w:rsid w:val="00C97946"/>
    <w:rsid w:val="00CA2E40"/>
    <w:rsid w:val="00CA3CC3"/>
    <w:rsid w:val="00CA4F91"/>
    <w:rsid w:val="00CA6C0A"/>
    <w:rsid w:val="00CA7ABB"/>
    <w:rsid w:val="00CB0F53"/>
    <w:rsid w:val="00CB3E42"/>
    <w:rsid w:val="00CB57E5"/>
    <w:rsid w:val="00CB7EE8"/>
    <w:rsid w:val="00CC02B6"/>
    <w:rsid w:val="00CC086E"/>
    <w:rsid w:val="00CC0BDA"/>
    <w:rsid w:val="00CC1431"/>
    <w:rsid w:val="00CC1CFD"/>
    <w:rsid w:val="00CC3B0C"/>
    <w:rsid w:val="00CD1074"/>
    <w:rsid w:val="00CD2A93"/>
    <w:rsid w:val="00CD31B8"/>
    <w:rsid w:val="00CD34C1"/>
    <w:rsid w:val="00CD4EFC"/>
    <w:rsid w:val="00CD7C54"/>
    <w:rsid w:val="00CE432C"/>
    <w:rsid w:val="00CE6DBB"/>
    <w:rsid w:val="00CF2404"/>
    <w:rsid w:val="00CF2F68"/>
    <w:rsid w:val="00CF4A23"/>
    <w:rsid w:val="00D00660"/>
    <w:rsid w:val="00D03491"/>
    <w:rsid w:val="00D035A3"/>
    <w:rsid w:val="00D04CF1"/>
    <w:rsid w:val="00D0520C"/>
    <w:rsid w:val="00D0581B"/>
    <w:rsid w:val="00D1018C"/>
    <w:rsid w:val="00D10BE3"/>
    <w:rsid w:val="00D1243B"/>
    <w:rsid w:val="00D13A0B"/>
    <w:rsid w:val="00D14555"/>
    <w:rsid w:val="00D15E8D"/>
    <w:rsid w:val="00D17DCC"/>
    <w:rsid w:val="00D20E6C"/>
    <w:rsid w:val="00D2194F"/>
    <w:rsid w:val="00D22293"/>
    <w:rsid w:val="00D23CF3"/>
    <w:rsid w:val="00D24021"/>
    <w:rsid w:val="00D26DA2"/>
    <w:rsid w:val="00D26E77"/>
    <w:rsid w:val="00D27FF5"/>
    <w:rsid w:val="00D31359"/>
    <w:rsid w:val="00D31EEB"/>
    <w:rsid w:val="00D32EF0"/>
    <w:rsid w:val="00D334C7"/>
    <w:rsid w:val="00D34665"/>
    <w:rsid w:val="00D35E52"/>
    <w:rsid w:val="00D3693D"/>
    <w:rsid w:val="00D36FA6"/>
    <w:rsid w:val="00D373BE"/>
    <w:rsid w:val="00D40FBA"/>
    <w:rsid w:val="00D41830"/>
    <w:rsid w:val="00D41E9A"/>
    <w:rsid w:val="00D43A20"/>
    <w:rsid w:val="00D440D3"/>
    <w:rsid w:val="00D473F3"/>
    <w:rsid w:val="00D500D3"/>
    <w:rsid w:val="00D50A40"/>
    <w:rsid w:val="00D5322D"/>
    <w:rsid w:val="00D53F31"/>
    <w:rsid w:val="00D5584D"/>
    <w:rsid w:val="00D55C44"/>
    <w:rsid w:val="00D61275"/>
    <w:rsid w:val="00D62269"/>
    <w:rsid w:val="00D62EDC"/>
    <w:rsid w:val="00D63D44"/>
    <w:rsid w:val="00D64B5F"/>
    <w:rsid w:val="00D65A4B"/>
    <w:rsid w:val="00D65C52"/>
    <w:rsid w:val="00D6742D"/>
    <w:rsid w:val="00D70EFE"/>
    <w:rsid w:val="00D71359"/>
    <w:rsid w:val="00D71692"/>
    <w:rsid w:val="00D74F1A"/>
    <w:rsid w:val="00D758CF"/>
    <w:rsid w:val="00D7626A"/>
    <w:rsid w:val="00D76A5E"/>
    <w:rsid w:val="00D82111"/>
    <w:rsid w:val="00D82DAF"/>
    <w:rsid w:val="00D91A29"/>
    <w:rsid w:val="00D92F5F"/>
    <w:rsid w:val="00D934B8"/>
    <w:rsid w:val="00D94E3F"/>
    <w:rsid w:val="00D976DC"/>
    <w:rsid w:val="00D97F49"/>
    <w:rsid w:val="00DA244B"/>
    <w:rsid w:val="00DA55F8"/>
    <w:rsid w:val="00DA75D0"/>
    <w:rsid w:val="00DA7F88"/>
    <w:rsid w:val="00DB1495"/>
    <w:rsid w:val="00DB2206"/>
    <w:rsid w:val="00DB50B9"/>
    <w:rsid w:val="00DB52E7"/>
    <w:rsid w:val="00DC0318"/>
    <w:rsid w:val="00DC08A6"/>
    <w:rsid w:val="00DD15BF"/>
    <w:rsid w:val="00DD1D5F"/>
    <w:rsid w:val="00DD2404"/>
    <w:rsid w:val="00DD273B"/>
    <w:rsid w:val="00DE0269"/>
    <w:rsid w:val="00DE04D6"/>
    <w:rsid w:val="00DE5109"/>
    <w:rsid w:val="00DE5AEB"/>
    <w:rsid w:val="00DE6728"/>
    <w:rsid w:val="00DE677C"/>
    <w:rsid w:val="00DF4A18"/>
    <w:rsid w:val="00DF5A96"/>
    <w:rsid w:val="00DF6F04"/>
    <w:rsid w:val="00DF7911"/>
    <w:rsid w:val="00E012C5"/>
    <w:rsid w:val="00E023A9"/>
    <w:rsid w:val="00E0512A"/>
    <w:rsid w:val="00E05A3E"/>
    <w:rsid w:val="00E07D1B"/>
    <w:rsid w:val="00E1006D"/>
    <w:rsid w:val="00E11627"/>
    <w:rsid w:val="00E136CD"/>
    <w:rsid w:val="00E13C3E"/>
    <w:rsid w:val="00E14532"/>
    <w:rsid w:val="00E15778"/>
    <w:rsid w:val="00E15D14"/>
    <w:rsid w:val="00E1625A"/>
    <w:rsid w:val="00E174C7"/>
    <w:rsid w:val="00E20FA9"/>
    <w:rsid w:val="00E218E2"/>
    <w:rsid w:val="00E21D1B"/>
    <w:rsid w:val="00E21FA7"/>
    <w:rsid w:val="00E230EA"/>
    <w:rsid w:val="00E23FEE"/>
    <w:rsid w:val="00E24669"/>
    <w:rsid w:val="00E25A2E"/>
    <w:rsid w:val="00E26F3B"/>
    <w:rsid w:val="00E3318F"/>
    <w:rsid w:val="00E346DC"/>
    <w:rsid w:val="00E34E97"/>
    <w:rsid w:val="00E35D9B"/>
    <w:rsid w:val="00E372D4"/>
    <w:rsid w:val="00E37FA2"/>
    <w:rsid w:val="00E461B6"/>
    <w:rsid w:val="00E53F82"/>
    <w:rsid w:val="00E548A7"/>
    <w:rsid w:val="00E56E38"/>
    <w:rsid w:val="00E57E49"/>
    <w:rsid w:val="00E609BC"/>
    <w:rsid w:val="00E61C50"/>
    <w:rsid w:val="00E6386C"/>
    <w:rsid w:val="00E65D4A"/>
    <w:rsid w:val="00E66282"/>
    <w:rsid w:val="00E70424"/>
    <w:rsid w:val="00E7237D"/>
    <w:rsid w:val="00E72FBB"/>
    <w:rsid w:val="00E74F67"/>
    <w:rsid w:val="00E74FCA"/>
    <w:rsid w:val="00E75FAA"/>
    <w:rsid w:val="00E80B23"/>
    <w:rsid w:val="00E816DC"/>
    <w:rsid w:val="00E8689E"/>
    <w:rsid w:val="00E86A63"/>
    <w:rsid w:val="00E917F8"/>
    <w:rsid w:val="00E9249A"/>
    <w:rsid w:val="00E92E15"/>
    <w:rsid w:val="00E9439E"/>
    <w:rsid w:val="00E96F89"/>
    <w:rsid w:val="00EA1C22"/>
    <w:rsid w:val="00EA1CFD"/>
    <w:rsid w:val="00EA34C6"/>
    <w:rsid w:val="00EA3AD5"/>
    <w:rsid w:val="00EA3D32"/>
    <w:rsid w:val="00EA50D7"/>
    <w:rsid w:val="00EA56BF"/>
    <w:rsid w:val="00EA7FCD"/>
    <w:rsid w:val="00EB2ACA"/>
    <w:rsid w:val="00EB2CEB"/>
    <w:rsid w:val="00EC0CB3"/>
    <w:rsid w:val="00EC1D79"/>
    <w:rsid w:val="00EC2348"/>
    <w:rsid w:val="00EC3533"/>
    <w:rsid w:val="00EC6246"/>
    <w:rsid w:val="00EC6DAF"/>
    <w:rsid w:val="00EC7FF2"/>
    <w:rsid w:val="00ED1D4F"/>
    <w:rsid w:val="00ED479B"/>
    <w:rsid w:val="00ED5F4E"/>
    <w:rsid w:val="00ED7123"/>
    <w:rsid w:val="00EE40FA"/>
    <w:rsid w:val="00EE6A49"/>
    <w:rsid w:val="00EE780A"/>
    <w:rsid w:val="00EF2F33"/>
    <w:rsid w:val="00EF596C"/>
    <w:rsid w:val="00EF6C66"/>
    <w:rsid w:val="00EF7225"/>
    <w:rsid w:val="00F0298C"/>
    <w:rsid w:val="00F04379"/>
    <w:rsid w:val="00F064A1"/>
    <w:rsid w:val="00F07750"/>
    <w:rsid w:val="00F10047"/>
    <w:rsid w:val="00F13346"/>
    <w:rsid w:val="00F147F7"/>
    <w:rsid w:val="00F16B5F"/>
    <w:rsid w:val="00F17075"/>
    <w:rsid w:val="00F21CF3"/>
    <w:rsid w:val="00F2376C"/>
    <w:rsid w:val="00F24D84"/>
    <w:rsid w:val="00F25FE9"/>
    <w:rsid w:val="00F30A77"/>
    <w:rsid w:val="00F31C13"/>
    <w:rsid w:val="00F33818"/>
    <w:rsid w:val="00F34968"/>
    <w:rsid w:val="00F37765"/>
    <w:rsid w:val="00F4393F"/>
    <w:rsid w:val="00F453E0"/>
    <w:rsid w:val="00F46323"/>
    <w:rsid w:val="00F46A3A"/>
    <w:rsid w:val="00F47F4F"/>
    <w:rsid w:val="00F50395"/>
    <w:rsid w:val="00F5375D"/>
    <w:rsid w:val="00F5454E"/>
    <w:rsid w:val="00F57743"/>
    <w:rsid w:val="00F61478"/>
    <w:rsid w:val="00F62EF3"/>
    <w:rsid w:val="00F63B0F"/>
    <w:rsid w:val="00F64F9D"/>
    <w:rsid w:val="00F652AC"/>
    <w:rsid w:val="00F70170"/>
    <w:rsid w:val="00F70283"/>
    <w:rsid w:val="00F71369"/>
    <w:rsid w:val="00F715C3"/>
    <w:rsid w:val="00F718BD"/>
    <w:rsid w:val="00F7230B"/>
    <w:rsid w:val="00F75F7D"/>
    <w:rsid w:val="00F77D71"/>
    <w:rsid w:val="00F77F3D"/>
    <w:rsid w:val="00F80507"/>
    <w:rsid w:val="00F809E8"/>
    <w:rsid w:val="00F817EC"/>
    <w:rsid w:val="00F8180C"/>
    <w:rsid w:val="00F822A8"/>
    <w:rsid w:val="00F83CD3"/>
    <w:rsid w:val="00F85F61"/>
    <w:rsid w:val="00F95487"/>
    <w:rsid w:val="00F95DEF"/>
    <w:rsid w:val="00FA08DE"/>
    <w:rsid w:val="00FA110D"/>
    <w:rsid w:val="00FA1553"/>
    <w:rsid w:val="00FA1AD6"/>
    <w:rsid w:val="00FA4DF8"/>
    <w:rsid w:val="00FA72F6"/>
    <w:rsid w:val="00FB13F0"/>
    <w:rsid w:val="00FB2681"/>
    <w:rsid w:val="00FB2C8F"/>
    <w:rsid w:val="00FB45FB"/>
    <w:rsid w:val="00FB7582"/>
    <w:rsid w:val="00FB7FAC"/>
    <w:rsid w:val="00FC09A1"/>
    <w:rsid w:val="00FC1374"/>
    <w:rsid w:val="00FC1781"/>
    <w:rsid w:val="00FC244F"/>
    <w:rsid w:val="00FC43A5"/>
    <w:rsid w:val="00FC58AE"/>
    <w:rsid w:val="00FD1DAC"/>
    <w:rsid w:val="00FD256C"/>
    <w:rsid w:val="00FD7154"/>
    <w:rsid w:val="00FD79DA"/>
    <w:rsid w:val="00FE05E7"/>
    <w:rsid w:val="00FE163B"/>
    <w:rsid w:val="00FE2ADC"/>
    <w:rsid w:val="00FE426F"/>
    <w:rsid w:val="00FE5997"/>
    <w:rsid w:val="00FF0950"/>
    <w:rsid w:val="00FF33E6"/>
    <w:rsid w:val="00FF5484"/>
    <w:rsid w:val="00FF6BDD"/>
    <w:rsid w:val="00FF6DA0"/>
    <w:rsid w:val="00FF7691"/>
    <w:rsid w:val="0ADD1256"/>
    <w:rsid w:val="0C79E7B2"/>
    <w:rsid w:val="1160DC76"/>
    <w:rsid w:val="138FE9CB"/>
    <w:rsid w:val="1456E1A0"/>
    <w:rsid w:val="1557C13B"/>
    <w:rsid w:val="19B6277A"/>
    <w:rsid w:val="1A518D65"/>
    <w:rsid w:val="1AE369B5"/>
    <w:rsid w:val="1EF62DF7"/>
    <w:rsid w:val="22570FDF"/>
    <w:rsid w:val="2C8553D4"/>
    <w:rsid w:val="3244173D"/>
    <w:rsid w:val="338F7389"/>
    <w:rsid w:val="3AB5B7DD"/>
    <w:rsid w:val="46D7EA4D"/>
    <w:rsid w:val="4E0934E5"/>
    <w:rsid w:val="53423697"/>
    <w:rsid w:val="59BFE6C7"/>
    <w:rsid w:val="78107F2C"/>
    <w:rsid w:val="7A0E17E4"/>
    <w:rsid w:val="7D522D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369D5992-520B-47C7-B4E0-22F975DE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4"/>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12"/>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26"/>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unhideWhenUsed/>
    <w:rsid w:val="00FC1374"/>
    <w:pPr>
      <w:tabs>
        <w:tab w:val="center" w:pos="4536"/>
        <w:tab w:val="right" w:pos="9072"/>
      </w:tabs>
    </w:pPr>
  </w:style>
  <w:style w:type="character" w:customStyle="1" w:styleId="HeaderChar">
    <w:name w:val="Header Char"/>
    <w:basedOn w:val="DefaultParagraphFont"/>
    <w:link w:val="Header"/>
    <w:uiPriority w:val="99"/>
    <w:rsid w:val="00FC1374"/>
    <w:rPr>
      <w:sz w:val="24"/>
      <w:szCs w:val="24"/>
      <w:lang w:val="de-DE" w:eastAsia="de-DE"/>
    </w:rPr>
  </w:style>
  <w:style w:type="paragraph" w:styleId="Footer">
    <w:name w:val="footer"/>
    <w:basedOn w:val="Normal"/>
    <w:link w:val="FooterChar"/>
    <w:uiPriority w:val="99"/>
    <w:unhideWhenUsed/>
    <w:rsid w:val="00FC1374"/>
    <w:pPr>
      <w:tabs>
        <w:tab w:val="center" w:pos="4536"/>
        <w:tab w:val="right" w:pos="9072"/>
      </w:tabs>
    </w:pPr>
  </w:style>
  <w:style w:type="character" w:customStyle="1" w:styleId="FooterChar">
    <w:name w:val="Footer Char"/>
    <w:basedOn w:val="DefaultParagraphFont"/>
    <w:link w:val="Footer"/>
    <w:uiPriority w:val="99"/>
    <w:rsid w:val="00FC1374"/>
    <w:rPr>
      <w:sz w:val="24"/>
      <w:szCs w:val="24"/>
      <w:lang w:val="de-DE" w:eastAsia="de-DE"/>
    </w:rPr>
  </w:style>
  <w:style w:type="character" w:styleId="UnresolvedMention">
    <w:name w:val="Unresolved Mention"/>
    <w:basedOn w:val="DefaultParagraphFont"/>
    <w:uiPriority w:val="99"/>
    <w:semiHidden/>
    <w:unhideWhenUsed/>
    <w:rsid w:val="00BF424C"/>
    <w:rPr>
      <w:color w:val="605E5C"/>
      <w:shd w:val="clear" w:color="auto" w:fill="E1DFDD"/>
    </w:rPr>
  </w:style>
  <w:style w:type="character" w:styleId="FollowedHyperlink">
    <w:name w:val="FollowedHyperlink"/>
    <w:basedOn w:val="DefaultParagraphFont"/>
    <w:uiPriority w:val="99"/>
    <w:semiHidden/>
    <w:unhideWhenUsed/>
    <w:rsid w:val="00660AB9"/>
    <w:rPr>
      <w:color w:val="800080" w:themeColor="followedHyperlink"/>
      <w:u w:val="single"/>
    </w:rPr>
  </w:style>
  <w:style w:type="table" w:customStyle="1" w:styleId="TableGridLight1">
    <w:name w:val="Table Grid Light1"/>
    <w:basedOn w:val="TableNormal"/>
    <w:next w:val="TableGridLight"/>
    <w:uiPriority w:val="40"/>
    <w:rsid w:val="00B75694"/>
    <w:rPr>
      <w:rFonts w:ascii="Aptos" w:eastAsia="Aptos" w:hAnsi="Aptos" w:cs="Arial"/>
      <w:kern w:val="2"/>
      <w:sz w:val="24"/>
      <w:szCs w:val="24"/>
      <w:lang w:val="en-US"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B756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nchor-text">
    <w:name w:val="anchor-text"/>
    <w:basedOn w:val="DefaultParagraphFont"/>
    <w:rsid w:val="00891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kshya.shrestha2@unibo.it" TargetMode="External"/><Relationship Id="rId18" Type="http://schemas.openxmlformats.org/officeDocument/2006/relationships/image" Target="media/image3.jpeg"/><Relationship Id="rId26" Type="http://schemas.openxmlformats.org/officeDocument/2006/relationships/hyperlink" Target="https://doi.org/10.1016/j.ijhydene.2025.01.360" TargetMode="External"/><Relationship Id="rId3" Type="http://schemas.openxmlformats.org/officeDocument/2006/relationships/customXml" Target="../customXml/item3.xml"/><Relationship Id="rId21" Type="http://schemas.openxmlformats.org/officeDocument/2006/relationships/hyperlink" Target="https://doi.org/10.1016/j.pecs.2023.101072" TargetMode="External"/><Relationship Id="rId7" Type="http://schemas.openxmlformats.org/officeDocument/2006/relationships/webSettings" Target="webSettings.xml"/><Relationship Id="rId12" Type="http://schemas.openxmlformats.org/officeDocument/2006/relationships/hyperlink" Target="mailto:marco.pellegrini3@unibo.it" TargetMode="External"/><Relationship Id="rId17" Type="http://schemas.openxmlformats.org/officeDocument/2006/relationships/image" Target="media/image2.jpeg"/><Relationship Id="rId25" Type="http://schemas.openxmlformats.org/officeDocument/2006/relationships/hyperlink" Target="https://doi.org/10.1016/j.rser.2024.114464" TargetMode="External"/><Relationship Id="rId2" Type="http://schemas.openxmlformats.org/officeDocument/2006/relationships/customXml" Target="../customXml/item2.xml"/><Relationship Id="rId16" Type="http://schemas.openxmlformats.org/officeDocument/2006/relationships/hyperlink" Target="https://project-spectrum.eu/polygen-alliance/" TargetMode="External"/><Relationship Id="rId20" Type="http://schemas.openxmlformats.org/officeDocument/2006/relationships/hyperlink" Target="https://doi.org/10.46488/NEPT.2026.v25i02.B436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yam@mgsust.com" TargetMode="External"/><Relationship Id="rId24" Type="http://schemas.openxmlformats.org/officeDocument/2006/relationships/hyperlink" Target="https://doi.org/10.1016/j.seta.2022.102172" TargetMode="Externa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doi.org/10.1016/j.apenergy.2020.114764" TargetMode="External"/><Relationship Id="rId28" Type="http://schemas.openxmlformats.org/officeDocument/2006/relationships/theme" Target="theme/theme1.xml"/><Relationship Id="rId10" Type="http://schemas.openxmlformats.org/officeDocument/2006/relationships/hyperlink" Target="mailto:joao.cardoso@lneg.pt" TargetMode="External"/><Relationship Id="rId19" Type="http://schemas.openxmlformats.org/officeDocument/2006/relationships/image" Target="media/image4.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ject-spectrum.eu/" TargetMode="External"/><Relationship Id="rId22" Type="http://schemas.openxmlformats.org/officeDocument/2006/relationships/hyperlink" Target="https://www.iea-shc.org/Data/Sites/1/publications/2026-05-Solar-Update-Newsletter.pdf"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cf39ca-ab9b-460f-a2ee-b896c296d78b">
      <Terms xmlns="http://schemas.microsoft.com/office/infopath/2007/PartnerControls"/>
    </lcf76f155ced4ddcb4097134ff3c332f>
    <TaxCatchAll xmlns="3f9102bc-57c2-4c1d-8a26-2ca925922aa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E144CC1AC2D74CB2BA8B5408F9ED84" ma:contentTypeVersion="14" ma:contentTypeDescription="Create a new document." ma:contentTypeScope="" ma:versionID="59b4a3edc2fcd630aa256ad11b838db3">
  <xsd:schema xmlns:xsd="http://www.w3.org/2001/XMLSchema" xmlns:xs="http://www.w3.org/2001/XMLSchema" xmlns:p="http://schemas.microsoft.com/office/2006/metadata/properties" xmlns:ns2="1ccf39ca-ab9b-460f-a2ee-b896c296d78b" xmlns:ns3="3f9102bc-57c2-4c1d-8a26-2ca925922aaf" targetNamespace="http://schemas.microsoft.com/office/2006/metadata/properties" ma:root="true" ma:fieldsID="7c4a1ebe5b00a96ccf0d5f97e8d28cd5" ns2:_="" ns3:_="">
    <xsd:import namespace="1ccf39ca-ab9b-460f-a2ee-b896c296d78b"/>
    <xsd:import namespace="3f9102bc-57c2-4c1d-8a26-2ca925922a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cf39ca-ab9b-460f-a2ee-b896c296d7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d11f46-28bb-41c3-8297-f6110f3eae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9102bc-57c2-4c1d-8a26-2ca925922a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c47d40-74e5-4788-93ef-3995f9dbca33}" ma:internalName="TaxCatchAll" ma:showField="CatchAllData" ma:web="3f9102bc-57c2-4c1d-8a26-2ca925922a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8C04B-A58B-4128-BC78-6359AD9FF1E4}">
  <ds:schemaRefs>
    <ds:schemaRef ds:uri="http://schemas.microsoft.com/office/2006/metadata/properties"/>
    <ds:schemaRef ds:uri="http://schemas.microsoft.com/office/infopath/2007/PartnerControls"/>
    <ds:schemaRef ds:uri="1ccf39ca-ab9b-460f-a2ee-b896c296d78b"/>
    <ds:schemaRef ds:uri="3f9102bc-57c2-4c1d-8a26-2ca925922aaf"/>
  </ds:schemaRefs>
</ds:datastoreItem>
</file>

<file path=customXml/itemProps2.xml><?xml version="1.0" encoding="utf-8"?>
<ds:datastoreItem xmlns:ds="http://schemas.openxmlformats.org/officeDocument/2006/customXml" ds:itemID="{91996576-C3BD-4C57-8911-3BBFB43FCF9D}">
  <ds:schemaRefs>
    <ds:schemaRef ds:uri="http://schemas.microsoft.com/sharepoint/v3/contenttype/forms"/>
  </ds:schemaRefs>
</ds:datastoreItem>
</file>

<file path=customXml/itemProps3.xml><?xml version="1.0" encoding="utf-8"?>
<ds:datastoreItem xmlns:ds="http://schemas.openxmlformats.org/officeDocument/2006/customXml" ds:itemID="{FC019FC4-B93E-4BDF-9900-A76E94C91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cf39ca-ab9b-460f-a2ee-b896c296d78b"/>
    <ds:schemaRef ds:uri="3f9102bc-57c2-4c1d-8a26-2ca925922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2787</Words>
  <Characters>15886</Characters>
  <Application>Microsoft Office Word</Application>
  <DocSecurity>0</DocSecurity>
  <Lines>132</Lines>
  <Paragraphs>37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ISES SWC2015 – Paper Formatting Guidelines</vt:lpstr>
      <vt:lpstr>ISES SWC2015 – Paper Formatting Guidelines</vt:lpstr>
    </vt:vector>
  </TitlesOfParts>
  <Company>Oxford Brookes University</Company>
  <LinksUpToDate>false</LinksUpToDate>
  <CharactersWithSpaces>18636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Maryam Akram</cp:lastModifiedBy>
  <cp:revision>2</cp:revision>
  <cp:lastPrinted>2023-02-22T09:40:00Z</cp:lastPrinted>
  <dcterms:created xsi:type="dcterms:W3CDTF">2026-09-09T09:55:00Z</dcterms:created>
  <dcterms:modified xsi:type="dcterms:W3CDTF">2026-09-09T09:55:00Z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0x0101000DE144CC1AC2D74CB2BA8B5408F9ED84</vt:lpwstr>
  </property>
  <property fmtid="{D5CDD505-2E9C-101B-9397-08002B2CF9AE}" pid="4" name="MediaServiceImageTags">
    <vt:lpwstr/>
  </property>
  <property fmtid="{D5CDD505-2E9C-101B-9397-08002B2CF9AE}" pid="5" name="MSIP_Label_82dec22d-229d-40db-9a4b-c4145b7a32c0_Enabled">
    <vt:lpwstr>true</vt:lpwstr>
  </property>
  <property fmtid="{D5CDD505-2E9C-101B-9397-08002B2CF9AE}" pid="6" name="MSIP_Label_82dec22d-229d-40db-9a4b-c4145b7a32c0_SetDate">
    <vt:lpwstr>2026-07-02T14:39:11Z</vt:lpwstr>
  </property>
  <property fmtid="{D5CDD505-2E9C-101B-9397-08002B2CF9AE}" pid="7" name="MSIP_Label_82dec22d-229d-40db-9a4b-c4145b7a32c0_Method">
    <vt:lpwstr>Privileged</vt:lpwstr>
  </property>
  <property fmtid="{D5CDD505-2E9C-101B-9397-08002B2CF9AE}" pid="8" name="MSIP_Label_82dec22d-229d-40db-9a4b-c4145b7a32c0_Name">
    <vt:lpwstr>Public</vt:lpwstr>
  </property>
  <property fmtid="{D5CDD505-2E9C-101B-9397-08002B2CF9AE}" pid="9" name="MSIP_Label_82dec22d-229d-40db-9a4b-c4145b7a32c0_SiteId">
    <vt:lpwstr>cb7220b2-13d6-4f28-a895-fe9733df80d1</vt:lpwstr>
  </property>
  <property fmtid="{D5CDD505-2E9C-101B-9397-08002B2CF9AE}" pid="10" name="MSIP_Label_82dec22d-229d-40db-9a4b-c4145b7a32c0_ActionId">
    <vt:lpwstr>9fd037f6-821e-4e34-97a6-1f7004311ac0</vt:lpwstr>
  </property>
  <property fmtid="{D5CDD505-2E9C-101B-9397-08002B2CF9AE}" pid="11" name="MSIP_Label_82dec22d-229d-40db-9a4b-c4145b7a32c0_ContentBits">
    <vt:lpwstr>0</vt:lpwstr>
  </property>
  <property fmtid="{D5CDD505-2E9C-101B-9397-08002B2CF9AE}" pid="12" name="MSIP_Label_82dec22d-229d-40db-9a4b-c4145b7a32c0_Tag">
    <vt:lpwstr>10, 0, 1, 1</vt:lpwstr>
  </property>
  <property fmtid="{D5CDD505-2E9C-101B-9397-08002B2CF9AE}" pid="13" name="GrammarlyDocumentId">
    <vt:lpwstr>c3b21db5-6bc3-4df5-8509-5af260a12b20</vt:lpwstr>
  </property>
</Properties>
</file>