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1A57E55" w:rsidR="00D32EF0" w:rsidRPr="0035638A" w:rsidRDefault="00F65AB3" w:rsidP="00B32703">
      <w:pPr>
        <w:pStyle w:val="SWCTitle"/>
        <w:rPr>
          <w:sz w:val="28"/>
          <w:szCs w:val="28"/>
        </w:rPr>
      </w:pPr>
      <w:r>
        <w:rPr>
          <w:sz w:val="28"/>
          <w:szCs w:val="28"/>
        </w:rPr>
        <w:t>S</w:t>
      </w:r>
      <w:r w:rsidR="00ED3662">
        <w:rPr>
          <w:sz w:val="28"/>
          <w:szCs w:val="28"/>
        </w:rPr>
        <w:t xml:space="preserve">equential optimization of </w:t>
      </w:r>
      <w:r w:rsidR="00BE0367">
        <w:rPr>
          <w:sz w:val="28"/>
          <w:szCs w:val="28"/>
        </w:rPr>
        <w:t xml:space="preserve">Building-integrated Photovoltaics (BIPV) </w:t>
      </w:r>
      <w:r w:rsidR="008516EA">
        <w:rPr>
          <w:sz w:val="28"/>
          <w:szCs w:val="28"/>
        </w:rPr>
        <w:t>façade allocation</w:t>
      </w:r>
      <w:r w:rsidR="00653D48">
        <w:rPr>
          <w:sz w:val="28"/>
          <w:szCs w:val="28"/>
        </w:rPr>
        <w:t xml:space="preserve"> </w:t>
      </w:r>
    </w:p>
    <w:p w14:paraId="020BF2FD" w14:textId="1A2D4173" w:rsidR="00AE7807" w:rsidRPr="00AE7807" w:rsidRDefault="00A83106" w:rsidP="00AE7807">
      <w:pPr>
        <w:pStyle w:val="SWCAuthor"/>
        <w:rPr>
          <w:lang w:val="en-US" w:eastAsia="nb-NO"/>
        </w:rPr>
      </w:pPr>
      <w:r>
        <w:rPr>
          <w:lang w:val="en-US"/>
        </w:rPr>
        <w:t>Anshuman Abhisek Mishra</w:t>
      </w:r>
      <w:r w:rsidR="001B16F7" w:rsidRPr="001B16F7">
        <w:rPr>
          <w:sz w:val="20"/>
          <w:szCs w:val="24"/>
          <w:vertAlign w:val="superscript"/>
          <w:lang w:val="en-US"/>
        </w:rPr>
        <w:t>1</w:t>
      </w:r>
      <w:r w:rsidR="00AE7807" w:rsidRPr="00AE7807">
        <w:rPr>
          <w:lang w:val="en-US"/>
        </w:rPr>
        <w:t xml:space="preserve">, </w:t>
      </w:r>
      <w:r w:rsidR="00F50FDB">
        <w:rPr>
          <w:lang w:val="en-US"/>
        </w:rPr>
        <w:t>Christian Dierk</w:t>
      </w:r>
      <w:r w:rsidR="00CB10A5">
        <w:rPr>
          <w:sz w:val="20"/>
          <w:szCs w:val="24"/>
          <w:vertAlign w:val="superscript"/>
          <w:lang w:val="en-US"/>
        </w:rPr>
        <w:t>3</w:t>
      </w:r>
      <w:r w:rsidR="00AE7807" w:rsidRPr="00AE7807">
        <w:rPr>
          <w:lang w:val="en-US"/>
        </w:rPr>
        <w:t xml:space="preserve">, </w:t>
      </w:r>
      <w:r w:rsidR="00F50FDB">
        <w:rPr>
          <w:lang w:val="en-US"/>
        </w:rPr>
        <w:t>Gabriele Lobaccaro</w:t>
      </w:r>
      <w:r w:rsidR="00CB10A5">
        <w:rPr>
          <w:sz w:val="20"/>
          <w:szCs w:val="24"/>
          <w:vertAlign w:val="superscript"/>
          <w:lang w:val="en-US"/>
        </w:rPr>
        <w:t>2</w:t>
      </w:r>
      <w:r w:rsidR="00F50FDB">
        <w:rPr>
          <w:lang w:val="en-US"/>
        </w:rPr>
        <w:t>, Francesco Goia</w:t>
      </w:r>
      <w:r w:rsidR="00CB10A5" w:rsidRPr="001B16F7">
        <w:rPr>
          <w:sz w:val="20"/>
          <w:szCs w:val="24"/>
          <w:vertAlign w:val="superscript"/>
          <w:lang w:val="en-US"/>
        </w:rPr>
        <w:t>1</w:t>
      </w:r>
    </w:p>
    <w:p w14:paraId="1F759207" w14:textId="24541A2D" w:rsidR="00AE7807" w:rsidRDefault="00F50997" w:rsidP="000A3DC5">
      <w:pPr>
        <w:pStyle w:val="SWCAuthorOrganisation"/>
        <w:rPr>
          <w:lang w:val="en-US"/>
        </w:rPr>
      </w:pPr>
      <w:r w:rsidRPr="001B16F7">
        <w:rPr>
          <w:sz w:val="20"/>
          <w:szCs w:val="24"/>
          <w:vertAlign w:val="superscript"/>
          <w:lang w:val="en-US"/>
        </w:rPr>
        <w:t>1</w:t>
      </w:r>
      <w:r w:rsidR="001B16F7">
        <w:rPr>
          <w:vertAlign w:val="superscript"/>
          <w:lang w:val="en-US"/>
        </w:rPr>
        <w:t xml:space="preserve"> </w:t>
      </w:r>
      <w:r w:rsidR="00197ED0">
        <w:rPr>
          <w:lang w:val="en-US"/>
        </w:rPr>
        <w:t>Department of Architecture and Technology,</w:t>
      </w:r>
      <w:r w:rsidR="00A43972">
        <w:rPr>
          <w:lang w:val="en-US"/>
        </w:rPr>
        <w:t xml:space="preserve"> Faculty of Archite</w:t>
      </w:r>
      <w:r w:rsidR="004B1702">
        <w:rPr>
          <w:lang w:val="en-US"/>
        </w:rPr>
        <w:t>cture and Design,</w:t>
      </w:r>
      <w:r w:rsidR="00197ED0">
        <w:rPr>
          <w:lang w:val="en-US"/>
        </w:rPr>
        <w:t xml:space="preserve"> N</w:t>
      </w:r>
      <w:r w:rsidR="00D70FE2">
        <w:rPr>
          <w:lang w:val="en-US"/>
        </w:rPr>
        <w:t>orwegian University of Science and Technology</w:t>
      </w:r>
      <w:r w:rsidR="0063274F">
        <w:rPr>
          <w:lang w:val="en-US"/>
        </w:rPr>
        <w:t xml:space="preserve"> (NTNU)</w:t>
      </w:r>
      <w:r w:rsidR="00D70FE2">
        <w:rPr>
          <w:lang w:val="en-US"/>
        </w:rPr>
        <w:t>, Trondheim</w:t>
      </w:r>
      <w:r w:rsidR="00A43972">
        <w:rPr>
          <w:lang w:val="en-US"/>
        </w:rPr>
        <w:t>,</w:t>
      </w:r>
      <w:r w:rsidR="00D70FE2">
        <w:rPr>
          <w:lang w:val="en-US"/>
        </w:rPr>
        <w:t xml:space="preserve"> Norway</w:t>
      </w:r>
    </w:p>
    <w:p w14:paraId="5A18B239" w14:textId="4EC98730" w:rsidR="00D70FE2" w:rsidRDefault="001B16F7" w:rsidP="000A3DC5">
      <w:pPr>
        <w:pStyle w:val="SWCAuthorOrganisation"/>
        <w:rPr>
          <w:lang w:val="en-US"/>
        </w:rPr>
      </w:pPr>
      <w:r w:rsidRPr="001B16F7">
        <w:rPr>
          <w:sz w:val="20"/>
          <w:szCs w:val="24"/>
          <w:vertAlign w:val="superscript"/>
          <w:lang w:val="en-US"/>
        </w:rPr>
        <w:t>2</w:t>
      </w:r>
      <w:r>
        <w:rPr>
          <w:lang w:val="en-US"/>
        </w:rPr>
        <w:t xml:space="preserve"> </w:t>
      </w:r>
      <w:r w:rsidR="0063274F">
        <w:rPr>
          <w:lang w:val="en-US"/>
        </w:rPr>
        <w:t>Department of Civil and Environmental Engineering,</w:t>
      </w:r>
      <w:r w:rsidR="004B1702">
        <w:rPr>
          <w:lang w:val="en-US"/>
        </w:rPr>
        <w:t xml:space="preserve"> Faculty of Engineering,</w:t>
      </w:r>
      <w:r w:rsidR="0063274F">
        <w:rPr>
          <w:lang w:val="en-US"/>
        </w:rPr>
        <w:t xml:space="preserve"> Norwegian University of Science and Technology (NTNU), Trondheim</w:t>
      </w:r>
      <w:r w:rsidR="00A43972">
        <w:rPr>
          <w:lang w:val="en-US"/>
        </w:rPr>
        <w:t xml:space="preserve">, </w:t>
      </w:r>
      <w:r w:rsidR="0063274F">
        <w:rPr>
          <w:lang w:val="en-US"/>
        </w:rPr>
        <w:t>Norway</w:t>
      </w:r>
    </w:p>
    <w:p w14:paraId="297929ED" w14:textId="5892F7EF" w:rsidR="003246BC" w:rsidRPr="00782164" w:rsidRDefault="001B16F7" w:rsidP="000A3DC5">
      <w:pPr>
        <w:pStyle w:val="SWCAuthorOrganisation"/>
        <w:rPr>
          <w:lang w:val="en-US"/>
        </w:rPr>
      </w:pPr>
      <w:r w:rsidRPr="001B16F7">
        <w:rPr>
          <w:sz w:val="20"/>
          <w:szCs w:val="24"/>
          <w:vertAlign w:val="superscript"/>
          <w:lang w:val="en-US"/>
        </w:rPr>
        <w:t>3</w:t>
      </w:r>
      <w:r>
        <w:rPr>
          <w:lang w:val="en-US"/>
        </w:rPr>
        <w:t xml:space="preserve"> </w:t>
      </w:r>
      <w:proofErr w:type="spellStart"/>
      <w:r w:rsidR="00916830" w:rsidRPr="00782164">
        <w:rPr>
          <w:lang w:val="en-US"/>
        </w:rPr>
        <w:t>FibR</w:t>
      </w:r>
      <w:proofErr w:type="spellEnd"/>
      <w:r w:rsidR="00916830" w:rsidRPr="00782164">
        <w:rPr>
          <w:lang w:val="en-US"/>
        </w:rPr>
        <w:t xml:space="preserve"> GmbH</w:t>
      </w:r>
      <w:r w:rsidR="00782164" w:rsidRPr="00782164">
        <w:rPr>
          <w:lang w:val="en-US"/>
        </w:rPr>
        <w:t>, 71394 Kerner, Germany</w:t>
      </w:r>
    </w:p>
    <w:p w14:paraId="2B536CB4" w14:textId="031C87FB" w:rsidR="001A775B" w:rsidRPr="00782164" w:rsidRDefault="00F50997" w:rsidP="00485DFC">
      <w:pPr>
        <w:pStyle w:val="SWCAuthorOrganisation"/>
        <w:rPr>
          <w:lang w:val="en-US"/>
        </w:rPr>
      </w:pPr>
      <w:r>
        <w:rPr>
          <w:lang w:val="en-US"/>
        </w:rPr>
        <w:t xml:space="preserve">Corresponding </w:t>
      </w:r>
      <w:r w:rsidR="00B74A5D">
        <w:rPr>
          <w:lang w:val="en-US"/>
        </w:rPr>
        <w:t>a</w:t>
      </w:r>
      <w:r>
        <w:rPr>
          <w:lang w:val="en-US"/>
        </w:rPr>
        <w:t>uthor: anshuman.a.mishra@ntnu.no</w:t>
      </w:r>
    </w:p>
    <w:p w14:paraId="3A7DF4B5" w14:textId="4380DE36" w:rsidR="001A775B" w:rsidRDefault="008E6880" w:rsidP="001A775B">
      <w:pPr>
        <w:pStyle w:val="SWCSummary"/>
      </w:pPr>
      <w:r>
        <w:t>Summary</w:t>
      </w:r>
    </w:p>
    <w:p w14:paraId="0D2189E4" w14:textId="0C498B3A" w:rsidR="001A775B" w:rsidRPr="00612466" w:rsidRDefault="00365B68" w:rsidP="00612466">
      <w:pPr>
        <w:pStyle w:val="SWCText"/>
      </w:pPr>
      <w:r w:rsidRPr="00612466">
        <w:t>Building-</w:t>
      </w:r>
      <w:r w:rsidR="00B52BCA" w:rsidRPr="00612466">
        <w:t>integrated</w:t>
      </w:r>
      <w:r w:rsidRPr="00612466">
        <w:t xml:space="preserve"> Photovoltaics (BIPV) </w:t>
      </w:r>
      <w:r w:rsidR="00D76CAD" w:rsidRPr="00612466">
        <w:t>offer</w:t>
      </w:r>
      <w:r w:rsidR="008D5664" w:rsidRPr="00612466">
        <w:t>s</w:t>
      </w:r>
      <w:r w:rsidR="002960AB" w:rsidRPr="00612466">
        <w:t xml:space="preserve"> </w:t>
      </w:r>
      <w:r w:rsidR="00D76CAD" w:rsidRPr="00612466">
        <w:t>the</w:t>
      </w:r>
      <w:r w:rsidR="002960AB" w:rsidRPr="00612466">
        <w:t xml:space="preserve"> dual function for integrating PVs as </w:t>
      </w:r>
      <w:r w:rsidR="00E7698A" w:rsidRPr="00612466">
        <w:t xml:space="preserve">both </w:t>
      </w:r>
      <w:r w:rsidR="002960AB" w:rsidRPr="00612466">
        <w:t>energy providers a</w:t>
      </w:r>
      <w:r w:rsidR="00A94470">
        <w:t>nd</w:t>
      </w:r>
      <w:r w:rsidR="002960AB" w:rsidRPr="00612466">
        <w:t xml:space="preserve"> building envelope</w:t>
      </w:r>
      <w:r w:rsidR="00965E3C" w:rsidRPr="00612466">
        <w:t xml:space="preserve"> </w:t>
      </w:r>
      <w:r w:rsidR="00445369" w:rsidRPr="00612466">
        <w:t>components</w:t>
      </w:r>
      <w:r w:rsidR="00965E3C" w:rsidRPr="00612466">
        <w:t xml:space="preserve">. Facades </w:t>
      </w:r>
      <w:r w:rsidR="00681559" w:rsidRPr="00612466">
        <w:t>are, however,</w:t>
      </w:r>
      <w:r w:rsidR="00965E3C" w:rsidRPr="00612466">
        <w:t xml:space="preserve"> complex systems that </w:t>
      </w:r>
      <w:r w:rsidR="00EA3C8C" w:rsidRPr="00612466">
        <w:t xml:space="preserve">simultaneously influence both the </w:t>
      </w:r>
      <w:r w:rsidR="00681559" w:rsidRPr="00612466">
        <w:t>energy</w:t>
      </w:r>
      <w:r w:rsidR="006F7801" w:rsidRPr="00612466">
        <w:t xml:space="preserve"> </w:t>
      </w:r>
      <w:r w:rsidR="00136A15" w:rsidRPr="00612466">
        <w:t>demand, the</w:t>
      </w:r>
      <w:r w:rsidR="00EA3C8C" w:rsidRPr="00612466">
        <w:t xml:space="preserve"> </w:t>
      </w:r>
      <w:r w:rsidR="007174E2" w:rsidRPr="00612466">
        <w:t>d</w:t>
      </w:r>
      <w:r w:rsidR="00EA3C8C" w:rsidRPr="00612466">
        <w:t>aylight</w:t>
      </w:r>
      <w:r w:rsidR="007174E2" w:rsidRPr="00612466">
        <w:t xml:space="preserve"> comfort </w:t>
      </w:r>
      <w:r w:rsidR="00A94470">
        <w:t>and the</w:t>
      </w:r>
      <w:r w:rsidR="007174E2" w:rsidRPr="00612466">
        <w:t xml:space="preserve"> </w:t>
      </w:r>
      <w:r w:rsidR="00EA3C8C" w:rsidRPr="00612466">
        <w:t>glare aspects of a building</w:t>
      </w:r>
      <w:r w:rsidR="00D50106" w:rsidRPr="00612466">
        <w:t>. Allocating</w:t>
      </w:r>
      <w:r w:rsidR="00A94470">
        <w:t xml:space="preserve"> opaque</w:t>
      </w:r>
      <w:r w:rsidR="00D50106" w:rsidRPr="00612466">
        <w:t xml:space="preserve"> BIPVs </w:t>
      </w:r>
      <w:r w:rsidR="00A94470">
        <w:t xml:space="preserve">on the wall </w:t>
      </w:r>
      <w:r w:rsidR="00D50106" w:rsidRPr="00612466">
        <w:t xml:space="preserve">in a suitable manner </w:t>
      </w:r>
      <w:r w:rsidR="006833DD" w:rsidRPr="00612466">
        <w:t>renders the problem into a complex optimization</w:t>
      </w:r>
      <w:r w:rsidR="00681559" w:rsidRPr="00612466">
        <w:t xml:space="preserve"> with multiple objectives</w:t>
      </w:r>
      <w:r w:rsidR="00F05581" w:rsidRPr="00612466">
        <w:t>,</w:t>
      </w:r>
      <w:r w:rsidR="00681559" w:rsidRPr="00612466">
        <w:t xml:space="preserve"> </w:t>
      </w:r>
      <w:r w:rsidR="00F05581" w:rsidRPr="00612466">
        <w:t>thus</w:t>
      </w:r>
      <w:r w:rsidR="009B7456" w:rsidRPr="00612466">
        <w:t xml:space="preserve"> requir</w:t>
      </w:r>
      <w:r w:rsidR="00F05581" w:rsidRPr="00612466">
        <w:t>ing</w:t>
      </w:r>
      <w:r w:rsidR="009B7456" w:rsidRPr="00612466">
        <w:t xml:space="preserve"> detailed design </w:t>
      </w:r>
      <w:r w:rsidR="00711E24" w:rsidRPr="00612466">
        <w:t>inputs,</w:t>
      </w:r>
      <w:r w:rsidR="00E8730B" w:rsidRPr="00612466">
        <w:t xml:space="preserve"> typically unavailable at the </w:t>
      </w:r>
      <w:r w:rsidR="00DA6B28" w:rsidRPr="00612466">
        <w:t>start of the design process.</w:t>
      </w:r>
      <w:r w:rsidR="00C4638C" w:rsidRPr="00612466">
        <w:t xml:space="preserve"> </w:t>
      </w:r>
      <w:r w:rsidR="007174E2" w:rsidRPr="00612466">
        <w:t>On</w:t>
      </w:r>
      <w:r w:rsidR="00FC3423" w:rsidRPr="00612466">
        <w:t xml:space="preserve"> the counter, o</w:t>
      </w:r>
      <w:r w:rsidR="00C4638C" w:rsidRPr="00612466">
        <w:t xml:space="preserve">ptimization at </w:t>
      </w:r>
      <w:r w:rsidR="00A03605" w:rsidRPr="00612466">
        <w:t>a</w:t>
      </w:r>
      <w:r w:rsidR="00C4638C" w:rsidRPr="00612466">
        <w:t xml:space="preserve"> late stage reduces the PV allocation</w:t>
      </w:r>
      <w:r w:rsidR="00A03605" w:rsidRPr="00612466">
        <w:t xml:space="preserve"> potential.</w:t>
      </w:r>
      <w:r w:rsidR="00DA6B28" w:rsidRPr="00612466">
        <w:t xml:space="preserve"> </w:t>
      </w:r>
      <w:r w:rsidR="00B0051F" w:rsidRPr="00612466">
        <w:t xml:space="preserve">The aim of this paper is </w:t>
      </w:r>
      <w:r w:rsidR="00F957F9" w:rsidRPr="00612466">
        <w:t>t</w:t>
      </w:r>
      <w:r w:rsidR="00B0051F" w:rsidRPr="00612466">
        <w:t xml:space="preserve">o investigate </w:t>
      </w:r>
      <w:r w:rsidR="00A03605" w:rsidRPr="00612466">
        <w:t>a</w:t>
      </w:r>
      <w:r w:rsidR="00B0051F" w:rsidRPr="00612466">
        <w:t xml:space="preserve"> </w:t>
      </w:r>
      <w:r w:rsidR="00180B3D" w:rsidRPr="00612466">
        <w:t xml:space="preserve">sequential, </w:t>
      </w:r>
      <w:r w:rsidR="00B0051F" w:rsidRPr="00612466">
        <w:t>step</w:t>
      </w:r>
      <w:r w:rsidR="00180B3D" w:rsidRPr="00612466">
        <w:t xml:space="preserve">wise </w:t>
      </w:r>
      <w:r w:rsidR="00F957F9" w:rsidRPr="00612466">
        <w:t xml:space="preserve">optimization </w:t>
      </w:r>
      <w:r w:rsidR="00180B3D" w:rsidRPr="00612466">
        <w:t>process</w:t>
      </w:r>
      <w:r w:rsidR="00C028B0" w:rsidRPr="00612466">
        <w:t xml:space="preserve">, such that the BIPV allocation process can match the building design process, </w:t>
      </w:r>
      <w:r w:rsidR="00F957F9" w:rsidRPr="00612466">
        <w:t>with reduced</w:t>
      </w:r>
      <w:r w:rsidR="00C028B0" w:rsidRPr="00612466">
        <w:t xml:space="preserve"> </w:t>
      </w:r>
      <w:r w:rsidR="00F957F9" w:rsidRPr="00612466">
        <w:t xml:space="preserve">complexity </w:t>
      </w:r>
      <w:r w:rsidR="00A94470">
        <w:t>and</w:t>
      </w:r>
      <w:r w:rsidR="00F957F9" w:rsidRPr="00612466">
        <w:t xml:space="preserve"> </w:t>
      </w:r>
      <w:r w:rsidR="00A3230B" w:rsidRPr="00612466">
        <w:t xml:space="preserve">curtailed </w:t>
      </w:r>
      <w:r w:rsidR="00C028B0" w:rsidRPr="00612466">
        <w:t xml:space="preserve">computation time. </w:t>
      </w:r>
      <w:r w:rsidR="003D4B1B" w:rsidRPr="00612466">
        <w:t xml:space="preserve">The outcome of this work aims to inform </w:t>
      </w:r>
      <w:r w:rsidR="00B91DFC" w:rsidRPr="00612466">
        <w:t>on</w:t>
      </w:r>
      <w:r w:rsidR="00CC6A1E" w:rsidRPr="00612466">
        <w:t xml:space="preserve"> </w:t>
      </w:r>
      <w:r w:rsidR="007C5B47" w:rsidRPr="00612466">
        <w:t xml:space="preserve">the </w:t>
      </w:r>
      <w:r w:rsidR="00EF2FF8" w:rsidRPr="00612466">
        <w:t>impact</w:t>
      </w:r>
      <w:r w:rsidR="007C5B47" w:rsidRPr="00612466">
        <w:t xml:space="preserve"> of defining</w:t>
      </w:r>
      <w:r w:rsidR="00EF2FF8" w:rsidRPr="00612466">
        <w:t xml:space="preserve"> different</w:t>
      </w:r>
      <w:r w:rsidR="007C5B47" w:rsidRPr="00612466">
        <w:t xml:space="preserve"> baselines and transfer of </w:t>
      </w:r>
      <w:r w:rsidR="00A84554">
        <w:t>optima</w:t>
      </w:r>
      <w:r w:rsidR="007C5B47" w:rsidRPr="00612466">
        <w:t xml:space="preserve"> through the steps</w:t>
      </w:r>
      <w:r w:rsidR="00E215BD" w:rsidRPr="00612466">
        <w:t xml:space="preserve">, </w:t>
      </w:r>
      <w:r w:rsidR="00EF2FF8" w:rsidRPr="00612466">
        <w:t xml:space="preserve">to </w:t>
      </w:r>
      <w:r w:rsidR="00A3230B" w:rsidRPr="00612466">
        <w:t xml:space="preserve">achieve </w:t>
      </w:r>
      <w:r w:rsidR="00B23DD8" w:rsidRPr="00612466">
        <w:t xml:space="preserve">and </w:t>
      </w:r>
      <w:r w:rsidR="00606793" w:rsidRPr="00612466">
        <w:t xml:space="preserve">preserve the maximum number of </w:t>
      </w:r>
      <w:r w:rsidR="00672613" w:rsidRPr="00612466">
        <w:t xml:space="preserve">Global </w:t>
      </w:r>
      <w:r w:rsidR="00A84554">
        <w:t>optima</w:t>
      </w:r>
      <w:r w:rsidR="00606793" w:rsidRPr="00612466">
        <w:t xml:space="preserve">, </w:t>
      </w:r>
      <w:r w:rsidR="00672613" w:rsidRPr="00612466">
        <w:t>as generated in a full optim</w:t>
      </w:r>
      <w:r w:rsidR="00606793" w:rsidRPr="00612466">
        <w:t xml:space="preserve">ization process. </w:t>
      </w:r>
      <w:r w:rsidR="00290EC6" w:rsidRPr="00612466">
        <w:t xml:space="preserve">In the case of Oslo, 65% of the </w:t>
      </w:r>
      <w:r w:rsidR="00290EC6">
        <w:t>optima</w:t>
      </w:r>
      <w:r w:rsidR="00290EC6" w:rsidRPr="00612466">
        <w:t xml:space="preserve"> were attained with just 28% of the simulations for </w:t>
      </w:r>
      <w:r w:rsidR="00290EC6">
        <w:t>the self-determined</w:t>
      </w:r>
      <w:r w:rsidR="00290EC6" w:rsidRPr="00612466">
        <w:t xml:space="preserve"> baseline while 17% were recovered but at a lower expense of 7.5% simulations for the baseline</w:t>
      </w:r>
      <w:r w:rsidR="00290EC6">
        <w:t xml:space="preserve"> from literature</w:t>
      </w:r>
      <w:r w:rsidR="00E327D9" w:rsidRPr="00612466">
        <w:t xml:space="preserve">. In the case of Madrid, both baselines managed to recover 58.6% of the </w:t>
      </w:r>
      <w:proofErr w:type="gramStart"/>
      <w:r w:rsidR="00A84554">
        <w:t>optima</w:t>
      </w:r>
      <w:proofErr w:type="gramEnd"/>
      <w:r w:rsidR="00E327D9" w:rsidRPr="00612466">
        <w:t xml:space="preserve"> with just 17% of the run</w:t>
      </w:r>
      <w:r w:rsidR="00B8132F">
        <w:t>s.</w:t>
      </w:r>
    </w:p>
    <w:p w14:paraId="5AB3A3E7" w14:textId="7FA8025F" w:rsidR="00DB52E7" w:rsidRDefault="00DB52E7" w:rsidP="001A775B">
      <w:pPr>
        <w:pStyle w:val="SWCText"/>
        <w:pBdr>
          <w:bottom w:val="single" w:sz="6" w:space="1" w:color="auto"/>
        </w:pBdr>
        <w:rPr>
          <w:i/>
          <w:iCs/>
        </w:rPr>
      </w:pPr>
      <w:r w:rsidRPr="0004545F">
        <w:rPr>
          <w:i/>
          <w:iCs/>
        </w:rPr>
        <w:t xml:space="preserve">Keywords: </w:t>
      </w:r>
      <w:r w:rsidR="00FA10BC">
        <w:rPr>
          <w:i/>
          <w:iCs/>
        </w:rPr>
        <w:t xml:space="preserve">BIPV, Façade, Optimization, Energy-efficiency, Daylight </w:t>
      </w:r>
    </w:p>
    <w:p w14:paraId="01458796" w14:textId="2E999A8E" w:rsidR="00FA4DF8" w:rsidRDefault="002C089D" w:rsidP="001A775B">
      <w:pPr>
        <w:pStyle w:val="SWCText"/>
        <w:pBdr>
          <w:bottom w:val="single" w:sz="6" w:space="1" w:color="auto"/>
        </w:pBdr>
        <w:rPr>
          <w:i/>
          <w:iCs/>
        </w:rPr>
      </w:pPr>
      <w:r>
        <w:rPr>
          <w:i/>
          <w:iCs/>
        </w:rPr>
        <w:t>Field of application for the findings:</w:t>
      </w:r>
      <w:r w:rsidR="003E2F4F">
        <w:rPr>
          <w:i/>
          <w:iCs/>
        </w:rPr>
        <w:t xml:space="preserve"> </w:t>
      </w:r>
      <w:r w:rsidR="000549E3">
        <w:rPr>
          <w:i/>
          <w:iCs/>
        </w:rPr>
        <w:t>Energy Efficient Buildings</w:t>
      </w:r>
    </w:p>
    <w:p w14:paraId="185A319D" w14:textId="7155E6EB" w:rsidR="002C089D" w:rsidRDefault="00CC3B0C" w:rsidP="001A775B">
      <w:pPr>
        <w:pStyle w:val="SWCText"/>
        <w:pBdr>
          <w:bottom w:val="single" w:sz="6" w:space="1" w:color="auto"/>
        </w:pBdr>
      </w:pPr>
      <w:r>
        <w:rPr>
          <w:i/>
          <w:iCs/>
        </w:rPr>
        <w:t>Addressed audience:</w:t>
      </w:r>
      <w:r w:rsidR="00DB12B2">
        <w:rPr>
          <w:i/>
          <w:iCs/>
        </w:rPr>
        <w:t xml:space="preserve"> </w:t>
      </w:r>
      <w:r w:rsidR="00183540">
        <w:rPr>
          <w:i/>
          <w:iCs/>
        </w:rPr>
        <w:t xml:space="preserve">Architects, solar consultants, </w:t>
      </w:r>
      <w:r w:rsidR="005C3F9A">
        <w:rPr>
          <w:i/>
          <w:iCs/>
        </w:rPr>
        <w:t xml:space="preserve">building energy consultants, </w:t>
      </w:r>
      <w:r w:rsidR="00183540">
        <w:rPr>
          <w:i/>
          <w:iCs/>
        </w:rPr>
        <w:t>academics</w:t>
      </w:r>
    </w:p>
    <w:p w14:paraId="51CD8377" w14:textId="5CA4C405" w:rsidR="00D32EF0" w:rsidRPr="004C4EE9" w:rsidRDefault="00D32EF0" w:rsidP="004C4EE9">
      <w:pPr>
        <w:pStyle w:val="SWCHeading1"/>
      </w:pPr>
      <w:r w:rsidRPr="004C4EE9">
        <w:t>Introduction</w:t>
      </w:r>
    </w:p>
    <w:p w14:paraId="44F3E77B" w14:textId="1A5A93DA" w:rsidR="00F53102" w:rsidRDefault="0040746E" w:rsidP="0040746E">
      <w:pPr>
        <w:pStyle w:val="SWCHeading11"/>
      </w:pPr>
      <w:r>
        <w:t xml:space="preserve">1.1 </w:t>
      </w:r>
      <w:r w:rsidR="000807A4">
        <w:t>Background:</w:t>
      </w:r>
    </w:p>
    <w:p w14:paraId="7BA16B27" w14:textId="75EBBFE8" w:rsidR="00D90922" w:rsidRDefault="00D90922" w:rsidP="00D90922">
      <w:pPr>
        <w:pStyle w:val="SWCText"/>
      </w:pPr>
      <w:r>
        <w:t xml:space="preserve">Façade are responsible for </w:t>
      </w:r>
      <w:r w:rsidR="000F46A8">
        <w:t>a comfortable indoor climate, good daylight conditions</w:t>
      </w:r>
      <w:r>
        <w:t xml:space="preserve"> and outward views. The competing parameters – PV area</w:t>
      </w:r>
      <w:r w:rsidR="000F46A8">
        <w:t xml:space="preserve"> on opaque</w:t>
      </w:r>
      <w:r w:rsidR="00E64A08">
        <w:t xml:space="preserve"> facade</w:t>
      </w:r>
      <w:r w:rsidR="000F46A8">
        <w:t xml:space="preserve"> surfaces</w:t>
      </w:r>
      <w:r>
        <w:t xml:space="preserve"> and window area</w:t>
      </w:r>
      <w:r w:rsidR="00E64A08">
        <w:t xml:space="preserve"> -</w:t>
      </w:r>
      <w:r w:rsidR="00583E9E">
        <w:t xml:space="preserve"> both</w:t>
      </w:r>
      <w:r>
        <w:t xml:space="preserve"> benefit from maximizing</w:t>
      </w:r>
      <w:r w:rsidR="00A3694C">
        <w:t>.</w:t>
      </w:r>
      <w:r>
        <w:t xml:space="preserve"> </w:t>
      </w:r>
      <w:r w:rsidR="00A3694C">
        <w:t>H</w:t>
      </w:r>
      <w:r>
        <w:t>av</w:t>
      </w:r>
      <w:r w:rsidR="00A3694C">
        <w:t>ing</w:t>
      </w:r>
      <w:r>
        <w:t xml:space="preserve"> </w:t>
      </w:r>
      <w:r w:rsidR="000F46A8">
        <w:t xml:space="preserve">a </w:t>
      </w:r>
      <w:r>
        <w:t xml:space="preserve">higher </w:t>
      </w:r>
      <w:r w:rsidR="00305C9D">
        <w:t xml:space="preserve">opaque </w:t>
      </w:r>
      <w:r w:rsidR="006914D3">
        <w:t xml:space="preserve">surface </w:t>
      </w:r>
      <w:r w:rsidR="00A3694C">
        <w:t xml:space="preserve">area helps </w:t>
      </w:r>
      <w:r w:rsidR="006914D3">
        <w:t xml:space="preserve">to convert </w:t>
      </w:r>
      <w:r w:rsidR="00A3694C">
        <w:t xml:space="preserve">maximum </w:t>
      </w:r>
      <w:r>
        <w:t>solar incident radiation</w:t>
      </w:r>
      <w:r w:rsidR="006914D3">
        <w:t xml:space="preserve"> for the former</w:t>
      </w:r>
      <w:r>
        <w:t xml:space="preserve">, while </w:t>
      </w:r>
      <w:r w:rsidR="001E66B9">
        <w:t xml:space="preserve">proper window dimensions, ensuring standard </w:t>
      </w:r>
      <w:r w:rsidR="00E64A08">
        <w:t>d</w:t>
      </w:r>
      <w:r w:rsidR="001E66B9">
        <w:t>aylight access, along</w:t>
      </w:r>
      <w:r w:rsidR="00E64A08">
        <w:t xml:space="preserve"> </w:t>
      </w:r>
      <w:r w:rsidR="001E66B9">
        <w:t xml:space="preserve">with </w:t>
      </w:r>
      <w:r w:rsidR="005C3D83">
        <w:t xml:space="preserve">a well-insulated façade area, </w:t>
      </w:r>
      <w:r>
        <w:t>lower</w:t>
      </w:r>
      <w:r w:rsidR="00741F5E">
        <w:t>s</w:t>
      </w:r>
      <w:r>
        <w:t xml:space="preserve"> </w:t>
      </w:r>
      <w:r w:rsidR="00E64A08">
        <w:t xml:space="preserve">overall </w:t>
      </w:r>
      <w:r>
        <w:t>energy demand with redu</w:t>
      </w:r>
      <w:r w:rsidR="00E64A08">
        <w:t>ction in</w:t>
      </w:r>
      <w:r>
        <w:t xml:space="preserve"> energy losses </w:t>
      </w:r>
      <w:r w:rsidR="00E64A08">
        <w:t>due to</w:t>
      </w:r>
      <w:r>
        <w:t xml:space="preserve"> fenestrations.</w:t>
      </w:r>
      <w:r w:rsidR="00B91E22">
        <w:t xml:space="preserve"> Added to the window opening size, there is also the need </w:t>
      </w:r>
      <w:r w:rsidR="00E64A08">
        <w:t>of</w:t>
      </w:r>
      <w:r w:rsidR="00B91E22">
        <w:t xml:space="preserve"> shading elements such as louvres and blinds, which </w:t>
      </w:r>
      <w:r w:rsidR="007C7B9C">
        <w:t xml:space="preserve">help tackle perceptible glare issues. </w:t>
      </w:r>
      <w:r>
        <w:t xml:space="preserve"> These elements </w:t>
      </w:r>
      <w:r w:rsidR="00F11D95">
        <w:t>thus have</w:t>
      </w:r>
      <w:r>
        <w:t xml:space="preserve"> competing goals, to be allocated within the same area, with trade-offs </w:t>
      </w:r>
      <w:r w:rsidR="00E64A08">
        <w:t>for</w:t>
      </w:r>
      <w:r>
        <w:t xml:space="preserve"> maximizing one</w:t>
      </w:r>
      <w:r w:rsidR="00F11D95">
        <w:t xml:space="preserve"> at the cost of</w:t>
      </w:r>
      <w:r>
        <w:t xml:space="preserve"> the other. This makes the façade design process a multi-objective optimization problem, where the conflicting performance objectives generate not one single solution, but often a range of </w:t>
      </w:r>
      <w:r w:rsidR="00A84554">
        <w:t>optima</w:t>
      </w:r>
      <w:r>
        <w:t>l solutions, spread along a pareto front. These solutions offer the best trade-offs between the competing objectives, where chang</w:t>
      </w:r>
      <w:r w:rsidR="005A4797">
        <w:t>ing one</w:t>
      </w:r>
      <w:r>
        <w:t xml:space="preserve"> </w:t>
      </w:r>
      <w:r w:rsidR="005A4797">
        <w:t>objective</w:t>
      </w:r>
      <w:r>
        <w:t xml:space="preserve"> makes the other</w:t>
      </w:r>
      <w:r w:rsidR="0087581B">
        <w:t>(s)</w:t>
      </w:r>
      <w:r>
        <w:t xml:space="preserve"> worse. </w:t>
      </w:r>
    </w:p>
    <w:p w14:paraId="576F48FD" w14:textId="7787F88F" w:rsidR="000E4627" w:rsidRDefault="000E4627" w:rsidP="000E4627">
      <w:pPr>
        <w:pStyle w:val="SWCText"/>
      </w:pPr>
      <w:r>
        <w:t>Multi-objective optimization</w:t>
      </w:r>
      <w:r w:rsidR="00E64A08">
        <w:t xml:space="preserve"> (MOO)</w:t>
      </w:r>
      <w:r>
        <w:t xml:space="preserve"> of building facades using various tools is </w:t>
      </w:r>
      <w:r w:rsidR="00DC095D">
        <w:t>becoming more common</w:t>
      </w:r>
      <w:r>
        <w:t xml:space="preserve">. A recent review study could find around 50 search results, even for such a </w:t>
      </w:r>
      <w:r w:rsidR="00DC095D">
        <w:t>niche</w:t>
      </w:r>
      <w:r>
        <w:t xml:space="preserve"> topic, after removing duplicates and screening across various databases </w:t>
      </w:r>
      <w:r>
        <w:fldChar w:fldCharType="begin"/>
      </w:r>
      <w:r>
        <w:instrText xml:space="preserve"> ADDIN ZOTERO_ITEM CSL_CITATION {"citationID":"SHeiuAxm","properties":{"formattedCitation":"(Shan and Junghans, 2023)","plainCitation":"(Shan and Junghans, 2023)","noteIndex":0},"citationItems":[{"id":154,"uris":["http://zotero.org/users/17095302/items/JQTIT72T"],"itemData":{"id":154,"type":"article-journal","abstract":"Building facade design plays an essential role in enhancing energy efficiency and reducing environmental impact in high-performance building design. B...","container-title":"Sustainability","DOI":"10.3390/su152115596","ISSN":"2071-1050","issue":"21","language":"en","license":"http://creativecommons.org/licenses/by/3.0/","note":"Company: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Institute","publisher":"publisher","source":"www.mdpi.com","title":"Multi-Objective Optimization for High-Performance Building Facade Design: A Systematic Literature Review","title-short":"Multi-Objective Optimization for High-Performance Building Facade Design","URL":"https://www.mdpi.com/2071-1050/15/21/15596","volume":"15","author":[{"family":"Shan","given":"Rudai"},{"family":"Junghans","given":"Lars"}],"accessed":{"date-parts":[["2026",2,10]]},"issued":{"date-parts":[["2023",11,3]]}}}],"schema":"https://github.com/citation-style-language/schema/raw/master/csl-citation.json"} </w:instrText>
      </w:r>
      <w:r>
        <w:fldChar w:fldCharType="separate"/>
      </w:r>
      <w:r w:rsidRPr="00431BF9">
        <w:t>(Shan and Junghans, 2023)</w:t>
      </w:r>
      <w:r>
        <w:fldChar w:fldCharType="end"/>
      </w:r>
      <w:r>
        <w:t xml:space="preserve">. There has also been a higher output in the </w:t>
      </w:r>
      <w:r>
        <w:lastRenderedPageBreak/>
        <w:t xml:space="preserve">last decade, with developments in optimization tools, especially Genetic Algorithms. The paper also documents the increase in façade optimization studies looking into </w:t>
      </w:r>
      <w:r w:rsidR="00DC095D">
        <w:t xml:space="preserve">combined </w:t>
      </w:r>
      <w:r>
        <w:t xml:space="preserve">thermal-visual comforts since 2012, whereas energy along with economic concerns </w:t>
      </w:r>
      <w:r w:rsidR="0060170B">
        <w:t>has</w:t>
      </w:r>
      <w:r>
        <w:t xml:space="preserve"> always been a popular theme for MOO searches. Despite their advantages for solving complex problems, MOOs require detailed problem definition to extract any relevant &amp; useful outcomes. At the same time, they also</w:t>
      </w:r>
      <w:r w:rsidR="002F7A55">
        <w:t xml:space="preserve"> tend</w:t>
      </w:r>
      <w:r>
        <w:t xml:space="preserve"> to be computationally resource- &amp; time-intensive. </w:t>
      </w:r>
    </w:p>
    <w:p w14:paraId="7A0C8D6B" w14:textId="3137B996" w:rsidR="00716BDE" w:rsidRDefault="00716BDE" w:rsidP="00716BDE">
      <w:pPr>
        <w:pStyle w:val="SWCText"/>
      </w:pPr>
      <w:r>
        <w:t xml:space="preserve">As tools for solar applications and building designs improve, integrated design for solar PVs or BIPVs </w:t>
      </w:r>
      <w:r w:rsidR="0087581B">
        <w:t>is logical and practical</w:t>
      </w:r>
      <w:r>
        <w:t xml:space="preserve">. The possibility of combining two functions – building envelope and energy generation into the same building element benefits both material and energy cost reductions, as well as emissions </w:t>
      </w:r>
      <w:r w:rsidR="00871725">
        <w:t>–</w:t>
      </w:r>
      <w:r>
        <w:t xml:space="preserve"> </w:t>
      </w:r>
      <w:r w:rsidR="00871725">
        <w:t>two very</w:t>
      </w:r>
      <w:r>
        <w:t xml:space="preserve"> relevant ambitions in current </w:t>
      </w:r>
      <w:r w:rsidR="002F7A55">
        <w:t>h</w:t>
      </w:r>
      <w:r>
        <w:t xml:space="preserve">igh-performance buildings. </w:t>
      </w:r>
      <w:r w:rsidR="00A96EB7">
        <w:t xml:space="preserve">As shown in </w:t>
      </w:r>
      <w:r w:rsidR="005D6D14">
        <w:t>F</w:t>
      </w:r>
      <w:r w:rsidR="00A96EB7">
        <w:t xml:space="preserve">ig. 1 (below), even as </w:t>
      </w:r>
      <w:r w:rsidR="002F7A55">
        <w:t xml:space="preserve">far </w:t>
      </w:r>
      <w:r w:rsidR="00A96EB7">
        <w:t>back as t</w:t>
      </w:r>
      <w:r w:rsidR="003E0C20">
        <w:t xml:space="preserve">he 90s, it was not difficult to imagine future projects to have more integrated architectural and engineering developments, as well as the possibility of involving the final users as stakeholders. </w:t>
      </w:r>
    </w:p>
    <w:p w14:paraId="0F195373" w14:textId="1C7D7E04" w:rsidR="00E64B60" w:rsidRDefault="00E64B60" w:rsidP="00E64B60">
      <w:pPr>
        <w:pStyle w:val="SWCText"/>
      </w:pPr>
      <w:r>
        <w:t xml:space="preserve">In </w:t>
      </w:r>
      <w:r w:rsidR="00435FC0">
        <w:t>high-performance</w:t>
      </w:r>
      <w:r>
        <w:t xml:space="preserve"> buildings</w:t>
      </w:r>
      <w:r w:rsidR="00E43AC8">
        <w:t xml:space="preserve"> (HPB)</w:t>
      </w:r>
      <w:r>
        <w:t xml:space="preserve">, integrated design processes are essential to ensure </w:t>
      </w:r>
      <w:r w:rsidR="00F607F3">
        <w:t xml:space="preserve">that </w:t>
      </w:r>
      <w:r>
        <w:t xml:space="preserve">balanced design decisions can be taken such that a variety of design-performance criteria are met. This also means dealing with inter-dependent variables that can be highly constrained and compete against each other to maximize their goals at the cost of others. </w:t>
      </w:r>
      <w:r w:rsidR="00F17371">
        <w:t>T</w:t>
      </w:r>
      <w:r>
        <w:t xml:space="preserve">here are two </w:t>
      </w:r>
      <w:r w:rsidR="00F17371">
        <w:t xml:space="preserve">primary </w:t>
      </w:r>
      <w:r>
        <w:t>ways of lowering the net energy demand</w:t>
      </w:r>
      <w:r w:rsidR="00F17371">
        <w:t xml:space="preserve"> in HPBs</w:t>
      </w:r>
      <w:r>
        <w:t xml:space="preserve"> – the first is to design it to be ultra-efficient, and the other is by offsetting some or all the </w:t>
      </w:r>
      <w:r w:rsidR="00941693">
        <w:t xml:space="preserve">(grid) delivered </w:t>
      </w:r>
      <w:r>
        <w:t>energy by local energy generation – also termed a net</w:t>
      </w:r>
      <w:r w:rsidR="00F17371">
        <w:t xml:space="preserve"> (or near net-)</w:t>
      </w:r>
      <w:r>
        <w:t xml:space="preserve"> Zero Energy building</w:t>
      </w:r>
      <w:r w:rsidR="00D96FBB">
        <w:t xml:space="preserve">, if the </w:t>
      </w:r>
      <w:r w:rsidR="005D215E">
        <w:t xml:space="preserve">net </w:t>
      </w:r>
      <w:r w:rsidR="00D96FBB">
        <w:t>total</w:t>
      </w:r>
      <w:r w:rsidR="00AB27C7">
        <w:t xml:space="preserve"> annual</w:t>
      </w:r>
      <w:r w:rsidR="00D96FBB">
        <w:t xml:space="preserve"> delivered energy </w:t>
      </w:r>
      <w:r w:rsidR="00AB27C7">
        <w:t>is from local generation</w:t>
      </w:r>
      <w:r w:rsidR="005D215E">
        <w:t xml:space="preserve"> only</w:t>
      </w:r>
      <w:r>
        <w:t xml:space="preserve">. While the former seems straight-forward, it </w:t>
      </w:r>
      <w:r w:rsidR="00AB27C7">
        <w:t>is seldom budget-friendly</w:t>
      </w:r>
      <w:r w:rsidR="00351BC8">
        <w:t>, leading to design complexity and over-construction - a</w:t>
      </w:r>
      <w:r>
        <w:t xml:space="preserve"> challenging</w:t>
      </w:r>
      <w:r w:rsidR="00351BC8">
        <w:t xml:space="preserve"> prospect</w:t>
      </w:r>
      <w:r>
        <w:t xml:space="preserve"> in some scenarios. The latter has, however, gained more popularity and brings the solar PVs into the picture; the economic benefits during the use phase are advantageous</w:t>
      </w:r>
      <w:r w:rsidR="00596974">
        <w:t>.</w:t>
      </w:r>
      <w:r w:rsidR="00FF031C">
        <w:t xml:space="preserve"> </w:t>
      </w:r>
      <w:r w:rsidR="00596974">
        <w:t>With</w:t>
      </w:r>
      <w:r w:rsidR="00FF031C">
        <w:t xml:space="preserve"> lowering PV costs and </w:t>
      </w:r>
      <w:r w:rsidR="001C4175">
        <w:t>a faster break-even point,</w:t>
      </w:r>
      <w:r w:rsidR="00596974">
        <w:t xml:space="preserve"> </w:t>
      </w:r>
      <w:r>
        <w:t>justifying increased initial investments</w:t>
      </w:r>
      <w:r w:rsidR="00596974">
        <w:t xml:space="preserve"> is easier</w:t>
      </w:r>
      <w:r>
        <w:t xml:space="preserve">. </w:t>
      </w:r>
    </w:p>
    <w:p w14:paraId="0B1DF884" w14:textId="7C92FADB" w:rsidR="009911A8" w:rsidRDefault="009911A8" w:rsidP="00E64B60">
      <w:pPr>
        <w:pStyle w:val="SWCText"/>
      </w:pPr>
      <w:r>
        <w:rPr>
          <w:noProof/>
        </w:rPr>
        <w:drawing>
          <wp:inline distT="0" distB="0" distL="0" distR="0" wp14:anchorId="02DEB0FA" wp14:editId="5D91234B">
            <wp:extent cx="5463291" cy="2248740"/>
            <wp:effectExtent l="0" t="0" r="4445" b="0"/>
            <wp:docPr id="178671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8278" cy="2259025"/>
                    </a:xfrm>
                    <a:prstGeom prst="rect">
                      <a:avLst/>
                    </a:prstGeom>
                    <a:noFill/>
                  </pic:spPr>
                </pic:pic>
              </a:graphicData>
            </a:graphic>
          </wp:inline>
        </w:drawing>
      </w:r>
    </w:p>
    <w:p w14:paraId="59E52D2C" w14:textId="73684CDE" w:rsidR="002C66A1" w:rsidRPr="00B11DD2" w:rsidRDefault="00903075" w:rsidP="00B11DD2">
      <w:pPr>
        <w:pStyle w:val="SWCTableFigureCaption"/>
      </w:pPr>
      <w:r>
        <w:t xml:space="preserve">Fig.1: </w:t>
      </w:r>
      <w:r w:rsidR="00B11DD2" w:rsidRPr="00B11DD2">
        <w:t>Planning Responsibilities an</w:t>
      </w:r>
      <w:r w:rsidR="00B11DD2">
        <w:t xml:space="preserve">d Lay Down of Energy Consumption </w:t>
      </w:r>
      <w:r w:rsidR="00BC3F84">
        <w:t>chart from the 90s (recreated)</w:t>
      </w:r>
      <w:r w:rsidR="00C86A28" w:rsidRPr="00B11DD2">
        <w:t xml:space="preserve"> </w:t>
      </w:r>
      <w:r w:rsidR="00C86A28" w:rsidRPr="00B11DD2">
        <w:fldChar w:fldCharType="begin"/>
      </w:r>
      <w:r w:rsidR="00C86A28" w:rsidRPr="00B11DD2">
        <w:instrText xml:space="preserve"> ADDIN ZOTERO_ITEM CSL_CITATION {"citationID":"FGY6sKmA","properties":{"unsorted":false,"formattedCitation":"(Sick et al., 1996)","plainCitation":"(Sick et al., 1996)","noteIndex":0},"citationItems":[{"id":263,"uris":["http://zotero.org/users/17095302/items/4IH775X4"],"itemData":{"id":263,"type":"report","abstract":"The integration of photovoltaics (PV) into buildings goes beyond energy saving by providing a clean and elegant way of actually generating electricity. There are already numerous successful examples and rapid technological improvements promise expansion of PV's present niche market to that of a major energy provider of the 21st century.\n\nThis handbook is the outcome of a five year programme which took place under the auspices of the International Energy Agency. Architects and solar experts from 13 countries addressed the wide range of engineering and architectural issues involved in the successful integration of PV into buildings.\n\nIt demonstrates how to maximise the overall solar contribution to the building; integrate PV effectively with the building structure; clarify the relationship of PV with other elements of the building's energy system; optimise the system economics.\n\nIt forms a thorough design guide that covers all aspects if the subject and will enable all building designers, engineers and property owners to make the integration of PV into buildings an architecturally appealing and energetically effective option.","collection-number":"Task 16","collection-title":"IEA Solar Heating and Cooling Programme - Photovoltaics in Buildings","genre":"International Energy Agency (IEA), Paris, France","language":"en","page":"287","publisher":"Fraunhofer Institute for Solar Energy Systems (FhG-ISE)","publisher-place":"Freiburg, Germany","source":"Zotero","title":"Photovoltaics in Buildings - A Design Handbook for Architects and Engineers","URL":"https://www.iea-shc.org/Data/Sites/1/publications/task16-photovoltaics_in_buildings-full.pdf","author":[{"family":"Sick","given":"Friedrich"},{"family":"Erge","given":"Thomas"},{"family":"Peterka","given":"Christian"}],"issued":{"date-parts":[["1996"]]}}}],"schema":"https://github.com/citation-style-language/schema/raw/master/csl-citation.json"} </w:instrText>
      </w:r>
      <w:r w:rsidR="00C86A28" w:rsidRPr="00B11DD2">
        <w:fldChar w:fldCharType="separate"/>
      </w:r>
      <w:r w:rsidR="00C86A28" w:rsidRPr="00B11DD2">
        <w:t>(Sick et al., 1996)</w:t>
      </w:r>
      <w:r w:rsidR="00C86A28" w:rsidRPr="00B11DD2">
        <w:fldChar w:fldCharType="end"/>
      </w:r>
    </w:p>
    <w:p w14:paraId="6D156550" w14:textId="32A574B6" w:rsidR="00E45873" w:rsidRDefault="00E45873" w:rsidP="00E45873">
      <w:pPr>
        <w:pStyle w:val="SWCText"/>
      </w:pPr>
      <w:r>
        <w:t xml:space="preserve">The current approach for the integrated design &amp; development of BIPV projects continues to remain a step-by-step process, often following the standard architectural design development steps such as Concept Design, Schematic Design, Detailed Design and </w:t>
      </w:r>
      <w:r w:rsidR="00435FC0">
        <w:t>Good-for-c</w:t>
      </w:r>
      <w:r>
        <w:t xml:space="preserve">onstruction (GFC). These steps rely often on thumb </w:t>
      </w:r>
      <w:r w:rsidR="00D34BF0">
        <w:t>rules-based</w:t>
      </w:r>
      <w:r>
        <w:t xml:space="preserve"> approaches, and sometimes supported with simplified, disjointed </w:t>
      </w:r>
      <w:r w:rsidR="00570E50">
        <w:t>simulations informing</w:t>
      </w:r>
      <w:r>
        <w:t xml:space="preserve"> initial decisions. More detailed components and material information which is generally available at a later stage is of limited benefit for PV allocation, as the scope to benefit from optimization is reduced. A better approach is to develop a stepwise optimization where the variables can be optimized in steps, passing on the </w:t>
      </w:r>
      <w:r w:rsidR="00A84554">
        <w:t>optima</w:t>
      </w:r>
      <w:r>
        <w:t xml:space="preserve"> in steps while keeping other variables fixed. It also has a higher potential of being replicated in the stepwise development stages in real world architectural projects. While there exist some well-developed research, the focus has been primarily with whole building optimizations as done for different building form and systems design stages </w:t>
      </w:r>
      <w:r>
        <w:fldChar w:fldCharType="begin"/>
      </w:r>
      <w:r>
        <w:instrText xml:space="preserve"> ADDIN ZOTERO_ITEM CSL_CITATION {"citationID":"jUvUYitg","properties":{"formattedCitation":"(Gagnon et al., 2019; Talami et al., 2021, 2020)","plainCitation":"(Gagnon et al., 2019; Talami et al., 2021, 2020)","noteIndex":0},"citationItems":[{"id":161,"uris":["http://zotero.org/users/17095302/items/AVUKASLA"],"itemData":{"id":161,"type":"article-journal","abstract":"Integrated design processes are currently pushed forward in order to achieve net-zero energy building designs at affordable cost. Through a case study of a residential building, this paper compares a sequential versus a holistic design approach based on multi-objective optimization. In the holistic approach, 39 design variables related to the architecture and HVAC systems are simultaneously optimized. In the sequential approach, the architecture variables are first optimized; several optimal solutions are then selected for the second phase optimization of the heating system parameters. Carbon footprint, life cycle cost and thermal comfort are optimized by the algorithm NSGA-II. With only 100 computational hours, the holistic approach found 59% of the optimal solutions, whereas it took 765 h to find 41% of the optimal solutions with the sequential approach. This comparison shows the negative effects of making irreversible variable selections in the early phase of a design process, as it reduces the ability to find optimal solutions in the end.","container-title":"Journal of Building Engineering","DOI":"10.1016/j.jobe.2019.100883","ISSN":"2352-7102","journalAbbreviation":"Journal of Building Engineering","page":"100883","source":"ScienceDirect","title":"Performance of a sequential versus holistic building design approach using multi-objective optimization","volume":"26","author":[{"family":"Gagnon","given":"Richard"},{"family":"Gosselin","given":"Louis"},{"family":"Armand Decker","given":"Stéphanie"}],"issued":{"date-parts":[["2019",11,1]]}}},{"id":176,"uris":["http://zotero.org/users/17095302/items/F5R3MWHQ"],"itemData":{"id":176,"type":"paper-conference","abstract":"This paper assesses the reliability of a sequential approach, derived from a conventional design process, in the optimization of building geometry, fabric, HVAC system and its controls for building performance. In this study, the reliability is defined as the ability of the approach to find all Pareto-optimal design solutions under scenario-based uncertainties on occupant behaviour and weather conditions. The optimization criteria are the minimization of energy demand and warm discomfort hours. A full-factorial (exhaustive) search method has been adopted to explore the design space, therefore ensuring that all Pareto-optimal solutions are identified and used a benchmark for the sequential search. Eight combinations of tests have been performed based on different initial values and groups of the design parameters used at the start of the sequential search. It concluded that a sequential search, across scenarios, identified, on average, 70% of the Pareto-optimal solutions obtained from a full-factorial search, with a computational saving of function evaluations of 99.99%. Additionally, the ability to obtain solutions displaying medium and high robustness is not affected by the lower frequency of optima found across scenarios.","collection-title":"Building Simulation","DOI":"10.26868/25222708.2021.30818","event-title":"Building Simulation 2021","ISBN":"978-1-7750520-2-9","language":"en-US","page":"2015-2022","publisher":"IBPSA","source":"publications.ibpsa.org","title":"Multi-criteria robustness assessment of a sequential whole-building design optimization","URL":"https://publications.ibpsa.org/conference/paper/?id=bs2021_30818","volume":"17","author":[{"family":"Talami","given":"Riccardo"},{"family":"Wright","given":"Jonathan"},{"family":"Howard","given":"Bianca"}],"accessed":{"date-parts":[["2026",2,26]]},"issued":{"date-parts":[["2021"]]}}},{"id":180,"uris":["http://zotero.org/users/17095302/items/UA9YBAXF"],"itemData":{"id":180,"type":"paper-conference","abstract":"This paper compares the effectiveness of a sequential and a simultaneous approach, respectively derived from a conventional and an integrated whole-building design process, in the optimization of building geometry, fabric, HVAC system and its controls for building performance. It provides insights regarding theoretical benefits and limitations of the two approaches respectively based on a stage-by-stage or integrated optimization process and their comparative evaluation through a case-study office building nominally located in Nottingham (UK), modelled in Grasshopper for Rhino and simulated through EnergyPlus engine. The authors utilized a full-factorial (exhaustive) search method to explore the design space, therefore ensuring the optimality of the solutions. The resulting set of design options are postprocessed to identify Pareto-optimal designs that minimise energy demand while ensuring occupants’ thermal comfort. 12 combinations of tests have been performed based on the initial values &amp; the order sequence of the design parameters, and eventual grouping of variables pertaining to the same building element category. It has been found that, despite the theoretical advantages of a simultaneous building optimization approach outperform any adequate design optimization effort during individual decoupled phases, the sequential search run forward and starting at the variables’ upper bound can find the same amount of Pareto-optimal solutions obtained from a simultaneous optimization while guaranteeing their “global” optimality.","collection-title":"BSO Conference","event-title":"BSO Conference 2020","language":"en-US","page":"72-79","publisher":"IBPSA-England","source":"publications.ibpsa.org","title":"A comparison between sequential and simultaneous whole-building design optimization for building performance","URL":"https://publications.ibpsa.org/conference/paper/?id=bso2020_Talami","volume":"5","author":[{"family":"Talami","given":"Riccardo"},{"family":"Wright","given":"Jonathan"},{"family":"Howard","given":"Bianca"}],"accessed":{"date-parts":[["2026",2,26]]},"issued":{"date-parts":[["2020"]]}}}],"schema":"https://github.com/citation-style-language/schema/raw/master/csl-citation.json"} </w:instrText>
      </w:r>
      <w:r>
        <w:fldChar w:fldCharType="separate"/>
      </w:r>
      <w:r w:rsidRPr="0035210F">
        <w:t>(Gagnon et al., 2019; Talami et al., 2021, 2020)</w:t>
      </w:r>
      <w:r>
        <w:fldChar w:fldCharType="end"/>
      </w:r>
      <w:r>
        <w:t>. A focused approach specific to facades is being explored in this paper, adding novelty to this research.</w:t>
      </w:r>
    </w:p>
    <w:p w14:paraId="05043466" w14:textId="6085F345" w:rsidR="006F3067" w:rsidRDefault="00F11D91" w:rsidP="00F11D91">
      <w:pPr>
        <w:pStyle w:val="SWCHeading11"/>
      </w:pPr>
      <w:r>
        <w:t xml:space="preserve">1.2 </w:t>
      </w:r>
      <w:r w:rsidR="006F3067">
        <w:t>Research Questions:</w:t>
      </w:r>
    </w:p>
    <w:p w14:paraId="7E0B8DF6" w14:textId="64ED9409" w:rsidR="006F3067" w:rsidRDefault="006F3067" w:rsidP="00F11D91">
      <w:pPr>
        <w:pStyle w:val="SWCBulletedList"/>
      </w:pPr>
      <w:r>
        <w:lastRenderedPageBreak/>
        <w:t xml:space="preserve">Is it possible to recover any </w:t>
      </w:r>
      <w:r w:rsidR="00A84554">
        <w:t>optima</w:t>
      </w:r>
      <w:r w:rsidR="00B605BA">
        <w:t xml:space="preserve"> in a stepwise optimization approach for BIPV façade allocation</w:t>
      </w:r>
      <w:r w:rsidR="003404F7">
        <w:t>, compared to a global optimization process</w:t>
      </w:r>
      <w:r w:rsidR="00B605BA">
        <w:t>?</w:t>
      </w:r>
    </w:p>
    <w:p w14:paraId="7C19A817" w14:textId="5EF79461" w:rsidR="00B605BA" w:rsidRDefault="00B605BA" w:rsidP="00F11D91">
      <w:pPr>
        <w:pStyle w:val="SWCBulletedList"/>
      </w:pPr>
      <w:r>
        <w:t xml:space="preserve">How is the </w:t>
      </w:r>
      <w:r w:rsidR="00C1065D">
        <w:t>stepwise optimization effectiveness affected by the choice of baselines</w:t>
      </w:r>
      <w:r w:rsidR="00F11D91">
        <w:t xml:space="preserve"> and optimization objectives?</w:t>
      </w:r>
    </w:p>
    <w:p w14:paraId="390CB49F" w14:textId="1D7029A3" w:rsidR="00A370AC" w:rsidRDefault="00A370AC" w:rsidP="00A370AC">
      <w:pPr>
        <w:pStyle w:val="SWCText"/>
      </w:pPr>
      <w:r>
        <w:t>In this paper, the aim is to evaluate a stepwise optimization approach in place of a single but complex multi-objective optimization problem solving for the just allocation of windows, shading devices and opaque PV on a south façade, for a representative case in Madrid</w:t>
      </w:r>
      <w:r w:rsidR="00CA0F07">
        <w:t xml:space="preserve"> (Spain)</w:t>
      </w:r>
      <w:r>
        <w:t xml:space="preserve"> and Oslo</w:t>
      </w:r>
      <w:r w:rsidR="00CA0F07">
        <w:t xml:space="preserve"> (Norway)</w:t>
      </w:r>
      <w:r>
        <w:t>. The two chosen locations represent two extreme latitudes with different solar conditions across major European cities and help in validating the process in different scenarios. The results</w:t>
      </w:r>
      <w:r w:rsidR="004C6CB8">
        <w:t xml:space="preserve"> and discussion</w:t>
      </w:r>
      <w:r>
        <w:t xml:space="preserve"> </w:t>
      </w:r>
      <w:r w:rsidR="004C6CB8">
        <w:t>reflect</w:t>
      </w:r>
      <w:r>
        <w:t xml:space="preserve"> </w:t>
      </w:r>
      <w:r w:rsidR="00686D35">
        <w:t xml:space="preserve">on </w:t>
      </w:r>
      <w:r w:rsidR="00BB7689">
        <w:t xml:space="preserve">the process of </w:t>
      </w:r>
      <w:r>
        <w:t xml:space="preserve">defining appropriate baselines and the transfer of </w:t>
      </w:r>
      <w:r w:rsidR="00A84554">
        <w:t>optima</w:t>
      </w:r>
      <w:r>
        <w:t xml:space="preserve"> across the steps</w:t>
      </w:r>
      <w:r w:rsidR="00686D35">
        <w:t xml:space="preserve">, as well as the objectives </w:t>
      </w:r>
      <w:r w:rsidR="00DD77D3">
        <w:t>in the optimization</w:t>
      </w:r>
      <w:r>
        <w:t>.</w:t>
      </w:r>
    </w:p>
    <w:p w14:paraId="13DED7BB" w14:textId="620794CE" w:rsidR="004215C5" w:rsidRDefault="004215C5" w:rsidP="004215C5">
      <w:pPr>
        <w:pStyle w:val="SWCHeading1"/>
      </w:pPr>
      <w:r>
        <w:t>Methodology</w:t>
      </w:r>
      <w:r w:rsidR="00B5010D">
        <w:t xml:space="preserve"> </w:t>
      </w:r>
    </w:p>
    <w:p w14:paraId="47D1ACD2" w14:textId="5DF772AF" w:rsidR="005D44E4" w:rsidRDefault="003A7957" w:rsidP="003A7957">
      <w:pPr>
        <w:pStyle w:val="SWCText"/>
      </w:pPr>
      <w:r>
        <w:t xml:space="preserve">In this paper, the aim is to break down the complex, high order optimizations into a simpler, sequential approach, where stepwise optimizations with limited variables are deployed while aiming to achieve values </w:t>
      </w:r>
      <w:proofErr w:type="gramStart"/>
      <w:r>
        <w:t>similar to</w:t>
      </w:r>
      <w:proofErr w:type="gramEnd"/>
      <w:r>
        <w:t xml:space="preserve"> the Global </w:t>
      </w:r>
      <w:r w:rsidR="00A84554">
        <w:t>optima</w:t>
      </w:r>
      <w:r>
        <w:t xml:space="preserve">. Such a process should be easier to deploy, enabling higher chances of a fair allocation of BIPV elements in a typical </w:t>
      </w:r>
      <w:r w:rsidR="001540A8">
        <w:t>building/</w:t>
      </w:r>
      <w:r>
        <w:t xml:space="preserve">façade design process. Without full optimization, </w:t>
      </w:r>
      <w:r w:rsidR="001540A8">
        <w:t>the goal is to recover a</w:t>
      </w:r>
      <w:r>
        <w:t xml:space="preserve"> good number of Global </w:t>
      </w:r>
      <w:r w:rsidR="00A84554">
        <w:t>optima</w:t>
      </w:r>
      <w:r>
        <w:t xml:space="preserve"> values. A single office BESTEST case scenario - 8x6x2.7m (Fig.</w:t>
      </w:r>
      <w:r w:rsidR="001540A8">
        <w:t xml:space="preserve"> 4</w:t>
      </w:r>
      <w:r>
        <w:t>)</w:t>
      </w:r>
      <w:r w:rsidR="001540A8">
        <w:t xml:space="preserve"> </w:t>
      </w:r>
      <w:r>
        <w:t xml:space="preserve">is selected with the South façade exposed to full outdoor conditions where the windows, shading elements and the BIPV allocation occurs </w:t>
      </w:r>
      <w:r>
        <w:fldChar w:fldCharType="begin"/>
      </w:r>
      <w:r w:rsidR="003D6428">
        <w:instrText xml:space="preserve"> ADDIN ZOTERO_ITEM CSL_CITATION {"citationID":"yWwE2CTn","properties":{"formattedCitation":"(Ron Judkoff and Joel Neymark, 1995)","plainCitation":"(Ron Judkoff and Joel Neymark, 1995)","noteIndex":0},"citationItems":[{"id":182,"uris":["http://zotero.org/users/17095302/items/4CGN337W"],"itemData":{"id":182,"type":"webpage","abstract":"This is a report on the Building Energy Simulation Test (BESTEST) project conducted by the Model Evaluation and Improvement International Energy Agency (IEA) Experts Group The group was composed of experts from the Solar Heating and Cooling (SHC) Programme, Task 12 Subtask B, and the Energy Conservation in Buildings and Community Systems (BCS) Programme, Annex 21 Subtask C Recognizing that the needs for model evaluation were similar in both IEA programmes, the combined Experts Group was approved by the Executive Committees in 1990 This is the first joint group organized by the respective IEA Executive Committees, and it has resulted in significant cost savings for all participating countries The objective of this subtask has been to develop practical implementation procedures and data for an overall IEA validation methodology which has been under development by NREL since 1981, with refinements contributed by the United Kingdom The methodology consists of a combination of empirical validation, analytical verification, and comparative analysis techniques This report documents a comparative testing and diagnostic procedure for thermal models related to the architectural fabric of the building Other projects (reported elsewhere) conducted by this group include work on empirical validation, analytical verification, and comparative test cases for commercialmore » buildings In the BESTEST project, a method was developed for systematically testing whole-building energy simulation programs and diagnosing the sources of predictive disagreement Field trials of the method were conducted with a number of {open_quotes}reference{close_quotes} programs selected by the participants to represent the best state-of-the-art detailed simulation capability available in the United States and Europe These included BLAST, DOE2, ESP, SERIRES, S3PAS, TASE, and TRNSYS« less","container-title":"SciSpace - Paper","DOI":"10.2172/90674","language":"en","publisher":"National Renewable Energy Laboratory (U.S.)","title":"International Energy Agency building energy simulation test (BESTEST) and diagnostic method","URL":"https://scispace.com/papers/international-energy-agency-building-energy-simulation-test-207ockj5bh","author":[{"literal":"Ron Judkoff"},{"literal":"Joel Neymark"}],"accessed":{"date-parts":[["2026",2,26]]},"issued":{"date-parts":[["1995",2,1]]}}}],"schema":"https://github.com/citation-style-language/schema/raw/master/csl-citation.json"} </w:instrText>
      </w:r>
      <w:r>
        <w:fldChar w:fldCharType="separate"/>
      </w:r>
      <w:r w:rsidRPr="006768F8">
        <w:t>(Ron Judkoff and Joel Neymark, 1995)</w:t>
      </w:r>
      <w:r>
        <w:fldChar w:fldCharType="end"/>
      </w:r>
      <w:r>
        <w:t>. The primary concerns being investigated here are Energy demand (minimize), Daylight Autonomy (meet threshold and maximize), Glare (meet comfort criteria and minimize) and PV production (maximize). Energy demand and PV production are combined to keep it a 3-objective problem.</w:t>
      </w:r>
      <w:r w:rsidR="007A2802">
        <w:t xml:space="preserve"> This is done in </w:t>
      </w:r>
      <w:r w:rsidR="00683C79">
        <w:t>3 steps (Fig. 2), where for every step, all the other variables are fixed as per a chosen baseline. In the subsequent steps</w:t>
      </w:r>
      <w:r w:rsidR="00831DB5">
        <w:t xml:space="preserve">, the input choices in the stepwise </w:t>
      </w:r>
      <w:r w:rsidR="00A84554">
        <w:t>optima</w:t>
      </w:r>
      <w:r w:rsidR="00831DB5">
        <w:t xml:space="preserve"> matching those </w:t>
      </w:r>
      <w:r w:rsidR="005D44E4">
        <w:t xml:space="preserve">in the Global </w:t>
      </w:r>
      <w:r w:rsidR="00A84554">
        <w:t>optima</w:t>
      </w:r>
      <w:r w:rsidR="005D44E4">
        <w:t xml:space="preserve"> are carried over. The same objectives are used for the optimization in each step.</w:t>
      </w:r>
    </w:p>
    <w:p w14:paraId="65E93868" w14:textId="38F93E28" w:rsidR="003A7957" w:rsidRDefault="003A7957" w:rsidP="003A7957">
      <w:pPr>
        <w:pStyle w:val="SWCText"/>
      </w:pPr>
      <w:r>
        <w:t xml:space="preserve">As a starting point, </w:t>
      </w:r>
      <w:r w:rsidR="005D44E4">
        <w:t xml:space="preserve">a </w:t>
      </w:r>
      <w:r>
        <w:t>full factorial search is chosen as the method to explore all possible combinations over other optimization or genetic algorithms. Such algorithms, although quite popular, can be computationally extensive requiring careful adjustment of grouping and selection</w:t>
      </w:r>
      <w:r w:rsidR="00F86EBE">
        <w:t>. Moreover, they</w:t>
      </w:r>
      <w:r>
        <w:t xml:space="preserve"> are also prone to getting trapped in local maxima/minima as well as producing different results in different runs </w:t>
      </w:r>
      <w:r>
        <w:fldChar w:fldCharType="begin"/>
      </w:r>
      <w:r>
        <w:instrText xml:space="preserve"> ADDIN ZOTERO_ITEM CSL_CITATION {"citationID":"WDSFWqIH","properties":{"formattedCitation":"(Talami et al., 2020)","plainCitation":"(Talami et al., 2020)","noteIndex":0},"citationItems":[{"id":180,"uris":["http://zotero.org/users/17095302/items/UA9YBAXF"],"itemData":{"id":180,"type":"paper-conference","abstract":"This paper compares the effectiveness of a sequential and a simultaneous approach, respectively derived from a conventional and an integrated whole-building design process, in the optimization of building geometry, fabric, HVAC system and its controls for building performance. It provides insights regarding theoretical benefits and limitations of the two approaches respectively based on a stage-by-stage or integrated optimization process and their comparative evaluation through a case-study office building nominally located in Nottingham (UK), modelled in Grasshopper for Rhino and simulated through EnergyPlus engine. The authors utilized a full-factorial (exhaustive) search method to explore the design space, therefore ensuring the optimality of the solutions. The resulting set of design options are postprocessed to identify Pareto-optimal designs that minimise energy demand while ensuring occupants’ thermal comfort. 12 combinations of tests have been performed based on the initial values &amp; the order sequence of the design parameters, and eventual grouping of variables pertaining to the same building element category. It has been found that, despite the theoretical advantages of a simultaneous building optimization approach outperform any adequate design optimization effort during individual decoupled phases, the sequential search run forward and starting at the variables’ upper bound can find the same amount of Pareto-optimal solutions obtained from a simultaneous optimization while guaranteeing their “global” optimality.","collection-title":"BSO Conference","event-title":"BSO Conference 2020","language":"en-US","page":"72-79","publisher":"IBPSA-England","source":"publications.ibpsa.org","title":"A comparison between sequential and simultaneous whole-building design optimization for building performance","URL":"https://publications.ibpsa.org/conference/paper/?id=bso2020_Talami","volume":"5","author":[{"family":"Talami","given":"Riccardo"},{"family":"Wright","given":"Jonathan"},{"family":"Howard","given":"Bianca"}],"accessed":{"date-parts":[["2026",2,26]]},"issued":{"date-parts":[["2020"]]}}}],"schema":"https://github.com/citation-style-language/schema/raw/master/csl-citation.json"} </w:instrText>
      </w:r>
      <w:r>
        <w:fldChar w:fldCharType="separate"/>
      </w:r>
      <w:r w:rsidRPr="00537FC5">
        <w:t>(Talami et al., 2020)</w:t>
      </w:r>
      <w:r>
        <w:fldChar w:fldCharType="end"/>
      </w:r>
      <w:r>
        <w:t xml:space="preserve">. Full </w:t>
      </w:r>
      <w:r w:rsidR="00F86EBE">
        <w:t>factorial</w:t>
      </w:r>
      <w:r>
        <w:t xml:space="preserve"> search benefits from extracting a pareto front from the total possible outcomes conceivable gi</w:t>
      </w:r>
      <w:r w:rsidR="003145F4">
        <w:t>v</w:t>
      </w:r>
      <w:r>
        <w:t>en the chosen combination of variables such that the stepwise assessments are easier to conduct from an extensive set of inputs-outputs data</w:t>
      </w:r>
      <w:r w:rsidR="00285803">
        <w:t xml:space="preserve"> covering all the possible outcomes</w:t>
      </w:r>
      <w:r>
        <w:t xml:space="preserve">. </w:t>
      </w:r>
    </w:p>
    <w:p w14:paraId="4D3A8DC1" w14:textId="621F7804" w:rsidR="00FE1B5F" w:rsidRDefault="00FE1B5F" w:rsidP="00FE1B5F">
      <w:pPr>
        <w:pStyle w:val="SWCText"/>
        <w:jc w:val="center"/>
      </w:pPr>
      <w:r>
        <w:rPr>
          <w:noProof/>
        </w:rPr>
        <w:drawing>
          <wp:inline distT="0" distB="0" distL="0" distR="0" wp14:anchorId="3C406D3A" wp14:editId="5103B57F">
            <wp:extent cx="4040505" cy="2998666"/>
            <wp:effectExtent l="0" t="0" r="0" b="0"/>
            <wp:docPr id="13033413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3184" cy="3008076"/>
                    </a:xfrm>
                    <a:prstGeom prst="rect">
                      <a:avLst/>
                    </a:prstGeom>
                    <a:noFill/>
                  </pic:spPr>
                </pic:pic>
              </a:graphicData>
            </a:graphic>
          </wp:inline>
        </w:drawing>
      </w:r>
    </w:p>
    <w:p w14:paraId="2850C5F6" w14:textId="46776C00" w:rsidR="003A7957" w:rsidRDefault="003A7957" w:rsidP="003A7957">
      <w:pPr>
        <w:pStyle w:val="SWCTableFigureCaption"/>
      </w:pPr>
      <w:r>
        <w:t>Fig.</w:t>
      </w:r>
      <w:r w:rsidR="00903075">
        <w:t xml:space="preserve"> 2:</w:t>
      </w:r>
      <w:r>
        <w:t xml:space="preserve"> 1. Steps of Optimization 2. The BESTEST case building model 3. Detailing of window, louvre and PV modelling</w:t>
      </w:r>
    </w:p>
    <w:p w14:paraId="033909D4" w14:textId="478E6EC6" w:rsidR="00763698" w:rsidRPr="005C0EFA" w:rsidRDefault="00F876A1" w:rsidP="00D6671D">
      <w:pPr>
        <w:pStyle w:val="SWCHeading11"/>
      </w:pPr>
      <w:r w:rsidRPr="005C0EFA">
        <w:lastRenderedPageBreak/>
        <w:t xml:space="preserve">2.1 </w:t>
      </w:r>
      <w:r w:rsidR="00763698" w:rsidRPr="005C0EFA">
        <w:t>Climates</w:t>
      </w:r>
    </w:p>
    <w:p w14:paraId="6451DD35" w14:textId="7EF0E6BB" w:rsidR="00801607" w:rsidRDefault="00763FFA" w:rsidP="00763FFA">
      <w:pPr>
        <w:pStyle w:val="SWCText"/>
      </w:pPr>
      <w:r>
        <w:t xml:space="preserve">The case study explores two </w:t>
      </w:r>
      <w:r w:rsidR="00A14F28">
        <w:t>primary climates, across Europe</w:t>
      </w:r>
      <w:r w:rsidR="00083490">
        <w:t xml:space="preserve"> – Oslo in Norway and Madrid in Spain</w:t>
      </w:r>
      <w:r w:rsidR="00A14F28">
        <w:t xml:space="preserve">. </w:t>
      </w:r>
      <w:r w:rsidR="00763AAD">
        <w:t xml:space="preserve">They represent two major </w:t>
      </w:r>
      <w:r w:rsidR="00091C07">
        <w:t xml:space="preserve">capital cities in the European area, one </w:t>
      </w:r>
      <w:r w:rsidR="005863B0">
        <w:t>on</w:t>
      </w:r>
      <w:r w:rsidR="00270EEA">
        <w:t xml:space="preserve"> the Mediterranean belt, and the other </w:t>
      </w:r>
      <w:proofErr w:type="gramStart"/>
      <w:r w:rsidR="00270EEA">
        <w:t>at</w:t>
      </w:r>
      <w:proofErr w:type="gramEnd"/>
      <w:r w:rsidR="00270EEA">
        <w:t xml:space="preserve"> the Northern extent. </w:t>
      </w:r>
      <w:r w:rsidR="008E4E98">
        <w:t>The</w:t>
      </w:r>
      <w:r w:rsidR="005863B0">
        <w:t xml:space="preserve"> Oslo climate</w:t>
      </w:r>
      <w:r w:rsidR="00CF70B0">
        <w:t xml:space="preserve">, located </w:t>
      </w:r>
      <w:proofErr w:type="gramStart"/>
      <w:r w:rsidR="00CF70B0">
        <w:t>at</w:t>
      </w:r>
      <w:proofErr w:type="gramEnd"/>
      <w:r w:rsidR="00CF70B0">
        <w:t xml:space="preserve"> the Sout</w:t>
      </w:r>
      <w:r w:rsidR="00D433F5">
        <w:t>he</w:t>
      </w:r>
      <w:r w:rsidR="00CF70B0">
        <w:t>r</w:t>
      </w:r>
      <w:r w:rsidR="00D433F5">
        <w:t>n</w:t>
      </w:r>
      <w:r w:rsidR="00CF70B0">
        <w:t xml:space="preserve"> part of the Scandinavian Peninsula,</w:t>
      </w:r>
      <w:r w:rsidR="008E4E98">
        <w:t xml:space="preserve"> </w:t>
      </w:r>
      <w:r w:rsidR="00BC1410">
        <w:t xml:space="preserve">is represented </w:t>
      </w:r>
      <w:r w:rsidR="00C456C4">
        <w:t xml:space="preserve">here </w:t>
      </w:r>
      <w:r w:rsidR="00BC1410">
        <w:t xml:space="preserve">by a </w:t>
      </w:r>
      <w:proofErr w:type="spellStart"/>
      <w:r w:rsidR="00B50F65">
        <w:t>TMYx</w:t>
      </w:r>
      <w:proofErr w:type="spellEnd"/>
      <w:r w:rsidR="00B50F65">
        <w:t xml:space="preserve"> climate file taken from Oslo-Fornebu</w:t>
      </w:r>
      <w:r w:rsidR="00A654E7">
        <w:t>, at 59.90</w:t>
      </w:r>
      <w:r w:rsidR="00A654E7">
        <w:rPr>
          <w:rFonts w:ascii="Aptos Narrow" w:hAnsi="Aptos Narrow"/>
        </w:rPr>
        <w:t>˚</w:t>
      </w:r>
      <w:r w:rsidR="00A654E7">
        <w:t>N 10.62</w:t>
      </w:r>
      <w:r w:rsidR="00A654E7">
        <w:rPr>
          <w:rFonts w:ascii="Aptos Narrow" w:hAnsi="Aptos Narrow"/>
        </w:rPr>
        <w:t>˚</w:t>
      </w:r>
      <w:r w:rsidR="00A654E7">
        <w:t>E</w:t>
      </w:r>
      <w:r w:rsidR="00B64B7F">
        <w:t xml:space="preserve"> with an elevation of 17mts SL. </w:t>
      </w:r>
      <w:r w:rsidR="00F1632D">
        <w:t>This climate file is classified as a Temperate Oceanic Climate (</w:t>
      </w:r>
      <w:proofErr w:type="spellStart"/>
      <w:r w:rsidR="00F1632D">
        <w:t>Cfb</w:t>
      </w:r>
      <w:proofErr w:type="spellEnd"/>
      <w:r w:rsidR="00F1632D">
        <w:t xml:space="preserve">) according to the </w:t>
      </w:r>
      <w:proofErr w:type="spellStart"/>
      <w:r w:rsidR="002F2D2E" w:rsidRPr="002F2D2E">
        <w:t>Köppen</w:t>
      </w:r>
      <w:proofErr w:type="spellEnd"/>
      <w:r w:rsidR="002F2D2E">
        <w:t xml:space="preserve"> climate classification, which can be considered </w:t>
      </w:r>
      <w:r w:rsidR="00673E2E">
        <w:t>also as a ‘Marine’ climate, with humid temperature climate sub-type</w:t>
      </w:r>
      <w:r w:rsidR="00F80E92">
        <w:t>. This implies</w:t>
      </w:r>
      <w:r w:rsidR="00501382">
        <w:t xml:space="preserve"> a narrow band </w:t>
      </w:r>
      <w:r w:rsidR="00B06CDD">
        <w:t>of annual temperature variation, marked by</w:t>
      </w:r>
      <w:r w:rsidR="00F80E92">
        <w:t xml:space="preserve"> cool summers</w:t>
      </w:r>
      <w:r w:rsidR="004B5A8E">
        <w:t xml:space="preserve"> (avg. tem</w:t>
      </w:r>
      <w:r w:rsidR="00FD582D">
        <w:t>perature below 22</w:t>
      </w:r>
      <w:r w:rsidR="00FD582D">
        <w:rPr>
          <w:rFonts w:ascii="Aptos Narrow" w:hAnsi="Aptos Narrow"/>
        </w:rPr>
        <w:t>˚</w:t>
      </w:r>
      <w:r w:rsidR="00FD582D">
        <w:t>C)</w:t>
      </w:r>
      <w:r w:rsidR="00F80E92">
        <w:t xml:space="preserve"> and mild </w:t>
      </w:r>
      <w:r w:rsidR="00501382">
        <w:t xml:space="preserve">winters </w:t>
      </w:r>
      <w:r w:rsidR="00B06CDD">
        <w:t>(</w:t>
      </w:r>
      <w:r w:rsidR="00FD582D">
        <w:t>around 0</w:t>
      </w:r>
      <w:r w:rsidR="00FD582D">
        <w:rPr>
          <w:rFonts w:ascii="Aptos Narrow" w:hAnsi="Aptos Narrow"/>
        </w:rPr>
        <w:t>˚</w:t>
      </w:r>
      <w:r w:rsidR="00FD582D">
        <w:t>C or higher</w:t>
      </w:r>
      <w:r w:rsidR="00B06CDD">
        <w:t>)</w:t>
      </w:r>
      <w:r w:rsidR="00501382">
        <w:t>.</w:t>
      </w:r>
      <w:r w:rsidR="009543F3">
        <w:t xml:space="preserve"> A common feature is also annual </w:t>
      </w:r>
      <w:r w:rsidR="00FD582D">
        <w:t>rain</w:t>
      </w:r>
      <w:r w:rsidR="00D37992">
        <w:t xml:space="preserve">, and some snowfall in </w:t>
      </w:r>
      <w:r w:rsidR="008B6D25">
        <w:t>the winters</w:t>
      </w:r>
      <w:r w:rsidR="00374F70">
        <w:t xml:space="preserve"> </w:t>
      </w:r>
      <w:r w:rsidR="003D6428">
        <w:fldChar w:fldCharType="begin"/>
      </w:r>
      <w:r w:rsidR="00374F70">
        <w:instrText xml:space="preserve"> ADDIN ZOTERO_ITEM CSL_CITATION {"citationID":"mhdUVt98","properties":{"unsorted":false,"formattedCitation":"(skybrary.aero, n.d.)","plainCitation":"(skybrary.aero, n.d.)","noteIndex":0},"citationItems":[{"id":261,"uris":["http://zotero.org/users/17095302/items/U7QNF3VC"],"itemData":{"id":261,"type":"webpage","title":"Temperate Oceanic Climate (Cfb)","URL":"https://skybrary.aero/articles/temperate-oceanic-climate-cfb","author":[{"literal":"skybrary.aero"}],"accessed":{"date-parts":[["2026",7,27]]}}}],"schema":"https://github.com/citation-style-language/schema/raw/master/csl-citation.json"} </w:instrText>
      </w:r>
      <w:r w:rsidR="003D6428">
        <w:fldChar w:fldCharType="separate"/>
      </w:r>
      <w:r w:rsidR="0082221D" w:rsidRPr="0082221D">
        <w:t>(skybrary.aero, n.d.)</w:t>
      </w:r>
      <w:r w:rsidR="003D6428">
        <w:fldChar w:fldCharType="end"/>
      </w:r>
      <w:r w:rsidR="008B6D25">
        <w:t xml:space="preserve">. </w:t>
      </w:r>
      <w:r w:rsidR="00AA625F">
        <w:t>As per ASHRAE standard 169-2021, Osl</w:t>
      </w:r>
      <w:r w:rsidR="00C74AE8">
        <w:t xml:space="preserve">o is classified as climate type-5C. </w:t>
      </w:r>
      <w:r w:rsidR="00AD3164">
        <w:t>Here</w:t>
      </w:r>
      <w:r w:rsidR="000C51E2">
        <w:t>,</w:t>
      </w:r>
      <w:r w:rsidR="00AD3164">
        <w:t xml:space="preserve"> the direct normal radiation</w:t>
      </w:r>
      <w:r w:rsidR="000C51E2">
        <w:t xml:space="preserve"> ranges from </w:t>
      </w:r>
      <w:r w:rsidR="00FD00E1">
        <w:t>12.64kWh/m</w:t>
      </w:r>
      <w:r w:rsidR="00FD00E1" w:rsidRPr="00A81513">
        <w:rPr>
          <w:vertAlign w:val="superscript"/>
        </w:rPr>
        <w:t>2</w:t>
      </w:r>
      <w:r w:rsidR="00FD00E1">
        <w:t xml:space="preserve"> in</w:t>
      </w:r>
      <w:r w:rsidR="00A81513">
        <w:t xml:space="preserve"> the dark months of</w:t>
      </w:r>
      <w:r w:rsidR="00FD00E1">
        <w:t xml:space="preserve"> November to </w:t>
      </w:r>
      <w:r w:rsidR="00A81513">
        <w:t>a much higher 183.556kWh/m</w:t>
      </w:r>
      <w:r w:rsidR="00A81513" w:rsidRPr="00A81513">
        <w:rPr>
          <w:vertAlign w:val="superscript"/>
        </w:rPr>
        <w:t>2</w:t>
      </w:r>
      <w:r w:rsidR="00A81513">
        <w:rPr>
          <w:vertAlign w:val="superscript"/>
        </w:rPr>
        <w:t xml:space="preserve"> </w:t>
      </w:r>
      <w:r w:rsidR="00A81513">
        <w:t xml:space="preserve">in the </w:t>
      </w:r>
      <w:r w:rsidR="00390D2A">
        <w:t>month of June, with long days.</w:t>
      </w:r>
      <w:r w:rsidR="00DE7A59">
        <w:t xml:space="preserve"> The diffuse</w:t>
      </w:r>
      <w:r w:rsidR="00CA75BD">
        <w:t>d</w:t>
      </w:r>
      <w:r w:rsidR="00DE7A59">
        <w:t xml:space="preserve"> horizontal radiation is the least in </w:t>
      </w:r>
      <w:r w:rsidR="00826E58">
        <w:t>December at just 4.1kWh/m</w:t>
      </w:r>
      <w:r w:rsidR="00826E58" w:rsidRPr="00A81513">
        <w:rPr>
          <w:vertAlign w:val="superscript"/>
        </w:rPr>
        <w:t>2</w:t>
      </w:r>
      <w:r w:rsidR="00826E58">
        <w:rPr>
          <w:vertAlign w:val="superscript"/>
        </w:rPr>
        <w:t xml:space="preserve"> </w:t>
      </w:r>
      <w:r w:rsidR="00DC3AA4">
        <w:t>while being</w:t>
      </w:r>
      <w:r w:rsidR="00826E58">
        <w:t xml:space="preserve"> </w:t>
      </w:r>
      <w:r w:rsidR="00AA625F">
        <w:t>15 times</w:t>
      </w:r>
      <w:r w:rsidR="009953E9">
        <w:t xml:space="preserve"> higher </w:t>
      </w:r>
      <w:r w:rsidR="00DC3AA4">
        <w:t>at</w:t>
      </w:r>
      <w:r w:rsidR="009953E9">
        <w:t xml:space="preserve"> 63.4kWh/m</w:t>
      </w:r>
      <w:r w:rsidR="009953E9" w:rsidRPr="00A81513">
        <w:rPr>
          <w:vertAlign w:val="superscript"/>
        </w:rPr>
        <w:t>2</w:t>
      </w:r>
      <w:r w:rsidR="009953E9">
        <w:t xml:space="preserve"> in the month of July.</w:t>
      </w:r>
    </w:p>
    <w:p w14:paraId="33B95BF6" w14:textId="77777777" w:rsidR="00FA0B76" w:rsidRPr="009613CD" w:rsidRDefault="00FA0B76" w:rsidP="00FA0B76">
      <w:pPr>
        <w:pStyle w:val="SWCTableFigureCaption"/>
      </w:pPr>
      <w:r>
        <w:t xml:space="preserve">Tab.1: </w:t>
      </w:r>
      <w:r w:rsidRPr="009613CD">
        <w:t xml:space="preserve">Weather files utilized </w:t>
      </w:r>
      <w:r w:rsidRPr="009613CD">
        <w:fldChar w:fldCharType="begin"/>
      </w:r>
      <w:r w:rsidRPr="009613CD">
        <w:instrText xml:space="preserve"> ADDIN ZOTERO_ITEM CSL_CITATION {"citationID":"4vsAIwfK","properties":{"unsorted":false,"formattedCitation":"(Lawrie and Crawley, 2026)","plainCitation":"(Lawrie and Crawley, 2026)","noteIndex":0},"citationItems":[{"id":268,"uris":["http://zotero.org/users/17095302/items/QGQ5W6PQ"],"itemData":{"id":268,"type":"webpage","container-title":"climate.onebuilding.org","genre":"Data repository","title":"climate.onebuilding.org","URL":"https://climate.onebuilding.org/#gsc.tab=0","author":[{"family":"Lawrie","given":"Linda K."},{"family":"Crawley","given":"Drury B."}],"accessed":{"date-parts":[["2026",7,27]]},"issued":{"date-parts":[["2026"]]}}}],"schema":"https://github.com/citation-style-language/schema/raw/master/csl-citation.json"} </w:instrText>
      </w:r>
      <w:r w:rsidRPr="009613CD">
        <w:fldChar w:fldCharType="separate"/>
      </w:r>
      <w:r w:rsidRPr="009613CD">
        <w:t>(Lawrie and Crawley, 2026)</w:t>
      </w:r>
      <w:r w:rsidRPr="009613CD">
        <w:fldChar w:fldCharType="end"/>
      </w:r>
    </w:p>
    <w:tbl>
      <w:tblPr>
        <w:tblStyle w:val="TableGrid"/>
        <w:tblW w:w="0" w:type="auto"/>
        <w:tblLayout w:type="fixed"/>
        <w:tblLook w:val="04A0" w:firstRow="1" w:lastRow="0" w:firstColumn="1" w:lastColumn="0" w:noHBand="0" w:noVBand="1"/>
      </w:tblPr>
      <w:tblGrid>
        <w:gridCol w:w="988"/>
        <w:gridCol w:w="3543"/>
        <w:gridCol w:w="4226"/>
      </w:tblGrid>
      <w:tr w:rsidR="007204B1" w:rsidRPr="00DC5915" w14:paraId="0B4A961A" w14:textId="77777777" w:rsidTr="007E64E7">
        <w:tc>
          <w:tcPr>
            <w:tcW w:w="988" w:type="dxa"/>
          </w:tcPr>
          <w:p w14:paraId="4F165520" w14:textId="43A6712C" w:rsidR="007204B1" w:rsidRPr="00DC5915" w:rsidRDefault="007204B1" w:rsidP="00F54E09">
            <w:pPr>
              <w:pStyle w:val="SWCTableHeader"/>
            </w:pPr>
            <w:r>
              <w:t>Locat</w:t>
            </w:r>
            <w:r w:rsidR="007E64E7">
              <w:t>ion</w:t>
            </w:r>
          </w:p>
        </w:tc>
        <w:tc>
          <w:tcPr>
            <w:tcW w:w="3543" w:type="dxa"/>
          </w:tcPr>
          <w:p w14:paraId="26CC7DB3" w14:textId="576F58B8" w:rsidR="007204B1" w:rsidRPr="00DC5915" w:rsidRDefault="00F54E09" w:rsidP="00F54E09">
            <w:pPr>
              <w:pStyle w:val="SWCTableHeader"/>
            </w:pPr>
            <w:r>
              <w:t>Geographic classification</w:t>
            </w:r>
          </w:p>
        </w:tc>
        <w:tc>
          <w:tcPr>
            <w:tcW w:w="4226" w:type="dxa"/>
          </w:tcPr>
          <w:p w14:paraId="0DFF0409" w14:textId="3975D861" w:rsidR="007204B1" w:rsidRDefault="00F54E09" w:rsidP="00F54E09">
            <w:pPr>
              <w:pStyle w:val="SWCTableHeader"/>
            </w:pPr>
            <w:r>
              <w:t>Weather File</w:t>
            </w:r>
          </w:p>
        </w:tc>
      </w:tr>
      <w:tr w:rsidR="00D43AD0" w:rsidRPr="00DC5915" w14:paraId="7A628937" w14:textId="1978AA97" w:rsidTr="007E64E7">
        <w:tc>
          <w:tcPr>
            <w:tcW w:w="988" w:type="dxa"/>
          </w:tcPr>
          <w:p w14:paraId="52F4950C" w14:textId="4FF3F58B" w:rsidR="00D43AD0" w:rsidRPr="00DC5915" w:rsidRDefault="00D43AD0" w:rsidP="007204B1">
            <w:pPr>
              <w:pStyle w:val="SWCTableText"/>
            </w:pPr>
            <w:r w:rsidRPr="00DC5915">
              <w:t>Oslo</w:t>
            </w:r>
          </w:p>
        </w:tc>
        <w:tc>
          <w:tcPr>
            <w:tcW w:w="3543" w:type="dxa"/>
          </w:tcPr>
          <w:p w14:paraId="0C06C28E" w14:textId="38DCB6FD" w:rsidR="00D43AD0" w:rsidRPr="00DC5915" w:rsidRDefault="00D43AD0" w:rsidP="007204B1">
            <w:pPr>
              <w:pStyle w:val="SWCTableText"/>
            </w:pPr>
            <w:r w:rsidRPr="00DC5915">
              <w:t>WMO_Region_6_Europe/</w:t>
            </w:r>
            <w:proofErr w:type="spellStart"/>
            <w:r w:rsidRPr="00DC5915">
              <w:t>NOR_Norway</w:t>
            </w:r>
            <w:proofErr w:type="spellEnd"/>
          </w:p>
        </w:tc>
        <w:tc>
          <w:tcPr>
            <w:tcW w:w="4226" w:type="dxa"/>
          </w:tcPr>
          <w:p w14:paraId="4535258B" w14:textId="47455C84" w:rsidR="00D43AD0" w:rsidRPr="00DC5915" w:rsidRDefault="00D43AD0" w:rsidP="007204B1">
            <w:pPr>
              <w:pStyle w:val="SWCTableText"/>
            </w:pPr>
            <w:r>
              <w:t>N</w:t>
            </w:r>
            <w:r w:rsidRPr="00DC5915">
              <w:t>OR_OS_Oslo-Fornebu.AP.014881_TMYx</w:t>
            </w:r>
          </w:p>
        </w:tc>
      </w:tr>
      <w:tr w:rsidR="00D43AD0" w:rsidRPr="00290EC6" w14:paraId="58F12B54" w14:textId="2B3BAC6C" w:rsidTr="007E64E7">
        <w:tc>
          <w:tcPr>
            <w:tcW w:w="988" w:type="dxa"/>
          </w:tcPr>
          <w:p w14:paraId="3136F5B2" w14:textId="1719E640" w:rsidR="00D43AD0" w:rsidRPr="00DC5915" w:rsidRDefault="00D43AD0" w:rsidP="007204B1">
            <w:pPr>
              <w:pStyle w:val="SWCTableText"/>
            </w:pPr>
            <w:r w:rsidRPr="00DC5915">
              <w:t>Madrid</w:t>
            </w:r>
          </w:p>
        </w:tc>
        <w:tc>
          <w:tcPr>
            <w:tcW w:w="3543" w:type="dxa"/>
          </w:tcPr>
          <w:p w14:paraId="247C8B1A" w14:textId="7E9D37C0" w:rsidR="00D43AD0" w:rsidRPr="009C2B29" w:rsidRDefault="00D43AD0" w:rsidP="007204B1">
            <w:pPr>
              <w:pStyle w:val="SWCTableText"/>
              <w:rPr>
                <w:lang w:val="es-ES"/>
              </w:rPr>
            </w:pPr>
            <w:r w:rsidRPr="009C2B29">
              <w:rPr>
                <w:lang w:val="es-ES"/>
              </w:rPr>
              <w:t>WMO_Region_6_Europe/</w:t>
            </w:r>
            <w:proofErr w:type="spellStart"/>
            <w:r w:rsidRPr="009C2B29">
              <w:rPr>
                <w:lang w:val="es-ES"/>
              </w:rPr>
              <w:t>ESP_Spain</w:t>
            </w:r>
            <w:proofErr w:type="spellEnd"/>
          </w:p>
        </w:tc>
        <w:tc>
          <w:tcPr>
            <w:tcW w:w="4226" w:type="dxa"/>
          </w:tcPr>
          <w:p w14:paraId="2B528500" w14:textId="40FC11AE" w:rsidR="00D43AD0" w:rsidRPr="00D43AD0" w:rsidRDefault="00D43AD0" w:rsidP="007204B1">
            <w:pPr>
              <w:pStyle w:val="SWCTableText"/>
              <w:rPr>
                <w:lang w:val="es-ES"/>
              </w:rPr>
            </w:pPr>
            <w:r w:rsidRPr="00D43AD0">
              <w:rPr>
                <w:lang w:val="es-ES"/>
              </w:rPr>
              <w:t>ESP_MD_Madrid-Torrejon.AFB.082270_TMYx</w:t>
            </w:r>
          </w:p>
        </w:tc>
      </w:tr>
    </w:tbl>
    <w:p w14:paraId="16426706" w14:textId="77777777" w:rsidR="00FA0B76" w:rsidRPr="00C94364" w:rsidRDefault="00FA0B76" w:rsidP="00107787">
      <w:pPr>
        <w:pStyle w:val="SWCText"/>
        <w:rPr>
          <w:lang w:val="es-ES"/>
        </w:rPr>
      </w:pPr>
    </w:p>
    <w:p w14:paraId="7E10923B" w14:textId="41BEFCD5" w:rsidR="00E0380A" w:rsidRDefault="00E0380A" w:rsidP="00107787">
      <w:pPr>
        <w:pStyle w:val="SWCText"/>
      </w:pPr>
      <w:r w:rsidRPr="00107787">
        <w:t xml:space="preserve">Madrid on the other hand </w:t>
      </w:r>
      <w:r w:rsidR="001D1E3D" w:rsidRPr="00107787">
        <w:t>is in</w:t>
      </w:r>
      <w:r w:rsidR="00C456C4" w:rsidRPr="00107787">
        <w:t xml:space="preserve"> the centre of the Iberian Peninsula.</w:t>
      </w:r>
      <w:r w:rsidR="003B07CC" w:rsidRPr="00107787">
        <w:t xml:space="preserve"> </w:t>
      </w:r>
      <w:r w:rsidR="00576EF2" w:rsidRPr="00107787">
        <w:t>Located at 40.48˚N</w:t>
      </w:r>
      <w:r w:rsidR="00103D81" w:rsidRPr="00107787">
        <w:t xml:space="preserve"> 3.43 ˚W</w:t>
      </w:r>
      <w:r w:rsidR="00030125" w:rsidRPr="00107787">
        <w:t xml:space="preserve"> at an elevation of 618mts SL, </w:t>
      </w:r>
      <w:r w:rsidR="00107787" w:rsidRPr="00107787">
        <w:t>the Madrid climate</w:t>
      </w:r>
      <w:r w:rsidR="00107787">
        <w:t xml:space="preserve"> is characterized as 4B ASHRAE Climate</w:t>
      </w:r>
      <w:r w:rsidR="00624CCC">
        <w:t xml:space="preserve"> (Std 169-2021). </w:t>
      </w:r>
      <w:r w:rsidR="0092685B">
        <w:t xml:space="preserve">As per </w:t>
      </w:r>
      <w:proofErr w:type="spellStart"/>
      <w:r w:rsidR="0092685B" w:rsidRPr="002F2D2E">
        <w:t>Köppen</w:t>
      </w:r>
      <w:proofErr w:type="spellEnd"/>
      <w:r w:rsidR="0092685B">
        <w:t xml:space="preserve"> climate classification, Madrid is </w:t>
      </w:r>
      <w:r w:rsidR="009F2336">
        <w:t>classified as</w:t>
      </w:r>
      <w:r w:rsidR="0092685B">
        <w:t xml:space="preserve"> a Cold semi-arid climate </w:t>
      </w:r>
      <w:r w:rsidR="007B753E">
        <w:t>(</w:t>
      </w:r>
      <w:proofErr w:type="spellStart"/>
      <w:r w:rsidR="007B753E">
        <w:t>BSk</w:t>
      </w:r>
      <w:proofErr w:type="spellEnd"/>
      <w:r w:rsidR="007B753E">
        <w:t>), found mostly on the elevated portions of temperate zones</w:t>
      </w:r>
      <w:r w:rsidR="00B553D6">
        <w:t xml:space="preserve">, and close to a humid continental or Mediterranean Climate. </w:t>
      </w:r>
      <w:r w:rsidR="00E21EAF">
        <w:t>They</w:t>
      </w:r>
      <w:r w:rsidR="006A2760">
        <w:t xml:space="preserve"> feature warm to dry summers, but colder winters</w:t>
      </w:r>
      <w:r w:rsidR="002D2C02">
        <w:t xml:space="preserve">. This climate type is often located farther from large water bodies and can also experience wide </w:t>
      </w:r>
      <w:r w:rsidR="00347A0A">
        <w:t>day-night diurnal</w:t>
      </w:r>
      <w:r w:rsidR="002D2C02">
        <w:t xml:space="preserve"> temperature swings.</w:t>
      </w:r>
      <w:r w:rsidR="00D17A09">
        <w:t xml:space="preserve"> </w:t>
      </w:r>
      <w:r w:rsidR="00347A0A">
        <w:t xml:space="preserve">The monthly </w:t>
      </w:r>
      <w:r w:rsidR="004518EB">
        <w:t xml:space="preserve">direct </w:t>
      </w:r>
      <w:r w:rsidR="00405AB8">
        <w:t>normal radiation varies from around 96kWh/m</w:t>
      </w:r>
      <w:r w:rsidR="00405AB8" w:rsidRPr="00A81513">
        <w:rPr>
          <w:vertAlign w:val="superscript"/>
        </w:rPr>
        <w:t>2</w:t>
      </w:r>
      <w:r w:rsidR="00405AB8">
        <w:rPr>
          <w:vertAlign w:val="superscript"/>
        </w:rPr>
        <w:t xml:space="preserve"> </w:t>
      </w:r>
      <w:r w:rsidR="00405AB8">
        <w:t>in December to</w:t>
      </w:r>
      <w:r w:rsidR="007D4BF0">
        <w:t xml:space="preserve"> a peak of</w:t>
      </w:r>
      <w:r w:rsidR="00405AB8">
        <w:t xml:space="preserve"> 284</w:t>
      </w:r>
      <w:r w:rsidR="004E7EF7">
        <w:t>kWh/m</w:t>
      </w:r>
      <w:r w:rsidR="004E7EF7" w:rsidRPr="00A81513">
        <w:rPr>
          <w:vertAlign w:val="superscript"/>
        </w:rPr>
        <w:t>2</w:t>
      </w:r>
      <w:r w:rsidR="004E7EF7">
        <w:rPr>
          <w:vertAlign w:val="superscript"/>
        </w:rPr>
        <w:t xml:space="preserve"> </w:t>
      </w:r>
      <w:r w:rsidR="007D4BF0">
        <w:t>in July.</w:t>
      </w:r>
      <w:r w:rsidR="003B4316">
        <w:t xml:space="preserve"> </w:t>
      </w:r>
      <w:r w:rsidR="00B44C8F">
        <w:t>For the diffuse</w:t>
      </w:r>
      <w:r w:rsidR="00CA75BD">
        <w:t>d</w:t>
      </w:r>
      <w:r w:rsidR="00B44C8F">
        <w:t xml:space="preserve"> horizontal radiation, the range is from</w:t>
      </w:r>
      <w:r w:rsidR="007D4BF0">
        <w:t xml:space="preserve"> </w:t>
      </w:r>
      <w:r w:rsidR="00C856A4">
        <w:t>21</w:t>
      </w:r>
      <w:r w:rsidR="00C856A4" w:rsidRPr="00C856A4">
        <w:t xml:space="preserve"> </w:t>
      </w:r>
      <w:r w:rsidR="00C856A4">
        <w:t>kWh/m</w:t>
      </w:r>
      <w:r w:rsidR="00C856A4" w:rsidRPr="00A81513">
        <w:rPr>
          <w:vertAlign w:val="superscript"/>
        </w:rPr>
        <w:t>2</w:t>
      </w:r>
      <w:r w:rsidR="00C856A4">
        <w:rPr>
          <w:vertAlign w:val="superscript"/>
        </w:rPr>
        <w:t xml:space="preserve"> </w:t>
      </w:r>
      <w:r w:rsidR="001D1E3D">
        <w:t>to</w:t>
      </w:r>
      <w:r w:rsidR="003B4316">
        <w:t xml:space="preserve"> 61</w:t>
      </w:r>
      <w:r w:rsidR="003B4316" w:rsidRPr="003B4316">
        <w:t xml:space="preserve"> </w:t>
      </w:r>
      <w:r w:rsidR="003B4316">
        <w:t>kWh/m</w:t>
      </w:r>
      <w:r w:rsidR="003B4316" w:rsidRPr="00A81513">
        <w:rPr>
          <w:vertAlign w:val="superscript"/>
        </w:rPr>
        <w:t>2</w:t>
      </w:r>
      <w:r w:rsidR="003B4316">
        <w:rPr>
          <w:vertAlign w:val="superscript"/>
        </w:rPr>
        <w:t xml:space="preserve"> </w:t>
      </w:r>
      <w:r w:rsidR="001D1E3D">
        <w:t>in the months of December and April, respective</w:t>
      </w:r>
      <w:r w:rsidR="00B90618">
        <w:t>ly</w:t>
      </w:r>
      <w:r w:rsidR="001D1E3D">
        <w:t xml:space="preserve">. </w:t>
      </w:r>
    </w:p>
    <w:p w14:paraId="1C996780" w14:textId="0962C0C5" w:rsidR="001D1E3D" w:rsidRPr="003B4316" w:rsidRDefault="001D1E3D" w:rsidP="00107787">
      <w:pPr>
        <w:pStyle w:val="SWCText"/>
      </w:pPr>
      <w:r>
        <w:t>Th</w:t>
      </w:r>
      <w:r w:rsidR="00FF11FD">
        <w:t>ese</w:t>
      </w:r>
      <w:r>
        <w:t xml:space="preserve"> represent a good variation of </w:t>
      </w:r>
      <w:r w:rsidR="00F86EBE">
        <w:t>t</w:t>
      </w:r>
      <w:r w:rsidR="009E3B3B">
        <w:t xml:space="preserve">hermal and </w:t>
      </w:r>
      <w:r w:rsidR="00F86EBE">
        <w:t>s</w:t>
      </w:r>
      <w:r w:rsidR="009E3B3B">
        <w:t xml:space="preserve">olar ranges between the two climates, and thus a good test for the stepwise allocation </w:t>
      </w:r>
      <w:r w:rsidR="00334C59">
        <w:t>process in diverse climates.</w:t>
      </w:r>
    </w:p>
    <w:p w14:paraId="528A6760" w14:textId="4A2E88ED" w:rsidR="00B3682C" w:rsidRDefault="0040746E" w:rsidP="000000B5">
      <w:pPr>
        <w:pStyle w:val="SWCHeading11"/>
      </w:pPr>
      <w:r>
        <w:t xml:space="preserve">2.2 </w:t>
      </w:r>
      <w:r w:rsidR="00D94A9D">
        <w:t>Features and numerical modelling</w:t>
      </w:r>
      <w:r w:rsidR="004606C1">
        <w:t>/simulation tools</w:t>
      </w:r>
    </w:p>
    <w:p w14:paraId="1279AD5F" w14:textId="6AE68867" w:rsidR="00334C59" w:rsidRDefault="00220E14" w:rsidP="00334C59">
      <w:pPr>
        <w:pStyle w:val="SWCText"/>
      </w:pPr>
      <w:r>
        <w:t xml:space="preserve">The </w:t>
      </w:r>
      <w:r w:rsidR="00510783">
        <w:t xml:space="preserve">building environment and the simulation is developed in the 3D NURBS-modelling </w:t>
      </w:r>
      <w:r w:rsidR="003D51DB">
        <w:t>software</w:t>
      </w:r>
      <w:r w:rsidR="00510783">
        <w:t xml:space="preserve"> Rhino, and </w:t>
      </w:r>
      <w:r w:rsidR="00E64CE9">
        <w:t xml:space="preserve">its visual programming </w:t>
      </w:r>
      <w:r w:rsidR="000A7F19">
        <w:t>language</w:t>
      </w:r>
      <w:r w:rsidR="00E64CE9">
        <w:t xml:space="preserve"> – Grasshopper. This tool is quite commonly used as it can </w:t>
      </w:r>
      <w:r w:rsidR="000A7F19">
        <w:t xml:space="preserve">simultaneously </w:t>
      </w:r>
      <w:r w:rsidR="00E64CE9">
        <w:t>supp</w:t>
      </w:r>
      <w:r w:rsidR="00F00DDC">
        <w:t xml:space="preserve">ort 3d modelling, </w:t>
      </w:r>
      <w:r w:rsidR="00FA0B39">
        <w:t>e</w:t>
      </w:r>
      <w:r w:rsidR="00F00DDC">
        <w:t xml:space="preserve">nergy and </w:t>
      </w:r>
      <w:r w:rsidR="00FA0B39">
        <w:t>d</w:t>
      </w:r>
      <w:r w:rsidR="00F00DDC">
        <w:t xml:space="preserve">aylight simulations as well as iterative studies, all within the same program. </w:t>
      </w:r>
      <w:r w:rsidR="00334C59">
        <w:t>F</w:t>
      </w:r>
      <w:r w:rsidR="00AE66C7">
        <w:t>or</w:t>
      </w:r>
      <w:r w:rsidR="00334C59">
        <w:t xml:space="preserve"> the simulation, the </w:t>
      </w:r>
      <w:r w:rsidR="00297724">
        <w:t xml:space="preserve">tried and tested </w:t>
      </w:r>
      <w:r w:rsidR="003B0FDD">
        <w:t xml:space="preserve">building </w:t>
      </w:r>
      <w:r w:rsidR="00297724">
        <w:t>energy simulation engine</w:t>
      </w:r>
      <w:r w:rsidR="003B0FDD">
        <w:t xml:space="preserve"> -</w:t>
      </w:r>
      <w:r w:rsidR="00297724">
        <w:t xml:space="preserve"> EnergyPlus and daylight simulation engine </w:t>
      </w:r>
      <w:r w:rsidR="003B0FDD">
        <w:t xml:space="preserve">- </w:t>
      </w:r>
      <w:r w:rsidR="00297724">
        <w:t xml:space="preserve">Radiance </w:t>
      </w:r>
      <w:proofErr w:type="gramStart"/>
      <w:r w:rsidR="003B0FDD">
        <w:t>are</w:t>
      </w:r>
      <w:proofErr w:type="gramEnd"/>
      <w:r w:rsidR="00297724">
        <w:t xml:space="preserve"> utilized</w:t>
      </w:r>
      <w:r w:rsidR="000B4643">
        <w:t xml:space="preserve"> (Tab.2)</w:t>
      </w:r>
      <w:r w:rsidR="00297724">
        <w:t>.</w:t>
      </w:r>
      <w:r w:rsidR="0001553A">
        <w:t xml:space="preserve"> For the iterative study, Colibri, developed </w:t>
      </w:r>
      <w:r w:rsidR="00232300">
        <w:t xml:space="preserve">by Thornton Tomasetti, as part of their </w:t>
      </w:r>
      <w:proofErr w:type="spellStart"/>
      <w:r w:rsidR="00232300">
        <w:t>TTToolbox</w:t>
      </w:r>
      <w:proofErr w:type="spellEnd"/>
      <w:r w:rsidR="00232300">
        <w:t xml:space="preserve"> set is utilized. </w:t>
      </w:r>
      <w:r w:rsidR="00571DD8">
        <w:t xml:space="preserve">Grasshopper supports parametric </w:t>
      </w:r>
      <w:r w:rsidR="00E036C1">
        <w:t>modelling</w:t>
      </w:r>
      <w:r w:rsidR="00571DD8">
        <w:t xml:space="preserve"> where both aspects of geometry and controls for the simulation, including </w:t>
      </w:r>
      <w:r w:rsidR="00E728A9">
        <w:t xml:space="preserve">inputs for enriching the simulation models, can both be generated </w:t>
      </w:r>
      <w:r w:rsidR="000B4643">
        <w:t xml:space="preserve">&amp; simulated </w:t>
      </w:r>
      <w:r w:rsidR="00E728A9">
        <w:t>within the same environment.</w:t>
      </w:r>
    </w:p>
    <w:p w14:paraId="52116CBE" w14:textId="77777777" w:rsidR="00FA0B76" w:rsidRDefault="00FA0B76" w:rsidP="00FA0B76">
      <w:pPr>
        <w:pStyle w:val="SWCTableFigureCaption"/>
      </w:pPr>
      <w:r>
        <w:t>Tab.2: Versions of the simulation tools utilized</w:t>
      </w:r>
    </w:p>
    <w:tbl>
      <w:tblPr>
        <w:tblStyle w:val="TableGrid"/>
        <w:tblW w:w="0" w:type="auto"/>
        <w:tblLook w:val="04A0" w:firstRow="1" w:lastRow="0" w:firstColumn="1" w:lastColumn="0" w:noHBand="0" w:noVBand="1"/>
      </w:tblPr>
      <w:tblGrid>
        <w:gridCol w:w="883"/>
        <w:gridCol w:w="2225"/>
        <w:gridCol w:w="1282"/>
        <w:gridCol w:w="1677"/>
        <w:gridCol w:w="1528"/>
        <w:gridCol w:w="1162"/>
      </w:tblGrid>
      <w:tr w:rsidR="00E63869" w14:paraId="5BF45F92" w14:textId="1C488B1C" w:rsidTr="00254377">
        <w:tc>
          <w:tcPr>
            <w:tcW w:w="883" w:type="dxa"/>
            <w:vAlign w:val="center"/>
          </w:tcPr>
          <w:p w14:paraId="629D2247" w14:textId="60C9C2FA" w:rsidR="00E63869" w:rsidRDefault="00E63869" w:rsidP="00F54E09">
            <w:pPr>
              <w:pStyle w:val="SWCTableHeader"/>
            </w:pPr>
          </w:p>
        </w:tc>
        <w:tc>
          <w:tcPr>
            <w:tcW w:w="2225" w:type="dxa"/>
            <w:vAlign w:val="center"/>
          </w:tcPr>
          <w:p w14:paraId="4138DC6D" w14:textId="74CD0B02" w:rsidR="00E63869" w:rsidRDefault="00E63869" w:rsidP="00F54E09">
            <w:pPr>
              <w:pStyle w:val="SWCTableHeader"/>
            </w:pPr>
            <w:r>
              <w:t>Ladybug Tools</w:t>
            </w:r>
          </w:p>
        </w:tc>
        <w:tc>
          <w:tcPr>
            <w:tcW w:w="1282" w:type="dxa"/>
            <w:vAlign w:val="center"/>
          </w:tcPr>
          <w:p w14:paraId="3D6D2B3F" w14:textId="7E3DFE13" w:rsidR="00E63869" w:rsidRDefault="00E63869" w:rsidP="00F54E09">
            <w:pPr>
              <w:pStyle w:val="SWCTableHeader"/>
            </w:pPr>
            <w:r>
              <w:t>EnergyPlus</w:t>
            </w:r>
          </w:p>
        </w:tc>
        <w:tc>
          <w:tcPr>
            <w:tcW w:w="1677" w:type="dxa"/>
            <w:vAlign w:val="center"/>
          </w:tcPr>
          <w:p w14:paraId="2020EE13" w14:textId="4CBFF4B3" w:rsidR="00E63869" w:rsidRDefault="00E63869" w:rsidP="00F54E09">
            <w:pPr>
              <w:pStyle w:val="SWCTableHeader"/>
            </w:pPr>
            <w:r>
              <w:t>Radiance</w:t>
            </w:r>
          </w:p>
        </w:tc>
        <w:tc>
          <w:tcPr>
            <w:tcW w:w="1528" w:type="dxa"/>
            <w:vAlign w:val="center"/>
          </w:tcPr>
          <w:p w14:paraId="2A5A0EBE" w14:textId="0B156B23" w:rsidR="00E63869" w:rsidRDefault="00E63869" w:rsidP="00F54E09">
            <w:pPr>
              <w:pStyle w:val="SWCTableHeader"/>
            </w:pPr>
            <w:r>
              <w:t>OpenStudio</w:t>
            </w:r>
          </w:p>
        </w:tc>
        <w:tc>
          <w:tcPr>
            <w:tcW w:w="1162" w:type="dxa"/>
            <w:vAlign w:val="center"/>
          </w:tcPr>
          <w:p w14:paraId="260D7F53" w14:textId="3D6756E9" w:rsidR="00E63869" w:rsidRDefault="00E63869" w:rsidP="00F54E09">
            <w:pPr>
              <w:pStyle w:val="SWCTableHeader"/>
            </w:pPr>
            <w:r>
              <w:t>Python</w:t>
            </w:r>
          </w:p>
        </w:tc>
      </w:tr>
      <w:tr w:rsidR="00E63869" w14:paraId="34A8C2AD" w14:textId="5E036B1A" w:rsidTr="00254377">
        <w:tc>
          <w:tcPr>
            <w:tcW w:w="883" w:type="dxa"/>
            <w:vAlign w:val="center"/>
          </w:tcPr>
          <w:p w14:paraId="490347FE" w14:textId="17A25276" w:rsidR="00E63869" w:rsidRDefault="00E63869" w:rsidP="00703405">
            <w:pPr>
              <w:pStyle w:val="SWCTableHeader"/>
            </w:pPr>
            <w:r>
              <w:t>Version</w:t>
            </w:r>
          </w:p>
        </w:tc>
        <w:tc>
          <w:tcPr>
            <w:tcW w:w="2225" w:type="dxa"/>
            <w:vAlign w:val="center"/>
          </w:tcPr>
          <w:p w14:paraId="1DEDC0F4" w14:textId="3B3F17DC" w:rsidR="00E63869" w:rsidRDefault="00E63869" w:rsidP="00F54E09">
            <w:pPr>
              <w:pStyle w:val="SWCTableText"/>
            </w:pPr>
            <w:r>
              <w:t>1.8.113</w:t>
            </w:r>
          </w:p>
        </w:tc>
        <w:tc>
          <w:tcPr>
            <w:tcW w:w="1282" w:type="dxa"/>
            <w:vAlign w:val="center"/>
          </w:tcPr>
          <w:p w14:paraId="451016C6" w14:textId="74B7DD65" w:rsidR="00E63869" w:rsidRDefault="00E63869" w:rsidP="00F54E09">
            <w:pPr>
              <w:pStyle w:val="SWCTableText"/>
            </w:pPr>
            <w:r>
              <w:t>24.2.0</w:t>
            </w:r>
          </w:p>
        </w:tc>
        <w:tc>
          <w:tcPr>
            <w:tcW w:w="1677" w:type="dxa"/>
            <w:vAlign w:val="center"/>
          </w:tcPr>
          <w:p w14:paraId="1546845F" w14:textId="0A14FE90" w:rsidR="00E63869" w:rsidRDefault="00F17C50" w:rsidP="00F54E09">
            <w:pPr>
              <w:pStyle w:val="SWCTableText"/>
            </w:pPr>
            <w:r>
              <w:t>5.4 2023-1</w:t>
            </w:r>
            <w:r w:rsidR="00C00F42">
              <w:t>1</w:t>
            </w:r>
            <w:r>
              <w:t>-05</w:t>
            </w:r>
          </w:p>
        </w:tc>
        <w:tc>
          <w:tcPr>
            <w:tcW w:w="1528" w:type="dxa"/>
            <w:vAlign w:val="center"/>
          </w:tcPr>
          <w:p w14:paraId="4D50ED34" w14:textId="3E3FA36F" w:rsidR="00E63869" w:rsidRDefault="00F17C50" w:rsidP="00F54E09">
            <w:pPr>
              <w:pStyle w:val="SWCTableText"/>
            </w:pPr>
            <w:r>
              <w:t>3.9.0</w:t>
            </w:r>
          </w:p>
        </w:tc>
        <w:tc>
          <w:tcPr>
            <w:tcW w:w="1162" w:type="dxa"/>
            <w:vAlign w:val="center"/>
          </w:tcPr>
          <w:p w14:paraId="4430A374" w14:textId="0FFA869E" w:rsidR="00E63869" w:rsidRDefault="00F17C50" w:rsidP="00F54E09">
            <w:pPr>
              <w:pStyle w:val="SWCTableText"/>
            </w:pPr>
            <w:r>
              <w:t>3.10.10</w:t>
            </w:r>
          </w:p>
        </w:tc>
      </w:tr>
    </w:tbl>
    <w:p w14:paraId="1C598DB6" w14:textId="77777777" w:rsidR="00FA0B76" w:rsidRDefault="00FA0B76" w:rsidP="001F706F">
      <w:pPr>
        <w:pStyle w:val="SWCText"/>
        <w:ind w:left="57"/>
      </w:pPr>
    </w:p>
    <w:p w14:paraId="704FC79A" w14:textId="6A79DBF4" w:rsidR="00E516B6" w:rsidRDefault="00C66525" w:rsidP="001F706F">
      <w:pPr>
        <w:pStyle w:val="SWCText"/>
        <w:ind w:left="57"/>
      </w:pPr>
      <w:r>
        <w:t xml:space="preserve">For running </w:t>
      </w:r>
      <w:r w:rsidR="009C6194">
        <w:t>energy</w:t>
      </w:r>
      <w:r>
        <w:t xml:space="preserve"> simulations,</w:t>
      </w:r>
      <w:r w:rsidR="009C6194">
        <w:t xml:space="preserve"> </w:t>
      </w:r>
      <w:r w:rsidR="00800384" w:rsidRPr="00BD69E8">
        <w:rPr>
          <w:i/>
          <w:iCs/>
        </w:rPr>
        <w:t>HB Annual Loads</w:t>
      </w:r>
      <w:r w:rsidR="00204672">
        <w:t xml:space="preserve"> component</w:t>
      </w:r>
      <w:r w:rsidR="00AE701F">
        <w:t xml:space="preserve"> is employed</w:t>
      </w:r>
      <w:r w:rsidR="00204672">
        <w:t>, rather than</w:t>
      </w:r>
      <w:r w:rsidR="005710B5">
        <w:t xml:space="preserve"> running the</w:t>
      </w:r>
      <w:r w:rsidR="00204672">
        <w:t xml:space="preserve"> </w:t>
      </w:r>
      <w:r w:rsidR="005710B5">
        <w:t>full</w:t>
      </w:r>
      <w:r w:rsidR="00204672">
        <w:t xml:space="preserve"> simulation. </w:t>
      </w:r>
      <w:r w:rsidR="005710B5">
        <w:t>This is a simplified, quicker simulation version that</w:t>
      </w:r>
      <w:r w:rsidR="00856093">
        <w:t xml:space="preserve"> </w:t>
      </w:r>
      <w:r w:rsidR="007E144B">
        <w:t>is usually run at 1 run/timestep, instead of 6, with</w:t>
      </w:r>
      <w:r w:rsidR="00856093">
        <w:t xml:space="preserve"> an error tolerance of </w:t>
      </w:r>
      <w:proofErr w:type="gramStart"/>
      <w:r w:rsidR="00856093">
        <w:t>upto</w:t>
      </w:r>
      <w:proofErr w:type="gramEnd"/>
      <w:r w:rsidR="00856093">
        <w:t xml:space="preserve"> 5%</w:t>
      </w:r>
      <w:r w:rsidR="007E144B">
        <w:t>.</w:t>
      </w:r>
      <w:r w:rsidR="00912D1E">
        <w:t xml:space="preserve">, </w:t>
      </w:r>
      <w:r w:rsidR="007E144B">
        <w:t>It</w:t>
      </w:r>
      <w:r w:rsidR="00912D1E">
        <w:t xml:space="preserve"> was increased to 4</w:t>
      </w:r>
      <w:r w:rsidR="007E144B">
        <w:t xml:space="preserve"> timesteps</w:t>
      </w:r>
      <w:r w:rsidR="00912D1E">
        <w:t xml:space="preserve"> per hour</w:t>
      </w:r>
      <w:r w:rsidR="007E144B">
        <w:t xml:space="preserve"> in the study</w:t>
      </w:r>
      <w:r w:rsidR="00912D1E">
        <w:t>, which should make the error less than 1%.</w:t>
      </w:r>
      <w:r w:rsidR="00402ABC">
        <w:t xml:space="preserve"> </w:t>
      </w:r>
      <w:r w:rsidR="00860432">
        <w:t xml:space="preserve">This </w:t>
      </w:r>
      <w:r w:rsidR="00AE7F73">
        <w:t>offers considerable time savings</w:t>
      </w:r>
      <w:r w:rsidR="00AE3EB1">
        <w:t xml:space="preserve">, which makes it easier to run a parametric </w:t>
      </w:r>
      <w:r w:rsidR="00C5335E">
        <w:t xml:space="preserve">performance exploration, with many changing </w:t>
      </w:r>
      <w:r w:rsidR="00D128D6">
        <w:t>variables</w:t>
      </w:r>
      <w:r w:rsidR="00C5335E">
        <w:t>.</w:t>
      </w:r>
      <w:r w:rsidR="00BD69E8">
        <w:t xml:space="preserve"> </w:t>
      </w:r>
    </w:p>
    <w:p w14:paraId="4852F1AF" w14:textId="1D4FF503" w:rsidR="006919F7" w:rsidRDefault="00BD69E8" w:rsidP="00E94D83">
      <w:pPr>
        <w:pStyle w:val="SWCText"/>
        <w:ind w:left="57"/>
      </w:pPr>
      <w:r>
        <w:t>For the daylight simulations, Radiance</w:t>
      </w:r>
      <w:r w:rsidR="007A3576">
        <w:t>-</w:t>
      </w:r>
      <w:r>
        <w:t xml:space="preserve">based </w:t>
      </w:r>
      <w:r w:rsidRPr="00BD69E8">
        <w:rPr>
          <w:i/>
          <w:iCs/>
        </w:rPr>
        <w:t>HB Annual Daylight</w:t>
      </w:r>
      <w:r>
        <w:t xml:space="preserve"> component was utilized.</w:t>
      </w:r>
      <w:r w:rsidR="007A3576">
        <w:t xml:space="preserve"> </w:t>
      </w:r>
      <w:r w:rsidR="00880FCD">
        <w:t xml:space="preserve">This component </w:t>
      </w:r>
      <w:r w:rsidR="00255B44">
        <w:t>considers</w:t>
      </w:r>
      <w:r w:rsidR="00880FCD">
        <w:t xml:space="preserve"> the geometry of the room, as well as the specified test grid</w:t>
      </w:r>
      <w:r w:rsidR="00234717">
        <w:t xml:space="preserve">, which in this case </w:t>
      </w:r>
      <w:r w:rsidR="00A06FBF">
        <w:t xml:space="preserve">has a grid size of </w:t>
      </w:r>
      <w:r w:rsidR="00A06FBF">
        <w:lastRenderedPageBreak/>
        <w:t>1x1m, placed at 0.8m from the floor and 0.5m from the wall.</w:t>
      </w:r>
      <w:r w:rsidR="00A672B3">
        <w:t xml:space="preserve"> </w:t>
      </w:r>
      <w:r w:rsidR="00A672B3" w:rsidRPr="00BD69E8">
        <w:rPr>
          <w:i/>
          <w:iCs/>
        </w:rPr>
        <w:t>HB Annual Daylight</w:t>
      </w:r>
      <w:r w:rsidR="00A672B3">
        <w:rPr>
          <w:i/>
          <w:iCs/>
        </w:rPr>
        <w:t xml:space="preserve"> </w:t>
      </w:r>
      <w:r w:rsidR="00A672B3">
        <w:t xml:space="preserve">also permits the user to </w:t>
      </w:r>
      <w:r w:rsidR="008A304A">
        <w:t xml:space="preserve">specify </w:t>
      </w:r>
      <w:r w:rsidR="005336E1">
        <w:t xml:space="preserve">Radiance-specific </w:t>
      </w:r>
      <w:r w:rsidR="008A304A">
        <w:t>detail</w:t>
      </w:r>
      <w:r w:rsidR="00F524BD">
        <w:t>ing</w:t>
      </w:r>
      <w:r w:rsidR="008A304A">
        <w:t xml:space="preserve"> level of the simulation</w:t>
      </w:r>
      <w:r w:rsidR="00F524BD">
        <w:t xml:space="preserve">, such as for </w:t>
      </w:r>
      <w:r w:rsidR="00A7626B">
        <w:t>Ambient Resolution (-</w:t>
      </w:r>
      <w:proofErr w:type="spellStart"/>
      <w:r w:rsidR="00A7626B">
        <w:t>ar</w:t>
      </w:r>
      <w:proofErr w:type="spellEnd"/>
      <w:r w:rsidR="00A7626B">
        <w:t xml:space="preserve">), Ambient Bounces (-ab), Ambient Divisions (-ad) etc. </w:t>
      </w:r>
      <w:r w:rsidR="007D6FD1">
        <w:t xml:space="preserve">There are 3 default templates that can also be chosen which supply these values. The mid-level was chosen, after experimenting with all the 3, </w:t>
      </w:r>
      <w:r w:rsidR="00876677">
        <w:t xml:space="preserve">as the difference in output between low- and mid-level was considerable, whereas that between the mid- and </w:t>
      </w:r>
      <w:r w:rsidR="000309E1">
        <w:t xml:space="preserve">high-level was limited, while the simulation time was much higher, for the latter. </w:t>
      </w:r>
      <w:r w:rsidR="00162CE9">
        <w:t xml:space="preserve">The </w:t>
      </w:r>
      <w:r w:rsidR="007E144B">
        <w:t>d</w:t>
      </w:r>
      <w:r w:rsidR="00162CE9">
        <w:t xml:space="preserve">aylight </w:t>
      </w:r>
      <w:r w:rsidR="00AA144E">
        <w:t>illuminance</w:t>
      </w:r>
      <w:r w:rsidR="00162CE9">
        <w:t xml:space="preserve"> level t</w:t>
      </w:r>
      <w:r w:rsidR="004D3B68">
        <w:t xml:space="preserve">hresholds for the </w:t>
      </w:r>
      <w:r w:rsidR="00162CE9">
        <w:t xml:space="preserve">study were </w:t>
      </w:r>
      <w:r w:rsidR="00236824">
        <w:t xml:space="preserve">set at a low of 100lux, desired of 500lux and upper bound of 3000lux, which gave outputs for </w:t>
      </w:r>
      <w:r w:rsidR="00285BBA">
        <w:t xml:space="preserve">Daylight Autonomy of the room at sDA500, 50, a well-accepted threshold for offices and task </w:t>
      </w:r>
      <w:r w:rsidR="00522279">
        <w:t>areas</w:t>
      </w:r>
      <w:r w:rsidR="00437996">
        <w:t xml:space="preserve"> </w:t>
      </w:r>
      <w:r w:rsidR="00002764">
        <w:fldChar w:fldCharType="begin"/>
      </w:r>
      <w:r w:rsidR="0074338B">
        <w:instrText xml:space="preserve"> ADDIN ZOTERO_ITEM CSL_CITATION {"citationID":"zPNUlUZw","properties":{"unsorted":false,"formattedCitation":"(Standards Norge, 2021)","plainCitation":"(Standards Norge, 2021)","noteIndex":0},"citationItems":[{"id":275,"uris":["http://zotero.org/users/17095302/items/XLXV9E5Z"],"itemData":{"id":275,"type":"standard","genre":"Standards","publisher":"Standards Norge","publisher-place":"Norway","title":"NS-EN 17037:2018+A1:2021 - Daylight in Buildings","URL":"https://lese.standard.no/product/2509169?langUI=en&amp;filePath=40f60cab-805b-46b1-ba9e-fff7e2642129.pdf&amp;fileType=Pdf","author":[{"literal":"Standards Norge"}],"accessed":{"date-parts":[["2026",7,29]]},"issued":{"date-parts":[["2021"]]}}}],"schema":"https://github.com/citation-style-language/schema/raw/master/csl-citation.json"} </w:instrText>
      </w:r>
      <w:r w:rsidR="00002764">
        <w:fldChar w:fldCharType="separate"/>
      </w:r>
      <w:r w:rsidR="00002764" w:rsidRPr="00002764">
        <w:t>(Standards Norge, 2021)</w:t>
      </w:r>
      <w:r w:rsidR="00002764">
        <w:fldChar w:fldCharType="end"/>
      </w:r>
      <w:r w:rsidR="003C0EFD">
        <w:t>.</w:t>
      </w:r>
      <w:r w:rsidR="004D3B68">
        <w:t xml:space="preserve"> </w:t>
      </w:r>
      <w:r w:rsidR="001E6B15">
        <w:t xml:space="preserve">For </w:t>
      </w:r>
      <w:r w:rsidR="007E144B">
        <w:t>d</w:t>
      </w:r>
      <w:r w:rsidR="001E6B15">
        <w:t xml:space="preserve">aylight </w:t>
      </w:r>
      <w:r w:rsidR="007E144B">
        <w:t>a</w:t>
      </w:r>
      <w:r w:rsidR="001E6B15">
        <w:t xml:space="preserve">nalyses, it is also not sufficient </w:t>
      </w:r>
      <w:r w:rsidR="002A00B6">
        <w:t>to</w:t>
      </w:r>
      <w:r w:rsidR="001E6B15">
        <w:t xml:space="preserve"> meet</w:t>
      </w:r>
      <w:r w:rsidR="002A00B6">
        <w:t xml:space="preserve"> just</w:t>
      </w:r>
      <w:r w:rsidR="001E6B15">
        <w:t xml:space="preserve"> the </w:t>
      </w:r>
      <w:r w:rsidR="007E144B">
        <w:t>d</w:t>
      </w:r>
      <w:r w:rsidR="001E6B15">
        <w:t xml:space="preserve">aylight </w:t>
      </w:r>
      <w:r w:rsidR="007E144B">
        <w:t>t</w:t>
      </w:r>
      <w:r w:rsidR="001E6B15">
        <w:t xml:space="preserve">hresholds, without </w:t>
      </w:r>
      <w:r w:rsidR="00385F44">
        <w:t xml:space="preserve">commenting on the risk of </w:t>
      </w:r>
      <w:r w:rsidR="002628F6">
        <w:t>g</w:t>
      </w:r>
      <w:r w:rsidR="00385F44">
        <w:t>lare, which can lead to additional controls</w:t>
      </w:r>
      <w:r w:rsidR="00F9652B">
        <w:t xml:space="preserve">, that might reduce the </w:t>
      </w:r>
      <w:r w:rsidR="002628F6">
        <w:t>d</w:t>
      </w:r>
      <w:r w:rsidR="00F9652B">
        <w:t xml:space="preserve">aylight </w:t>
      </w:r>
      <w:r w:rsidR="002628F6">
        <w:t>a</w:t>
      </w:r>
      <w:r w:rsidR="00F9652B">
        <w:t xml:space="preserve">utonomy of a room during usage. For this reason, shading devices were </w:t>
      </w:r>
      <w:r w:rsidR="002A00B6">
        <w:t>utilized in the form of horizontal louvres</w:t>
      </w:r>
      <w:r w:rsidR="005F1CE9">
        <w:t>.</w:t>
      </w:r>
      <w:r w:rsidR="002A00B6">
        <w:t xml:space="preserve"> </w:t>
      </w:r>
      <w:r w:rsidR="005F1CE9">
        <w:t>T</w:t>
      </w:r>
      <w:r w:rsidR="002A00B6">
        <w:t xml:space="preserve">he </w:t>
      </w:r>
      <w:r w:rsidR="005F1CE9">
        <w:t xml:space="preserve">upper threshold of </w:t>
      </w:r>
      <w:r w:rsidR="002A00B6">
        <w:t xml:space="preserve">UDI&gt;3000lux was used as an alternate indicator of </w:t>
      </w:r>
      <w:r w:rsidR="002628F6">
        <w:t>g</w:t>
      </w:r>
      <w:r w:rsidR="002A00B6">
        <w:t xml:space="preserve">lare </w:t>
      </w:r>
      <w:r w:rsidR="002628F6">
        <w:t>r</w:t>
      </w:r>
      <w:r w:rsidR="002A00B6">
        <w:t>isk</w:t>
      </w:r>
      <w:r w:rsidR="005F1CE9">
        <w:t xml:space="preserve">, however, it is </w:t>
      </w:r>
      <w:r w:rsidR="00F26319">
        <w:t>used here to highlight glare risk than as a true measure</w:t>
      </w:r>
      <w:r w:rsidR="00B11493">
        <w:t xml:space="preserve">, as there is no view defined. This is the primary challenge of involving </w:t>
      </w:r>
      <w:r w:rsidR="002628F6">
        <w:t>i</w:t>
      </w:r>
      <w:r w:rsidR="00B11493">
        <w:t xml:space="preserve">mage-based </w:t>
      </w:r>
      <w:r w:rsidR="002628F6">
        <w:t>g</w:t>
      </w:r>
      <w:r w:rsidR="00B11493">
        <w:t xml:space="preserve">lare studies into complex BPS simulations, as the time &amp; detailing </w:t>
      </w:r>
      <w:r w:rsidR="00265903">
        <w:t xml:space="preserve">of </w:t>
      </w:r>
      <w:r w:rsidR="002628F6">
        <w:t>g</w:t>
      </w:r>
      <w:r w:rsidR="00265903">
        <w:t xml:space="preserve">lare studies, can be a challenge, especially at early design stages, where </w:t>
      </w:r>
      <w:r w:rsidR="00DD2895">
        <w:t xml:space="preserve">not enough decisions have yet been made, to define a proper ‘view’. In this </w:t>
      </w:r>
      <w:r w:rsidR="00D53803">
        <w:t>respect</w:t>
      </w:r>
      <w:r w:rsidR="00DD2895">
        <w:t xml:space="preserve">, </w:t>
      </w:r>
      <w:r w:rsidR="00B943D0">
        <w:t xml:space="preserve">Honeybee does offer </w:t>
      </w:r>
      <w:r w:rsidR="005D54C8">
        <w:t>a</w:t>
      </w:r>
      <w:r w:rsidR="00B943D0">
        <w:t xml:space="preserve"> </w:t>
      </w:r>
      <w:r w:rsidR="00B10260">
        <w:t xml:space="preserve">simplified </w:t>
      </w:r>
      <w:r w:rsidR="005D54C8" w:rsidRPr="005D54C8">
        <w:rPr>
          <w:i/>
          <w:iCs/>
        </w:rPr>
        <w:t xml:space="preserve">HB </w:t>
      </w:r>
      <w:r w:rsidR="00B10260" w:rsidRPr="005D54C8">
        <w:rPr>
          <w:i/>
          <w:iCs/>
        </w:rPr>
        <w:t>Imageless Annual Glare</w:t>
      </w:r>
      <w:r w:rsidR="00B10260">
        <w:t xml:space="preserve"> tool which was utilized to further </w:t>
      </w:r>
      <w:r w:rsidR="005D54C8">
        <w:t xml:space="preserve">define the glare risk. The </w:t>
      </w:r>
      <w:r w:rsidR="005D54C8" w:rsidRPr="005D54C8">
        <w:rPr>
          <w:i/>
          <w:iCs/>
        </w:rPr>
        <w:t>HB Imageless Annual Glare</w:t>
      </w:r>
      <w:r w:rsidR="005D54C8">
        <w:t xml:space="preserve">, developed by Nathaniel </w:t>
      </w:r>
      <w:r w:rsidR="003D5332">
        <w:t>Jones</w:t>
      </w:r>
      <w:r w:rsidR="005D54C8">
        <w:t>, is a faster, annual glare tool, than is used to indicate the</w:t>
      </w:r>
      <w:r w:rsidR="002628F6">
        <w:t xml:space="preserve"> g</w:t>
      </w:r>
      <w:r w:rsidR="005D54C8">
        <w:t xml:space="preserve">lare </w:t>
      </w:r>
      <w:r w:rsidR="002628F6">
        <w:t>a</w:t>
      </w:r>
      <w:r w:rsidR="005D54C8">
        <w:t>utonomy of a space</w:t>
      </w:r>
      <w:r w:rsidR="00D53803">
        <w:t xml:space="preserve"> </w:t>
      </w:r>
      <w:r w:rsidR="00FE3165">
        <w:fldChar w:fldCharType="begin"/>
      </w:r>
      <w:r w:rsidR="00A82C92">
        <w:instrText xml:space="preserve"> ADDIN ZOTERO_ITEM CSL_CITATION {"citationID":"nVj0JWfN","properties":{"unsorted":false,"formattedCitation":"(Jones, 2019)","plainCitation":"(Jones, 2019)","noteIndex":0},"citationItems":[{"id":272,"uris":["http://zotero.org/users/17095302/items/DTAGH3GL"],"itemData":{"id":272,"type":"paper-conference","abstract":"It is currently impractical to predict glare in buildings under a year’s worth of sky conditions, let alone for multiple locations in a room, due to the time required to render each view. We introduce a method to calculate daylight glare probability (DGP) that replaces rendered images with view factors to a discretized sky dome for direct lighting. Our method accurately predicts DGP under a year’s worth of climate-based skies on a grid of sensor points in a matter of minutes. Using conventional DGP simulation, this calculation would take 4600 core hours, or 133,000 times longer than our method.","DOI":"10.26868/25222708.2019.210267","event-title":"Building Simulation 2019","language":"en","page":"982-989","publisher-place":"Rome, Italy","source":"DOI.org (Crossref)","title":"Fast Climate-Based Glare Analysis and Spatial Mapping","URL":"https://publications.ibpsa.org/conference/paper/?id=bs2019_210267","author":[{"family":"Jones","given":"Nathaniel L"}],"accessed":{"date-parts":[["2026",7,29]]},"issued":{"date-parts":[["2019"]]}}}],"schema":"https://github.com/citation-style-language/schema/raw/master/csl-citation.json"} </w:instrText>
      </w:r>
      <w:r w:rsidR="00FE3165">
        <w:fldChar w:fldCharType="separate"/>
      </w:r>
      <w:r w:rsidR="00A82C92" w:rsidRPr="00A82C92">
        <w:t>(Jones, 2019)</w:t>
      </w:r>
      <w:r w:rsidR="00FE3165">
        <w:fldChar w:fldCharType="end"/>
      </w:r>
      <w:r w:rsidR="005D54C8">
        <w:t xml:space="preserve">. Instead of a view, it utilizes a grid, </w:t>
      </w:r>
      <w:proofErr w:type="gramStart"/>
      <w:r w:rsidR="005D54C8">
        <w:t>similar to</w:t>
      </w:r>
      <w:proofErr w:type="gramEnd"/>
      <w:r w:rsidR="005D54C8">
        <w:t xml:space="preserve"> </w:t>
      </w:r>
      <w:r w:rsidR="00EA5EA9" w:rsidRPr="00EA5EA9">
        <w:rPr>
          <w:i/>
          <w:iCs/>
        </w:rPr>
        <w:t>HB Annual Daylight</w:t>
      </w:r>
      <w:r w:rsidR="00EA5EA9">
        <w:t>, but placed at a higher plane of 1.3m from the ground, representing a seated user’s eye-position.</w:t>
      </w:r>
      <w:r w:rsidR="000D4589">
        <w:t xml:space="preserve"> </w:t>
      </w:r>
      <w:r w:rsidR="00C708D7">
        <w:t xml:space="preserve">This uses </w:t>
      </w:r>
      <w:r w:rsidR="00DA0225">
        <w:t>an enhanced 2-phase</w:t>
      </w:r>
      <w:r w:rsidR="00827039">
        <w:t xml:space="preserve"> method that takes into fixed window shading devices</w:t>
      </w:r>
      <w:r w:rsidR="000C4830">
        <w:t xml:space="preserve">, and results in DGP, which is used to compute the </w:t>
      </w:r>
      <w:r w:rsidR="002628F6">
        <w:t>g</w:t>
      </w:r>
      <w:r w:rsidR="000C4830">
        <w:t xml:space="preserve">lare </w:t>
      </w:r>
      <w:r w:rsidR="002628F6">
        <w:t>a</w:t>
      </w:r>
      <w:r w:rsidR="000C4830">
        <w:t xml:space="preserve">utonomy of a </w:t>
      </w:r>
      <w:r w:rsidR="003512E3">
        <w:t xml:space="preserve">room. A threshold of 0.45 </w:t>
      </w:r>
      <w:r w:rsidR="0037626C">
        <w:t xml:space="preserve">was chosen with a target time of 95% which is the </w:t>
      </w:r>
      <w:r w:rsidR="00437996">
        <w:t>minimum standard for</w:t>
      </w:r>
      <w:r w:rsidR="0037626C">
        <w:t xml:space="preserve"> glare risk threshold</w:t>
      </w:r>
      <w:r w:rsidR="00565621">
        <w:t xml:space="preserve">, generally accepted in </w:t>
      </w:r>
      <w:r w:rsidR="001F706F">
        <w:t>early design stages,</w:t>
      </w:r>
      <w:r w:rsidR="00565621">
        <w:t xml:space="preserve"> where </w:t>
      </w:r>
      <w:r w:rsidR="00CE3491">
        <w:t>discomfort</w:t>
      </w:r>
      <w:r w:rsidR="002C0BF9">
        <w:t xml:space="preserve"> from glare does not exceed 5% of the occupancy time</w:t>
      </w:r>
      <w:r w:rsidR="00D53803">
        <w:fldChar w:fldCharType="begin"/>
      </w:r>
      <w:r w:rsidR="0074338B">
        <w:instrText xml:space="preserve"> ADDIN ZOTERO_ITEM CSL_CITATION {"citationID":"BXHYd8qg","properties":{"unsorted":false,"formattedCitation":"(Standards Norge, 2021)","plainCitation":"(Standards Norge, 2021)","noteIndex":0},"citationItems":[{"id":275,"uris":["http://zotero.org/users/17095302/items/XLXV9E5Z"],"itemData":{"id":275,"type":"standard","genre":"Standards","publisher":"Standards Norge","publisher-place":"Norway","title":"NS-EN 17037:2018+A1:2021 - Daylight in Buildings","URL":"https://lese.standard.no/product/2509169?langUI=en&amp;filePath=40f60cab-805b-46b1-ba9e-fff7e2642129.pdf&amp;fileType=Pdf","author":[{"literal":"Standards Norge"}],"accessed":{"date-parts":[["2026",7,29]]},"issued":{"date-parts":[["2021"]]}}}],"schema":"https://github.com/citation-style-language/schema/raw/master/csl-citation.json"} </w:instrText>
      </w:r>
      <w:r w:rsidR="00D53803">
        <w:fldChar w:fldCharType="separate"/>
      </w:r>
      <w:r w:rsidR="00D53803" w:rsidRPr="00D53803">
        <w:t>(Standards Norge, 2021)</w:t>
      </w:r>
      <w:r w:rsidR="00D53803">
        <w:fldChar w:fldCharType="end"/>
      </w:r>
      <w:r w:rsidR="001F706F">
        <w:t xml:space="preserve">. Both </w:t>
      </w:r>
      <w:r w:rsidR="001F706F" w:rsidRPr="005D54C8">
        <w:rPr>
          <w:i/>
          <w:iCs/>
        </w:rPr>
        <w:t>HB Imageless Annual Glare</w:t>
      </w:r>
      <w:r w:rsidR="001F706F">
        <w:rPr>
          <w:i/>
          <w:iCs/>
        </w:rPr>
        <w:t xml:space="preserve"> </w:t>
      </w:r>
      <w:r w:rsidR="001F706F">
        <w:t xml:space="preserve">and </w:t>
      </w:r>
      <w:r w:rsidR="001F706F" w:rsidRPr="00BD69E8">
        <w:rPr>
          <w:i/>
          <w:iCs/>
        </w:rPr>
        <w:t>HB Annual Loads</w:t>
      </w:r>
      <w:r w:rsidR="001F706F">
        <w:t xml:space="preserve"> are not suitable for modelling dynamic daylight control devices</w:t>
      </w:r>
      <w:r w:rsidR="002C0BF9">
        <w:t xml:space="preserve">. </w:t>
      </w:r>
    </w:p>
    <w:p w14:paraId="54AEB1A3" w14:textId="087B606F" w:rsidR="004606C1" w:rsidRDefault="00F96995" w:rsidP="000000B5">
      <w:pPr>
        <w:pStyle w:val="SWCHeading11"/>
      </w:pPr>
      <w:r>
        <w:t xml:space="preserve">2.3 </w:t>
      </w:r>
      <w:r w:rsidR="004606C1">
        <w:t>Office building geometry and equipment</w:t>
      </w:r>
    </w:p>
    <w:p w14:paraId="75223EE9" w14:textId="195A0D03" w:rsidR="00964F68" w:rsidRDefault="00044F9B" w:rsidP="00964F68">
      <w:pPr>
        <w:pStyle w:val="SWCText"/>
      </w:pPr>
      <w:r>
        <w:t xml:space="preserve">It </w:t>
      </w:r>
      <w:r w:rsidR="622E6A00">
        <w:t>is possible</w:t>
      </w:r>
      <w:r>
        <w:t xml:space="preserve"> to apply this wo</w:t>
      </w:r>
      <w:r w:rsidR="002D3AEE">
        <w:t xml:space="preserve">rkflow to buildings of different typologies and uses. </w:t>
      </w:r>
      <w:r w:rsidR="00964F68">
        <w:t xml:space="preserve">Office typology is </w:t>
      </w:r>
      <w:r w:rsidR="002D3AEE">
        <w:t>one of the more</w:t>
      </w:r>
      <w:r w:rsidR="00964F68">
        <w:t xml:space="preserve"> popular study case</w:t>
      </w:r>
      <w:r w:rsidR="00E319BD">
        <w:t>s</w:t>
      </w:r>
      <w:r w:rsidR="00964F68">
        <w:t xml:space="preserve"> with well documented standards, energy use documentation, daylight studies, found in many case-studies as well as prior façade studies </w:t>
      </w:r>
      <w:r>
        <w:fldChar w:fldCharType="begin"/>
      </w:r>
      <w:r>
        <w:instrText xml:space="preserve"> ADDIN ZOTERO_ITEM CSL_CITATION {"citationID":"R0oausQr","properties":{"formattedCitation":"(Goia, 2016; Goia et al., 2013; Taveres-Cachat et al., 2019)","plainCitation":"(Goia, 2016; Goia et al., 2013; Taveres-Cachat et al., 2019)","noteIndex":0},"citationItems":[{"id":112,"uris":["http://zotero.org/users/17095302/items/84C23H7L"],"itemData":{"id":112,"type":"article-journal","abstract":"This paper deals with the search for the optimal window-to-wall ratio (WWR) in diﬀerent European climates in relation to an oﬃce building characterized by best-available technologies for building envelope components and installations. The optimal WWR value is the one that minimizes, on an annual basis, the sum of the energy use for heating, cooling and lighting.","container-title":"Solar Energy","DOI":"10.1016/j.solener.2016.03.031","ISSN":"0038092X","journalAbbreviation":"Solar Energy","language":"en","page":"467-492","source":"DOI.org (Crossref)","title":"Search for the optimal window-to-wall ratio in office buildings in different European climates and the implications on total energy saving potential","volume":"132","author":[{"family":"Goia","given":"Francesco"}],"issued":{"date-parts":[["2016",7]]}}},{"id":116,"uris":["http://zotero.org/users/17095302/items/FE7DU4RE"],"itemData":{"id":116,"type":"article-journal","abstract":"The building enclosure plays a relevant role in the management of the energy flows in buildings and in the exploitation of solar energy at a building scale. An optimized configuration of the façade can contribute to reduce the total energy demand of the building. Traditionally, the search for the optimal façade configuration is obtained by analyzing the heating demand and/or the cooling demand only, while the implication of the façade configuration on artificial lighting energy demand is often not addressed. A comprehensive approach (i.e. including heating, cooling and artificial lighting energy demand) is instead necessary to reduce the total energy need of the building and the optimization of the façade configuration becomes no longer straightforward, because non-linear relationships are often disclosed. The paper presents a methodology and the results of the search for the optimal transparent percentage in a façade module for low energy office buildings. The investigation is carried out in a temperate oceanic climate, on the four main orientations, on three versions of the office building and with different HVAC system’s efficiency. The results show that, regardless of the orientations and of the façade area of the building, the optimal configuration is achieved when the transparent percentage is between 35% and 45% of the total façade module area. The highest difference between the optimal configuration and the worst one occurs in the north-exposed façade, while the south-exposed façade is the one that shows the smallest difference between the optimal and the worst configuration.","container-title":"Applied Energy","DOI":"10.1016/j.apenergy.2013.02.063","ISSN":"0306-2619","journalAbbreviation":"Applied Energy","page":"515-527","source":"ScienceDirect","title":"Optimizing the configuration of a façade module for office buildings by means of integrated thermal and lighting simulations in a total energy perspective","volume":"108","author":[{"family":"Goia","given":"Francesco"},{"family":"Haase","given":"Matthias"},{"family":"Perino","given":"Marco"}],"issued":{"date-parts":[["2013",8,1]]}}},{"id":173,"uris":["http://zotero.org/users/17095302/items/ZVLKJBCJ"],"itemData":{"id":173,"type":"article-journal","abstract":"Solar energy can be exploited efficiently in building façades using building integrated photovoltaics (BIPV). This study presents a methodology to optimize the design of fixed, parametrically modelled PV integrated shading devices (PVSDs) based on multi-objective optimization (MOO) coupled with integrated thermal, electric, and lighting simulations. The goal of this work is to gain insight into the potential benefits of using optimization algorithms for PVSD design. This task is carried out by evaluating the extent to which competing solar energy uses can be balanced with regard to thermal, visual and electrical parameters; and investigating whether existing simulation tools successfully characterize the complexity associated with PVSDs. The methodology developed is used to design and assess the performance of different optimized configurations of a fixed exterior louvre PVSD installed on the southern face of an office building in a Nordic climate. The parameters used for the optimization were the number of louvre-blades as well as their individual tilt angle and position along the vertical axis. This allowed the introduction of a higher degree of eclecticism through the optimization process compared to standard shading systems. The three objectives of the optimization were the total net energy demand, the energy converted by the PV material, and the daylighting level in the zone measured as the continuous daylight autonomy. The results highlighted that configurations with smaller louvres counts were preferable for the specific case study and that optimization increased the performance of the PVSD compared to a reference case. The results of the study also demonstrated that the application of the proposed methodology was able to improve the exploitation of solar energy through a multi-domain façade, and thereby that advanced simulation tools, in this case, allowed overcoming the limitations of more standardized façade configurations. Based on these findings, it is assumed that methodologies like the one developed in this article can be a starting point to stimulate successful discussion and foster fruitful collaboration between researchers, stakeholders, and façade manufacturers, resulting in the development of innovative technological solar integrated façade solutions.","container-title":"Applied Energy","DOI":"10.1016/j.apenergy.2019.04.033","ISSN":"0306-2619","journalAbbreviation":"Applied Energy","page":"731-744","source":"ScienceDirect","title":"A methodology to improve the performance of PV integrated shading devices using multi-objective optimization","volume":"247","author":[{"family":"Taveres-Cachat","given":"Ellika"},{"family":"Lobaccaro","given":"Gabriele"},{"family":"Goia","given":"Francesco"},{"family":"Chaudhary","given":"Gaurav"}],"issued":{"date-parts":[["2019",8,1]]}}}],"schema":"https://github.com/citation-style-language/schema/raw/master/csl-citation.json"} </w:instrText>
      </w:r>
      <w:r>
        <w:fldChar w:fldCharType="separate"/>
      </w:r>
      <w:r w:rsidR="00964F68">
        <w:t>(Goia, 2016; Goia et al., 2013; Taveres-Cachat et al., 2019)</w:t>
      </w:r>
      <w:r>
        <w:fldChar w:fldCharType="end"/>
      </w:r>
      <w:r w:rsidR="00964F68">
        <w:t xml:space="preserve">. </w:t>
      </w:r>
      <w:r w:rsidR="0038594A">
        <w:t>In this study, a single office room</w:t>
      </w:r>
      <w:r w:rsidR="003B0439">
        <w:t xml:space="preserve">, based on the BESTEST case, developed by Ron Judkoff and Joel Neymark </w:t>
      </w:r>
      <w:r w:rsidR="002D03C9">
        <w:t>is utilized</w:t>
      </w:r>
      <w:r w:rsidR="009875F5">
        <w:t xml:space="preserve"> </w:t>
      </w:r>
      <w:r>
        <w:fldChar w:fldCharType="begin"/>
      </w:r>
      <w:r>
        <w:instrText xml:space="preserve"> ADDIN ZOTERO_ITEM CSL_CITATION {"citationID":"8IGbdBAC","properties":{"unsorted":false,"formattedCitation":"(Ron Judkoff and Joel Neymark, 1995)","plainCitation":"(Ron Judkoff and Joel Neymark, 1995)","noteIndex":0},"citationItems":[{"id":182,"uris":["http://zotero.org/users/17095302/items/4CGN337W"],"itemData":{"id":182,"type":"webpage","abstract":"This is a report on the Building Energy Simulation Test (BESTEST) project conducted by the Model Evaluation and Improvement International Energy Agency (IEA) Experts Group The group was composed of experts from the Solar Heating and Cooling (SHC) Programme, Task 12 Subtask B, and the Energy Conservation in Buildings and Community Systems (BCS) Programme, Annex 21 Subtask C Recognizing that the needs for model evaluation were similar in both IEA programmes, the combined Experts Group was approved by the Executive Committees in 1990 This is the first joint group organized by the respective IEA Executive Committees, and it has resulted in significant cost savings for all participating countries The objective of this subtask has been to develop practical implementation procedures and data for an overall IEA validation methodology which has been under development by NREL since 1981, with refinements contributed by the United Kingdom The methodology consists of a combination of empirical validation, analytical verification, and comparative analysis techniques This report documents a comparative testing and diagnostic procedure for thermal models related to the architectural fabric of the building Other projects (reported elsewhere) conducted by this group include work on empirical validation, analytical verification, and comparative test cases for commercialmore » buildings In the BESTEST project, a method was developed for systematically testing whole-building energy simulation programs and diagnosing the sources of predictive disagreement Field trials of the method were conducted with a number of {open_quotes}reference{close_quotes} programs selected by the participants to represent the best state-of-the-art detailed simulation capability available in the United States and Europe These included BLAST, DOE2, ESP, SERIRES, S3PAS, TASE, and TRNSYS« less","container-title":"SciSpace - Paper","DOI":"10.2172/90674","language":"en","publisher":"National Renewable Energy Laboratory (U.S.)","title":"International Energy Agency building energy simulation test (BESTEST) and diagnostic method","URL":"https://scispace.com/papers/international-energy-agency-building-energy-simulation-test-207ockj5bh","author":[{"literal":"Ron Judkoff"},{"literal":"Joel Neymark"}],"accessed":{"date-parts":[["2026",2,26]]},"issued":{"date-parts":[["1995",2,1]]}}}],"schema":"https://github.com/citation-style-language/schema/raw/master/csl-citation.json"} </w:instrText>
      </w:r>
      <w:r>
        <w:fldChar w:fldCharType="separate"/>
      </w:r>
      <w:r w:rsidR="00814D1B">
        <w:t>(Ron Judkoff and Joel Neymark, 1995)</w:t>
      </w:r>
      <w:r>
        <w:fldChar w:fldCharType="end"/>
      </w:r>
      <w:r w:rsidR="002D03C9">
        <w:t xml:space="preserve">. The room is 8m wide by 6m deep with a 2.7m floor-to-ceiling height. It has </w:t>
      </w:r>
      <w:r w:rsidR="00797544">
        <w:t xml:space="preserve">auto-generated windows to the </w:t>
      </w:r>
      <w:r w:rsidR="002628F6">
        <w:t>s</w:t>
      </w:r>
      <w:r w:rsidR="00797544">
        <w:t>outh façade</w:t>
      </w:r>
      <w:r w:rsidR="00291F20">
        <w:t xml:space="preserve"> </w:t>
      </w:r>
      <w:r w:rsidR="00076152">
        <w:t>(</w:t>
      </w:r>
      <w:r w:rsidR="00291F20">
        <w:t xml:space="preserve">Fig. </w:t>
      </w:r>
      <w:r w:rsidR="008C6F77">
        <w:t>3</w:t>
      </w:r>
      <w:r w:rsidR="00291F20">
        <w:t>)</w:t>
      </w:r>
      <w:r w:rsidR="00797544">
        <w:t>, based on a façade of size</w:t>
      </w:r>
      <w:r w:rsidR="009A6A75">
        <w:t xml:space="preserve"> 8x3.4m. </w:t>
      </w:r>
      <w:r w:rsidR="00344439">
        <w:t xml:space="preserve">While the south façade is entirely exposed to the </w:t>
      </w:r>
      <w:r w:rsidR="001E4C6F">
        <w:t xml:space="preserve">outdoor conditions, </w:t>
      </w:r>
      <w:r w:rsidR="00656A96">
        <w:t>2/3</w:t>
      </w:r>
      <w:r w:rsidR="00A43D35" w:rsidRPr="27C3B10E">
        <w:rPr>
          <w:vertAlign w:val="superscript"/>
        </w:rPr>
        <w:t>rd</w:t>
      </w:r>
      <w:r w:rsidR="00A43D35">
        <w:t xml:space="preserve"> scaled portions of the</w:t>
      </w:r>
      <w:r w:rsidR="009A6A75">
        <w:t xml:space="preserve"> </w:t>
      </w:r>
      <w:r w:rsidR="002628F6">
        <w:t>t</w:t>
      </w:r>
      <w:r w:rsidR="00382E62">
        <w:t>op</w:t>
      </w:r>
      <w:r w:rsidR="00656A96">
        <w:t xml:space="preserve">, </w:t>
      </w:r>
      <w:proofErr w:type="gramStart"/>
      <w:r w:rsidR="002628F6">
        <w:t>e</w:t>
      </w:r>
      <w:r w:rsidR="00656A96">
        <w:t>ast-</w:t>
      </w:r>
      <w:r w:rsidR="002628F6">
        <w:t>w</w:t>
      </w:r>
      <w:r w:rsidR="00656A96">
        <w:t>est</w:t>
      </w:r>
      <w:proofErr w:type="gramEnd"/>
      <w:r w:rsidR="00656A96">
        <w:t xml:space="preserve"> and </w:t>
      </w:r>
      <w:r w:rsidR="002628F6">
        <w:t>b</w:t>
      </w:r>
      <w:r w:rsidR="00656A96">
        <w:t>ottom surfaces</w:t>
      </w:r>
      <w:r w:rsidR="00A43D35">
        <w:t xml:space="preserve"> have </w:t>
      </w:r>
      <w:r w:rsidR="002628F6">
        <w:t>o</w:t>
      </w:r>
      <w:r w:rsidR="00A43D35">
        <w:t xml:space="preserve">utdoor </w:t>
      </w:r>
      <w:r w:rsidR="00211D30">
        <w:t>(</w:t>
      </w:r>
      <w:r w:rsidR="002628F6">
        <w:t>g</w:t>
      </w:r>
      <w:r w:rsidR="00211D30">
        <w:t xml:space="preserve">round for the bottom) conditions, to </w:t>
      </w:r>
      <w:r w:rsidR="001E4C6F">
        <w:t>contribute for heat transfer</w:t>
      </w:r>
      <w:r w:rsidR="00957E5F">
        <w:t xml:space="preserve">, as would be the case if a building, instead of a room, is modelled. Towards the </w:t>
      </w:r>
      <w:r w:rsidR="002628F6">
        <w:t>n</w:t>
      </w:r>
      <w:r w:rsidR="00957E5F">
        <w:t>orth,</w:t>
      </w:r>
      <w:r w:rsidR="002628F6">
        <w:t xml:space="preserve"> half</w:t>
      </w:r>
      <w:r w:rsidR="0075098B">
        <w:t xml:space="preserve"> part of the</w:t>
      </w:r>
      <w:r w:rsidR="00656A96">
        <w:t xml:space="preserve"> </w:t>
      </w:r>
      <w:r w:rsidR="0075098B">
        <w:t xml:space="preserve">façade has an external </w:t>
      </w:r>
      <w:r w:rsidR="002D02D0">
        <w:t xml:space="preserve">boundary condition, whereas 2/5 of that is modelled as a </w:t>
      </w:r>
      <w:r w:rsidR="002628F6">
        <w:t>w</w:t>
      </w:r>
      <w:r w:rsidR="002D02D0">
        <w:t>indow (only in terms of heat-transfer, not daylight</w:t>
      </w:r>
      <w:r w:rsidR="007E0643">
        <w:t xml:space="preserve">). </w:t>
      </w:r>
      <w:r w:rsidR="0049395C">
        <w:t>The remainder fraction is of adiabatic type</w:t>
      </w:r>
      <w:r w:rsidR="00985994">
        <w:t>, which means EnergyPlus will be applying the same conditions on both sides of the wall</w:t>
      </w:r>
      <w:r w:rsidR="002141F1">
        <w:t xml:space="preserve">, a simplified internal wall assuming climatized </w:t>
      </w:r>
      <w:r w:rsidR="00E52941">
        <w:t xml:space="preserve">environment on both </w:t>
      </w:r>
      <w:r w:rsidR="00D53803">
        <w:t>sides</w:t>
      </w:r>
      <w:r w:rsidR="0049395C">
        <w:t>.</w:t>
      </w:r>
    </w:p>
    <w:p w14:paraId="4AAF1033" w14:textId="48374655" w:rsidR="00925A79" w:rsidRDefault="00B867C3" w:rsidP="00925A79">
      <w:pPr>
        <w:pStyle w:val="SWCText"/>
        <w:jc w:val="center"/>
      </w:pPr>
      <w:r>
        <w:rPr>
          <w:noProof/>
        </w:rPr>
        <w:drawing>
          <wp:inline distT="0" distB="0" distL="0" distR="0" wp14:anchorId="391B0F34" wp14:editId="7E3772B9">
            <wp:extent cx="2705617" cy="1981200"/>
            <wp:effectExtent l="0" t="0" r="0" b="0"/>
            <wp:docPr id="10151533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1496" cy="2000150"/>
                    </a:xfrm>
                    <a:prstGeom prst="rect">
                      <a:avLst/>
                    </a:prstGeom>
                    <a:noFill/>
                  </pic:spPr>
                </pic:pic>
              </a:graphicData>
            </a:graphic>
          </wp:inline>
        </w:drawing>
      </w:r>
      <w:r w:rsidR="002E1E22">
        <w:rPr>
          <w:noProof/>
        </w:rPr>
        <w:drawing>
          <wp:inline distT="0" distB="0" distL="0" distR="0" wp14:anchorId="32991996" wp14:editId="570F0FA5">
            <wp:extent cx="2832357" cy="1814195"/>
            <wp:effectExtent l="0" t="0" r="6350" b="0"/>
            <wp:docPr id="16791789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791" r="8500"/>
                    <a:stretch>
                      <a:fillRect/>
                    </a:stretch>
                  </pic:blipFill>
                  <pic:spPr bwMode="auto">
                    <a:xfrm>
                      <a:off x="0" y="0"/>
                      <a:ext cx="2911497" cy="1864886"/>
                    </a:xfrm>
                    <a:prstGeom prst="rect">
                      <a:avLst/>
                    </a:prstGeom>
                    <a:noFill/>
                    <a:ln>
                      <a:noFill/>
                    </a:ln>
                    <a:extLst>
                      <a:ext uri="{53640926-AAD7-44D8-BBD7-CCE9431645EC}">
                        <a14:shadowObscured xmlns:a14="http://schemas.microsoft.com/office/drawing/2010/main"/>
                      </a:ext>
                    </a:extLst>
                  </pic:spPr>
                </pic:pic>
              </a:graphicData>
            </a:graphic>
          </wp:inline>
        </w:drawing>
      </w:r>
    </w:p>
    <w:p w14:paraId="528A2F11" w14:textId="4037E09A" w:rsidR="002E3464" w:rsidRDefault="00FA0B76" w:rsidP="004D1BFB">
      <w:pPr>
        <w:pStyle w:val="SWCTableFigureCaption"/>
      </w:pPr>
      <w:r>
        <w:t xml:space="preserve">Fig. </w:t>
      </w:r>
      <w:r w:rsidR="008C6F77">
        <w:t>3</w:t>
      </w:r>
      <w:r>
        <w:t xml:space="preserve">: </w:t>
      </w:r>
      <w:r w:rsidR="002E3464">
        <w:t>BESTEST case Office</w:t>
      </w:r>
      <w:r w:rsidR="002E5D66">
        <w:t xml:space="preserve"> geometry</w:t>
      </w:r>
      <w:r w:rsidR="002E3464">
        <w:t xml:space="preserve"> with </w:t>
      </w:r>
      <w:r w:rsidR="00614F34">
        <w:t xml:space="preserve">detailed South Façade consisting of the study variables and </w:t>
      </w:r>
      <w:r w:rsidR="002E3464">
        <w:t xml:space="preserve">split </w:t>
      </w:r>
      <w:r w:rsidR="00614F34">
        <w:t>external</w:t>
      </w:r>
      <w:r w:rsidR="002E5D66">
        <w:t xml:space="preserve"> surface</w:t>
      </w:r>
      <w:r w:rsidR="001F5E8B">
        <w:t>s</w:t>
      </w:r>
      <w:r w:rsidR="002E1E22">
        <w:t>.</w:t>
      </w:r>
      <w:r w:rsidR="004D1BFB">
        <w:t xml:space="preserve"> </w:t>
      </w:r>
      <w:r w:rsidR="002E1E22">
        <w:t>Façade features with different configurations of the louvre geometry</w:t>
      </w:r>
    </w:p>
    <w:p w14:paraId="077FA7A2" w14:textId="3306055E" w:rsidR="007E0643" w:rsidRDefault="007E0643" w:rsidP="00964F68">
      <w:pPr>
        <w:pStyle w:val="SWCText"/>
      </w:pPr>
      <w:r>
        <w:lastRenderedPageBreak/>
        <w:t xml:space="preserve">The </w:t>
      </w:r>
      <w:r w:rsidR="002628F6">
        <w:t>s</w:t>
      </w:r>
      <w:r>
        <w:t xml:space="preserve">outh </w:t>
      </w:r>
      <w:r w:rsidR="002628F6">
        <w:t>f</w:t>
      </w:r>
      <w:r>
        <w:t xml:space="preserve">açade also has two </w:t>
      </w:r>
      <w:r w:rsidR="0001679D">
        <w:t>construction types based on the climate – 0.18</w:t>
      </w:r>
      <w:r w:rsidR="00D5058D" w:rsidRPr="00D5058D">
        <w:t>W/m²K</w:t>
      </w:r>
      <w:r w:rsidR="00D5058D">
        <w:t xml:space="preserve"> </w:t>
      </w:r>
      <w:r w:rsidR="00FD6E3A">
        <w:t xml:space="preserve">U-value </w:t>
      </w:r>
      <w:r w:rsidR="00D5058D">
        <w:t xml:space="preserve">for Oslo </w:t>
      </w:r>
      <w:r w:rsidR="0021035E">
        <w:fldChar w:fldCharType="begin"/>
      </w:r>
      <w:r w:rsidR="0021035E">
        <w:instrText xml:space="preserve"> ADDIN ZOTERO_ITEM CSL_CITATION {"citationID":"HNmvnyzH","properties":{"unsorted":false,"formattedCitation":"(DiBK, 2017)","plainCitation":"(DiBK, 2017)","noteIndex":0},"citationItems":[{"id":267,"uris":["http://zotero.org/users/17095302/items/MZF7SK4R"],"itemData":{"id":267,"type":"webpage","abstract":"Kapitlet gjelder alle bygninger med mindre annet er angitt.","container-title":"Direktoratet for byggkvalitet","language":"no","title":"Byggteknisk forskrift (TEK17)","URL":"https://www.dibk.no/regelverk/byggteknisk-forskrift-tek17/14/innledning-til-kapittel-14-energi","author":[{"literal":"DiBK"}],"accessed":{"date-parts":[["2026",7,27]]},"issued":{"date-parts":[["2017"]]}}}],"schema":"https://github.com/citation-style-language/schema/raw/master/csl-citation.json"} </w:instrText>
      </w:r>
      <w:r w:rsidR="0021035E">
        <w:fldChar w:fldCharType="separate"/>
      </w:r>
      <w:r w:rsidR="0021035E" w:rsidRPr="0021035E">
        <w:t>(DiBK, 2017)</w:t>
      </w:r>
      <w:r w:rsidR="0021035E">
        <w:fldChar w:fldCharType="end"/>
      </w:r>
      <w:r w:rsidR="00F55F30">
        <w:t xml:space="preserve"> </w:t>
      </w:r>
      <w:r w:rsidR="00D5058D">
        <w:t>and 0.40</w:t>
      </w:r>
      <w:r w:rsidR="00D5058D" w:rsidRPr="00D5058D">
        <w:t>W/m²K</w:t>
      </w:r>
      <w:r w:rsidR="00FD6E3A">
        <w:t xml:space="preserve"> for Madrid</w:t>
      </w:r>
      <w:r w:rsidR="00785678">
        <w:t xml:space="preserve"> </w:t>
      </w:r>
      <w:r w:rsidR="004446BD">
        <w:fldChar w:fldCharType="begin"/>
      </w:r>
      <w:r w:rsidR="004446BD">
        <w:instrText xml:space="preserve"> ADDIN ZOTERO_ITEM CSL_CITATION {"citationID":"uKQLbzn8","properties":{"unsorted":false,"formattedCitation":"(Bienvenido-Huertas et al., 2019)","plainCitation":"(Bienvenido-Huertas et al., 2019)","noteIndex":0},"citationItems":[{"id":265,"uris":["http://zotero.org/users/17095302/items/T9EUN582"],"itemData":{"id":265,"type":"article-journal","abstract":"To achieve the goals of reducing building energy consumption, regulations are being designed to guarantee the appropriate energy performance of buildings. Both European and South American countries establish requirements of thermal properties of building envelope according to the climate zone, thus implying notable differences in climate classifications and technical requirements. This research provides a general view of advantages and limitations between the different state regulations of three South American countries (Argentina, Brazil, and Chile) and three European countries (Spain, Portugal, and France). A total of 792 simulations were conducted with Energy Plus by considering 12 different dwelling typologies in 66 climate zones. Building envelopes were adapted to the regulations of the various countries. Results showed tendencies of performance clearly different between the South American and the European countries, with the latter being those with the lowest energy demands. The cluster analysis of distributions of energy demand revealed that buildings located in similar climates but in different countries present very different energy performances. This research opens up the discussion on the development of more demanding policies related to thermal properties of buildings. Also, the analysis at a continental scale could reduce the differences between countries and guarantee a more sustainable life for the building stock.","container-title":"Sustainability","DOI":"10.3390/su11205574","ISSN":"2071-1050","issue":"20","language":"en","license":"http://creativecommons.org/licenses/by/3.0/","page":"5574","publisher":"Multidisciplinary Digital Publishing Institute","source":"www.mdpi.com","title":"A Comparative Analysis of the International Regulation of Thermal Properties in Building Envelope","volume":"11","author":[{"family":"Bienvenido-Huertas","given":"David"},{"family":"Oliveira","given":"Miguel"},{"family":"Rubio-Bellido","given":"Carlos"},{"family":"Marín","given":"David"}],"issued":{"date-parts":[["2019",1]]}}}],"schema":"https://github.com/citation-style-language/schema/raw/master/csl-citation.json"} </w:instrText>
      </w:r>
      <w:r w:rsidR="004446BD">
        <w:fldChar w:fldCharType="separate"/>
      </w:r>
      <w:r w:rsidR="004446BD" w:rsidRPr="004446BD">
        <w:t>(Bienvenido-Huertas et al., 2019)</w:t>
      </w:r>
      <w:r w:rsidR="004446BD">
        <w:fldChar w:fldCharType="end"/>
      </w:r>
      <w:r w:rsidR="00937B76">
        <w:t xml:space="preserve">. </w:t>
      </w:r>
      <w:r w:rsidR="00754EA8">
        <w:t xml:space="preserve">Both the walls have layers of Stucco, External </w:t>
      </w:r>
      <w:r w:rsidR="00DF402F">
        <w:t xml:space="preserve">Generic </w:t>
      </w:r>
      <w:r w:rsidR="00754EA8">
        <w:t>Insulation</w:t>
      </w:r>
      <w:r w:rsidR="00DF402F">
        <w:t xml:space="preserve"> (0.03W/m-K), </w:t>
      </w:r>
      <w:r w:rsidR="0015297F">
        <w:t>150mm bricks and Gypsum</w:t>
      </w:r>
      <w:r w:rsidR="00A8001E">
        <w:t>,</w:t>
      </w:r>
      <w:r w:rsidR="0015297F">
        <w:t xml:space="preserve"> </w:t>
      </w:r>
      <w:r w:rsidR="00A8001E">
        <w:t>out-to-in</w:t>
      </w:r>
      <w:r w:rsidR="0015297F">
        <w:t xml:space="preserve">. Only the insulation layer thickness is varied to meet the target U-values. </w:t>
      </w:r>
      <w:r w:rsidR="008A5410">
        <w:t>The PV-</w:t>
      </w:r>
      <w:r w:rsidR="002628F6">
        <w:t>l</w:t>
      </w:r>
      <w:r w:rsidR="008A5410">
        <w:t xml:space="preserve">ayers are not included in the wall construction, since </w:t>
      </w:r>
      <w:r w:rsidR="0034493D">
        <w:t xml:space="preserve">there can be many variations in the choice of the panel and the style of integration, however, the base construction </w:t>
      </w:r>
      <w:r w:rsidR="00F55F30">
        <w:t>should</w:t>
      </w:r>
      <w:r w:rsidR="0034493D">
        <w:t xml:space="preserve"> nevertheless meet the</w:t>
      </w:r>
      <w:r w:rsidR="007A736A">
        <w:t xml:space="preserve"> expected construction standards. </w:t>
      </w:r>
    </w:p>
    <w:p w14:paraId="58F28946" w14:textId="720092DA" w:rsidR="001276A7" w:rsidRPr="0038594A" w:rsidRDefault="001276A7" w:rsidP="00964F68">
      <w:pPr>
        <w:pStyle w:val="SWCText"/>
      </w:pPr>
      <w:r>
        <w:t>In terms of the building</w:t>
      </w:r>
      <w:r w:rsidR="00340A89">
        <w:t>/room</w:t>
      </w:r>
      <w:r>
        <w:t xml:space="preserve"> operation</w:t>
      </w:r>
      <w:r w:rsidR="00F246ED">
        <w:t>s</w:t>
      </w:r>
      <w:r>
        <w:t xml:space="preserve">, </w:t>
      </w:r>
      <w:r w:rsidR="00340A89">
        <w:t xml:space="preserve">a </w:t>
      </w:r>
      <w:r w:rsidR="00340A89" w:rsidRPr="00433563">
        <w:rPr>
          <w:i/>
          <w:iCs/>
        </w:rPr>
        <w:t>Medium Office</w:t>
      </w:r>
      <w:r w:rsidR="00340A89">
        <w:t xml:space="preserve"> program</w:t>
      </w:r>
      <w:r w:rsidR="00671505">
        <w:t xml:space="preserve">, from which an ASHRAE 90.1 2019/IECC 2021 version of </w:t>
      </w:r>
      <w:r w:rsidR="005C67C3">
        <w:t xml:space="preserve">the </w:t>
      </w:r>
      <w:proofErr w:type="spellStart"/>
      <w:r w:rsidR="005C67C3" w:rsidRPr="00433563">
        <w:rPr>
          <w:i/>
          <w:iCs/>
        </w:rPr>
        <w:t>ClosedOffice</w:t>
      </w:r>
      <w:proofErr w:type="spellEnd"/>
      <w:r w:rsidR="005C67C3">
        <w:t xml:space="preserve"> Program is utilized. This is further </w:t>
      </w:r>
      <w:r w:rsidR="00007E88">
        <w:t xml:space="preserve">modified with the use of </w:t>
      </w:r>
      <w:r w:rsidR="00E026DF">
        <w:t>w</w:t>
      </w:r>
      <w:r w:rsidR="00007E88">
        <w:t xml:space="preserve">eekly </w:t>
      </w:r>
      <w:r w:rsidR="00E026DF">
        <w:t>h</w:t>
      </w:r>
      <w:r w:rsidR="00007E88">
        <w:t>eating-</w:t>
      </w:r>
      <w:r w:rsidR="00E026DF">
        <w:t>c</w:t>
      </w:r>
      <w:r w:rsidR="00007E88">
        <w:t xml:space="preserve">ooling </w:t>
      </w:r>
      <w:r w:rsidR="00814D1B">
        <w:t>setpoints</w:t>
      </w:r>
      <w:r w:rsidR="00007E88">
        <w:t xml:space="preserve"> (</w:t>
      </w:r>
      <w:r w:rsidR="00F36E66">
        <w:t>20</w:t>
      </w:r>
      <w:r w:rsidR="00524F5B">
        <w:t xml:space="preserve"> &amp; 26</w:t>
      </w:r>
      <w:r w:rsidR="00F36E66" w:rsidRPr="00F36E66">
        <w:t>˚C</w:t>
      </w:r>
      <w:r w:rsidR="00524F5B">
        <w:t>) and setbacks (16 &amp; 32</w:t>
      </w:r>
      <w:r w:rsidR="00524F5B">
        <w:rPr>
          <w:rFonts w:ascii="Aptos Narrow" w:hAnsi="Aptos Narrow"/>
        </w:rPr>
        <w:t>˚</w:t>
      </w:r>
      <w:r w:rsidR="00524F5B">
        <w:t xml:space="preserve">C) </w:t>
      </w:r>
      <w:r w:rsidR="00535FF6">
        <w:t>as per building occupancy. In addition,</w:t>
      </w:r>
      <w:r w:rsidR="00433563">
        <w:t xml:space="preserve"> a</w:t>
      </w:r>
      <w:r w:rsidR="00535FF6">
        <w:t xml:space="preserve"> </w:t>
      </w:r>
      <w:proofErr w:type="spellStart"/>
      <w:r w:rsidR="00433563" w:rsidRPr="00433563">
        <w:rPr>
          <w:i/>
          <w:iCs/>
        </w:rPr>
        <w:t>ClosedOffice</w:t>
      </w:r>
      <w:proofErr w:type="spellEnd"/>
      <w:r w:rsidR="00433563">
        <w:t xml:space="preserve"> program also tends </w:t>
      </w:r>
      <w:r w:rsidR="00BF4C78">
        <w:t xml:space="preserve">have a higher load of </w:t>
      </w:r>
      <w:r w:rsidR="00E026DF">
        <w:t>e</w:t>
      </w:r>
      <w:r w:rsidR="00814D1B">
        <w:t>lectrical</w:t>
      </w:r>
      <w:r w:rsidR="00BF4C78">
        <w:t xml:space="preserve"> </w:t>
      </w:r>
      <w:r w:rsidR="00E026DF">
        <w:t>e</w:t>
      </w:r>
      <w:r w:rsidR="00BF4C78">
        <w:t xml:space="preserve">quipment, which is modified further with a </w:t>
      </w:r>
      <w:r w:rsidR="00E026DF">
        <w:t>w</w:t>
      </w:r>
      <w:r w:rsidR="00BF4C78">
        <w:t>eekly schedule</w:t>
      </w:r>
      <w:r w:rsidR="004D345A">
        <w:t>, as well as a reduced load of 5W/</w:t>
      </w:r>
      <w:r w:rsidR="004D345A" w:rsidRPr="00D5058D">
        <w:t>m²</w:t>
      </w:r>
      <w:r w:rsidR="004D345A">
        <w:t xml:space="preserve"> such that the </w:t>
      </w:r>
      <w:r w:rsidR="001623FF">
        <w:t>cooling loads represent more climatic effects than being dominated with internal loads.</w:t>
      </w:r>
      <w:r w:rsidR="00CA6EE9">
        <w:t xml:space="preserve"> In the case of an entire building, this same balance would naturally occur with </w:t>
      </w:r>
      <w:r w:rsidR="002062B3">
        <w:t>the presence of lower load zones such as circulation are</w:t>
      </w:r>
      <w:r w:rsidR="005A4BE6">
        <w:t xml:space="preserve">as, which would take down the average internal heat gains from the equipment. </w:t>
      </w:r>
      <w:r w:rsidR="009A24AD">
        <w:t xml:space="preserve">The room </w:t>
      </w:r>
      <w:r w:rsidR="008120BE">
        <w:t>is supplied with heating-cooling with an</w:t>
      </w:r>
      <w:r w:rsidR="009A24AD">
        <w:t xml:space="preserve"> Ideal</w:t>
      </w:r>
      <w:r w:rsidR="008120BE">
        <w:t xml:space="preserve"> </w:t>
      </w:r>
      <w:r w:rsidR="00117294">
        <w:t xml:space="preserve">Air system employing a Differential Enthalpy Economizer, </w:t>
      </w:r>
      <w:r w:rsidR="006103FF">
        <w:t xml:space="preserve">with 80% </w:t>
      </w:r>
      <w:r w:rsidR="00993663">
        <w:t>sensible &amp; latent heat recovery. The infiltration is calculated</w:t>
      </w:r>
      <w:r w:rsidR="00EE19DD">
        <w:t xml:space="preserve"> for</w:t>
      </w:r>
      <w:r w:rsidR="00993663">
        <w:t xml:space="preserve"> 0.6ACH at 50Pa</w:t>
      </w:r>
      <w:r w:rsidR="008355FB">
        <w:t>, and ventilation is set at 0.0014</w:t>
      </w:r>
      <w:r w:rsidR="0058494F" w:rsidRPr="0058494F">
        <w:t xml:space="preserve"> </w:t>
      </w:r>
      <w:r w:rsidR="0058494F">
        <w:t>m</w:t>
      </w:r>
      <w:r w:rsidR="0058494F" w:rsidRPr="00F76395">
        <w:rPr>
          <w:vertAlign w:val="superscript"/>
        </w:rPr>
        <w:t>3</w:t>
      </w:r>
      <w:r w:rsidR="0058494F">
        <w:t>/s-m</w:t>
      </w:r>
      <w:r w:rsidR="0058494F" w:rsidRPr="00F76395">
        <w:rPr>
          <w:vertAlign w:val="superscript"/>
        </w:rPr>
        <w:t>2</w:t>
      </w:r>
      <w:r w:rsidR="008355FB">
        <w:t xml:space="preserve"> </w:t>
      </w:r>
      <w:r w:rsidR="00CB662F">
        <w:t>&amp; 0.014 m</w:t>
      </w:r>
      <w:r w:rsidR="00CB662F" w:rsidRPr="00F76395">
        <w:rPr>
          <w:vertAlign w:val="superscript"/>
        </w:rPr>
        <w:t>3</w:t>
      </w:r>
      <w:r w:rsidR="00F76395">
        <w:t>/s-person,</w:t>
      </w:r>
      <w:r w:rsidR="0058494F">
        <w:t xml:space="preserve"> based on </w:t>
      </w:r>
      <w:r w:rsidR="00E026DF">
        <w:t>f</w:t>
      </w:r>
      <w:r w:rsidR="0058494F">
        <w:t>loor area and occupants,</w:t>
      </w:r>
      <w:r w:rsidR="00F76395">
        <w:t xml:space="preserve"> respectively.</w:t>
      </w:r>
    </w:p>
    <w:p w14:paraId="348BB00E" w14:textId="0D5DCCC8" w:rsidR="004606C1" w:rsidRDefault="00F96995" w:rsidP="00964695">
      <w:pPr>
        <w:pStyle w:val="SWCHeading11"/>
      </w:pPr>
      <w:r>
        <w:t xml:space="preserve">2.4 </w:t>
      </w:r>
      <w:r w:rsidR="004606C1">
        <w:t xml:space="preserve">Façade </w:t>
      </w:r>
      <w:r w:rsidR="00DE0B22">
        <w:t>features</w:t>
      </w:r>
    </w:p>
    <w:p w14:paraId="64E8B323" w14:textId="78EBCE92" w:rsidR="00BF16DA" w:rsidRDefault="00BF16DA" w:rsidP="00BF16DA">
      <w:pPr>
        <w:pStyle w:val="SWCText"/>
      </w:pPr>
      <w:r>
        <w:t xml:space="preserve">The façade here consists of the External South-wall construction, Windows, Louvres and PVs. The last two are modelled simply as EnergyPlus shade elements, while the Incident Radiation on the PVs is calculated with a parallel Radiance based simulation. </w:t>
      </w:r>
      <w:proofErr w:type="gramStart"/>
      <w:r>
        <w:t>Eventhough</w:t>
      </w:r>
      <w:proofErr w:type="gramEnd"/>
      <w:r>
        <w:t xml:space="preserve"> Honeybee/EnergyPlus simulations work on single-surface models with no thickness, an external element is modelled here, as an EnergyPlus ‘Shade’ element to account for the thickness of the wall</w:t>
      </w:r>
      <w:r w:rsidR="00076152">
        <w:t xml:space="preserve"> (Fig. </w:t>
      </w:r>
      <w:r w:rsidR="008C6F77">
        <w:t>3</w:t>
      </w:r>
      <w:r w:rsidR="00076152">
        <w:t>)</w:t>
      </w:r>
      <w:r>
        <w:t xml:space="preserve">. This element varies as per the thickness of the insulation and represents realistic challenges with respect to the availability of </w:t>
      </w:r>
      <w:r w:rsidR="00E026DF">
        <w:t>d</w:t>
      </w:r>
      <w:r>
        <w:t xml:space="preserve">aylight, </w:t>
      </w:r>
      <w:r w:rsidR="00E026DF">
        <w:t>g</w:t>
      </w:r>
      <w:r>
        <w:t>lare and issues of shading on the panels due to the louvre size and placement towards the higher end of the parametric modelling. This is an interesting aspect as there can be unintended consequences of the choice of louvre sizes towards the energy generation, more so, when the windows are bigger (justifying larger louvre use) and the Opaque PV area limited, and thereafter shaded, due to the choice of the louvre size and positioning. In addition, there is a border encasing the offset façade element, which prevents any sunlight leakage into the window through the peripheral gaps – a representative geometry suitable for Daylight simulations, as well as for EnergyPlus compatibility</w:t>
      </w:r>
      <w:r w:rsidR="00087D7C">
        <w:t xml:space="preserve">. Window technology and PV </w:t>
      </w:r>
      <w:r w:rsidR="00685CB1">
        <w:t>t</w:t>
      </w:r>
      <w:r w:rsidR="00087D7C">
        <w:t>ypes are both varying parameters as shown below in Tab.3 and Tab.4.</w:t>
      </w:r>
    </w:p>
    <w:p w14:paraId="338E9D60" w14:textId="32636339" w:rsidR="00FA0B76" w:rsidRDefault="00FA0B76" w:rsidP="00FA0B76">
      <w:pPr>
        <w:pStyle w:val="SWCTableFigureCaption"/>
      </w:pPr>
      <w:r>
        <w:t>Tab.3: Variety of Window-glass technologies details *</w:t>
      </w:r>
      <w:r w:rsidRPr="007417F3">
        <w:t xml:space="preserve">Glass composition: external/cavity(/middle)/inner ‘:’ implies coating – gas fill/aerogel; </w:t>
      </w:r>
      <w:proofErr w:type="spellStart"/>
      <w:r w:rsidRPr="007417F3">
        <w:t>Ar</w:t>
      </w:r>
      <w:proofErr w:type="spellEnd"/>
      <w:r w:rsidRPr="007417F3">
        <w:t xml:space="preserve"> = 90% Argon gas filling, Kr = 90% Krypton gas filling; *approx.</w:t>
      </w:r>
    </w:p>
    <w:tbl>
      <w:tblPr>
        <w:tblStyle w:val="TableGrid"/>
        <w:tblW w:w="8912" w:type="dxa"/>
        <w:tblLayout w:type="fixed"/>
        <w:tblLook w:val="04A0" w:firstRow="1" w:lastRow="0" w:firstColumn="1" w:lastColumn="0" w:noHBand="0" w:noVBand="1"/>
      </w:tblPr>
      <w:tblGrid>
        <w:gridCol w:w="1417"/>
        <w:gridCol w:w="1417"/>
        <w:gridCol w:w="1417"/>
        <w:gridCol w:w="737"/>
        <w:gridCol w:w="737"/>
        <w:gridCol w:w="737"/>
        <w:gridCol w:w="737"/>
        <w:gridCol w:w="737"/>
        <w:gridCol w:w="976"/>
      </w:tblGrid>
      <w:tr w:rsidR="002A6A47" w:rsidRPr="00DA7682" w14:paraId="09BE9EF1" w14:textId="77777777" w:rsidTr="0070321E">
        <w:tc>
          <w:tcPr>
            <w:tcW w:w="1417" w:type="dxa"/>
            <w:vAlign w:val="center"/>
          </w:tcPr>
          <w:p w14:paraId="458F3E8E" w14:textId="77777777" w:rsidR="002A6A47" w:rsidRPr="008D2E70" w:rsidRDefault="002A6A47" w:rsidP="00004D83">
            <w:pPr>
              <w:pStyle w:val="SWCTableHeader"/>
            </w:pPr>
            <w:r w:rsidRPr="008D2E70">
              <w:t>Family</w:t>
            </w:r>
          </w:p>
        </w:tc>
        <w:tc>
          <w:tcPr>
            <w:tcW w:w="1417" w:type="dxa"/>
            <w:vAlign w:val="center"/>
          </w:tcPr>
          <w:p w14:paraId="235F9D63" w14:textId="77777777" w:rsidR="002A6A47" w:rsidRPr="008D2E70" w:rsidRDefault="002A6A47" w:rsidP="00004D83">
            <w:pPr>
              <w:pStyle w:val="SWCTableHeader"/>
            </w:pPr>
            <w:r w:rsidRPr="008D2E70">
              <w:t>Name - as used in this study</w:t>
            </w:r>
          </w:p>
        </w:tc>
        <w:tc>
          <w:tcPr>
            <w:tcW w:w="1417" w:type="dxa"/>
            <w:vAlign w:val="center"/>
          </w:tcPr>
          <w:p w14:paraId="2625A39A" w14:textId="77777777" w:rsidR="002A6A47" w:rsidRPr="008D2E70" w:rsidRDefault="002A6A47" w:rsidP="00004D83">
            <w:pPr>
              <w:pStyle w:val="SWCTableHeader"/>
            </w:pPr>
            <w:r w:rsidRPr="008D2E70">
              <w:t>Glass composition*</w:t>
            </w:r>
          </w:p>
        </w:tc>
        <w:tc>
          <w:tcPr>
            <w:tcW w:w="737" w:type="dxa"/>
            <w:vAlign w:val="center"/>
          </w:tcPr>
          <w:p w14:paraId="0D020D1C" w14:textId="77777777" w:rsidR="002A6A47" w:rsidRPr="008D2E70" w:rsidRDefault="002A6A47" w:rsidP="00004D83">
            <w:pPr>
              <w:pStyle w:val="SWCTableHeader"/>
            </w:pPr>
            <w:r w:rsidRPr="008D2E70">
              <w:t xml:space="preserve">U-value </w:t>
            </w:r>
            <w:r w:rsidRPr="008D2E70">
              <w:rPr>
                <w:sz w:val="12"/>
                <w:szCs w:val="14"/>
              </w:rPr>
              <w:t>(W/m</w:t>
            </w:r>
            <w:r w:rsidRPr="008D2E70">
              <w:rPr>
                <w:sz w:val="12"/>
                <w:szCs w:val="14"/>
                <w:vertAlign w:val="superscript"/>
              </w:rPr>
              <w:t>2</w:t>
            </w:r>
            <w:r w:rsidRPr="008D2E70">
              <w:rPr>
                <w:sz w:val="12"/>
                <w:szCs w:val="14"/>
              </w:rPr>
              <w:t>K)</w:t>
            </w:r>
          </w:p>
        </w:tc>
        <w:tc>
          <w:tcPr>
            <w:tcW w:w="737" w:type="dxa"/>
            <w:vAlign w:val="center"/>
          </w:tcPr>
          <w:p w14:paraId="22BDAD8F" w14:textId="77777777" w:rsidR="002A6A47" w:rsidRPr="008D2E70" w:rsidRDefault="002A6A47" w:rsidP="00004D83">
            <w:pPr>
              <w:pStyle w:val="SWCTableHeader"/>
            </w:pPr>
            <w:r w:rsidRPr="008D2E70">
              <w:t xml:space="preserve">SHGC </w:t>
            </w:r>
            <w:r w:rsidRPr="008D2E70">
              <w:rPr>
                <w:sz w:val="12"/>
                <w:szCs w:val="14"/>
              </w:rPr>
              <w:t>(G-value EN410/0.87) (%)</w:t>
            </w:r>
          </w:p>
        </w:tc>
        <w:tc>
          <w:tcPr>
            <w:tcW w:w="737" w:type="dxa"/>
            <w:vAlign w:val="center"/>
          </w:tcPr>
          <w:p w14:paraId="61B81E3D" w14:textId="77777777" w:rsidR="002A6A47" w:rsidRPr="008D2E70" w:rsidRDefault="002A6A47" w:rsidP="00004D83">
            <w:pPr>
              <w:pStyle w:val="SWCTableHeader"/>
            </w:pPr>
            <w:r w:rsidRPr="008D2E70">
              <w:t xml:space="preserve">VT </w:t>
            </w:r>
            <w:r w:rsidRPr="008D2E70">
              <w:rPr>
                <w:sz w:val="12"/>
                <w:szCs w:val="14"/>
              </w:rPr>
              <w:t>(%)</w:t>
            </w:r>
          </w:p>
        </w:tc>
        <w:tc>
          <w:tcPr>
            <w:tcW w:w="737" w:type="dxa"/>
            <w:vAlign w:val="center"/>
          </w:tcPr>
          <w:p w14:paraId="6F6CFB73" w14:textId="77777777" w:rsidR="002A6A47" w:rsidRPr="008D2E70" w:rsidRDefault="002A6A47" w:rsidP="00004D83">
            <w:pPr>
              <w:pStyle w:val="SWCTableHeader"/>
            </w:pPr>
            <w:r w:rsidRPr="008D2E70">
              <w:t xml:space="preserve">Pane thickness </w:t>
            </w:r>
            <w:r w:rsidRPr="008D2E70">
              <w:rPr>
                <w:sz w:val="12"/>
                <w:szCs w:val="14"/>
              </w:rPr>
              <w:t>(mm)</w:t>
            </w:r>
          </w:p>
        </w:tc>
        <w:tc>
          <w:tcPr>
            <w:tcW w:w="737" w:type="dxa"/>
            <w:vAlign w:val="center"/>
          </w:tcPr>
          <w:p w14:paraId="42F75D31" w14:textId="77777777" w:rsidR="002A6A47" w:rsidRPr="008D2E70" w:rsidRDefault="002A6A47" w:rsidP="00004D83">
            <w:pPr>
              <w:pStyle w:val="SWCTableHeader"/>
            </w:pPr>
            <w:r w:rsidRPr="008D2E70">
              <w:t xml:space="preserve">Weight </w:t>
            </w:r>
            <w:r w:rsidRPr="008D2E70">
              <w:rPr>
                <w:sz w:val="12"/>
                <w:szCs w:val="14"/>
              </w:rPr>
              <w:t>(Kg/m</w:t>
            </w:r>
            <w:r w:rsidRPr="008D2E70">
              <w:rPr>
                <w:sz w:val="12"/>
                <w:szCs w:val="14"/>
                <w:vertAlign w:val="superscript"/>
              </w:rPr>
              <w:t>2</w:t>
            </w:r>
            <w:r w:rsidRPr="008D2E70">
              <w:rPr>
                <w:sz w:val="12"/>
                <w:szCs w:val="14"/>
              </w:rPr>
              <w:t>)</w:t>
            </w:r>
          </w:p>
        </w:tc>
        <w:tc>
          <w:tcPr>
            <w:tcW w:w="976" w:type="dxa"/>
            <w:vAlign w:val="center"/>
          </w:tcPr>
          <w:p w14:paraId="26BF08BA" w14:textId="77777777" w:rsidR="002A6A47" w:rsidRPr="008D2E70" w:rsidRDefault="002A6A47" w:rsidP="00004D83">
            <w:pPr>
              <w:pStyle w:val="SWCTableHeader"/>
            </w:pPr>
            <w:r w:rsidRPr="008D2E70">
              <w:t>Source</w:t>
            </w:r>
          </w:p>
        </w:tc>
      </w:tr>
      <w:tr w:rsidR="002A6A47" w:rsidRPr="00DA7682" w14:paraId="6A3EB3C2" w14:textId="77777777" w:rsidTr="0070321E">
        <w:trPr>
          <w:trHeight w:val="283"/>
        </w:trPr>
        <w:tc>
          <w:tcPr>
            <w:tcW w:w="1417" w:type="dxa"/>
            <w:vMerge w:val="restart"/>
            <w:vAlign w:val="center"/>
          </w:tcPr>
          <w:p w14:paraId="70E42F15" w14:textId="77777777" w:rsidR="002A6A47" w:rsidRPr="00DA7682" w:rsidRDefault="002A6A47" w:rsidP="00004D83">
            <w:pPr>
              <w:pStyle w:val="SWCTableText"/>
            </w:pPr>
            <w:r w:rsidRPr="00DA7682">
              <w:t>Thermal Insulation Glass (low e-coating)</w:t>
            </w:r>
          </w:p>
        </w:tc>
        <w:tc>
          <w:tcPr>
            <w:tcW w:w="1417" w:type="dxa"/>
            <w:vAlign w:val="center"/>
          </w:tcPr>
          <w:p w14:paraId="7CEF26EC" w14:textId="77777777" w:rsidR="002A6A47" w:rsidRPr="00DA7682" w:rsidRDefault="002A6A47" w:rsidP="00004D83">
            <w:pPr>
              <w:pStyle w:val="SWCTableText"/>
            </w:pPr>
            <w:proofErr w:type="spellStart"/>
            <w:r w:rsidRPr="00DA7682">
              <w:t>iplus</w:t>
            </w:r>
            <w:proofErr w:type="spellEnd"/>
            <w:r w:rsidRPr="00DA7682">
              <w:t xml:space="preserve"> 1.1T (2)</w:t>
            </w:r>
          </w:p>
        </w:tc>
        <w:tc>
          <w:tcPr>
            <w:tcW w:w="1417" w:type="dxa"/>
            <w:vAlign w:val="center"/>
          </w:tcPr>
          <w:p w14:paraId="7DB513F5" w14:textId="77777777" w:rsidR="002A6A47" w:rsidRPr="00DA7682" w:rsidRDefault="002A6A47" w:rsidP="00004D83">
            <w:pPr>
              <w:pStyle w:val="SWCTableText"/>
            </w:pPr>
            <w:r w:rsidRPr="00DA7682">
              <w:t xml:space="preserve">4/16/:4 </w:t>
            </w:r>
            <w:proofErr w:type="spellStart"/>
            <w:r w:rsidRPr="00DA7682">
              <w:t>Ar</w:t>
            </w:r>
            <w:proofErr w:type="spellEnd"/>
          </w:p>
        </w:tc>
        <w:tc>
          <w:tcPr>
            <w:tcW w:w="737" w:type="dxa"/>
            <w:vAlign w:val="center"/>
          </w:tcPr>
          <w:p w14:paraId="26CB9152" w14:textId="77777777" w:rsidR="002A6A47" w:rsidRPr="00DA7682" w:rsidRDefault="002A6A47" w:rsidP="00004D83">
            <w:pPr>
              <w:pStyle w:val="SWCTableText"/>
            </w:pPr>
            <w:r w:rsidRPr="00DA7682">
              <w:t>1.1</w:t>
            </w:r>
          </w:p>
        </w:tc>
        <w:tc>
          <w:tcPr>
            <w:tcW w:w="737" w:type="dxa"/>
            <w:vAlign w:val="center"/>
          </w:tcPr>
          <w:p w14:paraId="6A92BF3E" w14:textId="77777777" w:rsidR="002A6A47" w:rsidRPr="00DA7682" w:rsidRDefault="002A6A47" w:rsidP="00004D83">
            <w:pPr>
              <w:pStyle w:val="SWCTableText"/>
            </w:pPr>
            <w:r w:rsidRPr="00DA7682">
              <w:t>76</w:t>
            </w:r>
          </w:p>
        </w:tc>
        <w:tc>
          <w:tcPr>
            <w:tcW w:w="737" w:type="dxa"/>
            <w:vAlign w:val="center"/>
          </w:tcPr>
          <w:p w14:paraId="1ABFA02B" w14:textId="77777777" w:rsidR="002A6A47" w:rsidRPr="00DA7682" w:rsidRDefault="002A6A47" w:rsidP="00004D83">
            <w:pPr>
              <w:pStyle w:val="SWCTableText"/>
            </w:pPr>
            <w:r w:rsidRPr="00DA7682">
              <w:t>82</w:t>
            </w:r>
          </w:p>
        </w:tc>
        <w:tc>
          <w:tcPr>
            <w:tcW w:w="737" w:type="dxa"/>
            <w:vAlign w:val="center"/>
          </w:tcPr>
          <w:p w14:paraId="447041A6" w14:textId="77777777" w:rsidR="002A6A47" w:rsidRPr="00DA7682" w:rsidRDefault="002A6A47" w:rsidP="00004D83">
            <w:pPr>
              <w:pStyle w:val="SWCTableText"/>
            </w:pPr>
            <w:r w:rsidRPr="00DA7682">
              <w:t>24</w:t>
            </w:r>
          </w:p>
        </w:tc>
        <w:tc>
          <w:tcPr>
            <w:tcW w:w="737" w:type="dxa"/>
            <w:vAlign w:val="center"/>
          </w:tcPr>
          <w:p w14:paraId="219367B4" w14:textId="77777777" w:rsidR="002A6A47" w:rsidRPr="00DA7682" w:rsidRDefault="002A6A47" w:rsidP="00004D83">
            <w:pPr>
              <w:pStyle w:val="SWCTableText"/>
            </w:pPr>
            <w:r w:rsidRPr="00DA7682">
              <w:t>20</w:t>
            </w:r>
          </w:p>
        </w:tc>
        <w:tc>
          <w:tcPr>
            <w:tcW w:w="976" w:type="dxa"/>
            <w:vMerge w:val="restart"/>
            <w:vAlign w:val="center"/>
          </w:tcPr>
          <w:p w14:paraId="2EFE3B89" w14:textId="77777777" w:rsidR="002A6A47" w:rsidRPr="00DA7682" w:rsidRDefault="002A6A47" w:rsidP="00004D83">
            <w:pPr>
              <w:pStyle w:val="SWCTableText"/>
            </w:pPr>
            <w:proofErr w:type="spellStart"/>
            <w:r w:rsidRPr="00DA7682">
              <w:t>Agc-interpane</w:t>
            </w:r>
            <w:proofErr w:type="spellEnd"/>
          </w:p>
        </w:tc>
      </w:tr>
      <w:tr w:rsidR="002A6A47" w:rsidRPr="00DA7682" w14:paraId="16B482E1" w14:textId="77777777" w:rsidTr="0070321E">
        <w:trPr>
          <w:trHeight w:val="283"/>
        </w:trPr>
        <w:tc>
          <w:tcPr>
            <w:tcW w:w="1417" w:type="dxa"/>
            <w:vMerge/>
            <w:vAlign w:val="center"/>
          </w:tcPr>
          <w:p w14:paraId="02831423" w14:textId="77777777" w:rsidR="002A6A47" w:rsidRPr="00DA7682" w:rsidRDefault="002A6A47" w:rsidP="00004D83">
            <w:pPr>
              <w:pStyle w:val="SWCTableText"/>
            </w:pPr>
          </w:p>
        </w:tc>
        <w:tc>
          <w:tcPr>
            <w:tcW w:w="1417" w:type="dxa"/>
            <w:vAlign w:val="center"/>
          </w:tcPr>
          <w:p w14:paraId="79A84373" w14:textId="77777777" w:rsidR="002A6A47" w:rsidRPr="00DA7682" w:rsidRDefault="002A6A47" w:rsidP="00004D83">
            <w:pPr>
              <w:pStyle w:val="SWCTableText"/>
            </w:pPr>
            <w:proofErr w:type="spellStart"/>
            <w:r w:rsidRPr="00DA7682">
              <w:t>iplus</w:t>
            </w:r>
            <w:proofErr w:type="spellEnd"/>
            <w:r w:rsidRPr="00DA7682">
              <w:t xml:space="preserve"> LS on </w:t>
            </w:r>
            <w:proofErr w:type="spellStart"/>
            <w:r w:rsidRPr="00DA7682">
              <w:t>Clearvision</w:t>
            </w:r>
            <w:proofErr w:type="spellEnd"/>
            <w:r w:rsidRPr="00DA7682">
              <w:t xml:space="preserve"> (3)</w:t>
            </w:r>
          </w:p>
        </w:tc>
        <w:tc>
          <w:tcPr>
            <w:tcW w:w="1417" w:type="dxa"/>
            <w:vAlign w:val="center"/>
          </w:tcPr>
          <w:p w14:paraId="47309096" w14:textId="77777777" w:rsidR="002A6A47" w:rsidRPr="00DA7682" w:rsidRDefault="002A6A47" w:rsidP="00004D83">
            <w:pPr>
              <w:pStyle w:val="SWCTableText"/>
            </w:pPr>
            <w:r w:rsidRPr="00DA7682">
              <w:t xml:space="preserve">4:/16/4/16/:4 </w:t>
            </w:r>
            <w:proofErr w:type="spellStart"/>
            <w:r w:rsidRPr="00DA7682">
              <w:t>Ar</w:t>
            </w:r>
            <w:proofErr w:type="spellEnd"/>
          </w:p>
        </w:tc>
        <w:tc>
          <w:tcPr>
            <w:tcW w:w="737" w:type="dxa"/>
            <w:vAlign w:val="center"/>
          </w:tcPr>
          <w:p w14:paraId="2D279400" w14:textId="77777777" w:rsidR="002A6A47" w:rsidRPr="00DA7682" w:rsidRDefault="002A6A47" w:rsidP="00004D83">
            <w:pPr>
              <w:pStyle w:val="SWCTableText"/>
            </w:pPr>
            <w:r w:rsidRPr="00DA7682">
              <w:t>0.7</w:t>
            </w:r>
          </w:p>
        </w:tc>
        <w:tc>
          <w:tcPr>
            <w:tcW w:w="737" w:type="dxa"/>
            <w:vAlign w:val="center"/>
          </w:tcPr>
          <w:p w14:paraId="62657EBE" w14:textId="77777777" w:rsidR="002A6A47" w:rsidRPr="00DA7682" w:rsidRDefault="002A6A47" w:rsidP="00004D83">
            <w:pPr>
              <w:pStyle w:val="SWCTableText"/>
            </w:pPr>
            <w:r w:rsidRPr="00DA7682">
              <w:t>72</w:t>
            </w:r>
          </w:p>
        </w:tc>
        <w:tc>
          <w:tcPr>
            <w:tcW w:w="737" w:type="dxa"/>
            <w:vAlign w:val="center"/>
          </w:tcPr>
          <w:p w14:paraId="6ABC2872" w14:textId="77777777" w:rsidR="002A6A47" w:rsidRPr="00DA7682" w:rsidRDefault="002A6A47" w:rsidP="00004D83">
            <w:pPr>
              <w:pStyle w:val="SWCTableText"/>
            </w:pPr>
            <w:r w:rsidRPr="00DA7682">
              <w:t>76</w:t>
            </w:r>
          </w:p>
        </w:tc>
        <w:tc>
          <w:tcPr>
            <w:tcW w:w="737" w:type="dxa"/>
            <w:vAlign w:val="center"/>
          </w:tcPr>
          <w:p w14:paraId="4F688D0E" w14:textId="77777777" w:rsidR="002A6A47" w:rsidRPr="00DA7682" w:rsidRDefault="002A6A47" w:rsidP="00004D83">
            <w:pPr>
              <w:pStyle w:val="SWCTableText"/>
            </w:pPr>
            <w:r w:rsidRPr="00DA7682">
              <w:t>44</w:t>
            </w:r>
          </w:p>
        </w:tc>
        <w:tc>
          <w:tcPr>
            <w:tcW w:w="737" w:type="dxa"/>
            <w:vAlign w:val="center"/>
          </w:tcPr>
          <w:p w14:paraId="78F844A6" w14:textId="77777777" w:rsidR="002A6A47" w:rsidRPr="00DA7682" w:rsidRDefault="002A6A47" w:rsidP="00004D83">
            <w:pPr>
              <w:pStyle w:val="SWCTableText"/>
            </w:pPr>
            <w:r w:rsidRPr="00DA7682">
              <w:t>30</w:t>
            </w:r>
          </w:p>
        </w:tc>
        <w:tc>
          <w:tcPr>
            <w:tcW w:w="976" w:type="dxa"/>
            <w:vMerge/>
            <w:vAlign w:val="center"/>
          </w:tcPr>
          <w:p w14:paraId="676E8A17" w14:textId="77777777" w:rsidR="002A6A47" w:rsidRPr="00DA7682" w:rsidRDefault="002A6A47" w:rsidP="00004D83">
            <w:pPr>
              <w:pStyle w:val="SWCTableText"/>
            </w:pPr>
          </w:p>
        </w:tc>
      </w:tr>
      <w:tr w:rsidR="002A6A47" w:rsidRPr="00DA7682" w14:paraId="2F510351" w14:textId="77777777" w:rsidTr="0070321E">
        <w:trPr>
          <w:trHeight w:val="283"/>
        </w:trPr>
        <w:tc>
          <w:tcPr>
            <w:tcW w:w="1417" w:type="dxa"/>
            <w:vMerge/>
            <w:vAlign w:val="center"/>
          </w:tcPr>
          <w:p w14:paraId="260DA225" w14:textId="77777777" w:rsidR="002A6A47" w:rsidRPr="00DA7682" w:rsidRDefault="002A6A47" w:rsidP="00004D83">
            <w:pPr>
              <w:pStyle w:val="SWCTableText"/>
            </w:pPr>
          </w:p>
        </w:tc>
        <w:tc>
          <w:tcPr>
            <w:tcW w:w="1417" w:type="dxa"/>
            <w:vAlign w:val="center"/>
          </w:tcPr>
          <w:p w14:paraId="741225F4" w14:textId="77777777" w:rsidR="002A6A47" w:rsidRPr="00DA7682" w:rsidRDefault="002A6A47" w:rsidP="00004D83">
            <w:pPr>
              <w:pStyle w:val="SWCTableText"/>
            </w:pPr>
            <w:proofErr w:type="spellStart"/>
            <w:r w:rsidRPr="00DA7682">
              <w:t>iplus</w:t>
            </w:r>
            <w:proofErr w:type="spellEnd"/>
            <w:r w:rsidRPr="00DA7682">
              <w:t xml:space="preserve"> 1.0 (3)</w:t>
            </w:r>
          </w:p>
        </w:tc>
        <w:tc>
          <w:tcPr>
            <w:tcW w:w="1417" w:type="dxa"/>
            <w:vAlign w:val="center"/>
          </w:tcPr>
          <w:p w14:paraId="7746EA8A" w14:textId="77777777" w:rsidR="002A6A47" w:rsidRPr="00DA7682" w:rsidRDefault="002A6A47" w:rsidP="00004D83">
            <w:pPr>
              <w:pStyle w:val="SWCTableText"/>
            </w:pPr>
            <w:r w:rsidRPr="00DA7682">
              <w:t xml:space="preserve">4:/16/4/16/:4 </w:t>
            </w:r>
            <w:proofErr w:type="spellStart"/>
            <w:r w:rsidRPr="00DA7682">
              <w:t>Ar</w:t>
            </w:r>
            <w:proofErr w:type="spellEnd"/>
          </w:p>
        </w:tc>
        <w:tc>
          <w:tcPr>
            <w:tcW w:w="737" w:type="dxa"/>
            <w:vAlign w:val="center"/>
          </w:tcPr>
          <w:p w14:paraId="76A0955C" w14:textId="77777777" w:rsidR="002A6A47" w:rsidRPr="00DA7682" w:rsidRDefault="002A6A47" w:rsidP="00004D83">
            <w:pPr>
              <w:pStyle w:val="SWCTableText"/>
            </w:pPr>
            <w:r w:rsidRPr="00DA7682">
              <w:t>0.5</w:t>
            </w:r>
          </w:p>
        </w:tc>
        <w:tc>
          <w:tcPr>
            <w:tcW w:w="737" w:type="dxa"/>
            <w:vAlign w:val="center"/>
          </w:tcPr>
          <w:p w14:paraId="098ED38D" w14:textId="77777777" w:rsidR="002A6A47" w:rsidRPr="00DA7682" w:rsidRDefault="002A6A47" w:rsidP="00004D83">
            <w:pPr>
              <w:pStyle w:val="SWCTableText"/>
            </w:pPr>
            <w:r w:rsidRPr="00DA7682">
              <w:t>49</w:t>
            </w:r>
          </w:p>
        </w:tc>
        <w:tc>
          <w:tcPr>
            <w:tcW w:w="737" w:type="dxa"/>
            <w:vAlign w:val="center"/>
          </w:tcPr>
          <w:p w14:paraId="475675B4" w14:textId="77777777" w:rsidR="002A6A47" w:rsidRPr="00DA7682" w:rsidRDefault="002A6A47" w:rsidP="00004D83">
            <w:pPr>
              <w:pStyle w:val="SWCTableText"/>
            </w:pPr>
            <w:r w:rsidRPr="00DA7682">
              <w:t>65</w:t>
            </w:r>
          </w:p>
        </w:tc>
        <w:tc>
          <w:tcPr>
            <w:tcW w:w="737" w:type="dxa"/>
            <w:vAlign w:val="center"/>
          </w:tcPr>
          <w:p w14:paraId="5AEE5E0B" w14:textId="77777777" w:rsidR="002A6A47" w:rsidRPr="00DA7682" w:rsidRDefault="002A6A47" w:rsidP="00004D83">
            <w:pPr>
              <w:pStyle w:val="SWCTableText"/>
            </w:pPr>
            <w:r w:rsidRPr="00DA7682">
              <w:t>44</w:t>
            </w:r>
          </w:p>
        </w:tc>
        <w:tc>
          <w:tcPr>
            <w:tcW w:w="737" w:type="dxa"/>
            <w:vAlign w:val="center"/>
          </w:tcPr>
          <w:p w14:paraId="059ABC2B" w14:textId="77777777" w:rsidR="002A6A47" w:rsidRPr="00DA7682" w:rsidRDefault="002A6A47" w:rsidP="00004D83">
            <w:pPr>
              <w:pStyle w:val="SWCTableText"/>
            </w:pPr>
            <w:r w:rsidRPr="00DA7682">
              <w:t>30</w:t>
            </w:r>
          </w:p>
        </w:tc>
        <w:tc>
          <w:tcPr>
            <w:tcW w:w="976" w:type="dxa"/>
            <w:vMerge/>
            <w:vAlign w:val="center"/>
          </w:tcPr>
          <w:p w14:paraId="1C316DE1" w14:textId="77777777" w:rsidR="002A6A47" w:rsidRPr="00DA7682" w:rsidRDefault="002A6A47" w:rsidP="00004D83">
            <w:pPr>
              <w:pStyle w:val="SWCTableText"/>
            </w:pPr>
          </w:p>
        </w:tc>
      </w:tr>
      <w:tr w:rsidR="002A6A47" w:rsidRPr="00DA7682" w14:paraId="6ED36FE3" w14:textId="77777777" w:rsidTr="0070321E">
        <w:trPr>
          <w:trHeight w:val="283"/>
        </w:trPr>
        <w:tc>
          <w:tcPr>
            <w:tcW w:w="1417" w:type="dxa"/>
            <w:vAlign w:val="center"/>
          </w:tcPr>
          <w:p w14:paraId="27A1337F" w14:textId="030B3E3A" w:rsidR="002A6A47" w:rsidRPr="00DA7682" w:rsidRDefault="00400D5A" w:rsidP="00004D83">
            <w:pPr>
              <w:pStyle w:val="SWCTableText"/>
            </w:pPr>
            <w:r w:rsidRPr="00DA7682">
              <w:t>Solar control glass – Magneton coatings (soft coatings)</w:t>
            </w:r>
          </w:p>
        </w:tc>
        <w:tc>
          <w:tcPr>
            <w:tcW w:w="1417" w:type="dxa"/>
            <w:vAlign w:val="center"/>
          </w:tcPr>
          <w:p w14:paraId="6E41563E" w14:textId="77777777" w:rsidR="002A6A47" w:rsidRPr="00DA7682" w:rsidRDefault="002A6A47" w:rsidP="00004D83">
            <w:pPr>
              <w:pStyle w:val="SWCTableText"/>
            </w:pPr>
            <w:r w:rsidRPr="00DA7682">
              <w:t>Energy 70/37 (3)</w:t>
            </w:r>
          </w:p>
        </w:tc>
        <w:tc>
          <w:tcPr>
            <w:tcW w:w="1417" w:type="dxa"/>
            <w:vAlign w:val="center"/>
          </w:tcPr>
          <w:p w14:paraId="5B9687D3" w14:textId="77777777" w:rsidR="002A6A47" w:rsidRPr="00DA7682" w:rsidRDefault="002A6A47" w:rsidP="00004D83">
            <w:pPr>
              <w:pStyle w:val="SWCTableText"/>
            </w:pPr>
            <w:r w:rsidRPr="00DA7682">
              <w:t xml:space="preserve">6:/16/4/16/:4 </w:t>
            </w:r>
            <w:proofErr w:type="spellStart"/>
            <w:r w:rsidRPr="00DA7682">
              <w:t>Ar</w:t>
            </w:r>
            <w:proofErr w:type="spellEnd"/>
          </w:p>
        </w:tc>
        <w:tc>
          <w:tcPr>
            <w:tcW w:w="737" w:type="dxa"/>
            <w:vAlign w:val="center"/>
          </w:tcPr>
          <w:p w14:paraId="38E59ADF" w14:textId="77777777" w:rsidR="002A6A47" w:rsidRPr="00DA7682" w:rsidRDefault="002A6A47" w:rsidP="00004D83">
            <w:pPr>
              <w:pStyle w:val="SWCTableText"/>
            </w:pPr>
            <w:r w:rsidRPr="00DA7682">
              <w:t>0.6</w:t>
            </w:r>
          </w:p>
        </w:tc>
        <w:tc>
          <w:tcPr>
            <w:tcW w:w="737" w:type="dxa"/>
            <w:vAlign w:val="center"/>
          </w:tcPr>
          <w:p w14:paraId="5B732218" w14:textId="77777777" w:rsidR="002A6A47" w:rsidRPr="00DA7682" w:rsidRDefault="002A6A47" w:rsidP="00004D83">
            <w:pPr>
              <w:pStyle w:val="SWCTableText"/>
            </w:pPr>
            <w:r w:rsidRPr="00DA7682">
              <w:t>39</w:t>
            </w:r>
          </w:p>
        </w:tc>
        <w:tc>
          <w:tcPr>
            <w:tcW w:w="737" w:type="dxa"/>
            <w:vAlign w:val="center"/>
          </w:tcPr>
          <w:p w14:paraId="6AEFDEB0" w14:textId="77777777" w:rsidR="002A6A47" w:rsidRPr="00DA7682" w:rsidRDefault="002A6A47" w:rsidP="00004D83">
            <w:pPr>
              <w:pStyle w:val="SWCTableText"/>
            </w:pPr>
            <w:r w:rsidRPr="00DA7682">
              <w:t>64</w:t>
            </w:r>
          </w:p>
        </w:tc>
        <w:tc>
          <w:tcPr>
            <w:tcW w:w="737" w:type="dxa"/>
            <w:vAlign w:val="center"/>
          </w:tcPr>
          <w:p w14:paraId="0F3EFC54" w14:textId="77777777" w:rsidR="002A6A47" w:rsidRPr="00DA7682" w:rsidRDefault="002A6A47" w:rsidP="00004D83">
            <w:pPr>
              <w:pStyle w:val="SWCTableText"/>
            </w:pPr>
            <w:r w:rsidRPr="00DA7682">
              <w:t>46</w:t>
            </w:r>
          </w:p>
        </w:tc>
        <w:tc>
          <w:tcPr>
            <w:tcW w:w="737" w:type="dxa"/>
            <w:vAlign w:val="center"/>
          </w:tcPr>
          <w:p w14:paraId="7E62D5B0" w14:textId="77777777" w:rsidR="002A6A47" w:rsidRPr="00DA7682" w:rsidRDefault="002A6A47" w:rsidP="00004D83">
            <w:pPr>
              <w:pStyle w:val="SWCTableText"/>
            </w:pPr>
            <w:r w:rsidRPr="00DA7682">
              <w:t>35</w:t>
            </w:r>
          </w:p>
        </w:tc>
        <w:tc>
          <w:tcPr>
            <w:tcW w:w="976" w:type="dxa"/>
            <w:vMerge/>
            <w:vAlign w:val="center"/>
          </w:tcPr>
          <w:p w14:paraId="30ACC377" w14:textId="77777777" w:rsidR="002A6A47" w:rsidRPr="00DA7682" w:rsidRDefault="002A6A47" w:rsidP="00004D83">
            <w:pPr>
              <w:pStyle w:val="SWCTableText"/>
            </w:pPr>
          </w:p>
        </w:tc>
      </w:tr>
      <w:tr w:rsidR="002A6A47" w:rsidRPr="00DA7682" w14:paraId="272CABCC" w14:textId="77777777" w:rsidTr="0070321E">
        <w:trPr>
          <w:trHeight w:val="283"/>
        </w:trPr>
        <w:tc>
          <w:tcPr>
            <w:tcW w:w="1417" w:type="dxa"/>
            <w:vMerge w:val="restart"/>
            <w:vAlign w:val="center"/>
          </w:tcPr>
          <w:p w14:paraId="40DFC6F7" w14:textId="77777777" w:rsidR="002A6A47" w:rsidRPr="00DA7682" w:rsidRDefault="002A6A47" w:rsidP="00004D83">
            <w:pPr>
              <w:pStyle w:val="SWCTableText"/>
            </w:pPr>
            <w:proofErr w:type="spellStart"/>
            <w:r w:rsidRPr="00DA7682">
              <w:t>BENGglas</w:t>
            </w:r>
            <w:proofErr w:type="spellEnd"/>
            <w:r w:rsidRPr="00DA7682">
              <w:t xml:space="preserve"> (Vacuum glazing)</w:t>
            </w:r>
          </w:p>
        </w:tc>
        <w:tc>
          <w:tcPr>
            <w:tcW w:w="1417" w:type="dxa"/>
            <w:vAlign w:val="center"/>
          </w:tcPr>
          <w:p w14:paraId="63E0BF94" w14:textId="77777777" w:rsidR="002A6A47" w:rsidRPr="00DA7682" w:rsidRDefault="002A6A47" w:rsidP="00004D83">
            <w:pPr>
              <w:pStyle w:val="SWCTableText"/>
            </w:pPr>
            <w:r w:rsidRPr="00DA7682">
              <w:t>Extra clear</w:t>
            </w:r>
          </w:p>
        </w:tc>
        <w:tc>
          <w:tcPr>
            <w:tcW w:w="1417" w:type="dxa"/>
            <w:vAlign w:val="center"/>
          </w:tcPr>
          <w:p w14:paraId="40228667" w14:textId="77777777" w:rsidR="002A6A47" w:rsidRPr="00DA7682" w:rsidRDefault="002A6A47" w:rsidP="00004D83">
            <w:pPr>
              <w:pStyle w:val="SWCTableText"/>
            </w:pPr>
          </w:p>
        </w:tc>
        <w:tc>
          <w:tcPr>
            <w:tcW w:w="737" w:type="dxa"/>
            <w:vAlign w:val="center"/>
          </w:tcPr>
          <w:p w14:paraId="078AFE01" w14:textId="77777777" w:rsidR="002A6A47" w:rsidRPr="00DA7682" w:rsidRDefault="002A6A47" w:rsidP="00004D83">
            <w:pPr>
              <w:pStyle w:val="SWCTableText"/>
            </w:pPr>
            <w:r w:rsidRPr="00DA7682">
              <w:t>0.5</w:t>
            </w:r>
          </w:p>
        </w:tc>
        <w:tc>
          <w:tcPr>
            <w:tcW w:w="737" w:type="dxa"/>
            <w:vAlign w:val="center"/>
          </w:tcPr>
          <w:p w14:paraId="7A3F2501" w14:textId="77777777" w:rsidR="002A6A47" w:rsidRPr="00DA7682" w:rsidRDefault="002A6A47" w:rsidP="00004D83">
            <w:pPr>
              <w:pStyle w:val="SWCTableText"/>
            </w:pPr>
            <w:r w:rsidRPr="00DA7682">
              <w:t>78</w:t>
            </w:r>
          </w:p>
        </w:tc>
        <w:tc>
          <w:tcPr>
            <w:tcW w:w="737" w:type="dxa"/>
            <w:vAlign w:val="center"/>
          </w:tcPr>
          <w:p w14:paraId="637BA3DA" w14:textId="77777777" w:rsidR="002A6A47" w:rsidRPr="00DA7682" w:rsidRDefault="002A6A47" w:rsidP="00004D83">
            <w:pPr>
              <w:pStyle w:val="SWCTableText"/>
            </w:pPr>
            <w:r w:rsidRPr="00DA7682">
              <w:t>83</w:t>
            </w:r>
          </w:p>
        </w:tc>
        <w:tc>
          <w:tcPr>
            <w:tcW w:w="737" w:type="dxa"/>
            <w:vAlign w:val="center"/>
          </w:tcPr>
          <w:p w14:paraId="1949D237" w14:textId="77777777" w:rsidR="002A6A47" w:rsidRPr="00DA7682" w:rsidRDefault="002A6A47" w:rsidP="00004D83">
            <w:pPr>
              <w:pStyle w:val="SWCTableText"/>
            </w:pPr>
            <w:r w:rsidRPr="00DA7682">
              <w:t>8.3</w:t>
            </w:r>
          </w:p>
        </w:tc>
        <w:tc>
          <w:tcPr>
            <w:tcW w:w="737" w:type="dxa"/>
            <w:vAlign w:val="center"/>
          </w:tcPr>
          <w:p w14:paraId="401250A9" w14:textId="77777777" w:rsidR="002A6A47" w:rsidRPr="00DA7682" w:rsidRDefault="002A6A47" w:rsidP="00004D83">
            <w:pPr>
              <w:pStyle w:val="SWCTableText"/>
            </w:pPr>
            <w:r w:rsidRPr="00DA7682">
              <w:t>21</w:t>
            </w:r>
          </w:p>
        </w:tc>
        <w:tc>
          <w:tcPr>
            <w:tcW w:w="976" w:type="dxa"/>
            <w:vMerge w:val="restart"/>
            <w:vAlign w:val="center"/>
          </w:tcPr>
          <w:p w14:paraId="19AD4494" w14:textId="77777777" w:rsidR="002A6A47" w:rsidRPr="00DA7682" w:rsidRDefault="002A6A47" w:rsidP="00004D83">
            <w:pPr>
              <w:pStyle w:val="SWCTableText"/>
            </w:pPr>
            <w:r w:rsidRPr="00DA7682">
              <w:t>BENG Glas</w:t>
            </w:r>
          </w:p>
        </w:tc>
      </w:tr>
      <w:tr w:rsidR="002A6A47" w:rsidRPr="00DA7682" w14:paraId="62863354" w14:textId="77777777" w:rsidTr="0070321E">
        <w:trPr>
          <w:trHeight w:val="283"/>
        </w:trPr>
        <w:tc>
          <w:tcPr>
            <w:tcW w:w="1417" w:type="dxa"/>
            <w:vMerge/>
            <w:vAlign w:val="center"/>
          </w:tcPr>
          <w:p w14:paraId="77C77644" w14:textId="77777777" w:rsidR="002A6A47" w:rsidRPr="00DA7682" w:rsidRDefault="002A6A47" w:rsidP="00004D83">
            <w:pPr>
              <w:pStyle w:val="SWCTableText"/>
              <w:rPr>
                <w:sz w:val="16"/>
                <w:szCs w:val="18"/>
              </w:rPr>
            </w:pPr>
          </w:p>
        </w:tc>
        <w:tc>
          <w:tcPr>
            <w:tcW w:w="1417" w:type="dxa"/>
            <w:vAlign w:val="center"/>
          </w:tcPr>
          <w:p w14:paraId="3A1101A5" w14:textId="77777777" w:rsidR="002A6A47" w:rsidRPr="00004D83" w:rsidRDefault="002A6A47" w:rsidP="00004D83">
            <w:pPr>
              <w:pStyle w:val="SWCTableText"/>
              <w:rPr>
                <w:szCs w:val="22"/>
              </w:rPr>
            </w:pPr>
            <w:r w:rsidRPr="00004D83">
              <w:rPr>
                <w:szCs w:val="22"/>
              </w:rPr>
              <w:t>Triple coated</w:t>
            </w:r>
          </w:p>
        </w:tc>
        <w:tc>
          <w:tcPr>
            <w:tcW w:w="1417" w:type="dxa"/>
            <w:vAlign w:val="center"/>
          </w:tcPr>
          <w:p w14:paraId="3978E2FF" w14:textId="77777777" w:rsidR="002A6A47" w:rsidRPr="00004D83" w:rsidRDefault="002A6A47" w:rsidP="00004D83">
            <w:pPr>
              <w:pStyle w:val="SWCTableText"/>
              <w:rPr>
                <w:szCs w:val="22"/>
              </w:rPr>
            </w:pPr>
          </w:p>
        </w:tc>
        <w:tc>
          <w:tcPr>
            <w:tcW w:w="737" w:type="dxa"/>
            <w:vAlign w:val="center"/>
          </w:tcPr>
          <w:p w14:paraId="6DA9121F" w14:textId="77777777" w:rsidR="002A6A47" w:rsidRPr="00004D83" w:rsidRDefault="002A6A47" w:rsidP="00004D83">
            <w:pPr>
              <w:pStyle w:val="SWCTableText"/>
              <w:rPr>
                <w:szCs w:val="22"/>
              </w:rPr>
            </w:pPr>
            <w:r w:rsidRPr="00004D83">
              <w:rPr>
                <w:szCs w:val="22"/>
              </w:rPr>
              <w:t>0.35</w:t>
            </w:r>
          </w:p>
        </w:tc>
        <w:tc>
          <w:tcPr>
            <w:tcW w:w="737" w:type="dxa"/>
            <w:vAlign w:val="center"/>
          </w:tcPr>
          <w:p w14:paraId="0A292607" w14:textId="77777777" w:rsidR="002A6A47" w:rsidRPr="00004D83" w:rsidRDefault="002A6A47" w:rsidP="00004D83">
            <w:pPr>
              <w:pStyle w:val="SWCTableText"/>
              <w:rPr>
                <w:szCs w:val="22"/>
              </w:rPr>
            </w:pPr>
            <w:r w:rsidRPr="00004D83">
              <w:rPr>
                <w:szCs w:val="22"/>
              </w:rPr>
              <w:t>37.9</w:t>
            </w:r>
          </w:p>
        </w:tc>
        <w:tc>
          <w:tcPr>
            <w:tcW w:w="737" w:type="dxa"/>
            <w:vAlign w:val="center"/>
          </w:tcPr>
          <w:p w14:paraId="67A48A45" w14:textId="77777777" w:rsidR="002A6A47" w:rsidRPr="00004D83" w:rsidRDefault="002A6A47" w:rsidP="00004D83">
            <w:pPr>
              <w:pStyle w:val="SWCTableText"/>
              <w:rPr>
                <w:szCs w:val="22"/>
              </w:rPr>
            </w:pPr>
            <w:r w:rsidRPr="00004D83">
              <w:rPr>
                <w:szCs w:val="22"/>
              </w:rPr>
              <w:t>68</w:t>
            </w:r>
          </w:p>
        </w:tc>
        <w:tc>
          <w:tcPr>
            <w:tcW w:w="737" w:type="dxa"/>
            <w:vAlign w:val="center"/>
          </w:tcPr>
          <w:p w14:paraId="2E596DF5" w14:textId="77777777" w:rsidR="002A6A47" w:rsidRPr="00004D83" w:rsidRDefault="002A6A47" w:rsidP="00004D83">
            <w:pPr>
              <w:pStyle w:val="SWCTableText"/>
              <w:rPr>
                <w:szCs w:val="22"/>
              </w:rPr>
            </w:pPr>
            <w:r w:rsidRPr="00004D83">
              <w:rPr>
                <w:szCs w:val="22"/>
              </w:rPr>
              <w:t>8.3</w:t>
            </w:r>
          </w:p>
        </w:tc>
        <w:tc>
          <w:tcPr>
            <w:tcW w:w="737" w:type="dxa"/>
            <w:vAlign w:val="center"/>
          </w:tcPr>
          <w:p w14:paraId="37DC1144" w14:textId="77777777" w:rsidR="002A6A47" w:rsidRPr="00004D83" w:rsidRDefault="002A6A47" w:rsidP="00004D83">
            <w:pPr>
              <w:pStyle w:val="SWCTableText"/>
              <w:rPr>
                <w:szCs w:val="22"/>
              </w:rPr>
            </w:pPr>
            <w:r w:rsidRPr="00004D83">
              <w:rPr>
                <w:szCs w:val="22"/>
              </w:rPr>
              <w:t>21</w:t>
            </w:r>
          </w:p>
        </w:tc>
        <w:tc>
          <w:tcPr>
            <w:tcW w:w="976" w:type="dxa"/>
            <w:vMerge/>
            <w:vAlign w:val="center"/>
          </w:tcPr>
          <w:p w14:paraId="108F3F90" w14:textId="77777777" w:rsidR="002A6A47" w:rsidRPr="00DA7682" w:rsidRDefault="002A6A47" w:rsidP="00004D83">
            <w:pPr>
              <w:pStyle w:val="SWCTableText"/>
              <w:rPr>
                <w:sz w:val="16"/>
                <w:szCs w:val="18"/>
              </w:rPr>
            </w:pPr>
          </w:p>
        </w:tc>
      </w:tr>
    </w:tbl>
    <w:p w14:paraId="0396B911" w14:textId="77777777" w:rsidR="000E108D" w:rsidRPr="00F71963" w:rsidRDefault="000E108D" w:rsidP="000E108D">
      <w:pPr>
        <w:pStyle w:val="SWCTableFigureCaption"/>
      </w:pPr>
      <w:r>
        <w:lastRenderedPageBreak/>
        <w:t xml:space="preserve">Tab.4: </w:t>
      </w:r>
      <w:r w:rsidRPr="00F71963">
        <w:t>PV technology details *STC – AM=1.5 1000W/m</w:t>
      </w:r>
      <w:r w:rsidRPr="00F71963">
        <w:rPr>
          <w:vertAlign w:val="superscript"/>
        </w:rPr>
        <w:t>2</w:t>
      </w:r>
      <w:r w:rsidRPr="00F71963">
        <w:t>, 25</w:t>
      </w:r>
      <w:r w:rsidRPr="00F71963">
        <w:rPr>
          <w:rFonts w:ascii="Aptos Narrow" w:hAnsi="Aptos Narrow"/>
        </w:rPr>
        <w:t>˚</w:t>
      </w:r>
      <w:r w:rsidRPr="00F71963">
        <w:t>C</w:t>
      </w:r>
      <w:r>
        <w:t xml:space="preserve">, </w:t>
      </w:r>
      <w:r w:rsidRPr="00F71963">
        <w:t>NOCT – AM=1.5 800W/m</w:t>
      </w:r>
      <w:r w:rsidRPr="00F71963">
        <w:rPr>
          <w:vertAlign w:val="superscript"/>
        </w:rPr>
        <w:t>2</w:t>
      </w:r>
      <w:r w:rsidRPr="00F71963">
        <w:t>, 20</w:t>
      </w:r>
      <w:r w:rsidRPr="00F71963">
        <w:rPr>
          <w:rFonts w:ascii="Aptos Narrow" w:hAnsi="Aptos Narrow"/>
        </w:rPr>
        <w:t>˚</w:t>
      </w:r>
      <w:r w:rsidRPr="00F71963">
        <w:t>C 1m/s</w:t>
      </w:r>
      <w:r>
        <w:t xml:space="preserve">, </w:t>
      </w:r>
      <w:r w:rsidRPr="00F71963">
        <w:t>BSTC – Fro</w:t>
      </w:r>
      <w:r>
        <w:t>nt</w:t>
      </w:r>
      <w:r w:rsidRPr="00F71963">
        <w:t xml:space="preserve"> side radiation 1000W/m</w:t>
      </w:r>
      <w:r w:rsidRPr="00F71963">
        <w:rPr>
          <w:vertAlign w:val="superscript"/>
        </w:rPr>
        <w:t>2</w:t>
      </w:r>
      <w:r w:rsidRPr="00F71963">
        <w:t>, back side reflection radiation 135W/m</w:t>
      </w:r>
      <w:r w:rsidRPr="00F71963">
        <w:rPr>
          <w:vertAlign w:val="superscript"/>
        </w:rPr>
        <w:t>2</w:t>
      </w:r>
      <w:r w:rsidRPr="00F71963">
        <w:t xml:space="preserve"> AM=1.5 25</w:t>
      </w:r>
      <w:r w:rsidRPr="00F71963">
        <w:rPr>
          <w:rFonts w:ascii="Aptos Narrow" w:hAnsi="Aptos Narrow"/>
        </w:rPr>
        <w:t>˚</w:t>
      </w:r>
      <w:r w:rsidRPr="00F71963">
        <w:t>C</w:t>
      </w:r>
    </w:p>
    <w:tbl>
      <w:tblPr>
        <w:tblStyle w:val="TableGrid"/>
        <w:tblW w:w="8870" w:type="dxa"/>
        <w:tblLayout w:type="fixed"/>
        <w:tblLook w:val="04A0" w:firstRow="1" w:lastRow="0" w:firstColumn="1" w:lastColumn="0" w:noHBand="0" w:noVBand="1"/>
      </w:tblPr>
      <w:tblGrid>
        <w:gridCol w:w="1275"/>
        <w:gridCol w:w="1275"/>
        <w:gridCol w:w="850"/>
        <w:gridCol w:w="850"/>
        <w:gridCol w:w="850"/>
        <w:gridCol w:w="2494"/>
        <w:gridCol w:w="1276"/>
      </w:tblGrid>
      <w:tr w:rsidR="00014359" w:rsidRPr="00711A41" w14:paraId="6AE8E898" w14:textId="77777777" w:rsidTr="00014359">
        <w:tc>
          <w:tcPr>
            <w:tcW w:w="1275" w:type="dxa"/>
            <w:vAlign w:val="center"/>
          </w:tcPr>
          <w:p w14:paraId="486F4858" w14:textId="4BAF436C" w:rsidR="00014359" w:rsidRPr="00711A41" w:rsidRDefault="00685CB1" w:rsidP="00004D83">
            <w:pPr>
              <w:pStyle w:val="SWCTableHeader"/>
            </w:pPr>
            <w:r>
              <w:t>Producer</w:t>
            </w:r>
          </w:p>
        </w:tc>
        <w:tc>
          <w:tcPr>
            <w:tcW w:w="1275" w:type="dxa"/>
            <w:vAlign w:val="center"/>
          </w:tcPr>
          <w:p w14:paraId="703731CE" w14:textId="77777777" w:rsidR="00014359" w:rsidRPr="00711A41" w:rsidRDefault="00014359" w:rsidP="00004D83">
            <w:pPr>
              <w:pStyle w:val="SWCTableHeader"/>
            </w:pPr>
            <w:r w:rsidRPr="00711A41">
              <w:t>PV Name, and as used in the study</w:t>
            </w:r>
          </w:p>
        </w:tc>
        <w:tc>
          <w:tcPr>
            <w:tcW w:w="850" w:type="dxa"/>
            <w:vAlign w:val="center"/>
          </w:tcPr>
          <w:p w14:paraId="107EA3E0" w14:textId="77777777" w:rsidR="00014359" w:rsidRPr="00711A41" w:rsidRDefault="00014359" w:rsidP="00004D83">
            <w:pPr>
              <w:pStyle w:val="SWCTableHeader"/>
            </w:pPr>
            <w:r w:rsidRPr="00711A41">
              <w:t>Type</w:t>
            </w:r>
          </w:p>
        </w:tc>
        <w:tc>
          <w:tcPr>
            <w:tcW w:w="850" w:type="dxa"/>
            <w:vAlign w:val="center"/>
          </w:tcPr>
          <w:p w14:paraId="65617B8D" w14:textId="77777777" w:rsidR="00014359" w:rsidRPr="00711A41" w:rsidRDefault="00014359" w:rsidP="00004D83">
            <w:pPr>
              <w:pStyle w:val="SWCTableHeader"/>
            </w:pPr>
            <w:r w:rsidRPr="00711A41">
              <w:t>Max power (Pmax/W)</w:t>
            </w:r>
          </w:p>
        </w:tc>
        <w:tc>
          <w:tcPr>
            <w:tcW w:w="850" w:type="dxa"/>
            <w:vAlign w:val="center"/>
          </w:tcPr>
          <w:p w14:paraId="67CDAC62" w14:textId="77777777" w:rsidR="00014359" w:rsidRPr="00711A41" w:rsidRDefault="00014359" w:rsidP="00004D83">
            <w:pPr>
              <w:pStyle w:val="SWCTableHeader"/>
            </w:pPr>
            <w:r w:rsidRPr="00711A41">
              <w:t>Rated efficiency (%)</w:t>
            </w:r>
          </w:p>
        </w:tc>
        <w:tc>
          <w:tcPr>
            <w:tcW w:w="2494" w:type="dxa"/>
            <w:vAlign w:val="center"/>
          </w:tcPr>
          <w:p w14:paraId="585B1579" w14:textId="77777777" w:rsidR="00014359" w:rsidRPr="00711A41" w:rsidRDefault="00014359" w:rsidP="00004D83">
            <w:pPr>
              <w:pStyle w:val="SWCTableHeader"/>
            </w:pPr>
            <w:r w:rsidRPr="00711A41">
              <w:t>Layers</w:t>
            </w:r>
          </w:p>
        </w:tc>
        <w:tc>
          <w:tcPr>
            <w:tcW w:w="1276" w:type="dxa"/>
            <w:vAlign w:val="center"/>
          </w:tcPr>
          <w:p w14:paraId="5B7BC432" w14:textId="77777777" w:rsidR="00014359" w:rsidRPr="00711A41" w:rsidRDefault="00014359" w:rsidP="00004D83">
            <w:pPr>
              <w:pStyle w:val="SWCTableHeader"/>
            </w:pPr>
            <w:r w:rsidRPr="00711A41">
              <w:t>Panel Size (mm)</w:t>
            </w:r>
          </w:p>
        </w:tc>
      </w:tr>
      <w:tr w:rsidR="00014359" w:rsidRPr="00711A41" w14:paraId="11A47E79" w14:textId="77777777" w:rsidTr="00014359">
        <w:tc>
          <w:tcPr>
            <w:tcW w:w="1275" w:type="dxa"/>
            <w:vAlign w:val="center"/>
          </w:tcPr>
          <w:p w14:paraId="6032D330" w14:textId="215D2B9B" w:rsidR="00014359" w:rsidRPr="00711A41" w:rsidRDefault="00014359" w:rsidP="00004D83">
            <w:pPr>
              <w:pStyle w:val="SWCTableText"/>
            </w:pPr>
            <w:r>
              <w:t>Longi</w:t>
            </w:r>
          </w:p>
        </w:tc>
        <w:tc>
          <w:tcPr>
            <w:tcW w:w="1275" w:type="dxa"/>
            <w:vAlign w:val="center"/>
          </w:tcPr>
          <w:p w14:paraId="18DCCEE7" w14:textId="77777777" w:rsidR="00014359" w:rsidRPr="00711A41" w:rsidRDefault="00014359" w:rsidP="00004D83">
            <w:pPr>
              <w:pStyle w:val="SWCTableText"/>
            </w:pPr>
            <w:r w:rsidRPr="00711A41">
              <w:t>S10_Double-glass</w:t>
            </w:r>
          </w:p>
        </w:tc>
        <w:tc>
          <w:tcPr>
            <w:tcW w:w="850" w:type="dxa"/>
            <w:vAlign w:val="center"/>
          </w:tcPr>
          <w:p w14:paraId="69FA2E0F" w14:textId="77777777" w:rsidR="00014359" w:rsidRPr="00711A41" w:rsidRDefault="00014359" w:rsidP="00004D83">
            <w:pPr>
              <w:pStyle w:val="SWCTableText"/>
            </w:pPr>
            <w:r w:rsidRPr="00711A41">
              <w:t>LR7-54HJD</w:t>
            </w:r>
          </w:p>
        </w:tc>
        <w:tc>
          <w:tcPr>
            <w:tcW w:w="850" w:type="dxa"/>
            <w:vAlign w:val="center"/>
          </w:tcPr>
          <w:p w14:paraId="3DC5F3DB" w14:textId="77777777" w:rsidR="00014359" w:rsidRPr="00711A41" w:rsidRDefault="00014359" w:rsidP="00004D83">
            <w:pPr>
              <w:pStyle w:val="SWCTableText"/>
            </w:pPr>
            <w:r w:rsidRPr="00711A41">
              <w:t>510</w:t>
            </w:r>
          </w:p>
        </w:tc>
        <w:tc>
          <w:tcPr>
            <w:tcW w:w="850" w:type="dxa"/>
            <w:vAlign w:val="center"/>
          </w:tcPr>
          <w:p w14:paraId="6E28DC71" w14:textId="77777777" w:rsidR="00014359" w:rsidRPr="00711A41" w:rsidRDefault="00014359" w:rsidP="00004D83">
            <w:pPr>
              <w:pStyle w:val="SWCTableText"/>
            </w:pPr>
            <w:r w:rsidRPr="00711A41">
              <w:t>25 (STC)</w:t>
            </w:r>
          </w:p>
        </w:tc>
        <w:tc>
          <w:tcPr>
            <w:tcW w:w="2494" w:type="dxa"/>
            <w:vAlign w:val="center"/>
          </w:tcPr>
          <w:p w14:paraId="309DCA9F" w14:textId="77777777" w:rsidR="00014359" w:rsidRPr="00711A41" w:rsidRDefault="00014359" w:rsidP="00004D83">
            <w:pPr>
              <w:pStyle w:val="SWCTableText"/>
            </w:pPr>
            <w:r w:rsidRPr="00711A41">
              <w:t xml:space="preserve">Double glass – 2.0mm semi-tempered+1.6mm semi-tempered, Black anodized aluminium alloy </w:t>
            </w:r>
            <w:proofErr w:type="spellStart"/>
            <w:r w:rsidRPr="00711A41">
              <w:t>fram</w:t>
            </w:r>
            <w:proofErr w:type="spellEnd"/>
          </w:p>
        </w:tc>
        <w:tc>
          <w:tcPr>
            <w:tcW w:w="1276" w:type="dxa"/>
            <w:vAlign w:val="center"/>
          </w:tcPr>
          <w:p w14:paraId="4616BC0D" w14:textId="77777777" w:rsidR="00014359" w:rsidRPr="00711A41" w:rsidRDefault="00014359" w:rsidP="00004D83">
            <w:pPr>
              <w:pStyle w:val="SWCTableText"/>
            </w:pPr>
            <w:r w:rsidRPr="00711A41">
              <w:t>1800x1134x30</w:t>
            </w:r>
          </w:p>
        </w:tc>
      </w:tr>
      <w:tr w:rsidR="00014359" w:rsidRPr="00711A41" w14:paraId="621B3C6F" w14:textId="77777777" w:rsidTr="00014359">
        <w:tc>
          <w:tcPr>
            <w:tcW w:w="1275" w:type="dxa"/>
            <w:vMerge w:val="restart"/>
            <w:vAlign w:val="center"/>
          </w:tcPr>
          <w:p w14:paraId="6E94A1F3" w14:textId="77777777" w:rsidR="00014359" w:rsidRPr="00711A41" w:rsidRDefault="00014359" w:rsidP="00004D83">
            <w:pPr>
              <w:pStyle w:val="SWCTableText"/>
            </w:pPr>
            <w:r w:rsidRPr="00711A41">
              <w:t>Hanover Solar</w:t>
            </w:r>
          </w:p>
        </w:tc>
        <w:tc>
          <w:tcPr>
            <w:tcW w:w="1275" w:type="dxa"/>
            <w:vAlign w:val="center"/>
          </w:tcPr>
          <w:p w14:paraId="5715D7BE" w14:textId="77777777" w:rsidR="00014359" w:rsidRPr="00711A41" w:rsidRDefault="00014359" w:rsidP="00004D83">
            <w:pPr>
              <w:pStyle w:val="SWCTableText"/>
            </w:pPr>
            <w:r w:rsidRPr="00711A41">
              <w:t>MONO Glass_470HW</w:t>
            </w:r>
          </w:p>
        </w:tc>
        <w:tc>
          <w:tcPr>
            <w:tcW w:w="850" w:type="dxa"/>
            <w:vAlign w:val="center"/>
          </w:tcPr>
          <w:p w14:paraId="7C028696" w14:textId="77777777" w:rsidR="00014359" w:rsidRPr="00711A41" w:rsidRDefault="00014359" w:rsidP="00004D83">
            <w:pPr>
              <w:pStyle w:val="SWCTableText"/>
            </w:pPr>
            <w:r w:rsidRPr="00711A41">
              <w:t>HS470M-60-18X</w:t>
            </w:r>
          </w:p>
        </w:tc>
        <w:tc>
          <w:tcPr>
            <w:tcW w:w="850" w:type="dxa"/>
            <w:vAlign w:val="center"/>
          </w:tcPr>
          <w:p w14:paraId="07F21E49" w14:textId="77777777" w:rsidR="00014359" w:rsidRPr="00711A41" w:rsidRDefault="00014359" w:rsidP="00004D83">
            <w:pPr>
              <w:pStyle w:val="SWCTableText"/>
            </w:pPr>
            <w:r w:rsidRPr="00711A41">
              <w:t>470</w:t>
            </w:r>
          </w:p>
        </w:tc>
        <w:tc>
          <w:tcPr>
            <w:tcW w:w="850" w:type="dxa"/>
            <w:vAlign w:val="center"/>
          </w:tcPr>
          <w:p w14:paraId="6E80784F" w14:textId="77777777" w:rsidR="00014359" w:rsidRPr="00711A41" w:rsidRDefault="00014359" w:rsidP="00004D83">
            <w:pPr>
              <w:pStyle w:val="SWCTableText"/>
            </w:pPr>
            <w:r w:rsidRPr="00711A41">
              <w:t>21.73 (STC)</w:t>
            </w:r>
          </w:p>
        </w:tc>
        <w:tc>
          <w:tcPr>
            <w:tcW w:w="2494" w:type="dxa"/>
            <w:vAlign w:val="center"/>
          </w:tcPr>
          <w:p w14:paraId="51946BD4" w14:textId="77777777" w:rsidR="00014359" w:rsidRPr="00711A41" w:rsidRDefault="00014359" w:rsidP="00004D83">
            <w:pPr>
              <w:pStyle w:val="SWCTableText"/>
            </w:pPr>
            <w:r w:rsidRPr="00711A41">
              <w:t>Tempered High Transmission Glass, GRPU Frame</w:t>
            </w:r>
          </w:p>
        </w:tc>
        <w:tc>
          <w:tcPr>
            <w:tcW w:w="1276" w:type="dxa"/>
            <w:vAlign w:val="center"/>
          </w:tcPr>
          <w:p w14:paraId="1157F579" w14:textId="77777777" w:rsidR="00014359" w:rsidRPr="00711A41" w:rsidRDefault="00014359" w:rsidP="00004D83">
            <w:pPr>
              <w:pStyle w:val="SWCTableText"/>
            </w:pPr>
            <w:r w:rsidRPr="00711A41">
              <w:t>1908x1134x30</w:t>
            </w:r>
          </w:p>
        </w:tc>
      </w:tr>
      <w:tr w:rsidR="00014359" w:rsidRPr="00711A41" w14:paraId="43999481" w14:textId="77777777" w:rsidTr="00014359">
        <w:tc>
          <w:tcPr>
            <w:tcW w:w="1275" w:type="dxa"/>
            <w:vMerge/>
            <w:vAlign w:val="center"/>
          </w:tcPr>
          <w:p w14:paraId="49EA4C49" w14:textId="77777777" w:rsidR="00014359" w:rsidRPr="00711A41" w:rsidRDefault="00014359" w:rsidP="00004D83">
            <w:pPr>
              <w:pStyle w:val="SWCTableText"/>
            </w:pPr>
          </w:p>
        </w:tc>
        <w:tc>
          <w:tcPr>
            <w:tcW w:w="1275" w:type="dxa"/>
            <w:vAlign w:val="center"/>
          </w:tcPr>
          <w:p w14:paraId="7009FF6C" w14:textId="77777777" w:rsidR="00014359" w:rsidRDefault="00014359" w:rsidP="00004D83">
            <w:pPr>
              <w:pStyle w:val="SWCTableText"/>
            </w:pPr>
            <w:r w:rsidRPr="00711A41">
              <w:t>HJT_</w:t>
            </w:r>
          </w:p>
          <w:p w14:paraId="5F25111B" w14:textId="77777777" w:rsidR="00014359" w:rsidRDefault="00014359" w:rsidP="00004D83">
            <w:pPr>
              <w:pStyle w:val="SWCTableText"/>
            </w:pPr>
            <w:r w:rsidRPr="00711A41">
              <w:t>Glass-glass</w:t>
            </w:r>
          </w:p>
          <w:p w14:paraId="3C7D5DD1" w14:textId="4A98B358" w:rsidR="00014359" w:rsidRPr="00711A41" w:rsidRDefault="00014359" w:rsidP="00004D83">
            <w:pPr>
              <w:pStyle w:val="SWCTableText"/>
            </w:pPr>
            <w:r w:rsidRPr="00711A41">
              <w:t>_700M</w:t>
            </w:r>
          </w:p>
        </w:tc>
        <w:tc>
          <w:tcPr>
            <w:tcW w:w="850" w:type="dxa"/>
            <w:vAlign w:val="center"/>
          </w:tcPr>
          <w:p w14:paraId="3084F7D7" w14:textId="77777777" w:rsidR="00014359" w:rsidRPr="00711A41" w:rsidRDefault="00014359" w:rsidP="00004D83">
            <w:pPr>
              <w:pStyle w:val="SWCTableText"/>
            </w:pPr>
            <w:r w:rsidRPr="00711A41">
              <w:t>HJT-132 720W Dual Glass</w:t>
            </w:r>
          </w:p>
        </w:tc>
        <w:tc>
          <w:tcPr>
            <w:tcW w:w="850" w:type="dxa"/>
            <w:vAlign w:val="center"/>
          </w:tcPr>
          <w:p w14:paraId="7824AF92" w14:textId="77777777" w:rsidR="00014359" w:rsidRPr="00711A41" w:rsidRDefault="00014359" w:rsidP="00004D83">
            <w:pPr>
              <w:pStyle w:val="SWCTableText"/>
            </w:pPr>
            <w:r w:rsidRPr="00711A41">
              <w:t>720(STC),</w:t>
            </w:r>
          </w:p>
          <w:p w14:paraId="32706448" w14:textId="77777777" w:rsidR="00014359" w:rsidRPr="00711A41" w:rsidRDefault="00014359" w:rsidP="00004D83">
            <w:pPr>
              <w:pStyle w:val="SWCTableText"/>
            </w:pPr>
            <w:r w:rsidRPr="00711A41">
              <w:t>790 (BSTC)</w:t>
            </w:r>
          </w:p>
        </w:tc>
        <w:tc>
          <w:tcPr>
            <w:tcW w:w="850" w:type="dxa"/>
            <w:vAlign w:val="center"/>
          </w:tcPr>
          <w:p w14:paraId="1CC3FBE5" w14:textId="77777777" w:rsidR="00014359" w:rsidRPr="00711A41" w:rsidRDefault="00014359" w:rsidP="00004D83">
            <w:pPr>
              <w:pStyle w:val="SWCTableText"/>
            </w:pPr>
            <w:r w:rsidRPr="00711A41">
              <w:t>23.18 (both STC, BSTC)</w:t>
            </w:r>
          </w:p>
        </w:tc>
        <w:tc>
          <w:tcPr>
            <w:tcW w:w="2494" w:type="dxa"/>
            <w:vAlign w:val="center"/>
          </w:tcPr>
          <w:p w14:paraId="25A33C96" w14:textId="77777777" w:rsidR="00014359" w:rsidRPr="00711A41" w:rsidRDefault="00014359" w:rsidP="00004D83">
            <w:pPr>
              <w:pStyle w:val="SWCTableText"/>
            </w:pPr>
            <w:r w:rsidRPr="00711A41">
              <w:t>Double glass – 2.0mm coated tempered glass, Anodized aluminium alloy frame</w:t>
            </w:r>
          </w:p>
        </w:tc>
        <w:tc>
          <w:tcPr>
            <w:tcW w:w="1276" w:type="dxa"/>
            <w:vAlign w:val="center"/>
          </w:tcPr>
          <w:p w14:paraId="066D9621" w14:textId="77777777" w:rsidR="00014359" w:rsidRPr="00711A41" w:rsidRDefault="00014359" w:rsidP="00004D83">
            <w:pPr>
              <w:pStyle w:val="SWCTableText"/>
            </w:pPr>
            <w:r w:rsidRPr="00711A41">
              <w:t>2384x1303x35</w:t>
            </w:r>
          </w:p>
        </w:tc>
      </w:tr>
    </w:tbl>
    <w:p w14:paraId="7EE37E20" w14:textId="719EBFC1" w:rsidR="007400BC" w:rsidRDefault="00F96995" w:rsidP="00964695">
      <w:pPr>
        <w:pStyle w:val="SWCHeading11"/>
      </w:pPr>
      <w:r>
        <w:t xml:space="preserve">2.5 </w:t>
      </w:r>
      <w:r w:rsidR="00964695">
        <w:t xml:space="preserve">Study </w:t>
      </w:r>
      <w:r w:rsidR="0009386E">
        <w:t>v</w:t>
      </w:r>
      <w:r w:rsidR="00DA47B0">
        <w:t>ariables</w:t>
      </w:r>
      <w:r w:rsidR="0068321D">
        <w:t xml:space="preserve"> and sensitivity analysis</w:t>
      </w:r>
    </w:p>
    <w:p w14:paraId="77DBC87D" w14:textId="77777777" w:rsidR="000E108D" w:rsidRDefault="000E108D" w:rsidP="000E108D">
      <w:pPr>
        <w:pStyle w:val="SWCTableFigureCaption"/>
      </w:pPr>
      <w:r>
        <w:t>Tab.5: Parametric Variables, range of values and baseline for sensitivity analysis</w:t>
      </w:r>
    </w:p>
    <w:tbl>
      <w:tblPr>
        <w:tblStyle w:val="TableGrid"/>
        <w:tblW w:w="8784" w:type="dxa"/>
        <w:tblLook w:val="04A0" w:firstRow="1" w:lastRow="0" w:firstColumn="1" w:lastColumn="0" w:noHBand="0" w:noVBand="1"/>
      </w:tblPr>
      <w:tblGrid>
        <w:gridCol w:w="717"/>
        <w:gridCol w:w="1973"/>
        <w:gridCol w:w="1766"/>
        <w:gridCol w:w="1327"/>
        <w:gridCol w:w="3001"/>
      </w:tblGrid>
      <w:tr w:rsidR="009C3BA6" w:rsidRPr="00290EC6" w14:paraId="66820AB1" w14:textId="77777777" w:rsidTr="007D100D">
        <w:tc>
          <w:tcPr>
            <w:tcW w:w="717" w:type="dxa"/>
            <w:vAlign w:val="center"/>
          </w:tcPr>
          <w:p w14:paraId="2816FA6B" w14:textId="77777777" w:rsidR="009C3BA6" w:rsidRDefault="009C3BA6" w:rsidP="007D100D">
            <w:pPr>
              <w:pStyle w:val="SWCTableHeader"/>
            </w:pPr>
            <w:r>
              <w:t>STEP</w:t>
            </w:r>
          </w:p>
        </w:tc>
        <w:tc>
          <w:tcPr>
            <w:tcW w:w="1973" w:type="dxa"/>
            <w:vAlign w:val="center"/>
          </w:tcPr>
          <w:p w14:paraId="149192EC" w14:textId="77777777" w:rsidR="009C3BA6" w:rsidRDefault="009C3BA6" w:rsidP="007D100D">
            <w:pPr>
              <w:pStyle w:val="SWCTableHeader"/>
            </w:pPr>
            <w:r>
              <w:t>Parameter</w:t>
            </w:r>
          </w:p>
        </w:tc>
        <w:tc>
          <w:tcPr>
            <w:tcW w:w="1766" w:type="dxa"/>
            <w:vAlign w:val="center"/>
          </w:tcPr>
          <w:p w14:paraId="2FBE161E" w14:textId="77777777" w:rsidR="009C3BA6" w:rsidRDefault="009C3BA6" w:rsidP="007D100D">
            <w:pPr>
              <w:pStyle w:val="SWCTableHeader"/>
            </w:pPr>
            <w:r>
              <w:t>Range (Step)</w:t>
            </w:r>
          </w:p>
        </w:tc>
        <w:tc>
          <w:tcPr>
            <w:tcW w:w="1327" w:type="dxa"/>
            <w:vAlign w:val="center"/>
          </w:tcPr>
          <w:p w14:paraId="2A634116" w14:textId="77777777" w:rsidR="009C3BA6" w:rsidRDefault="009C3BA6" w:rsidP="007D100D">
            <w:pPr>
              <w:pStyle w:val="SWCTableHeader"/>
            </w:pPr>
            <w:r>
              <w:t>Number of variables</w:t>
            </w:r>
          </w:p>
        </w:tc>
        <w:tc>
          <w:tcPr>
            <w:tcW w:w="3001" w:type="dxa"/>
            <w:vAlign w:val="center"/>
          </w:tcPr>
          <w:p w14:paraId="3CC4A7B5" w14:textId="175B2B46" w:rsidR="009C3BA6" w:rsidRDefault="00CB4E73" w:rsidP="00505837">
            <w:pPr>
              <w:pStyle w:val="SWCTableHeader"/>
              <w:ind w:right="-1657"/>
              <w:jc w:val="left"/>
            </w:pPr>
            <w:r>
              <w:t>Test cond.</w:t>
            </w:r>
            <w:r w:rsidR="009C3BA6">
              <w:t xml:space="preserve"> for sensitivity analyses</w:t>
            </w:r>
          </w:p>
        </w:tc>
      </w:tr>
      <w:tr w:rsidR="009C3BA6" w14:paraId="64F7CAA7" w14:textId="77777777" w:rsidTr="007D100D">
        <w:tc>
          <w:tcPr>
            <w:tcW w:w="717" w:type="dxa"/>
            <w:vAlign w:val="center"/>
          </w:tcPr>
          <w:p w14:paraId="25E1085C" w14:textId="7993F9F6" w:rsidR="009C3BA6" w:rsidRDefault="007D100D" w:rsidP="007D100D">
            <w:pPr>
              <w:pStyle w:val="SWCTableText"/>
            </w:pPr>
            <w:r>
              <w:t>-</w:t>
            </w:r>
          </w:p>
        </w:tc>
        <w:tc>
          <w:tcPr>
            <w:tcW w:w="1973" w:type="dxa"/>
            <w:vAlign w:val="center"/>
          </w:tcPr>
          <w:p w14:paraId="450A8604" w14:textId="77777777" w:rsidR="009C3BA6" w:rsidRDefault="009C3BA6" w:rsidP="007D100D">
            <w:pPr>
              <w:pStyle w:val="SWCTableText"/>
            </w:pPr>
            <w:r>
              <w:t>Locations</w:t>
            </w:r>
          </w:p>
        </w:tc>
        <w:tc>
          <w:tcPr>
            <w:tcW w:w="1766" w:type="dxa"/>
            <w:vAlign w:val="center"/>
          </w:tcPr>
          <w:p w14:paraId="3FC42411" w14:textId="77777777" w:rsidR="009C3BA6" w:rsidRDefault="009C3BA6" w:rsidP="007D100D">
            <w:pPr>
              <w:pStyle w:val="SWCTableText"/>
            </w:pPr>
            <w:r>
              <w:t>Oslo-Madrid (2)</w:t>
            </w:r>
          </w:p>
        </w:tc>
        <w:tc>
          <w:tcPr>
            <w:tcW w:w="1327" w:type="dxa"/>
            <w:vAlign w:val="center"/>
          </w:tcPr>
          <w:p w14:paraId="62A86722" w14:textId="77777777" w:rsidR="009C3BA6" w:rsidRDefault="009C3BA6" w:rsidP="007D100D">
            <w:pPr>
              <w:pStyle w:val="SWCTableText"/>
            </w:pPr>
            <w:r>
              <w:t>2</w:t>
            </w:r>
          </w:p>
        </w:tc>
        <w:tc>
          <w:tcPr>
            <w:tcW w:w="3001" w:type="dxa"/>
            <w:vAlign w:val="center"/>
          </w:tcPr>
          <w:p w14:paraId="71895DB6" w14:textId="77777777" w:rsidR="009C3BA6" w:rsidRDefault="009C3BA6" w:rsidP="007D100D">
            <w:pPr>
              <w:pStyle w:val="SWCTableText"/>
            </w:pPr>
            <w:r>
              <w:t>Oslo, Madrid</w:t>
            </w:r>
          </w:p>
        </w:tc>
      </w:tr>
      <w:tr w:rsidR="007D100D" w14:paraId="427331DA" w14:textId="77777777" w:rsidTr="007D100D">
        <w:tc>
          <w:tcPr>
            <w:tcW w:w="717" w:type="dxa"/>
            <w:vMerge w:val="restart"/>
            <w:vAlign w:val="center"/>
          </w:tcPr>
          <w:p w14:paraId="112666DA" w14:textId="3CE944DC" w:rsidR="007D100D" w:rsidRDefault="007D100D" w:rsidP="007D100D">
            <w:pPr>
              <w:pStyle w:val="SWCTableText"/>
            </w:pPr>
            <w:r>
              <w:t>1</w:t>
            </w:r>
          </w:p>
        </w:tc>
        <w:tc>
          <w:tcPr>
            <w:tcW w:w="1973" w:type="dxa"/>
            <w:vAlign w:val="center"/>
          </w:tcPr>
          <w:p w14:paraId="0944682E" w14:textId="77777777" w:rsidR="007D100D" w:rsidRDefault="007D100D" w:rsidP="007D100D">
            <w:pPr>
              <w:pStyle w:val="SWCTableText"/>
            </w:pPr>
            <w:r>
              <w:t>Window Technology</w:t>
            </w:r>
          </w:p>
        </w:tc>
        <w:tc>
          <w:tcPr>
            <w:tcW w:w="1766" w:type="dxa"/>
            <w:vAlign w:val="center"/>
          </w:tcPr>
          <w:p w14:paraId="205D5BEB" w14:textId="14DFFF0D" w:rsidR="007D100D" w:rsidRDefault="007D100D" w:rsidP="007D100D">
            <w:pPr>
              <w:pStyle w:val="SWCTableText"/>
            </w:pPr>
            <w:r>
              <w:t>6 (item)</w:t>
            </w:r>
          </w:p>
        </w:tc>
        <w:tc>
          <w:tcPr>
            <w:tcW w:w="1327" w:type="dxa"/>
            <w:vAlign w:val="center"/>
          </w:tcPr>
          <w:p w14:paraId="389C0A7B" w14:textId="6ACEA6C0" w:rsidR="007D100D" w:rsidRDefault="007D100D" w:rsidP="007D100D">
            <w:pPr>
              <w:pStyle w:val="SWCTableText"/>
            </w:pPr>
            <w:r>
              <w:t>6</w:t>
            </w:r>
          </w:p>
        </w:tc>
        <w:tc>
          <w:tcPr>
            <w:tcW w:w="3001" w:type="dxa"/>
            <w:vAlign w:val="center"/>
          </w:tcPr>
          <w:p w14:paraId="554AEECB" w14:textId="77777777" w:rsidR="007D100D" w:rsidRDefault="007D100D" w:rsidP="007D100D">
            <w:pPr>
              <w:pStyle w:val="SWCTableText"/>
            </w:pPr>
            <w:proofErr w:type="spellStart"/>
            <w:r>
              <w:t>Iplus_LS-Clearvision</w:t>
            </w:r>
            <w:proofErr w:type="spellEnd"/>
            <w:r>
              <w:t xml:space="preserve"> (3)</w:t>
            </w:r>
            <w:r>
              <w:br/>
              <w:t xml:space="preserve">4:/16/4/16/:4 </w:t>
            </w:r>
            <w:proofErr w:type="spellStart"/>
            <w:r>
              <w:t>Ar</w:t>
            </w:r>
            <w:proofErr w:type="spellEnd"/>
          </w:p>
        </w:tc>
      </w:tr>
      <w:tr w:rsidR="007D100D" w14:paraId="1924EF35" w14:textId="77777777" w:rsidTr="007D100D">
        <w:tc>
          <w:tcPr>
            <w:tcW w:w="717" w:type="dxa"/>
            <w:vMerge/>
            <w:vAlign w:val="center"/>
          </w:tcPr>
          <w:p w14:paraId="584C5BC6" w14:textId="77777777" w:rsidR="007D100D" w:rsidRDefault="007D100D" w:rsidP="007D100D">
            <w:pPr>
              <w:pStyle w:val="SWCTableText"/>
            </w:pPr>
          </w:p>
        </w:tc>
        <w:tc>
          <w:tcPr>
            <w:tcW w:w="1973" w:type="dxa"/>
            <w:vAlign w:val="center"/>
          </w:tcPr>
          <w:p w14:paraId="0469A422" w14:textId="77777777" w:rsidR="007D100D" w:rsidRDefault="007D100D" w:rsidP="007D100D">
            <w:pPr>
              <w:pStyle w:val="SWCTableText"/>
            </w:pPr>
            <w:r>
              <w:t>WWR</w:t>
            </w:r>
          </w:p>
        </w:tc>
        <w:tc>
          <w:tcPr>
            <w:tcW w:w="1766" w:type="dxa"/>
            <w:vAlign w:val="center"/>
          </w:tcPr>
          <w:p w14:paraId="63CA60B9" w14:textId="7196CC32" w:rsidR="007D100D" w:rsidRDefault="007D100D" w:rsidP="007D100D">
            <w:pPr>
              <w:pStyle w:val="SWCTableText"/>
            </w:pPr>
            <w:r>
              <w:t>30%-60% (10%)</w:t>
            </w:r>
          </w:p>
        </w:tc>
        <w:tc>
          <w:tcPr>
            <w:tcW w:w="1327" w:type="dxa"/>
            <w:vAlign w:val="center"/>
          </w:tcPr>
          <w:p w14:paraId="65ED9822" w14:textId="77777777" w:rsidR="007D100D" w:rsidRDefault="007D100D" w:rsidP="007D100D">
            <w:pPr>
              <w:pStyle w:val="SWCTableText"/>
            </w:pPr>
            <w:r>
              <w:t>4</w:t>
            </w:r>
          </w:p>
        </w:tc>
        <w:tc>
          <w:tcPr>
            <w:tcW w:w="3001" w:type="dxa"/>
            <w:vAlign w:val="center"/>
          </w:tcPr>
          <w:p w14:paraId="66F24503" w14:textId="77777777" w:rsidR="007D100D" w:rsidRDefault="007D100D" w:rsidP="007D100D">
            <w:pPr>
              <w:pStyle w:val="SWCTableText"/>
            </w:pPr>
            <w:r>
              <w:t>40%</w:t>
            </w:r>
          </w:p>
        </w:tc>
      </w:tr>
      <w:tr w:rsidR="007D100D" w14:paraId="39B9B91B" w14:textId="77777777" w:rsidTr="007D100D">
        <w:tc>
          <w:tcPr>
            <w:tcW w:w="717" w:type="dxa"/>
            <w:vMerge w:val="restart"/>
            <w:vAlign w:val="center"/>
          </w:tcPr>
          <w:p w14:paraId="38F97F39" w14:textId="33047519" w:rsidR="007D100D" w:rsidRDefault="007D100D" w:rsidP="007D100D">
            <w:pPr>
              <w:pStyle w:val="SWCTableText"/>
            </w:pPr>
            <w:r>
              <w:t>2</w:t>
            </w:r>
          </w:p>
        </w:tc>
        <w:tc>
          <w:tcPr>
            <w:tcW w:w="1973" w:type="dxa"/>
            <w:vAlign w:val="center"/>
          </w:tcPr>
          <w:p w14:paraId="569285AC" w14:textId="464F2A95" w:rsidR="007D100D" w:rsidRDefault="007D100D" w:rsidP="007D100D">
            <w:pPr>
              <w:pStyle w:val="SWCTableText"/>
            </w:pPr>
            <w:r>
              <w:t>Louvre depth</w:t>
            </w:r>
          </w:p>
        </w:tc>
        <w:tc>
          <w:tcPr>
            <w:tcW w:w="1766" w:type="dxa"/>
            <w:vAlign w:val="center"/>
          </w:tcPr>
          <w:p w14:paraId="4E1EFAC4" w14:textId="4C46D021" w:rsidR="007D100D" w:rsidRDefault="007D100D" w:rsidP="007D100D">
            <w:pPr>
              <w:pStyle w:val="SWCTableText"/>
            </w:pPr>
            <w:r>
              <w:t>0.1-0.3 (0.1)</w:t>
            </w:r>
          </w:p>
        </w:tc>
        <w:tc>
          <w:tcPr>
            <w:tcW w:w="1327" w:type="dxa"/>
            <w:vAlign w:val="center"/>
          </w:tcPr>
          <w:p w14:paraId="1586FE88" w14:textId="6B30193A" w:rsidR="007D100D" w:rsidRDefault="007D100D" w:rsidP="007D100D">
            <w:pPr>
              <w:pStyle w:val="SWCTableText"/>
            </w:pPr>
            <w:r>
              <w:t>3</w:t>
            </w:r>
          </w:p>
        </w:tc>
        <w:tc>
          <w:tcPr>
            <w:tcW w:w="3001" w:type="dxa"/>
            <w:vAlign w:val="center"/>
          </w:tcPr>
          <w:p w14:paraId="76DF6C43" w14:textId="106367B8" w:rsidR="007D100D" w:rsidRDefault="007D100D" w:rsidP="007D100D">
            <w:pPr>
              <w:pStyle w:val="SWCTableText"/>
            </w:pPr>
            <w:r>
              <w:t>0.</w:t>
            </w:r>
            <w:r w:rsidR="00031E7B">
              <w:t>2</w:t>
            </w:r>
          </w:p>
        </w:tc>
      </w:tr>
      <w:tr w:rsidR="007D100D" w14:paraId="5AD456F7" w14:textId="77777777" w:rsidTr="007D100D">
        <w:tc>
          <w:tcPr>
            <w:tcW w:w="717" w:type="dxa"/>
            <w:vMerge/>
            <w:vAlign w:val="center"/>
          </w:tcPr>
          <w:p w14:paraId="0418843B" w14:textId="77777777" w:rsidR="007D100D" w:rsidRDefault="007D100D" w:rsidP="007D100D">
            <w:pPr>
              <w:pStyle w:val="SWCTableText"/>
            </w:pPr>
          </w:p>
        </w:tc>
        <w:tc>
          <w:tcPr>
            <w:tcW w:w="1973" w:type="dxa"/>
            <w:vAlign w:val="center"/>
          </w:tcPr>
          <w:p w14:paraId="3B958C52" w14:textId="7195A71A" w:rsidR="007D100D" w:rsidRDefault="007D100D" w:rsidP="007D100D">
            <w:pPr>
              <w:pStyle w:val="SWCTableText"/>
            </w:pPr>
            <w:r>
              <w:t>Louvre distance</w:t>
            </w:r>
          </w:p>
        </w:tc>
        <w:tc>
          <w:tcPr>
            <w:tcW w:w="1766" w:type="dxa"/>
            <w:vAlign w:val="center"/>
          </w:tcPr>
          <w:p w14:paraId="73350B2A" w14:textId="2878DBF5" w:rsidR="007D100D" w:rsidRDefault="007D100D" w:rsidP="007D100D">
            <w:pPr>
              <w:pStyle w:val="SWCTableText"/>
            </w:pPr>
            <w:r>
              <w:t>0-0.15 (0.05)</w:t>
            </w:r>
          </w:p>
        </w:tc>
        <w:tc>
          <w:tcPr>
            <w:tcW w:w="1327" w:type="dxa"/>
            <w:vAlign w:val="center"/>
          </w:tcPr>
          <w:p w14:paraId="54FA413E" w14:textId="3F9B0518" w:rsidR="007D100D" w:rsidRDefault="007D100D" w:rsidP="007D100D">
            <w:pPr>
              <w:pStyle w:val="SWCTableText"/>
            </w:pPr>
            <w:r>
              <w:t>4</w:t>
            </w:r>
          </w:p>
        </w:tc>
        <w:tc>
          <w:tcPr>
            <w:tcW w:w="3001" w:type="dxa"/>
            <w:vAlign w:val="center"/>
          </w:tcPr>
          <w:p w14:paraId="1FA5D273" w14:textId="1D42B86D" w:rsidR="007D100D" w:rsidRDefault="007D100D" w:rsidP="007D100D">
            <w:pPr>
              <w:pStyle w:val="SWCTableText"/>
            </w:pPr>
            <w:r>
              <w:t>0.</w:t>
            </w:r>
            <w:r w:rsidR="00CE330B">
              <w:t>1</w:t>
            </w:r>
          </w:p>
        </w:tc>
      </w:tr>
      <w:tr w:rsidR="007D100D" w14:paraId="4ABF4D53" w14:textId="77777777" w:rsidTr="007D100D">
        <w:tc>
          <w:tcPr>
            <w:tcW w:w="717" w:type="dxa"/>
            <w:vMerge/>
            <w:vAlign w:val="center"/>
          </w:tcPr>
          <w:p w14:paraId="24FF00E0" w14:textId="77777777" w:rsidR="007D100D" w:rsidRDefault="007D100D" w:rsidP="007D100D">
            <w:pPr>
              <w:pStyle w:val="SWCTableText"/>
            </w:pPr>
          </w:p>
        </w:tc>
        <w:tc>
          <w:tcPr>
            <w:tcW w:w="1973" w:type="dxa"/>
            <w:vAlign w:val="center"/>
          </w:tcPr>
          <w:p w14:paraId="65D15076" w14:textId="77777777" w:rsidR="007D100D" w:rsidRDefault="007D100D" w:rsidP="007D100D">
            <w:pPr>
              <w:pStyle w:val="SWCTableText"/>
            </w:pPr>
            <w:r>
              <w:t>Louvre angle</w:t>
            </w:r>
          </w:p>
        </w:tc>
        <w:tc>
          <w:tcPr>
            <w:tcW w:w="1766" w:type="dxa"/>
            <w:vAlign w:val="center"/>
          </w:tcPr>
          <w:p w14:paraId="2A08BCD3" w14:textId="77777777" w:rsidR="007D100D" w:rsidRDefault="007D100D" w:rsidP="007D100D">
            <w:pPr>
              <w:pStyle w:val="SWCTableText"/>
            </w:pPr>
            <w:r>
              <w:t>0</w:t>
            </w:r>
            <w:r>
              <w:rPr>
                <w:rFonts w:ascii="Aptos Narrow" w:hAnsi="Aptos Narrow"/>
              </w:rPr>
              <w:t>˚- 4</w:t>
            </w:r>
            <w:r>
              <w:t>0</w:t>
            </w:r>
            <w:r>
              <w:rPr>
                <w:rFonts w:ascii="Aptos Narrow" w:hAnsi="Aptos Narrow"/>
              </w:rPr>
              <w:t>˚ (1</w:t>
            </w:r>
            <w:r>
              <w:t>0</w:t>
            </w:r>
            <w:r>
              <w:rPr>
                <w:rFonts w:ascii="Aptos Narrow" w:hAnsi="Aptos Narrow"/>
              </w:rPr>
              <w:t>˚)</w:t>
            </w:r>
          </w:p>
        </w:tc>
        <w:tc>
          <w:tcPr>
            <w:tcW w:w="1327" w:type="dxa"/>
            <w:vAlign w:val="center"/>
          </w:tcPr>
          <w:p w14:paraId="2C40AB18" w14:textId="77777777" w:rsidR="007D100D" w:rsidRDefault="007D100D" w:rsidP="007D100D">
            <w:pPr>
              <w:pStyle w:val="SWCTableText"/>
            </w:pPr>
            <w:r>
              <w:t>5</w:t>
            </w:r>
          </w:p>
        </w:tc>
        <w:tc>
          <w:tcPr>
            <w:tcW w:w="3001" w:type="dxa"/>
            <w:vAlign w:val="center"/>
          </w:tcPr>
          <w:p w14:paraId="47F07349" w14:textId="77777777" w:rsidR="007D100D" w:rsidRDefault="007D100D" w:rsidP="007D100D">
            <w:pPr>
              <w:pStyle w:val="SWCTableText"/>
            </w:pPr>
            <w:r>
              <w:t>30</w:t>
            </w:r>
            <w:r>
              <w:rPr>
                <w:rFonts w:ascii="Aptos Narrow" w:hAnsi="Aptos Narrow"/>
              </w:rPr>
              <w:t>˚</w:t>
            </w:r>
          </w:p>
        </w:tc>
      </w:tr>
      <w:tr w:rsidR="009C3BA6" w14:paraId="4C9D7697" w14:textId="77777777" w:rsidTr="007D100D">
        <w:tc>
          <w:tcPr>
            <w:tcW w:w="717" w:type="dxa"/>
            <w:vAlign w:val="center"/>
          </w:tcPr>
          <w:p w14:paraId="2806398D" w14:textId="2D7A6A25" w:rsidR="009C3BA6" w:rsidRDefault="007D100D" w:rsidP="007D100D">
            <w:pPr>
              <w:pStyle w:val="SWCTableText"/>
            </w:pPr>
            <w:r>
              <w:t>3</w:t>
            </w:r>
          </w:p>
        </w:tc>
        <w:tc>
          <w:tcPr>
            <w:tcW w:w="1973" w:type="dxa"/>
            <w:vAlign w:val="center"/>
          </w:tcPr>
          <w:p w14:paraId="11DAAC3E" w14:textId="77777777" w:rsidR="009C3BA6" w:rsidRDefault="009C3BA6" w:rsidP="007D100D">
            <w:pPr>
              <w:pStyle w:val="SWCTableText"/>
            </w:pPr>
            <w:r>
              <w:t>PV Type</w:t>
            </w:r>
          </w:p>
        </w:tc>
        <w:tc>
          <w:tcPr>
            <w:tcW w:w="1766" w:type="dxa"/>
            <w:vAlign w:val="center"/>
          </w:tcPr>
          <w:p w14:paraId="0D0E8E15" w14:textId="53AB4ECA" w:rsidR="009C3BA6" w:rsidRDefault="009C3BA6" w:rsidP="007D100D">
            <w:pPr>
              <w:pStyle w:val="SWCTableText"/>
            </w:pPr>
            <w:r>
              <w:t>3 (item)</w:t>
            </w:r>
          </w:p>
        </w:tc>
        <w:tc>
          <w:tcPr>
            <w:tcW w:w="1327" w:type="dxa"/>
            <w:vAlign w:val="center"/>
          </w:tcPr>
          <w:p w14:paraId="026D8104" w14:textId="77777777" w:rsidR="009C3BA6" w:rsidRDefault="009C3BA6" w:rsidP="007D100D">
            <w:pPr>
              <w:pStyle w:val="SWCTableText"/>
            </w:pPr>
            <w:r>
              <w:t>3</w:t>
            </w:r>
          </w:p>
        </w:tc>
        <w:tc>
          <w:tcPr>
            <w:tcW w:w="3001" w:type="dxa"/>
            <w:vAlign w:val="center"/>
          </w:tcPr>
          <w:p w14:paraId="3DFB3192" w14:textId="77777777" w:rsidR="009C3BA6" w:rsidRDefault="009C3BA6" w:rsidP="007D100D">
            <w:pPr>
              <w:pStyle w:val="SWCTableText"/>
            </w:pPr>
            <w:r>
              <w:t>HJT_Glass-glass_700M – 23.8%</w:t>
            </w:r>
          </w:p>
        </w:tc>
      </w:tr>
    </w:tbl>
    <w:p w14:paraId="6BA929D8" w14:textId="77777777" w:rsidR="0074338B" w:rsidRDefault="0074338B" w:rsidP="00ED2002">
      <w:pPr>
        <w:pStyle w:val="SWCText"/>
      </w:pPr>
    </w:p>
    <w:p w14:paraId="41854138" w14:textId="223879E6" w:rsidR="00ED2002" w:rsidRDefault="006B50D4" w:rsidP="00ED2002">
      <w:pPr>
        <w:pStyle w:val="SWCText"/>
      </w:pPr>
      <w:r>
        <w:t xml:space="preserve">The study has </w:t>
      </w:r>
      <w:r w:rsidR="00256E86">
        <w:t xml:space="preserve">6 main types of </w:t>
      </w:r>
      <w:r w:rsidR="00685CB1">
        <w:t xml:space="preserve">parametric </w:t>
      </w:r>
      <w:r w:rsidR="00256E86">
        <w:t>variables that are iterated in different steps of the study</w:t>
      </w:r>
      <w:r w:rsidR="00685CB1">
        <w:t>, as shown in Tab.5</w:t>
      </w:r>
      <w:r w:rsidR="00256E86">
        <w:t xml:space="preserve">. The first step consists of </w:t>
      </w:r>
      <w:r w:rsidR="00D52733">
        <w:t xml:space="preserve">Window geometry and type related features, which are important to meet </w:t>
      </w:r>
      <w:r w:rsidR="00685CB1">
        <w:t>d</w:t>
      </w:r>
      <w:r w:rsidR="00D52733">
        <w:t xml:space="preserve">aylight requirements. The second step concerns the louvre arrangements in terms of </w:t>
      </w:r>
      <w:r w:rsidR="00964D50">
        <w:t xml:space="preserve">the louvre depth, louvre distance (measured </w:t>
      </w:r>
      <w:r w:rsidR="003B4F1D">
        <w:t>in</w:t>
      </w:r>
      <w:r w:rsidR="00964D50">
        <w:t xml:space="preserve"> addition to the base value</w:t>
      </w:r>
      <w:r w:rsidR="005B1238">
        <w:t xml:space="preserve"> which is the same </w:t>
      </w:r>
      <w:r w:rsidR="00B636C6">
        <w:t xml:space="preserve">as </w:t>
      </w:r>
      <w:r w:rsidR="005B1238">
        <w:t>the louvre depth) and the louvre angle</w:t>
      </w:r>
      <w:r w:rsidR="006F381B">
        <w:t xml:space="preserve">, all concerning </w:t>
      </w:r>
      <w:r w:rsidR="00552807">
        <w:t>glare related issues</w:t>
      </w:r>
      <w:r w:rsidR="005B1238">
        <w:t xml:space="preserve">. The last step concerns the PV type. In total, this leads to 4320 different combinations at each of the two locations </w:t>
      </w:r>
      <w:r w:rsidR="00D555E7">
        <w:t>–</w:t>
      </w:r>
      <w:r w:rsidR="005B1238">
        <w:t xml:space="preserve"> </w:t>
      </w:r>
      <w:r w:rsidR="00D555E7">
        <w:t xml:space="preserve">Oslo and Madrid. </w:t>
      </w:r>
    </w:p>
    <w:p w14:paraId="358264EA" w14:textId="22D7C6A6" w:rsidR="00ED2002" w:rsidRDefault="00D555E7" w:rsidP="00ED2002">
      <w:pPr>
        <w:pStyle w:val="SWCText"/>
      </w:pPr>
      <w:r>
        <w:t>In these studies, it is also important to assess how the variables affect the measure outputs</w:t>
      </w:r>
      <w:r w:rsidR="00CC7829">
        <w:t>, and if there are any linear or gradual trends – important for choosing the baselines in the stepwise optimization process.</w:t>
      </w:r>
      <w:r w:rsidR="00552807">
        <w:t xml:space="preserve"> A conservative baseline is chosen for this sensitive analysis, and as can be seen</w:t>
      </w:r>
      <w:r w:rsidR="00B636C6">
        <w:t xml:space="preserve"> in Fig.</w:t>
      </w:r>
      <w:r w:rsidR="00F25372">
        <w:t>4</w:t>
      </w:r>
      <w:r w:rsidR="00BA455E">
        <w:t xml:space="preserve">, it is </w:t>
      </w:r>
      <w:r w:rsidR="00685CB1">
        <w:t>w</w:t>
      </w:r>
      <w:r w:rsidR="00F61565">
        <w:t>indow</w:t>
      </w:r>
      <w:r w:rsidR="00BA455E">
        <w:t xml:space="preserve"> </w:t>
      </w:r>
      <w:r w:rsidR="00685CB1">
        <w:t>t</w:t>
      </w:r>
      <w:r w:rsidR="00BA455E">
        <w:t>echnology that has</w:t>
      </w:r>
      <w:r w:rsidR="0030255B">
        <w:t xml:space="preserve"> the</w:t>
      </w:r>
      <w:r w:rsidR="00BA455E">
        <w:t xml:space="preserve"> </w:t>
      </w:r>
      <w:r w:rsidR="00F359D7">
        <w:t xml:space="preserve">mostly irregular trends. Net delivered </w:t>
      </w:r>
      <w:r w:rsidR="00685CB1">
        <w:t>e</w:t>
      </w:r>
      <w:r w:rsidR="00F359D7">
        <w:t xml:space="preserve">nergy characteristics mostly follow linear trends, whereas </w:t>
      </w:r>
      <w:r w:rsidR="00685CB1">
        <w:t>d</w:t>
      </w:r>
      <w:r w:rsidR="00F61565">
        <w:t>aylight</w:t>
      </w:r>
      <w:r w:rsidR="00674BDE">
        <w:t xml:space="preserve"> and </w:t>
      </w:r>
      <w:r w:rsidR="00685CB1">
        <w:t>glare</w:t>
      </w:r>
      <w:r w:rsidR="00674BDE">
        <w:t xml:space="preserve"> values show some inconsistency, especially in how they are affected by </w:t>
      </w:r>
      <w:r w:rsidR="00685CB1">
        <w:t>l</w:t>
      </w:r>
      <w:r w:rsidR="00674BDE">
        <w:t xml:space="preserve">ouvre </w:t>
      </w:r>
      <w:r w:rsidR="00685CB1">
        <w:t>d</w:t>
      </w:r>
      <w:r w:rsidR="00674BDE">
        <w:t xml:space="preserve">epths and </w:t>
      </w:r>
      <w:r w:rsidR="00685CB1">
        <w:t>l</w:t>
      </w:r>
      <w:r w:rsidR="00674BDE">
        <w:t xml:space="preserve">ouvre </w:t>
      </w:r>
      <w:r w:rsidR="00685CB1">
        <w:t>a</w:t>
      </w:r>
      <w:r w:rsidR="00674BDE">
        <w:t>ngles. Based on this, the baselines for the stepwise simulation are also chosen</w:t>
      </w:r>
      <w:r w:rsidR="00FB7B1D">
        <w:t>.</w:t>
      </w:r>
    </w:p>
    <w:p w14:paraId="514FE4FC" w14:textId="150C8AEF" w:rsidR="002B1D93" w:rsidRDefault="002B1D93" w:rsidP="00ED2002">
      <w:pPr>
        <w:pStyle w:val="SWCText"/>
      </w:pPr>
      <w:r>
        <w:rPr>
          <w:noProof/>
        </w:rPr>
        <w:lastRenderedPageBreak/>
        <w:drawing>
          <wp:inline distT="0" distB="0" distL="0" distR="0" wp14:anchorId="7D2079E8" wp14:editId="251F92FB">
            <wp:extent cx="5747030" cy="4695825"/>
            <wp:effectExtent l="0" t="0" r="6350" b="0"/>
            <wp:docPr id="2096736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3466" cy="4717426"/>
                    </a:xfrm>
                    <a:prstGeom prst="rect">
                      <a:avLst/>
                    </a:prstGeom>
                    <a:noFill/>
                  </pic:spPr>
                </pic:pic>
              </a:graphicData>
            </a:graphic>
          </wp:inline>
        </w:drawing>
      </w:r>
    </w:p>
    <w:p w14:paraId="0B64EBEF" w14:textId="5A9CC2B9" w:rsidR="00CB4E73" w:rsidRDefault="000E108D" w:rsidP="00FA0EE6">
      <w:pPr>
        <w:pStyle w:val="SWCTableFigureCaption"/>
      </w:pPr>
      <w:r>
        <w:t>Fig.</w:t>
      </w:r>
      <w:r w:rsidR="008C6F77">
        <w:t>4</w:t>
      </w:r>
      <w:r>
        <w:t xml:space="preserve">: </w:t>
      </w:r>
      <w:r w:rsidR="00CB4E73">
        <w:t xml:space="preserve">Sensitivity Analysis of the different variables in </w:t>
      </w:r>
      <w:r w:rsidR="00FA0EE6">
        <w:t>the chosen</w:t>
      </w:r>
      <w:r w:rsidR="00CB4E73">
        <w:t xml:space="preserve"> test conditions</w:t>
      </w:r>
    </w:p>
    <w:p w14:paraId="50B6F805" w14:textId="49342C7E" w:rsidR="001309B6" w:rsidRDefault="00FD1EDB" w:rsidP="00FD1EDB">
      <w:pPr>
        <w:pStyle w:val="SWCHeading11"/>
      </w:pPr>
      <w:r>
        <w:t xml:space="preserve">2.6 </w:t>
      </w:r>
      <w:r w:rsidR="001309B6">
        <w:t>Stepwise Optimization Set-up:</w:t>
      </w:r>
    </w:p>
    <w:p w14:paraId="2DF39D7A" w14:textId="7382AA8B" w:rsidR="00E907B3" w:rsidRDefault="00E907B3" w:rsidP="00E907B3">
      <w:pPr>
        <w:pStyle w:val="SWCText"/>
      </w:pPr>
      <w:r>
        <w:t xml:space="preserve">To test </w:t>
      </w:r>
      <w:r w:rsidR="00685CB1">
        <w:t>the stepwise optimization</w:t>
      </w:r>
      <w:r>
        <w:t xml:space="preserve">, a full factorial search is carried out with 6 design variables – WWR, Window Technologies, PV types and shading element designs: louvre depth-distance-angles. This leads to an optimization routine of 4320 design variable combinations in the search for global </w:t>
      </w:r>
      <w:r w:rsidR="00A84554">
        <w:t>optima</w:t>
      </w:r>
      <w:r>
        <w:t xml:space="preserve">. For the global </w:t>
      </w:r>
      <w:r w:rsidR="00A84554">
        <w:t>optima</w:t>
      </w:r>
      <w:r>
        <w:t xml:space="preserve">, the parameters collected are – </w:t>
      </w:r>
      <w:r w:rsidR="00685CB1">
        <w:t>h</w:t>
      </w:r>
      <w:r>
        <w:t xml:space="preserve">eating energy intensity, </w:t>
      </w:r>
      <w:r w:rsidR="00685CB1">
        <w:t>c</w:t>
      </w:r>
      <w:r>
        <w:t xml:space="preserve">ooling energy intensity, </w:t>
      </w:r>
      <w:r w:rsidR="00685CB1">
        <w:t>l</w:t>
      </w:r>
      <w:r>
        <w:t xml:space="preserve">ighting </w:t>
      </w:r>
      <w:r w:rsidR="00685CB1">
        <w:t>e</w:t>
      </w:r>
      <w:r>
        <w:t xml:space="preserve">nergy intensity, PV production intensity, </w:t>
      </w:r>
      <w:r w:rsidR="00685CB1">
        <w:t>n</w:t>
      </w:r>
      <w:r>
        <w:t xml:space="preserve">et delivered energy intensity, </w:t>
      </w:r>
      <w:r w:rsidR="00685CB1">
        <w:t>d</w:t>
      </w:r>
      <w:r>
        <w:t xml:space="preserve">aylight </w:t>
      </w:r>
      <w:r w:rsidR="00685CB1">
        <w:t>a</w:t>
      </w:r>
      <w:r>
        <w:t xml:space="preserve">utonomy-DA (500, 50%), </w:t>
      </w:r>
      <w:r w:rsidR="00685CB1">
        <w:t>glare</w:t>
      </w:r>
      <w:r>
        <w:t xml:space="preserve"> autonomy-GA (0.45,95%) and UDI&gt;3000Lux, both the average of the sensor grid, as well as the maximum value at any single grid point. A combination of these values will helps determine the final objective, mainly between the net delivered energy intensity (taking into account the energy contributions from the PV generation), the DA and the UDI&gt;3000, whereby basic goals of the DA and GA are being met, such that the </w:t>
      </w:r>
      <w:r w:rsidR="00A84554">
        <w:t>optima</w:t>
      </w:r>
      <w:r>
        <w:t xml:space="preserve"> points meet the expected daylight and glare-risk thresholds</w:t>
      </w:r>
      <w:r w:rsidR="00306821">
        <w:t xml:space="preserve"> (Fig. </w:t>
      </w:r>
      <w:r w:rsidR="00F25372">
        <w:t>5</w:t>
      </w:r>
      <w:r w:rsidR="00306821">
        <w:t>)</w:t>
      </w:r>
      <w:r>
        <w:t>.</w:t>
      </w:r>
    </w:p>
    <w:p w14:paraId="75ED13DB" w14:textId="756BF153" w:rsidR="00E907B3" w:rsidRDefault="00E907B3" w:rsidP="00E907B3">
      <w:pPr>
        <w:pStyle w:val="SWCText"/>
      </w:pPr>
      <w:r>
        <w:t>In the stepwise optimization, at each design step, one or a grouped combination of variables will be iterated, while the remaining variables are constrained at a baseline value (Fig.</w:t>
      </w:r>
      <w:r w:rsidR="00E41985">
        <w:t xml:space="preserve"> 2</w:t>
      </w:r>
      <w:r>
        <w:t>).</w:t>
      </w:r>
      <w:r w:rsidR="008D20A1">
        <w:t xml:space="preserve"> There are two baselines chosen here – the self-determined baseline (also referred to as ‘baseline values’) and those based on Literature values.</w:t>
      </w:r>
      <w:r>
        <w:t xml:space="preserve"> The </w:t>
      </w:r>
      <w:r w:rsidR="00A84554">
        <w:t>optima</w:t>
      </w:r>
      <w:r>
        <w:t xml:space="preserve"> attained from the previous step will define the design variable to be iterated against in the subsequent steps. The challenge here is therefore to define good baselines and approaches to transfer </w:t>
      </w:r>
      <w:r w:rsidR="00A84554">
        <w:t>optima</w:t>
      </w:r>
      <w:r>
        <w:t xml:space="preserve">, that will help retain as many Global </w:t>
      </w:r>
      <w:r w:rsidR="00A84554">
        <w:t>optima</w:t>
      </w:r>
      <w:r>
        <w:t xml:space="preserve"> outputs as possible.</w:t>
      </w:r>
    </w:p>
    <w:p w14:paraId="235CBF92" w14:textId="77777777" w:rsidR="00306821" w:rsidRPr="00281E2F" w:rsidRDefault="00306821" w:rsidP="00507284">
      <w:pPr>
        <w:jc w:val="center"/>
        <w:rPr>
          <w:lang w:val="nb-NO"/>
        </w:rPr>
      </w:pPr>
      <w:r>
        <w:rPr>
          <w:noProof/>
          <w:lang w:val="nb-NO"/>
        </w:rPr>
        <w:lastRenderedPageBreak/>
        <w:drawing>
          <wp:inline distT="0" distB="0" distL="0" distR="0" wp14:anchorId="5A20AAB9" wp14:editId="726490B9">
            <wp:extent cx="5362575" cy="2262939"/>
            <wp:effectExtent l="0" t="0" r="0" b="4445"/>
            <wp:docPr id="7997835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5381795" cy="2271050"/>
                    </a:xfrm>
                    <a:prstGeom prst="rect">
                      <a:avLst/>
                    </a:prstGeom>
                    <a:noFill/>
                  </pic:spPr>
                </pic:pic>
              </a:graphicData>
            </a:graphic>
          </wp:inline>
        </w:drawing>
      </w:r>
    </w:p>
    <w:p w14:paraId="382E0FCB" w14:textId="32B8F8B3" w:rsidR="00306821" w:rsidRDefault="00306821" w:rsidP="00306821">
      <w:pPr>
        <w:pStyle w:val="SWCTableFigureCaption"/>
      </w:pPr>
      <w:r>
        <w:t xml:space="preserve">Fig. </w:t>
      </w:r>
      <w:r w:rsidR="00F5783B">
        <w:t>5</w:t>
      </w:r>
      <w:r>
        <w:t>: Full-factorial search of Madrid (Top) and Oslo – 4320 variations each, and the relevant results filtered with thresholds</w:t>
      </w:r>
    </w:p>
    <w:p w14:paraId="301D0A2E" w14:textId="35925239" w:rsidR="002A6BAC" w:rsidRDefault="003D37E3" w:rsidP="000549E3">
      <w:pPr>
        <w:pStyle w:val="SWCHeading1"/>
      </w:pPr>
      <w:r>
        <w:t>Results</w:t>
      </w:r>
    </w:p>
    <w:p w14:paraId="336B0673" w14:textId="54789272" w:rsidR="00FB7B1D" w:rsidRDefault="00077816" w:rsidP="00077816">
      <w:pPr>
        <w:pStyle w:val="SWCText"/>
      </w:pPr>
      <w:r>
        <w:t xml:space="preserve">This study has a </w:t>
      </w:r>
      <w:r w:rsidR="00CC2F85">
        <w:t xml:space="preserve">full-factorial search which is used for benchmarking. Of the 4320 outputs, </w:t>
      </w:r>
      <w:r w:rsidR="002934FB">
        <w:t>ir</w:t>
      </w:r>
      <w:r w:rsidR="00CC2F85">
        <w:t xml:space="preserve">relevant </w:t>
      </w:r>
      <w:r w:rsidR="00E907B3">
        <w:t xml:space="preserve">results have been filtered out </w:t>
      </w:r>
      <w:r w:rsidR="002934FB">
        <w:t xml:space="preserve">based on </w:t>
      </w:r>
      <w:r w:rsidR="005C3DF1">
        <w:t xml:space="preserve">failure to meet the </w:t>
      </w:r>
      <w:r w:rsidR="002934FB">
        <w:t xml:space="preserve">standard </w:t>
      </w:r>
      <w:r w:rsidR="00685CB1">
        <w:t>d</w:t>
      </w:r>
      <w:r w:rsidR="002934FB">
        <w:t xml:space="preserve">aylight thresholds as well as </w:t>
      </w:r>
      <w:r w:rsidR="00685CB1">
        <w:t>g</w:t>
      </w:r>
      <w:r w:rsidR="002934FB">
        <w:t>lare thresholds with some relaxation</w:t>
      </w:r>
      <w:r w:rsidR="005C3DF1">
        <w:t xml:space="preserve"> for </w:t>
      </w:r>
      <w:r w:rsidR="00BD4D25">
        <w:t>the glare</w:t>
      </w:r>
      <w:r w:rsidR="002934FB">
        <w:t xml:space="preserve"> (75%</w:t>
      </w:r>
      <w:r w:rsidR="00253FC9">
        <w:t xml:space="preserve">, instead of 95%). This was important, since in the stepwise optimization, </w:t>
      </w:r>
      <w:r w:rsidR="00AC5CF5">
        <w:t>conservative starting points are crucial, but they also lead to difficul</w:t>
      </w:r>
      <w:r w:rsidR="00B86762">
        <w:t xml:space="preserve">ties in meeting the Glare thresholds, which are affected most by the louvre geometries, but louvre geometries are </w:t>
      </w:r>
      <w:r w:rsidR="002A0544">
        <w:t>conservative</w:t>
      </w:r>
      <w:r w:rsidR="008703DD">
        <w:t xml:space="preserve"> values in </w:t>
      </w:r>
      <w:r w:rsidR="00685CB1">
        <w:t>s</w:t>
      </w:r>
      <w:r w:rsidR="002A0544">
        <w:t>tep 1 and</w:t>
      </w:r>
      <w:r w:rsidR="008703DD">
        <w:t xml:space="preserve"> are not </w:t>
      </w:r>
      <w:r w:rsidR="00BD4D25">
        <w:t xml:space="preserve">optimized </w:t>
      </w:r>
      <w:r w:rsidR="002A0544">
        <w:t>until</w:t>
      </w:r>
      <w:r w:rsidR="00BD4D25">
        <w:t xml:space="preserve"> </w:t>
      </w:r>
      <w:r w:rsidR="00685CB1">
        <w:t>s</w:t>
      </w:r>
      <w:r w:rsidR="00BD4D25">
        <w:t>tep 2</w:t>
      </w:r>
      <w:r w:rsidR="008703DD">
        <w:t xml:space="preserve">. </w:t>
      </w:r>
    </w:p>
    <w:p w14:paraId="6C4D68B8" w14:textId="20B7788B" w:rsidR="009955AA" w:rsidRDefault="009955AA" w:rsidP="00077816">
      <w:pPr>
        <w:pStyle w:val="SWCText"/>
      </w:pPr>
      <w:r>
        <w:t xml:space="preserve">It is also to be noted that the </w:t>
      </w:r>
      <w:r w:rsidR="00685CB1">
        <w:t>g</w:t>
      </w:r>
      <w:r>
        <w:t>lare Autonomy is used as filter, but the actual optimization attempts to minimize the UDI&gt;3000</w:t>
      </w:r>
      <w:r w:rsidR="003F7BE0">
        <w:t xml:space="preserve"> Lux parameter instead. This is done b</w:t>
      </w:r>
      <w:r w:rsidR="00790F47">
        <w:t xml:space="preserve">ecause true </w:t>
      </w:r>
      <w:r w:rsidR="00685CB1">
        <w:t>g</w:t>
      </w:r>
      <w:r w:rsidR="00790F47">
        <w:t>lare studies are more complex, and the metrics utilized here are simplified versions</w:t>
      </w:r>
      <w:r w:rsidR="000907C8">
        <w:t>, also accounting for no specific views or positions</w:t>
      </w:r>
      <w:r w:rsidR="004450AC">
        <w:t xml:space="preserve"> to save time, but </w:t>
      </w:r>
      <w:r w:rsidR="003675EA">
        <w:t xml:space="preserve">to </w:t>
      </w:r>
      <w:r w:rsidR="004450AC">
        <w:t>have annual data instead</w:t>
      </w:r>
      <w:r w:rsidR="000907C8">
        <w:t>. Therefore, the output values here are</w:t>
      </w:r>
      <w:r w:rsidR="00FE6D63">
        <w:t xml:space="preserve"> more indicative of the ‘risk of glare’ than </w:t>
      </w:r>
      <w:r w:rsidR="00D26386">
        <w:t xml:space="preserve">attempting to optimize simplistic glare values. Glare can be addressed in later stages with finer </w:t>
      </w:r>
      <w:r w:rsidR="00561EB5">
        <w:t xml:space="preserve">geometry controls and detailed simulations. </w:t>
      </w:r>
    </w:p>
    <w:p w14:paraId="50C299E7" w14:textId="446FC178" w:rsidR="00561EB5" w:rsidRDefault="00561EB5" w:rsidP="00077816">
      <w:pPr>
        <w:pStyle w:val="SWCText"/>
      </w:pPr>
      <w:r>
        <w:t>Looking at the result table</w:t>
      </w:r>
      <w:r w:rsidR="003675EA">
        <w:t xml:space="preserve"> (Fig. </w:t>
      </w:r>
      <w:r w:rsidR="00F5783B">
        <w:t>6</w:t>
      </w:r>
      <w:r w:rsidR="003675EA">
        <w:t>)</w:t>
      </w:r>
      <w:r>
        <w:t xml:space="preserve">, it is </w:t>
      </w:r>
      <w:r w:rsidR="00C54DE6">
        <w:t xml:space="preserve">immediately evident that there </w:t>
      </w:r>
      <w:r w:rsidR="003675EA">
        <w:t>are</w:t>
      </w:r>
      <w:r w:rsidR="00C54DE6">
        <w:t xml:space="preserve"> significant </w:t>
      </w:r>
      <w:r w:rsidR="003675EA">
        <w:t>savings</w:t>
      </w:r>
      <w:r w:rsidR="00C54DE6">
        <w:t xml:space="preserve"> in the number of simulations required, while still maintaining the possibility of </w:t>
      </w:r>
      <w:r w:rsidR="00E91825">
        <w:t xml:space="preserve">finding </w:t>
      </w:r>
      <w:r w:rsidR="00A84554">
        <w:t>optima</w:t>
      </w:r>
      <w:r w:rsidR="00E91825">
        <w:t xml:space="preserve"> from the Global study. In the case </w:t>
      </w:r>
      <w:r w:rsidR="003675EA">
        <w:t xml:space="preserve">of </w:t>
      </w:r>
      <w:r w:rsidR="00E91825">
        <w:t xml:space="preserve">Oslo, for the </w:t>
      </w:r>
      <w:r w:rsidR="00685CB1">
        <w:t>b</w:t>
      </w:r>
      <w:r w:rsidR="00E91825">
        <w:t>aseline</w:t>
      </w:r>
      <w:r w:rsidR="00685CB1">
        <w:t xml:space="preserve"> values,</w:t>
      </w:r>
      <w:r w:rsidR="00E91825">
        <w:t xml:space="preserve"> </w:t>
      </w:r>
      <w:r w:rsidR="0079178A">
        <w:t xml:space="preserve">65% of the </w:t>
      </w:r>
      <w:r w:rsidR="00A84554">
        <w:t>optima</w:t>
      </w:r>
      <w:r w:rsidR="0079178A">
        <w:t xml:space="preserve"> were attained with just </w:t>
      </w:r>
      <w:r w:rsidR="0011178D">
        <w:t xml:space="preserve">28% of the simulations. </w:t>
      </w:r>
      <w:r w:rsidR="00522B30">
        <w:t>F</w:t>
      </w:r>
      <w:r w:rsidR="0011178D">
        <w:t xml:space="preserve">or the </w:t>
      </w:r>
      <w:r w:rsidR="008D20A1">
        <w:t>b</w:t>
      </w:r>
      <w:r w:rsidR="0011178D">
        <w:t xml:space="preserve">aseline </w:t>
      </w:r>
      <w:r w:rsidR="008D20A1">
        <w:t>m</w:t>
      </w:r>
      <w:r w:rsidR="0011178D">
        <w:t xml:space="preserve">iddle </w:t>
      </w:r>
      <w:r w:rsidR="008D20A1">
        <w:t>v</w:t>
      </w:r>
      <w:r w:rsidR="0011178D">
        <w:t>alues based on literature</w:t>
      </w:r>
      <w:r w:rsidR="008D20A1">
        <w:t xml:space="preserve"> </w:t>
      </w:r>
      <w:r w:rsidR="00D11303">
        <w:fldChar w:fldCharType="begin"/>
      </w:r>
      <w:r w:rsidR="00D11303">
        <w:instrText xml:space="preserve"> ADDIN ZOTERO_ITEM CSL_CITATION {"citationID":"4rtbCpao","properties":{"unsorted":false,"formattedCitation":"(Taveres-Cachat et al., 2019)","plainCitation":"(Taveres-Cachat et al., 2019)","noteIndex":0},"citationItems":[{"id":173,"uris":["http://zotero.org/users/17095302/items/ZVLKJBCJ"],"itemData":{"id":173,"type":"article-journal","abstract":"Solar energy can be exploited efficiently in building façades using building integrated photovoltaics (BIPV). This study presents a methodology to optimize the design of fixed, parametrically modelled PV integrated shading devices (PVSDs) based on multi-objective optimization (MOO) coupled with integrated thermal, electric, and lighting simulations. The goal of this work is to gain insight into the potential benefits of using optimization algorithms for PVSD design. This task is carried out by evaluating the extent to which competing solar energy uses can be balanced with regard to thermal, visual and electrical parameters; and investigating whether existing simulation tools successfully characterize the complexity associated with PVSDs. The methodology developed is used to design and assess the performance of different optimized configurations of a fixed exterior louvre PVSD installed on the southern face of an office building in a Nordic climate. The parameters used for the optimization were the number of louvre-blades as well as their individual tilt angle and position along the vertical axis. This allowed the introduction of a higher degree of eclecticism through the optimization process compared to standard shading systems. The three objectives of the optimization were the total net energy demand, the energy converted by the PV material, and the daylighting level in the zone measured as the continuous daylight autonomy. The results highlighted that configurations with smaller louvres counts were preferable for the specific case study and that optimization increased the performance of the PVSD compared to a reference case. The results of the study also demonstrated that the application of the proposed methodology was able to improve the exploitation of solar energy through a multi-domain façade, and thereby that advanced simulation tools, in this case, allowed overcoming the limitations of more standardized façade configurations. Based on these findings, it is assumed that methodologies like the one developed in this article can be a starting point to stimulate successful discussion and foster fruitful collaboration between researchers, stakeholders, and façade manufacturers, resulting in the development of innovative technological solar integrated façade solutions.","container-title":"Applied Energy","DOI":"10.1016/j.apenergy.2019.04.033","ISSN":"0306-2619","journalAbbreviation":"Applied Energy","page":"731-744","source":"ScienceDirect","title":"A methodology to improve the performance of PV integrated shading devices using multi-objective optimization","volume":"247","author":[{"family":"Taveres-Cachat","given":"Ellika"},{"family":"Lobaccaro","given":"Gabriele"},{"family":"Goia","given":"Francesco"},{"family":"Chaudhary","given":"Gaurav"}],"issued":{"date-parts":[["2019",8,1]]}}}],"schema":"https://github.com/citation-style-language/schema/raw/master/csl-citation.json"} </w:instrText>
      </w:r>
      <w:r w:rsidR="00D11303">
        <w:fldChar w:fldCharType="separate"/>
      </w:r>
      <w:r w:rsidR="00D11303" w:rsidRPr="00D11303">
        <w:t>(Taveres-Cachat et al., 2019)</w:t>
      </w:r>
      <w:r w:rsidR="00D11303">
        <w:fldChar w:fldCharType="end"/>
      </w:r>
      <w:r w:rsidR="0011178D">
        <w:t xml:space="preserve">, in Oslo, </w:t>
      </w:r>
      <w:r w:rsidR="009E2823">
        <w:t>only 17%</w:t>
      </w:r>
      <w:r w:rsidR="00522B30">
        <w:t xml:space="preserve"> of the </w:t>
      </w:r>
      <w:r w:rsidR="00A84554">
        <w:t>optima</w:t>
      </w:r>
      <w:r w:rsidR="00522B30">
        <w:t xml:space="preserve"> were recovered, but only at the expense of 7</w:t>
      </w:r>
      <w:r w:rsidR="00873747">
        <w:t xml:space="preserve">.5% simulations from the Global Exploration. In the case of Madrid, </w:t>
      </w:r>
      <w:r w:rsidR="00C45C83">
        <w:t xml:space="preserve">both baselines managed to </w:t>
      </w:r>
      <w:r w:rsidR="006355EF">
        <w:t xml:space="preserve">recover 58.6% of the </w:t>
      </w:r>
      <w:r w:rsidR="00A84554">
        <w:t>optima</w:t>
      </w:r>
      <w:r w:rsidR="006355EF">
        <w:t xml:space="preserve"> with </w:t>
      </w:r>
      <w:r w:rsidR="00CE79BA">
        <w:t xml:space="preserve">just 17% of the runs, which is considerable savings of time and processing power, while retaining the capacity to </w:t>
      </w:r>
      <w:r w:rsidR="006C58C5">
        <w:t xml:space="preserve">find nearly 2/3rds of the </w:t>
      </w:r>
      <w:r w:rsidR="00A84554">
        <w:t>optima</w:t>
      </w:r>
      <w:r w:rsidR="006C58C5">
        <w:t xml:space="preserve">. </w:t>
      </w:r>
    </w:p>
    <w:p w14:paraId="23085C23" w14:textId="6DD8BA43" w:rsidR="0079341A" w:rsidRDefault="008D20A1" w:rsidP="0079341A">
      <w:pPr>
        <w:pStyle w:val="SWCText"/>
      </w:pPr>
      <w:r>
        <w:t>In all the tested scenarios, it can be observed that</w:t>
      </w:r>
      <w:r w:rsidR="005625AB">
        <w:t xml:space="preserve"> the 2</w:t>
      </w:r>
      <w:r w:rsidR="005625AB" w:rsidRPr="005625AB">
        <w:rPr>
          <w:vertAlign w:val="superscript"/>
        </w:rPr>
        <w:t>nd</w:t>
      </w:r>
      <w:r w:rsidR="005625AB">
        <w:t xml:space="preserve"> st</w:t>
      </w:r>
      <w:r w:rsidR="00685CB1">
        <w:t>ep</w:t>
      </w:r>
      <w:r w:rsidR="005625AB">
        <w:t xml:space="preserve"> is the most </w:t>
      </w:r>
      <w:r w:rsidR="0041747C">
        <w:t>sensitizing to the outcomes</w:t>
      </w:r>
      <w:r>
        <w:t>,</w:t>
      </w:r>
      <w:r w:rsidR="0041747C">
        <w:t xml:space="preserve"> especially concerning </w:t>
      </w:r>
      <w:r w:rsidR="00685CB1">
        <w:t>d</w:t>
      </w:r>
      <w:r w:rsidR="0041747C">
        <w:t>aylight</w:t>
      </w:r>
      <w:r w:rsidR="00F02704">
        <w:t>-</w:t>
      </w:r>
      <w:r w:rsidR="00685CB1">
        <w:t>g</w:t>
      </w:r>
      <w:r w:rsidR="00F02704">
        <w:t>lare</w:t>
      </w:r>
      <w:r w:rsidR="00C35333">
        <w:t xml:space="preserve"> performance. However,</w:t>
      </w:r>
      <w:r w:rsidR="0041747C">
        <w:t xml:space="preserve"> the 1</w:t>
      </w:r>
      <w:r w:rsidR="0041747C" w:rsidRPr="0041747C">
        <w:rPr>
          <w:vertAlign w:val="superscript"/>
        </w:rPr>
        <w:t>st</w:t>
      </w:r>
      <w:r w:rsidR="0041747C">
        <w:t xml:space="preserve"> </w:t>
      </w:r>
      <w:r w:rsidR="00685CB1">
        <w:t>step</w:t>
      </w:r>
      <w:r w:rsidR="003048C2">
        <w:t xml:space="preserve"> results play a crucial role in the direction the subsequent rounds of </w:t>
      </w:r>
      <w:r w:rsidR="00C35333">
        <w:t>stepwise</w:t>
      </w:r>
      <w:r w:rsidR="003048C2">
        <w:t xml:space="preserve"> optimization </w:t>
      </w:r>
      <w:r w:rsidR="00F02704">
        <w:t>would be developing upon</w:t>
      </w:r>
      <w:r w:rsidR="003048C2">
        <w:t xml:space="preserve">. </w:t>
      </w:r>
      <w:r w:rsidR="00656388">
        <w:t xml:space="preserve">For example, it is possible that few well-performing </w:t>
      </w:r>
      <w:r w:rsidR="00230E8E">
        <w:t xml:space="preserve">window sizes might require specific louvre arrangements to meet the </w:t>
      </w:r>
      <w:r w:rsidR="00685CB1">
        <w:t>d</w:t>
      </w:r>
      <w:r w:rsidR="00230E8E">
        <w:t xml:space="preserve">aylight and </w:t>
      </w:r>
      <w:r w:rsidR="00685CB1">
        <w:t>g</w:t>
      </w:r>
      <w:r w:rsidR="00230E8E">
        <w:t xml:space="preserve">lare threshold, and therefore, in conservative baseline </w:t>
      </w:r>
      <w:r w:rsidR="001C085E">
        <w:t xml:space="preserve">starting </w:t>
      </w:r>
      <w:r w:rsidR="00230E8E">
        <w:t>scenarios</w:t>
      </w:r>
      <w:r w:rsidR="00C35333">
        <w:t xml:space="preserve"> (self-determined baseline values in this case)</w:t>
      </w:r>
      <w:r w:rsidR="001C085E">
        <w:t>, they might not pop up in the</w:t>
      </w:r>
      <w:r w:rsidR="00DA6891">
        <w:t xml:space="preserve"> attained</w:t>
      </w:r>
      <w:r w:rsidR="001C085E">
        <w:t xml:space="preserve"> </w:t>
      </w:r>
      <w:r w:rsidR="00A84554">
        <w:t>optima</w:t>
      </w:r>
      <w:r w:rsidR="00DA6891">
        <w:t>. In case of Madrid, 1/3</w:t>
      </w:r>
      <w:r w:rsidR="00DA6891" w:rsidRPr="00DA6891">
        <w:rPr>
          <w:vertAlign w:val="superscript"/>
        </w:rPr>
        <w:t>rd</w:t>
      </w:r>
      <w:r w:rsidR="00DA6891">
        <w:t xml:space="preserve"> of the WWR size</w:t>
      </w:r>
      <w:r w:rsidR="00980023">
        <w:t xml:space="preserve">s </w:t>
      </w:r>
      <w:r w:rsidR="00CD044C">
        <w:t>is</w:t>
      </w:r>
      <w:r w:rsidR="00980023">
        <w:t xml:space="preserve"> not attained in either of the baseline scenarios. In case of Oslo, a different scenario </w:t>
      </w:r>
      <w:r w:rsidR="006D271E">
        <w:t>emerges. While the solar/</w:t>
      </w:r>
      <w:r w:rsidR="00C35333">
        <w:t>d</w:t>
      </w:r>
      <w:r w:rsidR="006D271E">
        <w:t xml:space="preserve">aylight availability is lower than Madrid, the </w:t>
      </w:r>
      <w:r w:rsidR="00C447A6">
        <w:t xml:space="preserve">presence of low-level sun in the sky makes it a higher risk for </w:t>
      </w:r>
      <w:r w:rsidR="00685CB1">
        <w:t>g</w:t>
      </w:r>
      <w:r w:rsidR="00C447A6">
        <w:t xml:space="preserve">lare related issues. </w:t>
      </w:r>
      <w:r w:rsidR="00EF0ECF">
        <w:t xml:space="preserve">In the Middle (literature) based baseline values, </w:t>
      </w:r>
      <w:r w:rsidR="00AF301A">
        <w:t xml:space="preserve">specific choices of louvre geometry </w:t>
      </w:r>
      <w:r w:rsidR="00410B5D">
        <w:t>do</w:t>
      </w:r>
      <w:r w:rsidR="00AF301A">
        <w:t xml:space="preserve"> lead to attaining </w:t>
      </w:r>
      <w:r w:rsidR="008F587B">
        <w:t xml:space="preserve">the minor WWR value, but that also considerably narrows down the </w:t>
      </w:r>
      <w:r w:rsidR="00961ABC">
        <w:t>attain</w:t>
      </w:r>
      <w:r w:rsidR="00897520">
        <w:t>ment</w:t>
      </w:r>
      <w:r w:rsidR="00961ABC">
        <w:t xml:space="preserve"> of </w:t>
      </w:r>
      <w:r w:rsidR="00A84554">
        <w:t>optima</w:t>
      </w:r>
      <w:r w:rsidR="00961ABC">
        <w:t xml:space="preserve"> in the</w:t>
      </w:r>
      <w:r w:rsidR="0079341A" w:rsidRPr="0079341A">
        <w:t xml:space="preserve"> </w:t>
      </w:r>
      <w:r w:rsidR="0079341A">
        <w:t>subsequent steps. While this led to considerable savings in the simulation time and computational resources, it also narrows down the selection of the final optima obtained.</w:t>
      </w:r>
    </w:p>
    <w:p w14:paraId="7084C3FB" w14:textId="6F61A0E1" w:rsidR="0079341A" w:rsidRPr="00E8730F" w:rsidRDefault="0079341A" w:rsidP="00077816">
      <w:pPr>
        <w:pStyle w:val="SWCText"/>
      </w:pPr>
      <w:r w:rsidRPr="0079341A">
        <w:rPr>
          <w:noProof/>
        </w:rPr>
        <w:lastRenderedPageBreak/>
        <w:drawing>
          <wp:inline distT="0" distB="0" distL="0" distR="0" wp14:anchorId="0754C222" wp14:editId="64C665EF">
            <wp:extent cx="5567045" cy="8798560"/>
            <wp:effectExtent l="0" t="0" r="0" b="0"/>
            <wp:docPr id="1294394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7045" cy="8798560"/>
                    </a:xfrm>
                    <a:prstGeom prst="rect">
                      <a:avLst/>
                    </a:prstGeom>
                    <a:noFill/>
                    <a:ln>
                      <a:noFill/>
                    </a:ln>
                  </pic:spPr>
                </pic:pic>
              </a:graphicData>
            </a:graphic>
          </wp:inline>
        </w:drawing>
      </w:r>
    </w:p>
    <w:p w14:paraId="4248567B" w14:textId="466C4F83" w:rsidR="002E0FB3" w:rsidRDefault="000E108D" w:rsidP="00D51B01">
      <w:pPr>
        <w:pStyle w:val="SWCTableFigureCaption"/>
      </w:pPr>
      <w:r>
        <w:t>Fig.</w:t>
      </w:r>
      <w:r w:rsidR="00F5783B">
        <w:t>6</w:t>
      </w:r>
      <w:r>
        <w:t xml:space="preserve">: </w:t>
      </w:r>
      <w:r w:rsidR="00DB1EB2">
        <w:t xml:space="preserve">Overall result of the study </w:t>
      </w:r>
      <w:r w:rsidR="00B90DC3">
        <w:t xml:space="preserve">summarizing the occurrences of </w:t>
      </w:r>
      <w:r w:rsidR="00A84554">
        <w:t>optima</w:t>
      </w:r>
      <w:r w:rsidR="00B90DC3">
        <w:t xml:space="preserve"> in the </w:t>
      </w:r>
      <w:r w:rsidR="00D51B01">
        <w:t>stepwise</w:t>
      </w:r>
      <w:r w:rsidR="00B90DC3">
        <w:t xml:space="preserve"> </w:t>
      </w:r>
      <w:r w:rsidR="00D51B01">
        <w:t xml:space="preserve">&amp; Global </w:t>
      </w:r>
      <w:r w:rsidR="00B90DC3">
        <w:t>searches</w:t>
      </w:r>
    </w:p>
    <w:p w14:paraId="7790A335" w14:textId="28DF4C76" w:rsidR="00B5010D" w:rsidRDefault="00B5010D" w:rsidP="00B5010D">
      <w:pPr>
        <w:pStyle w:val="SWCHeading1"/>
      </w:pPr>
      <w:r>
        <w:lastRenderedPageBreak/>
        <w:t>Discussion</w:t>
      </w:r>
      <w:r w:rsidR="007A7C84">
        <w:t xml:space="preserve">, limitations &amp; future </w:t>
      </w:r>
      <w:r w:rsidR="00461A4C">
        <w:t>work</w:t>
      </w:r>
    </w:p>
    <w:p w14:paraId="6F49C738" w14:textId="5B7AD321" w:rsidR="00BA1BAE" w:rsidRDefault="00E12827" w:rsidP="00E12827">
      <w:pPr>
        <w:pStyle w:val="SWCText"/>
      </w:pPr>
      <w:r>
        <w:t xml:space="preserve">The outcome of this research can help to make better decisions </w:t>
      </w:r>
      <w:r w:rsidR="002B0C33">
        <w:t xml:space="preserve">while integrating BIPVs into the building. The alignment of the stepwise progress, </w:t>
      </w:r>
      <w:proofErr w:type="gramStart"/>
      <w:r w:rsidR="002B0C33">
        <w:t>similar to</w:t>
      </w:r>
      <w:proofErr w:type="gramEnd"/>
      <w:r w:rsidR="002B0C33">
        <w:t xml:space="preserve"> the design development process of </w:t>
      </w:r>
      <w:r w:rsidR="00096690">
        <w:t xml:space="preserve">a typical architecture project, helps simplify the </w:t>
      </w:r>
      <w:r w:rsidR="00C30413">
        <w:t xml:space="preserve">optimisation process. A very detailed optimisation can certainly give better outcomes, but it might be deployed far too late into the project – some of the critical decisions will already have long been </w:t>
      </w:r>
      <w:r w:rsidR="002C6CE3">
        <w:t>taken and</w:t>
      </w:r>
      <w:r w:rsidR="00C30413">
        <w:t xml:space="preserve"> c</w:t>
      </w:r>
      <w:r w:rsidR="002C6CE3">
        <w:t>annot</w:t>
      </w:r>
      <w:r w:rsidR="00C30413">
        <w:t xml:space="preserve"> not be reversed.</w:t>
      </w:r>
      <w:r w:rsidR="002C6CE3">
        <w:t xml:space="preserve"> On the other hand, there are now considerable savings in computation time</w:t>
      </w:r>
      <w:r w:rsidR="00BA1BAE">
        <w:t xml:space="preserve"> and resources</w:t>
      </w:r>
      <w:r w:rsidR="00C62759">
        <w:t xml:space="preserve"> -</w:t>
      </w:r>
      <w:r w:rsidR="00BA1BAE">
        <w:t xml:space="preserve"> a win on two fronts. </w:t>
      </w:r>
    </w:p>
    <w:p w14:paraId="306F9744" w14:textId="498D0E52" w:rsidR="00702F5C" w:rsidRDefault="00BA1BAE" w:rsidP="00E12827">
      <w:pPr>
        <w:pStyle w:val="SWCText"/>
      </w:pPr>
      <w:r>
        <w:t xml:space="preserve">On the side of the limitations, </w:t>
      </w:r>
      <w:r w:rsidR="003520F3">
        <w:t xml:space="preserve">it should also be considered that the room geometry balance is easier to achieve than at building level. </w:t>
      </w:r>
      <w:r w:rsidR="00207D6F">
        <w:t>Most</w:t>
      </w:r>
      <w:r w:rsidR="00207760">
        <w:t xml:space="preserve"> buildings are a combination of building programs, and complex forms, </w:t>
      </w:r>
      <w:r w:rsidR="008A2B1F">
        <w:t>making it challenging to</w:t>
      </w:r>
      <w:r w:rsidR="00207760">
        <w:t xml:space="preserve"> achiev</w:t>
      </w:r>
      <w:r w:rsidR="008A2B1F">
        <w:t>e</w:t>
      </w:r>
      <w:r w:rsidR="00207760">
        <w:t xml:space="preserve"> a suitable energy balance</w:t>
      </w:r>
      <w:r w:rsidR="008A2B1F">
        <w:t>.</w:t>
      </w:r>
      <w:r w:rsidR="00B866D7">
        <w:t xml:space="preserve"> Additionally, there might be a context of other buildings, trees</w:t>
      </w:r>
      <w:r w:rsidR="00563445">
        <w:t xml:space="preserve">, vegetations and other obstructions which can compromise the quality of the </w:t>
      </w:r>
      <w:r w:rsidR="00123E11">
        <w:t xml:space="preserve">Solar </w:t>
      </w:r>
      <w:r w:rsidR="00563445">
        <w:t>simulation outputs.</w:t>
      </w:r>
      <w:r w:rsidR="008A2B1F">
        <w:t xml:space="preserve"> </w:t>
      </w:r>
      <w:r w:rsidR="00134029">
        <w:t xml:space="preserve">In terms of </w:t>
      </w:r>
      <w:r w:rsidR="00F10CF3">
        <w:t>design</w:t>
      </w:r>
      <w:r w:rsidR="00134029">
        <w:t xml:space="preserve"> development, t</w:t>
      </w:r>
      <w:r w:rsidR="003520F3">
        <w:t>here can</w:t>
      </w:r>
      <w:r w:rsidR="00134029">
        <w:t xml:space="preserve"> also</w:t>
      </w:r>
      <w:r w:rsidR="003520F3">
        <w:t xml:space="preserve"> be </w:t>
      </w:r>
      <w:r w:rsidR="007062AE">
        <w:t xml:space="preserve">continued change into the building form later into the </w:t>
      </w:r>
      <w:r w:rsidR="00134029">
        <w:t xml:space="preserve">design </w:t>
      </w:r>
      <w:r w:rsidR="007062AE">
        <w:t xml:space="preserve">process which can render the initial optimizations </w:t>
      </w:r>
      <w:r w:rsidR="00123E11">
        <w:t xml:space="preserve">less </w:t>
      </w:r>
      <w:r w:rsidR="007062AE">
        <w:t>relevant</w:t>
      </w:r>
      <w:r w:rsidR="008C73BA">
        <w:t>, or even irrelevant</w:t>
      </w:r>
      <w:r w:rsidR="007062AE">
        <w:t>.</w:t>
      </w:r>
      <w:r w:rsidR="00964BEE">
        <w:t xml:space="preserve"> Another issue is the choice and impact of the variables chosen, and their individual capacity to </w:t>
      </w:r>
      <w:r w:rsidR="009A2A84">
        <w:t xml:space="preserve">affect the </w:t>
      </w:r>
      <w:r w:rsidR="008C73BA">
        <w:t>optimum</w:t>
      </w:r>
      <w:r w:rsidR="009A2A84">
        <w:t xml:space="preserve">. It might be wiser to run in parallel, 2 or even 3 </w:t>
      </w:r>
      <w:r w:rsidR="004C3509">
        <w:t xml:space="preserve">varying baselines to have a better chance at obtaining an </w:t>
      </w:r>
      <w:r w:rsidR="00E669CE">
        <w:t>optimum</w:t>
      </w:r>
      <w:r w:rsidR="004C3509">
        <w:t xml:space="preserve">. </w:t>
      </w:r>
      <w:r w:rsidR="0035119B">
        <w:t xml:space="preserve">Even </w:t>
      </w:r>
      <w:r w:rsidR="00911DDF">
        <w:t xml:space="preserve">in the case of multiple runs, there are considerable savings in simulation time, as for </w:t>
      </w:r>
      <w:proofErr w:type="spellStart"/>
      <w:r w:rsidR="00911DDF">
        <w:t>eg.</w:t>
      </w:r>
      <w:proofErr w:type="spellEnd"/>
      <w:r w:rsidR="00911DDF">
        <w:t xml:space="preserve"> in Madrid, </w:t>
      </w:r>
      <w:r w:rsidR="00AB7E27">
        <w:t xml:space="preserve">running 2 baselines will be 34% and 3 will be </w:t>
      </w:r>
      <w:r w:rsidR="006A2DC4">
        <w:t xml:space="preserve">~52% of the global search, which is </w:t>
      </w:r>
      <w:r w:rsidR="00E669CE">
        <w:t>still smaller than a full run</w:t>
      </w:r>
      <w:r w:rsidR="006A2DC4">
        <w:t xml:space="preserve">. </w:t>
      </w:r>
    </w:p>
    <w:p w14:paraId="3A56A699" w14:textId="6FD9A32B" w:rsidR="00207760" w:rsidRPr="00702F5C" w:rsidRDefault="00207760" w:rsidP="00E12827">
      <w:pPr>
        <w:pStyle w:val="SWCText"/>
      </w:pPr>
      <w:r>
        <w:t>Another issue</w:t>
      </w:r>
      <w:r w:rsidR="009D4B35">
        <w:t xml:space="preserve"> that is explored to a limited extent in this research work is the quality of the </w:t>
      </w:r>
      <w:r w:rsidR="00A84554">
        <w:t>optima</w:t>
      </w:r>
      <w:r w:rsidR="009D4B35">
        <w:t xml:space="preserve">. While the primary goal of this study was to check first if it </w:t>
      </w:r>
      <w:r w:rsidR="00F04192">
        <w:t>wa</w:t>
      </w:r>
      <w:r w:rsidR="009D4B35">
        <w:t xml:space="preserve">s even possible to obtain </w:t>
      </w:r>
      <w:r w:rsidR="00A84554">
        <w:t>optima</w:t>
      </w:r>
      <w:r w:rsidR="009D4B35">
        <w:t xml:space="preserve"> in a s</w:t>
      </w:r>
      <w:r w:rsidR="00F04192">
        <w:t>equential optimisation process, there was less atte</w:t>
      </w:r>
      <w:r w:rsidR="00F10CF3">
        <w:t>ntion</w:t>
      </w:r>
      <w:r w:rsidR="00F04192">
        <w:t xml:space="preserve"> paid to the quality of the </w:t>
      </w:r>
      <w:r w:rsidR="00A84554">
        <w:t>optima</w:t>
      </w:r>
      <w:r w:rsidR="00F04192">
        <w:t xml:space="preserve"> obtained in the different steps. Going further, this needs its own investigation, as </w:t>
      </w:r>
      <w:r w:rsidR="00CC6F3E">
        <w:t xml:space="preserve">it might </w:t>
      </w:r>
      <w:r w:rsidR="0029282A">
        <w:t>improve the quality of the stepwise optimization, either by 1</w:t>
      </w:r>
      <w:r w:rsidR="00F21AE4">
        <w:t>)</w:t>
      </w:r>
      <w:r w:rsidR="0029282A">
        <w:t xml:space="preserve"> </w:t>
      </w:r>
      <w:r w:rsidR="00F21AE4">
        <w:t>e</w:t>
      </w:r>
      <w:r w:rsidR="0029282A">
        <w:t xml:space="preserve">liminating </w:t>
      </w:r>
      <w:r w:rsidR="00F21AE4">
        <w:t>sub-</w:t>
      </w:r>
      <w:r w:rsidR="00A84554">
        <w:t>optima</w:t>
      </w:r>
      <w:r w:rsidR="00F21AE4">
        <w:t xml:space="preserve">l step </w:t>
      </w:r>
      <w:r w:rsidR="00A84554">
        <w:t>optima</w:t>
      </w:r>
      <w:r w:rsidR="00F21AE4">
        <w:t xml:space="preserve"> </w:t>
      </w:r>
      <w:proofErr w:type="gramStart"/>
      <w:r w:rsidR="00F21AE4">
        <w:t>early-on</w:t>
      </w:r>
      <w:proofErr w:type="gramEnd"/>
      <w:r w:rsidR="00F21AE4">
        <w:t xml:space="preserve">, </w:t>
      </w:r>
      <w:r w:rsidR="00B96DF8">
        <w:t>or</w:t>
      </w:r>
      <w:r w:rsidR="00F21AE4">
        <w:t xml:space="preserve"> 2) by discarding </w:t>
      </w:r>
      <w:r w:rsidR="00145DF3">
        <w:t xml:space="preserve">less than optimum baselines chosen. This categorization of the </w:t>
      </w:r>
      <w:r w:rsidR="00A84554">
        <w:t>optima</w:t>
      </w:r>
      <w:r w:rsidR="00145DF3">
        <w:t xml:space="preserve"> quality can either be</w:t>
      </w:r>
      <w:r w:rsidR="00016A32">
        <w:t xml:space="preserve"> with an</w:t>
      </w:r>
      <w:r w:rsidR="00145DF3">
        <w:t xml:space="preserve"> </w:t>
      </w:r>
      <w:r w:rsidR="009D6ADF">
        <w:t xml:space="preserve">amalgamated value of the multiple-objectives chosen </w:t>
      </w:r>
      <w:r w:rsidR="00547BFE">
        <w:t>–</w:t>
      </w:r>
      <w:r w:rsidR="009D6ADF">
        <w:t xml:space="preserve"> </w:t>
      </w:r>
      <w:r w:rsidR="00547BFE">
        <w:t xml:space="preserve">can also be weighted to prioritize some objectives higher. Alternatively, a new </w:t>
      </w:r>
      <w:r w:rsidR="0054322F">
        <w:t xml:space="preserve">index can be chosen overall, relevant to the project, </w:t>
      </w:r>
      <w:r w:rsidR="002547E9">
        <w:t xml:space="preserve">and </w:t>
      </w:r>
      <w:r w:rsidR="0054322F">
        <w:t>can be used as a qualifier, such as cost, complexity or weight, which</w:t>
      </w:r>
      <w:r w:rsidR="00767DD0">
        <w:t xml:space="preserve"> </w:t>
      </w:r>
      <w:r w:rsidR="00CB0381">
        <w:t xml:space="preserve">may be </w:t>
      </w:r>
      <w:r w:rsidR="00767DD0">
        <w:t>independent of the performance metrics, but nevertheless relevant to the project.</w:t>
      </w:r>
    </w:p>
    <w:p w14:paraId="061CBCF0" w14:textId="127815D6" w:rsidR="00B5010D" w:rsidRDefault="007A7C84" w:rsidP="00B5010D">
      <w:pPr>
        <w:pStyle w:val="SWCHeading1"/>
      </w:pPr>
      <w:r>
        <w:t>Conclusion</w:t>
      </w:r>
    </w:p>
    <w:p w14:paraId="5B8DE9AF" w14:textId="333C4EE9" w:rsidR="007278EB" w:rsidRDefault="00CB0381" w:rsidP="00710A6E">
      <w:pPr>
        <w:pStyle w:val="SWCText"/>
      </w:pPr>
      <w:r>
        <w:t>This paper started with the goal of breaking down large</w:t>
      </w:r>
      <w:r w:rsidR="0043563C">
        <w:t xml:space="preserve">, </w:t>
      </w:r>
      <w:r w:rsidR="00F10CF3">
        <w:t>MOO</w:t>
      </w:r>
      <w:r w:rsidR="0043563C">
        <w:t xml:space="preserve"> that are needed for appropriate allocation of façade BIPVs, as there are many competing</w:t>
      </w:r>
      <w:r w:rsidR="00431E97">
        <w:t xml:space="preserve"> </w:t>
      </w:r>
      <w:r w:rsidR="002A48D6">
        <w:t>objectives</w:t>
      </w:r>
      <w:r w:rsidR="00431E97">
        <w:t xml:space="preserve"> that are needed to be met. In addition, there are challenges with the availability of detailed information at different stages of the architectural design process where this BIPV allocation would take place, and there is a risk that sub-</w:t>
      </w:r>
      <w:r w:rsidR="00A84554">
        <w:t>optima</w:t>
      </w:r>
      <w:r w:rsidR="00431E97">
        <w:t xml:space="preserve">l decisions might be taken based on simplistic know-hows or traditional thumb rules, rather than a </w:t>
      </w:r>
      <w:r w:rsidR="002A48D6">
        <w:t>mathematically simulated</w:t>
      </w:r>
      <w:r w:rsidR="00057090">
        <w:t xml:space="preserve"> decision. </w:t>
      </w:r>
      <w:r w:rsidR="00BC665D">
        <w:t xml:space="preserve">Added to that, the cost of </w:t>
      </w:r>
      <w:r w:rsidR="00F10CF3">
        <w:t xml:space="preserve">computational </w:t>
      </w:r>
      <w:r w:rsidR="00BC665D">
        <w:t xml:space="preserve">time </w:t>
      </w:r>
      <w:r w:rsidR="00F10CF3">
        <w:t>and</w:t>
      </w:r>
      <w:r w:rsidR="00BC665D">
        <w:t xml:space="preserve"> resources for running large, complex optimizations</w:t>
      </w:r>
      <w:r w:rsidR="003345A1">
        <w:t xml:space="preserve"> can hinder optimum allocation. </w:t>
      </w:r>
    </w:p>
    <w:p w14:paraId="43556513" w14:textId="44B2C662" w:rsidR="003345A1" w:rsidRDefault="003345A1" w:rsidP="00710A6E">
      <w:pPr>
        <w:pStyle w:val="SWCText"/>
      </w:pPr>
      <w:r>
        <w:t xml:space="preserve">Here, based on a </w:t>
      </w:r>
      <w:proofErr w:type="spellStart"/>
      <w:r>
        <w:t>standardised</w:t>
      </w:r>
      <w:proofErr w:type="spellEnd"/>
      <w:r>
        <w:t xml:space="preserve"> office room, with proportional surfaces exposed to outdoor conditions, </w:t>
      </w:r>
      <w:r w:rsidR="002547E9">
        <w:t>an MOO</w:t>
      </w:r>
      <w:r w:rsidR="00F2222D">
        <w:t xml:space="preserve"> was carried out, in a stepwise manner, and benchmarked with </w:t>
      </w:r>
      <w:r w:rsidR="00207D6F">
        <w:t>full</w:t>
      </w:r>
      <w:r w:rsidR="00F2222D">
        <w:t xml:space="preserve">-factorial exploration. </w:t>
      </w:r>
      <w:r w:rsidR="001E7D36">
        <w:t xml:space="preserve">Based on the results presented earlier, it can be concluded that is </w:t>
      </w:r>
      <w:proofErr w:type="spellStart"/>
      <w:proofErr w:type="gramStart"/>
      <w:r w:rsidR="001E7D36">
        <w:t>infact</w:t>
      </w:r>
      <w:proofErr w:type="spellEnd"/>
      <w:proofErr w:type="gramEnd"/>
      <w:r w:rsidR="001E7D36">
        <w:t xml:space="preserve"> a possibility to </w:t>
      </w:r>
      <w:r w:rsidR="00620BFC">
        <w:t xml:space="preserve">obtain some number of </w:t>
      </w:r>
      <w:r w:rsidR="00A84554">
        <w:t>optima</w:t>
      </w:r>
      <w:r w:rsidR="00620BFC">
        <w:t xml:space="preserve">, which significantly </w:t>
      </w:r>
      <w:r w:rsidR="00F96995">
        <w:t>reduces</w:t>
      </w:r>
      <w:r w:rsidR="00620BFC">
        <w:t xml:space="preserve"> the number of simulations </w:t>
      </w:r>
      <w:r w:rsidR="00A31A63">
        <w:t>to be run. This was repeated for two different climates – Oslo, cold</w:t>
      </w:r>
      <w:r w:rsidR="00F10CF3">
        <w:t xml:space="preserve"> climate with</w:t>
      </w:r>
      <w:r w:rsidR="00A31A63">
        <w:t xml:space="preserve"> </w:t>
      </w:r>
      <w:r w:rsidR="003420B0">
        <w:t xml:space="preserve">low-angle sun </w:t>
      </w:r>
      <w:r w:rsidR="00A31A63">
        <w:t xml:space="preserve">with limited </w:t>
      </w:r>
      <w:r w:rsidR="005F526B">
        <w:t>availability</w:t>
      </w:r>
      <w:r w:rsidR="00A31A63">
        <w:t xml:space="preserve"> across the year (despite periods of </w:t>
      </w:r>
      <w:r w:rsidR="005F526B">
        <w:t>long days</w:t>
      </w:r>
      <w:r w:rsidR="00A31A63">
        <w:t>), and colder, heating dominated building operations</w:t>
      </w:r>
      <w:r w:rsidR="003420B0">
        <w:t xml:space="preserve">. The other location was Madrid in the </w:t>
      </w:r>
      <w:r w:rsidR="00F10CF3">
        <w:t>s</w:t>
      </w:r>
      <w:r w:rsidR="003420B0">
        <w:t>outh of Europe, which has warmer climate, more balanced availability of sun</w:t>
      </w:r>
      <w:r w:rsidR="001B3651">
        <w:t xml:space="preserve"> across the year, located higher on the Zenith.</w:t>
      </w:r>
      <w:r w:rsidR="00E57475">
        <w:t xml:space="preserve"> In the case</w:t>
      </w:r>
      <w:r w:rsidR="003D7E38">
        <w:t xml:space="preserve"> of</w:t>
      </w:r>
      <w:r w:rsidR="00E57475">
        <w:t xml:space="preserve"> Oslo, 65%</w:t>
      </w:r>
      <w:r w:rsidR="00155F9A">
        <w:t xml:space="preserve"> and 17%</w:t>
      </w:r>
      <w:r w:rsidR="00E57475">
        <w:t xml:space="preserve"> of the </w:t>
      </w:r>
      <w:r w:rsidR="00A84554">
        <w:t>optima</w:t>
      </w:r>
      <w:r w:rsidR="00E57475">
        <w:t xml:space="preserve"> were attained with just 28% </w:t>
      </w:r>
      <w:r w:rsidR="00155F9A">
        <w:t xml:space="preserve">and </w:t>
      </w:r>
      <w:r w:rsidR="00C463D8">
        <w:t xml:space="preserve">7.5% </w:t>
      </w:r>
      <w:r w:rsidR="00E57475">
        <w:t>of the simulations</w:t>
      </w:r>
      <w:r w:rsidR="00C463D8">
        <w:t>, respectively, for two different baselines</w:t>
      </w:r>
      <w:r w:rsidR="00E57475">
        <w:t xml:space="preserve">. In Madrid, 58.6% of the </w:t>
      </w:r>
      <w:r w:rsidR="00A84554">
        <w:t>optima</w:t>
      </w:r>
      <w:r w:rsidR="00E57475">
        <w:t xml:space="preserve"> with just 17% of the</w:t>
      </w:r>
      <w:r w:rsidR="00C463D8">
        <w:t xml:space="preserve"> global in both the</w:t>
      </w:r>
      <w:r w:rsidR="00E57475">
        <w:t xml:space="preserve"> runs</w:t>
      </w:r>
      <w:r w:rsidR="00C463D8">
        <w:t xml:space="preserve">. </w:t>
      </w:r>
      <w:r w:rsidR="00164BF9">
        <w:t xml:space="preserve">Further research into this topic can help make the </w:t>
      </w:r>
      <w:r w:rsidR="00A84554">
        <w:t>optima</w:t>
      </w:r>
      <w:r w:rsidR="00164BF9">
        <w:t xml:space="preserve">l allocation of BIPVs on building </w:t>
      </w:r>
      <w:r w:rsidR="00F96995">
        <w:t>envelopes</w:t>
      </w:r>
      <w:r w:rsidR="00164BF9">
        <w:t>, a more accessible</w:t>
      </w:r>
      <w:r w:rsidR="000B19E1">
        <w:t xml:space="preserve"> and </w:t>
      </w:r>
      <w:r w:rsidR="002A48D6">
        <w:t>inclusive process for the typical building design and PV integration process in the industry.</w:t>
      </w:r>
    </w:p>
    <w:p w14:paraId="3B769C9C" w14:textId="62B81CB8" w:rsidR="00A55518" w:rsidRDefault="00A55518" w:rsidP="007327D9">
      <w:pPr>
        <w:pStyle w:val="SWCHeading1"/>
      </w:pPr>
      <w:r>
        <w:t>Acknowledgement</w:t>
      </w:r>
    </w:p>
    <w:p w14:paraId="4D93B22D" w14:textId="05BC4889" w:rsidR="00A55518" w:rsidRDefault="002C612E" w:rsidP="00710A6E">
      <w:pPr>
        <w:pStyle w:val="SWCText"/>
      </w:pPr>
      <w:r>
        <w:t xml:space="preserve">We would like to express our </w:t>
      </w:r>
      <w:r w:rsidR="007327D9">
        <w:t>gratitude</w:t>
      </w:r>
      <w:r>
        <w:t xml:space="preserve"> to the EU Horizon and Swiss SERI funded project MASS-IPV (Grant No.-</w:t>
      </w:r>
      <w:r w:rsidR="007327D9" w:rsidRPr="007327D9">
        <w:t xml:space="preserve"> 101135299</w:t>
      </w:r>
      <w:r w:rsidR="00FC2906">
        <w:t>)</w:t>
      </w:r>
      <w:r w:rsidR="007327D9">
        <w:t xml:space="preserve"> for funding</w:t>
      </w:r>
      <w:r w:rsidR="00FC2906">
        <w:t xml:space="preserve"> and supporting</w:t>
      </w:r>
      <w:r w:rsidR="007327D9">
        <w:t xml:space="preserve"> this research activity.</w:t>
      </w:r>
    </w:p>
    <w:p w14:paraId="7E3AA157" w14:textId="096C5CEC" w:rsidR="00BA7DBF" w:rsidRDefault="006C7EF3" w:rsidP="009E1FB2">
      <w:pPr>
        <w:pStyle w:val="SWCHeading1"/>
      </w:pPr>
      <w:r>
        <w:lastRenderedPageBreak/>
        <w:t>Bibliography</w:t>
      </w:r>
    </w:p>
    <w:p w14:paraId="45852DCA" w14:textId="77777777" w:rsidR="0074338B" w:rsidRPr="0074338B" w:rsidRDefault="009E1FB2" w:rsidP="0074338B">
      <w:pPr>
        <w:pStyle w:val="SWCText"/>
        <w:rPr>
          <w:lang w:val="nb-NO"/>
        </w:rPr>
      </w:pPr>
      <w:r>
        <w:fldChar w:fldCharType="begin"/>
      </w:r>
      <w:r w:rsidR="0074338B" w:rsidRPr="009911A8">
        <w:rPr>
          <w:lang w:val="es-ES"/>
        </w:rPr>
        <w:instrText xml:space="preserve"> ADDIN ZOTERO_BIBL {"uncited":[],"omitted":[],"custom":[]} CSL_BIBLIOGRAPHY </w:instrText>
      </w:r>
      <w:r>
        <w:fldChar w:fldCharType="separate"/>
      </w:r>
      <w:r w:rsidR="0074338B" w:rsidRPr="009911A8">
        <w:rPr>
          <w:lang w:val="es-ES"/>
        </w:rPr>
        <w:t xml:space="preserve">Bienvenido-Huertas, D., Oliveira, M., Rubio-Bellido, C., Marín, D., 2019. </w:t>
      </w:r>
      <w:r w:rsidR="0074338B" w:rsidRPr="0074338B">
        <w:t xml:space="preserve">A Comparative Analysis of the International Regulation of Thermal Properties in Building Envelope. </w:t>
      </w:r>
      <w:r w:rsidR="0074338B" w:rsidRPr="0074338B">
        <w:rPr>
          <w:lang w:val="nb-NO"/>
        </w:rPr>
        <w:t>Sustainability 11, 5574. https://doi.org/10.3390/su11205574</w:t>
      </w:r>
    </w:p>
    <w:p w14:paraId="213A712E" w14:textId="77777777" w:rsidR="0074338B" w:rsidRPr="0074338B" w:rsidRDefault="0074338B" w:rsidP="0074338B">
      <w:pPr>
        <w:pStyle w:val="SWCText"/>
        <w:rPr>
          <w:lang w:val="nb-NO"/>
        </w:rPr>
      </w:pPr>
      <w:r w:rsidRPr="0074338B">
        <w:rPr>
          <w:lang w:val="nb-NO"/>
        </w:rPr>
        <w:t>DiBK, 2017. Byggteknisk forskrift (TEK17) [WWW Document]. Dir. Byggkvalitet. URL https://www.dibk.no/regelverk/byggteknisk-forskrift-tek17/14/innledning-til-kapittel-14-energi (accessed 7.27.26).</w:t>
      </w:r>
    </w:p>
    <w:p w14:paraId="5A14C089" w14:textId="77777777" w:rsidR="0074338B" w:rsidRPr="0074338B" w:rsidRDefault="0074338B" w:rsidP="0074338B">
      <w:pPr>
        <w:pStyle w:val="SWCText"/>
      </w:pPr>
      <w:r w:rsidRPr="0074338B">
        <w:rPr>
          <w:lang w:val="nb-NO"/>
        </w:rPr>
        <w:t xml:space="preserve">Gagnon, R., Gosselin, L., Armand Decker, S., 2019. </w:t>
      </w:r>
      <w:r w:rsidRPr="0074338B">
        <w:t>Performance of a sequential versus holistic building design approach using multi-objective optimization. J. Build. Eng. 26, 100883. https://doi.org/10.1016/j.jobe.2019.100883</w:t>
      </w:r>
    </w:p>
    <w:p w14:paraId="692B24E7" w14:textId="77777777" w:rsidR="0074338B" w:rsidRPr="009911A8" w:rsidRDefault="0074338B" w:rsidP="0074338B">
      <w:pPr>
        <w:pStyle w:val="SWCText"/>
        <w:rPr>
          <w:lang w:val="es-ES"/>
        </w:rPr>
      </w:pPr>
      <w:r w:rsidRPr="0074338B">
        <w:t xml:space="preserve">Goia, F., 2016. Search for the optimal window-to-wall ratio in office buildings in different European climates and the implications on total energy saving potential. </w:t>
      </w:r>
      <w:r w:rsidRPr="009911A8">
        <w:rPr>
          <w:lang w:val="es-ES"/>
        </w:rPr>
        <w:t>Sol. Energy 132, 467–492. https://doi.org/10.1016/j.solener.2016.03.031</w:t>
      </w:r>
    </w:p>
    <w:p w14:paraId="3733A9A7" w14:textId="77777777" w:rsidR="0074338B" w:rsidRPr="0074338B" w:rsidRDefault="0074338B" w:rsidP="0074338B">
      <w:pPr>
        <w:pStyle w:val="SWCText"/>
      </w:pPr>
      <w:r w:rsidRPr="009911A8">
        <w:rPr>
          <w:lang w:val="es-ES"/>
        </w:rPr>
        <w:t xml:space="preserve">Goia, F., Haase, M., Perino, M., 2013. </w:t>
      </w:r>
      <w:r w:rsidRPr="0074338B">
        <w:t>Optimizing the configuration of a façade module for office buildings by means of integrated thermal and lighting simulations in a total energy perspective. Appl. Energy 108, 515–527. https://doi.org/10.1016/j.apenergy.2013.02.063</w:t>
      </w:r>
    </w:p>
    <w:p w14:paraId="54004F8C" w14:textId="77777777" w:rsidR="0074338B" w:rsidRPr="0074338B" w:rsidRDefault="0074338B" w:rsidP="0074338B">
      <w:pPr>
        <w:pStyle w:val="SWCText"/>
      </w:pPr>
      <w:r w:rsidRPr="0074338B">
        <w:t>Jones, N.L., 2019. Fast Climate-Based Glare Analysis and Spatial Mapping. Presented at the Building Simulation 2019, Rome, Italy, pp. 982–989. https://doi.org/10.26868/25222708.2019.210267</w:t>
      </w:r>
    </w:p>
    <w:p w14:paraId="2AF88C92" w14:textId="77777777" w:rsidR="0074338B" w:rsidRPr="0074338B" w:rsidRDefault="0074338B" w:rsidP="0074338B">
      <w:pPr>
        <w:pStyle w:val="SWCText"/>
      </w:pPr>
      <w:r w:rsidRPr="0074338B">
        <w:t>Lawrie, L.K., Crawley, D.B., 2026. climate.onebuilding.org [WWW Document]. climate.onebuilding.org. URL https://climate.onebuilding.org/#gsc.tab=0 (accessed 7.27.26).</w:t>
      </w:r>
    </w:p>
    <w:p w14:paraId="1C35874C" w14:textId="77777777" w:rsidR="0074338B" w:rsidRPr="0074338B" w:rsidRDefault="0074338B" w:rsidP="0074338B">
      <w:pPr>
        <w:pStyle w:val="SWCText"/>
      </w:pPr>
      <w:r w:rsidRPr="0074338B">
        <w:t>Ron Judkoff, Joel Neymark, 1995. International Energy Agency building energy simulation test (BESTEST) and diagnostic method [WWW Document]. SciSpace - Pap. https://doi.org/10.2172/90674</w:t>
      </w:r>
    </w:p>
    <w:p w14:paraId="4C94224F" w14:textId="77777777" w:rsidR="0074338B" w:rsidRPr="0074338B" w:rsidRDefault="0074338B" w:rsidP="0074338B">
      <w:pPr>
        <w:pStyle w:val="SWCText"/>
      </w:pPr>
      <w:r w:rsidRPr="0074338B">
        <w:t>Shan, R., Junghans, L., 2023. Multi-Objective Optimization for High-Performance Building Facade Design: A Systematic Literature Review. Sustainability 15. https://doi.org/10.3390/su152115596</w:t>
      </w:r>
    </w:p>
    <w:p w14:paraId="69F51746" w14:textId="77777777" w:rsidR="0074338B" w:rsidRPr="009911A8" w:rsidRDefault="0074338B" w:rsidP="0074338B">
      <w:pPr>
        <w:pStyle w:val="SWCText"/>
        <w:rPr>
          <w:lang w:val="de-DE"/>
        </w:rPr>
      </w:pPr>
      <w:r w:rsidRPr="0074338B">
        <w:t xml:space="preserve">Sick, F., Erge, T., Peterka, C., 1996. Photovoltaics in Buildings - A Design Handbook for Architects and Engineers (International Energy Agency (IEA), Paris, France), IEA Solar Heating and Cooling Programme - Photovoltaics in Buildings. </w:t>
      </w:r>
      <w:r w:rsidRPr="009911A8">
        <w:rPr>
          <w:lang w:val="de-DE"/>
        </w:rPr>
        <w:t>Fraunhofer Institute for Solar Energy Systems (FhG-ISE), Freiburg, Germany.</w:t>
      </w:r>
    </w:p>
    <w:p w14:paraId="7A8ACBD1" w14:textId="77777777" w:rsidR="0074338B" w:rsidRPr="0074338B" w:rsidRDefault="0074338B" w:rsidP="0074338B">
      <w:pPr>
        <w:pStyle w:val="SWCText"/>
      </w:pPr>
      <w:r w:rsidRPr="0074338B">
        <w:t>skybrary.aero, n.d. Temperate Oceanic Climate (Cfb) [WWW Document]. URL https://skybrary.aero/articles/temperate-oceanic-climate-cfb (accessed 7.27.26).</w:t>
      </w:r>
    </w:p>
    <w:p w14:paraId="39BA06A4" w14:textId="77777777" w:rsidR="0074338B" w:rsidRPr="0074338B" w:rsidRDefault="0074338B" w:rsidP="0074338B">
      <w:pPr>
        <w:pStyle w:val="SWCText"/>
      </w:pPr>
      <w:r w:rsidRPr="0074338B">
        <w:t>Standards Norge, 2021. NS-EN 17037:2018+A1:2021 - Daylight in Buildings.</w:t>
      </w:r>
    </w:p>
    <w:p w14:paraId="309D82D8" w14:textId="77777777" w:rsidR="0074338B" w:rsidRPr="0074338B" w:rsidRDefault="0074338B" w:rsidP="0074338B">
      <w:pPr>
        <w:pStyle w:val="SWCText"/>
      </w:pPr>
      <w:r w:rsidRPr="0074338B">
        <w:t>Talami, R., Wright, J., Howard, B., 2021. Multi-criteria robustness assessment of a sequential whole-building design optimization, in: Building Simulation. Presented at the Building Simulation 2021, IBPSA, pp. 2015–2022. https://doi.org/10.26868/25222708.2021.30818</w:t>
      </w:r>
    </w:p>
    <w:p w14:paraId="25B153F7" w14:textId="77777777" w:rsidR="0074338B" w:rsidRPr="0074338B" w:rsidRDefault="0074338B" w:rsidP="0074338B">
      <w:pPr>
        <w:pStyle w:val="SWCText"/>
      </w:pPr>
      <w:r w:rsidRPr="0074338B">
        <w:t>Talami, R., Wright, J., Howard, B., 2020. A comparison between sequential and simultaneous whole-building design optimization for building performance, in: BSO Conference. Presented at the BSO Conference 2020, IBPSA-England, pp. 72–79.</w:t>
      </w:r>
    </w:p>
    <w:p w14:paraId="1EEEE6C0" w14:textId="77777777" w:rsidR="0074338B" w:rsidRPr="0074338B" w:rsidRDefault="0074338B" w:rsidP="0074338B">
      <w:pPr>
        <w:pStyle w:val="SWCText"/>
      </w:pPr>
      <w:r w:rsidRPr="0074338B">
        <w:t>Taveres-Cachat, E., Lobaccaro, G., Goia, F., Chaudhary, G., 2019. A methodology to improve the performance of PV integrated shading devices using multi-objective optimization. Appl. Energy 247, 731–744. https://doi.org/10.1016/j.apenergy.2019.04.033</w:t>
      </w:r>
    </w:p>
    <w:p w14:paraId="755B0F64" w14:textId="67544D05" w:rsidR="002A6BAC" w:rsidRDefault="009E1FB2" w:rsidP="0074338B">
      <w:pPr>
        <w:pStyle w:val="SWCText"/>
      </w:pPr>
      <w:r>
        <w:fldChar w:fldCharType="end"/>
      </w:r>
    </w:p>
    <w:sectPr w:rsidR="002A6BAC" w:rsidSect="009A43CB">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5064" w14:textId="77777777" w:rsidR="00AD0CCB" w:rsidRDefault="00AD0CCB">
      <w:r>
        <w:separator/>
      </w:r>
    </w:p>
  </w:endnote>
  <w:endnote w:type="continuationSeparator" w:id="0">
    <w:p w14:paraId="6272E619" w14:textId="77777777" w:rsidR="00AD0CCB" w:rsidRDefault="00AD0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ACD27" w14:textId="77777777" w:rsidR="00AD0CCB" w:rsidRDefault="00AD0CCB">
      <w:r>
        <w:separator/>
      </w:r>
    </w:p>
  </w:footnote>
  <w:footnote w:type="continuationSeparator" w:id="0">
    <w:p w14:paraId="0E8AC2C8" w14:textId="77777777" w:rsidR="00AD0CCB" w:rsidRDefault="00AD0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4461D5"/>
    <w:multiLevelType w:val="hybridMultilevel"/>
    <w:tmpl w:val="0B30A6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1E82F08"/>
    <w:multiLevelType w:val="hybridMultilevel"/>
    <w:tmpl w:val="20500A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18C41B3"/>
    <w:multiLevelType w:val="hybridMultilevel"/>
    <w:tmpl w:val="ACD01D64"/>
    <w:lvl w:ilvl="0" w:tplc="5882012E">
      <w:start w:val="1"/>
      <w:numFmt w:val="bullet"/>
      <w:lvlText w:val=""/>
      <w:lvlJc w:val="left"/>
      <w:pPr>
        <w:ind w:left="720" w:hanging="360"/>
      </w:pPr>
      <w:rPr>
        <w:rFonts w:ascii="Symbol" w:hAnsi="Symbol"/>
      </w:rPr>
    </w:lvl>
    <w:lvl w:ilvl="1" w:tplc="0B0C44D0">
      <w:start w:val="1"/>
      <w:numFmt w:val="bullet"/>
      <w:lvlText w:val=""/>
      <w:lvlJc w:val="left"/>
      <w:pPr>
        <w:ind w:left="720" w:hanging="360"/>
      </w:pPr>
      <w:rPr>
        <w:rFonts w:ascii="Symbol" w:hAnsi="Symbol"/>
      </w:rPr>
    </w:lvl>
    <w:lvl w:ilvl="2" w:tplc="F49822D6">
      <w:start w:val="1"/>
      <w:numFmt w:val="bullet"/>
      <w:lvlText w:val=""/>
      <w:lvlJc w:val="left"/>
      <w:pPr>
        <w:ind w:left="720" w:hanging="360"/>
      </w:pPr>
      <w:rPr>
        <w:rFonts w:ascii="Symbol" w:hAnsi="Symbol"/>
      </w:rPr>
    </w:lvl>
    <w:lvl w:ilvl="3" w:tplc="B93CDEC4">
      <w:start w:val="1"/>
      <w:numFmt w:val="bullet"/>
      <w:lvlText w:val=""/>
      <w:lvlJc w:val="left"/>
      <w:pPr>
        <w:ind w:left="720" w:hanging="360"/>
      </w:pPr>
      <w:rPr>
        <w:rFonts w:ascii="Symbol" w:hAnsi="Symbol"/>
      </w:rPr>
    </w:lvl>
    <w:lvl w:ilvl="4" w:tplc="C7CA3880">
      <w:start w:val="1"/>
      <w:numFmt w:val="bullet"/>
      <w:lvlText w:val=""/>
      <w:lvlJc w:val="left"/>
      <w:pPr>
        <w:ind w:left="720" w:hanging="360"/>
      </w:pPr>
      <w:rPr>
        <w:rFonts w:ascii="Symbol" w:hAnsi="Symbol"/>
      </w:rPr>
    </w:lvl>
    <w:lvl w:ilvl="5" w:tplc="DF28A3C8">
      <w:start w:val="1"/>
      <w:numFmt w:val="bullet"/>
      <w:lvlText w:val=""/>
      <w:lvlJc w:val="left"/>
      <w:pPr>
        <w:ind w:left="720" w:hanging="360"/>
      </w:pPr>
      <w:rPr>
        <w:rFonts w:ascii="Symbol" w:hAnsi="Symbol"/>
      </w:rPr>
    </w:lvl>
    <w:lvl w:ilvl="6" w:tplc="D71CFEC8">
      <w:start w:val="1"/>
      <w:numFmt w:val="bullet"/>
      <w:lvlText w:val=""/>
      <w:lvlJc w:val="left"/>
      <w:pPr>
        <w:ind w:left="720" w:hanging="360"/>
      </w:pPr>
      <w:rPr>
        <w:rFonts w:ascii="Symbol" w:hAnsi="Symbol"/>
      </w:rPr>
    </w:lvl>
    <w:lvl w:ilvl="7" w:tplc="DDBADAB8">
      <w:start w:val="1"/>
      <w:numFmt w:val="bullet"/>
      <w:lvlText w:val=""/>
      <w:lvlJc w:val="left"/>
      <w:pPr>
        <w:ind w:left="720" w:hanging="360"/>
      </w:pPr>
      <w:rPr>
        <w:rFonts w:ascii="Symbol" w:hAnsi="Symbol"/>
      </w:rPr>
    </w:lvl>
    <w:lvl w:ilvl="8" w:tplc="88D4B506">
      <w:start w:val="1"/>
      <w:numFmt w:val="bullet"/>
      <w:lvlText w:val=""/>
      <w:lvlJc w:val="left"/>
      <w:pPr>
        <w:ind w:left="720" w:hanging="360"/>
      </w:pPr>
      <w:rPr>
        <w:rFonts w:ascii="Symbol" w:hAnsi="Symbol"/>
      </w:r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2F133333"/>
    <w:multiLevelType w:val="hybridMultilevel"/>
    <w:tmpl w:val="F00C84A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5"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4C0D4817"/>
    <w:multiLevelType w:val="hybridMultilevel"/>
    <w:tmpl w:val="9E325D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531D564A"/>
    <w:multiLevelType w:val="hybridMultilevel"/>
    <w:tmpl w:val="2050070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3" w15:restartNumberingAfterBreak="0">
    <w:nsid w:val="573732EB"/>
    <w:multiLevelType w:val="multilevel"/>
    <w:tmpl w:val="4A6A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5"/>
  </w:num>
  <w:num w:numId="3" w16cid:durableId="1779980318">
    <w:abstractNumId w:val="14"/>
  </w:num>
  <w:num w:numId="4" w16cid:durableId="691154539">
    <w:abstractNumId w:val="29"/>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8"/>
  </w:num>
  <w:num w:numId="11" w16cid:durableId="95492358">
    <w:abstractNumId w:val="25"/>
  </w:num>
  <w:num w:numId="12" w16cid:durableId="355472642">
    <w:abstractNumId w:val="19"/>
  </w:num>
  <w:num w:numId="13" w16cid:durableId="311523580">
    <w:abstractNumId w:val="8"/>
    <w:lvlOverride w:ilvl="0">
      <w:startOverride w:val="1"/>
    </w:lvlOverride>
  </w:num>
  <w:num w:numId="14" w16cid:durableId="1496726486">
    <w:abstractNumId w:val="24"/>
  </w:num>
  <w:num w:numId="15" w16cid:durableId="1806385346">
    <w:abstractNumId w:val="10"/>
  </w:num>
  <w:num w:numId="16" w16cid:durableId="1758162859">
    <w:abstractNumId w:val="18"/>
  </w:num>
  <w:num w:numId="17" w16cid:durableId="569772207">
    <w:abstractNumId w:val="22"/>
  </w:num>
  <w:num w:numId="18" w16cid:durableId="1080835087">
    <w:abstractNumId w:val="27"/>
  </w:num>
  <w:num w:numId="19" w16cid:durableId="1514802717">
    <w:abstractNumId w:val="13"/>
  </w:num>
  <w:num w:numId="20" w16cid:durableId="1328480391">
    <w:abstractNumId w:val="11"/>
  </w:num>
  <w:num w:numId="21" w16cid:durableId="1166094805">
    <w:abstractNumId w:val="16"/>
  </w:num>
  <w:num w:numId="22" w16cid:durableId="679743871">
    <w:abstractNumId w:val="26"/>
  </w:num>
  <w:num w:numId="23" w16cid:durableId="612976666">
    <w:abstractNumId w:val="20"/>
  </w:num>
  <w:num w:numId="24" w16cid:durableId="7829984">
    <w:abstractNumId w:val="28"/>
  </w:num>
  <w:num w:numId="25" w16cid:durableId="393427888">
    <w:abstractNumId w:val="7"/>
  </w:num>
  <w:num w:numId="26" w16cid:durableId="654529943">
    <w:abstractNumId w:val="9"/>
  </w:num>
  <w:num w:numId="27" w16cid:durableId="967514431">
    <w:abstractNumId w:val="23"/>
  </w:num>
  <w:num w:numId="28" w16cid:durableId="1213998850">
    <w:abstractNumId w:val="12"/>
  </w:num>
  <w:num w:numId="29" w16cid:durableId="1549995016">
    <w:abstractNumId w:val="21"/>
  </w:num>
  <w:num w:numId="30" w16cid:durableId="1105542304">
    <w:abstractNumId w:val="6"/>
  </w:num>
  <w:num w:numId="31" w16cid:durableId="15748488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0B5"/>
    <w:rsid w:val="00001DA4"/>
    <w:rsid w:val="00002764"/>
    <w:rsid w:val="00004D83"/>
    <w:rsid w:val="00005037"/>
    <w:rsid w:val="000067DB"/>
    <w:rsid w:val="00006A2A"/>
    <w:rsid w:val="00007E88"/>
    <w:rsid w:val="00010262"/>
    <w:rsid w:val="000137AA"/>
    <w:rsid w:val="00014359"/>
    <w:rsid w:val="0001478A"/>
    <w:rsid w:val="0001553A"/>
    <w:rsid w:val="0001679D"/>
    <w:rsid w:val="0001694E"/>
    <w:rsid w:val="00016A32"/>
    <w:rsid w:val="000251E7"/>
    <w:rsid w:val="00030125"/>
    <w:rsid w:val="000309E1"/>
    <w:rsid w:val="00031912"/>
    <w:rsid w:val="00031E7B"/>
    <w:rsid w:val="0003200F"/>
    <w:rsid w:val="0004235D"/>
    <w:rsid w:val="00044F9B"/>
    <w:rsid w:val="00051199"/>
    <w:rsid w:val="000533E4"/>
    <w:rsid w:val="000534F5"/>
    <w:rsid w:val="00053E02"/>
    <w:rsid w:val="000549E3"/>
    <w:rsid w:val="00055C89"/>
    <w:rsid w:val="00055DB9"/>
    <w:rsid w:val="00057090"/>
    <w:rsid w:val="00057955"/>
    <w:rsid w:val="00057B5E"/>
    <w:rsid w:val="00062A25"/>
    <w:rsid w:val="00063A60"/>
    <w:rsid w:val="00066184"/>
    <w:rsid w:val="00066B26"/>
    <w:rsid w:val="000678AC"/>
    <w:rsid w:val="000712A1"/>
    <w:rsid w:val="00072A84"/>
    <w:rsid w:val="00072E44"/>
    <w:rsid w:val="00074DBF"/>
    <w:rsid w:val="00076152"/>
    <w:rsid w:val="0007656B"/>
    <w:rsid w:val="000776F7"/>
    <w:rsid w:val="00077816"/>
    <w:rsid w:val="000807A4"/>
    <w:rsid w:val="000814A2"/>
    <w:rsid w:val="0008309E"/>
    <w:rsid w:val="00083490"/>
    <w:rsid w:val="00086602"/>
    <w:rsid w:val="00087D7C"/>
    <w:rsid w:val="000905F1"/>
    <w:rsid w:val="000907C8"/>
    <w:rsid w:val="00091C07"/>
    <w:rsid w:val="00092ED5"/>
    <w:rsid w:val="00093710"/>
    <w:rsid w:val="0009386E"/>
    <w:rsid w:val="00095899"/>
    <w:rsid w:val="00096690"/>
    <w:rsid w:val="00096AD0"/>
    <w:rsid w:val="000A0ADB"/>
    <w:rsid w:val="000A2AEE"/>
    <w:rsid w:val="000A30A5"/>
    <w:rsid w:val="000A36B5"/>
    <w:rsid w:val="000A3DC5"/>
    <w:rsid w:val="000A5299"/>
    <w:rsid w:val="000A52A1"/>
    <w:rsid w:val="000A5BF7"/>
    <w:rsid w:val="000A7721"/>
    <w:rsid w:val="000A7F19"/>
    <w:rsid w:val="000B04BE"/>
    <w:rsid w:val="000B19E1"/>
    <w:rsid w:val="000B1F4D"/>
    <w:rsid w:val="000B4643"/>
    <w:rsid w:val="000B54D5"/>
    <w:rsid w:val="000B7A61"/>
    <w:rsid w:val="000C2344"/>
    <w:rsid w:val="000C4830"/>
    <w:rsid w:val="000C51E2"/>
    <w:rsid w:val="000C70C6"/>
    <w:rsid w:val="000D4589"/>
    <w:rsid w:val="000D555C"/>
    <w:rsid w:val="000D5E18"/>
    <w:rsid w:val="000D625D"/>
    <w:rsid w:val="000D6E1A"/>
    <w:rsid w:val="000D707A"/>
    <w:rsid w:val="000E108D"/>
    <w:rsid w:val="000E1855"/>
    <w:rsid w:val="000E3A25"/>
    <w:rsid w:val="000E4627"/>
    <w:rsid w:val="000E6F2A"/>
    <w:rsid w:val="000E7E61"/>
    <w:rsid w:val="000F1E11"/>
    <w:rsid w:val="000F21E7"/>
    <w:rsid w:val="000F46A8"/>
    <w:rsid w:val="000F5B1B"/>
    <w:rsid w:val="000F739B"/>
    <w:rsid w:val="000F76C7"/>
    <w:rsid w:val="001009B8"/>
    <w:rsid w:val="00103D81"/>
    <w:rsid w:val="0010501A"/>
    <w:rsid w:val="00107787"/>
    <w:rsid w:val="00107966"/>
    <w:rsid w:val="0011178D"/>
    <w:rsid w:val="0011274D"/>
    <w:rsid w:val="00113C9B"/>
    <w:rsid w:val="001148FA"/>
    <w:rsid w:val="00116CD0"/>
    <w:rsid w:val="00117294"/>
    <w:rsid w:val="00120C9F"/>
    <w:rsid w:val="00123ADF"/>
    <w:rsid w:val="00123E11"/>
    <w:rsid w:val="001276A7"/>
    <w:rsid w:val="0012789F"/>
    <w:rsid w:val="001309B6"/>
    <w:rsid w:val="00134029"/>
    <w:rsid w:val="00136A15"/>
    <w:rsid w:val="00140F19"/>
    <w:rsid w:val="00145B47"/>
    <w:rsid w:val="00145DF3"/>
    <w:rsid w:val="00146A26"/>
    <w:rsid w:val="00150433"/>
    <w:rsid w:val="0015090D"/>
    <w:rsid w:val="0015297F"/>
    <w:rsid w:val="001540A8"/>
    <w:rsid w:val="00155F9A"/>
    <w:rsid w:val="00155FB8"/>
    <w:rsid w:val="00157CE5"/>
    <w:rsid w:val="001609E5"/>
    <w:rsid w:val="001623FF"/>
    <w:rsid w:val="00162CE9"/>
    <w:rsid w:val="001647D2"/>
    <w:rsid w:val="00164BF9"/>
    <w:rsid w:val="001666CC"/>
    <w:rsid w:val="00166C42"/>
    <w:rsid w:val="001672D4"/>
    <w:rsid w:val="00172E62"/>
    <w:rsid w:val="00176EF6"/>
    <w:rsid w:val="00180B3D"/>
    <w:rsid w:val="001818B8"/>
    <w:rsid w:val="00181E5E"/>
    <w:rsid w:val="00183540"/>
    <w:rsid w:val="00183AA0"/>
    <w:rsid w:val="00186734"/>
    <w:rsid w:val="00187AAC"/>
    <w:rsid w:val="001904A7"/>
    <w:rsid w:val="00190EC6"/>
    <w:rsid w:val="0019232E"/>
    <w:rsid w:val="00192F60"/>
    <w:rsid w:val="00194E9A"/>
    <w:rsid w:val="00195130"/>
    <w:rsid w:val="001953BA"/>
    <w:rsid w:val="00195ADF"/>
    <w:rsid w:val="001968B5"/>
    <w:rsid w:val="001969B9"/>
    <w:rsid w:val="00197ED0"/>
    <w:rsid w:val="001A074C"/>
    <w:rsid w:val="001A117A"/>
    <w:rsid w:val="001A366C"/>
    <w:rsid w:val="001A4268"/>
    <w:rsid w:val="001A775B"/>
    <w:rsid w:val="001A7F40"/>
    <w:rsid w:val="001B13D6"/>
    <w:rsid w:val="001B16F7"/>
    <w:rsid w:val="001B1958"/>
    <w:rsid w:val="001B3346"/>
    <w:rsid w:val="001B3651"/>
    <w:rsid w:val="001B38C4"/>
    <w:rsid w:val="001B6BCF"/>
    <w:rsid w:val="001B7B01"/>
    <w:rsid w:val="001C085E"/>
    <w:rsid w:val="001C371E"/>
    <w:rsid w:val="001C3A3D"/>
    <w:rsid w:val="001C4175"/>
    <w:rsid w:val="001C63A2"/>
    <w:rsid w:val="001D0384"/>
    <w:rsid w:val="001D1573"/>
    <w:rsid w:val="001D1E3D"/>
    <w:rsid w:val="001D31CB"/>
    <w:rsid w:val="001D4912"/>
    <w:rsid w:val="001E075E"/>
    <w:rsid w:val="001E2B93"/>
    <w:rsid w:val="001E36EF"/>
    <w:rsid w:val="001E4C6F"/>
    <w:rsid w:val="001E5D4A"/>
    <w:rsid w:val="001E66B9"/>
    <w:rsid w:val="001E6B15"/>
    <w:rsid w:val="001E7B5E"/>
    <w:rsid w:val="001E7D36"/>
    <w:rsid w:val="001F2881"/>
    <w:rsid w:val="001F4791"/>
    <w:rsid w:val="001F4BB9"/>
    <w:rsid w:val="001F5E8B"/>
    <w:rsid w:val="001F706F"/>
    <w:rsid w:val="00203436"/>
    <w:rsid w:val="00204672"/>
    <w:rsid w:val="00205626"/>
    <w:rsid w:val="00206116"/>
    <w:rsid w:val="002062B3"/>
    <w:rsid w:val="0020714F"/>
    <w:rsid w:val="00207760"/>
    <w:rsid w:val="00207D6F"/>
    <w:rsid w:val="0021035E"/>
    <w:rsid w:val="00211D30"/>
    <w:rsid w:val="00212113"/>
    <w:rsid w:val="00212628"/>
    <w:rsid w:val="0021329D"/>
    <w:rsid w:val="002141F1"/>
    <w:rsid w:val="00214411"/>
    <w:rsid w:val="00214F05"/>
    <w:rsid w:val="00216404"/>
    <w:rsid w:val="00220E14"/>
    <w:rsid w:val="0022299B"/>
    <w:rsid w:val="00223808"/>
    <w:rsid w:val="00223C31"/>
    <w:rsid w:val="002244B9"/>
    <w:rsid w:val="00225724"/>
    <w:rsid w:val="00230E8E"/>
    <w:rsid w:val="00232300"/>
    <w:rsid w:val="00232BB3"/>
    <w:rsid w:val="00234717"/>
    <w:rsid w:val="00235BF3"/>
    <w:rsid w:val="00236824"/>
    <w:rsid w:val="00241858"/>
    <w:rsid w:val="00243214"/>
    <w:rsid w:val="00243CA1"/>
    <w:rsid w:val="00245457"/>
    <w:rsid w:val="00247F84"/>
    <w:rsid w:val="00253FC9"/>
    <w:rsid w:val="00254377"/>
    <w:rsid w:val="002547E9"/>
    <w:rsid w:val="00255B44"/>
    <w:rsid w:val="00256E86"/>
    <w:rsid w:val="002628F6"/>
    <w:rsid w:val="002647A0"/>
    <w:rsid w:val="00265903"/>
    <w:rsid w:val="00266E47"/>
    <w:rsid w:val="00267804"/>
    <w:rsid w:val="00270E75"/>
    <w:rsid w:val="00270EEA"/>
    <w:rsid w:val="0027288C"/>
    <w:rsid w:val="00273341"/>
    <w:rsid w:val="00276C43"/>
    <w:rsid w:val="00281E2F"/>
    <w:rsid w:val="00284D3B"/>
    <w:rsid w:val="00285104"/>
    <w:rsid w:val="00285803"/>
    <w:rsid w:val="00285BBA"/>
    <w:rsid w:val="00290EC6"/>
    <w:rsid w:val="00291F20"/>
    <w:rsid w:val="00292715"/>
    <w:rsid w:val="0029282A"/>
    <w:rsid w:val="002934FB"/>
    <w:rsid w:val="00295EC8"/>
    <w:rsid w:val="002960AB"/>
    <w:rsid w:val="002972D1"/>
    <w:rsid w:val="00297724"/>
    <w:rsid w:val="002A00B6"/>
    <w:rsid w:val="002A04A9"/>
    <w:rsid w:val="002A0544"/>
    <w:rsid w:val="002A3731"/>
    <w:rsid w:val="002A39BB"/>
    <w:rsid w:val="002A48D6"/>
    <w:rsid w:val="002A6A47"/>
    <w:rsid w:val="002A6BAC"/>
    <w:rsid w:val="002A6C60"/>
    <w:rsid w:val="002B0C33"/>
    <w:rsid w:val="002B1D93"/>
    <w:rsid w:val="002B417A"/>
    <w:rsid w:val="002B4B51"/>
    <w:rsid w:val="002B7C30"/>
    <w:rsid w:val="002C089D"/>
    <w:rsid w:val="002C0BF9"/>
    <w:rsid w:val="002C4E17"/>
    <w:rsid w:val="002C612E"/>
    <w:rsid w:val="002C6195"/>
    <w:rsid w:val="002C66A1"/>
    <w:rsid w:val="002C68AD"/>
    <w:rsid w:val="002C6CE3"/>
    <w:rsid w:val="002D02D0"/>
    <w:rsid w:val="002D03C9"/>
    <w:rsid w:val="002D060F"/>
    <w:rsid w:val="002D0645"/>
    <w:rsid w:val="002D2C02"/>
    <w:rsid w:val="002D322C"/>
    <w:rsid w:val="002D3AEE"/>
    <w:rsid w:val="002D4864"/>
    <w:rsid w:val="002D4BB9"/>
    <w:rsid w:val="002E0FB3"/>
    <w:rsid w:val="002E1E22"/>
    <w:rsid w:val="002E3464"/>
    <w:rsid w:val="002E5D62"/>
    <w:rsid w:val="002E5D66"/>
    <w:rsid w:val="002F094D"/>
    <w:rsid w:val="002F1386"/>
    <w:rsid w:val="002F1C79"/>
    <w:rsid w:val="002F2D2E"/>
    <w:rsid w:val="002F6B87"/>
    <w:rsid w:val="002F7A55"/>
    <w:rsid w:val="003024AD"/>
    <w:rsid w:val="0030255B"/>
    <w:rsid w:val="00303345"/>
    <w:rsid w:val="003048C2"/>
    <w:rsid w:val="00305C9D"/>
    <w:rsid w:val="00305E0C"/>
    <w:rsid w:val="00306821"/>
    <w:rsid w:val="00307145"/>
    <w:rsid w:val="003145F4"/>
    <w:rsid w:val="00315F39"/>
    <w:rsid w:val="003219FE"/>
    <w:rsid w:val="00324023"/>
    <w:rsid w:val="003246BC"/>
    <w:rsid w:val="0033205B"/>
    <w:rsid w:val="00332187"/>
    <w:rsid w:val="003345A1"/>
    <w:rsid w:val="00334C59"/>
    <w:rsid w:val="00335783"/>
    <w:rsid w:val="003357AC"/>
    <w:rsid w:val="003404F7"/>
    <w:rsid w:val="00340A89"/>
    <w:rsid w:val="003420B0"/>
    <w:rsid w:val="00344439"/>
    <w:rsid w:val="0034493D"/>
    <w:rsid w:val="00347A0A"/>
    <w:rsid w:val="003501D0"/>
    <w:rsid w:val="00350D9F"/>
    <w:rsid w:val="0035119B"/>
    <w:rsid w:val="003512E3"/>
    <w:rsid w:val="003519B6"/>
    <w:rsid w:val="00351BC8"/>
    <w:rsid w:val="003520F3"/>
    <w:rsid w:val="0035210F"/>
    <w:rsid w:val="00353F9C"/>
    <w:rsid w:val="0035638A"/>
    <w:rsid w:val="00356D75"/>
    <w:rsid w:val="0035713E"/>
    <w:rsid w:val="003605B9"/>
    <w:rsid w:val="00362122"/>
    <w:rsid w:val="00362CA1"/>
    <w:rsid w:val="00364A52"/>
    <w:rsid w:val="00365B68"/>
    <w:rsid w:val="00367381"/>
    <w:rsid w:val="003675EA"/>
    <w:rsid w:val="003702AD"/>
    <w:rsid w:val="00373F97"/>
    <w:rsid w:val="00374216"/>
    <w:rsid w:val="00374F70"/>
    <w:rsid w:val="0037626C"/>
    <w:rsid w:val="00382356"/>
    <w:rsid w:val="00382E62"/>
    <w:rsid w:val="00383F01"/>
    <w:rsid w:val="0038545D"/>
    <w:rsid w:val="0038594A"/>
    <w:rsid w:val="00385EBE"/>
    <w:rsid w:val="00385F44"/>
    <w:rsid w:val="003869E8"/>
    <w:rsid w:val="00390D2A"/>
    <w:rsid w:val="00391288"/>
    <w:rsid w:val="0039342A"/>
    <w:rsid w:val="00394497"/>
    <w:rsid w:val="00394CF5"/>
    <w:rsid w:val="00395A7C"/>
    <w:rsid w:val="00395C71"/>
    <w:rsid w:val="00395E5A"/>
    <w:rsid w:val="003965D2"/>
    <w:rsid w:val="0039742D"/>
    <w:rsid w:val="003A1028"/>
    <w:rsid w:val="003A3A38"/>
    <w:rsid w:val="003A71A7"/>
    <w:rsid w:val="003A7957"/>
    <w:rsid w:val="003A7DB9"/>
    <w:rsid w:val="003A7FD2"/>
    <w:rsid w:val="003B0439"/>
    <w:rsid w:val="003B07CC"/>
    <w:rsid w:val="003B0FDD"/>
    <w:rsid w:val="003B12B0"/>
    <w:rsid w:val="003B2055"/>
    <w:rsid w:val="003B4316"/>
    <w:rsid w:val="003B4619"/>
    <w:rsid w:val="003B4F1D"/>
    <w:rsid w:val="003B5E9E"/>
    <w:rsid w:val="003C0806"/>
    <w:rsid w:val="003C0EFD"/>
    <w:rsid w:val="003C18DE"/>
    <w:rsid w:val="003C1B31"/>
    <w:rsid w:val="003C2B1A"/>
    <w:rsid w:val="003C39C6"/>
    <w:rsid w:val="003C5222"/>
    <w:rsid w:val="003C6F31"/>
    <w:rsid w:val="003D0C22"/>
    <w:rsid w:val="003D37E3"/>
    <w:rsid w:val="003D4B1B"/>
    <w:rsid w:val="003D51DB"/>
    <w:rsid w:val="003D5332"/>
    <w:rsid w:val="003D6428"/>
    <w:rsid w:val="003D7E38"/>
    <w:rsid w:val="003E0C20"/>
    <w:rsid w:val="003E1E1C"/>
    <w:rsid w:val="003E2196"/>
    <w:rsid w:val="003E21C0"/>
    <w:rsid w:val="003E23CF"/>
    <w:rsid w:val="003E2F4F"/>
    <w:rsid w:val="003F0403"/>
    <w:rsid w:val="003F320F"/>
    <w:rsid w:val="003F4098"/>
    <w:rsid w:val="003F576A"/>
    <w:rsid w:val="003F5B99"/>
    <w:rsid w:val="003F7BE0"/>
    <w:rsid w:val="00400D5A"/>
    <w:rsid w:val="004019FD"/>
    <w:rsid w:val="00402ABC"/>
    <w:rsid w:val="00403E6A"/>
    <w:rsid w:val="00403ECA"/>
    <w:rsid w:val="004053B5"/>
    <w:rsid w:val="00405AB8"/>
    <w:rsid w:val="0040615A"/>
    <w:rsid w:val="0040746E"/>
    <w:rsid w:val="00410B5D"/>
    <w:rsid w:val="00411E29"/>
    <w:rsid w:val="00416676"/>
    <w:rsid w:val="0041747C"/>
    <w:rsid w:val="0042033E"/>
    <w:rsid w:val="004215C5"/>
    <w:rsid w:val="0042525C"/>
    <w:rsid w:val="00431BF9"/>
    <w:rsid w:val="00431E97"/>
    <w:rsid w:val="00433563"/>
    <w:rsid w:val="00433EBC"/>
    <w:rsid w:val="0043563C"/>
    <w:rsid w:val="004357AD"/>
    <w:rsid w:val="00435FC0"/>
    <w:rsid w:val="004360A0"/>
    <w:rsid w:val="0043617C"/>
    <w:rsid w:val="00437996"/>
    <w:rsid w:val="004402B8"/>
    <w:rsid w:val="00441A43"/>
    <w:rsid w:val="00442687"/>
    <w:rsid w:val="00443A1F"/>
    <w:rsid w:val="00443DBC"/>
    <w:rsid w:val="004446BD"/>
    <w:rsid w:val="004450AC"/>
    <w:rsid w:val="00445369"/>
    <w:rsid w:val="0044695F"/>
    <w:rsid w:val="00447FF8"/>
    <w:rsid w:val="00451290"/>
    <w:rsid w:val="004518EB"/>
    <w:rsid w:val="00453296"/>
    <w:rsid w:val="0045424C"/>
    <w:rsid w:val="0046061C"/>
    <w:rsid w:val="004606C1"/>
    <w:rsid w:val="00461A4C"/>
    <w:rsid w:val="00461F83"/>
    <w:rsid w:val="004631F8"/>
    <w:rsid w:val="00467DFD"/>
    <w:rsid w:val="00473A17"/>
    <w:rsid w:val="00473A1F"/>
    <w:rsid w:val="00476879"/>
    <w:rsid w:val="00482CE7"/>
    <w:rsid w:val="00485DFC"/>
    <w:rsid w:val="0048633E"/>
    <w:rsid w:val="00490EA3"/>
    <w:rsid w:val="00490F10"/>
    <w:rsid w:val="0049395C"/>
    <w:rsid w:val="00493C81"/>
    <w:rsid w:val="00494006"/>
    <w:rsid w:val="0049494A"/>
    <w:rsid w:val="00497ABA"/>
    <w:rsid w:val="004A2D67"/>
    <w:rsid w:val="004A3506"/>
    <w:rsid w:val="004A5258"/>
    <w:rsid w:val="004A61AB"/>
    <w:rsid w:val="004A6DE5"/>
    <w:rsid w:val="004A71AF"/>
    <w:rsid w:val="004B1702"/>
    <w:rsid w:val="004B5A8E"/>
    <w:rsid w:val="004C3509"/>
    <w:rsid w:val="004C39AD"/>
    <w:rsid w:val="004C4EE9"/>
    <w:rsid w:val="004C6CB8"/>
    <w:rsid w:val="004C75EA"/>
    <w:rsid w:val="004D1BFB"/>
    <w:rsid w:val="004D345A"/>
    <w:rsid w:val="004D3B68"/>
    <w:rsid w:val="004D49F4"/>
    <w:rsid w:val="004D6C3D"/>
    <w:rsid w:val="004E35C2"/>
    <w:rsid w:val="004E5D79"/>
    <w:rsid w:val="004E7EF7"/>
    <w:rsid w:val="004F3C4A"/>
    <w:rsid w:val="004F4904"/>
    <w:rsid w:val="004F5FF9"/>
    <w:rsid w:val="00500640"/>
    <w:rsid w:val="00500D7D"/>
    <w:rsid w:val="00501382"/>
    <w:rsid w:val="005013B7"/>
    <w:rsid w:val="00501B71"/>
    <w:rsid w:val="00504652"/>
    <w:rsid w:val="00505837"/>
    <w:rsid w:val="005067AC"/>
    <w:rsid w:val="00507284"/>
    <w:rsid w:val="005079CD"/>
    <w:rsid w:val="00510783"/>
    <w:rsid w:val="00510E81"/>
    <w:rsid w:val="00514890"/>
    <w:rsid w:val="0051584D"/>
    <w:rsid w:val="00515CFF"/>
    <w:rsid w:val="00522279"/>
    <w:rsid w:val="00522B30"/>
    <w:rsid w:val="00524F5B"/>
    <w:rsid w:val="005254D4"/>
    <w:rsid w:val="005300D8"/>
    <w:rsid w:val="00532138"/>
    <w:rsid w:val="005336E1"/>
    <w:rsid w:val="0053532A"/>
    <w:rsid w:val="005356FD"/>
    <w:rsid w:val="00535FF6"/>
    <w:rsid w:val="00537FC5"/>
    <w:rsid w:val="005404F1"/>
    <w:rsid w:val="00542709"/>
    <w:rsid w:val="0054322F"/>
    <w:rsid w:val="00547BFE"/>
    <w:rsid w:val="00550776"/>
    <w:rsid w:val="00551A05"/>
    <w:rsid w:val="00552807"/>
    <w:rsid w:val="00556004"/>
    <w:rsid w:val="00557941"/>
    <w:rsid w:val="00561D25"/>
    <w:rsid w:val="00561EB5"/>
    <w:rsid w:val="005625AB"/>
    <w:rsid w:val="00562B51"/>
    <w:rsid w:val="00563445"/>
    <w:rsid w:val="00565621"/>
    <w:rsid w:val="00566460"/>
    <w:rsid w:val="005675F6"/>
    <w:rsid w:val="0057075C"/>
    <w:rsid w:val="00570E50"/>
    <w:rsid w:val="005710B5"/>
    <w:rsid w:val="00571DD8"/>
    <w:rsid w:val="005721F8"/>
    <w:rsid w:val="005753B9"/>
    <w:rsid w:val="005757F8"/>
    <w:rsid w:val="00576EF2"/>
    <w:rsid w:val="00582693"/>
    <w:rsid w:val="005836C7"/>
    <w:rsid w:val="00583E9E"/>
    <w:rsid w:val="0058494F"/>
    <w:rsid w:val="005863B0"/>
    <w:rsid w:val="00586E82"/>
    <w:rsid w:val="00590A29"/>
    <w:rsid w:val="00591FD0"/>
    <w:rsid w:val="00592154"/>
    <w:rsid w:val="005946D3"/>
    <w:rsid w:val="005949C7"/>
    <w:rsid w:val="00596974"/>
    <w:rsid w:val="005A4797"/>
    <w:rsid w:val="005A4BE6"/>
    <w:rsid w:val="005B1238"/>
    <w:rsid w:val="005B3E86"/>
    <w:rsid w:val="005B54F9"/>
    <w:rsid w:val="005B6F55"/>
    <w:rsid w:val="005C0809"/>
    <w:rsid w:val="005C0EFA"/>
    <w:rsid w:val="005C237A"/>
    <w:rsid w:val="005C3D83"/>
    <w:rsid w:val="005C3DF1"/>
    <w:rsid w:val="005C3F9A"/>
    <w:rsid w:val="005C4114"/>
    <w:rsid w:val="005C67C3"/>
    <w:rsid w:val="005D215E"/>
    <w:rsid w:val="005D44E4"/>
    <w:rsid w:val="005D54C8"/>
    <w:rsid w:val="005D5CF6"/>
    <w:rsid w:val="005D6D14"/>
    <w:rsid w:val="005E04EA"/>
    <w:rsid w:val="005E0D7D"/>
    <w:rsid w:val="005E2A5A"/>
    <w:rsid w:val="005E2BA6"/>
    <w:rsid w:val="005E6236"/>
    <w:rsid w:val="005E7208"/>
    <w:rsid w:val="005F1BDD"/>
    <w:rsid w:val="005F1CE9"/>
    <w:rsid w:val="005F3B9B"/>
    <w:rsid w:val="005F526B"/>
    <w:rsid w:val="00600E72"/>
    <w:rsid w:val="00600F29"/>
    <w:rsid w:val="0060170B"/>
    <w:rsid w:val="00603AC9"/>
    <w:rsid w:val="00603FD9"/>
    <w:rsid w:val="00604E2E"/>
    <w:rsid w:val="00605C85"/>
    <w:rsid w:val="00606793"/>
    <w:rsid w:val="00607C4E"/>
    <w:rsid w:val="006103FF"/>
    <w:rsid w:val="00611B30"/>
    <w:rsid w:val="00612466"/>
    <w:rsid w:val="00613AF9"/>
    <w:rsid w:val="00614F34"/>
    <w:rsid w:val="0061600C"/>
    <w:rsid w:val="006165FF"/>
    <w:rsid w:val="0061732F"/>
    <w:rsid w:val="00620BFC"/>
    <w:rsid w:val="006216A7"/>
    <w:rsid w:val="0062257E"/>
    <w:rsid w:val="0062454E"/>
    <w:rsid w:val="00624CCC"/>
    <w:rsid w:val="00625BC2"/>
    <w:rsid w:val="00627E34"/>
    <w:rsid w:val="006309AA"/>
    <w:rsid w:val="0063274F"/>
    <w:rsid w:val="00632C4F"/>
    <w:rsid w:val="00633473"/>
    <w:rsid w:val="006355EF"/>
    <w:rsid w:val="006379BD"/>
    <w:rsid w:val="00642B87"/>
    <w:rsid w:val="006432DA"/>
    <w:rsid w:val="0064403B"/>
    <w:rsid w:val="006500EC"/>
    <w:rsid w:val="00651485"/>
    <w:rsid w:val="00652071"/>
    <w:rsid w:val="00653122"/>
    <w:rsid w:val="00653551"/>
    <w:rsid w:val="00653C68"/>
    <w:rsid w:val="00653D48"/>
    <w:rsid w:val="00653EE4"/>
    <w:rsid w:val="006540F5"/>
    <w:rsid w:val="0065563B"/>
    <w:rsid w:val="00656388"/>
    <w:rsid w:val="00656A96"/>
    <w:rsid w:val="00665471"/>
    <w:rsid w:val="00666AFD"/>
    <w:rsid w:val="00666B28"/>
    <w:rsid w:val="00671505"/>
    <w:rsid w:val="00671771"/>
    <w:rsid w:val="006722C6"/>
    <w:rsid w:val="00672613"/>
    <w:rsid w:val="00672D54"/>
    <w:rsid w:val="00673E2E"/>
    <w:rsid w:val="00674BDE"/>
    <w:rsid w:val="00676329"/>
    <w:rsid w:val="006768F8"/>
    <w:rsid w:val="0067723F"/>
    <w:rsid w:val="00681064"/>
    <w:rsid w:val="00681559"/>
    <w:rsid w:val="0068321D"/>
    <w:rsid w:val="006833DD"/>
    <w:rsid w:val="00683C79"/>
    <w:rsid w:val="00685CB1"/>
    <w:rsid w:val="006861C5"/>
    <w:rsid w:val="00686536"/>
    <w:rsid w:val="00686D35"/>
    <w:rsid w:val="006914D3"/>
    <w:rsid w:val="006919F7"/>
    <w:rsid w:val="00691BB9"/>
    <w:rsid w:val="00692D7F"/>
    <w:rsid w:val="006A0AE2"/>
    <w:rsid w:val="006A2760"/>
    <w:rsid w:val="006A2DC4"/>
    <w:rsid w:val="006A2F10"/>
    <w:rsid w:val="006A4200"/>
    <w:rsid w:val="006A77D0"/>
    <w:rsid w:val="006B20D8"/>
    <w:rsid w:val="006B4C9F"/>
    <w:rsid w:val="006B50D4"/>
    <w:rsid w:val="006B62EA"/>
    <w:rsid w:val="006C154C"/>
    <w:rsid w:val="006C3C79"/>
    <w:rsid w:val="006C3DBD"/>
    <w:rsid w:val="006C42E7"/>
    <w:rsid w:val="006C58BC"/>
    <w:rsid w:val="006C58C5"/>
    <w:rsid w:val="006C5F63"/>
    <w:rsid w:val="006C756C"/>
    <w:rsid w:val="006C7EF3"/>
    <w:rsid w:val="006D22AC"/>
    <w:rsid w:val="006D271E"/>
    <w:rsid w:val="006D4A96"/>
    <w:rsid w:val="006D520D"/>
    <w:rsid w:val="006D75A2"/>
    <w:rsid w:val="006E091C"/>
    <w:rsid w:val="006E4FBF"/>
    <w:rsid w:val="006F3067"/>
    <w:rsid w:val="006F381B"/>
    <w:rsid w:val="006F5B85"/>
    <w:rsid w:val="006F7801"/>
    <w:rsid w:val="00700556"/>
    <w:rsid w:val="00700C51"/>
    <w:rsid w:val="007022B8"/>
    <w:rsid w:val="007025EE"/>
    <w:rsid w:val="00702AE0"/>
    <w:rsid w:val="00702F5C"/>
    <w:rsid w:val="0070321E"/>
    <w:rsid w:val="00703405"/>
    <w:rsid w:val="00704A36"/>
    <w:rsid w:val="00705224"/>
    <w:rsid w:val="007062AE"/>
    <w:rsid w:val="007108FC"/>
    <w:rsid w:val="00710A6E"/>
    <w:rsid w:val="00711A41"/>
    <w:rsid w:val="00711E24"/>
    <w:rsid w:val="00712EA8"/>
    <w:rsid w:val="00716BDE"/>
    <w:rsid w:val="007174DA"/>
    <w:rsid w:val="007174E2"/>
    <w:rsid w:val="007204B1"/>
    <w:rsid w:val="00725ED2"/>
    <w:rsid w:val="007278EB"/>
    <w:rsid w:val="007313AE"/>
    <w:rsid w:val="007327D9"/>
    <w:rsid w:val="00737662"/>
    <w:rsid w:val="007400BC"/>
    <w:rsid w:val="007417F3"/>
    <w:rsid w:val="00741F5E"/>
    <w:rsid w:val="0074338B"/>
    <w:rsid w:val="00743F8B"/>
    <w:rsid w:val="00747CFB"/>
    <w:rsid w:val="0075098B"/>
    <w:rsid w:val="007535ED"/>
    <w:rsid w:val="0075406E"/>
    <w:rsid w:val="00754732"/>
    <w:rsid w:val="00754EA8"/>
    <w:rsid w:val="00756702"/>
    <w:rsid w:val="00757FAF"/>
    <w:rsid w:val="00760427"/>
    <w:rsid w:val="00761A8B"/>
    <w:rsid w:val="00762EA3"/>
    <w:rsid w:val="00762FE0"/>
    <w:rsid w:val="00763698"/>
    <w:rsid w:val="00763AAD"/>
    <w:rsid w:val="00763FFA"/>
    <w:rsid w:val="007655E4"/>
    <w:rsid w:val="00767DD0"/>
    <w:rsid w:val="00772443"/>
    <w:rsid w:val="007763CB"/>
    <w:rsid w:val="007804A7"/>
    <w:rsid w:val="00781537"/>
    <w:rsid w:val="00782164"/>
    <w:rsid w:val="00782983"/>
    <w:rsid w:val="00784387"/>
    <w:rsid w:val="00785678"/>
    <w:rsid w:val="00786C6F"/>
    <w:rsid w:val="0079086F"/>
    <w:rsid w:val="007908F6"/>
    <w:rsid w:val="00790B31"/>
    <w:rsid w:val="00790F47"/>
    <w:rsid w:val="0079178A"/>
    <w:rsid w:val="0079341A"/>
    <w:rsid w:val="007954D9"/>
    <w:rsid w:val="00797544"/>
    <w:rsid w:val="007A17D0"/>
    <w:rsid w:val="007A2802"/>
    <w:rsid w:val="007A3576"/>
    <w:rsid w:val="007A469A"/>
    <w:rsid w:val="007A736A"/>
    <w:rsid w:val="007A7952"/>
    <w:rsid w:val="007A7C84"/>
    <w:rsid w:val="007B0BDB"/>
    <w:rsid w:val="007B33DF"/>
    <w:rsid w:val="007B5BAE"/>
    <w:rsid w:val="007B753E"/>
    <w:rsid w:val="007C1632"/>
    <w:rsid w:val="007C36EF"/>
    <w:rsid w:val="007C48E5"/>
    <w:rsid w:val="007C5B47"/>
    <w:rsid w:val="007C6BDE"/>
    <w:rsid w:val="007C7B9C"/>
    <w:rsid w:val="007D02EC"/>
    <w:rsid w:val="007D0678"/>
    <w:rsid w:val="007D100D"/>
    <w:rsid w:val="007D1C2C"/>
    <w:rsid w:val="007D4BF0"/>
    <w:rsid w:val="007D6FD1"/>
    <w:rsid w:val="007E0643"/>
    <w:rsid w:val="007E144B"/>
    <w:rsid w:val="007E2F94"/>
    <w:rsid w:val="007E4C24"/>
    <w:rsid w:val="007E5AC6"/>
    <w:rsid w:val="007E64E7"/>
    <w:rsid w:val="007E7634"/>
    <w:rsid w:val="007F210D"/>
    <w:rsid w:val="007F2A5F"/>
    <w:rsid w:val="007F74C7"/>
    <w:rsid w:val="00800384"/>
    <w:rsid w:val="00800E25"/>
    <w:rsid w:val="00801607"/>
    <w:rsid w:val="00801634"/>
    <w:rsid w:val="00801F76"/>
    <w:rsid w:val="0080537B"/>
    <w:rsid w:val="00805788"/>
    <w:rsid w:val="00806A91"/>
    <w:rsid w:val="00807290"/>
    <w:rsid w:val="008102D6"/>
    <w:rsid w:val="008112F6"/>
    <w:rsid w:val="008120BE"/>
    <w:rsid w:val="00813EBF"/>
    <w:rsid w:val="00814D1B"/>
    <w:rsid w:val="00815D1F"/>
    <w:rsid w:val="008219CF"/>
    <w:rsid w:val="0082221D"/>
    <w:rsid w:val="00826AF4"/>
    <w:rsid w:val="00826E58"/>
    <w:rsid w:val="00827039"/>
    <w:rsid w:val="008270B2"/>
    <w:rsid w:val="00831DB5"/>
    <w:rsid w:val="00834062"/>
    <w:rsid w:val="008355FB"/>
    <w:rsid w:val="00837104"/>
    <w:rsid w:val="00837EDC"/>
    <w:rsid w:val="00840E8F"/>
    <w:rsid w:val="0084100F"/>
    <w:rsid w:val="00845AE3"/>
    <w:rsid w:val="0084789C"/>
    <w:rsid w:val="00850B0A"/>
    <w:rsid w:val="008516EA"/>
    <w:rsid w:val="00856093"/>
    <w:rsid w:val="00857E0E"/>
    <w:rsid w:val="00860432"/>
    <w:rsid w:val="00861524"/>
    <w:rsid w:val="008703DD"/>
    <w:rsid w:val="00871725"/>
    <w:rsid w:val="00873414"/>
    <w:rsid w:val="00873747"/>
    <w:rsid w:val="00874F48"/>
    <w:rsid w:val="00875656"/>
    <w:rsid w:val="0087581B"/>
    <w:rsid w:val="00875CDB"/>
    <w:rsid w:val="00876677"/>
    <w:rsid w:val="00876767"/>
    <w:rsid w:val="00880FCD"/>
    <w:rsid w:val="0088300D"/>
    <w:rsid w:val="0089053A"/>
    <w:rsid w:val="00892F85"/>
    <w:rsid w:val="00893500"/>
    <w:rsid w:val="00896DDD"/>
    <w:rsid w:val="00897520"/>
    <w:rsid w:val="00897CE6"/>
    <w:rsid w:val="008A25CB"/>
    <w:rsid w:val="008A2B1F"/>
    <w:rsid w:val="008A304A"/>
    <w:rsid w:val="008A35AD"/>
    <w:rsid w:val="008A5410"/>
    <w:rsid w:val="008A5868"/>
    <w:rsid w:val="008A5C2F"/>
    <w:rsid w:val="008A66BC"/>
    <w:rsid w:val="008B618F"/>
    <w:rsid w:val="008B68B2"/>
    <w:rsid w:val="008B6D25"/>
    <w:rsid w:val="008C3443"/>
    <w:rsid w:val="008C643E"/>
    <w:rsid w:val="008C6F77"/>
    <w:rsid w:val="008C73BA"/>
    <w:rsid w:val="008D03D3"/>
    <w:rsid w:val="008D098A"/>
    <w:rsid w:val="008D0D29"/>
    <w:rsid w:val="008D20A1"/>
    <w:rsid w:val="008D2E70"/>
    <w:rsid w:val="008D3B69"/>
    <w:rsid w:val="008D44C5"/>
    <w:rsid w:val="008D5664"/>
    <w:rsid w:val="008D5982"/>
    <w:rsid w:val="008D7E85"/>
    <w:rsid w:val="008E19FF"/>
    <w:rsid w:val="008E2699"/>
    <w:rsid w:val="008E32CD"/>
    <w:rsid w:val="008E32D7"/>
    <w:rsid w:val="008E4E98"/>
    <w:rsid w:val="008E53FF"/>
    <w:rsid w:val="008E6880"/>
    <w:rsid w:val="008F0492"/>
    <w:rsid w:val="008F04CF"/>
    <w:rsid w:val="008F249D"/>
    <w:rsid w:val="008F4781"/>
    <w:rsid w:val="008F54F8"/>
    <w:rsid w:val="008F587B"/>
    <w:rsid w:val="008F5FBC"/>
    <w:rsid w:val="009011AA"/>
    <w:rsid w:val="009024FA"/>
    <w:rsid w:val="00903075"/>
    <w:rsid w:val="00906CC3"/>
    <w:rsid w:val="00911DDF"/>
    <w:rsid w:val="009120B9"/>
    <w:rsid w:val="00912D1E"/>
    <w:rsid w:val="00913CE4"/>
    <w:rsid w:val="00916830"/>
    <w:rsid w:val="00917034"/>
    <w:rsid w:val="00917D56"/>
    <w:rsid w:val="00924C6E"/>
    <w:rsid w:val="009256F9"/>
    <w:rsid w:val="00925A79"/>
    <w:rsid w:val="0092685B"/>
    <w:rsid w:val="0093171F"/>
    <w:rsid w:val="0093186F"/>
    <w:rsid w:val="00931C9D"/>
    <w:rsid w:val="00933A00"/>
    <w:rsid w:val="00933BFD"/>
    <w:rsid w:val="00935FBA"/>
    <w:rsid w:val="00937B61"/>
    <w:rsid w:val="00937B76"/>
    <w:rsid w:val="00941691"/>
    <w:rsid w:val="00941693"/>
    <w:rsid w:val="009420C4"/>
    <w:rsid w:val="009422A1"/>
    <w:rsid w:val="00942AED"/>
    <w:rsid w:val="00944E25"/>
    <w:rsid w:val="00946D9E"/>
    <w:rsid w:val="009510A4"/>
    <w:rsid w:val="00953F15"/>
    <w:rsid w:val="009543F3"/>
    <w:rsid w:val="00957E5F"/>
    <w:rsid w:val="0096014F"/>
    <w:rsid w:val="009613CD"/>
    <w:rsid w:val="00961ABC"/>
    <w:rsid w:val="009642AB"/>
    <w:rsid w:val="00964695"/>
    <w:rsid w:val="00964BEE"/>
    <w:rsid w:val="00964D50"/>
    <w:rsid w:val="00964F68"/>
    <w:rsid w:val="0096540B"/>
    <w:rsid w:val="00965E3C"/>
    <w:rsid w:val="009717B1"/>
    <w:rsid w:val="00975888"/>
    <w:rsid w:val="00977ADC"/>
    <w:rsid w:val="00980023"/>
    <w:rsid w:val="00982BCB"/>
    <w:rsid w:val="009839C5"/>
    <w:rsid w:val="00985994"/>
    <w:rsid w:val="009875F5"/>
    <w:rsid w:val="009911A8"/>
    <w:rsid w:val="00993663"/>
    <w:rsid w:val="00993F03"/>
    <w:rsid w:val="0099435F"/>
    <w:rsid w:val="009953E9"/>
    <w:rsid w:val="009955AA"/>
    <w:rsid w:val="00995E3E"/>
    <w:rsid w:val="00996BC5"/>
    <w:rsid w:val="009A0494"/>
    <w:rsid w:val="009A193D"/>
    <w:rsid w:val="009A1F8F"/>
    <w:rsid w:val="009A1FA8"/>
    <w:rsid w:val="009A24AD"/>
    <w:rsid w:val="009A2A84"/>
    <w:rsid w:val="009A2E6B"/>
    <w:rsid w:val="009A43CB"/>
    <w:rsid w:val="009A6A75"/>
    <w:rsid w:val="009A6C3C"/>
    <w:rsid w:val="009A6D34"/>
    <w:rsid w:val="009B0F73"/>
    <w:rsid w:val="009B285C"/>
    <w:rsid w:val="009B336A"/>
    <w:rsid w:val="009B4816"/>
    <w:rsid w:val="009B7456"/>
    <w:rsid w:val="009C1BA8"/>
    <w:rsid w:val="009C1D05"/>
    <w:rsid w:val="009C2B29"/>
    <w:rsid w:val="009C2D0D"/>
    <w:rsid w:val="009C3492"/>
    <w:rsid w:val="009C393D"/>
    <w:rsid w:val="009C3BA6"/>
    <w:rsid w:val="009C49C6"/>
    <w:rsid w:val="009C5AA4"/>
    <w:rsid w:val="009C6194"/>
    <w:rsid w:val="009D02D4"/>
    <w:rsid w:val="009D4B35"/>
    <w:rsid w:val="009D60E3"/>
    <w:rsid w:val="009D6ADF"/>
    <w:rsid w:val="009E0D67"/>
    <w:rsid w:val="009E1FB2"/>
    <w:rsid w:val="009E2823"/>
    <w:rsid w:val="009E3B3B"/>
    <w:rsid w:val="009E4985"/>
    <w:rsid w:val="009E746B"/>
    <w:rsid w:val="009F16C5"/>
    <w:rsid w:val="009F2336"/>
    <w:rsid w:val="009F33FF"/>
    <w:rsid w:val="009F3E11"/>
    <w:rsid w:val="009F49B9"/>
    <w:rsid w:val="009F6AF8"/>
    <w:rsid w:val="009F6E78"/>
    <w:rsid w:val="009F7C7E"/>
    <w:rsid w:val="00A0048A"/>
    <w:rsid w:val="00A01148"/>
    <w:rsid w:val="00A02F14"/>
    <w:rsid w:val="00A034DA"/>
    <w:rsid w:val="00A03605"/>
    <w:rsid w:val="00A05386"/>
    <w:rsid w:val="00A06FBF"/>
    <w:rsid w:val="00A06FE0"/>
    <w:rsid w:val="00A10BF8"/>
    <w:rsid w:val="00A13E78"/>
    <w:rsid w:val="00A14F28"/>
    <w:rsid w:val="00A1596C"/>
    <w:rsid w:val="00A20578"/>
    <w:rsid w:val="00A20649"/>
    <w:rsid w:val="00A2289A"/>
    <w:rsid w:val="00A22E94"/>
    <w:rsid w:val="00A24449"/>
    <w:rsid w:val="00A308F0"/>
    <w:rsid w:val="00A30CA6"/>
    <w:rsid w:val="00A31A63"/>
    <w:rsid w:val="00A31DC5"/>
    <w:rsid w:val="00A3230B"/>
    <w:rsid w:val="00A34DAE"/>
    <w:rsid w:val="00A3694C"/>
    <w:rsid w:val="00A36D3F"/>
    <w:rsid w:val="00A370AC"/>
    <w:rsid w:val="00A3766A"/>
    <w:rsid w:val="00A40C81"/>
    <w:rsid w:val="00A436CD"/>
    <w:rsid w:val="00A43972"/>
    <w:rsid w:val="00A43D35"/>
    <w:rsid w:val="00A463C9"/>
    <w:rsid w:val="00A5058B"/>
    <w:rsid w:val="00A5180B"/>
    <w:rsid w:val="00A55518"/>
    <w:rsid w:val="00A55E36"/>
    <w:rsid w:val="00A56221"/>
    <w:rsid w:val="00A56C4E"/>
    <w:rsid w:val="00A6457C"/>
    <w:rsid w:val="00A64C17"/>
    <w:rsid w:val="00A654E7"/>
    <w:rsid w:val="00A672B3"/>
    <w:rsid w:val="00A731CE"/>
    <w:rsid w:val="00A7626B"/>
    <w:rsid w:val="00A7697E"/>
    <w:rsid w:val="00A8001E"/>
    <w:rsid w:val="00A80A33"/>
    <w:rsid w:val="00A81513"/>
    <w:rsid w:val="00A82C92"/>
    <w:rsid w:val="00A83003"/>
    <w:rsid w:val="00A83106"/>
    <w:rsid w:val="00A84554"/>
    <w:rsid w:val="00A8757B"/>
    <w:rsid w:val="00A90842"/>
    <w:rsid w:val="00A91989"/>
    <w:rsid w:val="00A92044"/>
    <w:rsid w:val="00A94352"/>
    <w:rsid w:val="00A94470"/>
    <w:rsid w:val="00A96EB7"/>
    <w:rsid w:val="00A9727D"/>
    <w:rsid w:val="00A97C24"/>
    <w:rsid w:val="00AA0B77"/>
    <w:rsid w:val="00AA144E"/>
    <w:rsid w:val="00AA16B9"/>
    <w:rsid w:val="00AA47DC"/>
    <w:rsid w:val="00AA48C5"/>
    <w:rsid w:val="00AA5438"/>
    <w:rsid w:val="00AA625F"/>
    <w:rsid w:val="00AB1865"/>
    <w:rsid w:val="00AB27C7"/>
    <w:rsid w:val="00AB3209"/>
    <w:rsid w:val="00AB624E"/>
    <w:rsid w:val="00AB7E27"/>
    <w:rsid w:val="00AC2C09"/>
    <w:rsid w:val="00AC31BB"/>
    <w:rsid w:val="00AC32A2"/>
    <w:rsid w:val="00AC386F"/>
    <w:rsid w:val="00AC50A1"/>
    <w:rsid w:val="00AC5CF5"/>
    <w:rsid w:val="00AC6B6F"/>
    <w:rsid w:val="00AC7409"/>
    <w:rsid w:val="00AD0CCB"/>
    <w:rsid w:val="00AD3021"/>
    <w:rsid w:val="00AD3164"/>
    <w:rsid w:val="00AD5936"/>
    <w:rsid w:val="00AE11FC"/>
    <w:rsid w:val="00AE3EB1"/>
    <w:rsid w:val="00AE6354"/>
    <w:rsid w:val="00AE66C7"/>
    <w:rsid w:val="00AE6CF0"/>
    <w:rsid w:val="00AE701F"/>
    <w:rsid w:val="00AE7807"/>
    <w:rsid w:val="00AE7F73"/>
    <w:rsid w:val="00AF15AF"/>
    <w:rsid w:val="00AF1C02"/>
    <w:rsid w:val="00AF2875"/>
    <w:rsid w:val="00AF301A"/>
    <w:rsid w:val="00AF36E7"/>
    <w:rsid w:val="00AF49B9"/>
    <w:rsid w:val="00AF6EB4"/>
    <w:rsid w:val="00AF7F5E"/>
    <w:rsid w:val="00B0050A"/>
    <w:rsid w:val="00B0051F"/>
    <w:rsid w:val="00B01141"/>
    <w:rsid w:val="00B02E33"/>
    <w:rsid w:val="00B0339B"/>
    <w:rsid w:val="00B04CF2"/>
    <w:rsid w:val="00B05917"/>
    <w:rsid w:val="00B06CDD"/>
    <w:rsid w:val="00B10260"/>
    <w:rsid w:val="00B10E9E"/>
    <w:rsid w:val="00B1110F"/>
    <w:rsid w:val="00B11493"/>
    <w:rsid w:val="00B11DD2"/>
    <w:rsid w:val="00B135B6"/>
    <w:rsid w:val="00B13E6C"/>
    <w:rsid w:val="00B214A1"/>
    <w:rsid w:val="00B21AA0"/>
    <w:rsid w:val="00B22D5C"/>
    <w:rsid w:val="00B23DD8"/>
    <w:rsid w:val="00B24901"/>
    <w:rsid w:val="00B25C4C"/>
    <w:rsid w:val="00B263F0"/>
    <w:rsid w:val="00B2716E"/>
    <w:rsid w:val="00B27973"/>
    <w:rsid w:val="00B30087"/>
    <w:rsid w:val="00B32703"/>
    <w:rsid w:val="00B3682C"/>
    <w:rsid w:val="00B42DFE"/>
    <w:rsid w:val="00B44C8F"/>
    <w:rsid w:val="00B46453"/>
    <w:rsid w:val="00B5010D"/>
    <w:rsid w:val="00B50F65"/>
    <w:rsid w:val="00B51362"/>
    <w:rsid w:val="00B52BCA"/>
    <w:rsid w:val="00B53246"/>
    <w:rsid w:val="00B54313"/>
    <w:rsid w:val="00B548D2"/>
    <w:rsid w:val="00B553D6"/>
    <w:rsid w:val="00B605BA"/>
    <w:rsid w:val="00B60B5F"/>
    <w:rsid w:val="00B636C6"/>
    <w:rsid w:val="00B63E33"/>
    <w:rsid w:val="00B6496F"/>
    <w:rsid w:val="00B64B7F"/>
    <w:rsid w:val="00B65002"/>
    <w:rsid w:val="00B66813"/>
    <w:rsid w:val="00B716F0"/>
    <w:rsid w:val="00B74A5D"/>
    <w:rsid w:val="00B76515"/>
    <w:rsid w:val="00B76E12"/>
    <w:rsid w:val="00B777CC"/>
    <w:rsid w:val="00B8064D"/>
    <w:rsid w:val="00B80F06"/>
    <w:rsid w:val="00B8132F"/>
    <w:rsid w:val="00B827C6"/>
    <w:rsid w:val="00B84795"/>
    <w:rsid w:val="00B84CEB"/>
    <w:rsid w:val="00B866D7"/>
    <w:rsid w:val="00B86762"/>
    <w:rsid w:val="00B867C3"/>
    <w:rsid w:val="00B90618"/>
    <w:rsid w:val="00B90DC3"/>
    <w:rsid w:val="00B91DFC"/>
    <w:rsid w:val="00B91E22"/>
    <w:rsid w:val="00B9211E"/>
    <w:rsid w:val="00B92157"/>
    <w:rsid w:val="00B93F09"/>
    <w:rsid w:val="00B943D0"/>
    <w:rsid w:val="00B94A8E"/>
    <w:rsid w:val="00B96DF8"/>
    <w:rsid w:val="00BA00FE"/>
    <w:rsid w:val="00BA1BAE"/>
    <w:rsid w:val="00BA455E"/>
    <w:rsid w:val="00BA7DBF"/>
    <w:rsid w:val="00BA7F00"/>
    <w:rsid w:val="00BB100C"/>
    <w:rsid w:val="00BB1390"/>
    <w:rsid w:val="00BB7689"/>
    <w:rsid w:val="00BC1410"/>
    <w:rsid w:val="00BC3F84"/>
    <w:rsid w:val="00BC5F32"/>
    <w:rsid w:val="00BC665D"/>
    <w:rsid w:val="00BC738E"/>
    <w:rsid w:val="00BD0576"/>
    <w:rsid w:val="00BD07CC"/>
    <w:rsid w:val="00BD4D25"/>
    <w:rsid w:val="00BD69E8"/>
    <w:rsid w:val="00BE0367"/>
    <w:rsid w:val="00BE1A3C"/>
    <w:rsid w:val="00BE3A19"/>
    <w:rsid w:val="00BE50D0"/>
    <w:rsid w:val="00BF16DA"/>
    <w:rsid w:val="00BF16FE"/>
    <w:rsid w:val="00BF4C78"/>
    <w:rsid w:val="00BF7EA4"/>
    <w:rsid w:val="00C00C4F"/>
    <w:rsid w:val="00C00F42"/>
    <w:rsid w:val="00C012F5"/>
    <w:rsid w:val="00C028B0"/>
    <w:rsid w:val="00C068BC"/>
    <w:rsid w:val="00C07DA3"/>
    <w:rsid w:val="00C1065D"/>
    <w:rsid w:val="00C106BA"/>
    <w:rsid w:val="00C14036"/>
    <w:rsid w:val="00C17081"/>
    <w:rsid w:val="00C20A85"/>
    <w:rsid w:val="00C212EB"/>
    <w:rsid w:val="00C23AEB"/>
    <w:rsid w:val="00C2575C"/>
    <w:rsid w:val="00C27FD4"/>
    <w:rsid w:val="00C30413"/>
    <w:rsid w:val="00C350B4"/>
    <w:rsid w:val="00C35333"/>
    <w:rsid w:val="00C35794"/>
    <w:rsid w:val="00C365E2"/>
    <w:rsid w:val="00C447A6"/>
    <w:rsid w:val="00C447F8"/>
    <w:rsid w:val="00C44EFB"/>
    <w:rsid w:val="00C456C4"/>
    <w:rsid w:val="00C45C83"/>
    <w:rsid w:val="00C46094"/>
    <w:rsid w:val="00C4638C"/>
    <w:rsid w:val="00C463D8"/>
    <w:rsid w:val="00C46AE8"/>
    <w:rsid w:val="00C5335E"/>
    <w:rsid w:val="00C53FD1"/>
    <w:rsid w:val="00C54DE6"/>
    <w:rsid w:val="00C55264"/>
    <w:rsid w:val="00C62759"/>
    <w:rsid w:val="00C64112"/>
    <w:rsid w:val="00C66525"/>
    <w:rsid w:val="00C6695C"/>
    <w:rsid w:val="00C704EC"/>
    <w:rsid w:val="00C708D7"/>
    <w:rsid w:val="00C7347D"/>
    <w:rsid w:val="00C73C3B"/>
    <w:rsid w:val="00C74AE8"/>
    <w:rsid w:val="00C769CE"/>
    <w:rsid w:val="00C76CFD"/>
    <w:rsid w:val="00C8046D"/>
    <w:rsid w:val="00C8055C"/>
    <w:rsid w:val="00C84F51"/>
    <w:rsid w:val="00C856A4"/>
    <w:rsid w:val="00C85AEA"/>
    <w:rsid w:val="00C86A28"/>
    <w:rsid w:val="00C872B1"/>
    <w:rsid w:val="00C87545"/>
    <w:rsid w:val="00C94364"/>
    <w:rsid w:val="00C955A7"/>
    <w:rsid w:val="00C97946"/>
    <w:rsid w:val="00CA0F07"/>
    <w:rsid w:val="00CA33FA"/>
    <w:rsid w:val="00CA4F91"/>
    <w:rsid w:val="00CA5DA8"/>
    <w:rsid w:val="00CA673C"/>
    <w:rsid w:val="00CA6EE9"/>
    <w:rsid w:val="00CA75BD"/>
    <w:rsid w:val="00CA7ABB"/>
    <w:rsid w:val="00CB0381"/>
    <w:rsid w:val="00CB10A5"/>
    <w:rsid w:val="00CB2024"/>
    <w:rsid w:val="00CB2600"/>
    <w:rsid w:val="00CB4353"/>
    <w:rsid w:val="00CB4E73"/>
    <w:rsid w:val="00CB57E5"/>
    <w:rsid w:val="00CB662F"/>
    <w:rsid w:val="00CB7EE5"/>
    <w:rsid w:val="00CB7EE8"/>
    <w:rsid w:val="00CC0BDA"/>
    <w:rsid w:val="00CC2F85"/>
    <w:rsid w:val="00CC3B0C"/>
    <w:rsid w:val="00CC6A1E"/>
    <w:rsid w:val="00CC6F3E"/>
    <w:rsid w:val="00CC7829"/>
    <w:rsid w:val="00CD044C"/>
    <w:rsid w:val="00CD2001"/>
    <w:rsid w:val="00CD22FB"/>
    <w:rsid w:val="00CD280B"/>
    <w:rsid w:val="00CD3D72"/>
    <w:rsid w:val="00CD4EFC"/>
    <w:rsid w:val="00CE0988"/>
    <w:rsid w:val="00CE330B"/>
    <w:rsid w:val="00CE3491"/>
    <w:rsid w:val="00CE3E84"/>
    <w:rsid w:val="00CE4161"/>
    <w:rsid w:val="00CE432C"/>
    <w:rsid w:val="00CE6DBB"/>
    <w:rsid w:val="00CE79BA"/>
    <w:rsid w:val="00CF7096"/>
    <w:rsid w:val="00CF70B0"/>
    <w:rsid w:val="00D03E20"/>
    <w:rsid w:val="00D04413"/>
    <w:rsid w:val="00D04D30"/>
    <w:rsid w:val="00D05064"/>
    <w:rsid w:val="00D0520C"/>
    <w:rsid w:val="00D05F00"/>
    <w:rsid w:val="00D1087A"/>
    <w:rsid w:val="00D11303"/>
    <w:rsid w:val="00D128D6"/>
    <w:rsid w:val="00D14555"/>
    <w:rsid w:val="00D160E6"/>
    <w:rsid w:val="00D17A09"/>
    <w:rsid w:val="00D17DA3"/>
    <w:rsid w:val="00D17DCC"/>
    <w:rsid w:val="00D26386"/>
    <w:rsid w:val="00D308C3"/>
    <w:rsid w:val="00D31359"/>
    <w:rsid w:val="00D323BC"/>
    <w:rsid w:val="00D326C2"/>
    <w:rsid w:val="00D32ADB"/>
    <w:rsid w:val="00D32EF0"/>
    <w:rsid w:val="00D34665"/>
    <w:rsid w:val="00D34BF0"/>
    <w:rsid w:val="00D35E52"/>
    <w:rsid w:val="00D36FA6"/>
    <w:rsid w:val="00D37234"/>
    <w:rsid w:val="00D37992"/>
    <w:rsid w:val="00D403A9"/>
    <w:rsid w:val="00D41E9A"/>
    <w:rsid w:val="00D424B6"/>
    <w:rsid w:val="00D433F5"/>
    <w:rsid w:val="00D43AD0"/>
    <w:rsid w:val="00D46C91"/>
    <w:rsid w:val="00D4743E"/>
    <w:rsid w:val="00D4794C"/>
    <w:rsid w:val="00D47FC1"/>
    <w:rsid w:val="00D50106"/>
    <w:rsid w:val="00D5058D"/>
    <w:rsid w:val="00D51B01"/>
    <w:rsid w:val="00D52733"/>
    <w:rsid w:val="00D53803"/>
    <w:rsid w:val="00D53F31"/>
    <w:rsid w:val="00D54D35"/>
    <w:rsid w:val="00D555E7"/>
    <w:rsid w:val="00D5584D"/>
    <w:rsid w:val="00D562F3"/>
    <w:rsid w:val="00D61F5B"/>
    <w:rsid w:val="00D62269"/>
    <w:rsid w:val="00D62EDC"/>
    <w:rsid w:val="00D630B5"/>
    <w:rsid w:val="00D63D44"/>
    <w:rsid w:val="00D6671D"/>
    <w:rsid w:val="00D70FE2"/>
    <w:rsid w:val="00D75780"/>
    <w:rsid w:val="00D76CAD"/>
    <w:rsid w:val="00D8063F"/>
    <w:rsid w:val="00D808D6"/>
    <w:rsid w:val="00D80A56"/>
    <w:rsid w:val="00D833B4"/>
    <w:rsid w:val="00D8741F"/>
    <w:rsid w:val="00D87E30"/>
    <w:rsid w:val="00D900EB"/>
    <w:rsid w:val="00D90922"/>
    <w:rsid w:val="00D94A9D"/>
    <w:rsid w:val="00D96738"/>
    <w:rsid w:val="00D96FBB"/>
    <w:rsid w:val="00D976DC"/>
    <w:rsid w:val="00DA0225"/>
    <w:rsid w:val="00DA244B"/>
    <w:rsid w:val="00DA36C2"/>
    <w:rsid w:val="00DA47B0"/>
    <w:rsid w:val="00DA4E86"/>
    <w:rsid w:val="00DA6891"/>
    <w:rsid w:val="00DA6B16"/>
    <w:rsid w:val="00DA6B28"/>
    <w:rsid w:val="00DA7621"/>
    <w:rsid w:val="00DA7682"/>
    <w:rsid w:val="00DA7F88"/>
    <w:rsid w:val="00DB12B2"/>
    <w:rsid w:val="00DB1EB2"/>
    <w:rsid w:val="00DB5144"/>
    <w:rsid w:val="00DB52E7"/>
    <w:rsid w:val="00DC0318"/>
    <w:rsid w:val="00DC095D"/>
    <w:rsid w:val="00DC2231"/>
    <w:rsid w:val="00DC3AA4"/>
    <w:rsid w:val="00DC4E6B"/>
    <w:rsid w:val="00DC4ED9"/>
    <w:rsid w:val="00DC5915"/>
    <w:rsid w:val="00DD1BE6"/>
    <w:rsid w:val="00DD1D5F"/>
    <w:rsid w:val="00DD2895"/>
    <w:rsid w:val="00DD3769"/>
    <w:rsid w:val="00DD77D3"/>
    <w:rsid w:val="00DE0269"/>
    <w:rsid w:val="00DE0B22"/>
    <w:rsid w:val="00DE1ADB"/>
    <w:rsid w:val="00DE30E9"/>
    <w:rsid w:val="00DE3815"/>
    <w:rsid w:val="00DE3C2A"/>
    <w:rsid w:val="00DE7A59"/>
    <w:rsid w:val="00DF402F"/>
    <w:rsid w:val="00DF476D"/>
    <w:rsid w:val="00DF5A64"/>
    <w:rsid w:val="00E012C5"/>
    <w:rsid w:val="00E023A9"/>
    <w:rsid w:val="00E026DF"/>
    <w:rsid w:val="00E036C1"/>
    <w:rsid w:val="00E0380A"/>
    <w:rsid w:val="00E06FEF"/>
    <w:rsid w:val="00E07D1B"/>
    <w:rsid w:val="00E12827"/>
    <w:rsid w:val="00E153FD"/>
    <w:rsid w:val="00E2116A"/>
    <w:rsid w:val="00E215BD"/>
    <w:rsid w:val="00E218E2"/>
    <w:rsid w:val="00E21EAF"/>
    <w:rsid w:val="00E23FEE"/>
    <w:rsid w:val="00E26B21"/>
    <w:rsid w:val="00E319BD"/>
    <w:rsid w:val="00E327D9"/>
    <w:rsid w:val="00E33156"/>
    <w:rsid w:val="00E34054"/>
    <w:rsid w:val="00E41985"/>
    <w:rsid w:val="00E41D4B"/>
    <w:rsid w:val="00E43AC8"/>
    <w:rsid w:val="00E45873"/>
    <w:rsid w:val="00E46A88"/>
    <w:rsid w:val="00E516B6"/>
    <w:rsid w:val="00E52941"/>
    <w:rsid w:val="00E53F82"/>
    <w:rsid w:val="00E548A7"/>
    <w:rsid w:val="00E56A66"/>
    <w:rsid w:val="00E57475"/>
    <w:rsid w:val="00E57E49"/>
    <w:rsid w:val="00E60436"/>
    <w:rsid w:val="00E61C50"/>
    <w:rsid w:val="00E63869"/>
    <w:rsid w:val="00E64A08"/>
    <w:rsid w:val="00E64B60"/>
    <w:rsid w:val="00E64CE9"/>
    <w:rsid w:val="00E65D4A"/>
    <w:rsid w:val="00E669CE"/>
    <w:rsid w:val="00E71C01"/>
    <w:rsid w:val="00E7237D"/>
    <w:rsid w:val="00E728A9"/>
    <w:rsid w:val="00E72DF5"/>
    <w:rsid w:val="00E7698A"/>
    <w:rsid w:val="00E76C9A"/>
    <w:rsid w:val="00E80363"/>
    <w:rsid w:val="00E8310E"/>
    <w:rsid w:val="00E83953"/>
    <w:rsid w:val="00E83F7C"/>
    <w:rsid w:val="00E86D25"/>
    <w:rsid w:val="00E8730B"/>
    <w:rsid w:val="00E8730F"/>
    <w:rsid w:val="00E907B3"/>
    <w:rsid w:val="00E91624"/>
    <w:rsid w:val="00E91825"/>
    <w:rsid w:val="00E9249A"/>
    <w:rsid w:val="00E94D83"/>
    <w:rsid w:val="00E9696F"/>
    <w:rsid w:val="00EA1A02"/>
    <w:rsid w:val="00EA3C8C"/>
    <w:rsid w:val="00EA3CB9"/>
    <w:rsid w:val="00EA50D7"/>
    <w:rsid w:val="00EA56BF"/>
    <w:rsid w:val="00EA5EA9"/>
    <w:rsid w:val="00EA6F88"/>
    <w:rsid w:val="00EB00F7"/>
    <w:rsid w:val="00EC1CB5"/>
    <w:rsid w:val="00EC3533"/>
    <w:rsid w:val="00EC6A73"/>
    <w:rsid w:val="00ED2002"/>
    <w:rsid w:val="00ED3662"/>
    <w:rsid w:val="00EE01F6"/>
    <w:rsid w:val="00EE19DD"/>
    <w:rsid w:val="00EE29A8"/>
    <w:rsid w:val="00EE32C3"/>
    <w:rsid w:val="00EE74CF"/>
    <w:rsid w:val="00EE796E"/>
    <w:rsid w:val="00EF0ECF"/>
    <w:rsid w:val="00EF2F33"/>
    <w:rsid w:val="00EF2FF8"/>
    <w:rsid w:val="00EF5828"/>
    <w:rsid w:val="00EF596C"/>
    <w:rsid w:val="00F00873"/>
    <w:rsid w:val="00F00DDC"/>
    <w:rsid w:val="00F0176D"/>
    <w:rsid w:val="00F01E6B"/>
    <w:rsid w:val="00F021C1"/>
    <w:rsid w:val="00F02704"/>
    <w:rsid w:val="00F0319C"/>
    <w:rsid w:val="00F04192"/>
    <w:rsid w:val="00F05581"/>
    <w:rsid w:val="00F07049"/>
    <w:rsid w:val="00F07750"/>
    <w:rsid w:val="00F10287"/>
    <w:rsid w:val="00F10CF3"/>
    <w:rsid w:val="00F11D91"/>
    <w:rsid w:val="00F11D95"/>
    <w:rsid w:val="00F1312A"/>
    <w:rsid w:val="00F136F6"/>
    <w:rsid w:val="00F149AD"/>
    <w:rsid w:val="00F1632D"/>
    <w:rsid w:val="00F17371"/>
    <w:rsid w:val="00F17C50"/>
    <w:rsid w:val="00F212DA"/>
    <w:rsid w:val="00F21AE4"/>
    <w:rsid w:val="00F220EB"/>
    <w:rsid w:val="00F2222D"/>
    <w:rsid w:val="00F246ED"/>
    <w:rsid w:val="00F25372"/>
    <w:rsid w:val="00F25801"/>
    <w:rsid w:val="00F25998"/>
    <w:rsid w:val="00F25A5A"/>
    <w:rsid w:val="00F25DB2"/>
    <w:rsid w:val="00F26319"/>
    <w:rsid w:val="00F30A77"/>
    <w:rsid w:val="00F359D7"/>
    <w:rsid w:val="00F36E66"/>
    <w:rsid w:val="00F41C20"/>
    <w:rsid w:val="00F4393F"/>
    <w:rsid w:val="00F46A3A"/>
    <w:rsid w:val="00F50764"/>
    <w:rsid w:val="00F50997"/>
    <w:rsid w:val="00F50FDB"/>
    <w:rsid w:val="00F52411"/>
    <w:rsid w:val="00F524BD"/>
    <w:rsid w:val="00F53102"/>
    <w:rsid w:val="00F5375D"/>
    <w:rsid w:val="00F5454E"/>
    <w:rsid w:val="00F54E09"/>
    <w:rsid w:val="00F55F30"/>
    <w:rsid w:val="00F5783B"/>
    <w:rsid w:val="00F607F3"/>
    <w:rsid w:val="00F61565"/>
    <w:rsid w:val="00F64888"/>
    <w:rsid w:val="00F65AB3"/>
    <w:rsid w:val="00F715C3"/>
    <w:rsid w:val="00F718BD"/>
    <w:rsid w:val="00F71963"/>
    <w:rsid w:val="00F76395"/>
    <w:rsid w:val="00F76971"/>
    <w:rsid w:val="00F76DB5"/>
    <w:rsid w:val="00F80507"/>
    <w:rsid w:val="00F80E92"/>
    <w:rsid w:val="00F83CD3"/>
    <w:rsid w:val="00F83F1B"/>
    <w:rsid w:val="00F85AB9"/>
    <w:rsid w:val="00F85F61"/>
    <w:rsid w:val="00F86EBE"/>
    <w:rsid w:val="00F876A1"/>
    <w:rsid w:val="00F91EEB"/>
    <w:rsid w:val="00F95487"/>
    <w:rsid w:val="00F957F9"/>
    <w:rsid w:val="00F95DEF"/>
    <w:rsid w:val="00F9652B"/>
    <w:rsid w:val="00F96995"/>
    <w:rsid w:val="00FA0B39"/>
    <w:rsid w:val="00FA0B76"/>
    <w:rsid w:val="00FA0EE6"/>
    <w:rsid w:val="00FA10BC"/>
    <w:rsid w:val="00FA1553"/>
    <w:rsid w:val="00FA4DF8"/>
    <w:rsid w:val="00FB2D86"/>
    <w:rsid w:val="00FB45FB"/>
    <w:rsid w:val="00FB7B1D"/>
    <w:rsid w:val="00FC09A1"/>
    <w:rsid w:val="00FC1781"/>
    <w:rsid w:val="00FC244F"/>
    <w:rsid w:val="00FC2906"/>
    <w:rsid w:val="00FC3423"/>
    <w:rsid w:val="00FC3BB9"/>
    <w:rsid w:val="00FC49D8"/>
    <w:rsid w:val="00FC5B60"/>
    <w:rsid w:val="00FD00E1"/>
    <w:rsid w:val="00FD0A8B"/>
    <w:rsid w:val="00FD1EDB"/>
    <w:rsid w:val="00FD582D"/>
    <w:rsid w:val="00FD6E3A"/>
    <w:rsid w:val="00FD76D3"/>
    <w:rsid w:val="00FD79DA"/>
    <w:rsid w:val="00FE1B5F"/>
    <w:rsid w:val="00FE1E64"/>
    <w:rsid w:val="00FE2ADC"/>
    <w:rsid w:val="00FE3165"/>
    <w:rsid w:val="00FE5997"/>
    <w:rsid w:val="00FE6154"/>
    <w:rsid w:val="00FE6D63"/>
    <w:rsid w:val="00FF031C"/>
    <w:rsid w:val="00FF0950"/>
    <w:rsid w:val="00FF11FD"/>
    <w:rsid w:val="00FF296A"/>
    <w:rsid w:val="00FF5484"/>
    <w:rsid w:val="00FF6BDD"/>
    <w:rsid w:val="00FF778D"/>
    <w:rsid w:val="0C79E7B2"/>
    <w:rsid w:val="138FE9CB"/>
    <w:rsid w:val="27C3B10E"/>
    <w:rsid w:val="2A6151EA"/>
    <w:rsid w:val="2C8553D4"/>
    <w:rsid w:val="338F7389"/>
    <w:rsid w:val="622E6A00"/>
    <w:rsid w:val="7D522D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F909F921-3613-4ED4-8BE7-DB3DE1CC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Bibliography">
    <w:name w:val="Bibliography"/>
    <w:basedOn w:val="Normal"/>
    <w:next w:val="Normal"/>
    <w:uiPriority w:val="37"/>
    <w:unhideWhenUsed/>
    <w:rsid w:val="009E1FB2"/>
    <w:pPr>
      <w:ind w:left="720" w:hanging="720"/>
    </w:pPr>
  </w:style>
  <w:style w:type="paragraph" w:styleId="ListParagraph">
    <w:name w:val="List Paragraph"/>
    <w:basedOn w:val="Normal"/>
    <w:uiPriority w:val="34"/>
    <w:rsid w:val="002C66A1"/>
    <w:pPr>
      <w:ind w:left="720"/>
      <w:contextualSpacing/>
    </w:pPr>
  </w:style>
  <w:style w:type="paragraph" w:styleId="NormalWeb">
    <w:name w:val="Normal (Web)"/>
    <w:basedOn w:val="Normal"/>
    <w:uiPriority w:val="99"/>
    <w:semiHidden/>
    <w:unhideWhenUsed/>
    <w:rsid w:val="00AE7807"/>
    <w:pPr>
      <w:spacing w:before="100" w:beforeAutospacing="1" w:after="100" w:afterAutospacing="1"/>
    </w:pPr>
    <w:rPr>
      <w:lang w:val="nb-NO" w:eastAsia="nb-NO"/>
    </w:rPr>
  </w:style>
  <w:style w:type="paragraph" w:styleId="Header">
    <w:name w:val="header"/>
    <w:basedOn w:val="Normal"/>
    <w:link w:val="HeaderChar"/>
    <w:uiPriority w:val="99"/>
    <w:semiHidden/>
    <w:unhideWhenUsed/>
    <w:rsid w:val="008D3B69"/>
    <w:pPr>
      <w:tabs>
        <w:tab w:val="center" w:pos="4680"/>
        <w:tab w:val="right" w:pos="9360"/>
      </w:tabs>
    </w:pPr>
  </w:style>
  <w:style w:type="character" w:customStyle="1" w:styleId="HeaderChar">
    <w:name w:val="Header Char"/>
    <w:basedOn w:val="DefaultParagraphFont"/>
    <w:link w:val="Header"/>
    <w:uiPriority w:val="99"/>
    <w:semiHidden/>
    <w:rsid w:val="008D3B69"/>
    <w:rPr>
      <w:sz w:val="24"/>
      <w:szCs w:val="24"/>
      <w:lang w:val="de-DE" w:eastAsia="de-DE"/>
    </w:rPr>
  </w:style>
  <w:style w:type="paragraph" w:styleId="Footer">
    <w:name w:val="footer"/>
    <w:basedOn w:val="Normal"/>
    <w:link w:val="FooterChar"/>
    <w:uiPriority w:val="99"/>
    <w:semiHidden/>
    <w:unhideWhenUsed/>
    <w:rsid w:val="008D3B69"/>
    <w:pPr>
      <w:tabs>
        <w:tab w:val="center" w:pos="4680"/>
        <w:tab w:val="right" w:pos="9360"/>
      </w:tabs>
    </w:pPr>
  </w:style>
  <w:style w:type="character" w:customStyle="1" w:styleId="FooterChar">
    <w:name w:val="Footer Char"/>
    <w:basedOn w:val="DefaultParagraphFont"/>
    <w:link w:val="Footer"/>
    <w:uiPriority w:val="99"/>
    <w:semiHidden/>
    <w:rsid w:val="008D3B69"/>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B57D65A2F6504C960A88EB9607B8A6" ma:contentTypeVersion="12" ma:contentTypeDescription="Create a new document." ma:contentTypeScope="" ma:versionID="37cefa6b9e5de7076b46d387d9c2f2da">
  <xsd:schema xmlns:xsd="http://www.w3.org/2001/XMLSchema" xmlns:xs="http://www.w3.org/2001/XMLSchema" xmlns:p="http://schemas.microsoft.com/office/2006/metadata/properties" xmlns:ns2="b0db2ecd-2b6c-4180-9c15-cc911eae0b49" xmlns:ns3="9784f436-912b-4441-a063-e7ce6f8489f3" targetNamespace="http://schemas.microsoft.com/office/2006/metadata/properties" ma:root="true" ma:fieldsID="79505cc62aa3ee617dc8c0236f520cb2" ns2:_="" ns3:_="">
    <xsd:import namespace="b0db2ecd-2b6c-4180-9c15-cc911eae0b49"/>
    <xsd:import namespace="9784f436-912b-4441-a063-e7ce6f848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b2ecd-2b6c-4180-9c15-cc911eae0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7bc199-5fe5-462f-a3d8-26f806c1f4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84f436-912b-4441-a063-e7ce6f8489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540628-0764-4667-9947-e2e99f8c4f41}" ma:internalName="TaxCatchAll" ma:showField="CatchAllData" ma:web="9784f436-912b-4441-a063-e7ce6f8489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784f436-912b-4441-a063-e7ce6f8489f3" xsi:nil="true"/>
    <lcf76f155ced4ddcb4097134ff3c332f xmlns="b0db2ecd-2b6c-4180-9c15-cc911eae0b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90A85E-21A1-4CC1-9341-41E505CFD7FD}">
  <ds:schemaRefs>
    <ds:schemaRef ds:uri="http://schemas.microsoft.com/sharepoint/v3/contenttype/forms"/>
  </ds:schemaRefs>
</ds:datastoreItem>
</file>

<file path=customXml/itemProps2.xml><?xml version="1.0" encoding="utf-8"?>
<ds:datastoreItem xmlns:ds="http://schemas.openxmlformats.org/officeDocument/2006/customXml" ds:itemID="{BB4B3870-BFA3-4C00-9ADA-F80E92CEB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b2ecd-2b6c-4180-9c15-cc911eae0b49"/>
    <ds:schemaRef ds:uri="9784f436-912b-4441-a063-e7ce6f848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4.xml><?xml version="1.0" encoding="utf-8"?>
<ds:datastoreItem xmlns:ds="http://schemas.openxmlformats.org/officeDocument/2006/customXml" ds:itemID="{284EDF86-16B5-4946-91A1-EBF9A676067C}">
  <ds:schemaRefs>
    <ds:schemaRef ds:uri="http://schemas.microsoft.com/office/2006/metadata/properties"/>
    <ds:schemaRef ds:uri="http://schemas.microsoft.com/office/infopath/2007/PartnerControls"/>
    <ds:schemaRef ds:uri="9784f436-912b-4441-a063-e7ce6f8489f3"/>
    <ds:schemaRef ds:uri="b0db2ecd-2b6c-4180-9c15-cc911eae0b49"/>
  </ds:schemaRefs>
</ds:datastoreItem>
</file>

<file path=docMetadata/LabelInfo.xml><?xml version="1.0" encoding="utf-8"?>
<clbl:labelList xmlns:clbl="http://schemas.microsoft.com/office/2020/mipLabelMetadata">
  <clbl:label id="{09a10672-822f-4467-a5ba-5bb375967c05}" enabled="0" method="" siteId="{09a10672-822f-4467-a5ba-5bb375967c0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11282</Words>
  <Characters>62843</Characters>
  <Application>Microsoft Office Word</Application>
  <DocSecurity>0</DocSecurity>
  <Lines>1208</Lines>
  <Paragraphs>518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73607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Anshuman Abhisek Mishra</cp:lastModifiedBy>
  <cp:revision>3</cp:revision>
  <cp:lastPrinted>2023-02-22T09:40:00Z</cp:lastPrinted>
  <dcterms:created xsi:type="dcterms:W3CDTF">2026-08-25T12:46:00Z</dcterms:created>
  <dcterms:modified xsi:type="dcterms:W3CDTF">2026-08-25T13:00:00Z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0x0101004CB57D65A2F6504C960A88EB9607B8A6</vt:lpwstr>
  </property>
  <property fmtid="{D5CDD505-2E9C-101B-9397-08002B2CF9AE}" pid="4" name="MediaServiceImageTags">
    <vt:lpwstr/>
  </property>
  <property fmtid="{D5CDD505-2E9C-101B-9397-08002B2CF9AE}" pid="5" name="ZOTERO_PREF_1">
    <vt:lpwstr>&lt;data data-version="3" zotero-version="9.0.6"&gt;&lt;session id="GIEZt8I8"/&gt;&lt;style id="http://www.zotero.org/styles/elsevier-harvard" hasBibliography="1" bibliographyStyleHasBeenSet="1"/&gt;&lt;prefs&gt;&lt;pref name="fieldType" value="Field"/&gt;&lt;pref name="automaticJournalA</vt:lpwstr>
  </property>
  <property fmtid="{D5CDD505-2E9C-101B-9397-08002B2CF9AE}" pid="6" name="ZOTERO_PREF_2">
    <vt:lpwstr>bbreviations" value="true"/&gt;&lt;/prefs&gt;&lt;/data&gt;</vt:lpwstr>
  </property>
</Properties>
</file>