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C3B5A" w14:textId="77777777"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1ACDA671" w14:textId="77777777" w:rsidR="00D32EF0" w:rsidRPr="0035638A" w:rsidRDefault="00BF7C99" w:rsidP="00BF7C99">
      <w:pPr>
        <w:pStyle w:val="SWCTitle"/>
        <w:rPr>
          <w:sz w:val="28"/>
          <w:szCs w:val="28"/>
        </w:rPr>
      </w:pPr>
      <w:r>
        <w:rPr>
          <w:sz w:val="28"/>
        </w:rPr>
        <w:t>LATEST DEVELOPMENTS IN SOLAR THERMAL TECHNOLOGY: EUROPEAN STANDARDISATION AND CERTIFICATION</w:t>
      </w:r>
    </w:p>
    <w:p w14:paraId="5E77001C" w14:textId="77B1DC05" w:rsidR="00FD47F1" w:rsidRDefault="00656E9B">
      <w:pPr>
        <w:pStyle w:val="SWCAuthor"/>
      </w:pPr>
      <w:r>
        <w:t>Vasiliki Drosou</w:t>
      </w:r>
      <w:r>
        <w:rPr>
          <w:sz w:val="14"/>
          <w:vertAlign w:val="superscript"/>
        </w:rPr>
        <w:t>1*</w:t>
      </w:r>
      <w:r>
        <w:t xml:space="preserve">, </w:t>
      </w:r>
      <w:r w:rsidR="00471643">
        <w:t xml:space="preserve">Pedro </w:t>
      </w:r>
      <w:r w:rsidR="00471643" w:rsidRPr="00471643">
        <w:t>Dias</w:t>
      </w:r>
      <w:r w:rsidR="00955C8B">
        <w:rPr>
          <w:sz w:val="14"/>
          <w:vertAlign w:val="superscript"/>
        </w:rPr>
        <w:t>2</w:t>
      </w:r>
      <w:r w:rsidR="00471643">
        <w:rPr>
          <w:sz w:val="14"/>
        </w:rPr>
        <w:t xml:space="preserve">, </w:t>
      </w:r>
      <w:r w:rsidR="00471643">
        <w:t xml:space="preserve">Andreas </w:t>
      </w:r>
      <w:r w:rsidR="00471643" w:rsidRPr="00471643">
        <w:t>Bohren</w:t>
      </w:r>
      <w:r w:rsidR="00955C8B">
        <w:rPr>
          <w:sz w:val="14"/>
          <w:vertAlign w:val="superscript"/>
        </w:rPr>
        <w:t>3</w:t>
      </w:r>
      <w:r w:rsidR="00471643">
        <w:rPr>
          <w:sz w:val="14"/>
        </w:rPr>
        <w:t xml:space="preserve">, </w:t>
      </w:r>
      <w:r w:rsidR="00471643">
        <w:t>Evangelos Rikos</w:t>
      </w:r>
      <w:r w:rsidR="00471643">
        <w:rPr>
          <w:sz w:val="14"/>
          <w:vertAlign w:val="superscript"/>
        </w:rPr>
        <w:t>1</w:t>
      </w:r>
      <w:r w:rsidR="00471643" w:rsidRPr="00471643">
        <w:rPr>
          <w:sz w:val="14"/>
        </w:rPr>
        <w:t>,</w:t>
      </w:r>
      <w:r w:rsidR="00471643">
        <w:t xml:space="preserve"> Emmanuel Guillot</w:t>
      </w:r>
      <w:r w:rsidR="00471643">
        <w:rPr>
          <w:sz w:val="14"/>
          <w:vertAlign w:val="superscript"/>
        </w:rPr>
        <w:t>4</w:t>
      </w:r>
      <w:r w:rsidR="00471643">
        <w:t>, Fabienne Sallaberry</w:t>
      </w:r>
      <w:proofErr w:type="gramStart"/>
      <w:r w:rsidR="00471643">
        <w:rPr>
          <w:sz w:val="14"/>
          <w:vertAlign w:val="superscript"/>
        </w:rPr>
        <w:t xml:space="preserve">5 </w:t>
      </w:r>
      <w:r w:rsidR="00471643">
        <w:rPr>
          <w:sz w:val="14"/>
        </w:rPr>
        <w:t>,</w:t>
      </w:r>
      <w:proofErr w:type="gramEnd"/>
      <w:r w:rsidR="00471643">
        <w:rPr>
          <w:sz w:val="14"/>
        </w:rPr>
        <w:t xml:space="preserve"> </w:t>
      </w:r>
      <w:r w:rsidR="00471643" w:rsidRPr="00471643">
        <w:t>Aphrodite</w:t>
      </w:r>
      <w:r w:rsidR="00471643">
        <w:t xml:space="preserve"> Kakagia</w:t>
      </w:r>
      <w:r w:rsidR="00471643">
        <w:rPr>
          <w:sz w:val="14"/>
          <w:vertAlign w:val="superscript"/>
        </w:rPr>
        <w:t>1</w:t>
      </w:r>
      <w:r>
        <w:t>,</w:t>
      </w:r>
      <w:r w:rsidR="00471643">
        <w:t xml:space="preserve"> </w:t>
      </w:r>
      <w:r>
        <w:t>Lucia Torlai</w:t>
      </w:r>
      <w:r w:rsidR="00955C8B">
        <w:rPr>
          <w:sz w:val="14"/>
          <w:vertAlign w:val="superscript"/>
        </w:rPr>
        <w:t>2</w:t>
      </w:r>
      <w:r>
        <w:t>, Dana Stefan</w:t>
      </w:r>
      <w:r w:rsidR="00955C8B">
        <w:rPr>
          <w:sz w:val="14"/>
          <w:vertAlign w:val="superscript"/>
        </w:rPr>
        <w:t>2</w:t>
      </w:r>
      <w:r>
        <w:t xml:space="preserve">, Tuba </w:t>
      </w:r>
      <w:proofErr w:type="spellStart"/>
      <w:r>
        <w:t>Okutucu</w:t>
      </w:r>
      <w:proofErr w:type="spellEnd"/>
      <w:r>
        <w:t xml:space="preserve"> Özyurt</w:t>
      </w:r>
      <w:r>
        <w:rPr>
          <w:sz w:val="14"/>
          <w:vertAlign w:val="superscript"/>
        </w:rPr>
        <w:t>6</w:t>
      </w:r>
    </w:p>
    <w:p w14:paraId="164C21D1" w14:textId="77777777" w:rsidR="00FD47F1" w:rsidRDefault="00656E9B">
      <w:pPr>
        <w:pStyle w:val="SWCAuthorOrganisation"/>
      </w:pPr>
      <w:r>
        <w:t xml:space="preserve">1 </w:t>
      </w:r>
      <w:proofErr w:type="spellStart"/>
      <w:r>
        <w:t>Centre</w:t>
      </w:r>
      <w:proofErr w:type="spellEnd"/>
      <w:r>
        <w:t xml:space="preserve"> </w:t>
      </w:r>
      <w:proofErr w:type="spellStart"/>
      <w:r>
        <w:t>for</w:t>
      </w:r>
      <w:proofErr w:type="spellEnd"/>
      <w:r>
        <w:t xml:space="preserve"> </w:t>
      </w:r>
      <w:proofErr w:type="spellStart"/>
      <w:r>
        <w:t>Renewable</w:t>
      </w:r>
      <w:proofErr w:type="spellEnd"/>
      <w:r>
        <w:t xml:space="preserve"> Energy Sources and </w:t>
      </w:r>
      <w:proofErr w:type="spellStart"/>
      <w:r>
        <w:t>Saving</w:t>
      </w:r>
      <w:proofErr w:type="spellEnd"/>
      <w:r>
        <w:t xml:space="preserve"> (CRES), </w:t>
      </w:r>
      <w:proofErr w:type="spellStart"/>
      <w:r>
        <w:t>Pikermi</w:t>
      </w:r>
      <w:proofErr w:type="spellEnd"/>
      <w:r>
        <w:t xml:space="preserve">, </w:t>
      </w:r>
      <w:proofErr w:type="spellStart"/>
      <w:r>
        <w:t>Greece</w:t>
      </w:r>
      <w:proofErr w:type="spellEnd"/>
    </w:p>
    <w:p w14:paraId="13638A1E" w14:textId="02CB960A" w:rsidR="00955C8B" w:rsidRDefault="00656E9B">
      <w:pPr>
        <w:pStyle w:val="SWCAuthorOrganisation"/>
      </w:pPr>
      <w:r>
        <w:t xml:space="preserve">2 </w:t>
      </w:r>
      <w:r w:rsidR="00955C8B">
        <w:t>Solar Heat Europe</w:t>
      </w:r>
      <w:r w:rsidR="00955C8B">
        <w:t xml:space="preserve"> (SHE)</w:t>
      </w:r>
      <w:r w:rsidR="00955C8B">
        <w:t xml:space="preserve">, </w:t>
      </w:r>
      <w:proofErr w:type="spellStart"/>
      <w:r w:rsidR="00955C8B">
        <w:t>Belgium</w:t>
      </w:r>
      <w:proofErr w:type="spellEnd"/>
      <w:r w:rsidR="00955C8B">
        <w:t xml:space="preserve"> </w:t>
      </w:r>
    </w:p>
    <w:p w14:paraId="5BAF9069" w14:textId="675CDABE" w:rsidR="00FD47F1" w:rsidRDefault="00955C8B">
      <w:pPr>
        <w:pStyle w:val="SWCAuthorOrganisation"/>
      </w:pPr>
      <w:r>
        <w:t xml:space="preserve">3 </w:t>
      </w:r>
      <w:r w:rsidR="00656E9B">
        <w:t xml:space="preserve">SPF Institute </w:t>
      </w:r>
      <w:proofErr w:type="spellStart"/>
      <w:r w:rsidR="00656E9B">
        <w:t>for</w:t>
      </w:r>
      <w:proofErr w:type="spellEnd"/>
      <w:r w:rsidR="00656E9B">
        <w:t xml:space="preserve"> Solar Technology, </w:t>
      </w:r>
      <w:proofErr w:type="spellStart"/>
      <w:r w:rsidR="00656E9B">
        <w:t>Switzerland</w:t>
      </w:r>
      <w:proofErr w:type="spellEnd"/>
      <w:r w:rsidR="00656E9B">
        <w:t xml:space="preserve"> </w:t>
      </w:r>
    </w:p>
    <w:p w14:paraId="7943FAAA" w14:textId="77777777" w:rsidR="00FD47F1" w:rsidRDefault="00656E9B">
      <w:pPr>
        <w:pStyle w:val="SWCAuthorOrganisation"/>
      </w:pPr>
      <w:r>
        <w:t>4 PROMES-CNRS, France</w:t>
      </w:r>
    </w:p>
    <w:p w14:paraId="3FF43987" w14:textId="77777777" w:rsidR="00FD47F1" w:rsidRDefault="00656E9B">
      <w:pPr>
        <w:pStyle w:val="SWCAuthorOrganisation"/>
      </w:pPr>
      <w:r>
        <w:t xml:space="preserve">5 CENER - National </w:t>
      </w:r>
      <w:proofErr w:type="spellStart"/>
      <w:r>
        <w:t>Renewable</w:t>
      </w:r>
      <w:proofErr w:type="spellEnd"/>
      <w:r>
        <w:t xml:space="preserve"> Energy </w:t>
      </w:r>
      <w:proofErr w:type="spellStart"/>
      <w:r>
        <w:t>Centre</w:t>
      </w:r>
      <w:proofErr w:type="spellEnd"/>
      <w:r>
        <w:t>, Spain</w:t>
      </w:r>
    </w:p>
    <w:p w14:paraId="174FCDEE" w14:textId="441C0A7F" w:rsidR="00FD47F1" w:rsidRDefault="00656E9B">
      <w:pPr>
        <w:pStyle w:val="SWCAuthorOrganisation"/>
      </w:pPr>
      <w:r>
        <w:t>6 Istanbul Technical University</w:t>
      </w:r>
      <w:r w:rsidR="00955C8B">
        <w:t xml:space="preserve"> (ITU)</w:t>
      </w:r>
      <w:r>
        <w:t xml:space="preserve">, </w:t>
      </w:r>
      <w:proofErr w:type="spellStart"/>
      <w:r>
        <w:t>Türkiye</w:t>
      </w:r>
      <w:proofErr w:type="spellEnd"/>
    </w:p>
    <w:p w14:paraId="6B9BEDCA" w14:textId="77777777" w:rsidR="00FD47F1" w:rsidRDefault="00656E9B">
      <w:pPr>
        <w:pStyle w:val="SWCAuthorOrganisation"/>
        <w:pBdr>
          <w:bottom w:val="single" w:sz="6" w:space="1" w:color="808080"/>
        </w:pBdr>
        <w:spacing w:after="80"/>
      </w:pPr>
      <w:r>
        <w:t xml:space="preserve">* </w:t>
      </w:r>
      <w:proofErr w:type="spellStart"/>
      <w:r>
        <w:t>Corresponding</w:t>
      </w:r>
      <w:proofErr w:type="spellEnd"/>
      <w:r>
        <w:t xml:space="preserve"> </w:t>
      </w:r>
      <w:proofErr w:type="spellStart"/>
      <w:r>
        <w:t>author</w:t>
      </w:r>
      <w:proofErr w:type="spellEnd"/>
      <w:r>
        <w:t>: drosou@cres.gr</w:t>
      </w:r>
    </w:p>
    <w:p w14:paraId="57FE3F6A" w14:textId="77777777" w:rsidR="00FD47F1" w:rsidRDefault="00656E9B">
      <w:pPr>
        <w:pStyle w:val="SWCSummary"/>
        <w:keepNext/>
      </w:pPr>
      <w:r>
        <w:t>Summary</w:t>
      </w:r>
    </w:p>
    <w:p w14:paraId="016C872B" w14:textId="4049F669" w:rsidR="0061122E" w:rsidRDefault="001703EF" w:rsidP="0061122E">
      <w:pPr>
        <w:pStyle w:val="SWCText"/>
      </w:pPr>
      <w:r>
        <w:t>European Standards can be used to enhance safety and performance, improve energy efficiency, and protect consumers, workers and the environment.</w:t>
      </w:r>
      <w:r w:rsidRPr="001703EF">
        <w:t xml:space="preserve"> They ensure different appliances and pieces of equipment can connect and work together for a better experience</w:t>
      </w:r>
      <w:r w:rsidR="0010555C">
        <w:t>.</w:t>
      </w:r>
      <w:r>
        <w:t xml:space="preserve"> They complement European and national policies, and make it easier for businesses and other actors to respect relevant legislation. </w:t>
      </w:r>
      <w:r w:rsidR="0061122E">
        <w:t xml:space="preserve">Several directives offer considerable support to the development of the solar market. </w:t>
      </w:r>
      <w:proofErr w:type="gramStart"/>
      <w:r w:rsidR="0061122E">
        <w:t>Furthermore</w:t>
      </w:r>
      <w:proofErr w:type="gramEnd"/>
      <w:r w:rsidR="0061122E">
        <w:t xml:space="preserve"> public subsidies are allocated by states/communities provided that the product is certified under a proper certification scheme.</w:t>
      </w:r>
      <w:r w:rsidR="0061122E" w:rsidRPr="0061122E">
        <w:t xml:space="preserve"> </w:t>
      </w:r>
      <w:r w:rsidR="0061122E">
        <w:t xml:space="preserve">The scope of this work is to present an overview on recent developments of European standards for solar thermal systems and components, to update on the Solar Keymark quality label, as well as to discuss on relevant legislative issues as “Energy Labelling” and the revised “Energy Performance in Buildings Directive” in relation with solar thermal systems. Furthermore, the present work highlights successful examples of interaction between standardization </w:t>
      </w:r>
      <w:bookmarkStart w:id="0" w:name="_Hlk239798380"/>
      <w:r w:rsidR="0061122E">
        <w:t xml:space="preserve">certification and R&amp;I initiatives such as </w:t>
      </w:r>
      <w:proofErr w:type="spellStart"/>
      <w:r w:rsidR="0061122E" w:rsidRPr="0010555C">
        <w:t>SolarPACES</w:t>
      </w:r>
      <w:proofErr w:type="spellEnd"/>
      <w:r w:rsidR="0061122E" w:rsidRPr="0010555C">
        <w:t xml:space="preserve"> Task IV</w:t>
      </w:r>
      <w:r w:rsidR="0061122E">
        <w:t xml:space="preserve">, SOLARIZE and </w:t>
      </w:r>
      <w:proofErr w:type="spellStart"/>
      <w:r w:rsidR="0061122E">
        <w:t>SolarHub</w:t>
      </w:r>
      <w:proofErr w:type="spellEnd"/>
      <w:r w:rsidR="0061122E">
        <w:t xml:space="preserve"> projects</w:t>
      </w:r>
      <w:bookmarkEnd w:id="0"/>
      <w:r w:rsidR="0061122E">
        <w:t>. Future trends and needs for standardization are also discussed and</w:t>
      </w:r>
      <w:r w:rsidR="0061122E" w:rsidRPr="0061122E">
        <w:t xml:space="preserve"> </w:t>
      </w:r>
      <w:r w:rsidR="0061122E">
        <w:t>highlighted.</w:t>
      </w:r>
    </w:p>
    <w:p w14:paraId="143B96B2" w14:textId="77777777" w:rsidR="0061122E" w:rsidRDefault="0061122E">
      <w:pPr>
        <w:pStyle w:val="SWCText"/>
        <w:widowControl/>
        <w:spacing w:after="60"/>
        <w:rPr>
          <w:i/>
        </w:rPr>
      </w:pPr>
    </w:p>
    <w:p w14:paraId="05E25C02" w14:textId="35C2FB9D" w:rsidR="00FD47F1" w:rsidRDefault="00656E9B">
      <w:pPr>
        <w:pStyle w:val="SWCText"/>
        <w:widowControl/>
        <w:spacing w:after="60"/>
      </w:pPr>
      <w:r>
        <w:rPr>
          <w:i/>
        </w:rPr>
        <w:t xml:space="preserve">Keywords: Solar thermal systems, </w:t>
      </w:r>
      <w:proofErr w:type="spellStart"/>
      <w:r>
        <w:rPr>
          <w:i/>
        </w:rPr>
        <w:t>standardisation</w:t>
      </w:r>
      <w:proofErr w:type="spellEnd"/>
      <w:r>
        <w:rPr>
          <w:i/>
        </w:rPr>
        <w:t>, certification, Solar Keymark, legislation, CEN/TC 312</w:t>
      </w:r>
    </w:p>
    <w:p w14:paraId="57F05A12" w14:textId="79B2CF5E" w:rsidR="00FD47F1" w:rsidRDefault="00656E9B">
      <w:pPr>
        <w:pStyle w:val="SWCText"/>
        <w:widowControl/>
        <w:spacing w:after="60"/>
      </w:pPr>
      <w:r>
        <w:rPr>
          <w:i/>
        </w:rPr>
        <w:t>Field of application for the findings: Renewable heating and cooling, solar thermal product certification, energy policy implementation, industrial process heat and market development.</w:t>
      </w:r>
    </w:p>
    <w:p w14:paraId="3ABC37DC" w14:textId="77777777" w:rsidR="00FD47F1" w:rsidRDefault="00656E9B">
      <w:pPr>
        <w:pStyle w:val="SWCText"/>
        <w:widowControl/>
        <w:spacing w:after="60"/>
      </w:pPr>
      <w:r>
        <w:rPr>
          <w:i/>
        </w:rPr>
        <w:t xml:space="preserve">Addressed audience: Researchers, solar thermal manufacturers, certification bodies, testing laboratories, </w:t>
      </w:r>
      <w:proofErr w:type="spellStart"/>
      <w:r>
        <w:rPr>
          <w:i/>
        </w:rPr>
        <w:t>standardisation</w:t>
      </w:r>
      <w:proofErr w:type="spellEnd"/>
      <w:r>
        <w:rPr>
          <w:i/>
        </w:rPr>
        <w:t xml:space="preserve"> experts, policymakers and stakeholders involved in renewable heating and cooling technologies.</w:t>
      </w:r>
    </w:p>
    <w:p w14:paraId="61B7CC29" w14:textId="78D0EA34" w:rsidR="00FD47F1" w:rsidRDefault="004A337C" w:rsidP="004A337C">
      <w:pPr>
        <w:pStyle w:val="SWCHeading1"/>
        <w:numPr>
          <w:ilvl w:val="0"/>
          <w:numId w:val="25"/>
        </w:numPr>
      </w:pPr>
      <w:r>
        <w:t>Introduction</w:t>
      </w:r>
    </w:p>
    <w:p w14:paraId="28219495" w14:textId="707EE838" w:rsidR="00612112" w:rsidRDefault="00612112" w:rsidP="00092C58">
      <w:pPr>
        <w:pStyle w:val="SWCText"/>
      </w:pPr>
      <w:r>
        <w:t xml:space="preserve">Heat accounts for half of the EU’s total energy needs, 80% of the energy required by households, and 60% of the industrial energy demand. Despite this, only 25% of our heat in Europe is generated from renewable sources. The </w:t>
      </w:r>
      <w:proofErr w:type="spellStart"/>
      <w:r>
        <w:t>decarbonisation</w:t>
      </w:r>
      <w:proofErr w:type="spellEnd"/>
      <w:r>
        <w:t xml:space="preserve"> of the heating and cooling sector is imperative for reaching Europe’s net-zero targets, providing energy security, and boosting industrial competitiveness. The European solar thermal sector can advance this energy transition if proper political push and adequate incentives are in place.</w:t>
      </w:r>
    </w:p>
    <w:p w14:paraId="0A2EEC8F" w14:textId="633B119E" w:rsidR="0061122E" w:rsidRDefault="0061122E" w:rsidP="0061122E">
      <w:pPr>
        <w:pStyle w:val="SWCText"/>
      </w:pPr>
      <w:r w:rsidRPr="001703EF">
        <w:t xml:space="preserve">European Standards are developed to ease compliance with European rules and regulations such as EU legislation. Through Regulation (EU) No 1025/2012, the three European </w:t>
      </w:r>
      <w:proofErr w:type="spellStart"/>
      <w:r w:rsidRPr="001703EF">
        <w:t>Standardisation</w:t>
      </w:r>
      <w:proofErr w:type="spellEnd"/>
      <w:r w:rsidRPr="001703EF">
        <w:t xml:space="preserve"> </w:t>
      </w:r>
      <w:proofErr w:type="spellStart"/>
      <w:r w:rsidRPr="001703EF">
        <w:t>Organisations</w:t>
      </w:r>
      <w:proofErr w:type="spellEnd"/>
      <w:r w:rsidRPr="001703EF">
        <w:t xml:space="preserve"> (CEN, </w:t>
      </w:r>
      <w:r w:rsidRPr="001703EF">
        <w:lastRenderedPageBreak/>
        <w:t xml:space="preserve">CENELEC and ETSI) may receive a request to produce European </w:t>
      </w:r>
      <w:proofErr w:type="spellStart"/>
      <w:r w:rsidRPr="001703EF">
        <w:t>harmonised</w:t>
      </w:r>
      <w:proofErr w:type="spellEnd"/>
      <w:r w:rsidRPr="001703EF">
        <w:t xml:space="preserve"> standards in support of EU legislation and policies.</w:t>
      </w:r>
      <w:r>
        <w:t xml:space="preserve"> European Standardization is a key instrument for consolidating the Single Market and facilitating cross-border trade – within Europe and also with the rest of the world. Furthermore, “Keymark” is the voluntary European certification mark demonstrating conformity with European Standards. </w:t>
      </w:r>
      <w:r w:rsidRPr="0010555C">
        <w:t xml:space="preserve">The Solar Keymark was developed by the Solar Heat Europe/ESTIF and CEN (European Committee for </w:t>
      </w:r>
      <w:proofErr w:type="spellStart"/>
      <w:r w:rsidRPr="0010555C">
        <w:t>Standardisation</w:t>
      </w:r>
      <w:proofErr w:type="spellEnd"/>
      <w:r w:rsidRPr="0010555C">
        <w:t>) in close co-operation with leading European test labs and with the support of the European Commission. It is the main quality label for solar thermal products and is widely spread across the European market and beyond.</w:t>
      </w:r>
    </w:p>
    <w:p w14:paraId="5B6E2B0E" w14:textId="15543FC3" w:rsidR="0061122E" w:rsidRDefault="0061122E" w:rsidP="00092C58">
      <w:pPr>
        <w:pStyle w:val="SWCText"/>
      </w:pPr>
      <w:r>
        <w:t>In the last years solar thermal installations have advanced to standard house equipment, attracting also the attention of the European legislators. Solar thermal technologies constitute a key solution for the decarbonization of heating and cooling sector. In this aspect, solar products, as all products, must meet certain essential requirements related to health, safety and environment before they can be placed on the European market. These requirements are defined by the European Union directives, which are adopted by each member country as national legislation.</w:t>
      </w:r>
    </w:p>
    <w:p w14:paraId="22F5327C" w14:textId="466A76E6" w:rsidR="00612112" w:rsidRDefault="00612112" w:rsidP="00092C58">
      <w:pPr>
        <w:pStyle w:val="SWCText"/>
      </w:pPr>
      <w:r w:rsidRPr="00612112">
        <w:t xml:space="preserve">The EU Green Deal launched by Ursula von der Leyen at the end of 2019 set the path towards climate neutrality for Europe by 2050. In 2021, the European Commission presented a comprehensive set of proposals to align EU legislation with the ambition of achieving a 55% emission-reduction by 2030 compared to 1990 levels, the so-called Fit for 55 </w:t>
      </w:r>
      <w:proofErr w:type="gramStart"/>
      <w:r w:rsidRPr="00612112">
        <w:t>package</w:t>
      </w:r>
      <w:proofErr w:type="gramEnd"/>
      <w:r w:rsidRPr="00612112">
        <w:t xml:space="preserve">. Most of these legislative proposals were adopted before the end of the ninth legislative term (2019-2024) and have created a more supportive regulatory framework for heat </w:t>
      </w:r>
      <w:proofErr w:type="spellStart"/>
      <w:r w:rsidRPr="00612112">
        <w:t>decarbonisation</w:t>
      </w:r>
      <w:proofErr w:type="spellEnd"/>
      <w:r w:rsidRPr="00612112">
        <w:t xml:space="preserve"> in buildings, district heating and industry. </w:t>
      </w:r>
      <w:r>
        <w:t>T</w:t>
      </w:r>
      <w:r w:rsidRPr="00612112">
        <w:t>he 2023 recast of the Renewable Energy Directive introduced a binding target for renewables in heating and cooling (H&amp;C). Member States are required to increase their share of renewables in H&amp;C by at least 0.8 percentage points annually (for 2021-2025) and by at least 1.1 percentage points annually (for 2026-2030) compared to 2020. In 2022, the European Commission published the EU Solar Strategy, highlighting the importance for solar heat (as well as geothermal) to triple up their deployment by 2030. For the European solar thermal sector, this would mean the creation of 250,000 local jobs across Europe and enabling a saving of 33.3 Mt of CO2 annually.</w:t>
      </w:r>
      <w:r>
        <w:t xml:space="preserve"> (</w:t>
      </w:r>
      <w:bookmarkStart w:id="1" w:name="_Hlk239797012"/>
      <w:r>
        <w:t>Solar Heat Europe, 2026</w:t>
      </w:r>
      <w:bookmarkEnd w:id="1"/>
      <w:r>
        <w:t>)</w:t>
      </w:r>
    </w:p>
    <w:p w14:paraId="34AAC34E" w14:textId="77777777" w:rsidR="005D6766" w:rsidRDefault="00612112" w:rsidP="00092C58">
      <w:pPr>
        <w:pStyle w:val="SWCText"/>
      </w:pPr>
      <w:r>
        <w:t xml:space="preserve">European Standardization plays an important role in the development and consolidation of the European Single Market. </w:t>
      </w:r>
      <w:r w:rsidRPr="00612112">
        <w:t>Standards are essential tools that provide a framework for consistency, safety, and quality across various domains. Whether in industry, education, or professional practice, adhering to standards ensures reliability, accountability, and continuous improvement, benefiting organizations, professionals, and society as a whole</w:t>
      </w:r>
      <w:r>
        <w:t>. Standards serve multiple purposes such by ensuring products and services meet minimum quality requirements, by reducing risks and protecting consumers and workers, by streamlining processes and reducing errors or waste, by providing benchmarks for skills, knowledge, and performance in careers and by facilitating international trade by harmonizing requirements across countries (CEN, 2026)</w:t>
      </w:r>
      <w:r w:rsidR="001C5FA6">
        <w:t xml:space="preserve">. </w:t>
      </w:r>
    </w:p>
    <w:p w14:paraId="6A6DF5F0" w14:textId="47763562" w:rsidR="00612112" w:rsidRDefault="001C5FA6" w:rsidP="00092C58">
      <w:pPr>
        <w:pStyle w:val="SWCText"/>
      </w:pPr>
      <w:r>
        <w:t>Certification</w:t>
      </w:r>
      <w:r w:rsidR="005D6766">
        <w:t xml:space="preserve"> is based on standardization and </w:t>
      </w:r>
      <w:r>
        <w:t xml:space="preserve">is complementary by linking the </w:t>
      </w:r>
      <w:proofErr w:type="spellStart"/>
      <w:r>
        <w:t>standardised</w:t>
      </w:r>
      <w:proofErr w:type="spellEnd"/>
      <w:r>
        <w:t xml:space="preserve"> test to independent sampling, factory production control and surveillance of the certified product.</w:t>
      </w:r>
      <w:r w:rsidR="005D6766" w:rsidRPr="005D6766">
        <w:t xml:space="preserve"> "Solar Keymark"</w:t>
      </w:r>
      <w:r w:rsidR="005D6766">
        <w:t xml:space="preserve"> is </w:t>
      </w:r>
      <w:r w:rsidR="005D6766" w:rsidRPr="005D6766">
        <w:t>the European quality mark for all solar thermal products. The Solar Keymark is a voluntary third-party certification mark for solar thermal products, owned by CEN/CENELEC. Every certified product is in full conformity with the relevant European standards and fulfills additional requirements to assure constant quality. This level of quality is maintained by initial type testing and by regular controlled check of the products and their production sites by independent inspectors. Consumers and authorities can fully rely on the certified products. The "Solar Keymark" is the basis for most European supporting schemes and it is also increasingly recognized or adapted worldwide.</w:t>
      </w:r>
    </w:p>
    <w:p w14:paraId="2C36A08C" w14:textId="5724FA0F" w:rsidR="005D6766" w:rsidRDefault="005D6766" w:rsidP="00092C58">
      <w:pPr>
        <w:pStyle w:val="SWCText"/>
      </w:pPr>
      <w:r>
        <w:t xml:space="preserve">CEN/TC 312 is the technical committee responsible for the development of standards covering solar thermal systems and components. The work carried out within CEN/TC 312 covers a broad range of aspects including terminology, performance testing, durability assessment, safety requirements, and conformity evaluation procedures. Over 1000 Solar Keymark </w:t>
      </w:r>
      <w:proofErr w:type="spellStart"/>
      <w:r>
        <w:t>licences</w:t>
      </w:r>
      <w:proofErr w:type="spellEnd"/>
      <w:r>
        <w:t xml:space="preserve"> are currently issued as of the official data (Solar Keymark, 2026). The main solar thermal standards covered are EN 12975 &amp; EN ISO 9806 for solar collectors, EN 12976 for factory made systems and EN 12977 for custom built systems. </w:t>
      </w:r>
    </w:p>
    <w:p w14:paraId="251311CA" w14:textId="4DBAB49A" w:rsidR="00FD47F1" w:rsidRDefault="00EF18E2" w:rsidP="00092C58">
      <w:pPr>
        <w:pStyle w:val="SWCText"/>
      </w:pPr>
      <w:r>
        <w:t xml:space="preserve">The regulatory framework of the European Union plays also a decisive role in market environment shaping </w:t>
      </w:r>
      <w:r>
        <w:lastRenderedPageBreak/>
        <w:t xml:space="preserve">for solar thermal technologies. Energy Labeling </w:t>
      </w:r>
      <w:proofErr w:type="gramStart"/>
      <w:r>
        <w:t>And</w:t>
      </w:r>
      <w:proofErr w:type="gramEnd"/>
      <w:r>
        <w:t xml:space="preserve"> </w:t>
      </w:r>
      <w:proofErr w:type="spellStart"/>
      <w:r>
        <w:t>Ecodesign</w:t>
      </w:r>
      <w:proofErr w:type="spellEnd"/>
      <w:r>
        <w:t xml:space="preserve"> legislation </w:t>
      </w:r>
      <w:r w:rsidR="005D6766">
        <w:t>aims to improve the en</w:t>
      </w:r>
      <w:r>
        <w:t>e</w:t>
      </w:r>
      <w:r w:rsidR="005D6766">
        <w:t>rgy efficiency of energy-related</w:t>
      </w:r>
      <w:r>
        <w:t xml:space="preserve"> </w:t>
      </w:r>
      <w:r w:rsidR="005D6766">
        <w:t>products placed on the European market.</w:t>
      </w:r>
      <w:r>
        <w:t xml:space="preserve"> </w:t>
      </w:r>
      <w:r w:rsidR="005D6766">
        <w:t>The Energy performance building directive (EPBD) establishes requirements for improving th</w:t>
      </w:r>
      <w:r>
        <w:t>e</w:t>
      </w:r>
      <w:r w:rsidR="005D6766">
        <w:t xml:space="preserve"> energy</w:t>
      </w:r>
      <w:r>
        <w:t xml:space="preserve"> </w:t>
      </w:r>
      <w:r w:rsidR="005D6766">
        <w:t>performance of buildings and promotes the integration of renewable energy systems.</w:t>
      </w:r>
      <w:r>
        <w:t xml:space="preserve"> </w:t>
      </w:r>
      <w:r w:rsidR="005D6766">
        <w:t>Net-Zero Industry Act (NZIA) and Construction Production Regulation (CPR) introduce additional</w:t>
      </w:r>
      <w:r>
        <w:t xml:space="preserve"> </w:t>
      </w:r>
      <w:r w:rsidR="005D6766">
        <w:t xml:space="preserve">requirements related to EU-made criteria, safety, durability and performance. </w:t>
      </w:r>
    </w:p>
    <w:p w14:paraId="31C20FB5" w14:textId="103BD500" w:rsidR="00EF18E2" w:rsidRDefault="00EF18E2" w:rsidP="00092C58">
      <w:pPr>
        <w:pStyle w:val="SWCText"/>
      </w:pPr>
      <w:r w:rsidRPr="00EF18E2">
        <w:t xml:space="preserve">This work is focused on standardization, certification and legislative issues in European level related </w:t>
      </w:r>
      <w:proofErr w:type="gramStart"/>
      <w:r w:rsidRPr="00EF18E2">
        <w:t>to  heat</w:t>
      </w:r>
      <w:proofErr w:type="gramEnd"/>
      <w:r w:rsidRPr="00EF18E2">
        <w:t xml:space="preserve"> solar thermal systems and their components</w:t>
      </w:r>
      <w:r>
        <w:t xml:space="preserve">. Moreover </w:t>
      </w:r>
      <w:r w:rsidRPr="00EF18E2">
        <w:t xml:space="preserve">R&amp;I initiatives such as </w:t>
      </w:r>
      <w:proofErr w:type="spellStart"/>
      <w:r w:rsidRPr="00EF18E2">
        <w:t>SolarPACES</w:t>
      </w:r>
      <w:proofErr w:type="spellEnd"/>
      <w:r w:rsidRPr="00EF18E2">
        <w:t xml:space="preserve"> Task IV, SOLARIZE and </w:t>
      </w:r>
      <w:proofErr w:type="spellStart"/>
      <w:r w:rsidRPr="00EF18E2">
        <w:t>SolarHub</w:t>
      </w:r>
      <w:proofErr w:type="spellEnd"/>
      <w:r w:rsidRPr="00EF18E2">
        <w:t xml:space="preserve"> projects</w:t>
      </w:r>
      <w:r>
        <w:t xml:space="preserve"> related to solar thermal standardization and certification environment are presented and highlighted</w:t>
      </w:r>
      <w:r w:rsidRPr="00EF18E2">
        <w:t>.</w:t>
      </w:r>
    </w:p>
    <w:p w14:paraId="6F325356" w14:textId="77777777" w:rsidR="00EF18E2" w:rsidRDefault="00EF18E2" w:rsidP="0043774E">
      <w:pPr>
        <w:pStyle w:val="SWCText"/>
        <w:widowControl/>
      </w:pPr>
    </w:p>
    <w:p w14:paraId="3B3BA248" w14:textId="77777777" w:rsidR="00FD47F1" w:rsidRDefault="00656E9B" w:rsidP="0043774E">
      <w:pPr>
        <w:pStyle w:val="SWCHeading1"/>
        <w:keepNext/>
        <w:spacing w:before="140"/>
      </w:pPr>
      <w:r>
        <w:t xml:space="preserve">2. European </w:t>
      </w:r>
      <w:proofErr w:type="spellStart"/>
      <w:r>
        <w:t>standardisation</w:t>
      </w:r>
      <w:proofErr w:type="spellEnd"/>
      <w:r>
        <w:t xml:space="preserve"> for solar thermal technologies</w:t>
      </w:r>
    </w:p>
    <w:p w14:paraId="02075764" w14:textId="77777777" w:rsidR="00B458B6" w:rsidRDefault="00B458B6" w:rsidP="0043774E">
      <w:pPr>
        <w:pStyle w:val="SWCText"/>
      </w:pPr>
      <w:r>
        <w:t>Standards are documents that set out specifications and other technical information with regard to various kinds of products, materials, services and processes. The European Committee for Standardization is called CEN. CEN is one of three European Standardization Organizations (together with CENELEC and ETSI) that have been officially recognized by the European Union and by the European Free Trade Association (EFTA) as being responsible for developing and defining voluntary standards at European level.</w:t>
      </w:r>
    </w:p>
    <w:p w14:paraId="6EB05032" w14:textId="77777777" w:rsidR="00B458B6" w:rsidRDefault="00B458B6" w:rsidP="00092C58">
      <w:pPr>
        <w:pStyle w:val="SWCText"/>
      </w:pPr>
      <w:r>
        <w:t xml:space="preserve">The Members of CEN are the National Standardization Bodies (NSBs) of 34 European countries – including all the member states of the European Union (EU) and other countries that are part of the European Single Market. CEN works with its </w:t>
      </w:r>
      <w:proofErr w:type="gramStart"/>
      <w:r>
        <w:t>Members</w:t>
      </w:r>
      <w:proofErr w:type="gramEnd"/>
      <w:r>
        <w:t xml:space="preserve"> to develop and define European Standards in response to specific needs that have been identified by businesses and other users of standards. </w:t>
      </w:r>
    </w:p>
    <w:p w14:paraId="7D018932" w14:textId="77777777" w:rsidR="00B458B6" w:rsidRDefault="00B458B6" w:rsidP="00092C58">
      <w:pPr>
        <w:pStyle w:val="SWCText"/>
      </w:pPr>
      <w:r>
        <w:t>European Standards (ENs) are developed by teams of experts who have particular knowledge of the specific sector or topic that is being addressed. The members of Technical Committees (TCs) as well as sub-committees and Working Groups (WGs) are nominated by the national standardization organizations. Each NSB that is part of the CEN system is obliged to adopt each EN as a national standard and make it available to customers in their country. They also have to withdraw any existing national standard that conflicts with the new EN. Therefore, one EN becomes the national standard in all 34 countries covered by CEN Members. Moreover, many ENs are also adopted as identical national standards by CEN Affiliates, which are the NSBs of 17 neighboring countries, and by NSBs in other countries around the world.</w:t>
      </w:r>
    </w:p>
    <w:p w14:paraId="3EF93DD2" w14:textId="77777777" w:rsidR="00B458B6" w:rsidRDefault="00B458B6" w:rsidP="00092C58">
      <w:pPr>
        <w:pStyle w:val="SWCText"/>
      </w:pPr>
      <w:r>
        <w:t>The ENs published by CEN are developed by experts, established by consensus and adopted by the Members of CEN. It is important to note that the use of standards is voluntary, and so there is no legal obligation to apply them. Around 30% of the ENs published by CEN have been developed in response to specific requests (standardization mandates) issued by the European Commission. Many of these standards are known as 'harmonized standards'. They enable businesses to ensure that their products or services comply with essential requirements that have been set out in European legislation (EU Directives). In such cases, we can say that the standard provides 'presumption of conformity' with the essential requirements of the relevant legislation (CEN, 2020).</w:t>
      </w:r>
    </w:p>
    <w:p w14:paraId="7AC58876" w14:textId="20E7735D" w:rsidR="00B458B6" w:rsidRDefault="00B458B6" w:rsidP="00092C58">
      <w:pPr>
        <w:pStyle w:val="SWCText"/>
      </w:pPr>
      <w:r>
        <w:t>CEN develops via its technical committee on CEN</w:t>
      </w:r>
      <w:r w:rsidR="006B1B54">
        <w:t>/</w:t>
      </w:r>
      <w:r>
        <w:t>TC 312 “Thermal solar systems and components” the European Standards for solar thermal systems. CEN/TC</w:t>
      </w:r>
      <w:r w:rsidR="006B1B54">
        <w:t xml:space="preserve"> </w:t>
      </w:r>
      <w:r>
        <w:t>312 is engaged in the standardization of thermal solar systems and their associated components. Its main scope is the preparation of ENs and other CEN products, to cover Preparation of European Standards to cover terminology, general requirements, characteristics, test methods, conformity evaluation and labelling of thermal solar systems and components.</w:t>
      </w:r>
    </w:p>
    <w:p w14:paraId="07111BA5" w14:textId="5700C476" w:rsidR="00B458B6" w:rsidRDefault="00B458B6" w:rsidP="00092C58">
      <w:pPr>
        <w:pStyle w:val="SWCText"/>
      </w:pPr>
      <w:r>
        <w:t>CEN/TC</w:t>
      </w:r>
      <w:r w:rsidR="006B1B54">
        <w:t xml:space="preserve"> </w:t>
      </w:r>
      <w:r>
        <w:t>312 was created after a request of the European Solar Industry Federation (ESIF) to CEN. Afterwards, a liaison between CEN/TC</w:t>
      </w:r>
      <w:r w:rsidR="006B1B54">
        <w:t xml:space="preserve"> </w:t>
      </w:r>
      <w:r>
        <w:t>312 and European Solar Thermal Industry Federation (ESTIF) was established. Moreover CEN/TC</w:t>
      </w:r>
      <w:r w:rsidR="006B1B54">
        <w:t xml:space="preserve"> </w:t>
      </w:r>
      <w:r>
        <w:t xml:space="preserve">312 works in close liaison status with the </w:t>
      </w:r>
      <w:proofErr w:type="gramStart"/>
      <w:r>
        <w:t>International</w:t>
      </w:r>
      <w:proofErr w:type="gramEnd"/>
      <w:r>
        <w:t xml:space="preserve"> committee for solar energy ISO/TC 180 “Solar energy” under Vienna Agreement, for producing EN ISO standard. </w:t>
      </w:r>
    </w:p>
    <w:p w14:paraId="3133B417" w14:textId="60C11B36" w:rsidR="00FD47F1" w:rsidRDefault="00B458B6" w:rsidP="00B458B6">
      <w:pPr>
        <w:pStyle w:val="SWCText"/>
        <w:widowControl/>
        <w:spacing w:after="60"/>
      </w:pPr>
      <w:r>
        <w:lastRenderedPageBreak/>
        <w:t>The main focus of CEN/TC</w:t>
      </w:r>
      <w:r w:rsidR="006B1B54">
        <w:t xml:space="preserve"> </w:t>
      </w:r>
      <w:r>
        <w:t>312 is to ensure homogenous testing procedures for solar thermal systems and components. The standards and specifications of CEN/TC</w:t>
      </w:r>
      <w:r w:rsidR="006B1B54">
        <w:t xml:space="preserve"> </w:t>
      </w:r>
      <w:r>
        <w:t xml:space="preserve">312 are required by a large number of different parties. These include manufacturers of solar thermal collectors, systems and components, manufacturers of solar water heater stores and </w:t>
      </w:r>
      <w:proofErr w:type="spellStart"/>
      <w:r>
        <w:t>combisystems</w:t>
      </w:r>
      <w:proofErr w:type="spellEnd"/>
      <w:r>
        <w:t xml:space="preserve"> and appropriate control equipment, national authorities, energy service companies, engineers and consumers. CEN/TC</w:t>
      </w:r>
      <w:r w:rsidR="006B1B54">
        <w:t xml:space="preserve"> </w:t>
      </w:r>
      <w:r>
        <w:t>312 has elaborated a set of products (ENs) in the solar thermal energy field including solar collectors, factory made systems, solar energy vocabulary, custom built systems as well as collectors’ components and materials</w:t>
      </w:r>
      <w:r w:rsidR="0061122E">
        <w:t>.</w:t>
      </w:r>
    </w:p>
    <w:p w14:paraId="7C2E7C64" w14:textId="26AE0FC4" w:rsidR="0061122E" w:rsidRDefault="0061122E" w:rsidP="00B458B6">
      <w:pPr>
        <w:pStyle w:val="SWCText"/>
        <w:widowControl/>
        <w:spacing w:after="60"/>
        <w:rPr>
          <w:szCs w:val="20"/>
          <w:lang w:val="en-GB"/>
        </w:rPr>
      </w:pPr>
      <w:r w:rsidRPr="00092C58">
        <w:rPr>
          <w:szCs w:val="20"/>
          <w:lang w:val="en-GB"/>
        </w:rPr>
        <w:t xml:space="preserve">The </w:t>
      </w:r>
      <w:r>
        <w:t xml:space="preserve">active/published </w:t>
      </w:r>
      <w:r w:rsidRPr="00092C58">
        <w:rPr>
          <w:szCs w:val="20"/>
          <w:lang w:val="en-GB"/>
        </w:rPr>
        <w:t>standards under the responsibility of CEN</w:t>
      </w:r>
      <w:r w:rsidR="006B1B54">
        <w:rPr>
          <w:szCs w:val="20"/>
          <w:lang w:val="en-GB"/>
        </w:rPr>
        <w:t>/</w:t>
      </w:r>
      <w:r w:rsidRPr="00092C58">
        <w:rPr>
          <w:szCs w:val="20"/>
          <w:lang w:val="en-GB"/>
        </w:rPr>
        <w:t>TC</w:t>
      </w:r>
      <w:r w:rsidR="006B1B54">
        <w:rPr>
          <w:szCs w:val="20"/>
          <w:lang w:val="en-GB"/>
        </w:rPr>
        <w:t xml:space="preserve"> </w:t>
      </w:r>
      <w:r w:rsidRPr="00092C58">
        <w:rPr>
          <w:szCs w:val="20"/>
          <w:lang w:val="en-GB"/>
        </w:rPr>
        <w:t xml:space="preserve">312 are as shown in Tab. </w:t>
      </w:r>
      <w:r>
        <w:rPr>
          <w:szCs w:val="20"/>
          <w:lang w:val="en-GB"/>
        </w:rPr>
        <w:t>1.</w:t>
      </w:r>
    </w:p>
    <w:p w14:paraId="70D9E163" w14:textId="77777777" w:rsidR="0061122E" w:rsidRDefault="0061122E" w:rsidP="00B458B6">
      <w:pPr>
        <w:pStyle w:val="SWCText"/>
        <w:widowControl/>
        <w:spacing w:after="60"/>
        <w:rPr>
          <w:szCs w:val="20"/>
          <w:lang w:val="en-GB"/>
        </w:rPr>
      </w:pPr>
    </w:p>
    <w:p w14:paraId="279097C5" w14:textId="2EA6BFAC" w:rsidR="00FD47F1" w:rsidRPr="0061122E" w:rsidRDefault="00656E9B" w:rsidP="0061122E">
      <w:pPr>
        <w:pStyle w:val="SWCTableFigureCaption"/>
      </w:pPr>
      <w:bookmarkStart w:id="2" w:name="_Hlk239799490"/>
      <w:r w:rsidRPr="0061122E">
        <w:t xml:space="preserve">Tab. 1: </w:t>
      </w:r>
      <w:r w:rsidR="004C65F1" w:rsidRPr="0061122E">
        <w:t>S</w:t>
      </w:r>
      <w:r w:rsidRPr="0061122E">
        <w:t xml:space="preserve">olar thermal standards </w:t>
      </w:r>
      <w:bookmarkStart w:id="3" w:name="_Hlk239974979"/>
      <w:r w:rsidR="004C65F1" w:rsidRPr="0061122E">
        <w:t xml:space="preserve">active/published </w:t>
      </w:r>
      <w:bookmarkEnd w:id="3"/>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917"/>
        <w:gridCol w:w="2918"/>
        <w:gridCol w:w="2920"/>
      </w:tblGrid>
      <w:tr w:rsidR="00FD47F1" w:rsidRPr="00092C58" w14:paraId="3D0C6A28" w14:textId="77777777" w:rsidTr="00782A09">
        <w:trPr>
          <w:cantSplit/>
          <w:tblHeader/>
          <w:jc w:val="center"/>
        </w:trPr>
        <w:tc>
          <w:tcPr>
            <w:tcW w:w="2917" w:type="dxa"/>
            <w:shd w:val="clear" w:color="auto" w:fill="auto"/>
          </w:tcPr>
          <w:p w14:paraId="711B357F" w14:textId="77777777" w:rsidR="00FD47F1" w:rsidRPr="00782A09" w:rsidRDefault="00656E9B">
            <w:pPr>
              <w:pStyle w:val="SWCTableHeader"/>
              <w:spacing w:after="0"/>
            </w:pPr>
            <w:bookmarkStart w:id="4" w:name="_Hlk239799360"/>
            <w:bookmarkEnd w:id="2"/>
            <w:r w:rsidRPr="00782A09">
              <w:t>Reference</w:t>
            </w:r>
          </w:p>
        </w:tc>
        <w:tc>
          <w:tcPr>
            <w:tcW w:w="2918" w:type="dxa"/>
          </w:tcPr>
          <w:p w14:paraId="3BE031ED" w14:textId="77777777" w:rsidR="00FD47F1" w:rsidRPr="00092C58" w:rsidRDefault="00656E9B">
            <w:pPr>
              <w:pStyle w:val="SWCTableHeader"/>
              <w:spacing w:after="0"/>
              <w:rPr>
                <w:b w:val="0"/>
                <w:bCs w:val="0"/>
                <w:lang w:val="en-US"/>
              </w:rPr>
            </w:pPr>
            <w:r w:rsidRPr="00092C58">
              <w:rPr>
                <w:b w:val="0"/>
                <w:bCs w:val="0"/>
                <w:lang w:val="en-US"/>
              </w:rPr>
              <w:t>Subject</w:t>
            </w:r>
          </w:p>
        </w:tc>
        <w:tc>
          <w:tcPr>
            <w:tcW w:w="2920" w:type="dxa"/>
          </w:tcPr>
          <w:p w14:paraId="22E818CE" w14:textId="77777777" w:rsidR="00FD47F1" w:rsidRPr="00092C58" w:rsidRDefault="00656E9B" w:rsidP="00AA4955">
            <w:pPr>
              <w:pStyle w:val="SWCTableHeader"/>
              <w:spacing w:after="0"/>
              <w:jc w:val="left"/>
            </w:pPr>
            <w:r w:rsidRPr="00092C58">
              <w:t>Relevance / 2026 status</w:t>
            </w:r>
          </w:p>
        </w:tc>
      </w:tr>
      <w:tr w:rsidR="00FD47F1" w:rsidRPr="00092C58" w14:paraId="5C48B5E8" w14:textId="77777777" w:rsidTr="00782A09">
        <w:trPr>
          <w:cantSplit/>
          <w:jc w:val="center"/>
        </w:trPr>
        <w:tc>
          <w:tcPr>
            <w:tcW w:w="2917" w:type="dxa"/>
            <w:shd w:val="clear" w:color="auto" w:fill="auto"/>
          </w:tcPr>
          <w:p w14:paraId="205159C6" w14:textId="77777777" w:rsidR="00FD47F1" w:rsidRPr="00782A09" w:rsidRDefault="00656E9B">
            <w:pPr>
              <w:pStyle w:val="SWCTableText"/>
              <w:spacing w:after="0"/>
              <w:jc w:val="left"/>
            </w:pPr>
            <w:r w:rsidRPr="00782A09">
              <w:t>EN ISO 9488:2022</w:t>
            </w:r>
          </w:p>
        </w:tc>
        <w:tc>
          <w:tcPr>
            <w:tcW w:w="2918" w:type="dxa"/>
          </w:tcPr>
          <w:p w14:paraId="6BEDC137" w14:textId="77777777" w:rsidR="00FD47F1" w:rsidRPr="00092C58" w:rsidRDefault="00656E9B">
            <w:pPr>
              <w:pStyle w:val="SWCTableText"/>
              <w:spacing w:after="0"/>
              <w:jc w:val="left"/>
            </w:pPr>
            <w:r w:rsidRPr="00092C58">
              <w:t>Solar energy - Vocabulary</w:t>
            </w:r>
          </w:p>
        </w:tc>
        <w:tc>
          <w:tcPr>
            <w:tcW w:w="2920" w:type="dxa"/>
          </w:tcPr>
          <w:p w14:paraId="1B1A5557" w14:textId="55E4FFC0" w:rsidR="00FD47F1" w:rsidRPr="00092C58" w:rsidRDefault="00AA4955" w:rsidP="00AA4955">
            <w:pPr>
              <w:pStyle w:val="SWCTableText"/>
              <w:spacing w:after="0"/>
              <w:jc w:val="left"/>
            </w:pPr>
            <w:r w:rsidRPr="00092C58">
              <w:t>C</w:t>
            </w:r>
            <w:r w:rsidR="00656E9B" w:rsidRPr="00092C58">
              <w:t xml:space="preserve">ommon terminology for solar energy </w:t>
            </w:r>
            <w:r w:rsidR="00A84F99" w:rsidRPr="00092C58">
              <w:t xml:space="preserve">systems and </w:t>
            </w:r>
            <w:r w:rsidR="00656E9B" w:rsidRPr="00092C58">
              <w:t>applications.</w:t>
            </w:r>
          </w:p>
        </w:tc>
      </w:tr>
      <w:tr w:rsidR="00FD47F1" w:rsidRPr="00092C58" w14:paraId="3026380E" w14:textId="77777777" w:rsidTr="00782A09">
        <w:trPr>
          <w:cantSplit/>
          <w:jc w:val="center"/>
        </w:trPr>
        <w:tc>
          <w:tcPr>
            <w:tcW w:w="2917" w:type="dxa"/>
            <w:shd w:val="clear" w:color="auto" w:fill="auto"/>
          </w:tcPr>
          <w:p w14:paraId="6C77742C" w14:textId="77777777" w:rsidR="00FD47F1" w:rsidRPr="00782A09" w:rsidRDefault="00656E9B">
            <w:pPr>
              <w:pStyle w:val="SWCTableText"/>
              <w:spacing w:after="0"/>
              <w:jc w:val="left"/>
            </w:pPr>
            <w:r w:rsidRPr="00782A09">
              <w:t>EN 12975:2022</w:t>
            </w:r>
          </w:p>
        </w:tc>
        <w:tc>
          <w:tcPr>
            <w:tcW w:w="2918" w:type="dxa"/>
          </w:tcPr>
          <w:p w14:paraId="3DB0B598" w14:textId="77777777" w:rsidR="00FD47F1" w:rsidRPr="00092C58" w:rsidRDefault="00656E9B">
            <w:pPr>
              <w:pStyle w:val="SWCTableText"/>
              <w:spacing w:after="0"/>
              <w:jc w:val="left"/>
            </w:pPr>
            <w:r w:rsidRPr="00092C58">
              <w:t>Solar collectors - General requirements</w:t>
            </w:r>
          </w:p>
        </w:tc>
        <w:tc>
          <w:tcPr>
            <w:tcW w:w="2920" w:type="dxa"/>
          </w:tcPr>
          <w:p w14:paraId="3F335A91" w14:textId="77777777" w:rsidR="00FD47F1" w:rsidRPr="00092C58" w:rsidRDefault="00656E9B" w:rsidP="00AA4955">
            <w:pPr>
              <w:pStyle w:val="SWCTableText"/>
              <w:jc w:val="left"/>
            </w:pPr>
            <w:r w:rsidRPr="00092C58">
              <w:t>Current collector requirements standard. A targeted revision is under way to align references with ISO 9806:2025, update climate data and remove duplicated content.</w:t>
            </w:r>
          </w:p>
        </w:tc>
      </w:tr>
      <w:tr w:rsidR="00FD47F1" w:rsidRPr="00092C58" w14:paraId="49309E52" w14:textId="77777777" w:rsidTr="00782A09">
        <w:trPr>
          <w:cantSplit/>
          <w:jc w:val="center"/>
        </w:trPr>
        <w:tc>
          <w:tcPr>
            <w:tcW w:w="2917" w:type="dxa"/>
            <w:shd w:val="clear" w:color="auto" w:fill="auto"/>
          </w:tcPr>
          <w:p w14:paraId="45414096" w14:textId="77777777" w:rsidR="00FD47F1" w:rsidRPr="00782A09" w:rsidRDefault="00656E9B">
            <w:pPr>
              <w:pStyle w:val="SWCTableText"/>
              <w:spacing w:after="0"/>
              <w:jc w:val="left"/>
            </w:pPr>
            <w:r w:rsidRPr="00782A09">
              <w:t>EN ISO 9806:2025</w:t>
            </w:r>
          </w:p>
        </w:tc>
        <w:tc>
          <w:tcPr>
            <w:tcW w:w="2918" w:type="dxa"/>
          </w:tcPr>
          <w:p w14:paraId="7357899D" w14:textId="77777777" w:rsidR="00FD47F1" w:rsidRPr="00092C58" w:rsidRDefault="00656E9B">
            <w:pPr>
              <w:pStyle w:val="SWCTableText"/>
              <w:spacing w:after="0"/>
              <w:jc w:val="left"/>
            </w:pPr>
            <w:r w:rsidRPr="00092C58">
              <w:t>Solar energy - Solar thermal collectors - Test methods</w:t>
            </w:r>
          </w:p>
        </w:tc>
        <w:tc>
          <w:tcPr>
            <w:tcW w:w="2920" w:type="dxa"/>
          </w:tcPr>
          <w:p w14:paraId="0047450C" w14:textId="4D3447FC" w:rsidR="00FD47F1" w:rsidRPr="00092C58" w:rsidRDefault="00656E9B" w:rsidP="00AA4955">
            <w:pPr>
              <w:pStyle w:val="SWCTableText"/>
              <w:jc w:val="left"/>
            </w:pPr>
            <w:r w:rsidRPr="00092C58">
              <w:t xml:space="preserve">Current collector test-method standard; includes fluid and air collectors, hybrid PVT and in-situ testing. </w:t>
            </w:r>
          </w:p>
        </w:tc>
      </w:tr>
      <w:tr w:rsidR="00FD47F1" w:rsidRPr="00092C58" w14:paraId="5EE780D5" w14:textId="77777777" w:rsidTr="00782A09">
        <w:trPr>
          <w:cantSplit/>
          <w:jc w:val="center"/>
        </w:trPr>
        <w:tc>
          <w:tcPr>
            <w:tcW w:w="2917" w:type="dxa"/>
            <w:shd w:val="clear" w:color="auto" w:fill="auto"/>
          </w:tcPr>
          <w:p w14:paraId="69369C22" w14:textId="4461EBA8" w:rsidR="00FD47F1" w:rsidRPr="00782A09" w:rsidRDefault="00656E9B">
            <w:pPr>
              <w:pStyle w:val="SWCTableText"/>
              <w:spacing w:after="0"/>
              <w:jc w:val="left"/>
            </w:pPr>
            <w:r w:rsidRPr="00782A09">
              <w:t>EN 12976-1</w:t>
            </w:r>
            <w:r w:rsidR="00466072" w:rsidRPr="00782A09">
              <w:t>:2021 to -2:2019</w:t>
            </w:r>
          </w:p>
        </w:tc>
        <w:tc>
          <w:tcPr>
            <w:tcW w:w="2918" w:type="dxa"/>
          </w:tcPr>
          <w:p w14:paraId="6F10C59A" w14:textId="14D69839" w:rsidR="00FD47F1" w:rsidRPr="00092C58" w:rsidRDefault="00656E9B">
            <w:pPr>
              <w:pStyle w:val="SWCTableText"/>
              <w:spacing w:after="0"/>
              <w:jc w:val="left"/>
            </w:pPr>
            <w:r w:rsidRPr="00092C58">
              <w:t xml:space="preserve">Factory made systems </w:t>
            </w:r>
          </w:p>
        </w:tc>
        <w:tc>
          <w:tcPr>
            <w:tcW w:w="2920" w:type="dxa"/>
          </w:tcPr>
          <w:p w14:paraId="71798B72" w14:textId="1DFAB099" w:rsidR="00FD47F1" w:rsidRPr="00092C58" w:rsidRDefault="00466072" w:rsidP="00AA4955">
            <w:pPr>
              <w:pStyle w:val="SWCTableText"/>
              <w:spacing w:after="0"/>
              <w:jc w:val="left"/>
            </w:pPr>
            <w:r w:rsidRPr="00092C58">
              <w:t>Test methods</w:t>
            </w:r>
            <w:r>
              <w:t xml:space="preserve">, </w:t>
            </w:r>
            <w:r w:rsidRPr="00092C58">
              <w:t xml:space="preserve">system thermal performance characterisation </w:t>
            </w:r>
            <w:r>
              <w:t>and r</w:t>
            </w:r>
            <w:r w:rsidR="00656E9B" w:rsidRPr="00092C58">
              <w:t>equirements for durability, reliability and safety of factory-made solar thermal systems; includes system-family concept.</w:t>
            </w:r>
          </w:p>
        </w:tc>
      </w:tr>
      <w:tr w:rsidR="00FD47F1" w:rsidRPr="00092C58" w14:paraId="0C11C3E7" w14:textId="77777777" w:rsidTr="00782A09">
        <w:trPr>
          <w:cantSplit/>
          <w:jc w:val="center"/>
        </w:trPr>
        <w:tc>
          <w:tcPr>
            <w:tcW w:w="2917" w:type="dxa"/>
            <w:shd w:val="clear" w:color="auto" w:fill="auto"/>
          </w:tcPr>
          <w:p w14:paraId="26013F21" w14:textId="77777777" w:rsidR="00FD47F1" w:rsidRPr="00782A09" w:rsidRDefault="00656E9B">
            <w:pPr>
              <w:pStyle w:val="SWCTableText"/>
              <w:spacing w:after="0"/>
              <w:jc w:val="left"/>
            </w:pPr>
            <w:r w:rsidRPr="00782A09">
              <w:t>EN 12977-1 to -5:2018</w:t>
            </w:r>
          </w:p>
        </w:tc>
        <w:tc>
          <w:tcPr>
            <w:tcW w:w="2918" w:type="dxa"/>
          </w:tcPr>
          <w:p w14:paraId="18DFA637" w14:textId="77777777" w:rsidR="00FD47F1" w:rsidRPr="00092C58" w:rsidRDefault="00656E9B">
            <w:pPr>
              <w:pStyle w:val="SWCTableText"/>
              <w:spacing w:after="0"/>
              <w:jc w:val="left"/>
            </w:pPr>
            <w:r w:rsidRPr="00092C58">
              <w:t>Custom built systems</w:t>
            </w:r>
          </w:p>
        </w:tc>
        <w:tc>
          <w:tcPr>
            <w:tcW w:w="2920" w:type="dxa"/>
          </w:tcPr>
          <w:p w14:paraId="56F83B8F" w14:textId="77777777" w:rsidR="00FD47F1" w:rsidRPr="00092C58" w:rsidRDefault="00656E9B" w:rsidP="00AA4955">
            <w:pPr>
              <w:pStyle w:val="SWCTableText"/>
              <w:spacing w:after="0"/>
              <w:jc w:val="left"/>
            </w:pPr>
            <w:r w:rsidRPr="00092C58">
              <w:t xml:space="preserve">General requirements and performance test methods for systems, stores, </w:t>
            </w:r>
            <w:proofErr w:type="spellStart"/>
            <w:r w:rsidRPr="00092C58">
              <w:t>combistores</w:t>
            </w:r>
            <w:proofErr w:type="spellEnd"/>
            <w:r w:rsidRPr="00092C58">
              <w:t xml:space="preserve"> and control equipment.</w:t>
            </w:r>
          </w:p>
        </w:tc>
      </w:tr>
      <w:tr w:rsidR="00FD47F1" w:rsidRPr="00092C58" w14:paraId="5189092F" w14:textId="77777777" w:rsidTr="00782A09">
        <w:trPr>
          <w:cantSplit/>
          <w:jc w:val="center"/>
        </w:trPr>
        <w:tc>
          <w:tcPr>
            <w:tcW w:w="2917" w:type="dxa"/>
            <w:shd w:val="clear" w:color="auto" w:fill="auto"/>
          </w:tcPr>
          <w:p w14:paraId="20953E6D" w14:textId="77777777" w:rsidR="00FD47F1" w:rsidRPr="00782A09" w:rsidRDefault="00656E9B">
            <w:pPr>
              <w:pStyle w:val="SWCTableText"/>
              <w:spacing w:after="0"/>
              <w:jc w:val="left"/>
            </w:pPr>
            <w:r w:rsidRPr="00782A09">
              <w:t>EN ISO 22975 series</w:t>
            </w:r>
          </w:p>
        </w:tc>
        <w:tc>
          <w:tcPr>
            <w:tcW w:w="2918" w:type="dxa"/>
          </w:tcPr>
          <w:p w14:paraId="18889658" w14:textId="77777777" w:rsidR="00FD47F1" w:rsidRPr="00092C58" w:rsidRDefault="00656E9B">
            <w:pPr>
              <w:pStyle w:val="SWCTableText"/>
              <w:spacing w:after="0"/>
              <w:jc w:val="left"/>
            </w:pPr>
            <w:r w:rsidRPr="00092C58">
              <w:t>Collector components and materials</w:t>
            </w:r>
          </w:p>
        </w:tc>
        <w:tc>
          <w:tcPr>
            <w:tcW w:w="2920" w:type="dxa"/>
          </w:tcPr>
          <w:p w14:paraId="4AFC7107" w14:textId="21664B14" w:rsidR="00FD47F1" w:rsidRPr="00092C58" w:rsidRDefault="00656E9B" w:rsidP="00AA4955">
            <w:pPr>
              <w:pStyle w:val="SWCTableText"/>
              <w:spacing w:after="0"/>
              <w:jc w:val="left"/>
            </w:pPr>
            <w:r w:rsidRPr="00092C58">
              <w:t>Durability/performance for evacuated tubes, heat pipes</w:t>
            </w:r>
            <w:r w:rsidR="006B1B54">
              <w:t xml:space="preserve">, </w:t>
            </w:r>
            <w:r w:rsidRPr="00092C58">
              <w:t>absorber surfaces</w:t>
            </w:r>
            <w:r w:rsidR="006B1B54">
              <w:t xml:space="preserve">, solar glass and insulation </w:t>
            </w:r>
            <w:proofErr w:type="gramStart"/>
            <w:r w:rsidR="006B1B54">
              <w:t>materials</w:t>
            </w:r>
            <w:r w:rsidR="006B1B54" w:rsidRPr="00092C58">
              <w:t>.</w:t>
            </w:r>
            <w:r w:rsidRPr="00092C58">
              <w:t>.</w:t>
            </w:r>
            <w:proofErr w:type="gramEnd"/>
          </w:p>
        </w:tc>
      </w:tr>
      <w:tr w:rsidR="00DC3605" w:rsidRPr="00092C58" w14:paraId="3296F223" w14:textId="77777777" w:rsidTr="00782A09">
        <w:trPr>
          <w:cantSplit/>
          <w:jc w:val="center"/>
        </w:trPr>
        <w:tc>
          <w:tcPr>
            <w:tcW w:w="2917" w:type="dxa"/>
            <w:shd w:val="clear" w:color="auto" w:fill="auto"/>
          </w:tcPr>
          <w:p w14:paraId="779A6F20" w14:textId="379321C5" w:rsidR="00DC3605" w:rsidRPr="00782A09" w:rsidRDefault="00DC3605">
            <w:pPr>
              <w:pStyle w:val="SWCTableText"/>
              <w:spacing w:after="0"/>
              <w:jc w:val="left"/>
            </w:pPr>
            <w:r w:rsidRPr="00782A09">
              <w:t>EN ISO 24194:2022 +A1</w:t>
            </w:r>
            <w:r w:rsidR="00466072" w:rsidRPr="00782A09">
              <w:t>:2024</w:t>
            </w:r>
            <w:r w:rsidRPr="00782A09">
              <w:tab/>
            </w:r>
          </w:p>
        </w:tc>
        <w:tc>
          <w:tcPr>
            <w:tcW w:w="2918" w:type="dxa"/>
          </w:tcPr>
          <w:p w14:paraId="7AA60B0B" w14:textId="751A96ED" w:rsidR="00DC3605" w:rsidRPr="00092C58" w:rsidRDefault="00DC3605">
            <w:pPr>
              <w:pStyle w:val="SWCTableText"/>
              <w:spacing w:after="0"/>
              <w:jc w:val="left"/>
            </w:pPr>
            <w:r w:rsidRPr="00092C58">
              <w:t>Collector fields</w:t>
            </w:r>
          </w:p>
        </w:tc>
        <w:tc>
          <w:tcPr>
            <w:tcW w:w="2920" w:type="dxa"/>
          </w:tcPr>
          <w:p w14:paraId="4F029EE7" w14:textId="683366E9" w:rsidR="00DC3605" w:rsidRPr="00092C58" w:rsidRDefault="00DC3605" w:rsidP="00AA4955">
            <w:pPr>
              <w:pStyle w:val="SWCTableText"/>
              <w:spacing w:after="0"/>
              <w:jc w:val="left"/>
            </w:pPr>
            <w:r w:rsidRPr="00092C58">
              <w:t>Check of performance</w:t>
            </w:r>
          </w:p>
        </w:tc>
      </w:tr>
      <w:bookmarkEnd w:id="4"/>
    </w:tbl>
    <w:p w14:paraId="1FE66A4E" w14:textId="77777777" w:rsidR="00DC3605" w:rsidRDefault="00DC3605" w:rsidP="00DC3605">
      <w:pPr>
        <w:pStyle w:val="SWCText"/>
      </w:pPr>
    </w:p>
    <w:p w14:paraId="760A8002" w14:textId="1B1E5A59" w:rsidR="00DC3605" w:rsidRPr="00092C58" w:rsidRDefault="00DC3605" w:rsidP="00DC3605">
      <w:pPr>
        <w:pStyle w:val="SWCText"/>
        <w:rPr>
          <w:szCs w:val="20"/>
          <w:lang w:val="en-GB"/>
        </w:rPr>
      </w:pPr>
      <w:bookmarkStart w:id="5" w:name="_Hlk239974962"/>
      <w:r w:rsidRPr="00092C58">
        <w:rPr>
          <w:szCs w:val="20"/>
          <w:lang w:val="en-GB"/>
        </w:rPr>
        <w:t>The standards under development (not published) under the responsibility of CEN TC312 are as shown in Tab. 2</w:t>
      </w:r>
      <w:bookmarkEnd w:id="5"/>
      <w:r w:rsidRPr="00092C58">
        <w:rPr>
          <w:szCs w:val="20"/>
          <w:lang w:val="en-GB"/>
        </w:rPr>
        <w:t>.</w:t>
      </w:r>
    </w:p>
    <w:p w14:paraId="767CC33A" w14:textId="6C5CE0E4" w:rsidR="004C65F1" w:rsidRPr="004C65F1" w:rsidRDefault="004C65F1" w:rsidP="0061122E">
      <w:pPr>
        <w:pStyle w:val="SWCTableFigureCaption"/>
      </w:pPr>
      <w:r w:rsidRPr="004C65F1">
        <w:t xml:space="preserve">Tab. </w:t>
      </w:r>
      <w:r>
        <w:t>2</w:t>
      </w:r>
      <w:r w:rsidRPr="004C65F1">
        <w:t xml:space="preserve">: </w:t>
      </w:r>
      <w:r>
        <w:t>S</w:t>
      </w:r>
      <w:r w:rsidRPr="004C65F1">
        <w:t xml:space="preserve">olar thermal standards </w:t>
      </w:r>
      <w:r>
        <w:t>active/not yet published</w:t>
      </w:r>
      <w:r w:rsidRPr="004C65F1">
        <w:t>.</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917"/>
        <w:gridCol w:w="2918"/>
        <w:gridCol w:w="2920"/>
      </w:tblGrid>
      <w:tr w:rsidR="00DC3605" w:rsidRPr="00092C58" w14:paraId="2417918A" w14:textId="77777777" w:rsidTr="008440D4">
        <w:trPr>
          <w:cantSplit/>
          <w:tblHeader/>
          <w:jc w:val="center"/>
        </w:trPr>
        <w:tc>
          <w:tcPr>
            <w:tcW w:w="2917" w:type="dxa"/>
          </w:tcPr>
          <w:p w14:paraId="5984E180" w14:textId="77777777" w:rsidR="00DC3605" w:rsidRPr="00092C58" w:rsidRDefault="00DC3605" w:rsidP="008440D4">
            <w:pPr>
              <w:pStyle w:val="SWCTableHeader"/>
              <w:spacing w:after="0"/>
              <w:rPr>
                <w:b w:val="0"/>
                <w:bCs w:val="0"/>
              </w:rPr>
            </w:pPr>
            <w:r w:rsidRPr="00092C58">
              <w:rPr>
                <w:b w:val="0"/>
                <w:bCs w:val="0"/>
              </w:rPr>
              <w:t>Reference</w:t>
            </w:r>
          </w:p>
        </w:tc>
        <w:tc>
          <w:tcPr>
            <w:tcW w:w="2918" w:type="dxa"/>
          </w:tcPr>
          <w:p w14:paraId="59CBDDC4" w14:textId="77777777" w:rsidR="00DC3605" w:rsidRPr="00092C58" w:rsidRDefault="00DC3605" w:rsidP="008440D4">
            <w:pPr>
              <w:pStyle w:val="SWCTableHeader"/>
              <w:spacing w:after="0"/>
              <w:rPr>
                <w:b w:val="0"/>
                <w:bCs w:val="0"/>
              </w:rPr>
            </w:pPr>
            <w:r w:rsidRPr="00092C58">
              <w:rPr>
                <w:b w:val="0"/>
                <w:bCs w:val="0"/>
              </w:rPr>
              <w:t>Subject</w:t>
            </w:r>
          </w:p>
        </w:tc>
        <w:tc>
          <w:tcPr>
            <w:tcW w:w="2920" w:type="dxa"/>
          </w:tcPr>
          <w:p w14:paraId="7D07821D" w14:textId="77777777" w:rsidR="00DC3605" w:rsidRPr="00092C58" w:rsidRDefault="00DC3605" w:rsidP="008440D4">
            <w:pPr>
              <w:pStyle w:val="SWCTableHeader"/>
              <w:spacing w:after="0"/>
              <w:jc w:val="left"/>
              <w:rPr>
                <w:b w:val="0"/>
                <w:bCs w:val="0"/>
              </w:rPr>
            </w:pPr>
            <w:r w:rsidRPr="00092C58">
              <w:rPr>
                <w:b w:val="0"/>
                <w:bCs w:val="0"/>
              </w:rPr>
              <w:t>Relevance / 2026 status</w:t>
            </w:r>
          </w:p>
        </w:tc>
      </w:tr>
      <w:tr w:rsidR="00DC3605" w:rsidRPr="00092C58" w14:paraId="1AFC004D" w14:textId="77777777" w:rsidTr="008440D4">
        <w:trPr>
          <w:cantSplit/>
          <w:jc w:val="center"/>
        </w:trPr>
        <w:tc>
          <w:tcPr>
            <w:tcW w:w="2917" w:type="dxa"/>
          </w:tcPr>
          <w:p w14:paraId="1507517F" w14:textId="669CEA77" w:rsidR="00DC3605" w:rsidRPr="00092C58" w:rsidRDefault="00DC3605" w:rsidP="004C65F1">
            <w:pPr>
              <w:pStyle w:val="SWCTableText"/>
              <w:jc w:val="left"/>
            </w:pPr>
            <w:proofErr w:type="spellStart"/>
            <w:r w:rsidRPr="00092C58">
              <w:t>FprEN</w:t>
            </w:r>
            <w:proofErr w:type="spellEnd"/>
            <w:r w:rsidRPr="00092C58">
              <w:t xml:space="preserve"> ISO 24194</w:t>
            </w:r>
            <w:r w:rsidRPr="00092C58">
              <w:tab/>
            </w:r>
          </w:p>
          <w:p w14:paraId="3737307A" w14:textId="1E184F8D" w:rsidR="00DC3605" w:rsidRPr="00092C58" w:rsidRDefault="00DC3605" w:rsidP="00DC3605">
            <w:pPr>
              <w:pStyle w:val="SWCTableText"/>
              <w:spacing w:after="0"/>
              <w:jc w:val="left"/>
            </w:pPr>
            <w:r w:rsidRPr="00092C58">
              <w:tab/>
            </w:r>
          </w:p>
        </w:tc>
        <w:tc>
          <w:tcPr>
            <w:tcW w:w="2918" w:type="dxa"/>
          </w:tcPr>
          <w:p w14:paraId="5B4B8DE3" w14:textId="1846BCC9" w:rsidR="00DC3605" w:rsidRPr="00092C58" w:rsidRDefault="00DC3605" w:rsidP="008440D4">
            <w:pPr>
              <w:pStyle w:val="SWCTableText"/>
              <w:spacing w:after="0"/>
              <w:jc w:val="left"/>
            </w:pPr>
            <w:r w:rsidRPr="00092C58">
              <w:t>Collector fields</w:t>
            </w:r>
          </w:p>
        </w:tc>
        <w:tc>
          <w:tcPr>
            <w:tcW w:w="2920" w:type="dxa"/>
          </w:tcPr>
          <w:p w14:paraId="7C8F27EF" w14:textId="1150160E" w:rsidR="00DC3605" w:rsidRPr="00092C58" w:rsidRDefault="00DC3605" w:rsidP="008440D4">
            <w:pPr>
              <w:pStyle w:val="SWCTableText"/>
              <w:spacing w:after="0"/>
              <w:jc w:val="left"/>
            </w:pPr>
            <w:r w:rsidRPr="00092C58">
              <w:t>Check of performance (ISO/FDIS 24194:2026)</w:t>
            </w:r>
          </w:p>
        </w:tc>
      </w:tr>
      <w:tr w:rsidR="00DC3605" w:rsidRPr="00092C58" w14:paraId="30A3D572" w14:textId="77777777" w:rsidTr="008440D4">
        <w:trPr>
          <w:cantSplit/>
          <w:jc w:val="center"/>
        </w:trPr>
        <w:tc>
          <w:tcPr>
            <w:tcW w:w="2917" w:type="dxa"/>
          </w:tcPr>
          <w:p w14:paraId="50A442D8" w14:textId="03FF4763" w:rsidR="00DC3605" w:rsidRPr="00092C58" w:rsidRDefault="004C65F1" w:rsidP="008440D4">
            <w:pPr>
              <w:pStyle w:val="SWCTableText"/>
              <w:spacing w:after="0"/>
              <w:jc w:val="left"/>
            </w:pPr>
            <w:proofErr w:type="spellStart"/>
            <w:r w:rsidRPr="00092C58">
              <w:t>prEN</w:t>
            </w:r>
            <w:proofErr w:type="spellEnd"/>
            <w:r w:rsidRPr="00092C58">
              <w:t xml:space="preserve"> 12975 rev</w:t>
            </w:r>
            <w:r w:rsidRPr="00092C58">
              <w:tab/>
            </w:r>
          </w:p>
        </w:tc>
        <w:tc>
          <w:tcPr>
            <w:tcW w:w="2918" w:type="dxa"/>
          </w:tcPr>
          <w:p w14:paraId="48A52D23" w14:textId="0C1AC9CA" w:rsidR="00DC3605" w:rsidRPr="00092C58" w:rsidRDefault="004C65F1" w:rsidP="008440D4">
            <w:pPr>
              <w:pStyle w:val="SWCTableText"/>
              <w:spacing w:after="0"/>
              <w:jc w:val="left"/>
            </w:pPr>
            <w:r w:rsidRPr="00092C58">
              <w:t>Solar collectors</w:t>
            </w:r>
          </w:p>
        </w:tc>
        <w:tc>
          <w:tcPr>
            <w:tcW w:w="2920" w:type="dxa"/>
          </w:tcPr>
          <w:p w14:paraId="03C17B4C" w14:textId="5D110390" w:rsidR="00DC3605" w:rsidRPr="00092C58" w:rsidRDefault="004C65F1" w:rsidP="008440D4">
            <w:pPr>
              <w:pStyle w:val="SWCTableText"/>
              <w:jc w:val="left"/>
            </w:pPr>
            <w:r w:rsidRPr="00092C58">
              <w:t>General requirements</w:t>
            </w:r>
          </w:p>
        </w:tc>
      </w:tr>
    </w:tbl>
    <w:p w14:paraId="0E9810CE" w14:textId="59959F5F" w:rsidR="00F4435C" w:rsidRDefault="00F4435C">
      <w:pPr>
        <w:pStyle w:val="SWCText"/>
        <w:widowControl/>
        <w:spacing w:after="60"/>
      </w:pPr>
    </w:p>
    <w:p w14:paraId="4AD71CBD" w14:textId="762FEB1F" w:rsidR="00371B2D" w:rsidRDefault="00371B2D" w:rsidP="00371B2D">
      <w:pPr>
        <w:pStyle w:val="SWCText"/>
        <w:widowControl/>
        <w:spacing w:after="60"/>
      </w:pPr>
      <w:r w:rsidRPr="002715D7">
        <w:t xml:space="preserve">The EN 12975 standard is currently being revised to better align with ISO 9806:2025. Most of the updates are linked to updating references and reducing duplicate content. However, for the purposes of certifying and comparing solar thermal collectors, the Gross Solar Yield (GSY) was introduced in the standards. First in the </w:t>
      </w:r>
      <w:r w:rsidRPr="002715D7">
        <w:lastRenderedPageBreak/>
        <w:t xml:space="preserve">EN 12975 and now also in ISO 9806. </w:t>
      </w:r>
      <w:r w:rsidRPr="0075603A">
        <w:t xml:space="preserve">This figure quantifies the energy that can be harvested from a given collector when operating at a fixed temperature in a specific climate. In Europe, the four reference locations of Athens, Davos, Stockholm and Würzburg are usually considered. The climate data sets currently used for these calculations stem from the years 1995–2005. Only recently, it was found that, mainly due to climate change, these data sets must be updated. It is expected that the current data sets will be replaced with new data </w:t>
      </w:r>
      <w:proofErr w:type="spellStart"/>
      <w:r w:rsidRPr="0075603A">
        <w:t>centred</w:t>
      </w:r>
      <w:proofErr w:type="spellEnd"/>
      <w:r w:rsidRPr="0075603A">
        <w:t xml:space="preserve"> on 2030, considering a middle-path scenario for climate change progression. The impact on the GSY </w:t>
      </w:r>
      <w:r>
        <w:t>will be</w:t>
      </w:r>
      <w:r w:rsidRPr="0075603A">
        <w:t xml:space="preserve"> an increase in the range of +10–20% for all four locations, depending on the collector. This means that, over the last 30 years, the annual yield of a solar thermal collector has increased by this amount, primarily due to climate change. </w:t>
      </w:r>
      <w:r>
        <w:t>T</w:t>
      </w:r>
      <w:r w:rsidRPr="0075603A">
        <w:t>o introduce the new data, the standards for collectors, EN 12975 and ISO 9806, need to be updated.</w:t>
      </w:r>
    </w:p>
    <w:p w14:paraId="275BF2DC" w14:textId="77777777" w:rsidR="00371B2D" w:rsidRDefault="00371B2D" w:rsidP="00371B2D">
      <w:pPr>
        <w:pStyle w:val="SWCText"/>
        <w:widowControl/>
        <w:spacing w:after="60"/>
      </w:pPr>
    </w:p>
    <w:p w14:paraId="6C6367D2" w14:textId="6069DF22" w:rsidR="00FD47F1" w:rsidRDefault="00656E9B" w:rsidP="0043774E">
      <w:pPr>
        <w:pStyle w:val="SWCHeading1"/>
        <w:keepNext/>
        <w:spacing w:before="140"/>
      </w:pPr>
      <w:r>
        <w:t xml:space="preserve">3. Solar Keymark certification </w:t>
      </w:r>
    </w:p>
    <w:p w14:paraId="45B0B308" w14:textId="6F1E6540" w:rsidR="005A79D9" w:rsidRPr="00092C58" w:rsidRDefault="005A79D9" w:rsidP="0043774E">
      <w:pPr>
        <w:pStyle w:val="SWCText"/>
        <w:rPr>
          <w:szCs w:val="20"/>
        </w:rPr>
      </w:pPr>
      <w:r w:rsidRPr="00092C58">
        <w:rPr>
          <w:szCs w:val="20"/>
        </w:rPr>
        <w:t xml:space="preserve">The Solar Keymark is a voluntary third-party certification mark for solar thermal products, demonstrating to end-users that a product fulfills additional requirements to the following European standards: </w:t>
      </w:r>
    </w:p>
    <w:p w14:paraId="26D11AA4" w14:textId="77777777" w:rsidR="005A79D9" w:rsidRPr="00092C58" w:rsidRDefault="005A79D9" w:rsidP="00092C58">
      <w:pPr>
        <w:pStyle w:val="SWCText"/>
        <w:numPr>
          <w:ilvl w:val="0"/>
          <w:numId w:val="26"/>
        </w:numPr>
        <w:spacing w:after="60"/>
        <w:rPr>
          <w:szCs w:val="20"/>
        </w:rPr>
      </w:pPr>
      <w:r w:rsidRPr="00092C58">
        <w:rPr>
          <w:szCs w:val="20"/>
        </w:rPr>
        <w:t xml:space="preserve">Solar Collectors EN 12975 &amp; EN ISO 9806 </w:t>
      </w:r>
    </w:p>
    <w:p w14:paraId="3EF7CC29" w14:textId="77777777" w:rsidR="005A79D9" w:rsidRPr="00092C58" w:rsidRDefault="005A79D9" w:rsidP="00092C58">
      <w:pPr>
        <w:pStyle w:val="SWCText"/>
        <w:numPr>
          <w:ilvl w:val="0"/>
          <w:numId w:val="26"/>
        </w:numPr>
        <w:spacing w:after="60"/>
        <w:rPr>
          <w:szCs w:val="20"/>
        </w:rPr>
      </w:pPr>
      <w:r w:rsidRPr="00092C58">
        <w:rPr>
          <w:szCs w:val="20"/>
        </w:rPr>
        <w:t xml:space="preserve">Factory made systems EN 12976 </w:t>
      </w:r>
    </w:p>
    <w:p w14:paraId="43601EC8" w14:textId="77777777" w:rsidR="005A79D9" w:rsidRPr="00092C58" w:rsidRDefault="005A79D9" w:rsidP="00092C58">
      <w:pPr>
        <w:pStyle w:val="SWCText"/>
        <w:numPr>
          <w:ilvl w:val="0"/>
          <w:numId w:val="26"/>
        </w:numPr>
        <w:spacing w:after="60"/>
        <w:rPr>
          <w:szCs w:val="20"/>
        </w:rPr>
      </w:pPr>
      <w:r w:rsidRPr="00092C58">
        <w:rPr>
          <w:szCs w:val="20"/>
        </w:rPr>
        <w:t xml:space="preserve">Custom built systems EN 12977 </w:t>
      </w:r>
    </w:p>
    <w:p w14:paraId="0FD9B6CD" w14:textId="5A4B4962" w:rsidR="000339A9" w:rsidRDefault="005A79D9" w:rsidP="00092C58">
      <w:pPr>
        <w:pStyle w:val="SWCText"/>
        <w:spacing w:after="60"/>
        <w:rPr>
          <w:szCs w:val="20"/>
        </w:rPr>
      </w:pPr>
      <w:r w:rsidRPr="00092C58">
        <w:rPr>
          <w:szCs w:val="20"/>
        </w:rPr>
        <w:t>The Solar Keymark is used in Europe and beyond.</w:t>
      </w:r>
      <w:r w:rsidR="00C82A5F" w:rsidRPr="00092C58">
        <w:rPr>
          <w:szCs w:val="20"/>
        </w:rPr>
        <w:t xml:space="preserve"> </w:t>
      </w:r>
      <w:r w:rsidRPr="00092C58">
        <w:rPr>
          <w:szCs w:val="20"/>
        </w:rPr>
        <w:t xml:space="preserve">Governments </w:t>
      </w:r>
      <w:proofErr w:type="spellStart"/>
      <w:r w:rsidRPr="00092C58">
        <w:rPr>
          <w:szCs w:val="20"/>
        </w:rPr>
        <w:t>recognise</w:t>
      </w:r>
      <w:proofErr w:type="spellEnd"/>
      <w:r w:rsidRPr="00092C58">
        <w:rPr>
          <w:szCs w:val="20"/>
        </w:rPr>
        <w:t xml:space="preserve"> the certification as a useful</w:t>
      </w:r>
      <w:r w:rsidR="00C82A5F" w:rsidRPr="00092C58">
        <w:rPr>
          <w:szCs w:val="20"/>
        </w:rPr>
        <w:t xml:space="preserve"> </w:t>
      </w:r>
      <w:r w:rsidRPr="00092C58">
        <w:rPr>
          <w:szCs w:val="20"/>
        </w:rPr>
        <w:t>tool to ensure end-consumers get qualitative</w:t>
      </w:r>
      <w:r w:rsidR="00C82A5F" w:rsidRPr="00092C58">
        <w:rPr>
          <w:szCs w:val="20"/>
        </w:rPr>
        <w:t xml:space="preserve"> </w:t>
      </w:r>
      <w:r w:rsidRPr="00092C58">
        <w:rPr>
          <w:szCs w:val="20"/>
        </w:rPr>
        <w:t>products. As such, several public authorities require it</w:t>
      </w:r>
      <w:r w:rsidR="00C82A5F" w:rsidRPr="00092C58">
        <w:rPr>
          <w:szCs w:val="20"/>
        </w:rPr>
        <w:t xml:space="preserve"> </w:t>
      </w:r>
      <w:r w:rsidRPr="00092C58">
        <w:rPr>
          <w:szCs w:val="20"/>
        </w:rPr>
        <w:t>as an eligibility criterion for public support schemes.</w:t>
      </w:r>
      <w:r w:rsidR="00C82A5F" w:rsidRPr="00092C58">
        <w:rPr>
          <w:szCs w:val="20"/>
        </w:rPr>
        <w:t xml:space="preserve"> </w:t>
      </w:r>
    </w:p>
    <w:p w14:paraId="154B26B9" w14:textId="0CF25E93" w:rsidR="007B5A19" w:rsidRDefault="007B5A19" w:rsidP="00092C58">
      <w:pPr>
        <w:pStyle w:val="SWCText"/>
        <w:spacing w:after="60"/>
        <w:rPr>
          <w:szCs w:val="20"/>
        </w:rPr>
      </w:pPr>
      <w:r>
        <w:rPr>
          <w:szCs w:val="20"/>
        </w:rPr>
        <w:t>The Solar Keymark logo is shown in Fig.1</w:t>
      </w:r>
    </w:p>
    <w:p w14:paraId="37B1BD57" w14:textId="38B99417" w:rsidR="007B5A19" w:rsidRDefault="007B5A19" w:rsidP="00092C58">
      <w:pPr>
        <w:pStyle w:val="SWCText"/>
        <w:spacing w:after="60"/>
        <w:rPr>
          <w:szCs w:val="20"/>
        </w:rPr>
      </w:pPr>
    </w:p>
    <w:p w14:paraId="4272F5E5" w14:textId="4922F123" w:rsidR="007B5A19" w:rsidRDefault="007B5A19" w:rsidP="007B5A19">
      <w:pPr>
        <w:pStyle w:val="SWCText"/>
        <w:spacing w:after="60"/>
        <w:jc w:val="center"/>
        <w:rPr>
          <w:szCs w:val="20"/>
        </w:rPr>
      </w:pPr>
      <w:r>
        <w:rPr>
          <w:noProof/>
          <w:szCs w:val="20"/>
        </w:rPr>
        <w:drawing>
          <wp:inline distT="0" distB="0" distL="0" distR="0" wp14:anchorId="69300AC6" wp14:editId="0062C29F">
            <wp:extent cx="3562414" cy="10058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17849" cy="1021492"/>
                    </a:xfrm>
                    <a:prstGeom prst="rect">
                      <a:avLst/>
                    </a:prstGeom>
                    <a:noFill/>
                  </pic:spPr>
                </pic:pic>
              </a:graphicData>
            </a:graphic>
          </wp:inline>
        </w:drawing>
      </w:r>
    </w:p>
    <w:p w14:paraId="43B9D679" w14:textId="6CB32353" w:rsidR="007B5A19" w:rsidRPr="007B5A19" w:rsidRDefault="007B5A19" w:rsidP="007B5A19">
      <w:pPr>
        <w:pStyle w:val="Caption"/>
        <w:jc w:val="center"/>
        <w:rPr>
          <w:b/>
          <w:bCs/>
          <w:i w:val="0"/>
          <w:iCs w:val="0"/>
          <w:color w:val="auto"/>
        </w:rPr>
      </w:pPr>
      <w:r w:rsidRPr="007B5A19">
        <w:rPr>
          <w:b/>
          <w:bCs/>
          <w:i w:val="0"/>
          <w:iCs w:val="0"/>
          <w:color w:val="auto"/>
        </w:rPr>
        <w:t>Fig.</w:t>
      </w:r>
      <w:r w:rsidRPr="007B5A19">
        <w:rPr>
          <w:b/>
          <w:bCs/>
          <w:i w:val="0"/>
          <w:iCs w:val="0"/>
          <w:color w:val="auto"/>
        </w:rPr>
        <w:fldChar w:fldCharType="begin"/>
      </w:r>
      <w:r w:rsidRPr="007B5A19">
        <w:rPr>
          <w:b/>
          <w:bCs/>
          <w:i w:val="0"/>
          <w:iCs w:val="0"/>
          <w:color w:val="auto"/>
        </w:rPr>
        <w:instrText xml:space="preserve"> SEQ Figure \* ARABIC </w:instrText>
      </w:r>
      <w:r w:rsidRPr="007B5A19">
        <w:rPr>
          <w:b/>
          <w:bCs/>
          <w:i w:val="0"/>
          <w:iCs w:val="0"/>
          <w:color w:val="auto"/>
        </w:rPr>
        <w:fldChar w:fldCharType="separate"/>
      </w:r>
      <w:r w:rsidR="00883BCA">
        <w:rPr>
          <w:b/>
          <w:bCs/>
          <w:i w:val="0"/>
          <w:iCs w:val="0"/>
          <w:noProof/>
          <w:color w:val="auto"/>
        </w:rPr>
        <w:t>1</w:t>
      </w:r>
      <w:r w:rsidRPr="007B5A19">
        <w:rPr>
          <w:b/>
          <w:bCs/>
          <w:i w:val="0"/>
          <w:iCs w:val="0"/>
          <w:color w:val="auto"/>
        </w:rPr>
        <w:fldChar w:fldCharType="end"/>
      </w:r>
      <w:r w:rsidRPr="007B5A19">
        <w:rPr>
          <w:b/>
          <w:bCs/>
          <w:i w:val="0"/>
          <w:iCs w:val="0"/>
          <w:color w:val="auto"/>
          <w:szCs w:val="20"/>
        </w:rPr>
        <w:t xml:space="preserve"> The Solar </w:t>
      </w:r>
      <w:proofErr w:type="spellStart"/>
      <w:r w:rsidRPr="007B5A19">
        <w:rPr>
          <w:b/>
          <w:bCs/>
          <w:i w:val="0"/>
          <w:iCs w:val="0"/>
          <w:color w:val="auto"/>
          <w:szCs w:val="20"/>
        </w:rPr>
        <w:t>Keymark</w:t>
      </w:r>
      <w:proofErr w:type="spellEnd"/>
      <w:r w:rsidRPr="007B5A19">
        <w:rPr>
          <w:b/>
          <w:bCs/>
          <w:i w:val="0"/>
          <w:iCs w:val="0"/>
          <w:color w:val="auto"/>
          <w:szCs w:val="20"/>
        </w:rPr>
        <w:t xml:space="preserve"> logo</w:t>
      </w:r>
    </w:p>
    <w:p w14:paraId="5BA68EDC" w14:textId="106C63B0" w:rsidR="00C82A5F" w:rsidRPr="00092C58" w:rsidRDefault="00C82A5F" w:rsidP="00092C58">
      <w:pPr>
        <w:pStyle w:val="SWCText"/>
        <w:spacing w:after="60"/>
        <w:rPr>
          <w:szCs w:val="20"/>
        </w:rPr>
      </w:pPr>
      <w:r w:rsidRPr="00092C58">
        <w:rPr>
          <w:szCs w:val="20"/>
        </w:rPr>
        <w:t>The Solar Keymark Network is the operative framework around the Solar Keymark and it consists of over 300 stakeholders, the Solar Keymark operators and industry representatives.</w:t>
      </w:r>
      <w:r w:rsidR="008A5544" w:rsidRPr="00092C58">
        <w:rPr>
          <w:szCs w:val="20"/>
        </w:rPr>
        <w:t xml:space="preserve"> </w:t>
      </w:r>
      <w:r w:rsidRPr="00092C58">
        <w:rPr>
          <w:szCs w:val="20"/>
        </w:rPr>
        <w:t xml:space="preserve">The end purpose of the network is to maintain and continuously improve the certification mark, evaluation procedures, and finally, ensure high-qualitative solar thermal products for consumers. A Solar Keymark can only be issued by an </w:t>
      </w:r>
      <w:proofErr w:type="spellStart"/>
      <w:r w:rsidRPr="00092C58">
        <w:rPr>
          <w:szCs w:val="20"/>
        </w:rPr>
        <w:t>empoweredcertification</w:t>
      </w:r>
      <w:proofErr w:type="spellEnd"/>
      <w:r w:rsidRPr="00092C58">
        <w:rPr>
          <w:szCs w:val="20"/>
        </w:rPr>
        <w:t xml:space="preserve"> body after product testing by an accredited testing laboratory. </w:t>
      </w:r>
    </w:p>
    <w:p w14:paraId="1683041E" w14:textId="0C956DEB" w:rsidR="00C82A5F" w:rsidRPr="00092C58" w:rsidRDefault="00C82A5F" w:rsidP="00092C58">
      <w:pPr>
        <w:pStyle w:val="SWCText"/>
        <w:spacing w:after="60"/>
        <w:rPr>
          <w:szCs w:val="20"/>
        </w:rPr>
      </w:pPr>
      <w:r w:rsidRPr="00092C58">
        <w:rPr>
          <w:szCs w:val="20"/>
        </w:rPr>
        <w:t>The Solar Keymark operators are:</w:t>
      </w:r>
    </w:p>
    <w:p w14:paraId="696542CF" w14:textId="556FE1F1" w:rsidR="00C82A5F" w:rsidRPr="00092C58" w:rsidRDefault="00C82A5F" w:rsidP="00092C58">
      <w:pPr>
        <w:pStyle w:val="SWCText"/>
        <w:numPr>
          <w:ilvl w:val="0"/>
          <w:numId w:val="28"/>
        </w:numPr>
        <w:spacing w:after="60"/>
        <w:rPr>
          <w:szCs w:val="20"/>
        </w:rPr>
      </w:pPr>
      <w:r w:rsidRPr="00092C58">
        <w:rPr>
          <w:szCs w:val="20"/>
        </w:rPr>
        <w:t xml:space="preserve">Certification bodies, the </w:t>
      </w:r>
      <w:proofErr w:type="spellStart"/>
      <w:r w:rsidRPr="00092C58">
        <w:rPr>
          <w:szCs w:val="20"/>
        </w:rPr>
        <w:t>organisations</w:t>
      </w:r>
      <w:proofErr w:type="spellEnd"/>
      <w:r w:rsidRPr="00092C58">
        <w:rPr>
          <w:szCs w:val="20"/>
        </w:rPr>
        <w:t xml:space="preserve"> responsible for awarding Solar Keymark certificates, empowered by KMO, the Keymark Management </w:t>
      </w:r>
      <w:proofErr w:type="spellStart"/>
      <w:r w:rsidRPr="00092C58">
        <w:rPr>
          <w:szCs w:val="20"/>
        </w:rPr>
        <w:t>Organisation</w:t>
      </w:r>
      <w:proofErr w:type="spellEnd"/>
      <w:r w:rsidRPr="00092C58">
        <w:rPr>
          <w:szCs w:val="20"/>
        </w:rPr>
        <w:t>, on behalf of CEN.</w:t>
      </w:r>
    </w:p>
    <w:p w14:paraId="42102FBB" w14:textId="4E81269E" w:rsidR="00C82A5F" w:rsidRPr="00092C58" w:rsidRDefault="00C82A5F" w:rsidP="00092C58">
      <w:pPr>
        <w:pStyle w:val="SWCText"/>
        <w:numPr>
          <w:ilvl w:val="0"/>
          <w:numId w:val="28"/>
        </w:numPr>
        <w:spacing w:after="60"/>
        <w:rPr>
          <w:szCs w:val="20"/>
        </w:rPr>
      </w:pPr>
      <w:r w:rsidRPr="00092C58">
        <w:rPr>
          <w:szCs w:val="20"/>
        </w:rPr>
        <w:t xml:space="preserve">Internationally accredited testing laboratories, </w:t>
      </w:r>
      <w:proofErr w:type="spellStart"/>
      <w:r w:rsidRPr="00092C58">
        <w:rPr>
          <w:szCs w:val="20"/>
        </w:rPr>
        <w:t>organisations</w:t>
      </w:r>
      <w:proofErr w:type="spellEnd"/>
      <w:r w:rsidRPr="00092C58">
        <w:rPr>
          <w:szCs w:val="20"/>
        </w:rPr>
        <w:t xml:space="preserve"> responsible for all tests</w:t>
      </w:r>
    </w:p>
    <w:p w14:paraId="238ACA3F" w14:textId="520BF8D2" w:rsidR="00C82A5F" w:rsidRPr="00092C58" w:rsidRDefault="00C82A5F" w:rsidP="00092C58">
      <w:pPr>
        <w:pStyle w:val="SWCText"/>
        <w:numPr>
          <w:ilvl w:val="0"/>
          <w:numId w:val="28"/>
        </w:numPr>
        <w:spacing w:after="60"/>
        <w:rPr>
          <w:szCs w:val="20"/>
        </w:rPr>
      </w:pPr>
      <w:r w:rsidRPr="00092C58">
        <w:rPr>
          <w:szCs w:val="20"/>
        </w:rPr>
        <w:t>Industrial representatives</w:t>
      </w:r>
    </w:p>
    <w:p w14:paraId="30557FB5" w14:textId="07FF0394" w:rsidR="00C82A5F" w:rsidRPr="00092C58" w:rsidRDefault="00C82A5F" w:rsidP="00092C58">
      <w:pPr>
        <w:pStyle w:val="SWCText"/>
        <w:spacing w:after="60"/>
        <w:rPr>
          <w:szCs w:val="20"/>
        </w:rPr>
      </w:pPr>
      <w:r w:rsidRPr="00092C58">
        <w:rPr>
          <w:szCs w:val="20"/>
        </w:rPr>
        <w:t>The main benefits for the consumers are:</w:t>
      </w:r>
    </w:p>
    <w:p w14:paraId="39905F4F" w14:textId="063C700D" w:rsidR="00C82A5F" w:rsidRPr="00092C58" w:rsidRDefault="00C82A5F" w:rsidP="00092C58">
      <w:pPr>
        <w:pStyle w:val="SWCText"/>
        <w:numPr>
          <w:ilvl w:val="0"/>
          <w:numId w:val="29"/>
        </w:numPr>
        <w:spacing w:after="60"/>
        <w:rPr>
          <w:szCs w:val="20"/>
        </w:rPr>
      </w:pPr>
      <w:r w:rsidRPr="00092C58">
        <w:rPr>
          <w:szCs w:val="20"/>
        </w:rPr>
        <w:t xml:space="preserve">Guaranteed quality: Products with the Solar Keymark are thoroughly tested and proven to meet the strictest European standards and valuable additional requirements. This certification assures consumers that the product they purchase is meeting high levels of safety, quality, performance and durability. </w:t>
      </w:r>
    </w:p>
    <w:p w14:paraId="1B68D9FA" w14:textId="1985B501" w:rsidR="00C82A5F" w:rsidRDefault="00C82A5F" w:rsidP="00092C58">
      <w:pPr>
        <w:pStyle w:val="SWCText"/>
        <w:numPr>
          <w:ilvl w:val="0"/>
          <w:numId w:val="29"/>
        </w:numPr>
        <w:spacing w:after="60"/>
        <w:rPr>
          <w:szCs w:val="20"/>
        </w:rPr>
      </w:pPr>
      <w:r w:rsidRPr="00092C58">
        <w:rPr>
          <w:szCs w:val="20"/>
        </w:rPr>
        <w:t xml:space="preserve">Subsidies eligibility: All subsidy schemes and regulations in Europe are based on the Solar Keymark. </w:t>
      </w:r>
      <w:r w:rsidRPr="00092C58">
        <w:rPr>
          <w:szCs w:val="20"/>
        </w:rPr>
        <w:lastRenderedPageBreak/>
        <w:t xml:space="preserve">The Solar Keymark also facilitates eligibility for financial support in many other countries outside Europe. </w:t>
      </w:r>
    </w:p>
    <w:p w14:paraId="088256CA" w14:textId="128DF549" w:rsidR="00371B2D" w:rsidRPr="00092C58" w:rsidRDefault="00371B2D" w:rsidP="00371B2D">
      <w:pPr>
        <w:pStyle w:val="SWCText"/>
        <w:numPr>
          <w:ilvl w:val="0"/>
          <w:numId w:val="29"/>
        </w:numPr>
        <w:spacing w:after="60"/>
        <w:rPr>
          <w:szCs w:val="20"/>
        </w:rPr>
      </w:pPr>
      <w:r w:rsidRPr="002715D7">
        <w:rPr>
          <w:szCs w:val="20"/>
        </w:rPr>
        <w:t>Comparability: The gross solar yield is published for all collectors at the four reference locations: Athens, Davos, Stockholm and Würzburg. These figures make it possible to compare the annual output of different collectors and select a product suitable for the planned application.</w:t>
      </w:r>
      <w:r>
        <w:rPr>
          <w:szCs w:val="20"/>
        </w:rPr>
        <w:t xml:space="preserve"> </w:t>
      </w:r>
    </w:p>
    <w:p w14:paraId="21547F4C" w14:textId="5CDC2660" w:rsidR="00C82A5F" w:rsidRPr="00092C58" w:rsidRDefault="00C82A5F" w:rsidP="00092C58">
      <w:pPr>
        <w:pStyle w:val="SWCText"/>
        <w:spacing w:after="60"/>
        <w:rPr>
          <w:szCs w:val="20"/>
        </w:rPr>
      </w:pPr>
      <w:r w:rsidRPr="00092C58">
        <w:rPr>
          <w:szCs w:val="20"/>
        </w:rPr>
        <w:t xml:space="preserve">The main benefits for the manufacturers are: </w:t>
      </w:r>
    </w:p>
    <w:p w14:paraId="3DC26810" w14:textId="77777777" w:rsidR="00C82A5F" w:rsidRPr="00092C58" w:rsidRDefault="00C82A5F" w:rsidP="00092C58">
      <w:pPr>
        <w:pStyle w:val="SWCText"/>
        <w:numPr>
          <w:ilvl w:val="0"/>
          <w:numId w:val="30"/>
        </w:numPr>
        <w:spacing w:after="60"/>
        <w:rPr>
          <w:szCs w:val="20"/>
        </w:rPr>
      </w:pPr>
      <w:r w:rsidRPr="00092C58">
        <w:rPr>
          <w:szCs w:val="20"/>
        </w:rPr>
        <w:t xml:space="preserve">Market recognition: Holding a Solar Keymark certification can enhance a manufacturer’s reputation and marketability. </w:t>
      </w:r>
    </w:p>
    <w:p w14:paraId="448D6757" w14:textId="6D76B308" w:rsidR="00C82A5F" w:rsidRPr="00092C58" w:rsidRDefault="00C82A5F" w:rsidP="00092C58">
      <w:pPr>
        <w:pStyle w:val="SWCText"/>
        <w:numPr>
          <w:ilvl w:val="0"/>
          <w:numId w:val="30"/>
        </w:numPr>
        <w:spacing w:after="60"/>
        <w:rPr>
          <w:szCs w:val="20"/>
        </w:rPr>
      </w:pPr>
      <w:r w:rsidRPr="00092C58">
        <w:rPr>
          <w:szCs w:val="20"/>
        </w:rPr>
        <w:t>Efficiency &amp; cost Savings: The certification process is streamlined to reduce administrative and financial burdens. Products within the same “family” can be certified together, simplifying the process.</w:t>
      </w:r>
    </w:p>
    <w:p w14:paraId="0EA47468" w14:textId="2F4AB2B2" w:rsidR="00C82A5F" w:rsidRPr="00092C58" w:rsidRDefault="00C82A5F" w:rsidP="00092C58">
      <w:pPr>
        <w:pStyle w:val="SWCText"/>
        <w:spacing w:after="60"/>
        <w:rPr>
          <w:szCs w:val="20"/>
        </w:rPr>
      </w:pPr>
      <w:r w:rsidRPr="00092C58">
        <w:rPr>
          <w:szCs w:val="20"/>
        </w:rPr>
        <w:t xml:space="preserve">The main benefits for the certification bodies and test labs are: </w:t>
      </w:r>
    </w:p>
    <w:p w14:paraId="18C44E22" w14:textId="3905CFEF" w:rsidR="00C82A5F" w:rsidRPr="00092C58" w:rsidRDefault="00C82A5F" w:rsidP="00092C58">
      <w:pPr>
        <w:pStyle w:val="SWCText"/>
        <w:numPr>
          <w:ilvl w:val="0"/>
          <w:numId w:val="31"/>
        </w:numPr>
        <w:spacing w:after="60"/>
        <w:rPr>
          <w:szCs w:val="20"/>
        </w:rPr>
      </w:pPr>
      <w:r w:rsidRPr="00092C58">
        <w:rPr>
          <w:szCs w:val="20"/>
        </w:rPr>
        <w:t>Accreditation &amp; Network: Accredited certification bodies and</w:t>
      </w:r>
      <w:r w:rsidR="008A5544" w:rsidRPr="00092C58">
        <w:rPr>
          <w:szCs w:val="20"/>
        </w:rPr>
        <w:t xml:space="preserve"> </w:t>
      </w:r>
      <w:r w:rsidRPr="00092C58">
        <w:rPr>
          <w:szCs w:val="20"/>
        </w:rPr>
        <w:t>test labs automatically join the Solar</w:t>
      </w:r>
      <w:r w:rsidR="008A5544" w:rsidRPr="00092C58">
        <w:rPr>
          <w:szCs w:val="20"/>
        </w:rPr>
        <w:t xml:space="preserve"> </w:t>
      </w:r>
      <w:r w:rsidRPr="00092C58">
        <w:rPr>
          <w:szCs w:val="20"/>
        </w:rPr>
        <w:t>Keymark Network, facilitating</w:t>
      </w:r>
      <w:r w:rsidR="008A5544" w:rsidRPr="00092C58">
        <w:rPr>
          <w:szCs w:val="20"/>
        </w:rPr>
        <w:t xml:space="preserve"> </w:t>
      </w:r>
      <w:r w:rsidRPr="00092C58">
        <w:rPr>
          <w:szCs w:val="20"/>
        </w:rPr>
        <w:t>knowledge exchange and</w:t>
      </w:r>
      <w:r w:rsidR="008A5544" w:rsidRPr="00092C58">
        <w:rPr>
          <w:szCs w:val="20"/>
        </w:rPr>
        <w:t xml:space="preserve"> </w:t>
      </w:r>
      <w:r w:rsidRPr="00092C58">
        <w:rPr>
          <w:szCs w:val="20"/>
        </w:rPr>
        <w:t>continuous improvement of testing</w:t>
      </w:r>
      <w:r w:rsidR="008A5544" w:rsidRPr="00092C58">
        <w:rPr>
          <w:szCs w:val="20"/>
        </w:rPr>
        <w:t xml:space="preserve"> </w:t>
      </w:r>
      <w:r w:rsidRPr="00092C58">
        <w:rPr>
          <w:szCs w:val="20"/>
        </w:rPr>
        <w:t xml:space="preserve">and certification procedures. </w:t>
      </w:r>
    </w:p>
    <w:p w14:paraId="7DBF3E9A" w14:textId="79687DDF" w:rsidR="00C82A5F" w:rsidRDefault="00C82A5F" w:rsidP="00092C58">
      <w:pPr>
        <w:pStyle w:val="SWCText"/>
        <w:numPr>
          <w:ilvl w:val="0"/>
          <w:numId w:val="31"/>
        </w:numPr>
        <w:spacing w:after="60"/>
        <w:rPr>
          <w:szCs w:val="20"/>
        </w:rPr>
      </w:pPr>
      <w:r w:rsidRPr="00092C58">
        <w:rPr>
          <w:szCs w:val="20"/>
        </w:rPr>
        <w:t>Comparative Testing</w:t>
      </w:r>
      <w:r w:rsidR="008A5544" w:rsidRPr="00092C58">
        <w:rPr>
          <w:szCs w:val="20"/>
        </w:rPr>
        <w:t xml:space="preserve">: </w:t>
      </w:r>
      <w:r w:rsidRPr="00092C58">
        <w:rPr>
          <w:szCs w:val="20"/>
        </w:rPr>
        <w:t>The network arranges “Round Robin”</w:t>
      </w:r>
      <w:r w:rsidR="008A5544" w:rsidRPr="00092C58">
        <w:rPr>
          <w:szCs w:val="20"/>
        </w:rPr>
        <w:t xml:space="preserve"> </w:t>
      </w:r>
      <w:r w:rsidRPr="00092C58">
        <w:rPr>
          <w:szCs w:val="20"/>
        </w:rPr>
        <w:t>tests, promoting consistency and</w:t>
      </w:r>
      <w:r w:rsidR="008A5544" w:rsidRPr="00092C58">
        <w:rPr>
          <w:szCs w:val="20"/>
        </w:rPr>
        <w:t xml:space="preserve"> </w:t>
      </w:r>
      <w:r w:rsidRPr="00092C58">
        <w:rPr>
          <w:szCs w:val="20"/>
        </w:rPr>
        <w:t>reliability in product testing across</w:t>
      </w:r>
      <w:r w:rsidR="008A5544" w:rsidRPr="00092C58">
        <w:rPr>
          <w:szCs w:val="20"/>
        </w:rPr>
        <w:t xml:space="preserve"> </w:t>
      </w:r>
      <w:r w:rsidRPr="00092C58">
        <w:rPr>
          <w:szCs w:val="20"/>
        </w:rPr>
        <w:t>different labs.</w:t>
      </w:r>
    </w:p>
    <w:p w14:paraId="4DB0FEAD" w14:textId="4EA1B12E" w:rsidR="00C82A5F" w:rsidRDefault="00092C58" w:rsidP="00D064A3">
      <w:pPr>
        <w:pStyle w:val="SWCText"/>
        <w:spacing w:after="60"/>
      </w:pPr>
      <w:r w:rsidRPr="00092C58">
        <w:rPr>
          <w:szCs w:val="20"/>
        </w:rPr>
        <w:t xml:space="preserve">All certified products get a unique identification code, which is the identity of the product. </w:t>
      </w:r>
      <w:r>
        <w:rPr>
          <w:szCs w:val="20"/>
        </w:rPr>
        <w:t xml:space="preserve">All </w:t>
      </w:r>
      <w:proofErr w:type="gramStart"/>
      <w:r>
        <w:rPr>
          <w:szCs w:val="20"/>
        </w:rPr>
        <w:t xml:space="preserve">certified </w:t>
      </w:r>
      <w:r w:rsidRPr="00092C58">
        <w:rPr>
          <w:szCs w:val="20"/>
        </w:rPr>
        <w:t xml:space="preserve"> products</w:t>
      </w:r>
      <w:proofErr w:type="gramEnd"/>
      <w:r>
        <w:rPr>
          <w:szCs w:val="20"/>
        </w:rPr>
        <w:t xml:space="preserve"> are uploaded in the official Solar Keymark d</w:t>
      </w:r>
      <w:r w:rsidRPr="00092C58">
        <w:rPr>
          <w:szCs w:val="20"/>
        </w:rPr>
        <w:t>atabase</w:t>
      </w:r>
      <w:r>
        <w:rPr>
          <w:szCs w:val="20"/>
        </w:rPr>
        <w:t xml:space="preserve"> </w:t>
      </w:r>
      <w:bookmarkStart w:id="6" w:name="_Hlk239801192"/>
      <w:r w:rsidR="006B1B54" w:rsidRPr="00092C58">
        <w:rPr>
          <w:szCs w:val="20"/>
        </w:rPr>
        <w:t>https://solarkeymark.eu/database</w:t>
      </w:r>
      <w:r w:rsidR="006B1B54">
        <w:rPr>
          <w:szCs w:val="20"/>
        </w:rPr>
        <w:t xml:space="preserve"> </w:t>
      </w:r>
      <w:r>
        <w:rPr>
          <w:szCs w:val="20"/>
        </w:rPr>
        <w:t>(Solar Keymark database, 2026).</w:t>
      </w:r>
      <w:bookmarkEnd w:id="6"/>
    </w:p>
    <w:p w14:paraId="654FC26E" w14:textId="3FE2DAAA" w:rsidR="00C82A5F" w:rsidRDefault="00C82A5F" w:rsidP="0043774E">
      <w:pPr>
        <w:pStyle w:val="SWCText"/>
        <w:spacing w:line="240" w:lineRule="auto"/>
      </w:pPr>
    </w:p>
    <w:p w14:paraId="606177B5" w14:textId="185A5009" w:rsidR="00FD47F1" w:rsidRDefault="00656E9B" w:rsidP="0043774E">
      <w:pPr>
        <w:pStyle w:val="SWCHeading1"/>
        <w:keepNext/>
        <w:spacing w:before="140"/>
      </w:pPr>
      <w:r>
        <w:t>4. European policy and regulatory developments</w:t>
      </w:r>
    </w:p>
    <w:p w14:paraId="3585D5F8" w14:textId="1FE908F8" w:rsidR="00E048F1" w:rsidRDefault="00E048F1" w:rsidP="0043774E">
      <w:pPr>
        <w:pStyle w:val="SWCText"/>
      </w:pPr>
      <w:r>
        <w:t xml:space="preserve">The EU legislation on </w:t>
      </w:r>
      <w:proofErr w:type="spellStart"/>
      <w:r>
        <w:t>Ecodesign</w:t>
      </w:r>
      <w:proofErr w:type="spellEnd"/>
      <w:r>
        <w:t xml:space="preserve"> and Energy Labelling aim at improving the energy efficiency of products, and providing information on product’s efficiency to consumers. It helps orientating the choices of informed consumers, and eliminate the least performing products from the market, </w:t>
      </w:r>
      <w:r w:rsidR="00815405" w:rsidRPr="002A7AB4">
        <w:rPr>
          <w:lang w:val="en-GB"/>
        </w:rPr>
        <w:t xml:space="preserve">stimulating innovation and </w:t>
      </w:r>
      <w:r>
        <w:t xml:space="preserve">contributing to the </w:t>
      </w:r>
      <w:r w:rsidR="00EB54D5" w:rsidRPr="002A7AB4">
        <w:rPr>
          <w:lang w:val="en-GB"/>
        </w:rPr>
        <w:t>European Union's energy efficiency and decarbonisation objectives under the European Green Deal</w:t>
      </w:r>
      <w:r w:rsidR="004F5132">
        <w:rPr>
          <w:lang w:val="en-GB"/>
        </w:rPr>
        <w:t xml:space="preserve">, </w:t>
      </w:r>
      <w:r w:rsidR="00EB54D5" w:rsidRPr="002A7AB4">
        <w:rPr>
          <w:lang w:val="en-GB"/>
        </w:rPr>
        <w:t>the Fit for 55 package</w:t>
      </w:r>
      <w:r w:rsidR="004F5132">
        <w:rPr>
          <w:lang w:val="en-GB"/>
        </w:rPr>
        <w:t xml:space="preserve"> </w:t>
      </w:r>
      <w:r w:rsidR="00604BC5">
        <w:rPr>
          <w:lang w:val="en-GB"/>
        </w:rPr>
        <w:t>and related industrial policy initiatives</w:t>
      </w:r>
      <w:r w:rsidR="00EB54D5" w:rsidRPr="002A7AB4">
        <w:rPr>
          <w:lang w:val="en-GB"/>
        </w:rPr>
        <w:t>.</w:t>
      </w:r>
    </w:p>
    <w:p w14:paraId="6A6E51E6" w14:textId="77777777" w:rsidR="00E048F1" w:rsidRDefault="00E048F1" w:rsidP="00E048F1">
      <w:pPr>
        <w:pStyle w:val="SWCText"/>
      </w:pPr>
      <w:r>
        <w:t xml:space="preserve">The </w:t>
      </w:r>
      <w:proofErr w:type="spellStart"/>
      <w:r>
        <w:t>Ecodesign</w:t>
      </w:r>
      <w:proofErr w:type="spellEnd"/>
      <w:r>
        <w:t xml:space="preserve"> Directive provides consistent EU-wide rules for improving the environmental performance of products, such as household appliances, information and communication technologies or engineering. The Directive sets out minimum mandatory requirements for the energy efficiency of these products. The Energy Labelling Directive complements those </w:t>
      </w:r>
      <w:proofErr w:type="spellStart"/>
      <w:r>
        <w:t>Ecodesign</w:t>
      </w:r>
      <w:proofErr w:type="spellEnd"/>
      <w:r>
        <w:t xml:space="preserve"> requirements with obligations regarding consumer information, namely by the use of energy labels indicating the efficiency of the product or package, besides additional relevant information to the market and consumers.</w:t>
      </w:r>
    </w:p>
    <w:p w14:paraId="2548D759" w14:textId="77777777" w:rsidR="00E048F1" w:rsidRPr="003A58FD" w:rsidRDefault="00E048F1" w:rsidP="00E048F1">
      <w:pPr>
        <w:pStyle w:val="SWCText"/>
      </w:pPr>
      <w:r>
        <w:t xml:space="preserve">More specifically </w:t>
      </w:r>
      <w:r w:rsidRPr="003A58FD">
        <w:t>EU Directive 92/75/EC established an energy consumption label</w:t>
      </w:r>
      <w:r>
        <w:t>l</w:t>
      </w:r>
      <w:r w:rsidRPr="003A58FD">
        <w:t>ing scheme. The directive was implemented by several other directives</w:t>
      </w:r>
      <w:r>
        <w:t xml:space="preserve"> </w:t>
      </w:r>
      <w:r w:rsidRPr="003A58FD">
        <w:t xml:space="preserve">thus most white goods, light bulb packaging and cars must have an EU Energy Label clearly displayed when offered for sale or rent. The energy efficiency of the appliance is rated in terms of a set of energy efficiency classes from A to G on the label, A being the most energy efficient, G the least efficient. The labels also give other useful information to the customer as they choose between various models. The information should also be given in catalogues and included by internet retailers on their websites. </w:t>
      </w:r>
    </w:p>
    <w:p w14:paraId="44254D3E" w14:textId="7F829704" w:rsidR="00DB4E09" w:rsidRDefault="00E048F1" w:rsidP="00121645">
      <w:pPr>
        <w:pStyle w:val="SWCText"/>
      </w:pPr>
      <w:r w:rsidRPr="003A58FD">
        <w:t xml:space="preserve">In an attempt to keep up with advances in energy efficiency, A+, A++ and A+++ grades were later introduced for various products; since 2010, a new type of label exists that makes use of pictograms rather than words, to allow manufacturers to use a single label for products sold in different countries. </w:t>
      </w:r>
      <w:r w:rsidRPr="00A94040">
        <w:t xml:space="preserve">The labelling and eco-design obligations for heaters </w:t>
      </w:r>
      <w:r>
        <w:t xml:space="preserve">(LOT1) </w:t>
      </w:r>
      <w:r w:rsidRPr="00A94040">
        <w:t xml:space="preserve">and water heaters </w:t>
      </w:r>
      <w:r>
        <w:t>(</w:t>
      </w:r>
      <w:r w:rsidRPr="00A94040">
        <w:t xml:space="preserve">LOT2) </w:t>
      </w:r>
      <w:r w:rsidR="00F608EF">
        <w:t xml:space="preserve">entered </w:t>
      </w:r>
      <w:r w:rsidRPr="00A94040">
        <w:t xml:space="preserve">into force on 26 September 2015. </w:t>
      </w:r>
    </w:p>
    <w:p w14:paraId="4DB4E7A9" w14:textId="520FA3FC" w:rsidR="0079782A" w:rsidRPr="0079782A" w:rsidRDefault="00DB4E09" w:rsidP="0079782A">
      <w:pPr>
        <w:pStyle w:val="SWCText"/>
        <w:rPr>
          <w:lang w:val="en-GB"/>
        </w:rPr>
      </w:pPr>
      <w:r>
        <w:t xml:space="preserve">The energy labelling framework </w:t>
      </w:r>
      <w:r w:rsidRPr="00DE1B77">
        <w:rPr>
          <w:lang w:val="en-GB"/>
        </w:rPr>
        <w:t xml:space="preserve">has subsequently evolved from </w:t>
      </w:r>
      <w:r w:rsidR="00E048F1" w:rsidRPr="003A58FD">
        <w:t xml:space="preserve">Directive 92/75/EC </w:t>
      </w:r>
      <w:r w:rsidR="00E262E0">
        <w:t xml:space="preserve">to </w:t>
      </w:r>
      <w:r w:rsidR="00E048F1" w:rsidRPr="003A58FD">
        <w:t>Directive 2010/30/EU and</w:t>
      </w:r>
      <w:r w:rsidR="00E262E0">
        <w:t xml:space="preserve">, since August </w:t>
      </w:r>
      <w:r w:rsidR="00F83645">
        <w:t>2017,</w:t>
      </w:r>
      <w:r w:rsidR="00E048F1" w:rsidRPr="003A58FD">
        <w:t xml:space="preserve"> Regulation 2017/1369/EU.</w:t>
      </w:r>
      <w:r w:rsidR="00E048F1">
        <w:t xml:space="preserve"> </w:t>
      </w:r>
      <w:r w:rsidR="00C46C25" w:rsidRPr="00DE1B77">
        <w:rPr>
          <w:lang w:val="en-GB"/>
        </w:rPr>
        <w:t xml:space="preserve">This regulation currently provides the overarching </w:t>
      </w:r>
      <w:r w:rsidR="00C46C25" w:rsidRPr="00DE1B77">
        <w:rPr>
          <w:lang w:val="en-GB"/>
        </w:rPr>
        <w:lastRenderedPageBreak/>
        <w:t>framework for energy labelling within the European Union, including the rescaled A to G energy classification scheme.</w:t>
      </w:r>
      <w:r w:rsidR="00822982" w:rsidRPr="00822982">
        <w:rPr>
          <w:lang w:val="en-GB"/>
        </w:rPr>
        <w:t xml:space="preserve"> </w:t>
      </w:r>
      <w:r w:rsidR="0079782A" w:rsidRPr="0079782A">
        <w:rPr>
          <w:lang w:val="en-GB"/>
        </w:rPr>
        <w:t>In addition, it supports broader policy objectives related to sustainability and circularity, which have become increasingly important in the ongoing review of product-specific implementing measures.</w:t>
      </w:r>
    </w:p>
    <w:p w14:paraId="24FD9908" w14:textId="3A7F9744" w:rsidR="00191599" w:rsidRPr="00191599" w:rsidRDefault="00E048F1" w:rsidP="00191599">
      <w:pPr>
        <w:pStyle w:val="SWCText"/>
        <w:rPr>
          <w:lang w:val="en-GB"/>
        </w:rPr>
      </w:pPr>
      <w:r>
        <w:rPr>
          <w:lang w:val="en-GB"/>
        </w:rPr>
        <w:t>The Commission Regulation (EU) No 813/2013 (</w:t>
      </w:r>
      <w:proofErr w:type="spellStart"/>
      <w:r>
        <w:rPr>
          <w:lang w:val="en-GB"/>
        </w:rPr>
        <w:t>Ecodesign</w:t>
      </w:r>
      <w:proofErr w:type="spellEnd"/>
      <w:r>
        <w:rPr>
          <w:lang w:val="en-GB"/>
        </w:rPr>
        <w:t xml:space="preserve"> regulation) and the Commission Delegated Regulation (EU) No 811/2013 (Energy labelling regulation) regulate domestic space and combination heaters. </w:t>
      </w:r>
      <w:r w:rsidRPr="001C1AF9">
        <w:rPr>
          <w:lang w:val="en-GB"/>
        </w:rPr>
        <w:t>Water heaters</w:t>
      </w:r>
      <w:r>
        <w:rPr>
          <w:lang w:val="en-GB"/>
        </w:rPr>
        <w:t xml:space="preserve"> by the </w:t>
      </w:r>
      <w:r w:rsidRPr="001C1AF9">
        <w:rPr>
          <w:lang w:val="en-GB"/>
        </w:rPr>
        <w:t xml:space="preserve">Commission Regulation (EU) No 814/2013 </w:t>
      </w:r>
      <w:r>
        <w:rPr>
          <w:lang w:val="en-GB"/>
        </w:rPr>
        <w:t>(</w:t>
      </w:r>
      <w:proofErr w:type="spellStart"/>
      <w:r>
        <w:rPr>
          <w:lang w:val="en-GB"/>
        </w:rPr>
        <w:t>Ecodesign</w:t>
      </w:r>
      <w:proofErr w:type="spellEnd"/>
      <w:r>
        <w:rPr>
          <w:lang w:val="en-GB"/>
        </w:rPr>
        <w:t xml:space="preserve"> regulation) </w:t>
      </w:r>
      <w:r w:rsidRPr="001C1AF9">
        <w:rPr>
          <w:lang w:val="en-GB"/>
        </w:rPr>
        <w:t>and Commission Delegated Regulation (EU) No 812/2013</w:t>
      </w:r>
      <w:r>
        <w:rPr>
          <w:lang w:val="en-GB"/>
        </w:rPr>
        <w:t xml:space="preserve"> (Energy labelling regulation). Solar thermal systems and collectors are falling under these regulations. The main purpose of the regulations is to </w:t>
      </w:r>
      <w:r w:rsidR="003C005D">
        <w:rPr>
          <w:lang w:val="en-GB"/>
        </w:rPr>
        <w:t>make the energy performance of different products transparent to consumers</w:t>
      </w:r>
      <w:r w:rsidR="004D559A">
        <w:rPr>
          <w:lang w:val="en-GB"/>
        </w:rPr>
        <w:t xml:space="preserve"> and to provide a policy instrument for the continuous </w:t>
      </w:r>
      <w:r w:rsidR="00EE6B3B">
        <w:rPr>
          <w:lang w:val="en-GB"/>
        </w:rPr>
        <w:t xml:space="preserve">reduction of energy consumption and </w:t>
      </w:r>
      <w:r w:rsidR="00760DA2">
        <w:rPr>
          <w:lang w:val="en-GB"/>
        </w:rPr>
        <w:t xml:space="preserve">of </w:t>
      </w:r>
      <w:r w:rsidR="00EE6B3B">
        <w:rPr>
          <w:lang w:val="en-GB"/>
        </w:rPr>
        <w:t>greenhouse gas</w:t>
      </w:r>
      <w:r w:rsidR="00760DA2">
        <w:rPr>
          <w:lang w:val="en-GB"/>
        </w:rPr>
        <w:t xml:space="preserve"> </w:t>
      </w:r>
      <w:r w:rsidR="00471643">
        <w:rPr>
          <w:lang w:val="en-GB"/>
        </w:rPr>
        <w:t>emissions</w:t>
      </w:r>
      <w:r w:rsidR="00EE6B3B">
        <w:rPr>
          <w:lang w:val="en-GB"/>
        </w:rPr>
        <w:t xml:space="preserve">. </w:t>
      </w:r>
      <w:r>
        <w:rPr>
          <w:lang w:val="en-GB"/>
        </w:rPr>
        <w:t xml:space="preserve">The European </w:t>
      </w:r>
      <w:r w:rsidR="0007046F">
        <w:rPr>
          <w:lang w:val="en-GB"/>
        </w:rPr>
        <w:t xml:space="preserve">approach </w:t>
      </w:r>
      <w:r w:rsidR="00191599" w:rsidRPr="00191599">
        <w:rPr>
          <w:lang w:val="en-GB"/>
        </w:rPr>
        <w:t>relies on a progressive tightening of minimum performance requirements and corresponding energy labelling provisions, which are periodically reviewed and updated in line with technological developments and policy objectives.</w:t>
      </w:r>
    </w:p>
    <w:p w14:paraId="58DB2F3E" w14:textId="77777777" w:rsidR="00E048F1" w:rsidRDefault="00E048F1" w:rsidP="002C275C">
      <w:pPr>
        <w:pStyle w:val="SWCText"/>
        <w:spacing w:after="0"/>
      </w:pPr>
      <w:r>
        <w:t xml:space="preserve">The energy labels are separated into at least four categories: </w:t>
      </w:r>
    </w:p>
    <w:p w14:paraId="6BB047C5" w14:textId="77777777" w:rsidR="00E048F1" w:rsidRDefault="00E048F1" w:rsidP="005A388D">
      <w:pPr>
        <w:pStyle w:val="SWCText"/>
        <w:numPr>
          <w:ilvl w:val="0"/>
          <w:numId w:val="32"/>
        </w:numPr>
        <w:spacing w:after="0"/>
      </w:pPr>
      <w:r>
        <w:t>The appliance's details: according to each appliance, specific details, of the model and its materials.</w:t>
      </w:r>
    </w:p>
    <w:p w14:paraId="64BE4022" w14:textId="77777777" w:rsidR="00E048F1" w:rsidRDefault="00E048F1" w:rsidP="005A388D">
      <w:pPr>
        <w:pStyle w:val="SWCText"/>
        <w:numPr>
          <w:ilvl w:val="0"/>
          <w:numId w:val="32"/>
        </w:numPr>
        <w:spacing w:after="0"/>
      </w:pPr>
      <w:r>
        <w:t xml:space="preserve">Energy class: a </w:t>
      </w:r>
      <w:proofErr w:type="spellStart"/>
      <w:r>
        <w:t>colour</w:t>
      </w:r>
      <w:proofErr w:type="spellEnd"/>
      <w:r>
        <w:t xml:space="preserve"> code associated to a letter (from A to G) that gives an idea of the appliance's electrical consumption.</w:t>
      </w:r>
    </w:p>
    <w:p w14:paraId="71AF4405" w14:textId="77777777" w:rsidR="00E048F1" w:rsidRDefault="00E048F1" w:rsidP="005A388D">
      <w:pPr>
        <w:pStyle w:val="SWCText"/>
        <w:numPr>
          <w:ilvl w:val="0"/>
          <w:numId w:val="32"/>
        </w:numPr>
        <w:spacing w:after="0"/>
      </w:pPr>
      <w:r>
        <w:t>Consumption, efficiency, capacity, etc.: this section gives information according to appliance type.</w:t>
      </w:r>
    </w:p>
    <w:p w14:paraId="358F7EF2" w14:textId="64B863AB" w:rsidR="00843427" w:rsidRDefault="00E048F1" w:rsidP="005A388D">
      <w:pPr>
        <w:pStyle w:val="SWCText"/>
        <w:numPr>
          <w:ilvl w:val="0"/>
          <w:numId w:val="32"/>
        </w:numPr>
      </w:pPr>
      <w:r>
        <w:t>Noise: the noise emitted by the appliance in decibels.</w:t>
      </w:r>
    </w:p>
    <w:p w14:paraId="5D769453" w14:textId="054B51D8" w:rsidR="00E048F1" w:rsidRDefault="00E048F1" w:rsidP="005A388D">
      <w:pPr>
        <w:pStyle w:val="SWCText"/>
      </w:pPr>
      <w:r>
        <w:t>From 1</w:t>
      </w:r>
      <w:r w:rsidRPr="002C3039">
        <w:rPr>
          <w:vertAlign w:val="superscript"/>
        </w:rPr>
        <w:t>st</w:t>
      </w:r>
      <w:r>
        <w:t xml:space="preserve"> January 2019 the registration of space and water heating products</w:t>
      </w:r>
      <w:r w:rsidRPr="003A58FD">
        <w:t xml:space="preserve"> </w:t>
      </w:r>
      <w:r>
        <w:t>in the European Product Registry for Energy Labelling (</w:t>
      </w:r>
      <w:r w:rsidRPr="003A58FD">
        <w:t>EPREL</w:t>
      </w:r>
      <w:r>
        <w:t>) database is compulsory.  In this database have to be registered:</w:t>
      </w:r>
    </w:p>
    <w:p w14:paraId="29250EE4" w14:textId="77777777" w:rsidR="00E048F1" w:rsidRDefault="00E048F1" w:rsidP="002C275C">
      <w:pPr>
        <w:pStyle w:val="SWCText"/>
        <w:numPr>
          <w:ilvl w:val="0"/>
          <w:numId w:val="33"/>
        </w:numPr>
        <w:spacing w:after="0"/>
      </w:pPr>
      <w:r>
        <w:t xml:space="preserve">all new products,  </w:t>
      </w:r>
    </w:p>
    <w:p w14:paraId="0DB91966" w14:textId="2796E574" w:rsidR="00E048F1" w:rsidRDefault="00E048F1" w:rsidP="005A388D">
      <w:pPr>
        <w:pStyle w:val="SWCText"/>
        <w:numPr>
          <w:ilvl w:val="0"/>
          <w:numId w:val="33"/>
        </w:numPr>
        <w:spacing w:after="0"/>
      </w:pPr>
      <w:r>
        <w:t xml:space="preserve">all products placed in the market before the end of 2018 within a </w:t>
      </w:r>
      <w:proofErr w:type="gramStart"/>
      <w:r>
        <w:t>6 month</w:t>
      </w:r>
      <w:proofErr w:type="gramEnd"/>
      <w:r>
        <w:t xml:space="preserve"> period</w:t>
      </w:r>
      <w:r w:rsidR="005A388D">
        <w:t>,</w:t>
      </w:r>
    </w:p>
    <w:p w14:paraId="111005FF" w14:textId="62ED5467" w:rsidR="00E048F1" w:rsidRDefault="00E048F1" w:rsidP="005A388D">
      <w:pPr>
        <w:pStyle w:val="SWCText"/>
        <w:numPr>
          <w:ilvl w:val="0"/>
          <w:numId w:val="33"/>
        </w:numPr>
        <w:spacing w:after="0"/>
      </w:pPr>
      <w:r>
        <w:t>products covered by a delegated act under Energy Labelling regulations</w:t>
      </w:r>
      <w:r w:rsidR="005A388D">
        <w:t>,</w:t>
      </w:r>
    </w:p>
    <w:p w14:paraId="4DD700D6" w14:textId="77777777" w:rsidR="005A388D" w:rsidRDefault="00E048F1" w:rsidP="005A388D">
      <w:pPr>
        <w:pStyle w:val="SWCText"/>
        <w:numPr>
          <w:ilvl w:val="0"/>
          <w:numId w:val="33"/>
        </w:numPr>
        <w:spacing w:after="0"/>
      </w:pPr>
      <w:r>
        <w:t>“</w:t>
      </w:r>
      <w:proofErr w:type="gramStart"/>
      <w:r>
        <w:t>solar</w:t>
      </w:r>
      <w:proofErr w:type="gramEnd"/>
      <w:r>
        <w:t xml:space="preserve"> devices” and other components of a package</w:t>
      </w:r>
      <w:r w:rsidR="005A388D">
        <w:t>,</w:t>
      </w:r>
    </w:p>
    <w:p w14:paraId="43D79B7E" w14:textId="60B65490" w:rsidR="00750CE7" w:rsidRDefault="00E048F1" w:rsidP="005A388D">
      <w:pPr>
        <w:pStyle w:val="SWCText"/>
        <w:numPr>
          <w:ilvl w:val="0"/>
          <w:numId w:val="33"/>
        </w:numPr>
        <w:spacing w:after="0"/>
      </w:pPr>
      <w:r>
        <w:t>packages, if placed in the market as a package by the manufacturer.</w:t>
      </w:r>
    </w:p>
    <w:p w14:paraId="7D7D8C88" w14:textId="3D50086C" w:rsidR="00F06928" w:rsidRDefault="00E048F1" w:rsidP="005A388D">
      <w:pPr>
        <w:pStyle w:val="SWCText"/>
        <w:spacing w:before="240"/>
      </w:pPr>
      <w:r>
        <w:t xml:space="preserve">Solar thermal devices are heat generators that can supply up most of water heating needs and supply considerable part of the space heating. They are 100% </w:t>
      </w:r>
      <w:r w:rsidRPr="002C3039">
        <w:t>CO</w:t>
      </w:r>
      <w:r w:rsidRPr="002C3039">
        <w:rPr>
          <w:vertAlign w:val="subscript"/>
        </w:rPr>
        <w:t>2</w:t>
      </w:r>
      <w:r>
        <w:t xml:space="preserve"> free heating technology, low life cycle costs, high recyclability of materials. </w:t>
      </w:r>
      <w:proofErr w:type="gramStart"/>
      <w:r>
        <w:t>Additionally</w:t>
      </w:r>
      <w:proofErr w:type="gramEnd"/>
      <w:r>
        <w:t xml:space="preserve"> they do not consume energy, hence cannot be applied any product label except for solar water heater, thus the thermosiphon systems with immersion electric heater. </w:t>
      </w:r>
    </w:p>
    <w:p w14:paraId="3DBEC80E" w14:textId="77777777" w:rsidR="00E048F1" w:rsidRDefault="00E048F1" w:rsidP="005A388D">
      <w:pPr>
        <w:pStyle w:val="SWCText"/>
      </w:pPr>
      <w:r>
        <w:t xml:space="preserve">In contrast to most of the traditional systems such as heat pumps, oil or gas boilers, solar thermal systems are more complex as they usually cannot provide the annual energy demand on their own. Solar thermal systems are usually used together with other appliances. To consider this, the regulations introduced the so-called package label, where the energy efficiency of combinations of heating appliance have to be computed. Of course, such energy efficiency can be computed using dedicated simulation tools considering all specifications of the appliances. For the purpose of </w:t>
      </w:r>
      <w:proofErr w:type="gramStart"/>
      <w:r>
        <w:t>legislation</w:t>
      </w:r>
      <w:proofErr w:type="gramEnd"/>
      <w:r>
        <w:t xml:space="preserve"> it is however not practicable to use such simulation tools. It is therefore mandatory to develop and introduce simple methods such that the efficiency of a system can be computed with simple tools while still providing sufficient correctness of the results. For bigger companies (system houses) offering all parts of a system, simplification is not relevant as they can provide the calculations tools easily for the whole scope of their products. Simplification is however essential for SME who are often combining different appliances from different suppliers. It is common use to mix and install collectors, storages and heat pumps from different suppliers into one system. It is therefore relevant that energy efficiency can be determined with some very simple calculation steps or with a simple tool. The methods that are currently defined in the regulations have shown to be too confusing so that they are not usable. Some studies have also shown that the reliability of the results is not yet satisfactory. The reliability of the results is essential as the energy labelling regulation requires also market surveillance. Products have to be taken form the market and their labelling has to be checked by independent laboratories. To prevent from legal </w:t>
      </w:r>
      <w:proofErr w:type="gramStart"/>
      <w:r>
        <w:t>problems</w:t>
      </w:r>
      <w:proofErr w:type="gramEnd"/>
      <w:r>
        <w:t xml:space="preserve"> it is therefore essential that the calculation methods are unambiguous and reliable.   </w:t>
      </w:r>
    </w:p>
    <w:p w14:paraId="5B0D900F" w14:textId="77777777" w:rsidR="00E048F1" w:rsidRDefault="00E048F1" w:rsidP="00E048F1">
      <w:pPr>
        <w:pStyle w:val="SWCText"/>
      </w:pPr>
      <w:r>
        <w:lastRenderedPageBreak/>
        <w:t>The current methods have shown to underestimate the performance of solar thermal systems, as they are considered as supplementary heaters contributing with a fixed ratio to the annual energy load. In reality, solar thermal systems easily cover during the summer months the whole energy demand. During the rest of the year, they provide energy anytime the sun is available. The solar thermal system must therefore be considered as primary heater providing CO</w:t>
      </w:r>
      <w:r w:rsidRPr="008440D4">
        <w:rPr>
          <w:vertAlign w:val="subscript"/>
        </w:rPr>
        <w:t>2</w:t>
      </w:r>
      <w:r>
        <w:t xml:space="preserve"> free energy whenever sun is available. The backup heater or supplementary heater has to provide energy only in the case when solar energy is not sufficiently available. Even if the annual contribution of the backup heater is bigger than the solar contribution it is therefore essential to consider solar thermal as primary energy source.      </w:t>
      </w:r>
    </w:p>
    <w:p w14:paraId="325C7A86" w14:textId="2F2B4572" w:rsidR="00E048F1" w:rsidRDefault="00E048F1" w:rsidP="00E048F1">
      <w:pPr>
        <w:pStyle w:val="SWCText"/>
      </w:pPr>
      <w:r>
        <w:t xml:space="preserve">As an alternative to the current calculation methods, </w:t>
      </w:r>
      <w:r w:rsidR="00F75C5B">
        <w:t xml:space="preserve">Solar Heat Europe </w:t>
      </w:r>
      <w:r>
        <w:t xml:space="preserve">has developed the so-called simplified method, which is based on the Gross Solar Yield (GSY) of the collector. The main idea of using the Gross Yield is to base the calculation on the available energy provided by the collector. Using a dedicated simple calculation </w:t>
      </w:r>
      <w:proofErr w:type="gramStart"/>
      <w:r>
        <w:t>method</w:t>
      </w:r>
      <w:proofErr w:type="gramEnd"/>
      <w:r>
        <w:t xml:space="preserve"> the seasonality of the availability is taken into account. </w:t>
      </w:r>
      <w:r w:rsidRPr="005C3F00">
        <w:t xml:space="preserve">In the calculation basis of the method the heat loss of a C-class storage tank with a volume appropriate for the </w:t>
      </w:r>
      <w:r>
        <w:t>Gross</w:t>
      </w:r>
      <w:r w:rsidRPr="005C3F00">
        <w:t xml:space="preserve"> </w:t>
      </w:r>
      <w:r>
        <w:t>Y</w:t>
      </w:r>
      <w:r w:rsidRPr="005C3F00">
        <w:t xml:space="preserve">ield </w:t>
      </w:r>
      <w:r>
        <w:t>is</w:t>
      </w:r>
      <w:r w:rsidRPr="005C3F00">
        <w:t xml:space="preserve"> already considered overall. </w:t>
      </w:r>
      <w:proofErr w:type="gramStart"/>
      <w:r w:rsidRPr="005C3F00">
        <w:t>Thus</w:t>
      </w:r>
      <w:proofErr w:type="gramEnd"/>
      <w:r w:rsidRPr="005C3F00">
        <w:t xml:space="preserve"> no storage data are necessary for the calculation.</w:t>
      </w:r>
      <w:r w:rsidRPr="00576F04">
        <w:t xml:space="preserve"> A better or worse label class of the storage tank than the reference class C has a small influence on the result and </w:t>
      </w:r>
      <w:r>
        <w:t xml:space="preserve">to keep the method simple it </w:t>
      </w:r>
      <w:r w:rsidRPr="00576F04">
        <w:t xml:space="preserve">is therefore not taken into account. </w:t>
      </w:r>
      <w:r>
        <w:t xml:space="preserve">Moreover there is no need for a </w:t>
      </w:r>
      <w:r w:rsidRPr="00576F04">
        <w:t>detailed consideration of</w:t>
      </w:r>
      <w:r>
        <w:t xml:space="preserve"> the storage as there are already existing separate requirements for its energy </w:t>
      </w:r>
      <w:proofErr w:type="gramStart"/>
      <w:r>
        <w:t>efficiency  and</w:t>
      </w:r>
      <w:proofErr w:type="gramEnd"/>
      <w:r>
        <w:t xml:space="preserve"> it has to be labeled anyway. It is then assumed that the system planner is competent enough to select an appropriate storage type and size. The method proposed by </w:t>
      </w:r>
      <w:r w:rsidR="00720DFE">
        <w:t xml:space="preserve">Solar Heat Europe </w:t>
      </w:r>
      <w:r>
        <w:t xml:space="preserve">will provide simple lookup tables </w:t>
      </w:r>
      <w:proofErr w:type="gramStart"/>
      <w:r>
        <w:t>where</w:t>
      </w:r>
      <w:proofErr w:type="gramEnd"/>
      <w:r>
        <w:t xml:space="preserve"> depending on the number of collectors and the load profile a so called solar device efficiency is determined independently from the backup heater. By multiplying with the energy efficiency of the backup heater, the overall system efficiency is then easily calculated. This simplified method is not only providing a more realistic rating of </w:t>
      </w:r>
      <w:proofErr w:type="gramStart"/>
      <w:r>
        <w:t>solar thermal,</w:t>
      </w:r>
      <w:proofErr w:type="gramEnd"/>
      <w:r>
        <w:t xml:space="preserve"> it is also much more reliable than the current method as it is based on the Gross Solar Yield. This Gross Solar Yield is part of the standard Solar Keymark datasheet and is available for all certified collectors in Europe with very high reliability. As outlined above, this is an important asset in view of the coming market surveillance activities. Main advantage of the proposed method is that it is independent of the backup heater. </w:t>
      </w:r>
      <w:proofErr w:type="gramStart"/>
      <w:r>
        <w:t>Thus</w:t>
      </w:r>
      <w:proofErr w:type="gramEnd"/>
      <w:r>
        <w:t xml:space="preserve"> the same method applies for all backup appliances, meaning that it will be applicable to any future energy providing system, but also for retro-labelling existing systems.         </w:t>
      </w:r>
    </w:p>
    <w:p w14:paraId="20D52FD0" w14:textId="1B17E2CE" w:rsidR="00E048F1" w:rsidRDefault="00E2219D" w:rsidP="00E048F1">
      <w:pPr>
        <w:pStyle w:val="SWCText"/>
      </w:pPr>
      <w:r w:rsidRPr="00D878BC">
        <w:rPr>
          <w:lang w:val="en-GB"/>
        </w:rPr>
        <w:t>The ongoing review of the Lot 1 (space heaters) and Lot 2 (water heaters) regulations has extended well beyond the timeframe initially envisaged, reflecting both the complexity of the sector and the ambition to incorporate new policy priorities. In addition to updating energy performance requirements, the review seeks to strengthen aspects related to circularity, including product durability, reparability and end-of-life considerations. As of 2026, the review process for space and water heating products was at an advanced stage, with the publication of revised regulatory measures expected in 2027.</w:t>
      </w:r>
    </w:p>
    <w:p w14:paraId="3E88BD6E" w14:textId="7E64C123" w:rsidR="009E2906" w:rsidRDefault="00E048F1" w:rsidP="00E048F1">
      <w:pPr>
        <w:pStyle w:val="SWCText"/>
      </w:pPr>
      <w:r>
        <w:t xml:space="preserve">In addition to the </w:t>
      </w:r>
      <w:proofErr w:type="spellStart"/>
      <w:r>
        <w:t>Ecodesign</w:t>
      </w:r>
      <w:proofErr w:type="spellEnd"/>
      <w:r>
        <w:t xml:space="preserve"> and Energy labelling regulations, solar thermal collectors </w:t>
      </w:r>
      <w:r w:rsidR="00DF3404" w:rsidRPr="000023B0">
        <w:rPr>
          <w:lang w:val="en-GB"/>
        </w:rPr>
        <w:t xml:space="preserve">are also subject to the Construction Products Regulation (CPR), which establishes harmonised rules for placing construction products on the European </w:t>
      </w:r>
      <w:proofErr w:type="gramStart"/>
      <w:r w:rsidR="00DF3404" w:rsidRPr="000023B0">
        <w:rPr>
          <w:lang w:val="en-GB"/>
        </w:rPr>
        <w:t>market.</w:t>
      </w:r>
      <w:r>
        <w:t>.</w:t>
      </w:r>
      <w:proofErr w:type="gramEnd"/>
      <w:r>
        <w:t xml:space="preserve"> As for any other building products it is expected also for heating appliances installed in and on the building </w:t>
      </w:r>
      <w:r w:rsidR="00DF3404" w:rsidRPr="000023B0">
        <w:rPr>
          <w:lang w:val="en-GB"/>
        </w:rPr>
        <w:t>meet essential requirements related to safety, reliability and performance, and manufacturers are required to declare the relevant product characteristics.</w:t>
      </w:r>
      <w:r w:rsidR="00DF3404">
        <w:rPr>
          <w:lang w:val="en-GB"/>
        </w:rPr>
        <w:t xml:space="preserve"> </w:t>
      </w:r>
    </w:p>
    <w:p w14:paraId="37B358F0" w14:textId="7A5266C7" w:rsidR="000023B0" w:rsidRPr="009E2906" w:rsidRDefault="00E048F1" w:rsidP="00E048F1">
      <w:pPr>
        <w:pStyle w:val="SWCText"/>
      </w:pPr>
      <w:r>
        <w:t xml:space="preserve">For solar thermal </w:t>
      </w:r>
      <w:r w:rsidR="00613717">
        <w:t>collectors</w:t>
      </w:r>
      <w:r w:rsidR="0041249F">
        <w:t>,</w:t>
      </w:r>
      <w:r w:rsidR="00613717">
        <w:t xml:space="preserve"> </w:t>
      </w:r>
      <w:r w:rsidR="0041249F" w:rsidRPr="000023B0">
        <w:rPr>
          <w:lang w:val="en-GB"/>
        </w:rPr>
        <w:t>these characteristics primarily include resistance to climatic loads such as wind and snow, fire performance, and other relevant safety and durability aspects. The methods for assessing and declaring these performances are defined in European standards and certification schemes</w:t>
      </w:r>
      <w:proofErr w:type="gramStart"/>
      <w:r w:rsidR="0041249F" w:rsidRPr="000023B0">
        <w:rPr>
          <w:lang w:val="en-GB"/>
        </w:rPr>
        <w:t xml:space="preserve">. </w:t>
      </w:r>
      <w:r>
        <w:t>.</w:t>
      </w:r>
      <w:proofErr w:type="gramEnd"/>
      <w:r>
        <w:t xml:space="preserve"> </w:t>
      </w:r>
    </w:p>
    <w:p w14:paraId="2416A758" w14:textId="463DE54A" w:rsidR="009E2906" w:rsidRDefault="009E2906" w:rsidP="00720DFE">
      <w:pPr>
        <w:pStyle w:val="SWCText"/>
      </w:pPr>
      <w:r w:rsidRPr="000023B0">
        <w:rPr>
          <w:lang w:val="en-GB"/>
        </w:rPr>
        <w:t>In practice, many of the technical requirements applicable under the CPR are already addressed through the Solar Keymark certification scheme, which is based on European standards and provides independent verification of product quality, safety and thermal performance. This close alignment between regulatory requirements and certification procedures facilitates market access while ensuring a high level of confidence in the declared performance of solar thermal products.</w:t>
      </w:r>
    </w:p>
    <w:p w14:paraId="28B621B3" w14:textId="2B89AC0A" w:rsidR="00720DFE" w:rsidRDefault="00720DFE" w:rsidP="0043774E">
      <w:pPr>
        <w:pStyle w:val="SWCText"/>
        <w:rPr>
          <w:lang w:val="en-GB"/>
        </w:rPr>
      </w:pPr>
      <w:r>
        <w:rPr>
          <w:lang w:val="en-GB"/>
        </w:rPr>
        <w:t>It should also be noted that t</w:t>
      </w:r>
      <w:r w:rsidRPr="00660252">
        <w:rPr>
          <w:lang w:val="en-GB"/>
        </w:rPr>
        <w:t xml:space="preserve">he revised Energy Performance of Buildings Directive (EPBD) further strengthens the role of renewable energy technologies in buildings. By promoting zero-emission buildings and accelerating </w:t>
      </w:r>
      <w:r w:rsidRPr="00660252">
        <w:rPr>
          <w:lang w:val="en-GB"/>
        </w:rPr>
        <w:lastRenderedPageBreak/>
        <w:t>the deployment of renewable heating and cooling solutions, it provides a more favourable framework for the integration of solar thermal systems in both new and existing buildings. Furthermore, Article 10 explicitly addresses the deployment of solar energy technologies, including both photovoltaic and solar thermal systems, thereby reinforcing their contribution to the decarbonisation of the building sector and the achievement of the European Union's climate and energy objectives.</w:t>
      </w:r>
    </w:p>
    <w:p w14:paraId="5B99BCE5" w14:textId="77777777" w:rsidR="005A388D" w:rsidRPr="00471643" w:rsidRDefault="005A388D" w:rsidP="0043774E">
      <w:pPr>
        <w:pStyle w:val="SWCText"/>
        <w:rPr>
          <w:lang w:val="en-GB"/>
        </w:rPr>
      </w:pPr>
    </w:p>
    <w:p w14:paraId="28499830" w14:textId="781E4CAD" w:rsidR="00FD47F1" w:rsidRDefault="00656E9B" w:rsidP="0043774E">
      <w:pPr>
        <w:pStyle w:val="SWCHeading1"/>
        <w:keepNext/>
        <w:spacing w:before="140"/>
      </w:pPr>
      <w:bookmarkStart w:id="7" w:name="_Hlk239806448"/>
      <w:r>
        <w:t xml:space="preserve">5. </w:t>
      </w:r>
      <w:r w:rsidR="00266808" w:rsidRPr="00266808">
        <w:t xml:space="preserve">Other </w:t>
      </w:r>
      <w:proofErr w:type="spellStart"/>
      <w:r w:rsidR="00266808" w:rsidRPr="00266808">
        <w:t>standardisation</w:t>
      </w:r>
      <w:proofErr w:type="spellEnd"/>
      <w:r w:rsidR="00266808" w:rsidRPr="00266808">
        <w:t xml:space="preserve"> </w:t>
      </w:r>
      <w:bookmarkEnd w:id="7"/>
      <w:r w:rsidR="00266808" w:rsidRPr="00266808">
        <w:t xml:space="preserve">- certification </w:t>
      </w:r>
      <w:r w:rsidR="00266808">
        <w:t xml:space="preserve">related </w:t>
      </w:r>
      <w:r w:rsidR="00266808" w:rsidRPr="00266808">
        <w:t>activities</w:t>
      </w:r>
    </w:p>
    <w:p w14:paraId="2A6028C1" w14:textId="2CBF919D" w:rsidR="00FD47F1" w:rsidRDefault="00235E18" w:rsidP="0043774E">
      <w:pPr>
        <w:pStyle w:val="SWCText"/>
        <w:widowControl/>
      </w:pPr>
      <w:proofErr w:type="spellStart"/>
      <w:r>
        <w:t>Standardisation</w:t>
      </w:r>
      <w:proofErr w:type="spellEnd"/>
      <w:r w:rsidR="00266808">
        <w:t xml:space="preserve"> and certification aspects are </w:t>
      </w:r>
      <w:r>
        <w:t>increasingly considered during R&amp;I</w:t>
      </w:r>
      <w:r w:rsidR="00266808">
        <w:t xml:space="preserve"> and in European projects implementation. </w:t>
      </w:r>
      <w:proofErr w:type="spellStart"/>
      <w:r w:rsidR="00266808" w:rsidRPr="00266808">
        <w:t>SolarPACES</w:t>
      </w:r>
      <w:proofErr w:type="spellEnd"/>
      <w:r w:rsidR="00266808" w:rsidRPr="00266808">
        <w:t xml:space="preserve"> Task </w:t>
      </w:r>
      <w:proofErr w:type="gramStart"/>
      <w:r w:rsidR="00266808" w:rsidRPr="00266808">
        <w:t>IV</w:t>
      </w:r>
      <w:r w:rsidR="00266808">
        <w:t>,  SOLARIZE</w:t>
      </w:r>
      <w:proofErr w:type="gramEnd"/>
      <w:r w:rsidR="00266808">
        <w:t xml:space="preserve"> and </w:t>
      </w:r>
      <w:proofErr w:type="spellStart"/>
      <w:r w:rsidR="00266808" w:rsidRPr="00266808">
        <w:t>SolarHub</w:t>
      </w:r>
      <w:proofErr w:type="spellEnd"/>
      <w:r w:rsidR="00266808">
        <w:t xml:space="preserve"> projects are presented in this work as successful interlinked standardization and certification activities </w:t>
      </w:r>
    </w:p>
    <w:p w14:paraId="46083A3F" w14:textId="4AF01054" w:rsidR="00FD47F1" w:rsidRDefault="00656E9B" w:rsidP="00266808">
      <w:pPr>
        <w:pStyle w:val="SWCHeading11"/>
        <w:keepNext/>
        <w:numPr>
          <w:ilvl w:val="0"/>
          <w:numId w:val="34"/>
        </w:numPr>
        <w:spacing w:before="140" w:after="60"/>
      </w:pPr>
      <w:bookmarkStart w:id="8" w:name="_Hlk239802729"/>
      <w:proofErr w:type="spellStart"/>
      <w:r>
        <w:t>SolarPACES</w:t>
      </w:r>
      <w:proofErr w:type="spellEnd"/>
      <w:r>
        <w:t xml:space="preserve"> Task IV </w:t>
      </w:r>
      <w:bookmarkEnd w:id="8"/>
      <w:r>
        <w:t>and solar heat for industrial processes</w:t>
      </w:r>
    </w:p>
    <w:p w14:paraId="44AF5D53" w14:textId="06CBABB0" w:rsidR="00FD47F1" w:rsidRDefault="00656E9B">
      <w:pPr>
        <w:pStyle w:val="SWCText"/>
        <w:widowControl/>
        <w:spacing w:after="60"/>
      </w:pPr>
      <w:r>
        <w:t xml:space="preserve">IEA SHC Task 64, carried out jointly with </w:t>
      </w:r>
      <w:proofErr w:type="spellStart"/>
      <w:r>
        <w:t>SolarPACES</w:t>
      </w:r>
      <w:proofErr w:type="spellEnd"/>
      <w:r>
        <w:t xml:space="preserve"> Task IV from 2020 to 2023, </w:t>
      </w:r>
      <w:r w:rsidR="00266808">
        <w:t>consider</w:t>
      </w:r>
      <w:r>
        <w:t xml:space="preserve"> </w:t>
      </w:r>
      <w:proofErr w:type="spellStart"/>
      <w:r>
        <w:t>standardisation</w:t>
      </w:r>
      <w:proofErr w:type="spellEnd"/>
      <w:r>
        <w:t xml:space="preserve"> and certification as part of the work on solar process heat (IEA SHC, 2020). </w:t>
      </w:r>
      <w:proofErr w:type="spellStart"/>
      <w:r>
        <w:t>SolarPACES</w:t>
      </w:r>
      <w:proofErr w:type="spellEnd"/>
      <w:r>
        <w:t xml:space="preserve"> Task IV continues this activity through work on </w:t>
      </w:r>
      <w:proofErr w:type="spellStart"/>
      <w:r>
        <w:t>standardisation</w:t>
      </w:r>
      <w:proofErr w:type="spellEnd"/>
      <w:r>
        <w:t xml:space="preserve"> for solar heat integration in industrial processes (IEA </w:t>
      </w:r>
      <w:proofErr w:type="spellStart"/>
      <w:r>
        <w:t>SolarPACES</w:t>
      </w:r>
      <w:proofErr w:type="spellEnd"/>
      <w:r>
        <w:t>, 2026).</w:t>
      </w:r>
    </w:p>
    <w:p w14:paraId="744FCF1B" w14:textId="0468DB93" w:rsidR="00266808" w:rsidRDefault="00266808" w:rsidP="00266808">
      <w:pPr>
        <w:pStyle w:val="SWCText"/>
        <w:spacing w:after="60"/>
      </w:pPr>
      <w:r>
        <w:t xml:space="preserve">Ongoing work supports international </w:t>
      </w:r>
      <w:proofErr w:type="spellStart"/>
      <w:r>
        <w:t>harmonisation</w:t>
      </w:r>
      <w:proofErr w:type="spellEnd"/>
      <w:r>
        <w:t xml:space="preserve"> of testing, performance assessment, certification and quality assurance for solar thermal technologies used in industrial heat applications. The </w:t>
      </w:r>
      <w:proofErr w:type="spellStart"/>
      <w:r>
        <w:t>SolarPACES</w:t>
      </w:r>
      <w:proofErr w:type="spellEnd"/>
      <w:r>
        <w:t xml:space="preserve"> Task IV Guideline on Standardization and Certification for Solar Heat for Industrial Processes (SHIP) is currently under elaboration. Industrial stakeholders are invited to contribute with experience, comments, and case studies to support the development of practical and widely applicable guidelines.</w:t>
      </w:r>
    </w:p>
    <w:p w14:paraId="7DF2FC09" w14:textId="14FCB352" w:rsidR="00FD47F1" w:rsidRDefault="00656E9B" w:rsidP="00266808">
      <w:pPr>
        <w:pStyle w:val="SWCHeading11"/>
        <w:keepNext/>
        <w:numPr>
          <w:ilvl w:val="0"/>
          <w:numId w:val="34"/>
        </w:numPr>
        <w:spacing w:before="140" w:after="60"/>
      </w:pPr>
      <w:r>
        <w:t>SOLARIZE and concentrated solar thermal standardisation</w:t>
      </w:r>
    </w:p>
    <w:p w14:paraId="6DBBDCDA" w14:textId="56207E18" w:rsidR="00FD47F1" w:rsidRDefault="00656E9B" w:rsidP="00286154">
      <w:pPr>
        <w:pStyle w:val="SWCText"/>
        <w:spacing w:after="60"/>
      </w:pPr>
      <w:r>
        <w:t>The Horizon Europe SOLARIZE project (Grant Agreement 101131982) supports the development of EU-SOLARIS ERIC and the European research infrastructure for concentrating solar technologies (European Commission, 2026</w:t>
      </w:r>
      <w:r w:rsidR="00266808">
        <w:t>a</w:t>
      </w:r>
      <w:r>
        <w:t xml:space="preserve">). </w:t>
      </w:r>
      <w:r w:rsidR="00286154">
        <w:t xml:space="preserve">The project supports the </w:t>
      </w:r>
      <w:r>
        <w:t xml:space="preserve">collaboration with industry and the development of common test protocols and standards across the infrastructure. </w:t>
      </w:r>
      <w:r w:rsidR="00286154">
        <w:t xml:space="preserve">Thanks to the SOLARIZE project, the EU SOLARIS </w:t>
      </w:r>
      <w:proofErr w:type="gramStart"/>
      <w:r w:rsidR="00286154">
        <w:t>ERIC  actively</w:t>
      </w:r>
      <w:proofErr w:type="gramEnd"/>
      <w:r w:rsidR="00286154">
        <w:t xml:space="preserve"> supports international and European </w:t>
      </w:r>
      <w:proofErr w:type="spellStart"/>
      <w:r w:rsidR="00286154">
        <w:t>standardisation</w:t>
      </w:r>
      <w:proofErr w:type="spellEnd"/>
      <w:r w:rsidR="00286154">
        <w:t xml:space="preserve"> activities for concentrated solar thermal (CST)  technologies, fostering collaboration between research, industry, and </w:t>
      </w:r>
      <w:proofErr w:type="spellStart"/>
      <w:r w:rsidR="00286154">
        <w:t>standardisation</w:t>
      </w:r>
      <w:proofErr w:type="spellEnd"/>
      <w:r w:rsidR="00286154">
        <w:t xml:space="preserve"> bodies to promote </w:t>
      </w:r>
      <w:proofErr w:type="spellStart"/>
      <w:r w:rsidR="00286154">
        <w:t>harmonised</w:t>
      </w:r>
      <w:proofErr w:type="spellEnd"/>
      <w:r w:rsidR="00286154">
        <w:t xml:space="preserve"> standards, facilitate innovation, and accelerate the market uptake of CST solutions. Solarize is collecting input to identify current and emerging </w:t>
      </w:r>
      <w:proofErr w:type="spellStart"/>
      <w:r w:rsidR="00286154">
        <w:t>standardisation</w:t>
      </w:r>
      <w:proofErr w:type="spellEnd"/>
      <w:r w:rsidR="00286154">
        <w:t xml:space="preserve"> needs in CST / Solar Thermal technologies.</w:t>
      </w:r>
      <w:r w:rsidR="007720EC" w:rsidRPr="007720EC">
        <w:t xml:space="preserve"> </w:t>
      </w:r>
      <w:hyperlink r:id="rId12" w:history="1">
        <w:r w:rsidR="007720EC" w:rsidRPr="00097A83">
          <w:rPr>
            <w:rStyle w:val="Hyperlink"/>
          </w:rPr>
          <w:t>https://solarize-project.eu/stakeholder-consultation-questionnaire-2/</w:t>
        </w:r>
      </w:hyperlink>
      <w:r w:rsidR="007720EC">
        <w:t xml:space="preserve">. A </w:t>
      </w:r>
      <w:bookmarkStart w:id="9" w:name="_Hlk239803625"/>
      <w:r w:rsidR="007720EC">
        <w:t xml:space="preserve">simplified map of CST /CSP related standards in European </w:t>
      </w:r>
      <w:bookmarkEnd w:id="9"/>
      <w:r w:rsidR="007720EC">
        <w:t xml:space="preserve">context has also been developed as shown in Fig2. </w:t>
      </w:r>
    </w:p>
    <w:p w14:paraId="37923796" w14:textId="77777777" w:rsidR="007720EC" w:rsidRDefault="007720EC" w:rsidP="00286154">
      <w:pPr>
        <w:pStyle w:val="SWCText"/>
        <w:spacing w:after="60"/>
      </w:pPr>
    </w:p>
    <w:p w14:paraId="377DBE56" w14:textId="7F6B394C" w:rsidR="007720EC" w:rsidRDefault="007720EC" w:rsidP="00286154">
      <w:pPr>
        <w:pStyle w:val="SWCText"/>
        <w:spacing w:after="60"/>
      </w:pPr>
      <w:r>
        <w:rPr>
          <w:noProof/>
        </w:rPr>
        <w:lastRenderedPageBreak/>
        <w:drawing>
          <wp:inline distT="0" distB="0" distL="0" distR="0" wp14:anchorId="73AFC074" wp14:editId="6ADEA222">
            <wp:extent cx="5571858" cy="3473705"/>
            <wp:effectExtent l="0" t="0" r="0" b="0"/>
            <wp:docPr id="3" name="Picture 3" descr="mapping of standards solar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ping of standards solariz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71858" cy="3473705"/>
                    </a:xfrm>
                    <a:prstGeom prst="rect">
                      <a:avLst/>
                    </a:prstGeom>
                    <a:noFill/>
                    <a:ln>
                      <a:noFill/>
                    </a:ln>
                  </pic:spPr>
                </pic:pic>
              </a:graphicData>
            </a:graphic>
          </wp:inline>
        </w:drawing>
      </w:r>
    </w:p>
    <w:p w14:paraId="4F822792" w14:textId="424F027E" w:rsidR="007720EC" w:rsidRDefault="007720EC" w:rsidP="0061122E">
      <w:pPr>
        <w:pStyle w:val="SWCTableFigureCaption"/>
      </w:pPr>
      <w:r w:rsidRPr="007720EC">
        <w:t xml:space="preserve">Fig. </w:t>
      </w:r>
      <w:r w:rsidRPr="007720EC">
        <w:rPr>
          <w:i/>
          <w:iCs/>
        </w:rPr>
        <w:fldChar w:fldCharType="begin"/>
      </w:r>
      <w:r w:rsidRPr="007720EC">
        <w:instrText xml:space="preserve"> SEQ Figure \* ARABIC </w:instrText>
      </w:r>
      <w:r w:rsidRPr="007720EC">
        <w:rPr>
          <w:i/>
          <w:iCs/>
        </w:rPr>
        <w:fldChar w:fldCharType="separate"/>
      </w:r>
      <w:r w:rsidR="00883BCA">
        <w:rPr>
          <w:noProof/>
        </w:rPr>
        <w:t>2</w:t>
      </w:r>
      <w:r w:rsidRPr="007720EC">
        <w:rPr>
          <w:i/>
          <w:iCs/>
        </w:rPr>
        <w:fldChar w:fldCharType="end"/>
      </w:r>
      <w:r w:rsidRPr="007720EC">
        <w:t xml:space="preserve"> Simplified map of CST /CSP related standards in European</w:t>
      </w:r>
    </w:p>
    <w:p w14:paraId="6C1F7755" w14:textId="77777777" w:rsidR="0061122E" w:rsidRPr="007720EC" w:rsidRDefault="0061122E" w:rsidP="0061122E">
      <w:pPr>
        <w:pStyle w:val="SWCTableFigureCaption"/>
        <w:rPr>
          <w:i/>
          <w:iCs/>
        </w:rPr>
      </w:pPr>
    </w:p>
    <w:p w14:paraId="5B149380" w14:textId="034F2A93" w:rsidR="00FD47F1" w:rsidRDefault="00656E9B" w:rsidP="005A388D">
      <w:pPr>
        <w:pStyle w:val="SWCHeading11"/>
        <w:numPr>
          <w:ilvl w:val="0"/>
          <w:numId w:val="34"/>
        </w:numPr>
      </w:pPr>
      <w:bookmarkStart w:id="10" w:name="_Hlk239802757"/>
      <w:proofErr w:type="spellStart"/>
      <w:r w:rsidRPr="005A388D">
        <w:t>SolarHub</w:t>
      </w:r>
      <w:bookmarkEnd w:id="10"/>
      <w:proofErr w:type="spellEnd"/>
      <w:r>
        <w:t>: certification as a market-readiness step</w:t>
      </w:r>
    </w:p>
    <w:p w14:paraId="3AA7BE59" w14:textId="72D72398" w:rsidR="00883BCA" w:rsidRDefault="00656E9B" w:rsidP="00883BCA">
      <w:pPr>
        <w:pStyle w:val="SWCText"/>
        <w:spacing w:after="60"/>
      </w:pPr>
      <w:proofErr w:type="spellStart"/>
      <w:r>
        <w:t>SolarHub</w:t>
      </w:r>
      <w:proofErr w:type="spellEnd"/>
      <w:r>
        <w:t xml:space="preserve"> provides an example at product level. </w:t>
      </w:r>
      <w:proofErr w:type="spellStart"/>
      <w:r w:rsidR="00883BCA" w:rsidRPr="00883BCA">
        <w:t>SolarHub</w:t>
      </w:r>
      <w:proofErr w:type="spellEnd"/>
      <w:r w:rsidR="00883BCA" w:rsidRPr="00883BCA">
        <w:t xml:space="preserve"> is a Horizon Europe-funded project that connects the solar energy innovation ecosystems of Greece and </w:t>
      </w:r>
      <w:proofErr w:type="spellStart"/>
      <w:r w:rsidR="00883BCA" w:rsidRPr="00883BCA">
        <w:t>Türkiye</w:t>
      </w:r>
      <w:proofErr w:type="spellEnd"/>
      <w:r w:rsidR="00883BCA" w:rsidRPr="00883BCA">
        <w:t xml:space="preserve"> bringing together leading research institutions, innovative companies, and public bodies to advance PV and concentrated solar thermal technologies. </w:t>
      </w:r>
      <w:r w:rsidR="00883BCA">
        <w:t>Project</w:t>
      </w:r>
      <w:r w:rsidR="00883BCA" w:rsidRPr="00883BCA">
        <w:t xml:space="preserve"> mission is to create a thriving innovation ecosystem that accelerates the transition to sustainable energy across the Eastern Mediterranean region.</w:t>
      </w:r>
    </w:p>
    <w:p w14:paraId="39768AD4" w14:textId="1EF24434" w:rsidR="00883BCA" w:rsidRDefault="00883BCA" w:rsidP="00883BCA">
      <w:pPr>
        <w:pStyle w:val="SWCText"/>
        <w:spacing w:after="60"/>
      </w:pPr>
      <w:r>
        <w:t xml:space="preserve">In the framework of the project a low-temperature solar thermal solution was developed. This regard </w:t>
      </w:r>
      <w:proofErr w:type="gramStart"/>
      <w:r>
        <w:t xml:space="preserve">a </w:t>
      </w:r>
      <w:r w:rsidRPr="00883BCA">
        <w:t xml:space="preserve"> scalable</w:t>
      </w:r>
      <w:proofErr w:type="gramEnd"/>
      <w:r w:rsidRPr="00883BCA">
        <w:t>, replicable solar thermal system engineered specifically for low-temperature heat applications ranging from 80°C to 120°C</w:t>
      </w:r>
      <w:r w:rsidR="00FC0EF3" w:rsidRPr="00FC0EF3">
        <w:t xml:space="preserve"> for </w:t>
      </w:r>
      <w:proofErr w:type="spellStart"/>
      <w:r w:rsidR="00FC0EF3" w:rsidRPr="00FC0EF3">
        <w:t>agro</w:t>
      </w:r>
      <w:proofErr w:type="spellEnd"/>
      <w:r w:rsidR="00FC0EF3" w:rsidRPr="00FC0EF3">
        <w:t>-food and industrial applications</w:t>
      </w:r>
      <w:r w:rsidRPr="00883BCA">
        <w:t xml:space="preserve">. It is designed to partially substitute conventional fossil fuel boilers, thereby reducing the carbon footprint associated with industrial and agricultural heat requirements. </w:t>
      </w:r>
      <w:r>
        <w:t>The main component of this solution is a high efficiency flat plate collectors for heat production, that focuses on generating heat at 80–120°C using innovative materials. The design prioritizes high efficiency, low heat capacity, and high reliability. Collector dimensions are modular and optimized for standard transport methods (trucks and containers) to facilitate large-scale deployment (&gt;50m²). Two prototypes were constructed in the project implementation and the best one is on the process to be tested for Solar Keymark certification in an accredited laboratory</w:t>
      </w:r>
      <w:r w:rsidR="00FC0EF3">
        <w:t xml:space="preserve"> demonstrating the pathway from innovation to certified market-ready products.</w:t>
      </w:r>
    </w:p>
    <w:p w14:paraId="4F2F4240" w14:textId="77777777" w:rsidR="0061122E" w:rsidRDefault="0061122E" w:rsidP="00883BCA">
      <w:pPr>
        <w:pStyle w:val="SWCText"/>
        <w:spacing w:after="60"/>
      </w:pPr>
    </w:p>
    <w:p w14:paraId="437CA4D8" w14:textId="2FAEFB8C" w:rsidR="00883BCA" w:rsidRDefault="00883BCA" w:rsidP="00883BCA">
      <w:pPr>
        <w:pStyle w:val="SWCText"/>
        <w:spacing w:after="60"/>
        <w:jc w:val="center"/>
      </w:pPr>
      <w:r>
        <w:rPr>
          <w:noProof/>
        </w:rPr>
        <w:lastRenderedPageBreak/>
        <w:drawing>
          <wp:inline distT="0" distB="0" distL="0" distR="0" wp14:anchorId="2D735A38" wp14:editId="6E598A11">
            <wp:extent cx="3802486" cy="2859470"/>
            <wp:effectExtent l="0" t="0" r="7620" b="0"/>
            <wp:docPr id="6" name="Picture 6" descr="Low Temp Solar Thermal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w Temp Solar Thermal Soluti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9197" cy="2872037"/>
                    </a:xfrm>
                    <a:prstGeom prst="rect">
                      <a:avLst/>
                    </a:prstGeom>
                    <a:noFill/>
                    <a:ln>
                      <a:noFill/>
                    </a:ln>
                  </pic:spPr>
                </pic:pic>
              </a:graphicData>
            </a:graphic>
          </wp:inline>
        </w:drawing>
      </w:r>
    </w:p>
    <w:p w14:paraId="66F4E460" w14:textId="2E074B78" w:rsidR="00883BCA" w:rsidRPr="00883BCA" w:rsidRDefault="00883BCA" w:rsidP="0061122E">
      <w:pPr>
        <w:pStyle w:val="SWCTableFigureCaption"/>
      </w:pPr>
      <w:r w:rsidRPr="00883BCA">
        <w:t>Fig</w:t>
      </w:r>
      <w:r w:rsidR="0061122E">
        <w:t xml:space="preserve">. </w:t>
      </w:r>
      <w:r w:rsidRPr="00883BCA">
        <w:fldChar w:fldCharType="begin"/>
      </w:r>
      <w:r w:rsidRPr="00883BCA">
        <w:instrText xml:space="preserve"> SEQ Figure \* ARABIC </w:instrText>
      </w:r>
      <w:r w:rsidRPr="00883BCA">
        <w:fldChar w:fldCharType="separate"/>
      </w:r>
      <w:r w:rsidRPr="00883BCA">
        <w:rPr>
          <w:noProof/>
        </w:rPr>
        <w:t>3</w:t>
      </w:r>
      <w:r w:rsidRPr="00883BCA">
        <w:fldChar w:fldCharType="end"/>
      </w:r>
      <w:r w:rsidRPr="00883BCA">
        <w:t xml:space="preserve">. </w:t>
      </w:r>
      <w:proofErr w:type="spellStart"/>
      <w:r w:rsidRPr="00883BCA">
        <w:t>SolarHub</w:t>
      </w:r>
      <w:proofErr w:type="spellEnd"/>
      <w:r w:rsidRPr="00883BCA">
        <w:t xml:space="preserve"> solar thermal collector prototype</w:t>
      </w:r>
    </w:p>
    <w:p w14:paraId="486B434F" w14:textId="77777777" w:rsidR="0061122E" w:rsidRDefault="0061122E" w:rsidP="0043774E">
      <w:pPr>
        <w:pStyle w:val="SWCHeading11"/>
        <w:spacing w:after="120"/>
        <w:jc w:val="center"/>
        <w:rPr>
          <w:b/>
          <w:i w:val="0"/>
          <w:szCs w:val="24"/>
          <w:lang w:val="en-US"/>
        </w:rPr>
      </w:pPr>
    </w:p>
    <w:p w14:paraId="55A327B1" w14:textId="18F34A04" w:rsidR="00FD47F1" w:rsidRPr="001C114C" w:rsidRDefault="001C114C" w:rsidP="0043774E">
      <w:pPr>
        <w:pStyle w:val="SWCHeading11"/>
        <w:spacing w:after="120"/>
        <w:jc w:val="center"/>
        <w:rPr>
          <w:b/>
          <w:i w:val="0"/>
          <w:szCs w:val="24"/>
          <w:lang w:val="en-US"/>
        </w:rPr>
      </w:pPr>
      <w:r w:rsidRPr="001C114C">
        <w:rPr>
          <w:b/>
          <w:i w:val="0"/>
          <w:szCs w:val="24"/>
          <w:lang w:val="en-US"/>
        </w:rPr>
        <w:t xml:space="preserve">6. </w:t>
      </w:r>
      <w:r w:rsidR="00656E9B" w:rsidRPr="005A388D">
        <w:rPr>
          <w:rStyle w:val="SWCHeading1Car"/>
          <w:i w:val="0"/>
          <w:iCs/>
        </w:rPr>
        <w:t xml:space="preserve">Future priorities and </w:t>
      </w:r>
      <w:proofErr w:type="spellStart"/>
      <w:r w:rsidR="00656E9B" w:rsidRPr="005A388D">
        <w:rPr>
          <w:rStyle w:val="SWCHeading1Car"/>
          <w:i w:val="0"/>
          <w:iCs/>
        </w:rPr>
        <w:t>standardisation</w:t>
      </w:r>
      <w:proofErr w:type="spellEnd"/>
      <w:r w:rsidR="00656E9B" w:rsidRPr="005A388D">
        <w:rPr>
          <w:rStyle w:val="SWCHeading1Car"/>
          <w:i w:val="0"/>
          <w:iCs/>
        </w:rPr>
        <w:t xml:space="preserve"> challenges</w:t>
      </w:r>
    </w:p>
    <w:p w14:paraId="10A92F80" w14:textId="5D7E113F" w:rsidR="00FC0EF3" w:rsidRDefault="00FC0EF3" w:rsidP="0043774E">
      <w:pPr>
        <w:pStyle w:val="SWCText"/>
        <w:widowControl/>
      </w:pPr>
      <w:r>
        <w:t>Referring to the ongoing standardization work the following priorities are under way</w:t>
      </w:r>
      <w:r w:rsidR="001C114C">
        <w:t xml:space="preserve"> or need to be addressed in the near future</w:t>
      </w:r>
      <w:r>
        <w:t>:</w:t>
      </w:r>
    </w:p>
    <w:p w14:paraId="42590477" w14:textId="77777777" w:rsidR="00FC0EF3" w:rsidRDefault="00656E9B" w:rsidP="00FC0EF3">
      <w:pPr>
        <w:pStyle w:val="SWCText"/>
        <w:widowControl/>
        <w:numPr>
          <w:ilvl w:val="0"/>
          <w:numId w:val="34"/>
        </w:numPr>
        <w:spacing w:after="60"/>
      </w:pPr>
      <w:r>
        <w:t xml:space="preserve">EN 12975 </w:t>
      </w:r>
      <w:r w:rsidR="00FC0EF3">
        <w:t xml:space="preserve">alignment </w:t>
      </w:r>
      <w:r>
        <w:t>with ISO 9806:2025</w:t>
      </w:r>
    </w:p>
    <w:p w14:paraId="52A64BEA" w14:textId="0A3A1C60" w:rsidR="00FC0EF3" w:rsidRDefault="00FC0EF3" w:rsidP="00651F79">
      <w:pPr>
        <w:pStyle w:val="SWCText"/>
        <w:widowControl/>
        <w:numPr>
          <w:ilvl w:val="0"/>
          <w:numId w:val="34"/>
        </w:numPr>
        <w:spacing w:after="60"/>
      </w:pPr>
      <w:r>
        <w:t xml:space="preserve">update of </w:t>
      </w:r>
      <w:r w:rsidR="00656E9B">
        <w:t>the reference climate data</w:t>
      </w:r>
      <w:r>
        <w:t>. As an outcome of an SCF project (Call 16), it was identified that the climate data currently used for our calculations are significantly outdated. Mainly due to changes in climatic conditions, solar thermal collectors and systems may nowadays deliver approximately 1</w:t>
      </w:r>
      <w:r w:rsidR="006B1B54">
        <w:t>0</w:t>
      </w:r>
      <w:r>
        <w:t xml:space="preserve">–20% more energy than reflected in the Solar Keymark datasheets and related standards. </w:t>
      </w:r>
    </w:p>
    <w:p w14:paraId="0A9FE785" w14:textId="23A5FFDE" w:rsidR="00FC0EF3" w:rsidRDefault="00FC0EF3" w:rsidP="00651F79">
      <w:pPr>
        <w:pStyle w:val="SWCText"/>
        <w:widowControl/>
        <w:numPr>
          <w:ilvl w:val="0"/>
          <w:numId w:val="34"/>
        </w:numPr>
        <w:spacing w:after="60"/>
      </w:pPr>
      <w:r w:rsidRPr="00FC0EF3">
        <w:t xml:space="preserve">Together with the new meteorological data, also the </w:t>
      </w:r>
      <w:proofErr w:type="spellStart"/>
      <w:r w:rsidRPr="00FC0EF3">
        <w:t>meteodata</w:t>
      </w:r>
      <w:proofErr w:type="spellEnd"/>
      <w:r w:rsidRPr="00FC0EF3">
        <w:t xml:space="preserve"> for the nine ISO reference places (</w:t>
      </w:r>
      <w:r>
        <w:t>as of</w:t>
      </w:r>
      <w:r w:rsidRPr="00FC0EF3">
        <w:t xml:space="preserve"> ISO 9806:2025) are added to the next version of </w:t>
      </w:r>
      <w:proofErr w:type="spellStart"/>
      <w:r w:rsidRPr="00FC0EF3">
        <w:t>Scenocalc</w:t>
      </w:r>
      <w:proofErr w:type="spellEnd"/>
      <w:r w:rsidRPr="00FC0EF3">
        <w:t xml:space="preserve">. The new locations are not yet used in the published datasheet, but test labs can compute the GSYs worldwide using the </w:t>
      </w:r>
      <w:proofErr w:type="spellStart"/>
      <w:r w:rsidRPr="00FC0EF3">
        <w:t>Scenocalc</w:t>
      </w:r>
      <w:proofErr w:type="spellEnd"/>
      <w:r w:rsidRPr="00FC0EF3">
        <w:t xml:space="preserve"> as required by the ISO 9806 for their test reports. This is a small step towards </w:t>
      </w:r>
      <w:proofErr w:type="spellStart"/>
      <w:r w:rsidRPr="00FC0EF3">
        <w:t>globalisation</w:t>
      </w:r>
      <w:proofErr w:type="spellEnd"/>
      <w:r w:rsidRPr="00FC0EF3">
        <w:t xml:space="preserve"> of Solar Keymark and simplifies life of test labs.</w:t>
      </w:r>
    </w:p>
    <w:p w14:paraId="6FA0BE3D" w14:textId="77777777" w:rsidR="00654A8D" w:rsidRDefault="00656E9B" w:rsidP="00654A8D">
      <w:pPr>
        <w:pStyle w:val="SWCText"/>
        <w:widowControl/>
        <w:numPr>
          <w:ilvl w:val="0"/>
          <w:numId w:val="34"/>
        </w:numPr>
        <w:spacing w:after="60"/>
      </w:pPr>
      <w:r>
        <w:t>Hybrid systems</w:t>
      </w:r>
      <w:r w:rsidR="00FC0EF3">
        <w:t xml:space="preserve">. </w:t>
      </w:r>
      <w:r>
        <w:t xml:space="preserve">Solar thermal is increasingly installed together with heat pumps, PV, storage and smart controls. </w:t>
      </w:r>
      <w:proofErr w:type="spellStart"/>
      <w:r w:rsidR="00654A8D" w:rsidRPr="00654A8D">
        <w:rPr>
          <w:lang w:val="de-DE"/>
        </w:rPr>
        <w:t>There</w:t>
      </w:r>
      <w:proofErr w:type="spellEnd"/>
      <w:r w:rsidR="00654A8D" w:rsidRPr="00654A8D">
        <w:rPr>
          <w:lang w:val="de-DE"/>
        </w:rPr>
        <w:t xml:space="preserve"> </w:t>
      </w:r>
      <w:proofErr w:type="spellStart"/>
      <w:r w:rsidR="00654A8D" w:rsidRPr="00654A8D">
        <w:rPr>
          <w:lang w:val="de-DE"/>
        </w:rPr>
        <w:t>is</w:t>
      </w:r>
      <w:proofErr w:type="spellEnd"/>
      <w:r w:rsidR="00654A8D" w:rsidRPr="00654A8D">
        <w:rPr>
          <w:lang w:val="de-DE"/>
        </w:rPr>
        <w:t xml:space="preserve"> a </w:t>
      </w:r>
      <w:proofErr w:type="spellStart"/>
      <w:r w:rsidR="00654A8D" w:rsidRPr="00654A8D">
        <w:rPr>
          <w:lang w:val="de-DE"/>
        </w:rPr>
        <w:t>clear</w:t>
      </w:r>
      <w:proofErr w:type="spellEnd"/>
      <w:r w:rsidR="00654A8D" w:rsidRPr="00654A8D">
        <w:rPr>
          <w:lang w:val="de-DE"/>
        </w:rPr>
        <w:t xml:space="preserve"> </w:t>
      </w:r>
      <w:proofErr w:type="spellStart"/>
      <w:r w:rsidR="00654A8D" w:rsidRPr="00654A8D">
        <w:rPr>
          <w:lang w:val="de-DE"/>
        </w:rPr>
        <w:t>need</w:t>
      </w:r>
      <w:proofErr w:type="spellEnd"/>
      <w:r w:rsidR="00654A8D" w:rsidRPr="00654A8D">
        <w:rPr>
          <w:lang w:val="de-DE"/>
        </w:rPr>
        <w:t xml:space="preserve"> </w:t>
      </w:r>
      <w:proofErr w:type="spellStart"/>
      <w:r w:rsidR="00654A8D" w:rsidRPr="00654A8D">
        <w:rPr>
          <w:lang w:val="de-DE"/>
        </w:rPr>
        <w:t>for</w:t>
      </w:r>
      <w:proofErr w:type="spellEnd"/>
      <w:r w:rsidR="00654A8D" w:rsidRPr="00654A8D">
        <w:rPr>
          <w:lang w:val="de-DE"/>
        </w:rPr>
        <w:t xml:space="preserve"> a </w:t>
      </w:r>
      <w:proofErr w:type="spellStart"/>
      <w:r w:rsidR="00654A8D" w:rsidRPr="00654A8D">
        <w:rPr>
          <w:lang w:val="de-DE"/>
        </w:rPr>
        <w:t>new</w:t>
      </w:r>
      <w:proofErr w:type="spellEnd"/>
      <w:r w:rsidR="00654A8D" w:rsidRPr="00654A8D">
        <w:rPr>
          <w:lang w:val="de-DE"/>
        </w:rPr>
        <w:t xml:space="preserve"> </w:t>
      </w:r>
      <w:proofErr w:type="spellStart"/>
      <w:r w:rsidR="00654A8D" w:rsidRPr="00654A8D">
        <w:rPr>
          <w:lang w:val="de-DE"/>
        </w:rPr>
        <w:t>generation</w:t>
      </w:r>
      <w:proofErr w:type="spellEnd"/>
      <w:r w:rsidR="00654A8D" w:rsidRPr="00654A8D">
        <w:rPr>
          <w:lang w:val="de-DE"/>
        </w:rPr>
        <w:t xml:space="preserve"> </w:t>
      </w:r>
      <w:proofErr w:type="spellStart"/>
      <w:r w:rsidR="00654A8D" w:rsidRPr="00654A8D">
        <w:rPr>
          <w:lang w:val="de-DE"/>
        </w:rPr>
        <w:t>of</w:t>
      </w:r>
      <w:proofErr w:type="spellEnd"/>
      <w:r w:rsidR="00654A8D" w:rsidRPr="00654A8D">
        <w:rPr>
          <w:lang w:val="de-DE"/>
        </w:rPr>
        <w:t xml:space="preserve"> </w:t>
      </w:r>
      <w:proofErr w:type="spellStart"/>
      <w:r w:rsidR="00654A8D" w:rsidRPr="00654A8D">
        <w:rPr>
          <w:lang w:val="de-DE"/>
        </w:rPr>
        <w:t>energy</w:t>
      </w:r>
      <w:proofErr w:type="spellEnd"/>
      <w:r w:rsidR="00654A8D" w:rsidRPr="00654A8D">
        <w:rPr>
          <w:lang w:val="de-DE"/>
        </w:rPr>
        <w:t xml:space="preserve"> </w:t>
      </w:r>
      <w:proofErr w:type="spellStart"/>
      <w:r w:rsidR="00654A8D" w:rsidRPr="00654A8D">
        <w:rPr>
          <w:lang w:val="de-DE"/>
        </w:rPr>
        <w:t>standards</w:t>
      </w:r>
      <w:proofErr w:type="spellEnd"/>
      <w:r w:rsidR="00654A8D" w:rsidRPr="00654A8D">
        <w:rPr>
          <w:lang w:val="de-DE"/>
        </w:rPr>
        <w:t xml:space="preserve"> </w:t>
      </w:r>
      <w:proofErr w:type="spellStart"/>
      <w:r w:rsidR="00654A8D" w:rsidRPr="00654A8D">
        <w:rPr>
          <w:lang w:val="de-DE"/>
        </w:rPr>
        <w:t>aimed</w:t>
      </w:r>
      <w:proofErr w:type="spellEnd"/>
      <w:r w:rsidR="00654A8D" w:rsidRPr="00654A8D">
        <w:rPr>
          <w:lang w:val="de-DE"/>
        </w:rPr>
        <w:t xml:space="preserve"> at hybrid </w:t>
      </w:r>
      <w:proofErr w:type="spellStart"/>
      <w:r w:rsidR="00654A8D" w:rsidRPr="00654A8D">
        <w:rPr>
          <w:lang w:val="de-DE"/>
        </w:rPr>
        <w:t>systems</w:t>
      </w:r>
      <w:proofErr w:type="spellEnd"/>
      <w:r w:rsidR="00654A8D" w:rsidRPr="00654A8D">
        <w:rPr>
          <w:lang w:val="de-DE"/>
        </w:rPr>
        <w:t xml:space="preserve"> at </w:t>
      </w:r>
      <w:proofErr w:type="spellStart"/>
      <w:r w:rsidR="00654A8D" w:rsidRPr="00654A8D">
        <w:rPr>
          <w:lang w:val="de-DE"/>
        </w:rPr>
        <w:t>the</w:t>
      </w:r>
      <w:proofErr w:type="spellEnd"/>
      <w:r w:rsidR="00654A8D" w:rsidRPr="00654A8D">
        <w:rPr>
          <w:lang w:val="de-DE"/>
        </w:rPr>
        <w:t xml:space="preserve"> </w:t>
      </w:r>
      <w:proofErr w:type="spellStart"/>
      <w:r w:rsidR="00654A8D" w:rsidRPr="00654A8D">
        <w:rPr>
          <w:lang w:val="de-DE"/>
        </w:rPr>
        <w:t>level</w:t>
      </w:r>
      <w:proofErr w:type="spellEnd"/>
      <w:r w:rsidR="00654A8D" w:rsidRPr="00654A8D">
        <w:rPr>
          <w:lang w:val="de-DE"/>
        </w:rPr>
        <w:t xml:space="preserve"> </w:t>
      </w:r>
      <w:proofErr w:type="spellStart"/>
      <w:r w:rsidR="00654A8D" w:rsidRPr="00654A8D">
        <w:rPr>
          <w:lang w:val="de-DE"/>
        </w:rPr>
        <w:t>of</w:t>
      </w:r>
      <w:proofErr w:type="spellEnd"/>
      <w:r w:rsidR="00654A8D" w:rsidRPr="00654A8D">
        <w:rPr>
          <w:lang w:val="de-DE"/>
        </w:rPr>
        <w:t xml:space="preserve"> </w:t>
      </w:r>
      <w:proofErr w:type="spellStart"/>
      <w:r w:rsidR="00654A8D" w:rsidRPr="00654A8D">
        <w:rPr>
          <w:lang w:val="de-DE"/>
        </w:rPr>
        <w:t>product</w:t>
      </w:r>
      <w:proofErr w:type="spellEnd"/>
      <w:r w:rsidR="00654A8D" w:rsidRPr="00654A8D">
        <w:rPr>
          <w:lang w:val="de-DE"/>
        </w:rPr>
        <w:t xml:space="preserve"> </w:t>
      </w:r>
      <w:proofErr w:type="spellStart"/>
      <w:r w:rsidR="00654A8D" w:rsidRPr="00654A8D">
        <w:rPr>
          <w:lang w:val="de-DE"/>
        </w:rPr>
        <w:t>standards</w:t>
      </w:r>
      <w:proofErr w:type="spellEnd"/>
      <w:r w:rsidR="00654A8D" w:rsidRPr="00654A8D">
        <w:rPr>
          <w:lang w:val="de-DE"/>
        </w:rPr>
        <w:t xml:space="preserve">; </w:t>
      </w:r>
      <w:proofErr w:type="spellStart"/>
      <w:r w:rsidR="00654A8D" w:rsidRPr="00654A8D">
        <w:rPr>
          <w:lang w:val="de-DE"/>
        </w:rPr>
        <w:t>accurate</w:t>
      </w:r>
      <w:proofErr w:type="spellEnd"/>
      <w:r w:rsidR="00654A8D" w:rsidRPr="00654A8D">
        <w:rPr>
          <w:lang w:val="de-DE"/>
        </w:rPr>
        <w:t xml:space="preserve">, </w:t>
      </w:r>
      <w:proofErr w:type="spellStart"/>
      <w:r w:rsidR="00654A8D" w:rsidRPr="00654A8D">
        <w:rPr>
          <w:lang w:val="de-DE"/>
        </w:rPr>
        <w:t>product</w:t>
      </w:r>
      <w:proofErr w:type="spellEnd"/>
      <w:r w:rsidR="00654A8D" w:rsidRPr="00654A8D">
        <w:rPr>
          <w:lang w:val="de-DE"/>
        </w:rPr>
        <w:t xml:space="preserve"> </w:t>
      </w:r>
      <w:proofErr w:type="spellStart"/>
      <w:r w:rsidR="00654A8D" w:rsidRPr="00654A8D">
        <w:rPr>
          <w:lang w:val="de-DE"/>
        </w:rPr>
        <w:t>performance</w:t>
      </w:r>
      <w:proofErr w:type="spellEnd"/>
      <w:r w:rsidR="00654A8D" w:rsidRPr="00654A8D">
        <w:rPr>
          <w:lang w:val="de-DE"/>
        </w:rPr>
        <w:t xml:space="preserve"> </w:t>
      </w:r>
      <w:proofErr w:type="spellStart"/>
      <w:r w:rsidR="00654A8D" w:rsidRPr="00654A8D">
        <w:rPr>
          <w:lang w:val="de-DE"/>
        </w:rPr>
        <w:t>comparison</w:t>
      </w:r>
      <w:proofErr w:type="spellEnd"/>
      <w:r w:rsidR="00654A8D" w:rsidRPr="00654A8D">
        <w:rPr>
          <w:lang w:val="de-DE"/>
        </w:rPr>
        <w:t xml:space="preserve">, </w:t>
      </w:r>
      <w:proofErr w:type="spellStart"/>
      <w:r w:rsidR="00654A8D" w:rsidRPr="00654A8D">
        <w:rPr>
          <w:lang w:val="de-DE"/>
        </w:rPr>
        <w:t>harmonized</w:t>
      </w:r>
      <w:proofErr w:type="spellEnd"/>
      <w:r w:rsidR="00654A8D" w:rsidRPr="00654A8D">
        <w:rPr>
          <w:lang w:val="de-DE"/>
        </w:rPr>
        <w:t xml:space="preserve"> </w:t>
      </w:r>
      <w:proofErr w:type="spellStart"/>
      <w:r w:rsidR="00654A8D" w:rsidRPr="00654A8D">
        <w:rPr>
          <w:lang w:val="de-DE"/>
        </w:rPr>
        <w:t>reference</w:t>
      </w:r>
      <w:proofErr w:type="spellEnd"/>
      <w:r w:rsidR="00654A8D" w:rsidRPr="00654A8D">
        <w:rPr>
          <w:lang w:val="de-DE"/>
        </w:rPr>
        <w:t xml:space="preserve"> </w:t>
      </w:r>
      <w:proofErr w:type="spellStart"/>
      <w:r w:rsidR="00654A8D" w:rsidRPr="00654A8D">
        <w:rPr>
          <w:lang w:val="de-DE"/>
        </w:rPr>
        <w:t>conditions</w:t>
      </w:r>
      <w:proofErr w:type="spellEnd"/>
      <w:r w:rsidR="00654A8D" w:rsidRPr="00654A8D">
        <w:rPr>
          <w:lang w:val="de-DE"/>
        </w:rPr>
        <w:t xml:space="preserve"> and </w:t>
      </w:r>
      <w:proofErr w:type="spellStart"/>
      <w:r w:rsidR="00654A8D" w:rsidRPr="00654A8D">
        <w:rPr>
          <w:lang w:val="de-DE"/>
        </w:rPr>
        <w:t>practical</w:t>
      </w:r>
      <w:proofErr w:type="spellEnd"/>
      <w:r w:rsidR="00654A8D" w:rsidRPr="00654A8D">
        <w:rPr>
          <w:lang w:val="de-DE"/>
        </w:rPr>
        <w:t xml:space="preserve"> in </w:t>
      </w:r>
      <w:proofErr w:type="spellStart"/>
      <w:r w:rsidR="00654A8D" w:rsidRPr="00654A8D">
        <w:rPr>
          <w:lang w:val="de-DE"/>
        </w:rPr>
        <w:t>its</w:t>
      </w:r>
      <w:proofErr w:type="spellEnd"/>
      <w:r w:rsidR="00654A8D" w:rsidRPr="00654A8D">
        <w:rPr>
          <w:lang w:val="de-DE"/>
        </w:rPr>
        <w:t xml:space="preserve"> </w:t>
      </w:r>
      <w:proofErr w:type="spellStart"/>
      <w:proofErr w:type="gramStart"/>
      <w:r w:rsidR="00654A8D" w:rsidRPr="00654A8D">
        <w:rPr>
          <w:lang w:val="de-DE"/>
        </w:rPr>
        <w:t>implementation</w:t>
      </w:r>
      <w:proofErr w:type="spellEnd"/>
      <w:r w:rsidR="00654A8D" w:rsidRPr="00654A8D">
        <w:rPr>
          <w:lang w:val="de-DE"/>
        </w:rPr>
        <w:t>.</w:t>
      </w:r>
      <w:r>
        <w:t>.</w:t>
      </w:r>
      <w:proofErr w:type="gramEnd"/>
    </w:p>
    <w:p w14:paraId="78C8BCC6" w14:textId="79B2E16A" w:rsidR="00FD47F1" w:rsidRDefault="00656E9B" w:rsidP="00654A8D">
      <w:pPr>
        <w:pStyle w:val="SWCText"/>
        <w:widowControl/>
        <w:numPr>
          <w:ilvl w:val="0"/>
          <w:numId w:val="34"/>
        </w:numPr>
        <w:spacing w:after="60"/>
      </w:pPr>
      <w:r>
        <w:t xml:space="preserve">International </w:t>
      </w:r>
      <w:r w:rsidR="00654A8D">
        <w:t xml:space="preserve">harmonization. </w:t>
      </w:r>
      <w:r>
        <w:t xml:space="preserve">Coordination between CEN/TC 312, ISO/TC 180, </w:t>
      </w:r>
      <w:proofErr w:type="spellStart"/>
      <w:r>
        <w:t>SolarPACES</w:t>
      </w:r>
      <w:proofErr w:type="spellEnd"/>
      <w:r>
        <w:t>, Solar Keymark</w:t>
      </w:r>
      <w:r w:rsidR="00654A8D">
        <w:t>, Global Solar certification</w:t>
      </w:r>
      <w:r>
        <w:t xml:space="preserve"> and other relevant schemes has a direct effect on both technical consistency and the cost of market access.</w:t>
      </w:r>
    </w:p>
    <w:p w14:paraId="5E7E94B2" w14:textId="6E22600E" w:rsidR="00654A8D" w:rsidRDefault="00654A8D" w:rsidP="00654A8D">
      <w:pPr>
        <w:pStyle w:val="SWCText"/>
        <w:widowControl/>
        <w:numPr>
          <w:ilvl w:val="0"/>
          <w:numId w:val="34"/>
        </w:numPr>
        <w:spacing w:after="60"/>
      </w:pPr>
      <w:r>
        <w:t xml:space="preserve">Consideration of </w:t>
      </w:r>
      <w:r w:rsidRPr="00654A8D">
        <w:t>intelligent control systems and digital monitoring technologies. Future standardization efforts need to address issues related to communication protocols, data exchange, and interoperability</w:t>
      </w:r>
      <w:r w:rsidR="001C114C">
        <w:t xml:space="preserve"> for consideration in </w:t>
      </w:r>
      <w:r w:rsidR="001C114C" w:rsidRPr="001C114C">
        <w:t xml:space="preserve">integrated and </w:t>
      </w:r>
      <w:proofErr w:type="spellStart"/>
      <w:r w:rsidR="001C114C" w:rsidRPr="001C114C">
        <w:t>digitalised</w:t>
      </w:r>
      <w:proofErr w:type="spellEnd"/>
      <w:r w:rsidR="001C114C" w:rsidRPr="001C114C">
        <w:t xml:space="preserve"> energy systems</w:t>
      </w:r>
      <w:r w:rsidR="001C114C">
        <w:t>.</w:t>
      </w:r>
    </w:p>
    <w:p w14:paraId="3E62C107" w14:textId="33FF4A93" w:rsidR="00654A8D" w:rsidRDefault="00654A8D" w:rsidP="00654A8D">
      <w:pPr>
        <w:pStyle w:val="SWCText"/>
        <w:widowControl/>
        <w:numPr>
          <w:ilvl w:val="0"/>
          <w:numId w:val="34"/>
        </w:numPr>
        <w:spacing w:after="60"/>
      </w:pPr>
      <w:r>
        <w:t xml:space="preserve">Consideration of </w:t>
      </w:r>
      <w:r w:rsidRPr="00654A8D">
        <w:t>lifecycle environmental performance, greenhouse gas emissions</w:t>
      </w:r>
      <w:r>
        <w:t xml:space="preserve"> and </w:t>
      </w:r>
      <w:r w:rsidRPr="00654A8D">
        <w:t>recyclability of materials used in solar thermal components</w:t>
      </w:r>
      <w:r w:rsidR="00371B2D">
        <w:t xml:space="preserve">. </w:t>
      </w:r>
      <w:r w:rsidR="00371B2D" w:rsidRPr="008D1BC1">
        <w:t xml:space="preserve">As a first step, the latest version of ISO 9806:2025 requires an assessment of the materials used for collectors — including their identifiability, recyclability, and reusability.  </w:t>
      </w:r>
    </w:p>
    <w:p w14:paraId="23BDDC76" w14:textId="0C7AF749" w:rsidR="00654A8D" w:rsidRDefault="001C114C" w:rsidP="00654A8D">
      <w:pPr>
        <w:pStyle w:val="SWCText"/>
        <w:widowControl/>
        <w:numPr>
          <w:ilvl w:val="0"/>
          <w:numId w:val="34"/>
        </w:numPr>
        <w:spacing w:after="60"/>
      </w:pPr>
      <w:r>
        <w:t>Adaptation to the new EU legislative requirements (</w:t>
      </w:r>
      <w:r w:rsidRPr="001C114C">
        <w:t>EU Energy Labelling</w:t>
      </w:r>
      <w:r>
        <w:t xml:space="preserve">, </w:t>
      </w:r>
      <w:proofErr w:type="spellStart"/>
      <w:r w:rsidRPr="001C114C">
        <w:t>Ecodesign</w:t>
      </w:r>
      <w:proofErr w:type="spellEnd"/>
      <w:r w:rsidRPr="001C114C">
        <w:t xml:space="preserve"> </w:t>
      </w:r>
      <w:proofErr w:type="spellStart"/>
      <w:r>
        <w:t>e.t.c</w:t>
      </w:r>
      <w:proofErr w:type="spellEnd"/>
      <w:r>
        <w:t>).</w:t>
      </w:r>
    </w:p>
    <w:p w14:paraId="21F62229" w14:textId="681F126C" w:rsidR="001C114C" w:rsidRDefault="001C114C" w:rsidP="001C114C">
      <w:pPr>
        <w:pStyle w:val="SWCText"/>
        <w:widowControl/>
        <w:spacing w:after="60"/>
      </w:pPr>
      <w:r>
        <w:lastRenderedPageBreak/>
        <w:t xml:space="preserve">It is evident that new challenges and opportunities are emerging for standardization and certification due to technological transformation and legislative evolvement. The sector will need to address </w:t>
      </w:r>
      <w:r w:rsidRPr="001C114C">
        <w:t>in order to ensure that solar thermal technologies contribute effectively to the broader sustainability objectives of the European energy system.</w:t>
      </w:r>
    </w:p>
    <w:p w14:paraId="0F44E149" w14:textId="16B6011A" w:rsidR="00564E15" w:rsidRPr="00564E15" w:rsidRDefault="00564E15" w:rsidP="00564E15">
      <w:pPr>
        <w:pStyle w:val="SWCHeading1"/>
      </w:pPr>
      <w:r>
        <w:t xml:space="preserve">7. </w:t>
      </w:r>
      <w:r w:rsidRPr="00564E15">
        <w:t>Acknowledgement</w:t>
      </w:r>
      <w:r>
        <w:t>s</w:t>
      </w:r>
    </w:p>
    <w:p w14:paraId="49CCA315" w14:textId="3EB94A05" w:rsidR="00564E15" w:rsidRPr="00564E15" w:rsidRDefault="00564E15" w:rsidP="00564E15">
      <w:pPr>
        <w:pStyle w:val="SWCText"/>
        <w:spacing w:after="60"/>
        <w:rPr>
          <w:lang w:val="en-GB"/>
        </w:rPr>
      </w:pPr>
      <w:r w:rsidRPr="00564E15">
        <w:rPr>
          <w:lang w:val="en-GB"/>
        </w:rPr>
        <w:t xml:space="preserve">This work has been supported by the </w:t>
      </w:r>
      <w:proofErr w:type="spellStart"/>
      <w:r w:rsidRPr="00564E15">
        <w:rPr>
          <w:lang w:val="en-GB"/>
        </w:rPr>
        <w:t>SolarHub</w:t>
      </w:r>
      <w:proofErr w:type="spellEnd"/>
      <w:r w:rsidRPr="00564E15">
        <w:rPr>
          <w:lang w:val="en-GB"/>
        </w:rPr>
        <w:t xml:space="preserve"> project </w:t>
      </w:r>
      <w:r>
        <w:rPr>
          <w:lang w:val="en-GB"/>
        </w:rPr>
        <w:t xml:space="preserve">funded </w:t>
      </w:r>
      <w:r w:rsidRPr="00564E15">
        <w:rPr>
          <w:lang w:val="en-GB"/>
        </w:rPr>
        <w:t>by the European Union under Grant Agreement No. 101086110</w:t>
      </w:r>
      <w:r>
        <w:rPr>
          <w:lang w:val="en-GB"/>
        </w:rPr>
        <w:t xml:space="preserve"> and </w:t>
      </w:r>
      <w:r w:rsidRPr="00564E15">
        <w:rPr>
          <w:lang w:val="en-GB"/>
        </w:rPr>
        <w:t xml:space="preserve">SOLARIZE project funded by the European Union under the Grant Agreement No 101131982. </w:t>
      </w:r>
    </w:p>
    <w:p w14:paraId="2F6DF37B" w14:textId="70A4C93A" w:rsidR="00FD47F1" w:rsidRDefault="00656E9B" w:rsidP="00564E15">
      <w:pPr>
        <w:pStyle w:val="SWCHeading1"/>
      </w:pPr>
      <w:bookmarkStart w:id="11" w:name="_Hlk239975370"/>
      <w:r>
        <w:t xml:space="preserve">8. </w:t>
      </w:r>
      <w:r w:rsidRPr="00564E15">
        <w:t>References</w:t>
      </w:r>
    </w:p>
    <w:bookmarkEnd w:id="11"/>
    <w:p w14:paraId="606C92F2" w14:textId="77777777" w:rsidR="00564E15" w:rsidRPr="00564E15" w:rsidRDefault="00564E15" w:rsidP="00564E15">
      <w:pPr>
        <w:pStyle w:val="ListBullet"/>
        <w:numPr>
          <w:ilvl w:val="0"/>
          <w:numId w:val="0"/>
        </w:numPr>
        <w:spacing w:before="240" w:line="276" w:lineRule="auto"/>
        <w:rPr>
          <w:sz w:val="20"/>
          <w:szCs w:val="20"/>
          <w:lang w:val="en-US"/>
        </w:rPr>
      </w:pPr>
      <w:r w:rsidRPr="00564E15">
        <w:rPr>
          <w:sz w:val="20"/>
          <w:szCs w:val="20"/>
          <w:lang w:val="en-US"/>
        </w:rPr>
        <w:t xml:space="preserve">CEN, </w:t>
      </w:r>
      <w:hyperlink r:id="rId15" w:history="1">
        <w:r w:rsidRPr="00564E15">
          <w:rPr>
            <w:rStyle w:val="Hyperlink"/>
            <w:sz w:val="20"/>
            <w:szCs w:val="20"/>
            <w:lang w:val="en-US"/>
          </w:rPr>
          <w:t>https://www.cencenelec.eu/about-cen/</w:t>
        </w:r>
      </w:hyperlink>
      <w:r w:rsidRPr="00564E15">
        <w:rPr>
          <w:sz w:val="20"/>
          <w:szCs w:val="20"/>
          <w:lang w:val="en-US"/>
        </w:rPr>
        <w:t xml:space="preserve"> (accessed 1 September 2026).</w:t>
      </w:r>
    </w:p>
    <w:p w14:paraId="404E45E0" w14:textId="77777777" w:rsidR="00564E15" w:rsidRPr="00955C8B" w:rsidRDefault="00564E15" w:rsidP="00564E15">
      <w:pPr>
        <w:pStyle w:val="ListBullet"/>
        <w:numPr>
          <w:ilvl w:val="0"/>
          <w:numId w:val="0"/>
        </w:numPr>
        <w:spacing w:before="240" w:line="276" w:lineRule="auto"/>
        <w:rPr>
          <w:sz w:val="20"/>
          <w:szCs w:val="20"/>
          <w:lang w:val="en-US"/>
        </w:rPr>
      </w:pPr>
      <w:r w:rsidRPr="00564E15">
        <w:rPr>
          <w:sz w:val="20"/>
          <w:szCs w:val="20"/>
          <w:lang w:val="en-US"/>
        </w:rPr>
        <w:t xml:space="preserve">European Commission, 2026a. SOLARIZE - Bringing EU-SOLARIS ERIC to its Zenith, Grant Agreement 101131982. </w:t>
      </w:r>
      <w:r w:rsidRPr="00955C8B">
        <w:rPr>
          <w:sz w:val="20"/>
          <w:szCs w:val="20"/>
          <w:lang w:val="en-US"/>
        </w:rPr>
        <w:t xml:space="preserve">CORDIS. </w:t>
      </w:r>
      <w:hyperlink r:id="rId16" w:history="1">
        <w:r w:rsidRPr="00955C8B">
          <w:rPr>
            <w:rStyle w:val="Hyperlink"/>
            <w:sz w:val="20"/>
            <w:szCs w:val="20"/>
            <w:lang w:val="en-US"/>
          </w:rPr>
          <w:t>https://cordis.europa.eu/project/id/101131982</w:t>
        </w:r>
      </w:hyperlink>
      <w:r w:rsidRPr="00955C8B">
        <w:rPr>
          <w:sz w:val="20"/>
          <w:szCs w:val="20"/>
          <w:lang w:val="en-US"/>
        </w:rPr>
        <w:t xml:space="preserve"> (accessed 8 September 2026).</w:t>
      </w:r>
    </w:p>
    <w:p w14:paraId="15DB74CD" w14:textId="77777777" w:rsidR="00564E15" w:rsidRPr="00955C8B" w:rsidRDefault="00564E15" w:rsidP="00564E15">
      <w:pPr>
        <w:pStyle w:val="ListBullet"/>
        <w:numPr>
          <w:ilvl w:val="0"/>
          <w:numId w:val="0"/>
        </w:numPr>
        <w:spacing w:before="240" w:line="276" w:lineRule="auto"/>
        <w:rPr>
          <w:sz w:val="20"/>
          <w:szCs w:val="20"/>
          <w:lang w:val="en-US"/>
        </w:rPr>
      </w:pPr>
      <w:r w:rsidRPr="00564E15">
        <w:rPr>
          <w:sz w:val="20"/>
          <w:szCs w:val="20"/>
          <w:lang w:val="en-US"/>
        </w:rPr>
        <w:t xml:space="preserve">European Commission, 2026b. </w:t>
      </w:r>
      <w:proofErr w:type="spellStart"/>
      <w:r w:rsidRPr="00564E15">
        <w:rPr>
          <w:sz w:val="20"/>
          <w:szCs w:val="20"/>
          <w:lang w:val="en-US"/>
        </w:rPr>
        <w:t>SolarHub</w:t>
      </w:r>
      <w:proofErr w:type="spellEnd"/>
      <w:r w:rsidRPr="00564E15">
        <w:rPr>
          <w:sz w:val="20"/>
          <w:szCs w:val="20"/>
          <w:lang w:val="en-US"/>
        </w:rPr>
        <w:t xml:space="preserve"> - A Greek-Turkish Solar Energy Excellence Hub to Advance the European Green Deal, Grant Agreement 101086110. </w:t>
      </w:r>
      <w:r w:rsidRPr="00955C8B">
        <w:rPr>
          <w:sz w:val="20"/>
          <w:szCs w:val="20"/>
          <w:lang w:val="en-US"/>
        </w:rPr>
        <w:t xml:space="preserve">CORDIS. </w:t>
      </w:r>
      <w:hyperlink r:id="rId17" w:history="1">
        <w:r w:rsidRPr="00955C8B">
          <w:rPr>
            <w:rStyle w:val="Hyperlink"/>
            <w:sz w:val="20"/>
            <w:szCs w:val="20"/>
            <w:lang w:val="en-US"/>
          </w:rPr>
          <w:t>https://cordis.europa.eu/project/id/101086110</w:t>
        </w:r>
      </w:hyperlink>
      <w:r w:rsidRPr="00955C8B">
        <w:rPr>
          <w:sz w:val="20"/>
          <w:szCs w:val="20"/>
          <w:lang w:val="en-US"/>
        </w:rPr>
        <w:t xml:space="preserve"> (accessed 1 September 2026).</w:t>
      </w:r>
    </w:p>
    <w:p w14:paraId="1F1C8875" w14:textId="77777777" w:rsidR="00564E15" w:rsidRPr="00955C8B" w:rsidRDefault="00564E15" w:rsidP="00564E15">
      <w:pPr>
        <w:pStyle w:val="ListBullet"/>
        <w:numPr>
          <w:ilvl w:val="0"/>
          <w:numId w:val="0"/>
        </w:numPr>
        <w:spacing w:before="240" w:line="276" w:lineRule="auto"/>
        <w:rPr>
          <w:sz w:val="20"/>
          <w:szCs w:val="20"/>
          <w:lang w:val="en-US"/>
        </w:rPr>
      </w:pPr>
      <w:r w:rsidRPr="00564E15">
        <w:rPr>
          <w:sz w:val="20"/>
          <w:szCs w:val="20"/>
          <w:lang w:val="en-US"/>
        </w:rPr>
        <w:t xml:space="preserve">IEA SHC, 2020. Solar Process Heat - IEA SHC Task 64 / </w:t>
      </w:r>
      <w:proofErr w:type="spellStart"/>
      <w:r w:rsidRPr="00564E15">
        <w:rPr>
          <w:sz w:val="20"/>
          <w:szCs w:val="20"/>
          <w:lang w:val="en-US"/>
        </w:rPr>
        <w:t>SolarPACES</w:t>
      </w:r>
      <w:proofErr w:type="spellEnd"/>
      <w:r w:rsidRPr="00564E15">
        <w:rPr>
          <w:sz w:val="20"/>
          <w:szCs w:val="20"/>
          <w:lang w:val="en-US"/>
        </w:rPr>
        <w:t xml:space="preserve"> Task IV (2020-2023): subtasks and deliverables. </w:t>
      </w:r>
      <w:hyperlink r:id="rId18" w:history="1">
        <w:r w:rsidRPr="00955C8B">
          <w:rPr>
            <w:rStyle w:val="Hyperlink"/>
            <w:sz w:val="20"/>
            <w:szCs w:val="20"/>
            <w:lang w:val="en-US"/>
          </w:rPr>
          <w:t>https://task64.iea-shc.org/</w:t>
        </w:r>
      </w:hyperlink>
      <w:r w:rsidRPr="00955C8B">
        <w:rPr>
          <w:sz w:val="20"/>
          <w:szCs w:val="20"/>
          <w:lang w:val="en-US"/>
        </w:rPr>
        <w:t xml:space="preserve"> (accessed 1 September 2026).</w:t>
      </w:r>
    </w:p>
    <w:p w14:paraId="24ABBBE2" w14:textId="77777777" w:rsidR="00564E15" w:rsidRPr="00564E15" w:rsidRDefault="00564E15" w:rsidP="00564E15">
      <w:pPr>
        <w:pStyle w:val="ListBullet"/>
        <w:numPr>
          <w:ilvl w:val="0"/>
          <w:numId w:val="0"/>
        </w:numPr>
        <w:spacing w:before="240" w:line="276" w:lineRule="auto"/>
        <w:rPr>
          <w:sz w:val="20"/>
          <w:szCs w:val="20"/>
          <w:lang w:val="en-US"/>
        </w:rPr>
      </w:pPr>
      <w:r w:rsidRPr="00564E15">
        <w:rPr>
          <w:sz w:val="20"/>
          <w:szCs w:val="20"/>
          <w:lang w:val="en-US"/>
        </w:rPr>
        <w:t xml:space="preserve">IEA </w:t>
      </w:r>
      <w:proofErr w:type="spellStart"/>
      <w:r w:rsidRPr="00564E15">
        <w:rPr>
          <w:sz w:val="20"/>
          <w:szCs w:val="20"/>
          <w:lang w:val="en-US"/>
        </w:rPr>
        <w:t>SolarPACES</w:t>
      </w:r>
      <w:proofErr w:type="spellEnd"/>
      <w:r w:rsidRPr="00564E15">
        <w:rPr>
          <w:sz w:val="20"/>
          <w:szCs w:val="20"/>
          <w:lang w:val="en-US"/>
        </w:rPr>
        <w:t xml:space="preserve">, 2026. Task IV: Solar Heat Integration in Industrial Processes. Working groups and objectives. </w:t>
      </w:r>
      <w:hyperlink r:id="rId19" w:history="1">
        <w:r w:rsidRPr="00564E15">
          <w:rPr>
            <w:rStyle w:val="Hyperlink"/>
            <w:sz w:val="20"/>
            <w:szCs w:val="20"/>
            <w:lang w:val="en-US"/>
          </w:rPr>
          <w:t>https://www.solarpaces.org/solarpaces-tasks/task-iv-solar-heat-integration-in-industrial-processes/</w:t>
        </w:r>
      </w:hyperlink>
      <w:r w:rsidRPr="00564E15">
        <w:rPr>
          <w:sz w:val="20"/>
          <w:szCs w:val="20"/>
          <w:lang w:val="en-US"/>
        </w:rPr>
        <w:t xml:space="preserve"> (accessed 1 September 2026).</w:t>
      </w:r>
    </w:p>
    <w:p w14:paraId="6B539C99" w14:textId="77777777" w:rsidR="00564E15" w:rsidRPr="00955C8B" w:rsidRDefault="00564E15" w:rsidP="00564E15">
      <w:pPr>
        <w:pStyle w:val="ListBullet"/>
        <w:numPr>
          <w:ilvl w:val="0"/>
          <w:numId w:val="0"/>
        </w:numPr>
        <w:spacing w:before="240" w:line="276" w:lineRule="auto"/>
        <w:rPr>
          <w:sz w:val="20"/>
          <w:szCs w:val="20"/>
          <w:lang w:val="en-US"/>
        </w:rPr>
      </w:pPr>
      <w:r w:rsidRPr="00564E15">
        <w:rPr>
          <w:sz w:val="20"/>
          <w:szCs w:val="20"/>
          <w:lang w:val="en-US"/>
        </w:rPr>
        <w:t xml:space="preserve">ISO, 2025. ISO 9806:2025. Solar energy - Solar thermal collectors - Test methods. </w:t>
      </w:r>
      <w:r w:rsidRPr="00955C8B">
        <w:rPr>
          <w:sz w:val="20"/>
          <w:szCs w:val="20"/>
          <w:lang w:val="en-US"/>
        </w:rPr>
        <w:t>International Organization for Standardization, Geneva.</w:t>
      </w:r>
    </w:p>
    <w:p w14:paraId="01AB8F13" w14:textId="77777777" w:rsidR="00564E15" w:rsidRPr="00564E15" w:rsidRDefault="00564E15" w:rsidP="00564E15">
      <w:pPr>
        <w:pStyle w:val="ListBullet"/>
        <w:numPr>
          <w:ilvl w:val="0"/>
          <w:numId w:val="0"/>
        </w:numPr>
        <w:spacing w:before="240" w:line="276" w:lineRule="auto"/>
        <w:rPr>
          <w:sz w:val="20"/>
          <w:szCs w:val="20"/>
          <w:lang w:val="en-US"/>
        </w:rPr>
      </w:pPr>
      <w:r w:rsidRPr="00564E15">
        <w:rPr>
          <w:sz w:val="20"/>
          <w:szCs w:val="20"/>
          <w:lang w:val="en-US"/>
        </w:rPr>
        <w:t xml:space="preserve">Solar Heat Europe, 2026. </w:t>
      </w:r>
      <w:hyperlink r:id="rId20" w:history="1">
        <w:r w:rsidRPr="00564E15">
          <w:rPr>
            <w:rStyle w:val="Hyperlink"/>
            <w:sz w:val="20"/>
            <w:szCs w:val="20"/>
            <w:lang w:val="en-US"/>
          </w:rPr>
          <w:t>https://solarheateurope.eu/policy/our-priorities/accelerating-the-deployment-of-solar-heat/</w:t>
        </w:r>
      </w:hyperlink>
      <w:r w:rsidRPr="00564E15">
        <w:rPr>
          <w:sz w:val="20"/>
          <w:szCs w:val="20"/>
          <w:lang w:val="en-US"/>
        </w:rPr>
        <w:t xml:space="preserve"> (accessed 1 September 2026).</w:t>
      </w:r>
    </w:p>
    <w:p w14:paraId="2D9C7830" w14:textId="77777777" w:rsidR="00564E15" w:rsidRPr="00564E15" w:rsidRDefault="00564E15" w:rsidP="00564E15">
      <w:pPr>
        <w:pStyle w:val="ListBullet"/>
        <w:numPr>
          <w:ilvl w:val="0"/>
          <w:numId w:val="0"/>
        </w:numPr>
        <w:spacing w:before="240" w:line="276" w:lineRule="auto"/>
        <w:rPr>
          <w:sz w:val="20"/>
          <w:szCs w:val="20"/>
          <w:lang w:val="en-US"/>
        </w:rPr>
      </w:pPr>
      <w:r w:rsidRPr="00564E15">
        <w:rPr>
          <w:sz w:val="20"/>
          <w:szCs w:val="20"/>
          <w:lang w:val="en-US"/>
        </w:rPr>
        <w:t xml:space="preserve">Solar Keymark, </w:t>
      </w:r>
      <w:hyperlink r:id="rId21" w:history="1">
        <w:r w:rsidRPr="00564E15">
          <w:rPr>
            <w:rStyle w:val="Hyperlink"/>
            <w:sz w:val="20"/>
            <w:szCs w:val="20"/>
            <w:lang w:val="en-US"/>
          </w:rPr>
          <w:t>https://solarkeymark.eu/</w:t>
        </w:r>
      </w:hyperlink>
      <w:r w:rsidRPr="00564E15">
        <w:rPr>
          <w:sz w:val="20"/>
          <w:szCs w:val="20"/>
          <w:lang w:val="en-US"/>
        </w:rPr>
        <w:t xml:space="preserve"> (accessed 1 September 2026).</w:t>
      </w:r>
    </w:p>
    <w:p w14:paraId="66BB8A53" w14:textId="77777777" w:rsidR="00564E15" w:rsidRPr="00564E15" w:rsidRDefault="00564E15" w:rsidP="00564E15">
      <w:pPr>
        <w:pStyle w:val="ListBullet"/>
        <w:numPr>
          <w:ilvl w:val="0"/>
          <w:numId w:val="0"/>
        </w:numPr>
        <w:spacing w:before="240" w:line="276" w:lineRule="auto"/>
        <w:rPr>
          <w:sz w:val="20"/>
          <w:szCs w:val="20"/>
          <w:lang w:val="en-US"/>
        </w:rPr>
      </w:pPr>
      <w:r w:rsidRPr="00564E15">
        <w:rPr>
          <w:sz w:val="20"/>
          <w:szCs w:val="20"/>
          <w:lang w:val="en-US"/>
        </w:rPr>
        <w:t xml:space="preserve">Solar Keymark database, </w:t>
      </w:r>
      <w:hyperlink r:id="rId22" w:history="1">
        <w:r w:rsidRPr="00564E15">
          <w:rPr>
            <w:rStyle w:val="Hyperlink"/>
            <w:sz w:val="20"/>
            <w:szCs w:val="20"/>
            <w:lang w:val="en-US"/>
          </w:rPr>
          <w:t>https://solarkeymark.eu/database</w:t>
        </w:r>
      </w:hyperlink>
      <w:r w:rsidRPr="00564E15">
        <w:rPr>
          <w:sz w:val="20"/>
          <w:szCs w:val="20"/>
          <w:lang w:val="en-US"/>
        </w:rPr>
        <w:t xml:space="preserve"> (accessed 1 September 2026).</w:t>
      </w:r>
    </w:p>
    <w:p w14:paraId="7BE77BE6" w14:textId="53E240C3" w:rsidR="00FD47F1" w:rsidRPr="00564E15" w:rsidRDefault="00FD47F1" w:rsidP="00564E15">
      <w:pPr>
        <w:spacing w:line="276" w:lineRule="auto"/>
        <w:rPr>
          <w:lang w:val="en-US"/>
        </w:rPr>
      </w:pPr>
    </w:p>
    <w:sectPr w:rsidR="00FD47F1" w:rsidRPr="00564E15" w:rsidSect="005A388D">
      <w:footnotePr>
        <w:numRestart w:val="eachPage"/>
      </w:footnotePr>
      <w:pgSz w:w="11906" w:h="16838"/>
      <w:pgMar w:top="1701" w:right="1440" w:bottom="1440" w:left="1701"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452D7" w14:textId="77777777" w:rsidR="006C33CA" w:rsidRDefault="006C33CA">
      <w:r>
        <w:separator/>
      </w:r>
    </w:p>
  </w:endnote>
  <w:endnote w:type="continuationSeparator" w:id="0">
    <w:p w14:paraId="7C99A7A1" w14:textId="77777777" w:rsidR="006C33CA" w:rsidRDefault="006C3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A1"/>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0A041" w14:textId="77777777" w:rsidR="006C33CA" w:rsidRDefault="006C33CA">
      <w:r>
        <w:separator/>
      </w:r>
    </w:p>
  </w:footnote>
  <w:footnote w:type="continuationSeparator" w:id="0">
    <w:p w14:paraId="1AAE2C2C" w14:textId="77777777" w:rsidR="006C33CA" w:rsidRDefault="006C33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B534AC"/>
    <w:multiLevelType w:val="hybridMultilevel"/>
    <w:tmpl w:val="504A7BE0"/>
    <w:lvl w:ilvl="0" w:tplc="A96E8CB4">
      <w:start w:val="1"/>
      <w:numFmt w:val="decimal"/>
      <w:lvlText w:val="%1."/>
      <w:lvlJc w:val="left"/>
      <w:pPr>
        <w:ind w:left="717" w:hanging="360"/>
      </w:pPr>
      <w:rPr>
        <w:rFonts w:hint="default"/>
      </w:rPr>
    </w:lvl>
    <w:lvl w:ilvl="1" w:tplc="04080019" w:tentative="1">
      <w:start w:val="1"/>
      <w:numFmt w:val="lowerLetter"/>
      <w:lvlText w:val="%2."/>
      <w:lvlJc w:val="left"/>
      <w:pPr>
        <w:ind w:left="1437" w:hanging="360"/>
      </w:pPr>
    </w:lvl>
    <w:lvl w:ilvl="2" w:tplc="0408001B" w:tentative="1">
      <w:start w:val="1"/>
      <w:numFmt w:val="lowerRoman"/>
      <w:lvlText w:val="%3."/>
      <w:lvlJc w:val="right"/>
      <w:pPr>
        <w:ind w:left="2157" w:hanging="180"/>
      </w:pPr>
    </w:lvl>
    <w:lvl w:ilvl="3" w:tplc="0408000F" w:tentative="1">
      <w:start w:val="1"/>
      <w:numFmt w:val="decimal"/>
      <w:lvlText w:val="%4."/>
      <w:lvlJc w:val="left"/>
      <w:pPr>
        <w:ind w:left="2877" w:hanging="360"/>
      </w:pPr>
    </w:lvl>
    <w:lvl w:ilvl="4" w:tplc="04080019" w:tentative="1">
      <w:start w:val="1"/>
      <w:numFmt w:val="lowerLetter"/>
      <w:lvlText w:val="%5."/>
      <w:lvlJc w:val="left"/>
      <w:pPr>
        <w:ind w:left="3597" w:hanging="360"/>
      </w:pPr>
    </w:lvl>
    <w:lvl w:ilvl="5" w:tplc="0408001B" w:tentative="1">
      <w:start w:val="1"/>
      <w:numFmt w:val="lowerRoman"/>
      <w:lvlText w:val="%6."/>
      <w:lvlJc w:val="right"/>
      <w:pPr>
        <w:ind w:left="4317" w:hanging="180"/>
      </w:pPr>
    </w:lvl>
    <w:lvl w:ilvl="6" w:tplc="0408000F" w:tentative="1">
      <w:start w:val="1"/>
      <w:numFmt w:val="decimal"/>
      <w:lvlText w:val="%7."/>
      <w:lvlJc w:val="left"/>
      <w:pPr>
        <w:ind w:left="5037" w:hanging="360"/>
      </w:pPr>
    </w:lvl>
    <w:lvl w:ilvl="7" w:tplc="04080019" w:tentative="1">
      <w:start w:val="1"/>
      <w:numFmt w:val="lowerLetter"/>
      <w:lvlText w:val="%8."/>
      <w:lvlJc w:val="left"/>
      <w:pPr>
        <w:ind w:left="5757" w:hanging="360"/>
      </w:pPr>
    </w:lvl>
    <w:lvl w:ilvl="8" w:tplc="0408001B" w:tentative="1">
      <w:start w:val="1"/>
      <w:numFmt w:val="lowerRoman"/>
      <w:lvlText w:val="%9."/>
      <w:lvlJc w:val="right"/>
      <w:pPr>
        <w:ind w:left="6477" w:hanging="180"/>
      </w:pPr>
    </w:lvl>
  </w:abstractNum>
  <w:abstractNum w:abstractNumId="7" w15:restartNumberingAfterBreak="0">
    <w:nsid w:val="04B94CEF"/>
    <w:multiLevelType w:val="hybridMultilevel"/>
    <w:tmpl w:val="81D8DD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2F85951"/>
    <w:multiLevelType w:val="hybridMultilevel"/>
    <w:tmpl w:val="AF445F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1DC124D7"/>
    <w:multiLevelType w:val="hybridMultilevel"/>
    <w:tmpl w:val="9EF81A0C"/>
    <w:lvl w:ilvl="0" w:tplc="0408000F">
      <w:start w:val="1"/>
      <w:numFmt w:val="decimal"/>
      <w:lvlText w:val="%1."/>
      <w:lvlJc w:val="left"/>
      <w:pPr>
        <w:ind w:left="1077"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11"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49D5392"/>
    <w:multiLevelType w:val="hybridMultilevel"/>
    <w:tmpl w:val="961409E4"/>
    <w:lvl w:ilvl="0" w:tplc="0408000F">
      <w:start w:val="1"/>
      <w:numFmt w:val="decimal"/>
      <w:lvlText w:val="%1."/>
      <w:lvlJc w:val="left"/>
      <w:pPr>
        <w:ind w:left="1077"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13"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6" w15:restartNumberingAfterBreak="0">
    <w:nsid w:val="37C70C39"/>
    <w:multiLevelType w:val="hybridMultilevel"/>
    <w:tmpl w:val="2D1C07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F0973E9"/>
    <w:multiLevelType w:val="hybridMultilevel"/>
    <w:tmpl w:val="96DCFD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01F1A54"/>
    <w:multiLevelType w:val="hybridMultilevel"/>
    <w:tmpl w:val="91DE8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B01133"/>
    <w:multiLevelType w:val="hybridMultilevel"/>
    <w:tmpl w:val="1AD0DC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4AFA1E92"/>
    <w:multiLevelType w:val="hybridMultilevel"/>
    <w:tmpl w:val="0776A914"/>
    <w:lvl w:ilvl="0" w:tplc="0408000F">
      <w:start w:val="1"/>
      <w:numFmt w:val="decimal"/>
      <w:lvlText w:val="%1."/>
      <w:lvlJc w:val="left"/>
      <w:pPr>
        <w:ind w:left="1077"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2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4BB23CEC"/>
    <w:multiLevelType w:val="hybridMultilevel"/>
    <w:tmpl w:val="F8DE2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B185F1B"/>
    <w:multiLevelType w:val="hybridMultilevel"/>
    <w:tmpl w:val="9C5AB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B569FE"/>
    <w:multiLevelType w:val="hybridMultilevel"/>
    <w:tmpl w:val="539294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640279AF"/>
    <w:multiLevelType w:val="hybridMultilevel"/>
    <w:tmpl w:val="6AEA0D5A"/>
    <w:lvl w:ilvl="0" w:tplc="84FAF57A">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3"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4"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5"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15"/>
  </w:num>
  <w:num w:numId="4">
    <w:abstractNumId w:val="35"/>
  </w:num>
  <w:num w:numId="5">
    <w:abstractNumId w:val="4"/>
  </w:num>
  <w:num w:numId="6">
    <w:abstractNumId w:val="3"/>
  </w:num>
  <w:num w:numId="7">
    <w:abstractNumId w:val="0"/>
  </w:num>
  <w:num w:numId="8">
    <w:abstractNumId w:val="2"/>
  </w:num>
  <w:num w:numId="9">
    <w:abstractNumId w:val="1"/>
  </w:num>
  <w:num w:numId="10">
    <w:abstractNumId w:val="9"/>
  </w:num>
  <w:num w:numId="11">
    <w:abstractNumId w:val="31"/>
  </w:num>
  <w:num w:numId="12">
    <w:abstractNumId w:val="25"/>
  </w:num>
  <w:num w:numId="13">
    <w:abstractNumId w:val="9"/>
    <w:lvlOverride w:ilvl="0">
      <w:startOverride w:val="1"/>
    </w:lvlOverride>
  </w:num>
  <w:num w:numId="14">
    <w:abstractNumId w:val="28"/>
  </w:num>
  <w:num w:numId="15">
    <w:abstractNumId w:val="11"/>
  </w:num>
  <w:num w:numId="16">
    <w:abstractNumId w:val="24"/>
  </w:num>
  <w:num w:numId="17">
    <w:abstractNumId w:val="27"/>
  </w:num>
  <w:num w:numId="18">
    <w:abstractNumId w:val="33"/>
  </w:num>
  <w:num w:numId="19">
    <w:abstractNumId w:val="14"/>
  </w:num>
  <w:num w:numId="20">
    <w:abstractNumId w:val="13"/>
  </w:num>
  <w:num w:numId="21">
    <w:abstractNumId w:val="22"/>
  </w:num>
  <w:num w:numId="22">
    <w:abstractNumId w:val="32"/>
  </w:num>
  <w:num w:numId="23">
    <w:abstractNumId w:val="26"/>
  </w:num>
  <w:num w:numId="24">
    <w:abstractNumId w:val="34"/>
  </w:num>
  <w:num w:numId="25">
    <w:abstractNumId w:val="6"/>
  </w:num>
  <w:num w:numId="26">
    <w:abstractNumId w:val="20"/>
  </w:num>
  <w:num w:numId="27">
    <w:abstractNumId w:val="23"/>
  </w:num>
  <w:num w:numId="28">
    <w:abstractNumId w:val="16"/>
  </w:num>
  <w:num w:numId="29">
    <w:abstractNumId w:val="8"/>
  </w:num>
  <w:num w:numId="30">
    <w:abstractNumId w:val="7"/>
  </w:num>
  <w:num w:numId="31">
    <w:abstractNumId w:val="30"/>
  </w:num>
  <w:num w:numId="32">
    <w:abstractNumId w:val="29"/>
  </w:num>
  <w:num w:numId="33">
    <w:abstractNumId w:val="19"/>
  </w:num>
  <w:num w:numId="34">
    <w:abstractNumId w:val="18"/>
  </w:num>
  <w:num w:numId="35">
    <w:abstractNumId w:val="10"/>
  </w:num>
  <w:num w:numId="36">
    <w:abstractNumId w:val="12"/>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23B0"/>
    <w:rsid w:val="00005037"/>
    <w:rsid w:val="000067DB"/>
    <w:rsid w:val="00010262"/>
    <w:rsid w:val="00012F97"/>
    <w:rsid w:val="000339A9"/>
    <w:rsid w:val="0004235D"/>
    <w:rsid w:val="000533E4"/>
    <w:rsid w:val="000534F5"/>
    <w:rsid w:val="00053E02"/>
    <w:rsid w:val="00055DB9"/>
    <w:rsid w:val="00057B5E"/>
    <w:rsid w:val="00066B26"/>
    <w:rsid w:val="000678AC"/>
    <w:rsid w:val="0007046F"/>
    <w:rsid w:val="000712A1"/>
    <w:rsid w:val="00074DBF"/>
    <w:rsid w:val="00074F9E"/>
    <w:rsid w:val="00092C58"/>
    <w:rsid w:val="00092ED5"/>
    <w:rsid w:val="000964C6"/>
    <w:rsid w:val="000A0ADB"/>
    <w:rsid w:val="000A30A5"/>
    <w:rsid w:val="000A36B5"/>
    <w:rsid w:val="000A52A1"/>
    <w:rsid w:val="000B04BE"/>
    <w:rsid w:val="000B1F4D"/>
    <w:rsid w:val="000C2344"/>
    <w:rsid w:val="000C4F93"/>
    <w:rsid w:val="000D6E1A"/>
    <w:rsid w:val="000E1855"/>
    <w:rsid w:val="000F739B"/>
    <w:rsid w:val="0010501A"/>
    <w:rsid w:val="0010555C"/>
    <w:rsid w:val="00121645"/>
    <w:rsid w:val="0015090D"/>
    <w:rsid w:val="00155C9C"/>
    <w:rsid w:val="00155FB8"/>
    <w:rsid w:val="00157CE5"/>
    <w:rsid w:val="001647D2"/>
    <w:rsid w:val="00166C42"/>
    <w:rsid w:val="001703EF"/>
    <w:rsid w:val="00176EF6"/>
    <w:rsid w:val="001904A7"/>
    <w:rsid w:val="00191599"/>
    <w:rsid w:val="0019232E"/>
    <w:rsid w:val="00194E9A"/>
    <w:rsid w:val="001968B5"/>
    <w:rsid w:val="001969B9"/>
    <w:rsid w:val="001A117A"/>
    <w:rsid w:val="001A775B"/>
    <w:rsid w:val="001A7F40"/>
    <w:rsid w:val="001B13D6"/>
    <w:rsid w:val="001B6BCF"/>
    <w:rsid w:val="001B7B01"/>
    <w:rsid w:val="001C114C"/>
    <w:rsid w:val="001C3A3D"/>
    <w:rsid w:val="001C5FA6"/>
    <w:rsid w:val="001C63A2"/>
    <w:rsid w:val="001D0384"/>
    <w:rsid w:val="001D4912"/>
    <w:rsid w:val="001E2B93"/>
    <w:rsid w:val="001E2D17"/>
    <w:rsid w:val="001F2881"/>
    <w:rsid w:val="00205626"/>
    <w:rsid w:val="00206116"/>
    <w:rsid w:val="00212628"/>
    <w:rsid w:val="0022299B"/>
    <w:rsid w:val="00225724"/>
    <w:rsid w:val="00235E18"/>
    <w:rsid w:val="00243214"/>
    <w:rsid w:val="002647A0"/>
    <w:rsid w:val="00266808"/>
    <w:rsid w:val="00266E47"/>
    <w:rsid w:val="00270E75"/>
    <w:rsid w:val="0027288C"/>
    <w:rsid w:val="00273341"/>
    <w:rsid w:val="00286154"/>
    <w:rsid w:val="002875C4"/>
    <w:rsid w:val="002972D1"/>
    <w:rsid w:val="002A0237"/>
    <w:rsid w:val="002A04A9"/>
    <w:rsid w:val="002A39BB"/>
    <w:rsid w:val="002A7AB4"/>
    <w:rsid w:val="002B417A"/>
    <w:rsid w:val="002C089D"/>
    <w:rsid w:val="002C275C"/>
    <w:rsid w:val="002C68AD"/>
    <w:rsid w:val="002D322C"/>
    <w:rsid w:val="002D4864"/>
    <w:rsid w:val="002E5D62"/>
    <w:rsid w:val="002F1386"/>
    <w:rsid w:val="002F6B87"/>
    <w:rsid w:val="00303345"/>
    <w:rsid w:val="003357AC"/>
    <w:rsid w:val="0035638A"/>
    <w:rsid w:val="003605B9"/>
    <w:rsid w:val="00362122"/>
    <w:rsid w:val="00364A52"/>
    <w:rsid w:val="00371B2D"/>
    <w:rsid w:val="00372453"/>
    <w:rsid w:val="00373F97"/>
    <w:rsid w:val="00374216"/>
    <w:rsid w:val="0038545D"/>
    <w:rsid w:val="003869E8"/>
    <w:rsid w:val="00391288"/>
    <w:rsid w:val="00395E5A"/>
    <w:rsid w:val="0039742D"/>
    <w:rsid w:val="003A3A38"/>
    <w:rsid w:val="003A7DB9"/>
    <w:rsid w:val="003B2055"/>
    <w:rsid w:val="003C005D"/>
    <w:rsid w:val="003C0806"/>
    <w:rsid w:val="003C18DE"/>
    <w:rsid w:val="003C1B31"/>
    <w:rsid w:val="003C2B1A"/>
    <w:rsid w:val="003C39C6"/>
    <w:rsid w:val="003D0C22"/>
    <w:rsid w:val="003E1E1C"/>
    <w:rsid w:val="003F0403"/>
    <w:rsid w:val="003F5B99"/>
    <w:rsid w:val="004019FD"/>
    <w:rsid w:val="00403E6A"/>
    <w:rsid w:val="004053B5"/>
    <w:rsid w:val="0040615A"/>
    <w:rsid w:val="004064E6"/>
    <w:rsid w:val="00411E29"/>
    <w:rsid w:val="0041249F"/>
    <w:rsid w:val="0042033E"/>
    <w:rsid w:val="004357AD"/>
    <w:rsid w:val="00436CCE"/>
    <w:rsid w:val="0043774E"/>
    <w:rsid w:val="00451AFD"/>
    <w:rsid w:val="00453296"/>
    <w:rsid w:val="00462D62"/>
    <w:rsid w:val="00466072"/>
    <w:rsid w:val="00467DFD"/>
    <w:rsid w:val="00471643"/>
    <w:rsid w:val="00476879"/>
    <w:rsid w:val="00490F10"/>
    <w:rsid w:val="00493C81"/>
    <w:rsid w:val="00494006"/>
    <w:rsid w:val="004A337C"/>
    <w:rsid w:val="004A3506"/>
    <w:rsid w:val="004C39AD"/>
    <w:rsid w:val="004C4EE9"/>
    <w:rsid w:val="004C65F1"/>
    <w:rsid w:val="004C7FFB"/>
    <w:rsid w:val="004D559A"/>
    <w:rsid w:val="004E5D79"/>
    <w:rsid w:val="004F4904"/>
    <w:rsid w:val="004F5132"/>
    <w:rsid w:val="004F5FF9"/>
    <w:rsid w:val="005003AC"/>
    <w:rsid w:val="00500640"/>
    <w:rsid w:val="00500D7D"/>
    <w:rsid w:val="005067AC"/>
    <w:rsid w:val="00514890"/>
    <w:rsid w:val="0051584D"/>
    <w:rsid w:val="00532138"/>
    <w:rsid w:val="0053532A"/>
    <w:rsid w:val="005404F1"/>
    <w:rsid w:val="005443CD"/>
    <w:rsid w:val="00550776"/>
    <w:rsid w:val="00556004"/>
    <w:rsid w:val="00564E15"/>
    <w:rsid w:val="00566460"/>
    <w:rsid w:val="0057075C"/>
    <w:rsid w:val="005721F8"/>
    <w:rsid w:val="005836C7"/>
    <w:rsid w:val="0058717E"/>
    <w:rsid w:val="005A388D"/>
    <w:rsid w:val="005A79D9"/>
    <w:rsid w:val="005B3E86"/>
    <w:rsid w:val="005B6F55"/>
    <w:rsid w:val="005D5CF6"/>
    <w:rsid w:val="005D6766"/>
    <w:rsid w:val="005E04EA"/>
    <w:rsid w:val="005E0D7D"/>
    <w:rsid w:val="005E7208"/>
    <w:rsid w:val="005F06F8"/>
    <w:rsid w:val="005F645E"/>
    <w:rsid w:val="00604BC5"/>
    <w:rsid w:val="00605E11"/>
    <w:rsid w:val="00607C4E"/>
    <w:rsid w:val="0061122E"/>
    <w:rsid w:val="00611C39"/>
    <w:rsid w:val="00612112"/>
    <w:rsid w:val="00613717"/>
    <w:rsid w:val="00613AF9"/>
    <w:rsid w:val="0061732F"/>
    <w:rsid w:val="0062257E"/>
    <w:rsid w:val="00625BC2"/>
    <w:rsid w:val="00627E34"/>
    <w:rsid w:val="006309AA"/>
    <w:rsid w:val="00633473"/>
    <w:rsid w:val="006379BD"/>
    <w:rsid w:val="0064403B"/>
    <w:rsid w:val="006500EC"/>
    <w:rsid w:val="00652071"/>
    <w:rsid w:val="00653551"/>
    <w:rsid w:val="00653B8E"/>
    <w:rsid w:val="00654A8D"/>
    <w:rsid w:val="0065563B"/>
    <w:rsid w:val="00656E9B"/>
    <w:rsid w:val="00660252"/>
    <w:rsid w:val="00664C9E"/>
    <w:rsid w:val="00665471"/>
    <w:rsid w:val="0067025F"/>
    <w:rsid w:val="006722C6"/>
    <w:rsid w:val="00692D7F"/>
    <w:rsid w:val="006A0AE2"/>
    <w:rsid w:val="006A2F10"/>
    <w:rsid w:val="006A77D0"/>
    <w:rsid w:val="006B1B54"/>
    <w:rsid w:val="006B2FB0"/>
    <w:rsid w:val="006B4C9F"/>
    <w:rsid w:val="006C33CA"/>
    <w:rsid w:val="006C756C"/>
    <w:rsid w:val="006D4A96"/>
    <w:rsid w:val="006F5B85"/>
    <w:rsid w:val="00702AE0"/>
    <w:rsid w:val="007056F6"/>
    <w:rsid w:val="00711171"/>
    <w:rsid w:val="007174DA"/>
    <w:rsid w:val="00720DFE"/>
    <w:rsid w:val="007214A0"/>
    <w:rsid w:val="00725ED2"/>
    <w:rsid w:val="00743E79"/>
    <w:rsid w:val="00750CE7"/>
    <w:rsid w:val="007535ED"/>
    <w:rsid w:val="0075406E"/>
    <w:rsid w:val="00756702"/>
    <w:rsid w:val="00760DA2"/>
    <w:rsid w:val="00762EA3"/>
    <w:rsid w:val="00767256"/>
    <w:rsid w:val="007720EC"/>
    <w:rsid w:val="007763CB"/>
    <w:rsid w:val="007804A7"/>
    <w:rsid w:val="00782A09"/>
    <w:rsid w:val="007908F6"/>
    <w:rsid w:val="007954D9"/>
    <w:rsid w:val="0079782A"/>
    <w:rsid w:val="007A7952"/>
    <w:rsid w:val="007B0BDB"/>
    <w:rsid w:val="007B33DF"/>
    <w:rsid w:val="007B5A19"/>
    <w:rsid w:val="007C1632"/>
    <w:rsid w:val="007C2F10"/>
    <w:rsid w:val="007C36EF"/>
    <w:rsid w:val="007C6BDE"/>
    <w:rsid w:val="007D0678"/>
    <w:rsid w:val="007D1C2C"/>
    <w:rsid w:val="007E7634"/>
    <w:rsid w:val="00800E25"/>
    <w:rsid w:val="00801634"/>
    <w:rsid w:val="0080537B"/>
    <w:rsid w:val="00815405"/>
    <w:rsid w:val="008174B3"/>
    <w:rsid w:val="008219CF"/>
    <w:rsid w:val="00822982"/>
    <w:rsid w:val="00834062"/>
    <w:rsid w:val="00837104"/>
    <w:rsid w:val="00840E8F"/>
    <w:rsid w:val="0084100F"/>
    <w:rsid w:val="00843427"/>
    <w:rsid w:val="00845AE3"/>
    <w:rsid w:val="00883AE7"/>
    <w:rsid w:val="00883BCA"/>
    <w:rsid w:val="00887381"/>
    <w:rsid w:val="008922AF"/>
    <w:rsid w:val="00893500"/>
    <w:rsid w:val="008A01A4"/>
    <w:rsid w:val="008A5544"/>
    <w:rsid w:val="008B618F"/>
    <w:rsid w:val="008D44C5"/>
    <w:rsid w:val="008D7E85"/>
    <w:rsid w:val="008E19FF"/>
    <w:rsid w:val="008E53FF"/>
    <w:rsid w:val="008F249D"/>
    <w:rsid w:val="008F54F8"/>
    <w:rsid w:val="009011AA"/>
    <w:rsid w:val="00904B04"/>
    <w:rsid w:val="00906CC3"/>
    <w:rsid w:val="00912D8B"/>
    <w:rsid w:val="00917D56"/>
    <w:rsid w:val="00931C9D"/>
    <w:rsid w:val="00933A00"/>
    <w:rsid w:val="00933BFD"/>
    <w:rsid w:val="00941691"/>
    <w:rsid w:val="00942AED"/>
    <w:rsid w:val="00944E25"/>
    <w:rsid w:val="00953F15"/>
    <w:rsid w:val="00955C8B"/>
    <w:rsid w:val="009642AB"/>
    <w:rsid w:val="00982BCB"/>
    <w:rsid w:val="00993F03"/>
    <w:rsid w:val="0099435F"/>
    <w:rsid w:val="00996BC5"/>
    <w:rsid w:val="009A6D34"/>
    <w:rsid w:val="009B4816"/>
    <w:rsid w:val="009C1BA8"/>
    <w:rsid w:val="009C2D0D"/>
    <w:rsid w:val="009C3492"/>
    <w:rsid w:val="009C49C6"/>
    <w:rsid w:val="009C5AA4"/>
    <w:rsid w:val="009D0199"/>
    <w:rsid w:val="009D02D4"/>
    <w:rsid w:val="009D60E3"/>
    <w:rsid w:val="009E0D67"/>
    <w:rsid w:val="009E2906"/>
    <w:rsid w:val="009E4985"/>
    <w:rsid w:val="009F16C5"/>
    <w:rsid w:val="009F3E11"/>
    <w:rsid w:val="009F6AF8"/>
    <w:rsid w:val="009F6E78"/>
    <w:rsid w:val="009F7C7E"/>
    <w:rsid w:val="00A01148"/>
    <w:rsid w:val="00A1300C"/>
    <w:rsid w:val="00A14CDB"/>
    <w:rsid w:val="00A31DC5"/>
    <w:rsid w:val="00A40C81"/>
    <w:rsid w:val="00A436CD"/>
    <w:rsid w:val="00A5180B"/>
    <w:rsid w:val="00A53DE6"/>
    <w:rsid w:val="00A55E36"/>
    <w:rsid w:val="00A6457C"/>
    <w:rsid w:val="00A834FB"/>
    <w:rsid w:val="00A84F99"/>
    <w:rsid w:val="00A8757B"/>
    <w:rsid w:val="00A92044"/>
    <w:rsid w:val="00A9727D"/>
    <w:rsid w:val="00AA16B9"/>
    <w:rsid w:val="00AA47DC"/>
    <w:rsid w:val="00AA4955"/>
    <w:rsid w:val="00AB624E"/>
    <w:rsid w:val="00AB66ED"/>
    <w:rsid w:val="00AC2C09"/>
    <w:rsid w:val="00AC6B6F"/>
    <w:rsid w:val="00AE11FC"/>
    <w:rsid w:val="00AE6354"/>
    <w:rsid w:val="00AF15AF"/>
    <w:rsid w:val="00AF6EB4"/>
    <w:rsid w:val="00B01141"/>
    <w:rsid w:val="00B01BF9"/>
    <w:rsid w:val="00B02E33"/>
    <w:rsid w:val="00B04CF2"/>
    <w:rsid w:val="00B07AAA"/>
    <w:rsid w:val="00B214A1"/>
    <w:rsid w:val="00B22D5C"/>
    <w:rsid w:val="00B263F0"/>
    <w:rsid w:val="00B2716E"/>
    <w:rsid w:val="00B32703"/>
    <w:rsid w:val="00B4043F"/>
    <w:rsid w:val="00B458B6"/>
    <w:rsid w:val="00B54313"/>
    <w:rsid w:val="00B60B5F"/>
    <w:rsid w:val="00B6496F"/>
    <w:rsid w:val="00B8064D"/>
    <w:rsid w:val="00B80F06"/>
    <w:rsid w:val="00B827C6"/>
    <w:rsid w:val="00B82994"/>
    <w:rsid w:val="00B84CEB"/>
    <w:rsid w:val="00B93F09"/>
    <w:rsid w:val="00BB1390"/>
    <w:rsid w:val="00BC738E"/>
    <w:rsid w:val="00BD0576"/>
    <w:rsid w:val="00BD0888"/>
    <w:rsid w:val="00BE50D0"/>
    <w:rsid w:val="00BE5D81"/>
    <w:rsid w:val="00BF16FE"/>
    <w:rsid w:val="00BF7C99"/>
    <w:rsid w:val="00C012F5"/>
    <w:rsid w:val="00C068BC"/>
    <w:rsid w:val="00C17081"/>
    <w:rsid w:val="00C20A85"/>
    <w:rsid w:val="00C27FD4"/>
    <w:rsid w:val="00C365E2"/>
    <w:rsid w:val="00C44EFB"/>
    <w:rsid w:val="00C46C25"/>
    <w:rsid w:val="00C55264"/>
    <w:rsid w:val="00C61023"/>
    <w:rsid w:val="00C6695C"/>
    <w:rsid w:val="00C74E6D"/>
    <w:rsid w:val="00C82A5F"/>
    <w:rsid w:val="00C97946"/>
    <w:rsid w:val="00CA3C44"/>
    <w:rsid w:val="00CA4F91"/>
    <w:rsid w:val="00CA7ABB"/>
    <w:rsid w:val="00CB57E5"/>
    <w:rsid w:val="00CB7EE8"/>
    <w:rsid w:val="00CC0BDA"/>
    <w:rsid w:val="00CC3B0C"/>
    <w:rsid w:val="00CD4EFC"/>
    <w:rsid w:val="00CE432C"/>
    <w:rsid w:val="00CE6DBB"/>
    <w:rsid w:val="00D0520C"/>
    <w:rsid w:val="00D064A3"/>
    <w:rsid w:val="00D14555"/>
    <w:rsid w:val="00D17DCC"/>
    <w:rsid w:val="00D31359"/>
    <w:rsid w:val="00D32EF0"/>
    <w:rsid w:val="00D34665"/>
    <w:rsid w:val="00D35E52"/>
    <w:rsid w:val="00D36FA6"/>
    <w:rsid w:val="00D41E9A"/>
    <w:rsid w:val="00D53F31"/>
    <w:rsid w:val="00D5584D"/>
    <w:rsid w:val="00D62269"/>
    <w:rsid w:val="00D62EDC"/>
    <w:rsid w:val="00D63D44"/>
    <w:rsid w:val="00D878BC"/>
    <w:rsid w:val="00D976DC"/>
    <w:rsid w:val="00D97FE4"/>
    <w:rsid w:val="00DA244B"/>
    <w:rsid w:val="00DA7F88"/>
    <w:rsid w:val="00DB4E09"/>
    <w:rsid w:val="00DB52E7"/>
    <w:rsid w:val="00DC0318"/>
    <w:rsid w:val="00DC07CC"/>
    <w:rsid w:val="00DC3605"/>
    <w:rsid w:val="00DC768C"/>
    <w:rsid w:val="00DD1D5F"/>
    <w:rsid w:val="00DD6446"/>
    <w:rsid w:val="00DE0269"/>
    <w:rsid w:val="00DE1B77"/>
    <w:rsid w:val="00DE5B3E"/>
    <w:rsid w:val="00DF3404"/>
    <w:rsid w:val="00E012C5"/>
    <w:rsid w:val="00E023A9"/>
    <w:rsid w:val="00E048F1"/>
    <w:rsid w:val="00E07D1B"/>
    <w:rsid w:val="00E218E2"/>
    <w:rsid w:val="00E2219D"/>
    <w:rsid w:val="00E23FEE"/>
    <w:rsid w:val="00E262E0"/>
    <w:rsid w:val="00E421A3"/>
    <w:rsid w:val="00E548A7"/>
    <w:rsid w:val="00E57E49"/>
    <w:rsid w:val="00E61C50"/>
    <w:rsid w:val="00E65D4A"/>
    <w:rsid w:val="00E7237D"/>
    <w:rsid w:val="00E9249A"/>
    <w:rsid w:val="00E961BB"/>
    <w:rsid w:val="00EA061F"/>
    <w:rsid w:val="00EA47C9"/>
    <w:rsid w:val="00EA50D7"/>
    <w:rsid w:val="00EA56BF"/>
    <w:rsid w:val="00EB54D5"/>
    <w:rsid w:val="00EC3533"/>
    <w:rsid w:val="00EE6B3B"/>
    <w:rsid w:val="00EF18E2"/>
    <w:rsid w:val="00EF2F33"/>
    <w:rsid w:val="00EF596C"/>
    <w:rsid w:val="00F06928"/>
    <w:rsid w:val="00F07750"/>
    <w:rsid w:val="00F21CEE"/>
    <w:rsid w:val="00F30A77"/>
    <w:rsid w:val="00F4393F"/>
    <w:rsid w:val="00F4435C"/>
    <w:rsid w:val="00F46A3A"/>
    <w:rsid w:val="00F5375D"/>
    <w:rsid w:val="00F542F0"/>
    <w:rsid w:val="00F5454E"/>
    <w:rsid w:val="00F608EF"/>
    <w:rsid w:val="00F715C3"/>
    <w:rsid w:val="00F718BD"/>
    <w:rsid w:val="00F75C5B"/>
    <w:rsid w:val="00F80507"/>
    <w:rsid w:val="00F83645"/>
    <w:rsid w:val="00F83CD3"/>
    <w:rsid w:val="00F85F61"/>
    <w:rsid w:val="00F95487"/>
    <w:rsid w:val="00F95DEF"/>
    <w:rsid w:val="00FA1553"/>
    <w:rsid w:val="00FA4DF8"/>
    <w:rsid w:val="00FB45FB"/>
    <w:rsid w:val="00FC09A1"/>
    <w:rsid w:val="00FC0EF3"/>
    <w:rsid w:val="00FC1781"/>
    <w:rsid w:val="00FC244F"/>
    <w:rsid w:val="00FC4BBE"/>
    <w:rsid w:val="00FD47F1"/>
    <w:rsid w:val="00FD79DA"/>
    <w:rsid w:val="00FE2ADC"/>
    <w:rsid w:val="00FE5997"/>
    <w:rsid w:val="00FF0950"/>
    <w:rsid w:val="00FF2F14"/>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778A5"/>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link w:val="CommentTextChar"/>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rFonts w:ascii="Arial" w:eastAsia="Arial" w:hAnsi="Arial"/>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eastAsia="Arial" w:hAnsi="Arial"/>
      <w:b/>
      <w:color w:val="000000"/>
      <w:sz w:val="18"/>
      <w:szCs w:val="22"/>
      <w:lang w:val="de-DE" w:eastAsia="de-DE"/>
    </w:rPr>
  </w:style>
  <w:style w:type="paragraph" w:customStyle="1" w:styleId="SWCHeading1">
    <w:name w:val="SWC_Heading1"/>
    <w:next w:val="Normal"/>
    <w:link w:val="SWCHeading1Car"/>
    <w:qFormat/>
    <w:rsid w:val="002972D1"/>
    <w:pPr>
      <w:spacing w:before="360" w:after="120" w:line="280" w:lineRule="exact"/>
      <w:ind w:left="714" w:hanging="357"/>
      <w:jc w:val="center"/>
    </w:pPr>
    <w:rPr>
      <w:rFonts w:ascii="Arial" w:eastAsia="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ind w:left="0" w:firstLine="0"/>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ind w:left="0" w:firstLine="0"/>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character" w:styleId="UnresolvedMention">
    <w:name w:val="Unresolved Mention"/>
    <w:basedOn w:val="DefaultParagraphFont"/>
    <w:uiPriority w:val="99"/>
    <w:semiHidden/>
    <w:unhideWhenUsed/>
    <w:rsid w:val="00612112"/>
    <w:rPr>
      <w:color w:val="605E5C"/>
      <w:shd w:val="clear" w:color="auto" w:fill="E1DFDD"/>
    </w:rPr>
  </w:style>
  <w:style w:type="paragraph" w:styleId="Caption">
    <w:name w:val="caption"/>
    <w:basedOn w:val="Normal"/>
    <w:next w:val="Normal"/>
    <w:uiPriority w:val="35"/>
    <w:unhideWhenUsed/>
    <w:qFormat/>
    <w:rsid w:val="007B5A19"/>
    <w:pPr>
      <w:spacing w:after="200"/>
    </w:pPr>
    <w:rPr>
      <w:i/>
      <w:iCs/>
      <w:color w:val="1F497D" w:themeColor="text2"/>
      <w:sz w:val="18"/>
      <w:szCs w:val="18"/>
    </w:rPr>
  </w:style>
  <w:style w:type="character" w:customStyle="1" w:styleId="CommentTextChar">
    <w:name w:val="Comment Text Char"/>
    <w:basedOn w:val="DefaultParagraphFont"/>
    <w:link w:val="CommentText"/>
    <w:semiHidden/>
    <w:rsid w:val="00E048F1"/>
    <w:rPr>
      <w:lang w:val="de-DE" w:eastAsia="de-DE"/>
    </w:rPr>
  </w:style>
  <w:style w:type="character" w:styleId="LineNumber">
    <w:name w:val="line number"/>
    <w:basedOn w:val="DefaultParagraphFont"/>
    <w:uiPriority w:val="99"/>
    <w:semiHidden/>
    <w:unhideWhenUsed/>
    <w:rsid w:val="00F54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312041">
      <w:bodyDiv w:val="1"/>
      <w:marLeft w:val="0"/>
      <w:marRight w:val="0"/>
      <w:marTop w:val="0"/>
      <w:marBottom w:val="0"/>
      <w:divBdr>
        <w:top w:val="none" w:sz="0" w:space="0" w:color="auto"/>
        <w:left w:val="none" w:sz="0" w:space="0" w:color="auto"/>
        <w:bottom w:val="none" w:sz="0" w:space="0" w:color="auto"/>
        <w:right w:val="none" w:sz="0" w:space="0" w:color="auto"/>
      </w:divBdr>
    </w:div>
    <w:div w:id="113830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task64.iea-shc.org/" TargetMode="External"/><Relationship Id="rId3" Type="http://schemas.openxmlformats.org/officeDocument/2006/relationships/customXml" Target="../customXml/item3.xml"/><Relationship Id="rId21" Type="http://schemas.openxmlformats.org/officeDocument/2006/relationships/hyperlink" Target="https://solarkeymark.eu/" TargetMode="External"/><Relationship Id="rId7" Type="http://schemas.openxmlformats.org/officeDocument/2006/relationships/settings" Target="settings.xml"/><Relationship Id="rId12" Type="http://schemas.openxmlformats.org/officeDocument/2006/relationships/hyperlink" Target="https://solarize-project.eu/stakeholder-consultation-questionnaire-2/" TargetMode="External"/><Relationship Id="rId17" Type="http://schemas.openxmlformats.org/officeDocument/2006/relationships/hyperlink" Target="https://cordis.europa.eu/project/id/101086110" TargetMode="External"/><Relationship Id="rId2" Type="http://schemas.openxmlformats.org/officeDocument/2006/relationships/customXml" Target="../customXml/item2.xml"/><Relationship Id="rId16" Type="http://schemas.openxmlformats.org/officeDocument/2006/relationships/hyperlink" Target="https://cordis.europa.eu/project/id/101131982" TargetMode="External"/><Relationship Id="rId20" Type="http://schemas.openxmlformats.org/officeDocument/2006/relationships/hyperlink" Target="https://solarheateurope.eu/policy/our-priorities/accelerating-the-deployment-of-solar-hea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encenelec.eu/about-ce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olarpaces.org/solarpaces-tasks/task-iv-solar-heat-integration-in-industrial-process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solarkeymark.eu/databas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7b60bb0-1d16-407f-8893-2c4fac4e7dec" xsi:nil="true"/>
    <lcf76f155ced4ddcb4097134ff3c332f xmlns="047f2614-35b8-4c02-84c1-682f0f4629a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B3D3E83D7334419090CD18213167F0" ma:contentTypeVersion="13" ma:contentTypeDescription="Create a new document." ma:contentTypeScope="" ma:versionID="9caab6523181afc4b347628180f7a8a8">
  <xsd:schema xmlns:xsd="http://www.w3.org/2001/XMLSchema" xmlns:xs="http://www.w3.org/2001/XMLSchema" xmlns:p="http://schemas.microsoft.com/office/2006/metadata/properties" xmlns:ns2="047f2614-35b8-4c02-84c1-682f0f4629a3" xmlns:ns3="87b60bb0-1d16-407f-8893-2c4fac4e7dec" targetNamespace="http://schemas.microsoft.com/office/2006/metadata/properties" ma:root="true" ma:fieldsID="a6aa4887f312c8ff32a382c185fff4cc" ns2:_="" ns3:_="">
    <xsd:import namespace="047f2614-35b8-4c02-84c1-682f0f4629a3"/>
    <xsd:import namespace="87b60bb0-1d16-407f-8893-2c4fac4e7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f2614-35b8-4c02-84c1-682f0f4629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e7d6228-d620-41d6-9774-d99eb1afa27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b60bb0-1d16-407f-8893-2c4fac4e7de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d9100e-829d-4cfb-8a53-cbf8f34f635f}" ma:internalName="TaxCatchAll" ma:showField="CatchAllData" ma:web="87b60bb0-1d16-407f-8893-2c4fac4e7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AA0272-A6DC-4C46-8978-2F83631AD6AE}">
  <ds:schemaRefs>
    <ds:schemaRef ds:uri="http://schemas.openxmlformats.org/officeDocument/2006/bibliography"/>
  </ds:schemaRefs>
</ds:datastoreItem>
</file>

<file path=customXml/itemProps2.xml><?xml version="1.0" encoding="utf-8"?>
<ds:datastoreItem xmlns:ds="http://schemas.openxmlformats.org/officeDocument/2006/customXml" ds:itemID="{02FB50CF-5948-4EA4-86E2-0BCFA66AD674}">
  <ds:schemaRefs>
    <ds:schemaRef ds:uri="http://schemas.microsoft.com/office/2006/metadata/properties"/>
    <ds:schemaRef ds:uri="http://schemas.microsoft.com/office/infopath/2007/PartnerControls"/>
    <ds:schemaRef ds:uri="87b60bb0-1d16-407f-8893-2c4fac4e7dec"/>
    <ds:schemaRef ds:uri="047f2614-35b8-4c02-84c1-682f0f4629a3"/>
  </ds:schemaRefs>
</ds:datastoreItem>
</file>

<file path=customXml/itemProps3.xml><?xml version="1.0" encoding="utf-8"?>
<ds:datastoreItem xmlns:ds="http://schemas.openxmlformats.org/officeDocument/2006/customXml" ds:itemID="{97A6957F-768B-49C3-9FF2-7A3DE1C6C780}">
  <ds:schemaRefs>
    <ds:schemaRef ds:uri="http://schemas.microsoft.com/sharepoint/v3/contenttype/forms"/>
  </ds:schemaRefs>
</ds:datastoreItem>
</file>

<file path=customXml/itemProps4.xml><?xml version="1.0" encoding="utf-8"?>
<ds:datastoreItem xmlns:ds="http://schemas.openxmlformats.org/officeDocument/2006/customXml" ds:itemID="{B3927A55-9804-4DF8-8A5B-6E28D834D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f2614-35b8-4c02-84c1-682f0f4629a3"/>
    <ds:schemaRef ds:uri="87b60bb0-1d16-407f-8893-2c4fac4e7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6402</Words>
  <Characters>34574</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Latest Developments in Solar Thermal Technology: European Standardisation and Certification</vt:lpstr>
    </vt:vector>
  </TitlesOfParts>
  <Company>Oxford Brookes University</Company>
  <LinksUpToDate>false</LinksUpToDate>
  <CharactersWithSpaces>40895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Latest Developments in Solar Thermal Technology: European Standardisation and Certification</dc:title>
  <dc:subject>EuroSun 2026 full paper</dc:subject>
  <dc:creator>ISES</dc:creator>
  <cp:keywords>solar thermal; standardisation; certification; Solar Keymark; CEN/TC 312</cp:keywords>
  <cp:lastModifiedBy>Drosou</cp:lastModifiedBy>
  <cp:revision>3</cp:revision>
  <cp:lastPrinted>2026-03-30T09:41:00Z</cp:lastPrinted>
  <dcterms:created xsi:type="dcterms:W3CDTF">2026-09-10T20:58:00Z</dcterms:created>
  <dcterms:modified xsi:type="dcterms:W3CDTF">2026-09-10T21:10:00Z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0x010100D1B3D3E83D7334419090CD18213167F0</vt:lpwstr>
  </property>
  <property fmtid="{D5CDD505-2E9C-101B-9397-08002B2CF9AE}" pid="4" name="MediaServiceImageTags">
    <vt:lpwstr/>
  </property>
</Properties>
</file>