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1C3D4D" w:rsidRDefault="004053B5" w:rsidP="00757510">
      <w:pPr>
        <w:pStyle w:val="SWCTitle"/>
        <w:rPr>
          <w:sz w:val="28"/>
          <w:szCs w:val="28"/>
          <w:lang w:val="en-GB"/>
        </w:rPr>
      </w:pPr>
      <w:r w:rsidRPr="001C3D4D">
        <w:rPr>
          <w:sz w:val="28"/>
          <w:szCs w:val="28"/>
          <w:lang w:val="en-GB"/>
        </w:rPr>
        <w:t>EuroSun</w:t>
      </w:r>
      <w:r w:rsidR="00FC1781" w:rsidRPr="001C3D4D">
        <w:rPr>
          <w:sz w:val="28"/>
          <w:szCs w:val="28"/>
          <w:lang w:val="en-GB"/>
        </w:rPr>
        <w:t>202</w:t>
      </w:r>
      <w:r w:rsidR="00FA4DF8" w:rsidRPr="001C3D4D">
        <w:rPr>
          <w:sz w:val="28"/>
          <w:szCs w:val="28"/>
          <w:lang w:val="en-GB"/>
        </w:rPr>
        <w:t>6</w:t>
      </w:r>
    </w:p>
    <w:p w14:paraId="0D005516" w14:textId="77777777" w:rsidR="001A5DC2" w:rsidRPr="001C3D4D" w:rsidRDefault="00925458" w:rsidP="00E040B3">
      <w:pPr>
        <w:pStyle w:val="SWCTitle"/>
        <w:rPr>
          <w:lang w:val="en-GB"/>
        </w:rPr>
      </w:pPr>
      <w:r w:rsidRPr="001C3D4D">
        <w:rPr>
          <w:lang w:val="en-GB"/>
        </w:rPr>
        <w:t>ASSESSING FLEXIBILITY IN</w:t>
      </w:r>
      <w:r w:rsidR="004A621A" w:rsidRPr="001C3D4D">
        <w:rPr>
          <w:lang w:val="en-GB"/>
        </w:rPr>
        <w:t xml:space="preserve"> SOLAR </w:t>
      </w:r>
      <w:r w:rsidR="008F552D" w:rsidRPr="001C3D4D">
        <w:rPr>
          <w:lang w:val="en-GB"/>
        </w:rPr>
        <w:t xml:space="preserve">BASED </w:t>
      </w:r>
      <w:r w:rsidRPr="001C3D4D">
        <w:rPr>
          <w:lang w:val="en-GB"/>
        </w:rPr>
        <w:t>DISTRICT HEATING AND COOLING SYSTEMS: A SIMULATION-</w:t>
      </w:r>
      <w:r w:rsidR="008F552D" w:rsidRPr="001C3D4D">
        <w:rPr>
          <w:lang w:val="en-GB"/>
        </w:rPr>
        <w:t xml:space="preserve">ASSISTED </w:t>
      </w:r>
      <w:r w:rsidRPr="001C3D4D">
        <w:rPr>
          <w:lang w:val="en-GB"/>
        </w:rPr>
        <w:t>CASE STUDY</w:t>
      </w:r>
    </w:p>
    <w:p w14:paraId="375F8D2C" w14:textId="77777777" w:rsidR="003F7CFA" w:rsidRPr="001C3D4D" w:rsidRDefault="003F7CFA" w:rsidP="00C10F9F">
      <w:pPr>
        <w:pStyle w:val="SWCTitle"/>
        <w:spacing w:before="0" w:after="0" w:line="276" w:lineRule="auto"/>
        <w:jc w:val="left"/>
        <w:rPr>
          <w:rFonts w:ascii="Times New Roman" w:hAnsi="Times New Roman"/>
          <w:b w:val="0"/>
          <w:sz w:val="20"/>
          <w:szCs w:val="20"/>
          <w:lang w:val="en-GB"/>
        </w:rPr>
      </w:pPr>
    </w:p>
    <w:p w14:paraId="0C41EF1B" w14:textId="7F42F32B" w:rsidR="001632DD" w:rsidRPr="001C3D4D" w:rsidRDefault="001632DD" w:rsidP="00C10F9F">
      <w:pPr>
        <w:pStyle w:val="SWCTitle"/>
        <w:spacing w:before="0" w:after="0" w:line="276" w:lineRule="auto"/>
        <w:jc w:val="left"/>
        <w:rPr>
          <w:rFonts w:ascii="Times New Roman" w:hAnsi="Times New Roman"/>
          <w:b w:val="0"/>
          <w:sz w:val="20"/>
          <w:szCs w:val="20"/>
          <w:lang w:val="en-GB"/>
        </w:rPr>
      </w:pPr>
      <w:r w:rsidRPr="001C3D4D">
        <w:rPr>
          <w:rFonts w:ascii="Times New Roman" w:hAnsi="Times New Roman"/>
          <w:b w:val="0"/>
          <w:sz w:val="20"/>
          <w:szCs w:val="20"/>
          <w:lang w:val="en-GB"/>
        </w:rPr>
        <w:t xml:space="preserve">Authors: </w:t>
      </w:r>
      <w:r w:rsidR="00F87EB1">
        <w:rPr>
          <w:rFonts w:ascii="Times New Roman" w:hAnsi="Times New Roman"/>
          <w:b w:val="0"/>
          <w:sz w:val="20"/>
          <w:szCs w:val="20"/>
          <w:lang w:val="en-GB"/>
        </w:rPr>
        <w:tab/>
      </w:r>
      <w:r w:rsidRPr="001C3D4D">
        <w:rPr>
          <w:rFonts w:ascii="Times New Roman" w:hAnsi="Times New Roman"/>
          <w:b w:val="0"/>
          <w:sz w:val="20"/>
          <w:szCs w:val="20"/>
          <w:lang w:val="en-GB"/>
        </w:rPr>
        <w:t>Emmanuel Hosea Mposola*, Jon Iturralde Iñarga</w:t>
      </w:r>
    </w:p>
    <w:p w14:paraId="49552CF7" w14:textId="59465D18" w:rsidR="004C21E0" w:rsidRPr="001C3D4D" w:rsidRDefault="001632DD" w:rsidP="00C10F9F">
      <w:pPr>
        <w:pStyle w:val="SWCTitle"/>
        <w:spacing w:before="0" w:after="0" w:line="276" w:lineRule="auto"/>
        <w:jc w:val="left"/>
        <w:rPr>
          <w:rFonts w:ascii="Times New Roman" w:hAnsi="Times New Roman"/>
          <w:b w:val="0"/>
          <w:sz w:val="20"/>
          <w:szCs w:val="22"/>
          <w:lang w:val="en-GB"/>
        </w:rPr>
      </w:pPr>
      <w:r w:rsidRPr="001C3D4D">
        <w:rPr>
          <w:rFonts w:ascii="Times New Roman" w:hAnsi="Times New Roman"/>
          <w:b w:val="0"/>
          <w:sz w:val="20"/>
          <w:szCs w:val="22"/>
          <w:lang w:val="en-GB"/>
        </w:rPr>
        <w:t>Affiliation:</w:t>
      </w:r>
      <w:r w:rsidR="004C21E0" w:rsidRPr="001C3D4D">
        <w:rPr>
          <w:rFonts w:ascii="Times New Roman" w:hAnsi="Times New Roman"/>
          <w:b w:val="0"/>
          <w:color w:val="auto"/>
          <w:lang w:val="en-GB"/>
        </w:rPr>
        <w:tab/>
      </w:r>
      <w:r w:rsidRPr="001C3D4D">
        <w:rPr>
          <w:rFonts w:ascii="Times New Roman" w:hAnsi="Times New Roman"/>
          <w:b w:val="0"/>
          <w:sz w:val="20"/>
          <w:szCs w:val="22"/>
          <w:lang w:val="en-GB"/>
        </w:rPr>
        <w:t>TECNALIA, Basque Research and Technology Alliance (BRTA)</w:t>
      </w:r>
    </w:p>
    <w:p w14:paraId="587E932F" w14:textId="0C5C3B22" w:rsidR="001632DD" w:rsidRPr="001C3D4D" w:rsidRDefault="001632DD" w:rsidP="004C21E0">
      <w:pPr>
        <w:pStyle w:val="SWCTitle"/>
        <w:spacing w:before="0" w:after="0" w:line="276" w:lineRule="auto"/>
        <w:ind w:left="720" w:firstLine="720"/>
        <w:jc w:val="left"/>
        <w:rPr>
          <w:rFonts w:ascii="Times New Roman" w:hAnsi="Times New Roman"/>
          <w:b w:val="0"/>
          <w:sz w:val="20"/>
          <w:szCs w:val="22"/>
          <w:lang w:val="en-GB"/>
        </w:rPr>
      </w:pPr>
      <w:r w:rsidRPr="001C3D4D">
        <w:rPr>
          <w:rFonts w:ascii="Times New Roman" w:hAnsi="Times New Roman"/>
          <w:b w:val="0"/>
          <w:sz w:val="20"/>
          <w:szCs w:val="22"/>
          <w:lang w:val="en-GB"/>
        </w:rPr>
        <w:t>Área Anardi 5,20730 Azpeitia, Gipuzkoa, Spain</w:t>
      </w:r>
    </w:p>
    <w:p w14:paraId="0AE14AA5" w14:textId="505870CB" w:rsidR="001632DD" w:rsidRPr="001C3D4D" w:rsidRDefault="001632DD" w:rsidP="00C10F9F">
      <w:pPr>
        <w:pStyle w:val="SWCTitle"/>
        <w:spacing w:before="0" w:after="0" w:line="276" w:lineRule="auto"/>
        <w:jc w:val="left"/>
        <w:rPr>
          <w:rFonts w:ascii="Times New Roman" w:hAnsi="Times New Roman"/>
          <w:b w:val="0"/>
          <w:sz w:val="20"/>
          <w:szCs w:val="22"/>
          <w:lang w:val="en-GB"/>
        </w:rPr>
      </w:pPr>
      <w:r w:rsidRPr="001C3D4D">
        <w:rPr>
          <w:rFonts w:ascii="Times New Roman" w:hAnsi="Times New Roman"/>
          <w:b w:val="0"/>
          <w:sz w:val="20"/>
          <w:szCs w:val="22"/>
          <w:lang w:val="en-GB"/>
        </w:rPr>
        <w:t xml:space="preserve">Emails: </w:t>
      </w:r>
      <w:r w:rsidR="00F87EB1">
        <w:rPr>
          <w:rFonts w:ascii="Times New Roman" w:hAnsi="Times New Roman"/>
          <w:b w:val="0"/>
          <w:sz w:val="20"/>
          <w:szCs w:val="22"/>
          <w:lang w:val="en-GB"/>
        </w:rPr>
        <w:tab/>
      </w:r>
      <w:r w:rsidR="00F87EB1">
        <w:rPr>
          <w:rFonts w:ascii="Times New Roman" w:hAnsi="Times New Roman"/>
          <w:b w:val="0"/>
          <w:sz w:val="20"/>
          <w:szCs w:val="22"/>
          <w:lang w:val="en-GB"/>
        </w:rPr>
        <w:tab/>
      </w:r>
      <w:hyperlink r:id="rId11" w:history="1">
        <w:r w:rsidR="00F87EB1" w:rsidRPr="00D5491E">
          <w:rPr>
            <w:rStyle w:val="Hyperlink"/>
            <w:rFonts w:ascii="Times New Roman" w:hAnsi="Times New Roman"/>
            <w:b w:val="0"/>
            <w:sz w:val="20"/>
            <w:szCs w:val="22"/>
            <w:lang w:val="en-GB"/>
          </w:rPr>
          <w:t>emmanuel.mposola@tecnalia.com</w:t>
        </w:r>
      </w:hyperlink>
      <w:r w:rsidRPr="001C3D4D">
        <w:rPr>
          <w:rFonts w:ascii="Times New Roman" w:hAnsi="Times New Roman"/>
          <w:b w:val="0"/>
          <w:sz w:val="20"/>
          <w:szCs w:val="22"/>
          <w:lang w:val="en-GB"/>
        </w:rPr>
        <w:t xml:space="preserve">, </w:t>
      </w:r>
      <w:hyperlink r:id="rId12" w:history="1">
        <w:r w:rsidR="00D26188" w:rsidRPr="001C3D4D">
          <w:rPr>
            <w:rStyle w:val="Hyperlink"/>
            <w:rFonts w:ascii="Times New Roman" w:hAnsi="Times New Roman"/>
            <w:b w:val="0"/>
            <w:sz w:val="20"/>
            <w:szCs w:val="22"/>
            <w:lang w:val="en-GB"/>
          </w:rPr>
          <w:t>jon.iturralde@tecnalia.com</w:t>
        </w:r>
      </w:hyperlink>
    </w:p>
    <w:p w14:paraId="3A7DF4B5" w14:textId="3BD2E8ED" w:rsidR="001A775B" w:rsidRPr="001C3D4D" w:rsidRDefault="001A775B" w:rsidP="00C10F9F">
      <w:pPr>
        <w:pStyle w:val="SWCSummary"/>
        <w:spacing w:line="276" w:lineRule="auto"/>
        <w:rPr>
          <w:lang w:val="en-GB"/>
        </w:rPr>
      </w:pPr>
      <w:r w:rsidRPr="001C3D4D">
        <w:rPr>
          <w:lang w:val="en-GB"/>
        </w:rPr>
        <w:t>Summary</w:t>
      </w:r>
    </w:p>
    <w:p w14:paraId="65A4816B" w14:textId="4C5E8457" w:rsidR="005A410C" w:rsidRPr="001C3D4D" w:rsidRDefault="005A410C" w:rsidP="00C10F9F">
      <w:pPr>
        <w:pStyle w:val="SWCText"/>
        <w:pBdr>
          <w:bottom w:val="single" w:sz="6" w:space="1" w:color="auto"/>
        </w:pBdr>
        <w:rPr>
          <w:lang w:val="en-GB"/>
        </w:rPr>
      </w:pPr>
      <w:r w:rsidRPr="001C3D4D">
        <w:rPr>
          <w:lang w:val="en-GB"/>
        </w:rPr>
        <w:t>The performance of a complex multi-energy district heating and cooling</w:t>
      </w:r>
      <w:r w:rsidR="006A48B2" w:rsidRPr="001C3D4D">
        <w:rPr>
          <w:lang w:val="en-GB"/>
        </w:rPr>
        <w:t xml:space="preserve"> (</w:t>
      </w:r>
      <w:r w:rsidR="00455451" w:rsidRPr="001C3D4D">
        <w:rPr>
          <w:lang w:val="en-GB"/>
        </w:rPr>
        <w:t>DHC</w:t>
      </w:r>
      <w:r w:rsidR="006A48B2" w:rsidRPr="001C3D4D">
        <w:rPr>
          <w:lang w:val="en-GB"/>
        </w:rPr>
        <w:t xml:space="preserve">) </w:t>
      </w:r>
      <w:r w:rsidRPr="001C3D4D">
        <w:rPr>
          <w:lang w:val="en-GB"/>
        </w:rPr>
        <w:t xml:space="preserve">system </w:t>
      </w:r>
      <w:r w:rsidR="008A427F" w:rsidRPr="001C3D4D">
        <w:rPr>
          <w:lang w:val="en-GB"/>
        </w:rPr>
        <w:t>was assessed and optimized.</w:t>
      </w:r>
      <w:r w:rsidRPr="001C3D4D">
        <w:rPr>
          <w:lang w:val="en-GB"/>
        </w:rPr>
        <w:t xml:space="preserve"> </w:t>
      </w:r>
      <w:r w:rsidR="00AF4A9A" w:rsidRPr="001C3D4D">
        <w:rPr>
          <w:lang w:val="en-GB"/>
        </w:rPr>
        <w:t>This</w:t>
      </w:r>
      <w:r w:rsidRPr="001C3D4D">
        <w:rPr>
          <w:lang w:val="en-GB"/>
        </w:rPr>
        <w:t xml:space="preserve"> system </w:t>
      </w:r>
      <w:r w:rsidR="00DF4491" w:rsidRPr="001C3D4D">
        <w:rPr>
          <w:lang w:val="en-GB"/>
        </w:rPr>
        <w:t>is based</w:t>
      </w:r>
      <w:r w:rsidR="00AF4A9A" w:rsidRPr="001C3D4D">
        <w:rPr>
          <w:lang w:val="en-GB"/>
        </w:rPr>
        <w:t xml:space="preserve"> on</w:t>
      </w:r>
      <w:r w:rsidRPr="001C3D4D">
        <w:rPr>
          <w:lang w:val="en-GB"/>
        </w:rPr>
        <w:t xml:space="preserve"> locally </w:t>
      </w:r>
      <w:r w:rsidR="00AF4A9A" w:rsidRPr="001C3D4D">
        <w:rPr>
          <w:lang w:val="en-GB"/>
        </w:rPr>
        <w:t>produced</w:t>
      </w:r>
      <w:r w:rsidRPr="001C3D4D">
        <w:rPr>
          <w:lang w:val="en-GB"/>
        </w:rPr>
        <w:t xml:space="preserve"> solar energy </w:t>
      </w:r>
      <w:r w:rsidR="00AF4A9A" w:rsidRPr="001C3D4D">
        <w:rPr>
          <w:lang w:val="en-GB"/>
        </w:rPr>
        <w:t>and comprises</w:t>
      </w:r>
      <w:r w:rsidRPr="001C3D4D">
        <w:rPr>
          <w:lang w:val="en-GB"/>
        </w:rPr>
        <w:t xml:space="preserve"> multiple thermal conversion technologies, </w:t>
      </w:r>
      <w:r w:rsidR="00AA6758" w:rsidRPr="001C3D4D">
        <w:rPr>
          <w:lang w:val="en-GB"/>
        </w:rPr>
        <w:t>whose</w:t>
      </w:r>
      <w:r w:rsidRPr="001C3D4D">
        <w:rPr>
          <w:lang w:val="en-GB"/>
        </w:rPr>
        <w:t xml:space="preserve"> operational strategy was optimized to enhance overall energy efficiency. Dynamic simulations were conducted </w:t>
      </w:r>
      <w:r w:rsidR="00AD39F4" w:rsidRPr="001C3D4D">
        <w:rPr>
          <w:lang w:val="en-GB"/>
        </w:rPr>
        <w:t xml:space="preserve">for improvement assessment </w:t>
      </w:r>
      <w:r w:rsidRPr="001C3D4D">
        <w:rPr>
          <w:lang w:val="en-GB"/>
        </w:rPr>
        <w:t>across three</w:t>
      </w:r>
      <w:r w:rsidR="00281104" w:rsidRPr="001C3D4D">
        <w:rPr>
          <w:lang w:val="en-GB"/>
        </w:rPr>
        <w:t xml:space="preserve"> categories</w:t>
      </w:r>
      <w:r w:rsidRPr="001C3D4D">
        <w:rPr>
          <w:lang w:val="en-GB"/>
        </w:rPr>
        <w:t>: advanced control optimization</w:t>
      </w:r>
      <w:r w:rsidR="002A2C51" w:rsidRPr="001C3D4D">
        <w:rPr>
          <w:lang w:val="en-GB"/>
        </w:rPr>
        <w:t xml:space="preserve"> implementation</w:t>
      </w:r>
      <w:r w:rsidRPr="001C3D4D">
        <w:rPr>
          <w:lang w:val="en-GB"/>
        </w:rPr>
        <w:t>, thermal energy storage integration</w:t>
      </w:r>
      <w:r w:rsidR="00E058A6" w:rsidRPr="001C3D4D">
        <w:rPr>
          <w:lang w:val="en-GB"/>
        </w:rPr>
        <w:t xml:space="preserve"> </w:t>
      </w:r>
      <w:r w:rsidRPr="001C3D4D">
        <w:rPr>
          <w:lang w:val="en-GB"/>
        </w:rPr>
        <w:t xml:space="preserve">and </w:t>
      </w:r>
      <w:r w:rsidR="002A2C51" w:rsidRPr="001C3D4D">
        <w:rPr>
          <w:lang w:val="en-GB"/>
        </w:rPr>
        <w:t xml:space="preserve">increase of </w:t>
      </w:r>
      <w:r w:rsidRPr="001C3D4D">
        <w:rPr>
          <w:lang w:val="en-GB"/>
        </w:rPr>
        <w:t xml:space="preserve">solar capacity. These scenarios were assessed to quantify gains in energy flexibility and system performance. Results demonstrate enhanced solar energy utilization, effectively leveraging favorable climatic conditions to maximize local generation. The proposed optimization measures </w:t>
      </w:r>
      <w:r w:rsidR="00471510" w:rsidRPr="001C3D4D">
        <w:rPr>
          <w:lang w:val="en-GB"/>
        </w:rPr>
        <w:t xml:space="preserve">showed a potential </w:t>
      </w:r>
      <w:r w:rsidR="00907270" w:rsidRPr="001C3D4D">
        <w:rPr>
          <w:lang w:val="en-GB"/>
        </w:rPr>
        <w:t xml:space="preserve">to </w:t>
      </w:r>
      <w:r w:rsidR="008925E7" w:rsidRPr="001C3D4D">
        <w:rPr>
          <w:lang w:val="en-GB"/>
        </w:rPr>
        <w:t>increase</w:t>
      </w:r>
      <w:r w:rsidRPr="001C3D4D">
        <w:rPr>
          <w:lang w:val="en-GB"/>
        </w:rPr>
        <w:t xml:space="preserve"> renewable energy share in the DHC</w:t>
      </w:r>
      <w:r w:rsidR="00F0360D" w:rsidRPr="001C3D4D">
        <w:rPr>
          <w:lang w:val="en-GB"/>
        </w:rPr>
        <w:t xml:space="preserve"> from 18</w:t>
      </w:r>
      <w:r w:rsidR="00C201D8" w:rsidRPr="001C3D4D">
        <w:rPr>
          <w:lang w:val="en-GB"/>
        </w:rPr>
        <w:t xml:space="preserve"> %</w:t>
      </w:r>
      <w:r w:rsidR="008103E1" w:rsidRPr="001C3D4D">
        <w:rPr>
          <w:lang w:val="en-GB"/>
        </w:rPr>
        <w:t xml:space="preserve"> </w:t>
      </w:r>
      <w:r w:rsidRPr="001C3D4D">
        <w:rPr>
          <w:lang w:val="en-GB"/>
        </w:rPr>
        <w:t>to 25.6</w:t>
      </w:r>
      <w:r w:rsidR="00C201D8" w:rsidRPr="001C3D4D">
        <w:rPr>
          <w:lang w:val="en-GB"/>
        </w:rPr>
        <w:t xml:space="preserve"> %</w:t>
      </w:r>
      <w:r w:rsidRPr="001C3D4D">
        <w:rPr>
          <w:lang w:val="en-GB"/>
        </w:rPr>
        <w:t xml:space="preserve"> and boost electrical self-sufficiency </w:t>
      </w:r>
      <w:r w:rsidR="008103E1" w:rsidRPr="001C3D4D">
        <w:rPr>
          <w:lang w:val="en-GB"/>
        </w:rPr>
        <w:t>from 24.6</w:t>
      </w:r>
      <w:r w:rsidR="00C201D8" w:rsidRPr="001C3D4D">
        <w:rPr>
          <w:lang w:val="en-GB"/>
        </w:rPr>
        <w:t xml:space="preserve"> %</w:t>
      </w:r>
      <w:r w:rsidRPr="001C3D4D">
        <w:rPr>
          <w:lang w:val="en-GB"/>
        </w:rPr>
        <w:t xml:space="preserve"> to 30</w:t>
      </w:r>
      <w:r w:rsidR="00C201D8" w:rsidRPr="001C3D4D">
        <w:rPr>
          <w:lang w:val="en-GB"/>
        </w:rPr>
        <w:t xml:space="preserve"> %</w:t>
      </w:r>
      <w:r w:rsidRPr="001C3D4D">
        <w:rPr>
          <w:lang w:val="en-GB"/>
        </w:rPr>
        <w:t xml:space="preserve">. Collectively, these improvements enhanced the system’s energy flexibility, efficiency and operational independence, reducing annual </w:t>
      </w:r>
      <w:r w:rsidR="00613EE1" w:rsidRPr="001C3D4D">
        <w:rPr>
          <w:lang w:val="en-GB"/>
        </w:rPr>
        <w:t xml:space="preserve">equivalent </w:t>
      </w:r>
      <w:r w:rsidRPr="001C3D4D">
        <w:rPr>
          <w:lang w:val="en-GB"/>
        </w:rPr>
        <w:t>C</w:t>
      </w:r>
      <w:r w:rsidR="007C7BCE" w:rsidRPr="001C3D4D">
        <w:rPr>
          <w:lang w:val="en-GB"/>
        </w:rPr>
        <w:t>O</w:t>
      </w:r>
      <w:r w:rsidR="007C7BCE" w:rsidRPr="001C3D4D">
        <w:rPr>
          <w:vertAlign w:val="subscript"/>
          <w:lang w:val="en-GB"/>
        </w:rPr>
        <w:t>2</w:t>
      </w:r>
      <w:r w:rsidRPr="001C3D4D">
        <w:rPr>
          <w:lang w:val="en-GB"/>
        </w:rPr>
        <w:t xml:space="preserve"> emissions by up to 27.3</w:t>
      </w:r>
      <w:r w:rsidR="00C201D8" w:rsidRPr="001C3D4D">
        <w:rPr>
          <w:lang w:val="en-GB"/>
        </w:rPr>
        <w:t xml:space="preserve"> %</w:t>
      </w:r>
      <w:r w:rsidRPr="001C3D4D">
        <w:rPr>
          <w:lang w:val="en-GB"/>
        </w:rPr>
        <w:t xml:space="preserve"> and lowering </w:t>
      </w:r>
      <w:r w:rsidR="00613EE1" w:rsidRPr="001C3D4D">
        <w:rPr>
          <w:lang w:val="en-GB"/>
        </w:rPr>
        <w:t xml:space="preserve">yearly </w:t>
      </w:r>
      <w:r w:rsidRPr="001C3D4D">
        <w:rPr>
          <w:lang w:val="en-GB"/>
        </w:rPr>
        <w:t>operational costs by up to 15.9</w:t>
      </w:r>
      <w:r w:rsidR="00C201D8" w:rsidRPr="001C3D4D">
        <w:rPr>
          <w:lang w:val="en-GB"/>
        </w:rPr>
        <w:t xml:space="preserve"> %</w:t>
      </w:r>
      <w:r w:rsidRPr="001C3D4D">
        <w:rPr>
          <w:lang w:val="en-GB"/>
        </w:rPr>
        <w:t>.</w:t>
      </w:r>
    </w:p>
    <w:p w14:paraId="5AB3A3E7" w14:textId="194E2314" w:rsidR="00DB52E7" w:rsidRPr="001C3D4D" w:rsidRDefault="00DB52E7" w:rsidP="00C10F9F">
      <w:pPr>
        <w:pStyle w:val="SWCText"/>
        <w:pBdr>
          <w:bottom w:val="single" w:sz="6" w:space="1" w:color="auto"/>
        </w:pBdr>
        <w:rPr>
          <w:i/>
          <w:lang w:val="en-GB"/>
        </w:rPr>
      </w:pPr>
      <w:r w:rsidRPr="001C3D4D">
        <w:rPr>
          <w:i/>
          <w:lang w:val="en-GB"/>
        </w:rPr>
        <w:t>Keywords:</w:t>
      </w:r>
      <w:r w:rsidR="008E17BB" w:rsidRPr="001C3D4D">
        <w:rPr>
          <w:lang w:val="en-GB"/>
        </w:rPr>
        <w:t xml:space="preserve"> </w:t>
      </w:r>
      <w:r w:rsidR="00297250" w:rsidRPr="001C3D4D">
        <w:rPr>
          <w:i/>
          <w:lang w:val="en-GB"/>
        </w:rPr>
        <w:t>District heating and cooling</w:t>
      </w:r>
      <w:r w:rsidR="00110082" w:rsidRPr="001C3D4D">
        <w:rPr>
          <w:i/>
          <w:lang w:val="en-GB"/>
        </w:rPr>
        <w:t xml:space="preserve">, </w:t>
      </w:r>
      <w:r w:rsidR="009422DD" w:rsidRPr="001C3D4D">
        <w:rPr>
          <w:i/>
          <w:lang w:val="en-GB"/>
        </w:rPr>
        <w:t xml:space="preserve">solar energy, </w:t>
      </w:r>
      <w:r w:rsidR="00853F6B" w:rsidRPr="001C3D4D">
        <w:rPr>
          <w:i/>
          <w:lang w:val="en-GB"/>
        </w:rPr>
        <w:t>decarbonization, resilience</w:t>
      </w:r>
      <w:r w:rsidR="008E17BB" w:rsidRPr="001C3D4D">
        <w:rPr>
          <w:i/>
          <w:lang w:val="en-GB"/>
        </w:rPr>
        <w:t xml:space="preserve">, </w:t>
      </w:r>
      <w:r w:rsidR="009422DD" w:rsidRPr="001C3D4D">
        <w:rPr>
          <w:i/>
          <w:lang w:val="en-GB"/>
        </w:rPr>
        <w:t>energy efficiency</w:t>
      </w:r>
    </w:p>
    <w:p w14:paraId="01458796" w14:textId="1E25D917" w:rsidR="00FA4DF8" w:rsidRPr="001C3D4D" w:rsidRDefault="002C089D" w:rsidP="00C10F9F">
      <w:pPr>
        <w:pStyle w:val="SWCText"/>
        <w:pBdr>
          <w:bottom w:val="single" w:sz="6" w:space="1" w:color="auto"/>
        </w:pBdr>
        <w:rPr>
          <w:i/>
          <w:lang w:val="en-GB"/>
        </w:rPr>
      </w:pPr>
      <w:r w:rsidRPr="001C3D4D">
        <w:rPr>
          <w:i/>
          <w:lang w:val="en-GB"/>
        </w:rPr>
        <w:t xml:space="preserve">Field of application for the </w:t>
      </w:r>
      <w:r w:rsidR="00110082" w:rsidRPr="001C3D4D">
        <w:rPr>
          <w:i/>
          <w:lang w:val="en-GB"/>
        </w:rPr>
        <w:t xml:space="preserve">findings: </w:t>
      </w:r>
      <w:r w:rsidR="00011CC0" w:rsidRPr="001C3D4D">
        <w:rPr>
          <w:i/>
          <w:lang w:val="en-GB"/>
        </w:rPr>
        <w:t>Sustainable and Efficient District heating and cooling</w:t>
      </w:r>
    </w:p>
    <w:p w14:paraId="185A319D" w14:textId="666C9271" w:rsidR="002C089D" w:rsidRPr="001C3D4D" w:rsidRDefault="00CC3B0C" w:rsidP="00C10F9F">
      <w:pPr>
        <w:pStyle w:val="SWCText"/>
        <w:pBdr>
          <w:bottom w:val="single" w:sz="6" w:space="1" w:color="auto"/>
        </w:pBdr>
        <w:rPr>
          <w:lang w:val="en-GB"/>
        </w:rPr>
      </w:pPr>
      <w:r w:rsidRPr="001C3D4D">
        <w:rPr>
          <w:i/>
          <w:lang w:val="en-GB"/>
        </w:rPr>
        <w:t>Addressed audience:</w:t>
      </w:r>
      <w:r w:rsidR="0008749C" w:rsidRPr="001C3D4D">
        <w:rPr>
          <w:i/>
          <w:lang w:val="en-GB"/>
        </w:rPr>
        <w:t xml:space="preserve"> </w:t>
      </w:r>
      <w:r w:rsidR="00303C8A" w:rsidRPr="001C3D4D">
        <w:rPr>
          <w:i/>
          <w:lang w:val="en-GB"/>
        </w:rPr>
        <w:t>d</w:t>
      </w:r>
      <w:r w:rsidR="00AD5EBD" w:rsidRPr="001C3D4D">
        <w:rPr>
          <w:i/>
          <w:lang w:val="en-GB"/>
        </w:rPr>
        <w:t>istrict heating and cooling</w:t>
      </w:r>
      <w:r w:rsidR="00D60D20" w:rsidRPr="001C3D4D">
        <w:rPr>
          <w:i/>
          <w:lang w:val="en-GB"/>
        </w:rPr>
        <w:t xml:space="preserve"> </w:t>
      </w:r>
      <w:r w:rsidR="00566AEF" w:rsidRPr="001C3D4D">
        <w:rPr>
          <w:i/>
          <w:lang w:val="en-GB"/>
        </w:rPr>
        <w:t>facility management</w:t>
      </w:r>
      <w:r w:rsidR="0008749C" w:rsidRPr="001C3D4D">
        <w:rPr>
          <w:i/>
          <w:lang w:val="en-GB"/>
        </w:rPr>
        <w:t xml:space="preserve">, </w:t>
      </w:r>
      <w:r w:rsidR="00097EB8" w:rsidRPr="001C3D4D">
        <w:rPr>
          <w:i/>
          <w:lang w:val="en-GB"/>
        </w:rPr>
        <w:t>energy service companies</w:t>
      </w:r>
      <w:r w:rsidR="00E07A26" w:rsidRPr="001C3D4D">
        <w:rPr>
          <w:i/>
          <w:lang w:val="en-GB"/>
        </w:rPr>
        <w:t>, planners</w:t>
      </w:r>
    </w:p>
    <w:p w14:paraId="76DCD946" w14:textId="491DDC27" w:rsidR="00ED1707" w:rsidRPr="001C3D4D" w:rsidRDefault="0037363B" w:rsidP="0037363B">
      <w:pPr>
        <w:pStyle w:val="SWCHeading1"/>
        <w:rPr>
          <w:lang w:val="en-GB"/>
        </w:rPr>
      </w:pPr>
      <w:r w:rsidRPr="001C3D4D">
        <w:rPr>
          <w:lang w:val="en-GB"/>
        </w:rPr>
        <w:t xml:space="preserve">1. </w:t>
      </w:r>
      <w:r w:rsidR="00ED1707" w:rsidRPr="001C3D4D">
        <w:rPr>
          <w:lang w:val="en-GB"/>
        </w:rPr>
        <w:t>Introduction</w:t>
      </w:r>
    </w:p>
    <w:p w14:paraId="49B546FF" w14:textId="59DCFD6F" w:rsidR="000C27C7" w:rsidRPr="001C3D4D" w:rsidRDefault="00C2190C" w:rsidP="00E14999">
      <w:pPr>
        <w:pStyle w:val="SWCText"/>
        <w:rPr>
          <w:lang w:val="en-GB"/>
        </w:rPr>
      </w:pPr>
      <w:r w:rsidRPr="001C3D4D">
        <w:rPr>
          <w:lang w:val="en-GB"/>
        </w:rPr>
        <w:t>The building</w:t>
      </w:r>
      <w:r w:rsidR="00085114" w:rsidRPr="001C3D4D">
        <w:rPr>
          <w:lang w:val="en-GB"/>
        </w:rPr>
        <w:t xml:space="preserve"> sector </w:t>
      </w:r>
      <w:r w:rsidR="001F53EE" w:rsidRPr="001C3D4D">
        <w:rPr>
          <w:lang w:val="en-GB"/>
        </w:rPr>
        <w:t>covers</w:t>
      </w:r>
      <w:r w:rsidR="002A270B" w:rsidRPr="001C3D4D">
        <w:rPr>
          <w:lang w:val="en-GB"/>
        </w:rPr>
        <w:t xml:space="preserve"> a good share </w:t>
      </w:r>
      <w:r w:rsidR="009F4BA1" w:rsidRPr="001C3D4D">
        <w:rPr>
          <w:lang w:val="en-GB"/>
        </w:rPr>
        <w:t>of</w:t>
      </w:r>
      <w:r w:rsidR="002A270B" w:rsidRPr="001C3D4D">
        <w:rPr>
          <w:lang w:val="en-GB"/>
        </w:rPr>
        <w:t xml:space="preserve"> </w:t>
      </w:r>
      <w:r w:rsidR="00770C24" w:rsidRPr="001C3D4D">
        <w:rPr>
          <w:lang w:val="en-GB"/>
        </w:rPr>
        <w:t xml:space="preserve">overall global energy consumption </w:t>
      </w:r>
      <w:r w:rsidR="0001565E" w:rsidRPr="001C3D4D">
        <w:rPr>
          <w:lang w:val="en-GB"/>
        </w:rPr>
        <w:t>both for cooling and heating</w:t>
      </w:r>
      <w:r w:rsidR="00867D2E" w:rsidRPr="001C3D4D">
        <w:rPr>
          <w:lang w:val="en-GB"/>
        </w:rPr>
        <w:t>. A</w:t>
      </w:r>
      <w:r w:rsidR="00360884" w:rsidRPr="001C3D4D">
        <w:rPr>
          <w:lang w:val="en-GB"/>
        </w:rPr>
        <w:t xml:space="preserve">s </w:t>
      </w:r>
      <w:r w:rsidR="00C007EC" w:rsidRPr="001C3D4D">
        <w:rPr>
          <w:lang w:val="en-GB"/>
        </w:rPr>
        <w:t xml:space="preserve">a </w:t>
      </w:r>
      <w:r w:rsidR="00360884" w:rsidRPr="001C3D4D">
        <w:rPr>
          <w:lang w:val="en-GB"/>
        </w:rPr>
        <w:t xml:space="preserve">result </w:t>
      </w:r>
      <w:r w:rsidR="004145B0" w:rsidRPr="001C3D4D">
        <w:rPr>
          <w:lang w:val="en-GB"/>
        </w:rPr>
        <w:t>of</w:t>
      </w:r>
      <w:r w:rsidR="00360884" w:rsidRPr="001C3D4D">
        <w:rPr>
          <w:lang w:val="en-GB"/>
        </w:rPr>
        <w:t xml:space="preserve"> </w:t>
      </w:r>
      <w:r w:rsidR="00C007EC" w:rsidRPr="001C3D4D">
        <w:rPr>
          <w:lang w:val="en-GB"/>
        </w:rPr>
        <w:t>t</w:t>
      </w:r>
      <w:r w:rsidR="009E3A5A" w:rsidRPr="001C3D4D">
        <w:rPr>
          <w:lang w:val="en-GB"/>
        </w:rPr>
        <w:t>he transition toward low carbon centralized heating and cooling infrastructures</w:t>
      </w:r>
      <w:r w:rsidR="00F26EBC" w:rsidRPr="001C3D4D">
        <w:rPr>
          <w:lang w:val="en-GB"/>
        </w:rPr>
        <w:t>, there is an increasing demand</w:t>
      </w:r>
      <w:r w:rsidR="009E3A5A" w:rsidRPr="001C3D4D">
        <w:rPr>
          <w:lang w:val="en-GB"/>
        </w:rPr>
        <w:t xml:space="preserve"> for heating and cooling networks that can actively adapt to fluctuating renewable energy supplies and varying thermal loads </w:t>
      </w:r>
      <w:r w:rsidR="002458BE" w:rsidRPr="001C3D4D">
        <w:rPr>
          <w:lang w:val="en-GB"/>
        </w:rPr>
        <w:t>to take advantage of the renewable energy</w:t>
      </w:r>
      <w:sdt>
        <w:sdtPr>
          <w:rPr>
            <w:lang w:val="en-GB"/>
          </w:rPr>
          <w:id w:val="1869787618"/>
          <w:citation/>
        </w:sdtPr>
        <w:sdtEndPr/>
        <w:sdtContent>
          <w:r w:rsidR="006279AE" w:rsidRPr="001C3D4D">
            <w:rPr>
              <w:lang w:val="en-GB"/>
            </w:rPr>
            <w:fldChar w:fldCharType="begin"/>
          </w:r>
          <w:r w:rsidR="006279AE" w:rsidRPr="001C3D4D">
            <w:rPr>
              <w:lang w:val="en-GB"/>
            </w:rPr>
            <w:instrText xml:space="preserve"> CITATION Kim26 \l 3082 </w:instrText>
          </w:r>
          <w:r w:rsidR="006279AE" w:rsidRPr="001C3D4D">
            <w:rPr>
              <w:lang w:val="en-GB"/>
            </w:rPr>
            <w:fldChar w:fldCharType="separate"/>
          </w:r>
          <w:r w:rsidR="006966D7" w:rsidRPr="001C3D4D">
            <w:rPr>
              <w:lang w:val="en-GB"/>
            </w:rPr>
            <w:t xml:space="preserve"> (Kim, et al., 2026)</w:t>
          </w:r>
          <w:r w:rsidR="006279AE" w:rsidRPr="001C3D4D">
            <w:rPr>
              <w:lang w:val="en-GB"/>
            </w:rPr>
            <w:fldChar w:fldCharType="end"/>
          </w:r>
        </w:sdtContent>
      </w:sdt>
      <w:r w:rsidR="009E3A5A" w:rsidRPr="001C3D4D">
        <w:rPr>
          <w:lang w:val="en-GB"/>
        </w:rPr>
        <w:t xml:space="preserve">. </w:t>
      </w:r>
      <w:r w:rsidR="0076782A" w:rsidRPr="001C3D4D">
        <w:rPr>
          <w:lang w:val="en-GB"/>
        </w:rPr>
        <w:t xml:space="preserve"> Recently</w:t>
      </w:r>
      <w:r w:rsidR="002B78BC" w:rsidRPr="001C3D4D">
        <w:rPr>
          <w:lang w:val="en-GB"/>
        </w:rPr>
        <w:t>,</w:t>
      </w:r>
      <w:r w:rsidR="0076782A" w:rsidRPr="001C3D4D">
        <w:rPr>
          <w:lang w:val="en-GB"/>
        </w:rPr>
        <w:t xml:space="preserve"> the </w:t>
      </w:r>
      <w:r w:rsidR="003265C2" w:rsidRPr="001C3D4D">
        <w:rPr>
          <w:lang w:val="en-GB"/>
        </w:rPr>
        <w:t xml:space="preserve">integration of diversified </w:t>
      </w:r>
      <w:r w:rsidR="00B01DE4" w:rsidRPr="001C3D4D">
        <w:rPr>
          <w:lang w:val="en-GB"/>
        </w:rPr>
        <w:t xml:space="preserve">energy sources </w:t>
      </w:r>
      <w:r w:rsidR="003265C2" w:rsidRPr="001C3D4D">
        <w:rPr>
          <w:lang w:val="en-GB"/>
        </w:rPr>
        <w:t>to cover thermal demand for residential and public buildings</w:t>
      </w:r>
      <w:r w:rsidR="0098730E" w:rsidRPr="001C3D4D">
        <w:rPr>
          <w:lang w:val="en-GB"/>
        </w:rPr>
        <w:t xml:space="preserve"> and district heating</w:t>
      </w:r>
      <w:r w:rsidR="00CC2753" w:rsidRPr="001C3D4D">
        <w:rPr>
          <w:lang w:val="en-GB"/>
        </w:rPr>
        <w:t xml:space="preserve"> and </w:t>
      </w:r>
      <w:r w:rsidR="0098730E" w:rsidRPr="001C3D4D">
        <w:rPr>
          <w:lang w:val="en-GB"/>
        </w:rPr>
        <w:t xml:space="preserve">cooling </w:t>
      </w:r>
      <w:r w:rsidR="00CC2753" w:rsidRPr="001C3D4D">
        <w:rPr>
          <w:lang w:val="en-GB"/>
        </w:rPr>
        <w:t>(DHC)</w:t>
      </w:r>
      <w:r w:rsidR="0098730E" w:rsidRPr="001C3D4D">
        <w:rPr>
          <w:lang w:val="en-GB"/>
        </w:rPr>
        <w:t xml:space="preserve"> networks</w:t>
      </w:r>
      <w:r w:rsidR="0058637F" w:rsidRPr="001C3D4D">
        <w:rPr>
          <w:lang w:val="en-GB"/>
        </w:rPr>
        <w:t xml:space="preserve"> has</w:t>
      </w:r>
      <w:r w:rsidR="00EC71F4" w:rsidRPr="001C3D4D">
        <w:rPr>
          <w:lang w:val="en-GB"/>
        </w:rPr>
        <w:t xml:space="preserve"> </w:t>
      </w:r>
      <w:r w:rsidR="00404683" w:rsidRPr="001C3D4D">
        <w:rPr>
          <w:lang w:val="en-GB"/>
        </w:rPr>
        <w:t>been proved</w:t>
      </w:r>
      <w:r w:rsidR="0012764E" w:rsidRPr="001C3D4D">
        <w:rPr>
          <w:lang w:val="en-GB"/>
        </w:rPr>
        <w:t xml:space="preserve"> to stabilize the </w:t>
      </w:r>
      <w:r w:rsidR="00892D5F" w:rsidRPr="001C3D4D">
        <w:rPr>
          <w:lang w:val="en-GB"/>
        </w:rPr>
        <w:t xml:space="preserve">system </w:t>
      </w:r>
      <w:r w:rsidR="0012764E" w:rsidRPr="001C3D4D">
        <w:rPr>
          <w:lang w:val="en-GB"/>
        </w:rPr>
        <w:t xml:space="preserve">while </w:t>
      </w:r>
      <w:r w:rsidR="00D504BD" w:rsidRPr="001C3D4D">
        <w:rPr>
          <w:lang w:val="en-GB"/>
        </w:rPr>
        <w:t>following variable electricity prices</w:t>
      </w:r>
      <w:r w:rsidR="00007B58" w:rsidRPr="001C3D4D">
        <w:rPr>
          <w:lang w:val="en-GB"/>
        </w:rPr>
        <w:t>. T</w:t>
      </w:r>
      <w:r w:rsidR="00656FAC" w:rsidRPr="001C3D4D">
        <w:rPr>
          <w:lang w:val="en-GB"/>
        </w:rPr>
        <w:t xml:space="preserve">his </w:t>
      </w:r>
      <w:r w:rsidR="00FA3FDE" w:rsidRPr="001C3D4D">
        <w:rPr>
          <w:lang w:val="en-GB"/>
        </w:rPr>
        <w:t xml:space="preserve">paves a direction towards </w:t>
      </w:r>
      <w:r w:rsidR="00F9211C" w:rsidRPr="001C3D4D">
        <w:rPr>
          <w:lang w:val="en-GB"/>
        </w:rPr>
        <w:t>optimal solution</w:t>
      </w:r>
      <w:r w:rsidR="001E5D8E" w:rsidRPr="001C3D4D">
        <w:rPr>
          <w:lang w:val="en-GB"/>
        </w:rPr>
        <w:t>s</w:t>
      </w:r>
      <w:r w:rsidR="00F9211C" w:rsidRPr="001C3D4D">
        <w:rPr>
          <w:lang w:val="en-GB"/>
        </w:rPr>
        <w:t xml:space="preserve"> f</w:t>
      </w:r>
      <w:r w:rsidR="00BF76E2" w:rsidRPr="001C3D4D">
        <w:rPr>
          <w:lang w:val="en-GB"/>
        </w:rPr>
        <w:t xml:space="preserve">rom </w:t>
      </w:r>
      <w:r w:rsidR="00C85545" w:rsidRPr="001C3D4D">
        <w:rPr>
          <w:lang w:val="en-GB"/>
        </w:rPr>
        <w:t>energy, environmental</w:t>
      </w:r>
      <w:r w:rsidR="00BF76E2" w:rsidRPr="001C3D4D">
        <w:rPr>
          <w:lang w:val="en-GB"/>
        </w:rPr>
        <w:t xml:space="preserve"> and economic point of view</w:t>
      </w:r>
      <w:sdt>
        <w:sdtPr>
          <w:rPr>
            <w:lang w:val="en-GB"/>
          </w:rPr>
          <w:id w:val="41481239"/>
          <w:citation/>
        </w:sdtPr>
        <w:sdtEndPr/>
        <w:sdtContent>
          <w:r w:rsidR="00A63023" w:rsidRPr="001C3D4D">
            <w:rPr>
              <w:lang w:val="en-GB"/>
            </w:rPr>
            <w:fldChar w:fldCharType="begin"/>
          </w:r>
          <w:r w:rsidR="00A63023" w:rsidRPr="001C3D4D">
            <w:rPr>
              <w:lang w:val="en-GB"/>
            </w:rPr>
            <w:instrText xml:space="preserve"> CITATION Jac22 \l 3082 </w:instrText>
          </w:r>
          <w:r w:rsidR="00A63023" w:rsidRPr="001C3D4D">
            <w:rPr>
              <w:lang w:val="en-GB"/>
            </w:rPr>
            <w:fldChar w:fldCharType="separate"/>
          </w:r>
          <w:r w:rsidR="006966D7" w:rsidRPr="001C3D4D">
            <w:rPr>
              <w:lang w:val="en-GB"/>
            </w:rPr>
            <w:t xml:space="preserve"> (Jacopo, et al., 2022)</w:t>
          </w:r>
          <w:r w:rsidR="00A63023" w:rsidRPr="001C3D4D">
            <w:rPr>
              <w:lang w:val="en-GB"/>
            </w:rPr>
            <w:fldChar w:fldCharType="end"/>
          </w:r>
        </w:sdtContent>
      </w:sdt>
      <w:r w:rsidR="00D504BD" w:rsidRPr="001C3D4D">
        <w:rPr>
          <w:lang w:val="en-GB"/>
        </w:rPr>
        <w:t>.</w:t>
      </w:r>
    </w:p>
    <w:p w14:paraId="66DBD7F2" w14:textId="010F90EE" w:rsidR="00E93B32" w:rsidRPr="001C3D4D" w:rsidRDefault="00E93618" w:rsidP="00E14999">
      <w:pPr>
        <w:pStyle w:val="SWCText"/>
        <w:rPr>
          <w:lang w:val="en-GB"/>
        </w:rPr>
      </w:pPr>
      <w:r w:rsidRPr="001C3D4D">
        <w:rPr>
          <w:lang w:val="en-GB"/>
        </w:rPr>
        <w:t>To a</w:t>
      </w:r>
      <w:r w:rsidR="0053039B" w:rsidRPr="001C3D4D">
        <w:rPr>
          <w:lang w:val="en-GB"/>
        </w:rPr>
        <w:t xml:space="preserve">chieve diversified energy sources </w:t>
      </w:r>
      <w:r w:rsidR="00B235ED" w:rsidRPr="001C3D4D">
        <w:rPr>
          <w:lang w:val="en-GB"/>
        </w:rPr>
        <w:t>in</w:t>
      </w:r>
      <w:r w:rsidR="0053039B" w:rsidRPr="001C3D4D">
        <w:rPr>
          <w:lang w:val="en-GB"/>
        </w:rPr>
        <w:t xml:space="preserve"> </w:t>
      </w:r>
      <w:r w:rsidR="00165F06" w:rsidRPr="001C3D4D">
        <w:rPr>
          <w:lang w:val="en-GB"/>
        </w:rPr>
        <w:t>centralized</w:t>
      </w:r>
      <w:r w:rsidR="0053039B" w:rsidRPr="001C3D4D">
        <w:rPr>
          <w:lang w:val="en-GB"/>
        </w:rPr>
        <w:t xml:space="preserve"> heating and cooling</w:t>
      </w:r>
      <w:r w:rsidR="002506C8" w:rsidRPr="001C3D4D">
        <w:rPr>
          <w:lang w:val="en-GB"/>
        </w:rPr>
        <w:t xml:space="preserve"> the use of large</w:t>
      </w:r>
      <w:r w:rsidR="00E75D02" w:rsidRPr="001C3D4D">
        <w:rPr>
          <w:lang w:val="en-GB"/>
        </w:rPr>
        <w:t>-scale</w:t>
      </w:r>
      <w:r w:rsidR="002506C8" w:rsidRPr="001C3D4D">
        <w:rPr>
          <w:lang w:val="en-GB"/>
        </w:rPr>
        <w:t xml:space="preserve"> heat pumps, </w:t>
      </w:r>
      <w:r w:rsidR="004373E6" w:rsidRPr="001C3D4D">
        <w:rPr>
          <w:lang w:val="en-GB"/>
        </w:rPr>
        <w:t>solar thermal plant</w:t>
      </w:r>
      <w:r w:rsidR="00A12EB0" w:rsidRPr="001C3D4D">
        <w:rPr>
          <w:lang w:val="en-GB"/>
        </w:rPr>
        <w:t>s</w:t>
      </w:r>
      <w:r w:rsidR="00AB1694" w:rsidRPr="001C3D4D">
        <w:rPr>
          <w:lang w:val="en-GB"/>
        </w:rPr>
        <w:t xml:space="preserve">, </w:t>
      </w:r>
      <w:r w:rsidR="000A1AF3" w:rsidRPr="001C3D4D">
        <w:rPr>
          <w:lang w:val="en-GB"/>
        </w:rPr>
        <w:t xml:space="preserve">waste heat </w:t>
      </w:r>
      <w:r w:rsidR="00AB1694" w:rsidRPr="001C3D4D">
        <w:rPr>
          <w:lang w:val="en-GB"/>
        </w:rPr>
        <w:t xml:space="preserve">recovery and </w:t>
      </w:r>
      <w:r w:rsidR="00933DFE" w:rsidRPr="001C3D4D">
        <w:rPr>
          <w:lang w:val="en-GB"/>
        </w:rPr>
        <w:t>utilization</w:t>
      </w:r>
      <w:r w:rsidR="00A3483D" w:rsidRPr="001C3D4D">
        <w:rPr>
          <w:lang w:val="en-GB"/>
        </w:rPr>
        <w:t xml:space="preserve"> and thermal energy</w:t>
      </w:r>
      <w:r w:rsidR="00AB1694" w:rsidRPr="001C3D4D">
        <w:rPr>
          <w:lang w:val="en-GB"/>
        </w:rPr>
        <w:t xml:space="preserve"> </w:t>
      </w:r>
      <w:r w:rsidR="00F37ACE" w:rsidRPr="001C3D4D">
        <w:rPr>
          <w:lang w:val="en-GB"/>
        </w:rPr>
        <w:t xml:space="preserve">storage tanks both for cold and hot </w:t>
      </w:r>
      <w:r w:rsidR="00093FA6" w:rsidRPr="001C3D4D">
        <w:rPr>
          <w:lang w:val="en-GB"/>
        </w:rPr>
        <w:t>water</w:t>
      </w:r>
      <w:r w:rsidR="00400CD1" w:rsidRPr="001C3D4D">
        <w:rPr>
          <w:lang w:val="en-GB"/>
        </w:rPr>
        <w:t xml:space="preserve"> </w:t>
      </w:r>
      <w:r w:rsidR="00343E1B" w:rsidRPr="001C3D4D">
        <w:rPr>
          <w:lang w:val="en-GB"/>
        </w:rPr>
        <w:t>demonstrated</w:t>
      </w:r>
      <w:r w:rsidR="00400CD1" w:rsidRPr="001C3D4D">
        <w:rPr>
          <w:lang w:val="en-GB"/>
        </w:rPr>
        <w:t xml:space="preserve"> a positive impact</w:t>
      </w:r>
      <w:r w:rsidR="00A3483D" w:rsidRPr="001C3D4D">
        <w:rPr>
          <w:lang w:val="en-GB"/>
        </w:rPr>
        <w:t>,</w:t>
      </w:r>
      <w:r w:rsidR="00447512" w:rsidRPr="001C3D4D">
        <w:rPr>
          <w:lang w:val="en-GB"/>
        </w:rPr>
        <w:t xml:space="preserve"> </w:t>
      </w:r>
      <w:r w:rsidR="0063447E" w:rsidRPr="001C3D4D">
        <w:rPr>
          <w:lang w:val="en-GB"/>
        </w:rPr>
        <w:t xml:space="preserve">significantly </w:t>
      </w:r>
      <w:r w:rsidR="002B69CB" w:rsidRPr="001C3D4D">
        <w:rPr>
          <w:lang w:val="en-GB"/>
        </w:rPr>
        <w:t>reduc</w:t>
      </w:r>
      <w:r w:rsidR="00447512" w:rsidRPr="001C3D4D">
        <w:rPr>
          <w:lang w:val="en-GB"/>
        </w:rPr>
        <w:t xml:space="preserve">ing </w:t>
      </w:r>
      <w:r w:rsidR="00880734" w:rsidRPr="001C3D4D">
        <w:rPr>
          <w:lang w:val="en-GB"/>
        </w:rPr>
        <w:t xml:space="preserve">or </w:t>
      </w:r>
      <w:r w:rsidR="00A3483D" w:rsidRPr="001C3D4D">
        <w:rPr>
          <w:lang w:val="en-GB"/>
        </w:rPr>
        <w:t>even</w:t>
      </w:r>
      <w:r w:rsidR="00880734" w:rsidRPr="001C3D4D">
        <w:rPr>
          <w:lang w:val="en-GB"/>
        </w:rPr>
        <w:t xml:space="preserve"> </w:t>
      </w:r>
      <w:r w:rsidR="00E75D02" w:rsidRPr="001C3D4D">
        <w:rPr>
          <w:lang w:val="en-GB"/>
        </w:rPr>
        <w:t>completely phasing-</w:t>
      </w:r>
      <w:r w:rsidR="00880734" w:rsidRPr="001C3D4D">
        <w:rPr>
          <w:lang w:val="en-GB"/>
        </w:rPr>
        <w:t>out</w:t>
      </w:r>
      <w:r w:rsidR="0063447E" w:rsidRPr="001C3D4D">
        <w:rPr>
          <w:lang w:val="en-GB"/>
        </w:rPr>
        <w:t xml:space="preserve"> the use of </w:t>
      </w:r>
      <w:r w:rsidR="00481EF3" w:rsidRPr="001C3D4D">
        <w:rPr>
          <w:lang w:val="en-GB"/>
        </w:rPr>
        <w:t xml:space="preserve">fossil fuels </w:t>
      </w:r>
      <w:sdt>
        <w:sdtPr>
          <w:rPr>
            <w:lang w:val="en-GB"/>
          </w:rPr>
          <w:id w:val="1123426467"/>
          <w:citation/>
        </w:sdtPr>
        <w:sdtEndPr/>
        <w:sdtContent>
          <w:r w:rsidR="00165F06" w:rsidRPr="001C3D4D">
            <w:rPr>
              <w:lang w:val="en-GB"/>
            </w:rPr>
            <w:fldChar w:fldCharType="begin"/>
          </w:r>
          <w:r w:rsidR="00165F06" w:rsidRPr="001C3D4D">
            <w:rPr>
              <w:lang w:val="en-GB"/>
            </w:rPr>
            <w:instrText xml:space="preserve"> CITATION Kal25 \l 3082 </w:instrText>
          </w:r>
          <w:r w:rsidR="00165F06" w:rsidRPr="001C3D4D">
            <w:rPr>
              <w:lang w:val="en-GB"/>
            </w:rPr>
            <w:fldChar w:fldCharType="separate"/>
          </w:r>
          <w:r w:rsidR="006966D7" w:rsidRPr="001C3D4D">
            <w:rPr>
              <w:lang w:val="en-GB"/>
            </w:rPr>
            <w:t>(Kalina, et al., 2025)</w:t>
          </w:r>
          <w:r w:rsidR="00165F06" w:rsidRPr="001C3D4D">
            <w:rPr>
              <w:lang w:val="en-GB"/>
            </w:rPr>
            <w:fldChar w:fldCharType="end"/>
          </w:r>
        </w:sdtContent>
      </w:sdt>
      <w:r w:rsidR="00931913" w:rsidRPr="001C3D4D">
        <w:rPr>
          <w:lang w:val="en-GB"/>
        </w:rPr>
        <w:t>.</w:t>
      </w:r>
      <w:r w:rsidR="004C6AA4" w:rsidRPr="001C3D4D">
        <w:rPr>
          <w:lang w:val="en-GB"/>
        </w:rPr>
        <w:t xml:space="preserve"> </w:t>
      </w:r>
      <w:r w:rsidR="00DE77FA" w:rsidRPr="001C3D4D">
        <w:rPr>
          <w:lang w:val="en-GB"/>
        </w:rPr>
        <w:t>Additionally</w:t>
      </w:r>
      <w:r w:rsidR="004C6AA4" w:rsidRPr="001C3D4D">
        <w:rPr>
          <w:lang w:val="en-GB"/>
        </w:rPr>
        <w:t>,</w:t>
      </w:r>
      <w:r w:rsidR="003046D9" w:rsidRPr="001C3D4D">
        <w:rPr>
          <w:lang w:val="en-GB"/>
        </w:rPr>
        <w:t xml:space="preserve"> since </w:t>
      </w:r>
      <w:r w:rsidR="00267A7E" w:rsidRPr="001C3D4D">
        <w:rPr>
          <w:lang w:val="en-GB"/>
        </w:rPr>
        <w:t xml:space="preserve">new-generation </w:t>
      </w:r>
      <w:r w:rsidR="005A6986" w:rsidRPr="001C3D4D">
        <w:rPr>
          <w:lang w:val="en-GB"/>
        </w:rPr>
        <w:t>DHC systems</w:t>
      </w:r>
      <w:r w:rsidR="00DD3B6D" w:rsidRPr="001C3D4D">
        <w:rPr>
          <w:lang w:val="en-GB"/>
        </w:rPr>
        <w:t xml:space="preserve"> consume </w:t>
      </w:r>
      <w:r w:rsidR="002407C4" w:rsidRPr="001C3D4D">
        <w:rPr>
          <w:lang w:val="en-GB"/>
        </w:rPr>
        <w:t>a</w:t>
      </w:r>
      <w:r w:rsidR="00DD3B6D" w:rsidRPr="001C3D4D">
        <w:rPr>
          <w:lang w:val="en-GB"/>
        </w:rPr>
        <w:t xml:space="preserve"> significant amount of electricity </w:t>
      </w:r>
      <w:r w:rsidR="00267A7E" w:rsidRPr="001C3D4D">
        <w:rPr>
          <w:lang w:val="en-GB"/>
        </w:rPr>
        <w:t xml:space="preserve">due to the implementation of heat pumps and chillers, </w:t>
      </w:r>
      <w:r w:rsidR="005A6986" w:rsidRPr="001C3D4D">
        <w:rPr>
          <w:lang w:val="en-GB"/>
        </w:rPr>
        <w:t>they</w:t>
      </w:r>
      <w:r w:rsidR="00267A7E" w:rsidRPr="001C3D4D">
        <w:rPr>
          <w:lang w:val="en-GB"/>
        </w:rPr>
        <w:t xml:space="preserve"> </w:t>
      </w:r>
      <w:r w:rsidR="00DD3B6D" w:rsidRPr="001C3D4D">
        <w:rPr>
          <w:lang w:val="en-GB"/>
        </w:rPr>
        <w:t xml:space="preserve">can be </w:t>
      </w:r>
      <w:r w:rsidR="005A6986" w:rsidRPr="001C3D4D">
        <w:rPr>
          <w:lang w:val="en-GB"/>
        </w:rPr>
        <w:t xml:space="preserve">further </w:t>
      </w:r>
      <w:r w:rsidR="007B1E15" w:rsidRPr="001C3D4D">
        <w:rPr>
          <w:lang w:val="en-GB"/>
        </w:rPr>
        <w:t xml:space="preserve">supported by </w:t>
      </w:r>
      <w:r w:rsidR="006F7AF8" w:rsidRPr="001C3D4D">
        <w:rPr>
          <w:lang w:val="en-GB"/>
        </w:rPr>
        <w:t xml:space="preserve">solar </w:t>
      </w:r>
      <w:r w:rsidR="00A430E4" w:rsidRPr="001C3D4D">
        <w:rPr>
          <w:lang w:val="en-GB"/>
        </w:rPr>
        <w:t>photovoltaic (PV)</w:t>
      </w:r>
      <w:r w:rsidR="006F7AF8" w:rsidRPr="001C3D4D">
        <w:rPr>
          <w:lang w:val="en-GB"/>
        </w:rPr>
        <w:t xml:space="preserve"> panels</w:t>
      </w:r>
      <w:r w:rsidR="00C43F27" w:rsidRPr="001C3D4D">
        <w:rPr>
          <w:lang w:val="en-GB"/>
        </w:rPr>
        <w:t>,</w:t>
      </w:r>
      <w:r w:rsidR="006F7AF8" w:rsidRPr="001C3D4D">
        <w:rPr>
          <w:lang w:val="en-GB"/>
        </w:rPr>
        <w:t xml:space="preserve"> </w:t>
      </w:r>
      <w:r w:rsidR="00653CCD" w:rsidRPr="001C3D4D">
        <w:rPr>
          <w:lang w:val="en-GB"/>
        </w:rPr>
        <w:t xml:space="preserve">which could </w:t>
      </w:r>
      <w:r w:rsidR="009A3BFD" w:rsidRPr="001C3D4D">
        <w:rPr>
          <w:lang w:val="en-GB"/>
        </w:rPr>
        <w:t xml:space="preserve">(partly) </w:t>
      </w:r>
      <w:r w:rsidR="00653CCD" w:rsidRPr="001C3D4D">
        <w:rPr>
          <w:lang w:val="en-GB"/>
        </w:rPr>
        <w:t xml:space="preserve">cover the base </w:t>
      </w:r>
      <w:r w:rsidR="00FB14FC" w:rsidRPr="001C3D4D">
        <w:rPr>
          <w:lang w:val="en-GB"/>
        </w:rPr>
        <w:t>energy load</w:t>
      </w:r>
      <w:r w:rsidR="005B5679" w:rsidRPr="001C3D4D">
        <w:rPr>
          <w:lang w:val="en-GB"/>
        </w:rPr>
        <w:t xml:space="preserve">. </w:t>
      </w:r>
      <w:r w:rsidR="00FF2B86" w:rsidRPr="001C3D4D">
        <w:rPr>
          <w:lang w:val="en-GB"/>
        </w:rPr>
        <w:t>This reduces</w:t>
      </w:r>
      <w:r w:rsidR="00CB4507" w:rsidRPr="001C3D4D">
        <w:rPr>
          <w:lang w:val="en-GB"/>
        </w:rPr>
        <w:t xml:space="preserve"> </w:t>
      </w:r>
      <w:r w:rsidR="00BA0C32" w:rsidRPr="001C3D4D">
        <w:rPr>
          <w:lang w:val="en-GB"/>
        </w:rPr>
        <w:t xml:space="preserve">the </w:t>
      </w:r>
      <w:r w:rsidR="00C60812" w:rsidRPr="001C3D4D">
        <w:rPr>
          <w:lang w:val="en-GB"/>
        </w:rPr>
        <w:t>electricity imported from the grid</w:t>
      </w:r>
      <w:r w:rsidR="00D2011E" w:rsidRPr="001C3D4D">
        <w:rPr>
          <w:lang w:val="en-GB"/>
        </w:rPr>
        <w:t xml:space="preserve"> and thus </w:t>
      </w:r>
      <w:r w:rsidR="00C1792F" w:rsidRPr="001C3D4D">
        <w:rPr>
          <w:lang w:val="en-GB"/>
        </w:rPr>
        <w:t xml:space="preserve">its corresponding </w:t>
      </w:r>
      <w:r w:rsidR="005D5370" w:rsidRPr="001C3D4D">
        <w:rPr>
          <w:lang w:val="en-GB"/>
        </w:rPr>
        <w:t>energy cost</w:t>
      </w:r>
      <w:r w:rsidR="00FF2B86" w:rsidRPr="001C3D4D">
        <w:rPr>
          <w:lang w:val="en-GB"/>
        </w:rPr>
        <w:t>, resulting in</w:t>
      </w:r>
      <w:r w:rsidR="00D2011E" w:rsidRPr="001C3D4D">
        <w:rPr>
          <w:lang w:val="en-GB"/>
        </w:rPr>
        <w:t xml:space="preserve"> overall savings in the </w:t>
      </w:r>
      <w:r w:rsidR="00BA0C32" w:rsidRPr="001C3D4D">
        <w:rPr>
          <w:lang w:val="en-GB"/>
        </w:rPr>
        <w:t xml:space="preserve">operation of </w:t>
      </w:r>
      <w:r w:rsidR="00A64068" w:rsidRPr="001C3D4D">
        <w:rPr>
          <w:lang w:val="en-GB"/>
        </w:rPr>
        <w:t>c</w:t>
      </w:r>
      <w:r w:rsidR="006125F3" w:rsidRPr="001C3D4D">
        <w:rPr>
          <w:lang w:val="en-GB"/>
        </w:rPr>
        <w:t xml:space="preserve">entralized heating and cooling networks </w:t>
      </w:r>
      <w:sdt>
        <w:sdtPr>
          <w:rPr>
            <w:lang w:val="en-GB"/>
          </w:rPr>
          <w:id w:val="1882670656"/>
          <w:citation/>
        </w:sdtPr>
        <w:sdtEndPr/>
        <w:sdtContent>
          <w:r w:rsidR="00B02BAF" w:rsidRPr="001C3D4D">
            <w:rPr>
              <w:lang w:val="en-GB"/>
            </w:rPr>
            <w:fldChar w:fldCharType="begin"/>
          </w:r>
          <w:r w:rsidR="004D0F49" w:rsidRPr="001C3D4D">
            <w:rPr>
              <w:lang w:val="en-GB"/>
            </w:rPr>
            <w:instrText xml:space="preserve">CITATION Mar19 \l 3082 </w:instrText>
          </w:r>
          <w:r w:rsidR="00B02BAF" w:rsidRPr="001C3D4D">
            <w:rPr>
              <w:lang w:val="en-GB"/>
            </w:rPr>
            <w:fldChar w:fldCharType="separate"/>
          </w:r>
          <w:r w:rsidR="006966D7" w:rsidRPr="001C3D4D">
            <w:rPr>
              <w:lang w:val="en-GB"/>
            </w:rPr>
            <w:t>(Delle, et al., 2019)</w:t>
          </w:r>
          <w:r w:rsidR="00B02BAF" w:rsidRPr="001C3D4D">
            <w:rPr>
              <w:lang w:val="en-GB"/>
            </w:rPr>
            <w:fldChar w:fldCharType="end"/>
          </w:r>
        </w:sdtContent>
      </w:sdt>
      <w:r w:rsidR="006125F3" w:rsidRPr="001C3D4D">
        <w:rPr>
          <w:lang w:val="en-GB"/>
        </w:rPr>
        <w:t>.</w:t>
      </w:r>
    </w:p>
    <w:p w14:paraId="569E4BF3" w14:textId="6AB83045" w:rsidR="00A6773E" w:rsidRPr="001C3D4D" w:rsidRDefault="002832A5" w:rsidP="00E14999">
      <w:pPr>
        <w:pStyle w:val="SWCText"/>
        <w:rPr>
          <w:lang w:val="en-GB"/>
        </w:rPr>
      </w:pPr>
      <w:r w:rsidRPr="001C3D4D">
        <w:rPr>
          <w:lang w:val="en-GB"/>
        </w:rPr>
        <w:t xml:space="preserve">Within this overall framework, the present study aims at </w:t>
      </w:r>
      <w:r w:rsidR="00724ECD" w:rsidRPr="001C3D4D">
        <w:rPr>
          <w:lang w:val="en-GB"/>
        </w:rPr>
        <w:t>the same optimization goals, but in a particularly complex</w:t>
      </w:r>
      <w:r w:rsidR="00E66897" w:rsidRPr="001C3D4D">
        <w:rPr>
          <w:lang w:val="en-GB"/>
        </w:rPr>
        <w:t xml:space="preserve"> case, due to the various production technologies available onsite.</w:t>
      </w:r>
    </w:p>
    <w:p w14:paraId="0F770236" w14:textId="182760AE" w:rsidR="0020620C" w:rsidRPr="001C3D4D" w:rsidRDefault="0037363B" w:rsidP="0045683C">
      <w:pPr>
        <w:pStyle w:val="SWCHeading1"/>
        <w:keepNext/>
        <w:rPr>
          <w:lang w:val="en-GB"/>
        </w:rPr>
      </w:pPr>
      <w:r w:rsidRPr="001C3D4D">
        <w:rPr>
          <w:lang w:val="en-GB"/>
        </w:rPr>
        <w:lastRenderedPageBreak/>
        <w:t xml:space="preserve">2. </w:t>
      </w:r>
      <w:r w:rsidR="0020620C" w:rsidRPr="001C3D4D">
        <w:rPr>
          <w:lang w:val="en-GB"/>
        </w:rPr>
        <w:t>Methodology</w:t>
      </w:r>
    </w:p>
    <w:p w14:paraId="2DDC2F8E" w14:textId="228DFD82" w:rsidR="0020326A" w:rsidRPr="002D3575" w:rsidRDefault="0020326A" w:rsidP="0045683C">
      <w:pPr>
        <w:pStyle w:val="SWCHeading11"/>
        <w:keepNext/>
      </w:pPr>
      <w:r w:rsidRPr="002D3575">
        <w:t xml:space="preserve">2.1. Case </w:t>
      </w:r>
      <w:r w:rsidR="001B6E23" w:rsidRPr="002D3575">
        <w:t xml:space="preserve">study </w:t>
      </w:r>
      <w:r w:rsidR="001B6E23" w:rsidRPr="0037363B">
        <w:t>description</w:t>
      </w:r>
    </w:p>
    <w:p w14:paraId="30FF4941" w14:textId="64A24274" w:rsidR="00387253" w:rsidRPr="001C3D4D" w:rsidRDefault="00387253" w:rsidP="00660109">
      <w:pPr>
        <w:pStyle w:val="SWCText"/>
        <w:rPr>
          <w:lang w:val="en-GB"/>
        </w:rPr>
      </w:pPr>
      <w:r w:rsidRPr="001C3D4D">
        <w:rPr>
          <w:lang w:val="en-GB"/>
        </w:rPr>
        <w:t xml:space="preserve">This study presents a detailed, simulation-assisted case study analyzing the operational flexibility of a solar based DHC system supplying </w:t>
      </w:r>
      <w:r w:rsidR="005703F2" w:rsidRPr="001C3D4D">
        <w:rPr>
          <w:lang w:val="en-GB"/>
        </w:rPr>
        <w:t xml:space="preserve">the thermal demand of </w:t>
      </w:r>
      <w:r w:rsidRPr="001C3D4D">
        <w:rPr>
          <w:lang w:val="en-GB"/>
        </w:rPr>
        <w:t>a large hospital complex located in Southern Europe. The local climate is hot summer continental mediterranean (</w:t>
      </w:r>
      <w:proofErr w:type="spellStart"/>
      <w:r w:rsidRPr="001C3D4D">
        <w:rPr>
          <w:lang w:val="en-GB"/>
        </w:rPr>
        <w:t>Csa</w:t>
      </w:r>
      <w:proofErr w:type="spellEnd"/>
      <w:r w:rsidRPr="001C3D4D">
        <w:rPr>
          <w:lang w:val="en-GB"/>
        </w:rPr>
        <w:t xml:space="preserve"> in </w:t>
      </w:r>
      <w:proofErr w:type="spellStart"/>
      <w:r w:rsidRPr="001C3D4D">
        <w:rPr>
          <w:lang w:val="en-GB"/>
        </w:rPr>
        <w:t>Köppen</w:t>
      </w:r>
      <w:proofErr w:type="spellEnd"/>
      <w:r w:rsidRPr="001C3D4D">
        <w:rPr>
          <w:lang w:val="en-GB"/>
        </w:rPr>
        <w:t xml:space="preserve"> classification)</w:t>
      </w:r>
      <w:r w:rsidR="00093137" w:rsidRPr="001C3D4D">
        <w:rPr>
          <w:lang w:val="en-GB"/>
        </w:rPr>
        <w:t xml:space="preserve"> </w:t>
      </w:r>
      <w:sdt>
        <w:sdtPr>
          <w:rPr>
            <w:lang w:val="en-GB"/>
          </w:rPr>
          <w:id w:val="578870605"/>
          <w:citation/>
        </w:sdtPr>
        <w:sdtEndPr/>
        <w:sdtContent>
          <w:r w:rsidR="00093137" w:rsidRPr="001C3D4D">
            <w:rPr>
              <w:lang w:val="en-GB"/>
            </w:rPr>
            <w:fldChar w:fldCharType="begin"/>
          </w:r>
          <w:r w:rsidR="00093137" w:rsidRPr="00093137">
            <w:rPr>
              <w:lang w:val="en-GB"/>
            </w:rPr>
            <w:instrText xml:space="preserve"> CITATION Bec18 \l 3082 </w:instrText>
          </w:r>
          <w:r w:rsidR="00093137" w:rsidRPr="001C3D4D">
            <w:rPr>
              <w:lang w:val="en-GB"/>
            </w:rPr>
            <w:fldChar w:fldCharType="separate"/>
          </w:r>
          <w:r w:rsidR="006966D7" w:rsidRPr="006966D7">
            <w:rPr>
              <w:noProof/>
              <w:lang w:val="en-GB"/>
            </w:rPr>
            <w:t>(Beck, et al., 2018)</w:t>
          </w:r>
          <w:r w:rsidR="00093137" w:rsidRPr="001C3D4D">
            <w:rPr>
              <w:lang w:val="en-GB"/>
            </w:rPr>
            <w:fldChar w:fldCharType="end"/>
          </w:r>
        </w:sdtContent>
      </w:sdt>
      <w:r w:rsidRPr="001C3D4D">
        <w:rPr>
          <w:lang w:val="en-GB"/>
        </w:rPr>
        <w:t xml:space="preserve">, characterized by summer temperatures surging up to 40 °C and mild winters. For this reason, the cooling demand is dominant. Also, there is a good availability of solar </w:t>
      </w:r>
      <w:r w:rsidR="004A3AA2" w:rsidRPr="001C3D4D">
        <w:rPr>
          <w:lang w:val="en-GB"/>
        </w:rPr>
        <w:t>resources</w:t>
      </w:r>
      <w:r w:rsidR="00704AD7" w:rsidRPr="001C3D4D">
        <w:rPr>
          <w:lang w:val="en-GB"/>
        </w:rPr>
        <w:t xml:space="preserve"> and thus a considerable amount of </w:t>
      </w:r>
      <w:r w:rsidR="008C502C" w:rsidRPr="001C3D4D">
        <w:rPr>
          <w:lang w:val="en-GB"/>
        </w:rPr>
        <w:t>locally produced solar energy</w:t>
      </w:r>
      <w:r w:rsidRPr="001C3D4D">
        <w:rPr>
          <w:lang w:val="en-GB"/>
        </w:rPr>
        <w:t xml:space="preserve">. </w:t>
      </w:r>
      <w:r w:rsidR="00A63D24" w:rsidRPr="001C3D4D">
        <w:rPr>
          <w:lang w:val="en-GB"/>
        </w:rPr>
        <w:t>Increasing its share i</w:t>
      </w:r>
      <w:r w:rsidR="0088185C" w:rsidRPr="001C3D4D">
        <w:rPr>
          <w:lang w:val="en-GB"/>
        </w:rPr>
        <w:t xml:space="preserve">s </w:t>
      </w:r>
      <w:r w:rsidR="00AB5B75" w:rsidRPr="001C3D4D">
        <w:rPr>
          <w:lang w:val="en-GB"/>
        </w:rPr>
        <w:t>crucial</w:t>
      </w:r>
      <w:r w:rsidR="003A6AD6" w:rsidRPr="001C3D4D">
        <w:rPr>
          <w:lang w:val="en-GB"/>
        </w:rPr>
        <w:t xml:space="preserve">, not only </w:t>
      </w:r>
      <w:r w:rsidR="00202928" w:rsidRPr="001C3D4D">
        <w:rPr>
          <w:lang w:val="en-GB"/>
        </w:rPr>
        <w:t>to</w:t>
      </w:r>
      <w:r w:rsidR="003A6AD6" w:rsidRPr="001C3D4D">
        <w:rPr>
          <w:lang w:val="en-GB"/>
        </w:rPr>
        <w:t xml:space="preserve"> </w:t>
      </w:r>
      <w:r w:rsidR="00EC1C6F" w:rsidRPr="001C3D4D">
        <w:rPr>
          <w:lang w:val="en-GB"/>
        </w:rPr>
        <w:t>decarbonize</w:t>
      </w:r>
      <w:r w:rsidR="00BA1FB0" w:rsidRPr="001C3D4D">
        <w:rPr>
          <w:lang w:val="en-GB"/>
        </w:rPr>
        <w:t xml:space="preserve"> the installation and </w:t>
      </w:r>
      <w:r w:rsidR="00EC1C6F" w:rsidRPr="001C3D4D">
        <w:rPr>
          <w:lang w:val="en-GB"/>
        </w:rPr>
        <w:t>reduce its</w:t>
      </w:r>
      <w:r w:rsidR="00BA1FB0" w:rsidRPr="001C3D4D">
        <w:rPr>
          <w:lang w:val="en-GB"/>
        </w:rPr>
        <w:t xml:space="preserve"> costs, but </w:t>
      </w:r>
      <w:r w:rsidR="00EC1C6F" w:rsidRPr="001C3D4D">
        <w:rPr>
          <w:lang w:val="en-GB"/>
        </w:rPr>
        <w:t>to ensure</w:t>
      </w:r>
      <w:r w:rsidR="00AB5B75" w:rsidRPr="001C3D4D">
        <w:rPr>
          <w:lang w:val="en-GB"/>
        </w:rPr>
        <w:t xml:space="preserve"> its energy security.</w:t>
      </w:r>
      <w:r w:rsidR="003F2534" w:rsidRPr="001C3D4D">
        <w:rPr>
          <w:lang w:val="en-GB"/>
        </w:rPr>
        <w:t xml:space="preserve"> </w:t>
      </w:r>
      <w:r w:rsidR="00E640ED" w:rsidRPr="001C3D4D">
        <w:rPr>
          <w:lang w:val="en-GB"/>
        </w:rPr>
        <w:t>Reducing</w:t>
      </w:r>
      <w:r w:rsidR="00A366A8" w:rsidRPr="001C3D4D">
        <w:rPr>
          <w:lang w:val="en-GB"/>
        </w:rPr>
        <w:t xml:space="preserve"> depend</w:t>
      </w:r>
      <w:r w:rsidR="00E640ED" w:rsidRPr="001C3D4D">
        <w:rPr>
          <w:lang w:val="en-GB"/>
        </w:rPr>
        <w:t>e</w:t>
      </w:r>
      <w:r w:rsidR="00A366A8" w:rsidRPr="001C3D4D">
        <w:rPr>
          <w:lang w:val="en-GB"/>
        </w:rPr>
        <w:t>nce on</w:t>
      </w:r>
      <w:r w:rsidR="003F2534" w:rsidRPr="001C3D4D">
        <w:rPr>
          <w:lang w:val="en-GB"/>
        </w:rPr>
        <w:t xml:space="preserve"> the power grid </w:t>
      </w:r>
      <w:r w:rsidR="00CB748B" w:rsidRPr="001C3D4D">
        <w:rPr>
          <w:lang w:val="en-GB"/>
        </w:rPr>
        <w:t xml:space="preserve">and other </w:t>
      </w:r>
      <w:r w:rsidR="00DF2E06" w:rsidRPr="001C3D4D">
        <w:rPr>
          <w:lang w:val="en-GB"/>
        </w:rPr>
        <w:t xml:space="preserve">external </w:t>
      </w:r>
      <w:r w:rsidR="00CB748B" w:rsidRPr="001C3D4D">
        <w:rPr>
          <w:lang w:val="en-GB"/>
        </w:rPr>
        <w:t xml:space="preserve">energy sources is of </w:t>
      </w:r>
      <w:r w:rsidR="00F36E22" w:rsidRPr="001C3D4D">
        <w:rPr>
          <w:lang w:val="en-GB"/>
        </w:rPr>
        <w:t>vital importance for critical infrastructure</w:t>
      </w:r>
      <w:r w:rsidR="00F74557" w:rsidRPr="001C3D4D">
        <w:rPr>
          <w:lang w:val="en-GB"/>
        </w:rPr>
        <w:t>, such as hospital</w:t>
      </w:r>
      <w:r w:rsidR="00AF595E" w:rsidRPr="001C3D4D">
        <w:rPr>
          <w:lang w:val="en-GB"/>
        </w:rPr>
        <w:t>s</w:t>
      </w:r>
      <w:r w:rsidR="00F74557" w:rsidRPr="001C3D4D">
        <w:rPr>
          <w:lang w:val="en-GB"/>
        </w:rPr>
        <w:t xml:space="preserve">, as it </w:t>
      </w:r>
      <w:r w:rsidR="004E6943" w:rsidRPr="001C3D4D">
        <w:rPr>
          <w:lang w:val="en-GB"/>
        </w:rPr>
        <w:t xml:space="preserve">prevents </w:t>
      </w:r>
      <w:r w:rsidR="00142176" w:rsidRPr="001C3D4D">
        <w:rPr>
          <w:lang w:val="en-GB"/>
        </w:rPr>
        <w:t>disruptions caused by</w:t>
      </w:r>
      <w:r w:rsidR="004E6943" w:rsidRPr="001C3D4D">
        <w:rPr>
          <w:lang w:val="en-GB"/>
        </w:rPr>
        <w:t xml:space="preserve"> blackouts or </w:t>
      </w:r>
      <w:r w:rsidR="00681981" w:rsidRPr="001C3D4D">
        <w:rPr>
          <w:lang w:val="en-GB"/>
        </w:rPr>
        <w:t>similar</w:t>
      </w:r>
      <w:r w:rsidR="004E6943" w:rsidRPr="001C3D4D">
        <w:rPr>
          <w:lang w:val="en-GB"/>
        </w:rPr>
        <w:t xml:space="preserve"> </w:t>
      </w:r>
      <w:r w:rsidR="003F3A97" w:rsidRPr="001C3D4D">
        <w:rPr>
          <w:lang w:val="en-GB"/>
        </w:rPr>
        <w:t>incidents</w:t>
      </w:r>
      <w:r w:rsidR="004E6943" w:rsidRPr="001C3D4D">
        <w:rPr>
          <w:lang w:val="en-GB"/>
        </w:rPr>
        <w:t xml:space="preserve"> that could have</w:t>
      </w:r>
      <w:r w:rsidR="00AF595E" w:rsidRPr="001C3D4D">
        <w:rPr>
          <w:lang w:val="en-GB"/>
        </w:rPr>
        <w:t xml:space="preserve"> catastrophic </w:t>
      </w:r>
      <w:r w:rsidR="007034A0" w:rsidRPr="001C3D4D">
        <w:rPr>
          <w:lang w:val="en-GB"/>
        </w:rPr>
        <w:t>consequences</w:t>
      </w:r>
      <w:r w:rsidR="00AF595E" w:rsidRPr="001C3D4D">
        <w:rPr>
          <w:lang w:val="en-GB"/>
        </w:rPr>
        <w:t xml:space="preserve"> </w:t>
      </w:r>
      <w:r w:rsidR="007034A0" w:rsidRPr="001C3D4D">
        <w:rPr>
          <w:lang w:val="en-GB"/>
        </w:rPr>
        <w:t>for</w:t>
      </w:r>
      <w:r w:rsidR="00AF595E" w:rsidRPr="001C3D4D">
        <w:rPr>
          <w:lang w:val="en-GB"/>
        </w:rPr>
        <w:t xml:space="preserve"> </w:t>
      </w:r>
      <w:r w:rsidR="001B15F7" w:rsidRPr="001C3D4D">
        <w:rPr>
          <w:lang w:val="en-GB"/>
        </w:rPr>
        <w:t>their</w:t>
      </w:r>
      <w:r w:rsidR="00AF595E" w:rsidRPr="001C3D4D">
        <w:rPr>
          <w:lang w:val="en-GB"/>
        </w:rPr>
        <w:t xml:space="preserve"> operati</w:t>
      </w:r>
      <w:r w:rsidR="007034A0" w:rsidRPr="001C3D4D">
        <w:rPr>
          <w:lang w:val="en-GB"/>
        </w:rPr>
        <w:t>o</w:t>
      </w:r>
      <w:r w:rsidR="00AF595E" w:rsidRPr="001C3D4D">
        <w:rPr>
          <w:lang w:val="en-GB"/>
        </w:rPr>
        <w:t>n</w:t>
      </w:r>
      <w:r w:rsidR="007034A0" w:rsidRPr="001C3D4D">
        <w:rPr>
          <w:lang w:val="en-GB"/>
        </w:rPr>
        <w:t>s</w:t>
      </w:r>
      <w:r w:rsidR="00AF595E" w:rsidRPr="001C3D4D">
        <w:rPr>
          <w:lang w:val="en-GB"/>
        </w:rPr>
        <w:t>.</w:t>
      </w:r>
    </w:p>
    <w:p w14:paraId="4CAA0C6B" w14:textId="05D7A964" w:rsidR="00387253" w:rsidRPr="001C3D4D" w:rsidRDefault="00387253" w:rsidP="00660109">
      <w:pPr>
        <w:pStyle w:val="SWCText"/>
        <w:rPr>
          <w:lang w:val="en-GB"/>
        </w:rPr>
      </w:pPr>
      <w:r w:rsidRPr="001C3D4D">
        <w:rPr>
          <w:lang w:val="en-GB"/>
        </w:rPr>
        <w:t>This DHC installation is characterized by being a complex multi-energy system, comprising various energy sources (solar, electricity, natural gas) and multiple generation technologies and units (PV, solar thermal, heat pumps, chillers, dry</w:t>
      </w:r>
      <w:r w:rsidR="00611061" w:rsidRPr="001C3D4D">
        <w:rPr>
          <w:lang w:val="en-GB"/>
        </w:rPr>
        <w:t xml:space="preserve"> </w:t>
      </w:r>
      <w:r w:rsidRPr="001C3D4D">
        <w:rPr>
          <w:lang w:val="en-GB"/>
        </w:rPr>
        <w:t>coolers, cooling towers</w:t>
      </w:r>
      <w:r w:rsidR="00182996" w:rsidRPr="001C3D4D">
        <w:rPr>
          <w:lang w:val="en-GB"/>
        </w:rPr>
        <w:t xml:space="preserve"> and</w:t>
      </w:r>
      <w:r w:rsidR="00121C24" w:rsidRPr="001C3D4D">
        <w:rPr>
          <w:lang w:val="en-GB"/>
        </w:rPr>
        <w:t xml:space="preserve"> </w:t>
      </w:r>
      <w:r w:rsidRPr="001C3D4D">
        <w:rPr>
          <w:lang w:val="en-GB"/>
        </w:rPr>
        <w:t xml:space="preserve">boilers). Due to the nature of the activity of the building, there are simultaneous </w:t>
      </w:r>
      <w:r w:rsidR="00DF5BD7" w:rsidRPr="001C3D4D">
        <w:rPr>
          <w:lang w:val="en-GB"/>
        </w:rPr>
        <w:t xml:space="preserve">thermal </w:t>
      </w:r>
      <w:r w:rsidRPr="001C3D4D">
        <w:rPr>
          <w:lang w:val="en-GB"/>
        </w:rPr>
        <w:t xml:space="preserve">demands </w:t>
      </w:r>
      <w:r w:rsidR="00021FEF" w:rsidRPr="001C3D4D">
        <w:rPr>
          <w:lang w:val="en-GB"/>
        </w:rPr>
        <w:t>for</w:t>
      </w:r>
      <w:r w:rsidRPr="001C3D4D">
        <w:rPr>
          <w:lang w:val="en-GB"/>
        </w:rPr>
        <w:t xml:space="preserve"> different services: heating, cooling, domestic hot water (DHW) and steam. These demands vary depending on weather conditions, occupancy, use of installations, etc. </w:t>
      </w:r>
    </w:p>
    <w:p w14:paraId="0CAC0D82" w14:textId="6628BB73" w:rsidR="0057191E" w:rsidRPr="001C3D4D" w:rsidRDefault="0057191E" w:rsidP="00660109">
      <w:pPr>
        <w:pStyle w:val="SWCText"/>
        <w:rPr>
          <w:lang w:val="en-GB"/>
        </w:rPr>
      </w:pPr>
      <w:r w:rsidRPr="001C3D4D">
        <w:rPr>
          <w:lang w:val="en-GB"/>
        </w:rPr>
        <w:t xml:space="preserve">The </w:t>
      </w:r>
      <w:r w:rsidR="001C04B9" w:rsidRPr="001C3D4D">
        <w:rPr>
          <w:lang w:val="en-GB"/>
        </w:rPr>
        <w:t>objective</w:t>
      </w:r>
      <w:r w:rsidRPr="001C3D4D">
        <w:rPr>
          <w:lang w:val="en-GB"/>
        </w:rPr>
        <w:t xml:space="preserve"> of th</w:t>
      </w:r>
      <w:r w:rsidR="00D46458" w:rsidRPr="001C3D4D">
        <w:rPr>
          <w:lang w:val="en-GB"/>
        </w:rPr>
        <w:t xml:space="preserve">is </w:t>
      </w:r>
      <w:r w:rsidR="0025287A" w:rsidRPr="001C3D4D">
        <w:rPr>
          <w:lang w:val="en-GB"/>
        </w:rPr>
        <w:t xml:space="preserve">study is to propose technical measures </w:t>
      </w:r>
      <w:r w:rsidR="00D86B17" w:rsidRPr="001C3D4D">
        <w:rPr>
          <w:lang w:val="en-GB"/>
        </w:rPr>
        <w:t>applicable</w:t>
      </w:r>
      <w:r w:rsidR="0025287A" w:rsidRPr="001C3D4D">
        <w:rPr>
          <w:lang w:val="en-GB"/>
        </w:rPr>
        <w:t xml:space="preserve"> to </w:t>
      </w:r>
      <w:r w:rsidR="00220931" w:rsidRPr="001C3D4D">
        <w:rPr>
          <w:lang w:val="en-GB"/>
        </w:rPr>
        <w:t>DHC</w:t>
      </w:r>
      <w:r w:rsidR="0025287A" w:rsidRPr="001C3D4D">
        <w:rPr>
          <w:lang w:val="en-GB"/>
        </w:rPr>
        <w:t xml:space="preserve"> </w:t>
      </w:r>
      <w:r w:rsidR="00F1731D" w:rsidRPr="001C3D4D">
        <w:rPr>
          <w:lang w:val="en-GB"/>
        </w:rPr>
        <w:t>systems</w:t>
      </w:r>
      <w:r w:rsidR="0025287A" w:rsidRPr="001C3D4D">
        <w:rPr>
          <w:lang w:val="en-GB"/>
        </w:rPr>
        <w:t xml:space="preserve"> to </w:t>
      </w:r>
      <w:r w:rsidR="00AE7E54" w:rsidRPr="001C3D4D">
        <w:rPr>
          <w:lang w:val="en-GB"/>
        </w:rPr>
        <w:t>enhance</w:t>
      </w:r>
      <w:r w:rsidR="00F06C5F" w:rsidRPr="001C3D4D">
        <w:rPr>
          <w:lang w:val="en-GB"/>
        </w:rPr>
        <w:t xml:space="preserve"> their</w:t>
      </w:r>
      <w:r w:rsidR="0025287A" w:rsidRPr="001C3D4D">
        <w:rPr>
          <w:lang w:val="en-GB"/>
        </w:rPr>
        <w:t xml:space="preserve"> energy efficiency</w:t>
      </w:r>
      <w:r w:rsidR="0055478B" w:rsidRPr="001C3D4D">
        <w:rPr>
          <w:lang w:val="en-GB"/>
        </w:rPr>
        <w:t xml:space="preserve">, </w:t>
      </w:r>
      <w:r w:rsidR="00BF699C" w:rsidRPr="001C3D4D">
        <w:rPr>
          <w:lang w:val="en-GB"/>
        </w:rPr>
        <w:t>sustainability</w:t>
      </w:r>
      <w:r w:rsidR="0055478B" w:rsidRPr="001C3D4D">
        <w:rPr>
          <w:lang w:val="en-GB"/>
        </w:rPr>
        <w:t xml:space="preserve"> and resilience</w:t>
      </w:r>
      <w:r w:rsidR="00BF699C" w:rsidRPr="001C3D4D">
        <w:rPr>
          <w:lang w:val="en-GB"/>
        </w:rPr>
        <w:t>. To thi</w:t>
      </w:r>
      <w:r w:rsidR="002803F1" w:rsidRPr="001C3D4D">
        <w:rPr>
          <w:lang w:val="en-GB"/>
        </w:rPr>
        <w:t>s end</w:t>
      </w:r>
      <w:r w:rsidR="00BF699C" w:rsidRPr="001C3D4D">
        <w:rPr>
          <w:lang w:val="en-GB"/>
        </w:rPr>
        <w:t xml:space="preserve">, modifications </w:t>
      </w:r>
      <w:r w:rsidR="00D40531" w:rsidRPr="001C3D4D">
        <w:rPr>
          <w:lang w:val="en-GB"/>
        </w:rPr>
        <w:t>were</w:t>
      </w:r>
      <w:r w:rsidR="00BF699C" w:rsidRPr="001C3D4D">
        <w:rPr>
          <w:lang w:val="en-GB"/>
        </w:rPr>
        <w:t xml:space="preserve"> proposed</w:t>
      </w:r>
      <w:r w:rsidR="009076CA" w:rsidRPr="001C3D4D">
        <w:rPr>
          <w:lang w:val="en-GB"/>
        </w:rPr>
        <w:t xml:space="preserve"> for</w:t>
      </w:r>
      <w:r w:rsidR="00BF699C" w:rsidRPr="001C3D4D">
        <w:rPr>
          <w:lang w:val="en-GB"/>
        </w:rPr>
        <w:t xml:space="preserve"> both </w:t>
      </w:r>
      <w:r w:rsidR="004209B8" w:rsidRPr="001C3D4D">
        <w:rPr>
          <w:lang w:val="en-GB"/>
        </w:rPr>
        <w:t xml:space="preserve">the </w:t>
      </w:r>
      <w:r w:rsidR="009076CA" w:rsidRPr="001C3D4D">
        <w:rPr>
          <w:lang w:val="en-GB"/>
        </w:rPr>
        <w:t>physical equipment</w:t>
      </w:r>
      <w:r w:rsidR="00622E5F" w:rsidRPr="001C3D4D">
        <w:rPr>
          <w:lang w:val="en-GB"/>
        </w:rPr>
        <w:t xml:space="preserve"> and</w:t>
      </w:r>
      <w:r w:rsidR="000476FE" w:rsidRPr="001C3D4D">
        <w:rPr>
          <w:lang w:val="en-GB"/>
        </w:rPr>
        <w:t xml:space="preserve"> the</w:t>
      </w:r>
      <w:r w:rsidR="00AC76FA" w:rsidRPr="001C3D4D">
        <w:rPr>
          <w:lang w:val="en-GB"/>
        </w:rPr>
        <w:t xml:space="preserve"> </w:t>
      </w:r>
      <w:r w:rsidR="0070572E" w:rsidRPr="001C3D4D">
        <w:rPr>
          <w:lang w:val="en-GB"/>
        </w:rPr>
        <w:t>operational</w:t>
      </w:r>
      <w:r w:rsidR="00DE601A" w:rsidRPr="001C3D4D">
        <w:rPr>
          <w:lang w:val="en-GB"/>
        </w:rPr>
        <w:t xml:space="preserve"> </w:t>
      </w:r>
      <w:r w:rsidR="000476FE" w:rsidRPr="001C3D4D">
        <w:rPr>
          <w:lang w:val="en-GB"/>
        </w:rPr>
        <w:t>control logic</w:t>
      </w:r>
      <w:r w:rsidR="0047788D" w:rsidRPr="001C3D4D">
        <w:rPr>
          <w:lang w:val="en-GB"/>
        </w:rPr>
        <w:t>.</w:t>
      </w:r>
      <w:r w:rsidR="009076CA" w:rsidRPr="001C3D4D">
        <w:rPr>
          <w:lang w:val="en-GB"/>
        </w:rPr>
        <w:t xml:space="preserve"> </w:t>
      </w:r>
      <w:r w:rsidR="00CC5140" w:rsidRPr="001C3D4D">
        <w:rPr>
          <w:lang w:val="en-GB"/>
        </w:rPr>
        <w:t xml:space="preserve">All of them </w:t>
      </w:r>
      <w:r w:rsidR="00AB47C3" w:rsidRPr="001C3D4D">
        <w:rPr>
          <w:lang w:val="en-GB"/>
        </w:rPr>
        <w:t>have</w:t>
      </w:r>
      <w:r w:rsidR="00CC5140" w:rsidRPr="001C3D4D">
        <w:rPr>
          <w:lang w:val="en-GB"/>
        </w:rPr>
        <w:t xml:space="preserve"> the aim to maximize </w:t>
      </w:r>
      <w:r w:rsidR="00AB47C3" w:rsidRPr="001C3D4D">
        <w:rPr>
          <w:lang w:val="en-GB"/>
        </w:rPr>
        <w:t xml:space="preserve">renewable </w:t>
      </w:r>
      <w:r w:rsidR="00CC5140" w:rsidRPr="001C3D4D">
        <w:rPr>
          <w:lang w:val="en-GB"/>
        </w:rPr>
        <w:t>self-consumption</w:t>
      </w:r>
      <w:r w:rsidR="00AB47C3" w:rsidRPr="001C3D4D">
        <w:rPr>
          <w:lang w:val="en-GB"/>
        </w:rPr>
        <w:t xml:space="preserve">, </w:t>
      </w:r>
      <w:r w:rsidR="00FB1D34" w:rsidRPr="001C3D4D">
        <w:rPr>
          <w:lang w:val="en-GB"/>
        </w:rPr>
        <w:t xml:space="preserve">contributing to decarbonization and savings. </w:t>
      </w:r>
      <w:r w:rsidR="00D776F9" w:rsidRPr="001C3D4D">
        <w:rPr>
          <w:lang w:val="en-GB"/>
        </w:rPr>
        <w:t>S</w:t>
      </w:r>
      <w:r w:rsidR="0047788D" w:rsidRPr="001C3D4D">
        <w:rPr>
          <w:lang w:val="en-GB"/>
        </w:rPr>
        <w:t>pecifically, the following</w:t>
      </w:r>
      <w:r w:rsidR="00040F54" w:rsidRPr="001C3D4D">
        <w:rPr>
          <w:lang w:val="en-GB"/>
        </w:rPr>
        <w:t xml:space="preserve"> improvements are </w:t>
      </w:r>
      <w:r w:rsidR="003D4B4C" w:rsidRPr="001C3D4D">
        <w:rPr>
          <w:lang w:val="en-GB"/>
        </w:rPr>
        <w:t>assessed</w:t>
      </w:r>
      <w:r w:rsidR="00040F54" w:rsidRPr="001C3D4D">
        <w:rPr>
          <w:lang w:val="en-GB"/>
        </w:rPr>
        <w:t xml:space="preserve">: </w:t>
      </w:r>
    </w:p>
    <w:p w14:paraId="7D6185DA" w14:textId="72C72AAF" w:rsidR="00392569" w:rsidRPr="001C3D4D" w:rsidRDefault="00392569" w:rsidP="00660109">
      <w:pPr>
        <w:pStyle w:val="SWCBulletedList"/>
        <w:numPr>
          <w:ilvl w:val="0"/>
          <w:numId w:val="39"/>
        </w:numPr>
        <w:spacing w:after="120" w:line="276" w:lineRule="auto"/>
        <w:ind w:left="714" w:hanging="357"/>
        <w:rPr>
          <w:lang w:val="en-GB"/>
        </w:rPr>
      </w:pPr>
      <w:r w:rsidRPr="001C3D4D">
        <w:rPr>
          <w:lang w:val="en-GB"/>
        </w:rPr>
        <w:t>Optimization of temperature setpoint control strategies</w:t>
      </w:r>
    </w:p>
    <w:p w14:paraId="65D6F182" w14:textId="68794007" w:rsidR="00392569" w:rsidRPr="001C3D4D" w:rsidRDefault="000F7588" w:rsidP="00660109">
      <w:pPr>
        <w:pStyle w:val="SWCBulletedList"/>
        <w:numPr>
          <w:ilvl w:val="0"/>
          <w:numId w:val="39"/>
        </w:numPr>
        <w:spacing w:after="120" w:line="276" w:lineRule="auto"/>
        <w:ind w:left="714" w:hanging="357"/>
        <w:rPr>
          <w:lang w:val="en-GB"/>
        </w:rPr>
      </w:pPr>
      <w:r w:rsidRPr="001C3D4D">
        <w:rPr>
          <w:lang w:val="en-GB"/>
        </w:rPr>
        <w:t>Integration</w:t>
      </w:r>
      <w:r w:rsidR="0057191E" w:rsidRPr="001C3D4D">
        <w:rPr>
          <w:lang w:val="en-GB"/>
        </w:rPr>
        <w:t xml:space="preserve"> of </w:t>
      </w:r>
      <w:r w:rsidR="00392569" w:rsidRPr="001C3D4D">
        <w:rPr>
          <w:lang w:val="en-GB"/>
        </w:rPr>
        <w:t xml:space="preserve">a thermal energy storage (TES) in the cooling circuit </w:t>
      </w:r>
    </w:p>
    <w:p w14:paraId="19D37809" w14:textId="6AA193F4" w:rsidR="00F07504" w:rsidRPr="001C3D4D" w:rsidRDefault="006D39DC" w:rsidP="00660109">
      <w:pPr>
        <w:pStyle w:val="SWCBulletedList"/>
        <w:numPr>
          <w:ilvl w:val="0"/>
          <w:numId w:val="39"/>
        </w:numPr>
        <w:spacing w:after="120" w:line="276" w:lineRule="auto"/>
        <w:ind w:left="714" w:hanging="357"/>
        <w:rPr>
          <w:lang w:val="en-GB"/>
        </w:rPr>
      </w:pPr>
      <w:r w:rsidRPr="001C3D4D">
        <w:rPr>
          <w:lang w:val="en-GB"/>
        </w:rPr>
        <w:t>Increment of</w:t>
      </w:r>
      <w:r w:rsidR="00042686" w:rsidRPr="001C3D4D">
        <w:rPr>
          <w:lang w:val="en-GB"/>
        </w:rPr>
        <w:t xml:space="preserve"> the installed PV generation capacit</w:t>
      </w:r>
      <w:r w:rsidR="0003346C" w:rsidRPr="001C3D4D">
        <w:rPr>
          <w:lang w:val="en-GB"/>
        </w:rPr>
        <w:t>y</w:t>
      </w:r>
    </w:p>
    <w:p w14:paraId="7444C99F" w14:textId="6A7B4F09" w:rsidR="00CD6EEA" w:rsidRPr="001C3D4D" w:rsidRDefault="00CD6EEA" w:rsidP="00660109">
      <w:pPr>
        <w:pStyle w:val="SWCText"/>
        <w:rPr>
          <w:lang w:val="en-GB"/>
        </w:rPr>
      </w:pPr>
      <w:r w:rsidRPr="001C3D4D">
        <w:rPr>
          <w:lang w:val="en-GB"/>
        </w:rPr>
        <w:t xml:space="preserve">These scenarios were evaluated through a series of dynamic simulations, where key parameters (such as equipment sizing and control settings) were optimized to determine the optimal implementation </w:t>
      </w:r>
      <w:r w:rsidR="005B3F3B" w:rsidRPr="001C3D4D">
        <w:rPr>
          <w:lang w:val="en-GB"/>
        </w:rPr>
        <w:t>s</w:t>
      </w:r>
      <w:r w:rsidRPr="001C3D4D">
        <w:rPr>
          <w:lang w:val="en-GB"/>
        </w:rPr>
        <w:t>pecifications</w:t>
      </w:r>
    </w:p>
    <w:p w14:paraId="51305D37" w14:textId="7B151EA0" w:rsidR="00032711" w:rsidRPr="002D3575" w:rsidRDefault="00032711" w:rsidP="00DC0FCA">
      <w:pPr>
        <w:pStyle w:val="SWCHeading11"/>
      </w:pPr>
      <w:r w:rsidRPr="002D3575">
        <w:t xml:space="preserve">2.2. Model </w:t>
      </w:r>
      <w:r w:rsidRPr="00DC0FCA">
        <w:t>description</w:t>
      </w:r>
    </w:p>
    <w:p w14:paraId="6E3D0461" w14:textId="32D12447" w:rsidR="00AA6AD5" w:rsidRPr="001C3D4D" w:rsidRDefault="00864D41" w:rsidP="00660109">
      <w:pPr>
        <w:pStyle w:val="SWCText"/>
        <w:rPr>
          <w:lang w:val="en-GB"/>
        </w:rPr>
      </w:pPr>
      <w:r w:rsidRPr="001C3D4D">
        <w:rPr>
          <w:lang w:val="en-GB"/>
        </w:rPr>
        <w:t xml:space="preserve">For the assessment of </w:t>
      </w:r>
      <w:r w:rsidR="00FC5829" w:rsidRPr="001C3D4D">
        <w:rPr>
          <w:lang w:val="en-GB"/>
        </w:rPr>
        <w:t>improvements through simulations, a</w:t>
      </w:r>
      <w:r w:rsidR="00B470AA" w:rsidRPr="001C3D4D">
        <w:rPr>
          <w:lang w:val="en-GB"/>
        </w:rPr>
        <w:t xml:space="preserve"> model of </w:t>
      </w:r>
      <w:r w:rsidR="00877737" w:rsidRPr="001C3D4D">
        <w:rPr>
          <w:lang w:val="en-GB"/>
        </w:rPr>
        <w:t>installation</w:t>
      </w:r>
      <w:r w:rsidR="00B470AA" w:rsidRPr="001C3D4D">
        <w:rPr>
          <w:lang w:val="en-GB"/>
        </w:rPr>
        <w:t xml:space="preserve"> </w:t>
      </w:r>
      <w:r w:rsidR="00877737" w:rsidRPr="001C3D4D">
        <w:rPr>
          <w:lang w:val="en-GB"/>
        </w:rPr>
        <w:t>was</w:t>
      </w:r>
      <w:r w:rsidR="00B470AA" w:rsidRPr="001C3D4D">
        <w:rPr>
          <w:lang w:val="en-GB"/>
        </w:rPr>
        <w:t xml:space="preserve"> developed in Dymola, a dynamic modelling tool based on Modelica language. </w:t>
      </w:r>
      <w:r w:rsidR="00A253A9" w:rsidRPr="001C3D4D">
        <w:rPr>
          <w:lang w:val="en-GB"/>
        </w:rPr>
        <w:t xml:space="preserve">This software is well‑suited for modelling multi‑energy systems because of its </w:t>
      </w:r>
      <w:r w:rsidR="006C1E8E" w:rsidRPr="001C3D4D">
        <w:rPr>
          <w:lang w:val="en-GB"/>
        </w:rPr>
        <w:t>Multiphysics</w:t>
      </w:r>
      <w:r w:rsidR="00A253A9" w:rsidRPr="001C3D4D">
        <w:rPr>
          <w:lang w:val="en-GB"/>
        </w:rPr>
        <w:t xml:space="preserve"> capabilities and the availability of dedicated libraries that include thermal and electrical components</w:t>
      </w:r>
      <w:sdt>
        <w:sdtPr>
          <w:rPr>
            <w:lang w:val="en-GB"/>
          </w:rPr>
          <w:id w:val="-890577106"/>
          <w:citation/>
        </w:sdtPr>
        <w:sdtEndPr/>
        <w:sdtContent>
          <w:r w:rsidR="00434FEB" w:rsidRPr="001C3D4D">
            <w:rPr>
              <w:lang w:val="en-GB"/>
            </w:rPr>
            <w:fldChar w:fldCharType="begin"/>
          </w:r>
          <w:r w:rsidR="0043073D" w:rsidRPr="003036AB">
            <w:rPr>
              <w:lang w:val="en-GB"/>
            </w:rPr>
            <w:instrText xml:space="preserve">CITATION Elm02 \l 3082 </w:instrText>
          </w:r>
          <w:r w:rsidR="00434FEB" w:rsidRPr="001C3D4D">
            <w:rPr>
              <w:lang w:val="en-GB"/>
            </w:rPr>
            <w:fldChar w:fldCharType="separate"/>
          </w:r>
          <w:r w:rsidR="006966D7">
            <w:rPr>
              <w:noProof/>
              <w:lang w:val="en-GB"/>
            </w:rPr>
            <w:t xml:space="preserve"> </w:t>
          </w:r>
          <w:r w:rsidR="006966D7" w:rsidRPr="006966D7">
            <w:rPr>
              <w:noProof/>
              <w:lang w:val="en-GB"/>
            </w:rPr>
            <w:t>(Brück, et al., 2002)</w:t>
          </w:r>
          <w:r w:rsidR="00434FEB" w:rsidRPr="001C3D4D">
            <w:rPr>
              <w:lang w:val="en-GB"/>
            </w:rPr>
            <w:fldChar w:fldCharType="end"/>
          </w:r>
        </w:sdtContent>
      </w:sdt>
      <w:r w:rsidR="00A253A9" w:rsidRPr="001C3D4D">
        <w:rPr>
          <w:lang w:val="en-GB"/>
        </w:rPr>
        <w:t>.</w:t>
      </w:r>
      <w:r w:rsidR="009569CB" w:rsidRPr="001C3D4D">
        <w:rPr>
          <w:lang w:val="en-GB"/>
        </w:rPr>
        <w:t xml:space="preserve"> </w:t>
      </w:r>
      <w:r w:rsidR="00E200A0" w:rsidRPr="001C3D4D">
        <w:rPr>
          <w:lang w:val="en-GB"/>
        </w:rPr>
        <w:t xml:space="preserve">The </w:t>
      </w:r>
      <w:r w:rsidR="00B77E8C" w:rsidRPr="001C3D4D">
        <w:rPr>
          <w:lang w:val="en-GB"/>
        </w:rPr>
        <w:t>resulting model can be observed in</w:t>
      </w:r>
      <w:r w:rsidR="00C8385F" w:rsidRPr="001C3D4D">
        <w:rPr>
          <w:lang w:val="en-GB"/>
        </w:rPr>
        <w:t xml:space="preserve"> fig.1</w:t>
      </w:r>
      <w:r w:rsidR="00B77E8C" w:rsidRPr="001C3D4D">
        <w:rPr>
          <w:lang w:val="en-GB"/>
        </w:rPr>
        <w:t>.</w:t>
      </w:r>
    </w:p>
    <w:p w14:paraId="7F43B270" w14:textId="77777777" w:rsidR="008F4D7B" w:rsidRPr="001C3D4D" w:rsidRDefault="008F4D7B" w:rsidP="00660109">
      <w:pPr>
        <w:pStyle w:val="SWCText"/>
        <w:rPr>
          <w:lang w:val="en-GB"/>
        </w:rPr>
      </w:pPr>
      <w:r w:rsidRPr="008F4D7B">
        <w:rPr>
          <w:lang w:val="en-GB"/>
        </w:rPr>
        <w:t xml:space="preserve">The dynamic model followed the operational sequence of the existing DHC </w:t>
      </w:r>
      <w:r w:rsidRPr="001C3D4D">
        <w:rPr>
          <w:lang w:val="en-GB"/>
        </w:rPr>
        <w:t>system</w:t>
      </w:r>
      <w:r w:rsidRPr="008F4D7B">
        <w:rPr>
          <w:lang w:val="en-GB"/>
        </w:rPr>
        <w:t>. In this configuration, the solar thermal field is prioritized as the primary heat source, complemented by a water-to-water heat pump that recovers heat from the cooling loop and transfers it to the heating loop, thereby satisfying the base loads for both heating and cooling. When the combined output of the solar field and heat pump is insufficient to meet peak heating demand, a gas boiler is activated as a fast-response backup.</w:t>
      </w:r>
    </w:p>
    <w:p w14:paraId="632171EA" w14:textId="5189405E" w:rsidR="008F4D7B" w:rsidRPr="001C3D4D" w:rsidRDefault="00300F02" w:rsidP="00660109">
      <w:pPr>
        <w:pStyle w:val="SWCText"/>
        <w:rPr>
          <w:lang w:val="en-GB"/>
        </w:rPr>
      </w:pPr>
      <w:r w:rsidRPr="008F4D7B">
        <w:rPr>
          <w:lang w:val="en-GB"/>
        </w:rPr>
        <w:t>The cooling plant comprises four</w:t>
      </w:r>
      <w:r w:rsidR="009F384B">
        <w:rPr>
          <w:lang w:val="en-GB"/>
        </w:rPr>
        <w:t xml:space="preserve"> compression</w:t>
      </w:r>
      <w:r w:rsidRPr="008F4D7B">
        <w:rPr>
          <w:lang w:val="en-GB"/>
        </w:rPr>
        <w:t xml:space="preserve"> chillers of varying sizes </w:t>
      </w:r>
      <w:r>
        <w:rPr>
          <w:lang w:val="en-GB"/>
        </w:rPr>
        <w:t xml:space="preserve">and efficiencies </w:t>
      </w:r>
      <w:r w:rsidRPr="008F4D7B">
        <w:rPr>
          <w:lang w:val="en-GB"/>
        </w:rPr>
        <w:t xml:space="preserve">configured in a cascade to dynamically adjust </w:t>
      </w:r>
      <w:r w:rsidR="009F384B">
        <w:rPr>
          <w:lang w:val="en-GB"/>
        </w:rPr>
        <w:t>to the demand exceeding the baseload provided by the heat pump</w:t>
      </w:r>
      <w:r w:rsidRPr="008F4D7B">
        <w:rPr>
          <w:lang w:val="en-GB"/>
        </w:rPr>
        <w:t>.</w:t>
      </w:r>
      <w:r w:rsidR="002E6D1B">
        <w:rPr>
          <w:lang w:val="en-GB"/>
        </w:rPr>
        <w:t xml:space="preserve"> </w:t>
      </w:r>
      <w:r w:rsidR="00A2496E">
        <w:rPr>
          <w:lang w:val="en-GB"/>
        </w:rPr>
        <w:t>W</w:t>
      </w:r>
      <w:r w:rsidR="008F4D7B" w:rsidRPr="008F4D7B">
        <w:rPr>
          <w:lang w:val="en-GB"/>
        </w:rPr>
        <w:t xml:space="preserve">hen ambient temperatures </w:t>
      </w:r>
      <w:r w:rsidR="00A55B8D">
        <w:rPr>
          <w:lang w:val="en-GB"/>
        </w:rPr>
        <w:t>are below</w:t>
      </w:r>
      <w:r w:rsidR="008F4D7B" w:rsidRPr="008F4D7B">
        <w:rPr>
          <w:lang w:val="en-GB"/>
        </w:rPr>
        <w:t xml:space="preserve"> 25 °C</w:t>
      </w:r>
      <w:r w:rsidR="00742F6C">
        <w:rPr>
          <w:lang w:val="en-GB"/>
        </w:rPr>
        <w:t>,</w:t>
      </w:r>
      <w:r w:rsidR="008F4D7B" w:rsidRPr="008F4D7B">
        <w:rPr>
          <w:lang w:val="en-GB"/>
        </w:rPr>
        <w:t xml:space="preserve"> dry coolers functio</w:t>
      </w:r>
      <w:r w:rsidR="00FC6314">
        <w:rPr>
          <w:lang w:val="en-GB"/>
        </w:rPr>
        <w:t xml:space="preserve">n </w:t>
      </w:r>
      <w:r w:rsidR="008F4D7B" w:rsidRPr="008F4D7B">
        <w:rPr>
          <w:lang w:val="en-GB"/>
        </w:rPr>
        <w:t xml:space="preserve">as condensing units, </w:t>
      </w:r>
      <w:r w:rsidR="00FC6314">
        <w:rPr>
          <w:lang w:val="en-GB"/>
        </w:rPr>
        <w:t xml:space="preserve">while </w:t>
      </w:r>
      <w:r w:rsidR="008F4D7B" w:rsidRPr="001C3D4D">
        <w:rPr>
          <w:lang w:val="en-GB"/>
        </w:rPr>
        <w:t>cooling</w:t>
      </w:r>
      <w:r w:rsidR="008F4D7B" w:rsidRPr="008F4D7B">
        <w:rPr>
          <w:lang w:val="en-GB"/>
        </w:rPr>
        <w:t xml:space="preserve"> towers serve </w:t>
      </w:r>
      <w:r w:rsidR="007A0541">
        <w:rPr>
          <w:lang w:val="en-GB"/>
        </w:rPr>
        <w:t>that purpose with temperatures exceeding that reference</w:t>
      </w:r>
      <w:r w:rsidR="008F4D7B" w:rsidRPr="008F4D7B">
        <w:rPr>
          <w:lang w:val="en-GB"/>
        </w:rPr>
        <w:t xml:space="preserve">. Finally, a PV system (&gt;2 MW) </w:t>
      </w:r>
      <w:r w:rsidR="008F4D7B" w:rsidRPr="001C3D4D">
        <w:rPr>
          <w:lang w:val="en-GB"/>
        </w:rPr>
        <w:t>supplies a portion of the facility's total electrical demand.</w:t>
      </w:r>
    </w:p>
    <w:p w14:paraId="7F5AC433" w14:textId="69EFF546" w:rsidR="00DE51BB" w:rsidRPr="001C3D4D" w:rsidRDefault="00970183" w:rsidP="003A3D56">
      <w:pPr>
        <w:pStyle w:val="SWCText"/>
        <w:keepNext/>
        <w:jc w:val="right"/>
        <w:rPr>
          <w:lang w:val="en-GB"/>
        </w:rPr>
      </w:pPr>
      <w:r w:rsidRPr="001C3D4D">
        <w:rPr>
          <w:lang w:val="en-GB"/>
        </w:rPr>
        <w:lastRenderedPageBreak/>
        <w:drawing>
          <wp:inline distT="0" distB="0" distL="0" distR="0" wp14:anchorId="36D300A5" wp14:editId="41F699D3">
            <wp:extent cx="5945269" cy="2421428"/>
            <wp:effectExtent l="0" t="0" r="0" b="0"/>
            <wp:docPr id="315248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488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5269" cy="2421428"/>
                    </a:xfrm>
                    <a:prstGeom prst="rect">
                      <a:avLst/>
                    </a:prstGeom>
                  </pic:spPr>
                </pic:pic>
              </a:graphicData>
            </a:graphic>
          </wp:inline>
        </w:drawing>
      </w:r>
    </w:p>
    <w:p w14:paraId="6D63CDA8" w14:textId="669BB51D" w:rsidR="00AA4312" w:rsidRPr="001C3D4D" w:rsidRDefault="00DE51BB" w:rsidP="00184410">
      <w:pPr>
        <w:pStyle w:val="SWCTableFigureCaption"/>
        <w:rPr>
          <w:lang w:val="en-GB"/>
        </w:rPr>
      </w:pPr>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1</w:t>
      </w:r>
      <w:r w:rsidRPr="001C3D4D">
        <w:rPr>
          <w:lang w:val="en-GB"/>
        </w:rPr>
        <w:fldChar w:fldCharType="end"/>
      </w:r>
      <w:r w:rsidRPr="001C3D4D">
        <w:rPr>
          <w:lang w:val="en-GB"/>
        </w:rPr>
        <w:t>:</w:t>
      </w:r>
      <w:r w:rsidR="0069758E" w:rsidRPr="001C3D4D">
        <w:rPr>
          <w:lang w:val="en-GB"/>
        </w:rPr>
        <w:t xml:space="preserve"> </w:t>
      </w:r>
      <w:r w:rsidRPr="001C3D4D">
        <w:rPr>
          <w:lang w:val="en-GB"/>
        </w:rPr>
        <w:t xml:space="preserve">Model of </w:t>
      </w:r>
      <w:r w:rsidR="00DD6590" w:rsidRPr="001C3D4D">
        <w:rPr>
          <w:lang w:val="en-GB"/>
        </w:rPr>
        <w:t>the</w:t>
      </w:r>
      <w:r w:rsidR="00284C63" w:rsidRPr="001C3D4D">
        <w:rPr>
          <w:lang w:val="en-GB"/>
        </w:rPr>
        <w:t xml:space="preserve"> multi-energy DHC installation</w:t>
      </w:r>
    </w:p>
    <w:p w14:paraId="078BECB9" w14:textId="6990736E" w:rsidR="009C2AAA" w:rsidRPr="002D3575" w:rsidRDefault="009C2AAA" w:rsidP="001E43CB">
      <w:pPr>
        <w:pStyle w:val="SWCHeading11"/>
      </w:pPr>
      <w:r w:rsidRPr="002D3575">
        <w:t>2.</w:t>
      </w:r>
      <w:r w:rsidR="00BF30B7">
        <w:t>3</w:t>
      </w:r>
      <w:r w:rsidRPr="002D3575">
        <w:t xml:space="preserve">. Model </w:t>
      </w:r>
      <w:r w:rsidR="00E64DCC">
        <w:t xml:space="preserve">Calibration </w:t>
      </w:r>
      <w:r w:rsidR="00E64DCC" w:rsidRPr="001E43CB">
        <w:t>and</w:t>
      </w:r>
      <w:r w:rsidR="00E64DCC">
        <w:t xml:space="preserve"> </w:t>
      </w:r>
      <w:r w:rsidR="009A6D74">
        <w:t>Validation</w:t>
      </w:r>
    </w:p>
    <w:p w14:paraId="085D8A36" w14:textId="60A11E98" w:rsidR="009C2AAA" w:rsidRPr="001C3D4D" w:rsidRDefault="00E64DCC" w:rsidP="001E43CB">
      <w:pPr>
        <w:pStyle w:val="SWCText"/>
        <w:rPr>
          <w:lang w:val="en-GB"/>
        </w:rPr>
      </w:pPr>
      <w:r w:rsidRPr="001C3D4D">
        <w:rPr>
          <w:lang w:val="en-GB"/>
        </w:rPr>
        <w:t>The model</w:t>
      </w:r>
      <w:r w:rsidR="002446A5" w:rsidRPr="001C3D4D">
        <w:rPr>
          <w:lang w:val="en-GB"/>
        </w:rPr>
        <w:t xml:space="preserve"> calibration process was conducted </w:t>
      </w:r>
      <w:r w:rsidR="0008355D" w:rsidRPr="001C3D4D">
        <w:rPr>
          <w:lang w:val="en-GB"/>
        </w:rPr>
        <w:t xml:space="preserve">through </w:t>
      </w:r>
      <w:r w:rsidR="002446A5" w:rsidRPr="001C3D4D">
        <w:rPr>
          <w:lang w:val="en-GB"/>
        </w:rPr>
        <w:t>the following procedure:</w:t>
      </w:r>
    </w:p>
    <w:p w14:paraId="361AD06D" w14:textId="1AAAF140" w:rsidR="00784331" w:rsidRPr="001C3D4D" w:rsidRDefault="00233CC6" w:rsidP="001E43CB">
      <w:pPr>
        <w:pStyle w:val="SWCText"/>
        <w:numPr>
          <w:ilvl w:val="0"/>
          <w:numId w:val="43"/>
        </w:numPr>
        <w:rPr>
          <w:lang w:val="en-GB"/>
        </w:rPr>
      </w:pPr>
      <w:r w:rsidRPr="001C3D4D">
        <w:rPr>
          <w:b/>
          <w:lang w:val="en-GB"/>
        </w:rPr>
        <w:t>Equipment sizing</w:t>
      </w:r>
      <w:r w:rsidR="00F070A5" w:rsidRPr="001C3D4D">
        <w:rPr>
          <w:b/>
          <w:szCs w:val="20"/>
          <w:lang w:val="en-GB"/>
        </w:rPr>
        <w:t>:</w:t>
      </w:r>
      <w:r w:rsidR="00F070A5" w:rsidRPr="001C3D4D">
        <w:rPr>
          <w:lang w:val="en-GB"/>
        </w:rPr>
        <w:t xml:space="preserve"> </w:t>
      </w:r>
      <w:r w:rsidR="00FC6C92" w:rsidRPr="001C3D4D">
        <w:rPr>
          <w:lang w:val="en-GB"/>
        </w:rPr>
        <w:t xml:space="preserve">Dimensions and capacities were obtained from P&amp;IDs, datasheets, and other documentation provided </w:t>
      </w:r>
      <w:r w:rsidR="009E14B2" w:rsidRPr="001C3D4D">
        <w:rPr>
          <w:lang w:val="en-GB"/>
        </w:rPr>
        <w:t xml:space="preserve">for </w:t>
      </w:r>
      <w:r w:rsidR="00FC6C92" w:rsidRPr="001C3D4D">
        <w:rPr>
          <w:lang w:val="en-GB"/>
        </w:rPr>
        <w:t>the installation. Where this information was unavailable, component capacities were estimated based on monitored operational data</w:t>
      </w:r>
      <w:r w:rsidR="00784331" w:rsidRPr="001C3D4D">
        <w:rPr>
          <w:lang w:val="en-GB"/>
        </w:rPr>
        <w:t>.</w:t>
      </w:r>
    </w:p>
    <w:p w14:paraId="560AE40D" w14:textId="47399376" w:rsidR="00A60715" w:rsidRPr="001C3D4D" w:rsidRDefault="00A60715" w:rsidP="001E43CB">
      <w:pPr>
        <w:pStyle w:val="SWCText"/>
        <w:numPr>
          <w:ilvl w:val="0"/>
          <w:numId w:val="43"/>
        </w:numPr>
        <w:rPr>
          <w:lang w:val="en-GB"/>
        </w:rPr>
      </w:pPr>
      <w:r w:rsidRPr="001C3D4D">
        <w:rPr>
          <w:rStyle w:val="Strong"/>
          <w:szCs w:val="20"/>
          <w:lang w:val="en-GB"/>
        </w:rPr>
        <w:t>Validation using monitored data</w:t>
      </w:r>
      <w:r w:rsidRPr="001C3D4D">
        <w:rPr>
          <w:rStyle w:val="Strong"/>
          <w:lang w:val="en-GB"/>
        </w:rPr>
        <w:t>:</w:t>
      </w:r>
      <w:r w:rsidRPr="001C3D4D">
        <w:rPr>
          <w:szCs w:val="20"/>
          <w:lang w:val="en-GB"/>
        </w:rPr>
        <w:t xml:space="preserve"> Actual demand and consumption data were input into the simulation model to verify that the predicted performance patterns aligned with the records obtained from the physical circuits.</w:t>
      </w:r>
    </w:p>
    <w:p w14:paraId="42BC9502" w14:textId="24416B9A" w:rsidR="00977DEC" w:rsidRPr="001C3D4D" w:rsidRDefault="00A60715" w:rsidP="001E43CB">
      <w:pPr>
        <w:pStyle w:val="SWCText"/>
        <w:numPr>
          <w:ilvl w:val="0"/>
          <w:numId w:val="43"/>
        </w:numPr>
        <w:rPr>
          <w:lang w:val="en-GB"/>
        </w:rPr>
      </w:pPr>
      <w:r w:rsidRPr="001C3D4D">
        <w:rPr>
          <w:rStyle w:val="Strong"/>
          <w:lang w:val="en-GB"/>
        </w:rPr>
        <w:t>Model calibration:</w:t>
      </w:r>
      <w:r w:rsidRPr="001C3D4D">
        <w:rPr>
          <w:lang w:val="en-GB"/>
        </w:rPr>
        <w:t xml:space="preserve"> The remaining system parameters were adjusted, specifically auxiliary components, to ensure </w:t>
      </w:r>
      <w:r w:rsidR="00FB7444" w:rsidRPr="001C3D4D">
        <w:rPr>
          <w:lang w:val="en-GB"/>
        </w:rPr>
        <w:t>tha</w:t>
      </w:r>
      <w:r w:rsidR="00B0631E" w:rsidRPr="001C3D4D">
        <w:rPr>
          <w:lang w:val="en-GB"/>
        </w:rPr>
        <w:t xml:space="preserve">t </w:t>
      </w:r>
      <w:r w:rsidRPr="001C3D4D">
        <w:rPr>
          <w:lang w:val="en-GB"/>
        </w:rPr>
        <w:t>the simulation results matched the actual performance records.</w:t>
      </w:r>
    </w:p>
    <w:p w14:paraId="3B60D99E" w14:textId="041112B1" w:rsidR="00B1229C" w:rsidRPr="001C3D4D" w:rsidRDefault="00F61FEE" w:rsidP="001E43CB">
      <w:pPr>
        <w:pStyle w:val="SWCText"/>
        <w:rPr>
          <w:lang w:val="en-GB"/>
        </w:rPr>
      </w:pPr>
      <w:r w:rsidRPr="001C3D4D">
        <w:rPr>
          <w:lang w:val="en-GB"/>
        </w:rPr>
        <w:t>T</w:t>
      </w:r>
      <w:r w:rsidR="00F223D5" w:rsidRPr="001C3D4D">
        <w:rPr>
          <w:lang w:val="en-GB"/>
        </w:rPr>
        <w:t xml:space="preserve">he </w:t>
      </w:r>
      <w:r w:rsidR="0007290A" w:rsidRPr="001C3D4D">
        <w:rPr>
          <w:lang w:val="en-GB"/>
        </w:rPr>
        <w:t>simulation</w:t>
      </w:r>
      <w:r w:rsidR="00167ED9" w:rsidRPr="001C3D4D">
        <w:rPr>
          <w:lang w:val="en-GB"/>
        </w:rPr>
        <w:t xml:space="preserve"> results</w:t>
      </w:r>
      <w:r w:rsidR="00FC233E" w:rsidRPr="001C3D4D">
        <w:rPr>
          <w:lang w:val="en-GB"/>
        </w:rPr>
        <w:t xml:space="preserve"> are compared against</w:t>
      </w:r>
      <w:r w:rsidR="0014765B" w:rsidRPr="001C3D4D">
        <w:rPr>
          <w:lang w:val="en-GB"/>
        </w:rPr>
        <w:t xml:space="preserve"> measured data</w:t>
      </w:r>
      <w:r w:rsidR="00590B94" w:rsidRPr="001C3D4D">
        <w:rPr>
          <w:lang w:val="en-GB"/>
        </w:rPr>
        <w:t xml:space="preserve"> for </w:t>
      </w:r>
      <w:r w:rsidR="00CD4791" w:rsidRPr="001C3D4D">
        <w:rPr>
          <w:lang w:val="en-GB"/>
        </w:rPr>
        <w:t>key parameters</w:t>
      </w:r>
      <w:r w:rsidR="002C3040" w:rsidRPr="001C3D4D">
        <w:rPr>
          <w:lang w:val="en-GB"/>
        </w:rPr>
        <w:t xml:space="preserve"> in </w:t>
      </w:r>
      <w:r w:rsidR="00A03A16" w:rsidRPr="001C3D4D">
        <w:rPr>
          <w:lang w:val="en-GB"/>
        </w:rPr>
        <w:t>fig.</w:t>
      </w:r>
      <w:r w:rsidR="009E5627" w:rsidRPr="001C3D4D">
        <w:rPr>
          <w:lang w:val="en-GB"/>
        </w:rPr>
        <w:t>2</w:t>
      </w:r>
      <w:r w:rsidR="007D0459" w:rsidRPr="001C3D4D">
        <w:rPr>
          <w:lang w:val="en-GB"/>
        </w:rPr>
        <w:t xml:space="preserve"> to fig</w:t>
      </w:r>
      <w:r w:rsidR="008F3781" w:rsidRPr="001C3D4D">
        <w:rPr>
          <w:lang w:val="en-GB"/>
        </w:rPr>
        <w:t>.5</w:t>
      </w:r>
      <w:r w:rsidR="00BC51D2" w:rsidRPr="001C3D4D">
        <w:rPr>
          <w:lang w:val="en-GB"/>
        </w:rPr>
        <w:t xml:space="preserve"> </w:t>
      </w:r>
      <w:r w:rsidR="00AF6E33" w:rsidRPr="001C3D4D">
        <w:rPr>
          <w:lang w:val="en-GB"/>
        </w:rPr>
        <w:t>below</w:t>
      </w:r>
      <w:r w:rsidR="008F3781" w:rsidRPr="001C3D4D">
        <w:rPr>
          <w:lang w:val="en-GB"/>
        </w:rPr>
        <w:t>.</w:t>
      </w:r>
    </w:p>
    <w:p w14:paraId="7CCEED61" w14:textId="77777777" w:rsidR="00230EC3" w:rsidRPr="001C3D4D" w:rsidRDefault="00907686" w:rsidP="00230EC3">
      <w:pPr>
        <w:pStyle w:val="SWCTableFigureCaption"/>
        <w:keepNext/>
        <w:jc w:val="left"/>
        <w:rPr>
          <w:lang w:val="en-GB"/>
        </w:rPr>
      </w:pPr>
      <w:r w:rsidRPr="001C3D4D">
        <w:rPr>
          <w:lang w:val="en-GB"/>
        </w:rPr>
        <w:drawing>
          <wp:inline distT="0" distB="0" distL="0" distR="0" wp14:anchorId="624A88DE" wp14:editId="0A6EFA58">
            <wp:extent cx="5567045" cy="2282211"/>
            <wp:effectExtent l="0" t="0" r="0" b="3810"/>
            <wp:docPr id="1226969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69659" name="drawing"/>
                    <pic:cNvPicPr/>
                  </pic:nvPicPr>
                  <pic:blipFill>
                    <a:blip r:embed="rId14">
                      <a:extLst>
                        <a:ext uri="{28A0092B-C50C-407E-A947-70E740481C1C}">
                          <a14:useLocalDpi xmlns:a14="http://schemas.microsoft.com/office/drawing/2010/main" val="0"/>
                        </a:ext>
                      </a:extLst>
                    </a:blip>
                    <a:stretch>
                      <a:fillRect/>
                    </a:stretch>
                  </pic:blipFill>
                  <pic:spPr>
                    <a:xfrm>
                      <a:off x="0" y="0"/>
                      <a:ext cx="5567045" cy="2282211"/>
                    </a:xfrm>
                    <a:prstGeom prst="rect">
                      <a:avLst/>
                    </a:prstGeom>
                  </pic:spPr>
                </pic:pic>
              </a:graphicData>
            </a:graphic>
          </wp:inline>
        </w:drawing>
      </w:r>
    </w:p>
    <w:p w14:paraId="4CEB7BB3" w14:textId="734C8DF7" w:rsidR="00907686" w:rsidRPr="001C3D4D" w:rsidRDefault="00230EC3" w:rsidP="001E43CB">
      <w:pPr>
        <w:pStyle w:val="SWCTableFigureCaption"/>
        <w:rPr>
          <w:b w:val="0"/>
          <w:sz w:val="20"/>
          <w:szCs w:val="22"/>
          <w:lang w:val="en-GB"/>
        </w:rPr>
      </w:pPr>
      <w:bookmarkStart w:id="0" w:name="_Ref238214237"/>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2</w:t>
      </w:r>
      <w:r w:rsidRPr="001C3D4D">
        <w:rPr>
          <w:lang w:val="en-GB"/>
        </w:rPr>
        <w:fldChar w:fldCharType="end"/>
      </w:r>
      <w:bookmarkEnd w:id="0"/>
      <w:r w:rsidRPr="001C3D4D">
        <w:rPr>
          <w:lang w:val="en-GB"/>
        </w:rPr>
        <w:t xml:space="preserve">. </w:t>
      </w:r>
      <w:proofErr w:type="spellStart"/>
      <w:r w:rsidRPr="001C3D4D">
        <w:rPr>
          <w:lang w:val="en-GB"/>
        </w:rPr>
        <w:t>Cummulative</w:t>
      </w:r>
      <w:proofErr w:type="spellEnd"/>
      <w:r w:rsidRPr="001C3D4D">
        <w:rPr>
          <w:lang w:val="en-GB"/>
        </w:rPr>
        <w:t xml:space="preserve"> PV production simulation</w:t>
      </w:r>
      <w:r w:rsidR="000C30AF" w:rsidRPr="001C3D4D">
        <w:rPr>
          <w:lang w:val="en-GB"/>
        </w:rPr>
        <w:t xml:space="preserve"> (</w:t>
      </w:r>
      <w:proofErr w:type="spellStart"/>
      <w:r w:rsidR="000C30AF" w:rsidRPr="001C3D4D">
        <w:rPr>
          <w:lang w:val="en-GB"/>
        </w:rPr>
        <w:t>EL_PV_msrd</w:t>
      </w:r>
      <w:proofErr w:type="spellEnd"/>
      <w:r w:rsidR="000C30AF" w:rsidRPr="001C3D4D">
        <w:rPr>
          <w:lang w:val="en-GB"/>
        </w:rPr>
        <w:t>)</w:t>
      </w:r>
      <w:r w:rsidRPr="001C3D4D">
        <w:rPr>
          <w:lang w:val="en-GB"/>
        </w:rPr>
        <w:t xml:space="preserve"> vs monitored</w:t>
      </w:r>
      <w:r w:rsidR="000C30AF" w:rsidRPr="001C3D4D">
        <w:rPr>
          <w:lang w:val="en-GB"/>
        </w:rPr>
        <w:t xml:space="preserve"> (</w:t>
      </w:r>
      <w:proofErr w:type="spellStart"/>
      <w:r w:rsidR="000C30AF" w:rsidRPr="001C3D4D">
        <w:rPr>
          <w:lang w:val="en-GB"/>
        </w:rPr>
        <w:t>El_PV_sim</w:t>
      </w:r>
      <w:proofErr w:type="spellEnd"/>
      <w:r w:rsidR="000C30AF" w:rsidRPr="001C3D4D">
        <w:rPr>
          <w:lang w:val="en-GB"/>
        </w:rPr>
        <w:t>)</w:t>
      </w:r>
    </w:p>
    <w:p w14:paraId="3CCBDEB5" w14:textId="791A1180" w:rsidR="00E70192" w:rsidRPr="001C3D4D" w:rsidRDefault="00E70192" w:rsidP="001E43CB">
      <w:pPr>
        <w:pStyle w:val="SWCText"/>
        <w:rPr>
          <w:lang w:val="en-GB"/>
        </w:rPr>
      </w:pPr>
      <w:r w:rsidRPr="001C3D4D">
        <w:rPr>
          <w:lang w:val="en-GB"/>
        </w:rPr>
        <w:t xml:space="preserve">In </w:t>
      </w:r>
      <w:r w:rsidRPr="001C3D4D">
        <w:rPr>
          <w:lang w:val="en-GB"/>
        </w:rPr>
        <w:fldChar w:fldCharType="begin"/>
      </w:r>
      <w:r w:rsidRPr="001C3D4D">
        <w:rPr>
          <w:lang w:val="en-GB"/>
        </w:rPr>
        <w:instrText xml:space="preserve"> REF _Ref238214237 \h  \* MERGEFORMAT </w:instrText>
      </w:r>
      <w:r w:rsidRPr="001C3D4D">
        <w:rPr>
          <w:lang w:val="en-GB"/>
        </w:rPr>
      </w:r>
      <w:r w:rsidRPr="001C3D4D">
        <w:rPr>
          <w:lang w:val="en-GB"/>
        </w:rPr>
        <w:fldChar w:fldCharType="separate"/>
      </w:r>
      <w:r w:rsidR="00595BFC" w:rsidRPr="001C3D4D">
        <w:rPr>
          <w:lang w:val="en-GB"/>
        </w:rPr>
        <w:t xml:space="preserve">Fig. </w:t>
      </w:r>
      <w:r w:rsidR="00595BFC">
        <w:rPr>
          <w:lang w:val="en-GB"/>
        </w:rPr>
        <w:t>2</w:t>
      </w:r>
      <w:r w:rsidRPr="001C3D4D">
        <w:rPr>
          <w:lang w:val="en-GB"/>
        </w:rPr>
        <w:fldChar w:fldCharType="end"/>
      </w:r>
      <w:r w:rsidRPr="001C3D4D" w:rsidDel="004324CD">
        <w:rPr>
          <w:lang w:val="en-GB"/>
        </w:rPr>
        <w:t xml:space="preserve"> </w:t>
      </w:r>
      <w:proofErr w:type="spellStart"/>
      <w:r w:rsidRPr="001C3D4D">
        <w:rPr>
          <w:i/>
          <w:lang w:val="en-GB"/>
        </w:rPr>
        <w:t>El_PV_msrd</w:t>
      </w:r>
      <w:proofErr w:type="spellEnd"/>
      <w:r w:rsidRPr="001C3D4D">
        <w:rPr>
          <w:i/>
          <w:lang w:val="en-GB"/>
        </w:rPr>
        <w:t xml:space="preserve"> </w:t>
      </w:r>
      <w:r w:rsidRPr="001C3D4D">
        <w:rPr>
          <w:lang w:val="en-GB"/>
        </w:rPr>
        <w:t xml:space="preserve">and </w:t>
      </w:r>
      <w:proofErr w:type="spellStart"/>
      <w:r w:rsidRPr="001C3D4D">
        <w:rPr>
          <w:i/>
          <w:lang w:val="en-GB"/>
        </w:rPr>
        <w:t>El_PV_sim</w:t>
      </w:r>
      <w:proofErr w:type="spellEnd"/>
      <w:r w:rsidRPr="001C3D4D">
        <w:rPr>
          <w:lang w:val="en-GB"/>
        </w:rPr>
        <w:t xml:space="preserve"> represent accumulated electricity generation in the</w:t>
      </w:r>
      <w:r w:rsidR="003C687A" w:rsidRPr="001C3D4D">
        <w:rPr>
          <w:lang w:val="en-GB"/>
        </w:rPr>
        <w:t xml:space="preserve"> measured</w:t>
      </w:r>
      <w:r w:rsidRPr="001C3D4D">
        <w:rPr>
          <w:lang w:val="en-GB"/>
        </w:rPr>
        <w:t xml:space="preserve"> </w:t>
      </w:r>
      <w:r w:rsidR="000730A2" w:rsidRPr="001C3D4D">
        <w:rPr>
          <w:lang w:val="en-GB"/>
        </w:rPr>
        <w:t xml:space="preserve">and </w:t>
      </w:r>
      <w:r w:rsidR="002C79B8" w:rsidRPr="001C3D4D">
        <w:rPr>
          <w:lang w:val="en-GB"/>
        </w:rPr>
        <w:t>simulation data</w:t>
      </w:r>
      <w:r w:rsidR="00C31C73" w:rsidRPr="001C3D4D">
        <w:rPr>
          <w:lang w:val="en-GB"/>
        </w:rPr>
        <w:t>,</w:t>
      </w:r>
      <w:r w:rsidR="007B71DD" w:rsidRPr="001C3D4D">
        <w:rPr>
          <w:lang w:val="en-GB"/>
        </w:rPr>
        <w:t xml:space="preserve"> </w:t>
      </w:r>
      <w:r w:rsidR="00A10ED4" w:rsidRPr="001C3D4D">
        <w:rPr>
          <w:lang w:val="en-GB"/>
        </w:rPr>
        <w:t>respectively</w:t>
      </w:r>
      <w:r w:rsidRPr="001C3D4D">
        <w:rPr>
          <w:lang w:val="en-GB"/>
        </w:rPr>
        <w:t>.</w:t>
      </w:r>
      <w:r w:rsidR="00FF3118" w:rsidRPr="001C3D4D">
        <w:rPr>
          <w:lang w:val="en-GB"/>
        </w:rPr>
        <w:t xml:space="preserve"> </w:t>
      </w:r>
      <w:r w:rsidRPr="001C3D4D">
        <w:rPr>
          <w:lang w:val="en-GB"/>
        </w:rPr>
        <w:t>The monitored data vs simulated data ha</w:t>
      </w:r>
      <w:r w:rsidR="00FF3118" w:rsidRPr="001C3D4D">
        <w:rPr>
          <w:lang w:val="en-GB"/>
        </w:rPr>
        <w:t>d</w:t>
      </w:r>
      <w:r w:rsidRPr="001C3D4D">
        <w:rPr>
          <w:lang w:val="en-GB"/>
        </w:rPr>
        <w:t xml:space="preserve"> </w:t>
      </w:r>
      <w:r w:rsidR="001F51CD" w:rsidRPr="001C3D4D">
        <w:rPr>
          <w:lang w:val="en-GB"/>
        </w:rPr>
        <w:t xml:space="preserve">a </w:t>
      </w:r>
      <w:r w:rsidRPr="001C3D4D">
        <w:rPr>
          <w:lang w:val="en-GB"/>
        </w:rPr>
        <w:t>maximum</w:t>
      </w:r>
      <w:r w:rsidR="001F51CD" w:rsidRPr="001C3D4D">
        <w:rPr>
          <w:lang w:val="en-GB"/>
        </w:rPr>
        <w:t xml:space="preserve"> instantaneous</w:t>
      </w:r>
      <w:r w:rsidRPr="001C3D4D">
        <w:rPr>
          <w:lang w:val="en-GB"/>
        </w:rPr>
        <w:t xml:space="preserve"> deviation of 122.9 MWh but a final deviation in the accumulated energy </w:t>
      </w:r>
      <w:r w:rsidR="005D5D50" w:rsidRPr="001C3D4D">
        <w:rPr>
          <w:lang w:val="en-GB"/>
        </w:rPr>
        <w:t>of only</w:t>
      </w:r>
      <w:r w:rsidRPr="001C3D4D">
        <w:rPr>
          <w:lang w:val="en-GB"/>
        </w:rPr>
        <w:t xml:space="preserve"> -0.005</w:t>
      </w:r>
      <w:r w:rsidR="00963861" w:rsidRPr="001C3D4D">
        <w:rPr>
          <w:lang w:val="en-GB"/>
        </w:rPr>
        <w:t xml:space="preserve"> %</w:t>
      </w:r>
      <w:r w:rsidR="00D26556" w:rsidRPr="001C3D4D">
        <w:rPr>
          <w:lang w:val="en-GB"/>
        </w:rPr>
        <w:t>.</w:t>
      </w:r>
    </w:p>
    <w:p w14:paraId="279F21CF" w14:textId="0223C158" w:rsidR="003E5CB5" w:rsidRPr="001C3D4D" w:rsidRDefault="003E5CB5" w:rsidP="001E43CB">
      <w:pPr>
        <w:pStyle w:val="SWCText"/>
        <w:rPr>
          <w:rFonts w:eastAsia="Calibri"/>
          <w:lang w:val="en-GB" w:eastAsia="en-US"/>
        </w:rPr>
      </w:pPr>
      <w:r w:rsidRPr="001C3D4D">
        <w:rPr>
          <w:rFonts w:eastAsia="Calibri"/>
          <w:lang w:val="en-GB" w:eastAsia="en-US"/>
        </w:rPr>
        <w:t xml:space="preserve">As for </w:t>
      </w:r>
      <w:r w:rsidR="005F231B" w:rsidRPr="001C3D4D">
        <w:rPr>
          <w:rFonts w:eastAsia="Calibri"/>
          <w:lang w:val="en-GB" w:eastAsia="en-US"/>
        </w:rPr>
        <w:t>the heating</w:t>
      </w:r>
      <w:r w:rsidR="000F466F" w:rsidRPr="001C3D4D">
        <w:rPr>
          <w:rFonts w:eastAsia="Calibri"/>
          <w:lang w:val="en-GB" w:eastAsia="en-US"/>
        </w:rPr>
        <w:t xml:space="preserve">, </w:t>
      </w:r>
      <w:r w:rsidRPr="001C3D4D">
        <w:rPr>
          <w:rFonts w:eastAsia="Calibri"/>
          <w:lang w:val="en-GB" w:eastAsia="en-US"/>
        </w:rPr>
        <w:t>cooling,</w:t>
      </w:r>
      <w:r w:rsidR="000F466F" w:rsidRPr="001C3D4D">
        <w:rPr>
          <w:rFonts w:eastAsia="Calibri"/>
          <w:lang w:val="en-GB" w:eastAsia="en-US"/>
        </w:rPr>
        <w:t xml:space="preserve"> solar thermal</w:t>
      </w:r>
      <w:r w:rsidR="003635E2" w:rsidRPr="001C3D4D">
        <w:rPr>
          <w:rFonts w:eastAsia="Calibri"/>
          <w:lang w:val="en-GB" w:eastAsia="en-US"/>
        </w:rPr>
        <w:t xml:space="preserve"> </w:t>
      </w:r>
      <w:r w:rsidRPr="001C3D4D">
        <w:rPr>
          <w:rFonts w:eastAsia="Calibri"/>
          <w:lang w:val="en-GB" w:eastAsia="en-US"/>
        </w:rPr>
        <w:t xml:space="preserve">and </w:t>
      </w:r>
      <w:r w:rsidR="003635E2" w:rsidRPr="001C3D4D">
        <w:rPr>
          <w:rFonts w:eastAsia="Calibri"/>
          <w:lang w:val="en-GB" w:eastAsia="en-US"/>
        </w:rPr>
        <w:t xml:space="preserve">electricity consumption are shown in </w:t>
      </w:r>
      <w:r w:rsidR="005F231B" w:rsidRPr="001C3D4D">
        <w:rPr>
          <w:rFonts w:eastAsia="Calibri"/>
          <w:lang w:val="en-GB" w:eastAsia="en-US"/>
        </w:rPr>
        <w:fldChar w:fldCharType="begin"/>
      </w:r>
      <w:r w:rsidR="005F231B" w:rsidRPr="001C3D4D">
        <w:rPr>
          <w:rFonts w:eastAsia="Calibri"/>
          <w:lang w:val="en-GB" w:eastAsia="en-US"/>
        </w:rPr>
        <w:instrText xml:space="preserve"> REF _Ref238214347 \h  \* MERGEFORMAT </w:instrText>
      </w:r>
      <w:r w:rsidR="005F231B" w:rsidRPr="001C3D4D">
        <w:rPr>
          <w:rFonts w:eastAsia="Calibri"/>
          <w:lang w:val="en-GB" w:eastAsia="en-US"/>
        </w:rPr>
      </w:r>
      <w:r w:rsidR="005F231B" w:rsidRPr="001C3D4D">
        <w:rPr>
          <w:rFonts w:eastAsia="Calibri"/>
          <w:lang w:val="en-GB" w:eastAsia="en-US"/>
        </w:rPr>
        <w:fldChar w:fldCharType="separate"/>
      </w:r>
      <w:r w:rsidR="00595BFC" w:rsidRPr="001C3D4D">
        <w:rPr>
          <w:lang w:val="en-GB"/>
        </w:rPr>
        <w:t xml:space="preserve">Fig. </w:t>
      </w:r>
      <w:r w:rsidR="00595BFC">
        <w:rPr>
          <w:lang w:val="en-GB"/>
        </w:rPr>
        <w:t>3</w:t>
      </w:r>
      <w:r w:rsidR="005F231B" w:rsidRPr="001C3D4D">
        <w:rPr>
          <w:rFonts w:eastAsia="Calibri"/>
          <w:lang w:val="en-GB" w:eastAsia="en-US"/>
        </w:rPr>
        <w:fldChar w:fldCharType="end"/>
      </w:r>
      <w:r w:rsidR="009D437E" w:rsidRPr="001C3D4D">
        <w:rPr>
          <w:rFonts w:eastAsia="Calibri"/>
          <w:lang w:val="en-GB" w:eastAsia="en-US"/>
        </w:rPr>
        <w:t>,</w:t>
      </w:r>
      <w:r w:rsidR="005069D8" w:rsidRPr="001C3D4D">
        <w:rPr>
          <w:rFonts w:eastAsia="Calibri"/>
          <w:lang w:val="en-GB" w:eastAsia="en-US"/>
        </w:rPr>
        <w:t xml:space="preserve"> </w:t>
      </w:r>
      <w:r w:rsidR="00330D71" w:rsidRPr="001C3D4D">
        <w:rPr>
          <w:rFonts w:eastAsia="Calibri"/>
          <w:lang w:val="en-GB" w:eastAsia="en-US"/>
        </w:rPr>
        <w:t>following the same nomenclature (</w:t>
      </w:r>
      <w:r w:rsidR="00C05A58" w:rsidRPr="001C3D4D">
        <w:rPr>
          <w:rFonts w:eastAsia="Calibri"/>
          <w:lang w:val="en-GB" w:eastAsia="en-US"/>
        </w:rPr>
        <w:t xml:space="preserve">cold = cooling, el = electricity, heat = heating and sol = solar thermal). </w:t>
      </w:r>
    </w:p>
    <w:p w14:paraId="5AC269FC" w14:textId="77777777" w:rsidR="00262B06" w:rsidRPr="001C3D4D" w:rsidRDefault="007662EB" w:rsidP="00262B06">
      <w:pPr>
        <w:keepNext/>
        <w:rPr>
          <w:lang w:val="en-GB"/>
        </w:rPr>
      </w:pPr>
      <w:r w:rsidRPr="001C3D4D">
        <w:rPr>
          <w:lang w:val="en-GB"/>
        </w:rPr>
        <w:lastRenderedPageBreak/>
        <w:drawing>
          <wp:inline distT="0" distB="0" distL="0" distR="0" wp14:anchorId="63391051" wp14:editId="0AE18F1D">
            <wp:extent cx="5526133" cy="2838726"/>
            <wp:effectExtent l="0" t="0" r="0" b="0"/>
            <wp:docPr id="117883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31017"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5526133" cy="2838726"/>
                    </a:xfrm>
                    <a:prstGeom prst="rect">
                      <a:avLst/>
                    </a:prstGeom>
                  </pic:spPr>
                </pic:pic>
              </a:graphicData>
            </a:graphic>
          </wp:inline>
        </w:drawing>
      </w:r>
    </w:p>
    <w:p w14:paraId="245A81A4" w14:textId="7E47A3A0" w:rsidR="00E260FF" w:rsidRPr="001C3D4D" w:rsidRDefault="00262B06" w:rsidP="001E43CB">
      <w:pPr>
        <w:pStyle w:val="SWCTableFigureCaption"/>
        <w:rPr>
          <w:lang w:val="en-GB"/>
        </w:rPr>
      </w:pPr>
      <w:bookmarkStart w:id="1" w:name="_Ref238214347"/>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3</w:t>
      </w:r>
      <w:r w:rsidRPr="001C3D4D">
        <w:rPr>
          <w:lang w:val="en-GB"/>
        </w:rPr>
        <w:fldChar w:fldCharType="end"/>
      </w:r>
      <w:bookmarkEnd w:id="1"/>
      <w:r w:rsidRPr="001C3D4D">
        <w:rPr>
          <w:lang w:val="en-GB"/>
        </w:rPr>
        <w:t>.Overall performance of the model vs monitored data.</w:t>
      </w:r>
    </w:p>
    <w:p w14:paraId="132B23D7" w14:textId="24AA5341" w:rsidR="009A6D74" w:rsidRPr="001C3D4D" w:rsidRDefault="002D593F" w:rsidP="001E43CB">
      <w:pPr>
        <w:pStyle w:val="SWCText"/>
        <w:rPr>
          <w:lang w:val="en-GB"/>
        </w:rPr>
      </w:pPr>
      <w:r w:rsidRPr="001C3D4D">
        <w:rPr>
          <w:lang w:val="en-GB"/>
        </w:rPr>
        <w:t>Finally</w:t>
      </w:r>
      <w:r w:rsidR="003239FA" w:rsidRPr="001C3D4D">
        <w:rPr>
          <w:lang w:val="en-GB"/>
        </w:rPr>
        <w:t xml:space="preserve">, </w:t>
      </w:r>
      <w:r w:rsidR="00A25BB0" w:rsidRPr="001C3D4D">
        <w:rPr>
          <w:lang w:val="en-GB"/>
        </w:rPr>
        <w:t>t</w:t>
      </w:r>
      <w:r w:rsidR="00B43789" w:rsidRPr="001C3D4D">
        <w:rPr>
          <w:lang w:val="en-GB"/>
        </w:rPr>
        <w:t xml:space="preserve">he </w:t>
      </w:r>
      <w:r w:rsidR="0027322B" w:rsidRPr="001C3D4D">
        <w:rPr>
          <w:lang w:val="en-GB"/>
        </w:rPr>
        <w:t xml:space="preserve">model of the </w:t>
      </w:r>
      <w:r w:rsidR="00F86CE1" w:rsidRPr="001C3D4D">
        <w:rPr>
          <w:lang w:val="en-GB"/>
        </w:rPr>
        <w:t>DHC</w:t>
      </w:r>
      <w:r w:rsidR="0027322B" w:rsidRPr="001C3D4D">
        <w:rPr>
          <w:lang w:val="en-GB"/>
        </w:rPr>
        <w:t xml:space="preserve"> system </w:t>
      </w:r>
      <w:r w:rsidR="009A78A5" w:rsidRPr="001C3D4D">
        <w:rPr>
          <w:lang w:val="en-GB"/>
        </w:rPr>
        <w:t>was</w:t>
      </w:r>
      <w:r w:rsidR="0027322B" w:rsidRPr="001C3D4D">
        <w:rPr>
          <w:lang w:val="en-GB"/>
        </w:rPr>
        <w:t xml:space="preserve"> validated </w:t>
      </w:r>
      <w:r w:rsidR="00CB5792" w:rsidRPr="001C3D4D">
        <w:rPr>
          <w:lang w:val="en-GB"/>
        </w:rPr>
        <w:t>against the measured data</w:t>
      </w:r>
      <w:r w:rsidR="00AF6983" w:rsidRPr="001C3D4D">
        <w:rPr>
          <w:lang w:val="en-GB"/>
        </w:rPr>
        <w:t xml:space="preserve"> and subsequently used as</w:t>
      </w:r>
      <w:r w:rsidR="003C5A8D" w:rsidRPr="001C3D4D">
        <w:rPr>
          <w:lang w:val="en-GB"/>
        </w:rPr>
        <w:t xml:space="preserve"> the</w:t>
      </w:r>
      <w:r w:rsidR="0027322B" w:rsidRPr="001C3D4D">
        <w:rPr>
          <w:lang w:val="en-GB"/>
        </w:rPr>
        <w:t xml:space="preserve"> baseline with </w:t>
      </w:r>
      <w:r w:rsidR="00720634" w:rsidRPr="001C3D4D">
        <w:rPr>
          <w:lang w:val="en-GB"/>
        </w:rPr>
        <w:t>a maximum deviation</w:t>
      </w:r>
      <w:r w:rsidR="00D65CA0" w:rsidRPr="001C3D4D">
        <w:rPr>
          <w:lang w:val="en-GB"/>
        </w:rPr>
        <w:t xml:space="preserve"> of </w:t>
      </w:r>
      <w:r w:rsidR="00512F29" w:rsidRPr="001C3D4D">
        <w:rPr>
          <w:lang w:val="en-GB"/>
        </w:rPr>
        <w:t xml:space="preserve">± </w:t>
      </w:r>
      <w:r w:rsidR="00414126" w:rsidRPr="001C3D4D">
        <w:rPr>
          <w:lang w:val="en-GB"/>
        </w:rPr>
        <w:t>22.70</w:t>
      </w:r>
      <w:r w:rsidR="00C201D8" w:rsidRPr="001C3D4D">
        <w:rPr>
          <w:lang w:val="en-GB"/>
        </w:rPr>
        <w:t xml:space="preserve"> %</w:t>
      </w:r>
      <w:r w:rsidR="00512F29" w:rsidRPr="001C3D4D">
        <w:rPr>
          <w:lang w:val="en-GB"/>
        </w:rPr>
        <w:t xml:space="preserve"> </w:t>
      </w:r>
      <w:r w:rsidR="005B13CE" w:rsidRPr="001C3D4D">
        <w:rPr>
          <w:lang w:val="en-GB"/>
        </w:rPr>
        <w:t xml:space="preserve">in the </w:t>
      </w:r>
      <w:r w:rsidR="009F1690" w:rsidRPr="001C3D4D">
        <w:rPr>
          <w:lang w:val="en-GB"/>
        </w:rPr>
        <w:t xml:space="preserve">accumulated </w:t>
      </w:r>
      <w:r w:rsidR="00E229C1" w:rsidRPr="001C3D4D">
        <w:rPr>
          <w:lang w:val="en-GB"/>
        </w:rPr>
        <w:t xml:space="preserve">heating </w:t>
      </w:r>
      <w:r w:rsidR="009F1690" w:rsidRPr="001C3D4D">
        <w:rPr>
          <w:lang w:val="en-GB"/>
        </w:rPr>
        <w:t>ene</w:t>
      </w:r>
      <w:r w:rsidR="00E229C1" w:rsidRPr="001C3D4D">
        <w:rPr>
          <w:lang w:val="en-GB"/>
        </w:rPr>
        <w:t>rgy</w:t>
      </w:r>
      <w:r w:rsidR="009F1690" w:rsidRPr="001C3D4D">
        <w:rPr>
          <w:lang w:val="en-GB"/>
        </w:rPr>
        <w:t xml:space="preserve"> over a period of whole year </w:t>
      </w:r>
      <w:r w:rsidR="00512F29" w:rsidRPr="001C3D4D">
        <w:rPr>
          <w:lang w:val="en-GB"/>
        </w:rPr>
        <w:t xml:space="preserve">based on the formula in </w:t>
      </w:r>
      <w:r w:rsidR="00C35B7D" w:rsidRPr="001C3D4D">
        <w:rPr>
          <w:lang w:val="en-GB"/>
        </w:rPr>
        <w:t>eq.1</w:t>
      </w:r>
      <w:r w:rsidR="00117ACB" w:rsidRPr="001C3D4D">
        <w:rPr>
          <w:lang w:val="en-GB"/>
        </w:rPr>
        <w:t>.</w:t>
      </w:r>
    </w:p>
    <w:tbl>
      <w:tblPr>
        <w:tblStyle w:val="TableGrid"/>
        <w:tblW w:w="68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0"/>
        <w:gridCol w:w="990"/>
      </w:tblGrid>
      <w:tr w:rsidR="00C14DA3" w:rsidRPr="001C3D4D" w14:paraId="0C6C62DC" w14:textId="77777777" w:rsidTr="00FD0788">
        <w:trPr>
          <w:trHeight w:hRule="exact" w:val="576"/>
          <w:jc w:val="center"/>
        </w:trPr>
        <w:tc>
          <w:tcPr>
            <w:tcW w:w="5850" w:type="dxa"/>
          </w:tcPr>
          <w:p w14:paraId="6EEEB60F" w14:textId="222163A7" w:rsidR="00973953" w:rsidRPr="001C3D4D" w:rsidRDefault="00695B33" w:rsidP="00612C4F">
            <w:pPr>
              <w:pStyle w:val="SWCText"/>
              <w:jc w:val="left"/>
              <w:rPr>
                <w:rFonts w:ascii="Cambria Math" w:hAnsi="Cambria Math"/>
                <w:szCs w:val="20"/>
                <w:lang w:val="en-GB"/>
              </w:rPr>
            </w:pPr>
            <m:oMathPara>
              <m:oMathParaPr>
                <m:jc m:val="left"/>
              </m:oMathParaPr>
              <m:oMath>
                <m:r>
                  <w:rPr>
                    <w:rFonts w:ascii="Cambria Math" w:hAnsi="Cambria Math"/>
                    <w:szCs w:val="20"/>
                    <w:lang w:val="en-GB"/>
                  </w:rPr>
                  <m:t>deviation</m:t>
                </m:r>
                <m:r>
                  <m:rPr>
                    <m:sty m:val="p"/>
                  </m:rPr>
                  <w:rPr>
                    <w:rFonts w:ascii="Cambria Math" w:hAnsi="Cambria Math"/>
                    <w:szCs w:val="20"/>
                    <w:lang w:val="en-GB"/>
                  </w:rPr>
                  <m:t>=</m:t>
                </m:r>
                <m:f>
                  <m:fPr>
                    <m:ctrlPr>
                      <w:rPr>
                        <w:rFonts w:ascii="Cambria Math" w:hAnsi="Cambria Math"/>
                        <w:szCs w:val="20"/>
                        <w:lang w:val="en-GB"/>
                      </w:rPr>
                    </m:ctrlPr>
                  </m:fPr>
                  <m:num>
                    <m:r>
                      <w:rPr>
                        <w:rFonts w:ascii="Cambria Math" w:hAnsi="Cambria Math"/>
                        <w:szCs w:val="20"/>
                        <w:lang w:val="en-GB"/>
                      </w:rPr>
                      <m:t>Model estimation</m:t>
                    </m:r>
                    <m:r>
                      <w:rPr>
                        <w:rFonts w:ascii="Cambria Math" w:hAnsi="Cambria Math"/>
                        <w:szCs w:val="20"/>
                        <w:lang w:val="en-GB"/>
                      </w:rPr>
                      <m:t>-</m:t>
                    </m:r>
                    <m:r>
                      <w:rPr>
                        <w:rFonts w:ascii="Cambria Math" w:hAnsi="Cambria Math"/>
                        <w:szCs w:val="20"/>
                        <w:lang w:val="en-GB"/>
                      </w:rPr>
                      <m:t>measured value</m:t>
                    </m:r>
                  </m:num>
                  <m:den>
                    <m:r>
                      <w:rPr>
                        <w:rFonts w:ascii="Cambria Math" w:hAnsi="Cambria Math"/>
                        <w:szCs w:val="20"/>
                        <w:lang w:val="en-GB"/>
                      </w:rPr>
                      <m:t>measured value</m:t>
                    </m:r>
                  </m:den>
                </m:f>
                <m:r>
                  <w:rPr>
                    <w:rFonts w:ascii="Cambria Math" w:hAnsi="Cambria Math"/>
                    <w:szCs w:val="20"/>
                    <w:lang w:val="en-GB"/>
                  </w:rPr>
                  <m:t>*100%</m:t>
                </m:r>
              </m:oMath>
            </m:oMathPara>
          </w:p>
          <w:p w14:paraId="5F3D61D3" w14:textId="77142563" w:rsidR="00C14DA3" w:rsidRPr="001C3D4D" w:rsidRDefault="00C14DA3" w:rsidP="00612C4F">
            <w:pPr>
              <w:pStyle w:val="SWCText"/>
              <w:jc w:val="left"/>
              <w:rPr>
                <w:rFonts w:ascii="Cambria Math" w:hAnsi="Cambria Math"/>
                <w:szCs w:val="20"/>
                <w:lang w:val="en-GB"/>
              </w:rPr>
            </w:pPr>
          </w:p>
        </w:tc>
        <w:tc>
          <w:tcPr>
            <w:tcW w:w="990" w:type="dxa"/>
          </w:tcPr>
          <w:p w14:paraId="50DEBFAE" w14:textId="423F8010" w:rsidR="00C14DA3" w:rsidRPr="001C3D4D" w:rsidRDefault="00C14DA3" w:rsidP="00612C4F">
            <w:pPr>
              <w:pStyle w:val="SWCText"/>
              <w:keepNext/>
              <w:jc w:val="left"/>
              <w:rPr>
                <w:rFonts w:ascii="Cambria Math" w:hAnsi="Cambria Math"/>
                <w:szCs w:val="20"/>
                <w:lang w:val="en-GB"/>
              </w:rPr>
            </w:pPr>
            <w:bookmarkStart w:id="2" w:name="_Ref239409214"/>
            <w:r w:rsidRPr="001C3D4D">
              <w:rPr>
                <w:rFonts w:ascii="Cambria Math" w:hAnsi="Cambria Math"/>
                <w:szCs w:val="20"/>
                <w:lang w:val="en-GB"/>
              </w:rPr>
              <w:t xml:space="preserve">(eq. </w:t>
            </w:r>
            <w:r w:rsidRPr="001C3D4D">
              <w:rPr>
                <w:rFonts w:ascii="Cambria Math" w:hAnsi="Cambria Math"/>
                <w:szCs w:val="20"/>
                <w:lang w:val="en-GB"/>
              </w:rPr>
              <w:fldChar w:fldCharType="begin"/>
            </w:r>
            <w:r w:rsidRPr="001C3D4D">
              <w:rPr>
                <w:rFonts w:ascii="Cambria Math" w:hAnsi="Cambria Math"/>
                <w:szCs w:val="20"/>
                <w:lang w:val="en-GB"/>
              </w:rPr>
              <w:instrText xml:space="preserve"> SEQ (eq. \* ARABIC </w:instrText>
            </w:r>
            <w:r w:rsidRPr="001C3D4D">
              <w:rPr>
                <w:rFonts w:ascii="Cambria Math" w:hAnsi="Cambria Math"/>
                <w:szCs w:val="20"/>
                <w:lang w:val="en-GB"/>
              </w:rPr>
              <w:fldChar w:fldCharType="separate"/>
            </w:r>
            <w:r w:rsidR="00595BFC">
              <w:rPr>
                <w:rFonts w:ascii="Cambria Math" w:hAnsi="Cambria Math"/>
                <w:noProof/>
                <w:szCs w:val="20"/>
                <w:lang w:val="en-GB"/>
              </w:rPr>
              <w:t>1</w:t>
            </w:r>
            <w:r w:rsidRPr="001C3D4D">
              <w:rPr>
                <w:rFonts w:ascii="Cambria Math" w:hAnsi="Cambria Math"/>
                <w:szCs w:val="20"/>
                <w:lang w:val="en-GB"/>
              </w:rPr>
              <w:fldChar w:fldCharType="end"/>
            </w:r>
            <w:bookmarkEnd w:id="2"/>
            <w:r w:rsidRPr="001C3D4D">
              <w:rPr>
                <w:rFonts w:ascii="Cambria Math" w:hAnsi="Cambria Math"/>
                <w:szCs w:val="20"/>
                <w:lang w:val="en-GB"/>
              </w:rPr>
              <w:t>)</w:t>
            </w:r>
          </w:p>
        </w:tc>
      </w:tr>
    </w:tbl>
    <w:p w14:paraId="79FD29E7" w14:textId="4154F58B" w:rsidR="00732C81" w:rsidRPr="001C3D4D" w:rsidRDefault="00F1325F" w:rsidP="001E43CB">
      <w:pPr>
        <w:pStyle w:val="SWCText"/>
        <w:rPr>
          <w:lang w:val="en-GB"/>
        </w:rPr>
      </w:pPr>
      <w:r w:rsidRPr="001C3D4D">
        <w:rPr>
          <w:lang w:val="en-GB"/>
        </w:rPr>
        <w:t xml:space="preserve">These high deviations are attributed to the </w:t>
      </w:r>
      <w:r w:rsidR="00EF2277" w:rsidRPr="001C3D4D">
        <w:rPr>
          <w:lang w:val="en-GB"/>
        </w:rPr>
        <w:t>in</w:t>
      </w:r>
      <w:r w:rsidRPr="001C3D4D">
        <w:rPr>
          <w:lang w:val="en-GB"/>
        </w:rPr>
        <w:t>existing</w:t>
      </w:r>
      <w:r w:rsidR="00EF2277" w:rsidRPr="001C3D4D">
        <w:rPr>
          <w:lang w:val="en-GB"/>
        </w:rPr>
        <w:t xml:space="preserve"> automatic</w:t>
      </w:r>
      <w:r w:rsidRPr="001C3D4D">
        <w:rPr>
          <w:lang w:val="en-GB"/>
        </w:rPr>
        <w:t xml:space="preserve"> operational strategy, </w:t>
      </w:r>
      <w:r w:rsidR="00A67D03" w:rsidRPr="001C3D4D">
        <w:rPr>
          <w:lang w:val="en-GB"/>
        </w:rPr>
        <w:t xml:space="preserve">as the actual installation is controlled in a very manual way by </w:t>
      </w:r>
      <w:r w:rsidRPr="001C3D4D">
        <w:rPr>
          <w:lang w:val="en-GB"/>
        </w:rPr>
        <w:t>switching components ON/OFF</w:t>
      </w:r>
      <w:r w:rsidR="00A67D03" w:rsidRPr="001C3D4D">
        <w:rPr>
          <w:lang w:val="en-GB"/>
        </w:rPr>
        <w:t xml:space="preserve"> and </w:t>
      </w:r>
      <w:r w:rsidR="00732C81" w:rsidRPr="001C3D4D">
        <w:rPr>
          <w:lang w:val="en-GB"/>
        </w:rPr>
        <w:t>adjusting their performance based on demands from the users</w:t>
      </w:r>
      <w:r w:rsidRPr="001C3D4D">
        <w:rPr>
          <w:lang w:val="en-GB"/>
        </w:rPr>
        <w:t>. Th</w:t>
      </w:r>
      <w:r w:rsidR="00732C81" w:rsidRPr="001C3D4D">
        <w:rPr>
          <w:lang w:val="en-GB"/>
        </w:rPr>
        <w:t>ese arbitrar</w:t>
      </w:r>
      <w:r w:rsidR="00F93640" w:rsidRPr="001C3D4D">
        <w:rPr>
          <w:lang w:val="en-GB"/>
        </w:rPr>
        <w:t>y</w:t>
      </w:r>
      <w:r w:rsidR="00732C81" w:rsidRPr="001C3D4D">
        <w:rPr>
          <w:lang w:val="en-GB"/>
        </w:rPr>
        <w:t xml:space="preserve"> manual</w:t>
      </w:r>
      <w:r w:rsidRPr="001C3D4D">
        <w:rPr>
          <w:lang w:val="en-GB"/>
        </w:rPr>
        <w:t xml:space="preserve"> intervention</w:t>
      </w:r>
      <w:r w:rsidR="00732C81" w:rsidRPr="001C3D4D">
        <w:rPr>
          <w:lang w:val="en-GB"/>
        </w:rPr>
        <w:t>s</w:t>
      </w:r>
      <w:r w:rsidRPr="001C3D4D">
        <w:rPr>
          <w:lang w:val="en-GB"/>
        </w:rPr>
        <w:t xml:space="preserve"> </w:t>
      </w:r>
      <w:r w:rsidR="00732C81" w:rsidRPr="001C3D4D">
        <w:rPr>
          <w:lang w:val="en-GB"/>
        </w:rPr>
        <w:t>cannot be</w:t>
      </w:r>
      <w:r w:rsidRPr="001C3D4D">
        <w:rPr>
          <w:lang w:val="en-GB"/>
        </w:rPr>
        <w:t xml:space="preserve"> reproduced in the model</w:t>
      </w:r>
      <w:r w:rsidR="00732C81" w:rsidRPr="001C3D4D">
        <w:rPr>
          <w:lang w:val="en-GB"/>
        </w:rPr>
        <w:t xml:space="preserve"> due to their random nature</w:t>
      </w:r>
      <w:r w:rsidRPr="001C3D4D">
        <w:rPr>
          <w:lang w:val="en-GB"/>
        </w:rPr>
        <w:t xml:space="preserve">. However, during periods where the system operated under logical control, the model was able to replicate the measured performance patterns </w:t>
      </w:r>
      <w:r w:rsidR="00A36759" w:rsidRPr="001C3D4D">
        <w:rPr>
          <w:lang w:val="en-GB"/>
        </w:rPr>
        <w:t xml:space="preserve">as shown in </w:t>
      </w:r>
      <w:r w:rsidR="00DF6D47" w:rsidRPr="001C3D4D">
        <w:rPr>
          <w:lang w:val="en-GB"/>
        </w:rPr>
        <w:fldChar w:fldCharType="begin"/>
      </w:r>
      <w:r w:rsidR="00DF6D47" w:rsidRPr="001C3D4D">
        <w:rPr>
          <w:lang w:val="en-GB"/>
        </w:rPr>
        <w:instrText xml:space="preserve"> REF _Ref238626406 \h </w:instrText>
      </w:r>
      <w:r w:rsidR="005634A1" w:rsidRPr="001C3D4D">
        <w:rPr>
          <w:lang w:val="en-GB"/>
        </w:rPr>
        <w:instrText xml:space="preserve"> \* MERGEFORMAT </w:instrText>
      </w:r>
      <w:r w:rsidR="00DF6D47" w:rsidRPr="001C3D4D">
        <w:rPr>
          <w:lang w:val="en-GB"/>
        </w:rPr>
      </w:r>
      <w:r w:rsidR="00DF6D47" w:rsidRPr="001C3D4D">
        <w:rPr>
          <w:lang w:val="en-GB"/>
        </w:rPr>
        <w:fldChar w:fldCharType="separate"/>
      </w:r>
      <w:r w:rsidR="00595BFC" w:rsidRPr="001C3D4D">
        <w:rPr>
          <w:lang w:val="en-GB"/>
        </w:rPr>
        <w:t xml:space="preserve">Fig. </w:t>
      </w:r>
      <w:r w:rsidR="00595BFC">
        <w:rPr>
          <w:lang w:val="en-GB"/>
        </w:rPr>
        <w:t>4</w:t>
      </w:r>
      <w:r w:rsidR="00DF6D47" w:rsidRPr="001C3D4D">
        <w:rPr>
          <w:lang w:val="en-GB"/>
        </w:rPr>
        <w:fldChar w:fldCharType="end"/>
      </w:r>
      <w:r w:rsidR="005634A1" w:rsidRPr="001C3D4D">
        <w:rPr>
          <w:lang w:val="en-GB"/>
        </w:rPr>
        <w:t xml:space="preserve"> and </w:t>
      </w:r>
      <w:r w:rsidR="005634A1" w:rsidRPr="001C3D4D">
        <w:rPr>
          <w:lang w:val="en-GB"/>
        </w:rPr>
        <w:fldChar w:fldCharType="begin"/>
      </w:r>
      <w:r w:rsidR="005634A1" w:rsidRPr="001C3D4D">
        <w:rPr>
          <w:lang w:val="en-GB"/>
        </w:rPr>
        <w:instrText xml:space="preserve"> REF _Ref238625971 \h  \* MERGEFORMAT </w:instrText>
      </w:r>
      <w:r w:rsidR="005634A1" w:rsidRPr="001C3D4D">
        <w:rPr>
          <w:lang w:val="en-GB"/>
        </w:rPr>
      </w:r>
      <w:r w:rsidR="005634A1" w:rsidRPr="001C3D4D">
        <w:rPr>
          <w:lang w:val="en-GB"/>
        </w:rPr>
        <w:fldChar w:fldCharType="separate"/>
      </w:r>
      <w:r w:rsidR="00595BFC" w:rsidRPr="001C3D4D">
        <w:rPr>
          <w:lang w:val="en-GB"/>
        </w:rPr>
        <w:t xml:space="preserve">Fig. </w:t>
      </w:r>
      <w:r w:rsidR="00595BFC">
        <w:rPr>
          <w:lang w:val="en-GB"/>
        </w:rPr>
        <w:t>5</w:t>
      </w:r>
      <w:r w:rsidR="005634A1" w:rsidRPr="001C3D4D">
        <w:rPr>
          <w:lang w:val="en-GB"/>
        </w:rPr>
        <w:fldChar w:fldCharType="end"/>
      </w:r>
      <w:r w:rsidR="008E2A5B" w:rsidRPr="001C3D4D">
        <w:rPr>
          <w:lang w:val="en-GB"/>
        </w:rPr>
        <w:t>.</w:t>
      </w:r>
    </w:p>
    <w:p w14:paraId="3A4154DC" w14:textId="3D00AC4A" w:rsidR="00651201" w:rsidRPr="001C3D4D" w:rsidRDefault="00651201" w:rsidP="001E43CB">
      <w:pPr>
        <w:pStyle w:val="SWCText"/>
        <w:rPr>
          <w:lang w:val="en-GB"/>
        </w:rPr>
      </w:pPr>
      <w:r w:rsidRPr="001C3D4D">
        <w:rPr>
          <w:lang w:val="en-GB"/>
        </w:rPr>
        <w:t xml:space="preserve">In </w:t>
      </w:r>
      <w:r w:rsidR="00416A98" w:rsidRPr="001C3D4D">
        <w:rPr>
          <w:lang w:val="en-GB"/>
        </w:rPr>
        <w:fldChar w:fldCharType="begin"/>
      </w:r>
      <w:r w:rsidR="00416A98" w:rsidRPr="001C3D4D">
        <w:rPr>
          <w:lang w:val="en-GB"/>
        </w:rPr>
        <w:instrText xml:space="preserve"> REF _Ref238626406 \h  \* MERGEFORMAT </w:instrText>
      </w:r>
      <w:r w:rsidR="00416A98" w:rsidRPr="001C3D4D">
        <w:rPr>
          <w:lang w:val="en-GB"/>
        </w:rPr>
      </w:r>
      <w:r w:rsidR="00416A98" w:rsidRPr="001C3D4D">
        <w:rPr>
          <w:lang w:val="en-GB"/>
        </w:rPr>
        <w:fldChar w:fldCharType="separate"/>
      </w:r>
      <w:r w:rsidR="00595BFC" w:rsidRPr="001C3D4D">
        <w:rPr>
          <w:lang w:val="en-GB"/>
        </w:rPr>
        <w:t xml:space="preserve">Fig. </w:t>
      </w:r>
      <w:r w:rsidR="00595BFC">
        <w:rPr>
          <w:lang w:val="en-GB"/>
        </w:rPr>
        <w:t>4</w:t>
      </w:r>
      <w:r w:rsidR="00416A98" w:rsidRPr="001C3D4D">
        <w:rPr>
          <w:lang w:val="en-GB"/>
        </w:rPr>
        <w:fldChar w:fldCharType="end"/>
      </w:r>
      <w:r w:rsidR="00416A98" w:rsidRPr="001C3D4D">
        <w:rPr>
          <w:lang w:val="en-GB"/>
        </w:rPr>
        <w:t xml:space="preserve">, </w:t>
      </w:r>
      <w:r w:rsidR="00D719EB" w:rsidRPr="001C3D4D">
        <w:rPr>
          <w:lang w:val="en-GB"/>
        </w:rPr>
        <w:t xml:space="preserve">calibration </w:t>
      </w:r>
      <w:r w:rsidR="00D16BAA" w:rsidRPr="001C3D4D">
        <w:rPr>
          <w:lang w:val="en-GB"/>
        </w:rPr>
        <w:t>results for the main heat pump are showed</w:t>
      </w:r>
      <w:r w:rsidR="000C33EF" w:rsidRPr="001C3D4D">
        <w:rPr>
          <w:lang w:val="en-GB"/>
        </w:rPr>
        <w:t>, following the same nomenclature</w:t>
      </w:r>
      <w:r w:rsidR="005E366C" w:rsidRPr="001C3D4D">
        <w:rPr>
          <w:lang w:val="en-GB"/>
        </w:rPr>
        <w:t xml:space="preserve"> (H = heating capacity, C = cooling capacity and El = electricity consumed by the compressor).</w:t>
      </w:r>
      <w:r w:rsidR="00D719EB" w:rsidRPr="001C3D4D">
        <w:rPr>
          <w:lang w:val="en-GB"/>
        </w:rPr>
        <w:t xml:space="preserve"> </w:t>
      </w:r>
      <w:r w:rsidR="0057787F" w:rsidRPr="001C3D4D">
        <w:rPr>
          <w:lang w:val="en-GB"/>
        </w:rPr>
        <w:t xml:space="preserve">A high correlation </w:t>
      </w:r>
      <w:r w:rsidR="00285EB1" w:rsidRPr="001C3D4D">
        <w:rPr>
          <w:lang w:val="en-GB"/>
        </w:rPr>
        <w:t>can be observed between simulated and measured</w:t>
      </w:r>
      <w:r w:rsidR="00E0517C" w:rsidRPr="001C3D4D">
        <w:rPr>
          <w:lang w:val="en-GB"/>
        </w:rPr>
        <w:t xml:space="preserve"> dynamic</w:t>
      </w:r>
      <w:r w:rsidR="00285EB1" w:rsidRPr="001C3D4D">
        <w:rPr>
          <w:lang w:val="en-GB"/>
        </w:rPr>
        <w:t xml:space="preserve"> data.</w:t>
      </w:r>
    </w:p>
    <w:p w14:paraId="1E96ABD3" w14:textId="77777777" w:rsidR="001B0244" w:rsidRPr="001C3D4D" w:rsidRDefault="00061244" w:rsidP="001B0244">
      <w:pPr>
        <w:keepNext/>
        <w:rPr>
          <w:lang w:val="en-GB"/>
        </w:rPr>
      </w:pPr>
      <w:r w:rsidRPr="001C3D4D">
        <w:rPr>
          <w:lang w:val="en-GB"/>
        </w:rPr>
        <w:drawing>
          <wp:inline distT="0" distB="0" distL="0" distR="0" wp14:anchorId="31D4FA60" wp14:editId="6F1927DD">
            <wp:extent cx="5567045" cy="2913367"/>
            <wp:effectExtent l="0" t="0" r="0" b="1905"/>
            <wp:docPr id="1898182786" name="Picture 1"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82786" name="Picture 1" descr="A graph of a graph of a graph&#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567045" cy="2913367"/>
                    </a:xfrm>
                    <a:prstGeom prst="rect">
                      <a:avLst/>
                    </a:prstGeom>
                  </pic:spPr>
                </pic:pic>
              </a:graphicData>
            </a:graphic>
          </wp:inline>
        </w:drawing>
      </w:r>
    </w:p>
    <w:p w14:paraId="5AA61A76" w14:textId="7F21FA93" w:rsidR="00061244" w:rsidRPr="001C3D4D" w:rsidRDefault="001B0244" w:rsidP="001E43CB">
      <w:pPr>
        <w:pStyle w:val="SWCTableFigureCaption"/>
        <w:rPr>
          <w:lang w:val="en-GB"/>
        </w:rPr>
      </w:pPr>
      <w:bookmarkStart w:id="3" w:name="_Ref238626406"/>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4</w:t>
      </w:r>
      <w:r w:rsidRPr="001C3D4D">
        <w:rPr>
          <w:lang w:val="en-GB"/>
        </w:rPr>
        <w:fldChar w:fldCharType="end"/>
      </w:r>
      <w:bookmarkEnd w:id="3"/>
      <w:r w:rsidRPr="001C3D4D">
        <w:rPr>
          <w:lang w:val="en-GB"/>
        </w:rPr>
        <w:t>. Performance of Heat Pump</w:t>
      </w:r>
      <w:r w:rsidR="005F3393" w:rsidRPr="001C3D4D">
        <w:rPr>
          <w:lang w:val="en-GB"/>
        </w:rPr>
        <w:t>;</w:t>
      </w:r>
      <w:r w:rsidRPr="001C3D4D">
        <w:rPr>
          <w:lang w:val="en-GB"/>
        </w:rPr>
        <w:t xml:space="preserve"> (measured vs simulation)</w:t>
      </w:r>
      <w:r w:rsidR="00DD1E5B" w:rsidRPr="001C3D4D">
        <w:rPr>
          <w:lang w:val="en-GB"/>
        </w:rPr>
        <w:t>.</w:t>
      </w:r>
    </w:p>
    <w:p w14:paraId="2AC77E7E" w14:textId="1EADF4C3" w:rsidR="003D6C20" w:rsidRPr="001C3D4D" w:rsidRDefault="00237D7D" w:rsidP="001E43CB">
      <w:pPr>
        <w:pStyle w:val="SWCText"/>
        <w:rPr>
          <w:lang w:val="en-GB"/>
        </w:rPr>
      </w:pPr>
      <w:r w:rsidRPr="001C3D4D">
        <w:rPr>
          <w:lang w:val="en-GB"/>
        </w:rPr>
        <w:t>I</w:t>
      </w:r>
      <w:r w:rsidR="00B53669" w:rsidRPr="001C3D4D">
        <w:rPr>
          <w:lang w:val="en-GB"/>
        </w:rPr>
        <w:t xml:space="preserve">n </w:t>
      </w:r>
      <w:r w:rsidR="00B53669" w:rsidRPr="001C3D4D">
        <w:rPr>
          <w:lang w:val="en-GB"/>
        </w:rPr>
        <w:fldChar w:fldCharType="begin"/>
      </w:r>
      <w:r w:rsidR="00B53669" w:rsidRPr="001C3D4D">
        <w:rPr>
          <w:lang w:val="en-GB"/>
        </w:rPr>
        <w:instrText xml:space="preserve"> REF _Ref238625971 \h  \* MERGEFORMAT </w:instrText>
      </w:r>
      <w:r w:rsidR="00B53669" w:rsidRPr="001C3D4D">
        <w:rPr>
          <w:lang w:val="en-GB"/>
        </w:rPr>
      </w:r>
      <w:r w:rsidR="00B53669" w:rsidRPr="001C3D4D">
        <w:rPr>
          <w:lang w:val="en-GB"/>
        </w:rPr>
        <w:fldChar w:fldCharType="separate"/>
      </w:r>
      <w:r w:rsidR="00595BFC" w:rsidRPr="001C3D4D">
        <w:rPr>
          <w:lang w:val="en-GB"/>
        </w:rPr>
        <w:t xml:space="preserve">Fig. </w:t>
      </w:r>
      <w:r w:rsidR="00595BFC">
        <w:rPr>
          <w:lang w:val="en-GB"/>
        </w:rPr>
        <w:t>5</w:t>
      </w:r>
      <w:r w:rsidR="00B53669" w:rsidRPr="001C3D4D">
        <w:rPr>
          <w:lang w:val="en-GB"/>
        </w:rPr>
        <w:fldChar w:fldCharType="end"/>
      </w:r>
      <w:r w:rsidR="003D6C20" w:rsidRPr="001C3D4D">
        <w:rPr>
          <w:lang w:val="en-GB"/>
        </w:rPr>
        <w:t xml:space="preserve">, </w:t>
      </w:r>
      <w:proofErr w:type="spellStart"/>
      <w:r w:rsidR="003D6C20" w:rsidRPr="001C3D4D">
        <w:rPr>
          <w:lang w:val="en-GB"/>
        </w:rPr>
        <w:t>E_B_H_mrsd</w:t>
      </w:r>
      <w:proofErr w:type="spellEnd"/>
      <w:r w:rsidR="00B562FD" w:rsidRPr="001C3D4D">
        <w:rPr>
          <w:lang w:val="en-GB"/>
        </w:rPr>
        <w:t xml:space="preserve"> and</w:t>
      </w:r>
      <w:r w:rsidR="003D6C20" w:rsidRPr="001C3D4D">
        <w:rPr>
          <w:lang w:val="en-GB"/>
        </w:rPr>
        <w:t xml:space="preserve"> </w:t>
      </w:r>
      <w:proofErr w:type="spellStart"/>
      <w:r w:rsidR="003D6C20" w:rsidRPr="001C3D4D">
        <w:rPr>
          <w:lang w:val="en-GB"/>
        </w:rPr>
        <w:t>E_B_H_sim</w:t>
      </w:r>
      <w:proofErr w:type="spellEnd"/>
      <w:r w:rsidR="003D6C20" w:rsidRPr="001C3D4D">
        <w:rPr>
          <w:lang w:val="en-GB"/>
        </w:rPr>
        <w:t xml:space="preserve"> </w:t>
      </w:r>
      <w:r w:rsidR="00275842" w:rsidRPr="001C3D4D">
        <w:rPr>
          <w:lang w:val="en-GB"/>
        </w:rPr>
        <w:t>denote</w:t>
      </w:r>
      <w:r w:rsidR="003D6C20" w:rsidRPr="001C3D4D">
        <w:rPr>
          <w:lang w:val="en-GB"/>
        </w:rPr>
        <w:t xml:space="preserve"> to accumulated heat energy generat</w:t>
      </w:r>
      <w:r w:rsidR="004A693A" w:rsidRPr="001C3D4D">
        <w:rPr>
          <w:lang w:val="en-GB"/>
        </w:rPr>
        <w:t>ed</w:t>
      </w:r>
      <w:r w:rsidR="003D6C20" w:rsidRPr="001C3D4D">
        <w:rPr>
          <w:lang w:val="en-GB"/>
        </w:rPr>
        <w:t xml:space="preserve"> by boilers </w:t>
      </w:r>
      <w:r w:rsidR="00A263EC" w:rsidRPr="001C3D4D">
        <w:rPr>
          <w:lang w:val="en-GB"/>
        </w:rPr>
        <w:t>for the</w:t>
      </w:r>
      <w:r w:rsidR="003D6C20" w:rsidRPr="001C3D4D">
        <w:rPr>
          <w:lang w:val="en-GB"/>
        </w:rPr>
        <w:t xml:space="preserve"> measured data and simulation</w:t>
      </w:r>
      <w:r w:rsidR="00F41DC1" w:rsidRPr="001C3D4D">
        <w:rPr>
          <w:lang w:val="en-GB"/>
        </w:rPr>
        <w:t xml:space="preserve"> data</w:t>
      </w:r>
      <w:r w:rsidR="003D6C20" w:rsidRPr="001C3D4D">
        <w:rPr>
          <w:lang w:val="en-GB"/>
        </w:rPr>
        <w:t xml:space="preserve"> respectively</w:t>
      </w:r>
      <w:r w:rsidR="00FA70BD" w:rsidRPr="001C3D4D">
        <w:rPr>
          <w:lang w:val="en-GB"/>
        </w:rPr>
        <w:t>.</w:t>
      </w:r>
      <w:r w:rsidR="003D6C20" w:rsidRPr="001C3D4D">
        <w:rPr>
          <w:lang w:val="en-GB"/>
        </w:rPr>
        <w:t xml:space="preserve"> Q_B_H_mrsd</w:t>
      </w:r>
      <w:r w:rsidR="00B562FD" w:rsidRPr="001C3D4D">
        <w:rPr>
          <w:lang w:val="en-GB"/>
        </w:rPr>
        <w:t xml:space="preserve"> and</w:t>
      </w:r>
      <w:r w:rsidR="003D6C20" w:rsidRPr="001C3D4D">
        <w:rPr>
          <w:lang w:val="en-GB"/>
        </w:rPr>
        <w:t xml:space="preserve"> Q_B_H_sim re</w:t>
      </w:r>
      <w:r w:rsidR="00275842" w:rsidRPr="001C3D4D">
        <w:rPr>
          <w:lang w:val="en-GB"/>
        </w:rPr>
        <w:t>present</w:t>
      </w:r>
      <w:r w:rsidR="003D6C20" w:rsidRPr="001C3D4D">
        <w:rPr>
          <w:lang w:val="en-GB"/>
        </w:rPr>
        <w:t xml:space="preserve"> to instantaneous </w:t>
      </w:r>
      <w:r w:rsidR="003D6C20" w:rsidRPr="001C3D4D">
        <w:rPr>
          <w:lang w:val="en-GB"/>
        </w:rPr>
        <w:lastRenderedPageBreak/>
        <w:t xml:space="preserve">boilers heat output </w:t>
      </w:r>
      <w:r w:rsidR="00F41DC1" w:rsidRPr="001C3D4D">
        <w:rPr>
          <w:lang w:val="en-GB"/>
        </w:rPr>
        <w:t>for the</w:t>
      </w:r>
      <w:r w:rsidR="003D6C20" w:rsidRPr="001C3D4D">
        <w:rPr>
          <w:lang w:val="en-GB"/>
        </w:rPr>
        <w:t xml:space="preserve"> measured data and simulation</w:t>
      </w:r>
      <w:r w:rsidR="00F41DC1" w:rsidRPr="001C3D4D">
        <w:rPr>
          <w:lang w:val="en-GB"/>
        </w:rPr>
        <w:t xml:space="preserve"> data </w:t>
      </w:r>
      <w:r w:rsidR="003D6C20" w:rsidRPr="001C3D4D">
        <w:rPr>
          <w:lang w:val="en-GB"/>
        </w:rPr>
        <w:t>respectively. The  d</w:t>
      </w:r>
      <w:r w:rsidR="001463DC" w:rsidRPr="001C3D4D">
        <w:rPr>
          <w:lang w:val="en-GB"/>
        </w:rPr>
        <w:t>iscrepancy</w:t>
      </w:r>
      <w:r w:rsidR="003D6C20" w:rsidRPr="001C3D4D">
        <w:rPr>
          <w:lang w:val="en-GB"/>
        </w:rPr>
        <w:t xml:space="preserve"> in boilers </w:t>
      </w:r>
      <w:r w:rsidR="00847543" w:rsidRPr="001C3D4D">
        <w:rPr>
          <w:lang w:val="en-GB"/>
        </w:rPr>
        <w:t>performance</w:t>
      </w:r>
      <w:r w:rsidR="00C1276F" w:rsidRPr="001C3D4D">
        <w:rPr>
          <w:lang w:val="en-GB"/>
        </w:rPr>
        <w:t xml:space="preserve"> (</w:t>
      </w:r>
      <w:r w:rsidR="003D6C20" w:rsidRPr="001C3D4D">
        <w:rPr>
          <w:lang w:val="en-GB"/>
        </w:rPr>
        <w:t>between measured data and the simulation</w:t>
      </w:r>
      <w:r w:rsidR="00C1276F" w:rsidRPr="001C3D4D">
        <w:rPr>
          <w:lang w:val="en-GB"/>
        </w:rPr>
        <w:t xml:space="preserve"> data)</w:t>
      </w:r>
      <w:r w:rsidR="003D6C20" w:rsidRPr="001C3D4D">
        <w:rPr>
          <w:lang w:val="en-GB"/>
        </w:rPr>
        <w:t xml:space="preserve"> can be </w:t>
      </w:r>
      <w:r w:rsidR="006B383E" w:rsidRPr="001C3D4D">
        <w:rPr>
          <w:lang w:val="en-GB"/>
        </w:rPr>
        <w:t>primarily</w:t>
      </w:r>
      <w:r w:rsidR="00CC69AC" w:rsidRPr="001C3D4D">
        <w:rPr>
          <w:lang w:val="en-GB"/>
        </w:rPr>
        <w:t xml:space="preserve"> </w:t>
      </w:r>
      <w:r w:rsidR="003D6C20" w:rsidRPr="001C3D4D">
        <w:rPr>
          <w:lang w:val="en-GB"/>
        </w:rPr>
        <w:t>at</w:t>
      </w:r>
      <w:r w:rsidR="00CC69AC" w:rsidRPr="001C3D4D">
        <w:rPr>
          <w:lang w:val="en-GB"/>
        </w:rPr>
        <w:t>t</w:t>
      </w:r>
      <w:r w:rsidR="003D6C20" w:rsidRPr="001C3D4D">
        <w:rPr>
          <w:lang w:val="en-GB"/>
        </w:rPr>
        <w:t>ributed</w:t>
      </w:r>
      <w:r w:rsidR="004F6824" w:rsidRPr="001C3D4D">
        <w:rPr>
          <w:lang w:val="en-GB"/>
        </w:rPr>
        <w:t xml:space="preserve"> to the </w:t>
      </w:r>
      <w:r w:rsidR="003D6C20" w:rsidRPr="001C3D4D">
        <w:rPr>
          <w:lang w:val="en-GB"/>
        </w:rPr>
        <w:t>manual boilers</w:t>
      </w:r>
      <w:r w:rsidR="004F6824" w:rsidRPr="001C3D4D">
        <w:rPr>
          <w:lang w:val="en-GB"/>
        </w:rPr>
        <w:t xml:space="preserve"> operation</w:t>
      </w:r>
      <w:r w:rsidR="00B97CAC" w:rsidRPr="001C3D4D">
        <w:rPr>
          <w:lang w:val="en-GB"/>
        </w:rPr>
        <w:t xml:space="preserve"> in the actual installation vs the automated one in the simulation</w:t>
      </w:r>
      <w:r w:rsidR="003D6C20" w:rsidRPr="001C3D4D">
        <w:rPr>
          <w:lang w:val="en-GB"/>
        </w:rPr>
        <w:t>.</w:t>
      </w:r>
    </w:p>
    <w:p w14:paraId="1F418337" w14:textId="77777777" w:rsidR="00AF4413" w:rsidRPr="001C3D4D" w:rsidRDefault="003D6C20" w:rsidP="00AF4413">
      <w:pPr>
        <w:keepNext/>
        <w:rPr>
          <w:lang w:val="en-GB"/>
        </w:rPr>
      </w:pPr>
      <w:r w:rsidRPr="001C3D4D">
        <w:rPr>
          <w:lang w:val="en-GB"/>
        </w:rPr>
        <w:drawing>
          <wp:inline distT="0" distB="0" distL="0" distR="0" wp14:anchorId="660B037E" wp14:editId="5871F151">
            <wp:extent cx="5744845" cy="2670011"/>
            <wp:effectExtent l="0" t="0" r="8255" b="0"/>
            <wp:docPr id="451205838"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05838" name="Picture 1" descr="A graph with red and blue line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756182" cy="2675280"/>
                    </a:xfrm>
                    <a:prstGeom prst="rect">
                      <a:avLst/>
                    </a:prstGeom>
                  </pic:spPr>
                </pic:pic>
              </a:graphicData>
            </a:graphic>
          </wp:inline>
        </w:drawing>
      </w:r>
    </w:p>
    <w:p w14:paraId="424C745A" w14:textId="5A0BE4AF" w:rsidR="003D6C20" w:rsidRPr="001C3D4D" w:rsidRDefault="00AF4413" w:rsidP="001E43CB">
      <w:pPr>
        <w:pStyle w:val="SWCTableFigureCaption"/>
        <w:rPr>
          <w:lang w:val="en-GB"/>
        </w:rPr>
      </w:pPr>
      <w:bookmarkStart w:id="4" w:name="_Ref238625971"/>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5</w:t>
      </w:r>
      <w:r w:rsidRPr="001C3D4D">
        <w:rPr>
          <w:lang w:val="en-GB"/>
        </w:rPr>
        <w:fldChar w:fldCharType="end"/>
      </w:r>
      <w:bookmarkEnd w:id="4"/>
      <w:r w:rsidRPr="001C3D4D">
        <w:rPr>
          <w:lang w:val="en-GB"/>
        </w:rPr>
        <w:t>.Performance of boilers (Measured data vs simulation).</w:t>
      </w:r>
    </w:p>
    <w:p w14:paraId="1E529979" w14:textId="0AEC25A7" w:rsidR="007264CB" w:rsidRPr="003D6C20" w:rsidRDefault="007264CB" w:rsidP="001E43CB">
      <w:pPr>
        <w:pStyle w:val="SWCHeading11"/>
      </w:pPr>
      <w:r w:rsidRPr="002D3575">
        <w:t>2.</w:t>
      </w:r>
      <w:r>
        <w:t>4</w:t>
      </w:r>
      <w:r w:rsidRPr="002D3575">
        <w:t xml:space="preserve">. </w:t>
      </w:r>
      <w:r>
        <w:t xml:space="preserve">Scenarios </w:t>
      </w:r>
      <w:r w:rsidRPr="001E43CB">
        <w:t>description</w:t>
      </w:r>
    </w:p>
    <w:p w14:paraId="106CA75B" w14:textId="38995EA2" w:rsidR="00A326D6" w:rsidRPr="001C3D4D" w:rsidRDefault="00B97CAC" w:rsidP="001E43CB">
      <w:pPr>
        <w:pStyle w:val="SWCText"/>
        <w:rPr>
          <w:lang w:val="en-GB"/>
        </w:rPr>
      </w:pPr>
      <w:r w:rsidRPr="001C3D4D">
        <w:rPr>
          <w:lang w:val="en-GB"/>
        </w:rPr>
        <w:t>F</w:t>
      </w:r>
      <w:r w:rsidR="00A326D6" w:rsidRPr="001C3D4D">
        <w:rPr>
          <w:lang w:val="en-GB"/>
        </w:rPr>
        <w:t>lexibility studies were conducted using th</w:t>
      </w:r>
      <w:r w:rsidR="00DD1E5B" w:rsidRPr="001C3D4D">
        <w:rPr>
          <w:lang w:val="en-GB"/>
        </w:rPr>
        <w:t>e validated</w:t>
      </w:r>
      <w:r w:rsidR="00A326D6" w:rsidRPr="001C3D4D">
        <w:rPr>
          <w:lang w:val="en-GB"/>
        </w:rPr>
        <w:t xml:space="preserve"> model</w:t>
      </w:r>
      <w:r w:rsidR="00996D30" w:rsidRPr="001C3D4D">
        <w:rPr>
          <w:lang w:val="en-GB"/>
        </w:rPr>
        <w:t xml:space="preserve"> to </w:t>
      </w:r>
      <w:r w:rsidR="00A326D6" w:rsidRPr="001C3D4D">
        <w:rPr>
          <w:lang w:val="en-GB"/>
        </w:rPr>
        <w:t>evaluat</w:t>
      </w:r>
      <w:r w:rsidR="00996D30" w:rsidRPr="001C3D4D">
        <w:rPr>
          <w:lang w:val="en-GB"/>
        </w:rPr>
        <w:t>e</w:t>
      </w:r>
      <w:r w:rsidR="00A326D6" w:rsidRPr="001C3D4D">
        <w:rPr>
          <w:lang w:val="en-GB"/>
        </w:rPr>
        <w:t xml:space="preserve"> eight distinct </w:t>
      </w:r>
      <w:r w:rsidRPr="001C3D4D">
        <w:rPr>
          <w:lang w:val="en-GB"/>
        </w:rPr>
        <w:t>cases</w:t>
      </w:r>
      <w:r w:rsidR="00E131C3" w:rsidRPr="001C3D4D">
        <w:rPr>
          <w:lang w:val="en-GB"/>
        </w:rPr>
        <w:t xml:space="preserve"> in several categories,</w:t>
      </w:r>
      <w:r w:rsidR="00A326D6" w:rsidRPr="001C3D4D">
        <w:rPr>
          <w:lang w:val="en-GB"/>
        </w:rPr>
        <w:t xml:space="preserve"> </w:t>
      </w:r>
      <w:r w:rsidR="00A129EF" w:rsidRPr="001C3D4D">
        <w:rPr>
          <w:lang w:val="en-GB"/>
        </w:rPr>
        <w:t>as defined</w:t>
      </w:r>
      <w:r w:rsidR="00865E2C" w:rsidRPr="001C3D4D">
        <w:rPr>
          <w:lang w:val="en-GB"/>
        </w:rPr>
        <w:t xml:space="preserve"> </w:t>
      </w:r>
      <w:r w:rsidR="007D29EE" w:rsidRPr="001C3D4D">
        <w:rPr>
          <w:lang w:val="en-GB"/>
        </w:rPr>
        <w:t>by the</w:t>
      </w:r>
      <w:r w:rsidR="00CF51E0" w:rsidRPr="001C3D4D">
        <w:rPr>
          <w:lang w:val="en-GB"/>
        </w:rPr>
        <w:t xml:space="preserve"> following nomenclature</w:t>
      </w:r>
      <w:r w:rsidR="00323EB3" w:rsidRPr="001C3D4D">
        <w:rPr>
          <w:lang w:val="en-GB"/>
        </w:rPr>
        <w:t>:</w:t>
      </w:r>
    </w:p>
    <w:p w14:paraId="7911B062" w14:textId="25615503" w:rsidR="00E47E5A" w:rsidRPr="001C3D4D" w:rsidRDefault="00ED768E" w:rsidP="001E43CB">
      <w:pPr>
        <w:pStyle w:val="SWCText"/>
        <w:numPr>
          <w:ilvl w:val="0"/>
          <w:numId w:val="44"/>
        </w:numPr>
        <w:rPr>
          <w:b/>
          <w:lang w:val="en-GB"/>
        </w:rPr>
      </w:pPr>
      <w:r w:rsidRPr="001C3D4D">
        <w:rPr>
          <w:lang w:val="en-GB"/>
        </w:rPr>
        <w:t>Temperature</w:t>
      </w:r>
      <w:r w:rsidR="005F5FEE" w:rsidRPr="001C3D4D">
        <w:rPr>
          <w:b/>
          <w:lang w:val="en-GB"/>
        </w:rPr>
        <w:t xml:space="preserve"> optimization (</w:t>
      </w:r>
      <w:r w:rsidR="00601722" w:rsidRPr="001C3D4D">
        <w:rPr>
          <w:b/>
          <w:lang w:val="en-GB"/>
        </w:rPr>
        <w:t>T</w:t>
      </w:r>
      <w:r w:rsidR="009A7C04" w:rsidRPr="001C3D4D">
        <w:rPr>
          <w:b/>
          <w:lang w:val="en-GB"/>
        </w:rPr>
        <w:t>-Optimization</w:t>
      </w:r>
      <w:r w:rsidR="005F5FEE" w:rsidRPr="001C3D4D">
        <w:rPr>
          <w:b/>
          <w:lang w:val="en-GB"/>
        </w:rPr>
        <w:t>)</w:t>
      </w:r>
    </w:p>
    <w:p w14:paraId="5E783048" w14:textId="5DE1053F" w:rsidR="009A7C04" w:rsidRPr="001C3D4D" w:rsidRDefault="0067674F" w:rsidP="001E43CB">
      <w:pPr>
        <w:pStyle w:val="SWCText"/>
        <w:ind w:left="709"/>
        <w:rPr>
          <w:b/>
          <w:lang w:val="en-GB"/>
        </w:rPr>
      </w:pPr>
      <w:r w:rsidRPr="001C3D4D">
        <w:rPr>
          <w:lang w:val="en-GB"/>
        </w:rPr>
        <w:t>In this scenario, the DHC operation was optimized solely through the adjustment of temperature setpoints based on the availability of excess on-site PV electricity. During the cooling season, the chilled water supply temperature was reduced from 7 °C to 3 °C when excess PV generation was available. This increase in chiller electrical load enhances</w:t>
      </w:r>
      <w:r w:rsidR="006C28F8" w:rsidRPr="001C3D4D">
        <w:rPr>
          <w:lang w:val="en-GB"/>
        </w:rPr>
        <w:t xml:space="preserve"> </w:t>
      </w:r>
      <w:r w:rsidRPr="001C3D4D">
        <w:rPr>
          <w:lang w:val="en-GB"/>
        </w:rPr>
        <w:t>self-consumed renewable energy</w:t>
      </w:r>
      <w:r w:rsidR="006C28F8" w:rsidRPr="001C3D4D">
        <w:rPr>
          <w:lang w:val="en-GB"/>
        </w:rPr>
        <w:t xml:space="preserve"> share</w:t>
      </w:r>
      <w:r w:rsidRPr="001C3D4D">
        <w:rPr>
          <w:lang w:val="en-GB"/>
        </w:rPr>
        <w:t>. Similarly, during the heating season, the supply temperature of the heat pump serving the heating loop was increased from 70 °C to 80 °C during periods of electricity surplus</w:t>
      </w:r>
      <w:r w:rsidR="00670AD7" w:rsidRPr="001C3D4D">
        <w:rPr>
          <w:color w:val="auto"/>
          <w:lang w:val="en-GB"/>
        </w:rPr>
        <w:t>.</w:t>
      </w:r>
    </w:p>
    <w:p w14:paraId="47F8F913" w14:textId="2A52CE9C" w:rsidR="00E47E5A" w:rsidRPr="001C3D4D" w:rsidRDefault="00DC2173" w:rsidP="001E43CB">
      <w:pPr>
        <w:pStyle w:val="SWCText"/>
        <w:numPr>
          <w:ilvl w:val="0"/>
          <w:numId w:val="44"/>
        </w:numPr>
        <w:rPr>
          <w:b/>
          <w:lang w:val="en-GB"/>
        </w:rPr>
      </w:pPr>
      <w:r w:rsidRPr="001C3D4D">
        <w:rPr>
          <w:lang w:val="en-GB"/>
        </w:rPr>
        <w:t xml:space="preserve">Temperature optimization </w:t>
      </w:r>
      <w:r w:rsidR="004D4D05" w:rsidRPr="001C3D4D">
        <w:rPr>
          <w:b/>
          <w:lang w:val="en-GB"/>
        </w:rPr>
        <w:t>+</w:t>
      </w:r>
      <w:r w:rsidR="003E5A7A" w:rsidRPr="001C3D4D">
        <w:rPr>
          <w:b/>
          <w:lang w:val="en-GB"/>
        </w:rPr>
        <w:t xml:space="preserve"> </w:t>
      </w:r>
      <w:proofErr w:type="spellStart"/>
      <w:r w:rsidR="00185C75" w:rsidRPr="001C3D4D">
        <w:rPr>
          <w:b/>
          <w:lang w:val="en-GB"/>
        </w:rPr>
        <w:t>cooling</w:t>
      </w:r>
      <w:proofErr w:type="spellEnd"/>
      <w:r w:rsidR="00185C75" w:rsidRPr="001C3D4D">
        <w:rPr>
          <w:b/>
          <w:lang w:val="en-GB"/>
        </w:rPr>
        <w:t xml:space="preserve"> </w:t>
      </w:r>
      <w:r w:rsidR="004D4D05" w:rsidRPr="001C3D4D">
        <w:rPr>
          <w:b/>
          <w:lang w:val="en-GB"/>
        </w:rPr>
        <w:t>TES</w:t>
      </w:r>
      <w:r w:rsidR="003E5A7A" w:rsidRPr="001C3D4D">
        <w:rPr>
          <w:b/>
          <w:lang w:val="en-GB"/>
        </w:rPr>
        <w:t xml:space="preserve"> (</w:t>
      </w:r>
      <w:r w:rsidR="00584CAB" w:rsidRPr="001C3D4D">
        <w:rPr>
          <w:i/>
          <w:lang w:val="en-GB"/>
        </w:rPr>
        <w:t>T</w:t>
      </w:r>
      <w:r w:rsidR="00D40AE8" w:rsidRPr="001C3D4D">
        <w:rPr>
          <w:i/>
          <w:lang w:val="en-GB"/>
        </w:rPr>
        <w:t>–</w:t>
      </w:r>
      <w:proofErr w:type="spellStart"/>
      <w:r w:rsidR="002D13DD" w:rsidRPr="001C3D4D">
        <w:rPr>
          <w:i/>
          <w:lang w:val="en-GB"/>
        </w:rPr>
        <w:t>o</w:t>
      </w:r>
      <w:r w:rsidR="00584CAB" w:rsidRPr="001C3D4D">
        <w:rPr>
          <w:i/>
          <w:lang w:val="en-GB"/>
        </w:rPr>
        <w:t>pt</w:t>
      </w:r>
      <w:proofErr w:type="spellEnd"/>
      <w:r w:rsidR="00D40AE8" w:rsidRPr="001C3D4D">
        <w:rPr>
          <w:i/>
          <w:lang w:val="en-GB"/>
        </w:rPr>
        <w:t xml:space="preserve"> </w:t>
      </w:r>
      <w:r w:rsidR="00340026" w:rsidRPr="001C3D4D">
        <w:rPr>
          <w:i/>
          <w:lang w:val="en-GB"/>
        </w:rPr>
        <w:t>+</w:t>
      </w:r>
      <w:r w:rsidR="00D40AE8" w:rsidRPr="001C3D4D">
        <w:rPr>
          <w:i/>
          <w:lang w:val="en-GB"/>
        </w:rPr>
        <w:t xml:space="preserve"> </w:t>
      </w:r>
      <w:r w:rsidR="00340026" w:rsidRPr="001C3D4D">
        <w:rPr>
          <w:i/>
          <w:lang w:val="en-GB"/>
        </w:rPr>
        <w:t>TES</w:t>
      </w:r>
      <w:r w:rsidR="00527996" w:rsidRPr="001C3D4D">
        <w:rPr>
          <w:i/>
          <w:lang w:val="en-GB"/>
        </w:rPr>
        <w:t>-(200,</w:t>
      </w:r>
      <w:r w:rsidR="00C257F3" w:rsidRPr="001C3D4D">
        <w:rPr>
          <w:i/>
          <w:lang w:val="en-GB"/>
        </w:rPr>
        <w:t xml:space="preserve"> </w:t>
      </w:r>
      <w:r w:rsidR="00527996" w:rsidRPr="001C3D4D">
        <w:rPr>
          <w:i/>
          <w:lang w:val="en-GB"/>
        </w:rPr>
        <w:t>500,</w:t>
      </w:r>
      <w:r w:rsidR="00C257F3" w:rsidRPr="001C3D4D">
        <w:rPr>
          <w:i/>
          <w:lang w:val="en-GB"/>
        </w:rPr>
        <w:t xml:space="preserve"> </w:t>
      </w:r>
      <w:r w:rsidR="00527996" w:rsidRPr="001C3D4D">
        <w:rPr>
          <w:i/>
          <w:lang w:val="en-GB"/>
        </w:rPr>
        <w:t>800)</w:t>
      </w:r>
      <w:r w:rsidR="00D40AE8" w:rsidRPr="001C3D4D">
        <w:rPr>
          <w:b/>
          <w:lang w:val="en-GB"/>
        </w:rPr>
        <w:t>)</w:t>
      </w:r>
    </w:p>
    <w:p w14:paraId="1E10511C" w14:textId="6BB45128" w:rsidR="00323EB3" w:rsidRPr="001C3D4D" w:rsidRDefault="00AC787E" w:rsidP="00EB763F">
      <w:pPr>
        <w:pStyle w:val="SWCText"/>
        <w:spacing w:after="0"/>
        <w:ind w:left="709"/>
        <w:rPr>
          <w:b/>
          <w:lang w:val="en-GB"/>
        </w:rPr>
      </w:pPr>
      <w:r w:rsidRPr="001C3D4D">
        <w:rPr>
          <w:lang w:val="en-GB"/>
        </w:rPr>
        <w:t xml:space="preserve">Building upon the optimized temperature strategy, </w:t>
      </w:r>
      <w:r w:rsidR="00F362D1" w:rsidRPr="001C3D4D">
        <w:rPr>
          <w:lang w:val="en-GB"/>
        </w:rPr>
        <w:t xml:space="preserve">a </w:t>
      </w:r>
      <w:r w:rsidRPr="001C3D4D">
        <w:rPr>
          <w:lang w:val="en-GB"/>
        </w:rPr>
        <w:t xml:space="preserve">TES was introduced into the cooling network. This measure addresses the fact that cooling constitutes the hospital's largest energy demand, while the existing district cooling network currently lacks </w:t>
      </w:r>
      <w:r w:rsidR="009B1F5E" w:rsidRPr="001C3D4D">
        <w:rPr>
          <w:lang w:val="en-GB"/>
        </w:rPr>
        <w:t xml:space="preserve">any </w:t>
      </w:r>
      <w:r w:rsidRPr="001C3D4D">
        <w:rPr>
          <w:lang w:val="en-GB"/>
        </w:rPr>
        <w:t>storage capacity</w:t>
      </w:r>
      <w:r w:rsidR="00734B83" w:rsidRPr="001C3D4D">
        <w:rPr>
          <w:lang w:val="en-GB"/>
        </w:rPr>
        <w:t>.</w:t>
      </w:r>
      <w:r w:rsidRPr="001C3D4D">
        <w:rPr>
          <w:lang w:val="en-GB"/>
        </w:rPr>
        <w:t xml:space="preserve">Three storage capacities were evaluated: 200 m³, 500 m³, and 800 m³. </w:t>
      </w:r>
    </w:p>
    <w:p w14:paraId="04EEC314" w14:textId="3F7EB8DC" w:rsidR="002D13DD" w:rsidRPr="001C3D4D" w:rsidRDefault="00DC2173" w:rsidP="001E43CB">
      <w:pPr>
        <w:pStyle w:val="SWCText"/>
        <w:numPr>
          <w:ilvl w:val="0"/>
          <w:numId w:val="44"/>
        </w:numPr>
        <w:rPr>
          <w:b/>
          <w:lang w:val="en-GB"/>
        </w:rPr>
      </w:pPr>
      <w:r w:rsidRPr="001C3D4D">
        <w:rPr>
          <w:lang w:val="en-GB"/>
        </w:rPr>
        <w:t>Temperature optimization +</w:t>
      </w:r>
      <w:r w:rsidR="00185C75" w:rsidRPr="001C3D4D">
        <w:rPr>
          <w:b/>
          <w:lang w:val="en-GB"/>
        </w:rPr>
        <w:t xml:space="preserve"> </w:t>
      </w:r>
      <w:r w:rsidR="00211515" w:rsidRPr="001C3D4D">
        <w:rPr>
          <w:b/>
          <w:lang w:val="en-GB"/>
        </w:rPr>
        <w:t>PV</w:t>
      </w:r>
      <w:r w:rsidR="00185C75" w:rsidRPr="001C3D4D">
        <w:rPr>
          <w:b/>
          <w:lang w:val="en-GB"/>
        </w:rPr>
        <w:t xml:space="preserve"> capacity increase</w:t>
      </w:r>
      <w:r w:rsidR="00211515" w:rsidRPr="001C3D4D">
        <w:rPr>
          <w:b/>
          <w:lang w:val="en-GB"/>
        </w:rPr>
        <w:t xml:space="preserve"> (</w:t>
      </w:r>
      <w:proofErr w:type="spellStart"/>
      <w:r w:rsidR="002D13DD" w:rsidRPr="001C3D4D">
        <w:rPr>
          <w:i/>
          <w:lang w:val="en-GB"/>
        </w:rPr>
        <w:t>T-opt+</w:t>
      </w:r>
      <w:r w:rsidR="000B3E1E" w:rsidRPr="001C3D4D">
        <w:rPr>
          <w:i/>
          <w:lang w:val="en-GB"/>
        </w:rPr>
        <w:t>PV</w:t>
      </w:r>
      <w:proofErr w:type="spellEnd"/>
      <w:r w:rsidR="000B3E1E" w:rsidRPr="001C3D4D">
        <w:rPr>
          <w:i/>
          <w:lang w:val="en-GB"/>
        </w:rPr>
        <w:t>-(10,20)</w:t>
      </w:r>
      <w:r w:rsidR="00211515" w:rsidRPr="001C3D4D">
        <w:rPr>
          <w:b/>
          <w:lang w:val="en-GB"/>
        </w:rPr>
        <w:t>)</w:t>
      </w:r>
    </w:p>
    <w:p w14:paraId="412BF06B" w14:textId="59CD719E" w:rsidR="00F0024A" w:rsidRPr="001C3D4D" w:rsidRDefault="00F0024A" w:rsidP="001E43CB">
      <w:pPr>
        <w:pStyle w:val="SWCText"/>
        <w:ind w:left="709"/>
        <w:rPr>
          <w:b/>
          <w:lang w:val="en-GB"/>
        </w:rPr>
      </w:pPr>
      <w:r w:rsidRPr="001C3D4D">
        <w:rPr>
          <w:lang w:val="en-GB"/>
        </w:rPr>
        <w:t>In addition to temperature optimization, the expansion of installed PV capacity w</w:t>
      </w:r>
      <w:r w:rsidRPr="001C3D4D">
        <w:rPr>
          <w:b/>
          <w:lang w:val="en-GB"/>
        </w:rPr>
        <w:t>as assessed. Two expansion scenarios were evaluated: a 10</w:t>
      </w:r>
      <w:r w:rsidR="00C201D8" w:rsidRPr="001C3D4D">
        <w:rPr>
          <w:b/>
          <w:lang w:val="en-GB"/>
        </w:rPr>
        <w:t xml:space="preserve"> %</w:t>
      </w:r>
      <w:r w:rsidRPr="001C3D4D">
        <w:rPr>
          <w:b/>
          <w:lang w:val="en-GB"/>
        </w:rPr>
        <w:t xml:space="preserve"> and a 20</w:t>
      </w:r>
      <w:r w:rsidR="00C201D8" w:rsidRPr="001C3D4D">
        <w:rPr>
          <w:b/>
          <w:lang w:val="en-GB"/>
        </w:rPr>
        <w:t xml:space="preserve"> %</w:t>
      </w:r>
      <w:r w:rsidRPr="001C3D4D">
        <w:rPr>
          <w:b/>
          <w:lang w:val="en-GB"/>
        </w:rPr>
        <w:t xml:space="preserve"> increase in the current PV capacity.</w:t>
      </w:r>
    </w:p>
    <w:p w14:paraId="319ACB77" w14:textId="389D83EF" w:rsidR="000F3208" w:rsidRPr="001C3D4D" w:rsidRDefault="00F84CD6" w:rsidP="001E43CB">
      <w:pPr>
        <w:pStyle w:val="SWCText"/>
        <w:numPr>
          <w:ilvl w:val="0"/>
          <w:numId w:val="44"/>
        </w:numPr>
        <w:rPr>
          <w:lang w:val="en-GB"/>
        </w:rPr>
      </w:pPr>
      <w:r w:rsidRPr="001C3D4D">
        <w:rPr>
          <w:lang w:val="en-GB"/>
        </w:rPr>
        <w:t xml:space="preserve">Temperature optimization </w:t>
      </w:r>
      <w:r w:rsidR="0020238A" w:rsidRPr="001C3D4D">
        <w:rPr>
          <w:lang w:val="en-GB"/>
        </w:rPr>
        <w:t>+</w:t>
      </w:r>
      <w:r w:rsidR="00452965" w:rsidRPr="001C3D4D">
        <w:rPr>
          <w:lang w:val="en-GB"/>
        </w:rPr>
        <w:t xml:space="preserve"> </w:t>
      </w:r>
      <w:r w:rsidR="0020238A" w:rsidRPr="001C3D4D">
        <w:rPr>
          <w:lang w:val="en-GB"/>
        </w:rPr>
        <w:t>PV</w:t>
      </w:r>
      <w:r w:rsidR="00452965" w:rsidRPr="001C3D4D">
        <w:rPr>
          <w:lang w:val="en-GB"/>
        </w:rPr>
        <w:t xml:space="preserve"> </w:t>
      </w:r>
      <w:r w:rsidR="00185C75" w:rsidRPr="001C3D4D">
        <w:rPr>
          <w:lang w:val="en-GB"/>
        </w:rPr>
        <w:t xml:space="preserve">capacity increase </w:t>
      </w:r>
      <w:r w:rsidR="00452965" w:rsidRPr="001C3D4D">
        <w:rPr>
          <w:lang w:val="en-GB"/>
        </w:rPr>
        <w:t>+</w:t>
      </w:r>
      <w:r w:rsidR="00185C75" w:rsidRPr="001C3D4D">
        <w:rPr>
          <w:lang w:val="en-GB"/>
        </w:rPr>
        <w:t xml:space="preserve"> cooling</w:t>
      </w:r>
      <w:r w:rsidR="00452965" w:rsidRPr="001C3D4D">
        <w:rPr>
          <w:lang w:val="en-GB"/>
        </w:rPr>
        <w:t xml:space="preserve"> TES</w:t>
      </w:r>
      <w:r w:rsidR="0020238A" w:rsidRPr="001C3D4D">
        <w:rPr>
          <w:lang w:val="en-GB"/>
        </w:rPr>
        <w:t xml:space="preserve"> (</w:t>
      </w:r>
      <w:r w:rsidR="000F3208" w:rsidRPr="001C3D4D">
        <w:rPr>
          <w:i/>
          <w:lang w:val="en-GB"/>
        </w:rPr>
        <w:t>T-opt+PV-10+</w:t>
      </w:r>
      <w:r w:rsidR="009370C0" w:rsidRPr="001C3D4D">
        <w:rPr>
          <w:i/>
          <w:lang w:val="en-GB"/>
        </w:rPr>
        <w:t>TES (</w:t>
      </w:r>
      <w:r w:rsidR="00BD4CFD" w:rsidRPr="001C3D4D">
        <w:rPr>
          <w:i/>
          <w:lang w:val="en-GB"/>
        </w:rPr>
        <w:t>200,</w:t>
      </w:r>
      <w:r w:rsidR="00C257F3" w:rsidRPr="001C3D4D">
        <w:rPr>
          <w:i/>
          <w:lang w:val="en-GB"/>
        </w:rPr>
        <w:t xml:space="preserve"> </w:t>
      </w:r>
      <w:r w:rsidR="00BD4CFD" w:rsidRPr="001C3D4D">
        <w:rPr>
          <w:i/>
          <w:lang w:val="en-GB"/>
        </w:rPr>
        <w:t>500</w:t>
      </w:r>
      <w:r w:rsidR="00BD4CFD" w:rsidRPr="001C3D4D">
        <w:rPr>
          <w:lang w:val="en-GB"/>
        </w:rPr>
        <w:t>)</w:t>
      </w:r>
      <w:r w:rsidR="0020238A" w:rsidRPr="001C3D4D">
        <w:rPr>
          <w:lang w:val="en-GB"/>
        </w:rPr>
        <w:t>)</w:t>
      </w:r>
    </w:p>
    <w:p w14:paraId="5FC9EB33" w14:textId="398C8F11" w:rsidR="00BB29CB" w:rsidRPr="001C3D4D" w:rsidRDefault="00300153" w:rsidP="001E43CB">
      <w:pPr>
        <w:pStyle w:val="SWCText"/>
        <w:ind w:left="709"/>
        <w:rPr>
          <w:b/>
          <w:lang w:val="en-GB"/>
        </w:rPr>
      </w:pPr>
      <w:r w:rsidRPr="001C3D4D">
        <w:rPr>
          <w:lang w:val="en-GB"/>
        </w:rPr>
        <w:t>In these scenarios, the three previously described measures were combined: temperature optimization, a 10</w:t>
      </w:r>
      <w:r w:rsidR="00C201D8" w:rsidRPr="001C3D4D">
        <w:rPr>
          <w:b/>
          <w:lang w:val="en-GB"/>
        </w:rPr>
        <w:t xml:space="preserve"> %</w:t>
      </w:r>
      <w:r w:rsidRPr="001C3D4D">
        <w:rPr>
          <w:b/>
          <w:lang w:val="en-GB"/>
        </w:rPr>
        <w:t xml:space="preserve"> increase in PV capacity, and two sizes of cold thermal storage (200 m³ and 500 m³). These specific capacities were selected to evaluate the incremental impact of storage volume on the overall system performance</w:t>
      </w:r>
      <w:r w:rsidR="0050438F" w:rsidRPr="001C3D4D">
        <w:rPr>
          <w:b/>
          <w:lang w:val="en-GB"/>
        </w:rPr>
        <w:t>.</w:t>
      </w:r>
    </w:p>
    <w:p w14:paraId="3D06B21C" w14:textId="0F1BFC45" w:rsidR="002E3151" w:rsidRDefault="001E43CB" w:rsidP="00EB763F">
      <w:pPr>
        <w:pStyle w:val="SWCHeading11"/>
      </w:pPr>
      <w:r>
        <w:t xml:space="preserve">2.5. </w:t>
      </w:r>
      <w:r w:rsidR="00C72636">
        <w:t>KPI</w:t>
      </w:r>
      <w:r w:rsidR="00E75AF0">
        <w:t xml:space="preserve"> </w:t>
      </w:r>
      <w:r w:rsidR="00E75AF0" w:rsidRPr="00EB763F">
        <w:t>Quantification</w:t>
      </w:r>
      <w:r w:rsidR="00E75AF0">
        <w:t xml:space="preserve"> methods</w:t>
      </w:r>
    </w:p>
    <w:p w14:paraId="4B57C598" w14:textId="084ECEA5" w:rsidR="003667C4" w:rsidRPr="001C3D4D" w:rsidRDefault="003667C4" w:rsidP="00EB763F">
      <w:pPr>
        <w:pStyle w:val="SWCText"/>
        <w:rPr>
          <w:lang w:val="en-GB"/>
        </w:rPr>
      </w:pPr>
      <w:r w:rsidRPr="001C3D4D">
        <w:rPr>
          <w:lang w:val="en-GB"/>
        </w:rPr>
        <w:t xml:space="preserve">By comparing the results of simulations for each measure against the baseline the impacts of each improvement were quantified for different KPIs. These KPIs include gas consumption, </w:t>
      </w:r>
      <w:r w:rsidRPr="001C3D4D">
        <w:rPr>
          <w:rStyle w:val="cf01"/>
          <w:rFonts w:ascii="Times New Roman" w:hAnsi="Times New Roman" w:cs="Times New Roman"/>
          <w:lang w:val="en-GB"/>
        </w:rPr>
        <w:t>CO</w:t>
      </w:r>
      <w:r w:rsidR="00A11F04" w:rsidRPr="001C3D4D">
        <w:rPr>
          <w:rStyle w:val="cf01"/>
          <w:rFonts w:ascii="Times New Roman" w:hAnsi="Times New Roman" w:cs="Times New Roman"/>
          <w:vertAlign w:val="subscript"/>
          <w:lang w:val="en-GB"/>
        </w:rPr>
        <w:t>2</w:t>
      </w:r>
      <w:r w:rsidRPr="001C3D4D">
        <w:rPr>
          <w:lang w:val="en-GB"/>
        </w:rPr>
        <w:t xml:space="preserve"> emissions, renewable energy share (</w:t>
      </w:r>
      <w:proofErr w:type="spellStart"/>
      <w:r w:rsidRPr="001C3D4D">
        <w:rPr>
          <w:lang w:val="en-GB"/>
        </w:rPr>
        <w:t>Ren_share</w:t>
      </w:r>
      <w:proofErr w:type="spellEnd"/>
      <w:r w:rsidRPr="001C3D4D">
        <w:rPr>
          <w:lang w:val="en-GB"/>
        </w:rPr>
        <w:t>) calculated using eq.4 and self-sufficiency flexibility calculated using eq.3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2"/>
        <w:gridCol w:w="838"/>
      </w:tblGrid>
      <w:tr w:rsidR="003667C4" w:rsidRPr="001C3D4D" w14:paraId="66EE2EC8" w14:textId="77777777">
        <w:trPr>
          <w:trHeight w:hRule="exact" w:val="576"/>
          <w:jc w:val="center"/>
        </w:trPr>
        <w:tc>
          <w:tcPr>
            <w:tcW w:w="6002" w:type="dxa"/>
            <w:vAlign w:val="center"/>
          </w:tcPr>
          <w:p w14:paraId="01443C41" w14:textId="77777777" w:rsidR="003667C4" w:rsidRPr="001C3D4D" w:rsidRDefault="003667C4" w:rsidP="00EB763F">
            <w:pPr>
              <w:pStyle w:val="SWCText"/>
              <w:rPr>
                <w:szCs w:val="20"/>
                <w:lang w:val="en-GB"/>
              </w:rPr>
            </w:pPr>
            <m:oMathPara>
              <m:oMathParaPr>
                <m:jc m:val="left"/>
              </m:oMathParaPr>
              <m:oMath>
                <m:r>
                  <m:rPr>
                    <m:sty m:val="p"/>
                  </m:rPr>
                  <w:rPr>
                    <w:rFonts w:ascii="Cambria Math" w:hAnsi="Cambria Math"/>
                    <w:szCs w:val="20"/>
                    <w:lang w:val="en-GB"/>
                  </w:rPr>
                  <w:lastRenderedPageBreak/>
                  <m:t>Ren=ga</m:t>
                </m:r>
                <m:sSub>
                  <m:sSubPr>
                    <m:ctrlPr>
                      <w:rPr>
                        <w:rFonts w:ascii="Cambria Math" w:hAnsi="Cambria Math"/>
                        <w:szCs w:val="20"/>
                        <w:lang w:val="en-GB"/>
                      </w:rPr>
                    </m:ctrlPr>
                  </m:sSubPr>
                  <m:e>
                    <m:r>
                      <m:rPr>
                        <m:sty m:val="p"/>
                      </m:rPr>
                      <w:rPr>
                        <w:rFonts w:ascii="Cambria Math" w:hAnsi="Cambria Math"/>
                        <w:szCs w:val="20"/>
                        <w:lang w:val="en-GB"/>
                      </w:rPr>
                      <m:t>s</m:t>
                    </m:r>
                  </m:e>
                  <m:sub>
                    <m:r>
                      <m:rPr>
                        <m:sty m:val="p"/>
                      </m:rPr>
                      <w:rPr>
                        <w:rFonts w:ascii="Cambria Math" w:hAnsi="Cambria Math"/>
                        <w:szCs w:val="20"/>
                        <w:lang w:val="en-GB"/>
                      </w:rPr>
                      <m:t>cons</m:t>
                    </m:r>
                  </m:sub>
                </m:sSub>
                <m:r>
                  <m:rPr>
                    <m:sty m:val="p"/>
                  </m:rPr>
                  <w:rPr>
                    <w:rFonts w:ascii="Cambria Math" w:hAnsi="Cambria Math"/>
                    <w:szCs w:val="20"/>
                    <w:lang w:val="en-GB"/>
                  </w:rPr>
                  <m:t>*</m:t>
                </m:r>
                <m:sSub>
                  <m:sSubPr>
                    <m:ctrlPr>
                      <w:rPr>
                        <w:rFonts w:ascii="Cambria Math" w:hAnsi="Cambria Math"/>
                        <w:szCs w:val="20"/>
                        <w:lang w:val="en-GB"/>
                      </w:rPr>
                    </m:ctrlPr>
                  </m:sSubPr>
                  <m:e>
                    <m:r>
                      <m:rPr>
                        <m:sty m:val="p"/>
                      </m:rPr>
                      <w:rPr>
                        <w:rFonts w:ascii="Cambria Math" w:hAnsi="Cambria Math"/>
                        <w:szCs w:val="20"/>
                        <w:lang w:val="en-GB"/>
                      </w:rPr>
                      <m:t>gas</m:t>
                    </m:r>
                  </m:e>
                  <m:sub>
                    <m:sSub>
                      <m:sSubPr>
                        <m:ctrlPr>
                          <w:rPr>
                            <w:rFonts w:ascii="Cambria Math" w:hAnsi="Cambria Math"/>
                            <w:szCs w:val="20"/>
                            <w:lang w:val="en-GB"/>
                          </w:rPr>
                        </m:ctrlPr>
                      </m:sSubPr>
                      <m:e>
                        <m:r>
                          <m:rPr>
                            <m:sty m:val="p"/>
                          </m:rPr>
                          <w:rPr>
                            <w:rFonts w:ascii="Cambria Math" w:hAnsi="Cambria Math"/>
                            <w:szCs w:val="20"/>
                            <w:lang w:val="en-GB"/>
                          </w:rPr>
                          <m:t>ren</m:t>
                        </m:r>
                      </m:e>
                      <m:sub>
                        <m:r>
                          <m:rPr>
                            <m:sty m:val="p"/>
                          </m:rPr>
                          <w:rPr>
                            <w:rFonts w:ascii="Cambria Math" w:hAnsi="Cambria Math"/>
                            <w:szCs w:val="20"/>
                            <w:lang w:val="en-GB"/>
                          </w:rPr>
                          <m:t>factor</m:t>
                        </m:r>
                      </m:sub>
                    </m:sSub>
                  </m:sub>
                </m:sSub>
                <m:r>
                  <m:rPr>
                    <m:sty m:val="p"/>
                  </m:rPr>
                  <w:rPr>
                    <w:rFonts w:ascii="Cambria Math" w:hAnsi="Cambria Math"/>
                    <w:szCs w:val="20"/>
                    <w:lang w:val="en-GB"/>
                  </w:rPr>
                  <m:t>+E</m:t>
                </m:r>
                <m:sSub>
                  <m:sSubPr>
                    <m:ctrlPr>
                      <w:rPr>
                        <w:rFonts w:ascii="Cambria Math" w:hAnsi="Cambria Math"/>
                        <w:szCs w:val="20"/>
                        <w:lang w:val="en-GB"/>
                      </w:rPr>
                    </m:ctrlPr>
                  </m:sSubPr>
                  <m:e>
                    <m:r>
                      <m:rPr>
                        <m:sty m:val="p"/>
                      </m:rPr>
                      <w:rPr>
                        <w:rFonts w:ascii="Cambria Math" w:hAnsi="Cambria Math"/>
                        <w:szCs w:val="20"/>
                        <w:lang w:val="en-GB"/>
                      </w:rPr>
                      <m:t>l</m:t>
                    </m:r>
                  </m:e>
                  <m:sub>
                    <m:r>
                      <m:rPr>
                        <m:sty m:val="p"/>
                      </m:rPr>
                      <w:rPr>
                        <w:rFonts w:ascii="Cambria Math" w:hAnsi="Cambria Math"/>
                        <w:szCs w:val="20"/>
                        <w:lang w:val="en-GB"/>
                      </w:rPr>
                      <m:t>grid</m:t>
                    </m:r>
                  </m:sub>
                </m:sSub>
                <m:r>
                  <m:rPr>
                    <m:sty m:val="p"/>
                  </m:rPr>
                  <w:rPr>
                    <w:rFonts w:ascii="Cambria Math" w:hAnsi="Cambria Math"/>
                    <w:szCs w:val="20"/>
                    <w:lang w:val="en-GB"/>
                  </w:rPr>
                  <m:t>*Gri</m:t>
                </m:r>
                <m:sSub>
                  <m:sSubPr>
                    <m:ctrlPr>
                      <w:rPr>
                        <w:rFonts w:ascii="Cambria Math" w:hAnsi="Cambria Math"/>
                        <w:szCs w:val="20"/>
                        <w:lang w:val="en-GB"/>
                      </w:rPr>
                    </m:ctrlPr>
                  </m:sSubPr>
                  <m:e>
                    <m:r>
                      <m:rPr>
                        <m:sty m:val="p"/>
                      </m:rPr>
                      <w:rPr>
                        <w:rFonts w:ascii="Cambria Math" w:hAnsi="Cambria Math"/>
                        <w:szCs w:val="20"/>
                        <w:lang w:val="en-GB"/>
                      </w:rPr>
                      <m:t>d</m:t>
                    </m:r>
                  </m:e>
                  <m:sub>
                    <m:r>
                      <m:rPr>
                        <m:sty m:val="p"/>
                      </m:rPr>
                      <w:rPr>
                        <w:rFonts w:ascii="Cambria Math" w:hAnsi="Cambria Math"/>
                        <w:szCs w:val="20"/>
                        <w:lang w:val="en-GB"/>
                      </w:rPr>
                      <m:t>re</m:t>
                    </m:r>
                    <m:sSub>
                      <m:sSubPr>
                        <m:ctrlPr>
                          <w:rPr>
                            <w:rFonts w:ascii="Cambria Math" w:hAnsi="Cambria Math"/>
                            <w:szCs w:val="20"/>
                            <w:lang w:val="en-GB"/>
                          </w:rPr>
                        </m:ctrlPr>
                      </m:sSubPr>
                      <m:e>
                        <m:r>
                          <m:rPr>
                            <m:sty m:val="p"/>
                          </m:rPr>
                          <w:rPr>
                            <w:rFonts w:ascii="Cambria Math" w:hAnsi="Cambria Math"/>
                            <w:szCs w:val="20"/>
                            <w:lang w:val="en-GB"/>
                          </w:rPr>
                          <m:t>n</m:t>
                        </m:r>
                      </m:e>
                      <m:sub>
                        <m:r>
                          <m:rPr>
                            <m:sty m:val="p"/>
                          </m:rPr>
                          <w:rPr>
                            <w:rFonts w:ascii="Cambria Math" w:hAnsi="Cambria Math"/>
                            <w:szCs w:val="20"/>
                            <w:lang w:val="en-GB"/>
                          </w:rPr>
                          <m:t>factor</m:t>
                        </m:r>
                      </m:sub>
                    </m:sSub>
                  </m:sub>
                </m:sSub>
                <m:r>
                  <m:rPr>
                    <m:sty m:val="p"/>
                  </m:rPr>
                  <w:rPr>
                    <w:rFonts w:ascii="Cambria Math" w:hAnsi="Cambria Math"/>
                    <w:szCs w:val="20"/>
                    <w:lang w:val="en-GB"/>
                  </w:rPr>
                  <m:t>+P</m:t>
                </m:r>
                <m:sSub>
                  <m:sSubPr>
                    <m:ctrlPr>
                      <w:rPr>
                        <w:rFonts w:ascii="Cambria Math" w:hAnsi="Cambria Math"/>
                        <w:szCs w:val="20"/>
                        <w:lang w:val="en-GB"/>
                      </w:rPr>
                    </m:ctrlPr>
                  </m:sSubPr>
                  <m:e>
                    <m:r>
                      <m:rPr>
                        <m:sty m:val="p"/>
                      </m:rPr>
                      <w:rPr>
                        <w:rFonts w:ascii="Cambria Math" w:hAnsi="Cambria Math"/>
                        <w:szCs w:val="20"/>
                        <w:lang w:val="en-GB"/>
                      </w:rPr>
                      <m:t>V</m:t>
                    </m:r>
                  </m:e>
                  <m:sub>
                    <m:sSub>
                      <m:sSubPr>
                        <m:ctrlPr>
                          <w:rPr>
                            <w:rFonts w:ascii="Cambria Math" w:hAnsi="Cambria Math"/>
                            <w:szCs w:val="20"/>
                            <w:lang w:val="en-GB"/>
                          </w:rPr>
                        </m:ctrlPr>
                      </m:sSubPr>
                      <m:e>
                        <m:r>
                          <m:rPr>
                            <m:sty m:val="p"/>
                          </m:rPr>
                          <w:rPr>
                            <w:rFonts w:ascii="Cambria Math" w:hAnsi="Cambria Math"/>
                            <w:szCs w:val="20"/>
                            <w:lang w:val="en-GB"/>
                          </w:rPr>
                          <m:t>El</m:t>
                        </m:r>
                      </m:e>
                      <m:sub>
                        <m:sSub>
                          <m:sSubPr>
                            <m:ctrlPr>
                              <w:rPr>
                                <w:rFonts w:ascii="Cambria Math" w:hAnsi="Cambria Math"/>
                                <w:szCs w:val="20"/>
                                <w:lang w:val="en-GB"/>
                              </w:rPr>
                            </m:ctrlPr>
                          </m:sSubPr>
                          <m:e>
                            <m:r>
                              <m:rPr>
                                <m:sty m:val="p"/>
                              </m:rPr>
                              <w:rPr>
                                <w:rFonts w:ascii="Cambria Math" w:hAnsi="Cambria Math"/>
                                <w:szCs w:val="20"/>
                                <w:lang w:val="en-GB"/>
                              </w:rPr>
                              <m:t>ren</m:t>
                            </m:r>
                          </m:e>
                          <m:sub>
                            <m:r>
                              <m:rPr>
                                <m:sty m:val="p"/>
                              </m:rPr>
                              <w:rPr>
                                <w:rFonts w:ascii="Cambria Math" w:hAnsi="Cambria Math"/>
                                <w:szCs w:val="20"/>
                                <w:lang w:val="en-GB"/>
                              </w:rPr>
                              <m:t>factor</m:t>
                            </m:r>
                          </m:sub>
                        </m:sSub>
                      </m:sub>
                    </m:sSub>
                  </m:sub>
                </m:sSub>
              </m:oMath>
            </m:oMathPara>
          </w:p>
        </w:tc>
        <w:tc>
          <w:tcPr>
            <w:tcW w:w="838" w:type="dxa"/>
          </w:tcPr>
          <w:p w14:paraId="31C82989" w14:textId="77777777" w:rsidR="003667C4" w:rsidRPr="001C3D4D" w:rsidRDefault="003667C4" w:rsidP="00EB763F">
            <w:pPr>
              <w:pStyle w:val="SWCText"/>
              <w:rPr>
                <w:lang w:val="en-GB"/>
              </w:rPr>
            </w:pPr>
            <w:r w:rsidRPr="001C3D4D">
              <w:rPr>
                <w:lang w:val="en-GB"/>
              </w:rPr>
              <w:t xml:space="preserve">(eq. </w:t>
            </w:r>
            <w:r w:rsidRPr="001C3D4D">
              <w:rPr>
                <w:lang w:val="en-GB"/>
              </w:rPr>
              <w:fldChar w:fldCharType="begin"/>
            </w:r>
            <w:r w:rsidRPr="001C3D4D">
              <w:rPr>
                <w:lang w:val="en-GB"/>
              </w:rPr>
              <w:instrText xml:space="preserve"> SEQ (eq. \* ARABIC </w:instrText>
            </w:r>
            <w:r w:rsidRPr="001C3D4D">
              <w:rPr>
                <w:lang w:val="en-GB"/>
              </w:rPr>
              <w:fldChar w:fldCharType="separate"/>
            </w:r>
            <w:r w:rsidR="00595BFC">
              <w:rPr>
                <w:noProof/>
                <w:lang w:val="en-GB"/>
              </w:rPr>
              <w:t>2</w:t>
            </w:r>
            <w:r w:rsidRPr="001C3D4D">
              <w:rPr>
                <w:lang w:val="en-GB"/>
              </w:rPr>
              <w:fldChar w:fldCharType="end"/>
            </w:r>
            <w:r w:rsidRPr="001C3D4D">
              <w:rPr>
                <w:lang w:val="en-GB"/>
              </w:rPr>
              <w:t>)</w:t>
            </w:r>
          </w:p>
        </w:tc>
      </w:tr>
      <w:tr w:rsidR="003667C4" w:rsidRPr="001C3D4D" w14:paraId="08FDEA74" w14:textId="77777777">
        <w:trPr>
          <w:trHeight w:hRule="exact" w:val="576"/>
          <w:jc w:val="center"/>
        </w:trPr>
        <w:tc>
          <w:tcPr>
            <w:tcW w:w="6002" w:type="dxa"/>
            <w:vAlign w:val="center"/>
          </w:tcPr>
          <w:p w14:paraId="5A8594F8" w14:textId="77777777" w:rsidR="003667C4" w:rsidRPr="001C3D4D" w:rsidRDefault="003667C4" w:rsidP="00EB763F">
            <w:pPr>
              <w:pStyle w:val="SWCText"/>
              <w:rPr>
                <w:szCs w:val="20"/>
                <w:lang w:val="en-GB"/>
              </w:rPr>
            </w:pPr>
            <m:oMathPara>
              <m:oMathParaPr>
                <m:jc m:val="left"/>
              </m:oMathParaPr>
              <m:oMath>
                <m:r>
                  <m:rPr>
                    <m:sty m:val="p"/>
                  </m:rPr>
                  <w:rPr>
                    <w:rFonts w:ascii="Cambria Math" w:hAnsi="Cambria Math"/>
                    <w:szCs w:val="20"/>
                    <w:lang w:val="en-GB"/>
                  </w:rPr>
                  <m:t>NRen=ga</m:t>
                </m:r>
                <m:sSub>
                  <m:sSubPr>
                    <m:ctrlPr>
                      <w:rPr>
                        <w:rFonts w:ascii="Cambria Math" w:hAnsi="Cambria Math"/>
                        <w:szCs w:val="20"/>
                        <w:lang w:val="en-GB"/>
                      </w:rPr>
                    </m:ctrlPr>
                  </m:sSubPr>
                  <m:e>
                    <m:r>
                      <m:rPr>
                        <m:sty m:val="p"/>
                      </m:rPr>
                      <w:rPr>
                        <w:rFonts w:ascii="Cambria Math" w:hAnsi="Cambria Math"/>
                        <w:szCs w:val="20"/>
                        <w:lang w:val="en-GB"/>
                      </w:rPr>
                      <m:t>s</m:t>
                    </m:r>
                  </m:e>
                  <m:sub>
                    <m:r>
                      <m:rPr>
                        <m:sty m:val="p"/>
                      </m:rPr>
                      <w:rPr>
                        <w:rFonts w:ascii="Cambria Math" w:hAnsi="Cambria Math"/>
                        <w:szCs w:val="20"/>
                        <w:lang w:val="en-GB"/>
                      </w:rPr>
                      <m:t>cons</m:t>
                    </m:r>
                  </m:sub>
                </m:sSub>
                <m:r>
                  <m:rPr>
                    <m:sty m:val="p"/>
                  </m:rPr>
                  <w:rPr>
                    <w:rFonts w:ascii="Cambria Math" w:hAnsi="Cambria Math"/>
                    <w:szCs w:val="20"/>
                    <w:lang w:val="en-GB"/>
                  </w:rPr>
                  <m:t>*</m:t>
                </m:r>
                <m:sSub>
                  <m:sSubPr>
                    <m:ctrlPr>
                      <w:rPr>
                        <w:rFonts w:ascii="Cambria Math" w:hAnsi="Cambria Math"/>
                        <w:szCs w:val="20"/>
                        <w:lang w:val="en-GB"/>
                      </w:rPr>
                    </m:ctrlPr>
                  </m:sSubPr>
                  <m:e>
                    <m:r>
                      <m:rPr>
                        <m:sty m:val="p"/>
                      </m:rPr>
                      <w:rPr>
                        <w:rFonts w:ascii="Cambria Math" w:hAnsi="Cambria Math"/>
                        <w:szCs w:val="20"/>
                        <w:lang w:val="en-GB"/>
                      </w:rPr>
                      <m:t>gas</m:t>
                    </m:r>
                  </m:e>
                  <m:sub>
                    <m:sSub>
                      <m:sSubPr>
                        <m:ctrlPr>
                          <w:rPr>
                            <w:rFonts w:ascii="Cambria Math" w:hAnsi="Cambria Math"/>
                            <w:szCs w:val="20"/>
                            <w:lang w:val="en-GB"/>
                          </w:rPr>
                        </m:ctrlPr>
                      </m:sSubPr>
                      <m:e>
                        <m:r>
                          <m:rPr>
                            <m:sty m:val="p"/>
                          </m:rPr>
                          <w:rPr>
                            <w:rFonts w:ascii="Cambria Math" w:hAnsi="Cambria Math"/>
                            <w:szCs w:val="20"/>
                            <w:lang w:val="en-GB"/>
                          </w:rPr>
                          <m:t>nren</m:t>
                        </m:r>
                      </m:e>
                      <m:sub>
                        <m:r>
                          <m:rPr>
                            <m:sty m:val="p"/>
                          </m:rPr>
                          <w:rPr>
                            <w:rFonts w:ascii="Cambria Math" w:hAnsi="Cambria Math"/>
                            <w:szCs w:val="20"/>
                            <w:lang w:val="en-GB"/>
                          </w:rPr>
                          <m:t>factor</m:t>
                        </m:r>
                      </m:sub>
                    </m:sSub>
                  </m:sub>
                </m:sSub>
                <m:r>
                  <m:rPr>
                    <m:sty m:val="p"/>
                  </m:rPr>
                  <w:rPr>
                    <w:rFonts w:ascii="Cambria Math" w:hAnsi="Cambria Math"/>
                    <w:szCs w:val="20"/>
                    <w:lang w:val="en-GB"/>
                  </w:rPr>
                  <m:t>+E</m:t>
                </m:r>
                <m:sSub>
                  <m:sSubPr>
                    <m:ctrlPr>
                      <w:rPr>
                        <w:rFonts w:ascii="Cambria Math" w:hAnsi="Cambria Math"/>
                        <w:szCs w:val="20"/>
                        <w:lang w:val="en-GB"/>
                      </w:rPr>
                    </m:ctrlPr>
                  </m:sSubPr>
                  <m:e>
                    <m:r>
                      <m:rPr>
                        <m:sty m:val="p"/>
                      </m:rPr>
                      <w:rPr>
                        <w:rFonts w:ascii="Cambria Math" w:hAnsi="Cambria Math"/>
                        <w:szCs w:val="20"/>
                        <w:lang w:val="en-GB"/>
                      </w:rPr>
                      <m:t>l</m:t>
                    </m:r>
                  </m:e>
                  <m:sub>
                    <m:r>
                      <m:rPr>
                        <m:sty m:val="p"/>
                      </m:rPr>
                      <w:rPr>
                        <w:rFonts w:ascii="Cambria Math" w:hAnsi="Cambria Math"/>
                        <w:szCs w:val="20"/>
                        <w:lang w:val="en-GB"/>
                      </w:rPr>
                      <m:t>grid</m:t>
                    </m:r>
                  </m:sub>
                </m:sSub>
                <m:r>
                  <m:rPr>
                    <m:sty m:val="p"/>
                  </m:rPr>
                  <w:rPr>
                    <w:rFonts w:ascii="Cambria Math" w:hAnsi="Cambria Math"/>
                    <w:szCs w:val="20"/>
                    <w:lang w:val="en-GB"/>
                  </w:rPr>
                  <m:t>*Gri</m:t>
                </m:r>
                <m:sSub>
                  <m:sSubPr>
                    <m:ctrlPr>
                      <w:rPr>
                        <w:rFonts w:ascii="Cambria Math" w:hAnsi="Cambria Math"/>
                        <w:szCs w:val="20"/>
                        <w:lang w:val="en-GB"/>
                      </w:rPr>
                    </m:ctrlPr>
                  </m:sSubPr>
                  <m:e>
                    <m:r>
                      <m:rPr>
                        <m:sty m:val="p"/>
                      </m:rPr>
                      <w:rPr>
                        <w:rFonts w:ascii="Cambria Math" w:hAnsi="Cambria Math"/>
                        <w:szCs w:val="20"/>
                        <w:lang w:val="en-GB"/>
                      </w:rPr>
                      <m:t>d</m:t>
                    </m:r>
                  </m:e>
                  <m:sub>
                    <m:r>
                      <m:rPr>
                        <m:sty m:val="p"/>
                      </m:rPr>
                      <w:rPr>
                        <w:rFonts w:ascii="Cambria Math" w:hAnsi="Cambria Math"/>
                        <w:szCs w:val="20"/>
                        <w:lang w:val="en-GB"/>
                      </w:rPr>
                      <m:t>nre</m:t>
                    </m:r>
                    <m:sSub>
                      <m:sSubPr>
                        <m:ctrlPr>
                          <w:rPr>
                            <w:rFonts w:ascii="Cambria Math" w:hAnsi="Cambria Math"/>
                            <w:szCs w:val="20"/>
                            <w:lang w:val="en-GB"/>
                          </w:rPr>
                        </m:ctrlPr>
                      </m:sSubPr>
                      <m:e>
                        <m:r>
                          <m:rPr>
                            <m:sty m:val="p"/>
                          </m:rPr>
                          <w:rPr>
                            <w:rFonts w:ascii="Cambria Math" w:hAnsi="Cambria Math"/>
                            <w:szCs w:val="20"/>
                            <w:lang w:val="en-GB"/>
                          </w:rPr>
                          <m:t>n</m:t>
                        </m:r>
                      </m:e>
                      <m:sub>
                        <m:r>
                          <m:rPr>
                            <m:sty m:val="p"/>
                          </m:rPr>
                          <w:rPr>
                            <w:rFonts w:ascii="Cambria Math" w:hAnsi="Cambria Math"/>
                            <w:szCs w:val="20"/>
                            <w:lang w:val="en-GB"/>
                          </w:rPr>
                          <m:t>factor</m:t>
                        </m:r>
                      </m:sub>
                    </m:sSub>
                  </m:sub>
                </m:sSub>
                <m:r>
                  <m:rPr>
                    <m:sty m:val="p"/>
                  </m:rPr>
                  <w:rPr>
                    <w:rFonts w:ascii="Cambria Math" w:hAnsi="Cambria Math"/>
                    <w:szCs w:val="20"/>
                    <w:lang w:val="en-GB"/>
                  </w:rPr>
                  <m:t>+P</m:t>
                </m:r>
                <m:sSub>
                  <m:sSubPr>
                    <m:ctrlPr>
                      <w:rPr>
                        <w:rFonts w:ascii="Cambria Math" w:hAnsi="Cambria Math"/>
                        <w:szCs w:val="20"/>
                        <w:lang w:val="en-GB"/>
                      </w:rPr>
                    </m:ctrlPr>
                  </m:sSubPr>
                  <m:e>
                    <m:r>
                      <m:rPr>
                        <m:sty m:val="p"/>
                      </m:rPr>
                      <w:rPr>
                        <w:rFonts w:ascii="Cambria Math" w:hAnsi="Cambria Math"/>
                        <w:szCs w:val="20"/>
                        <w:lang w:val="en-GB"/>
                      </w:rPr>
                      <m:t>V</m:t>
                    </m:r>
                  </m:e>
                  <m:sub>
                    <m:sSub>
                      <m:sSubPr>
                        <m:ctrlPr>
                          <w:rPr>
                            <w:rFonts w:ascii="Cambria Math" w:hAnsi="Cambria Math"/>
                            <w:szCs w:val="20"/>
                            <w:lang w:val="en-GB"/>
                          </w:rPr>
                        </m:ctrlPr>
                      </m:sSubPr>
                      <m:e>
                        <m:r>
                          <m:rPr>
                            <m:sty m:val="p"/>
                          </m:rPr>
                          <w:rPr>
                            <w:rFonts w:ascii="Cambria Math" w:hAnsi="Cambria Math"/>
                            <w:szCs w:val="20"/>
                            <w:lang w:val="en-GB"/>
                          </w:rPr>
                          <m:t>El</m:t>
                        </m:r>
                      </m:e>
                      <m:sub>
                        <m:sSub>
                          <m:sSubPr>
                            <m:ctrlPr>
                              <w:rPr>
                                <w:rFonts w:ascii="Cambria Math" w:hAnsi="Cambria Math"/>
                                <w:szCs w:val="20"/>
                                <w:lang w:val="en-GB"/>
                              </w:rPr>
                            </m:ctrlPr>
                          </m:sSubPr>
                          <m:e>
                            <m:r>
                              <m:rPr>
                                <m:sty m:val="p"/>
                              </m:rPr>
                              <w:rPr>
                                <w:rFonts w:ascii="Cambria Math" w:hAnsi="Cambria Math"/>
                                <w:szCs w:val="20"/>
                                <w:lang w:val="en-GB"/>
                              </w:rPr>
                              <m:t>nren</m:t>
                            </m:r>
                          </m:e>
                          <m:sub>
                            <m:r>
                              <m:rPr>
                                <m:sty m:val="p"/>
                              </m:rPr>
                              <w:rPr>
                                <w:rFonts w:ascii="Cambria Math" w:hAnsi="Cambria Math"/>
                                <w:szCs w:val="20"/>
                                <w:lang w:val="en-GB"/>
                              </w:rPr>
                              <m:t>factor</m:t>
                            </m:r>
                          </m:sub>
                        </m:sSub>
                      </m:sub>
                    </m:sSub>
                  </m:sub>
                </m:sSub>
              </m:oMath>
            </m:oMathPara>
          </w:p>
        </w:tc>
        <w:tc>
          <w:tcPr>
            <w:tcW w:w="838" w:type="dxa"/>
          </w:tcPr>
          <w:p w14:paraId="51B0DC3D" w14:textId="77777777" w:rsidR="003667C4" w:rsidRPr="001C3D4D" w:rsidRDefault="003667C4" w:rsidP="00EB763F">
            <w:pPr>
              <w:pStyle w:val="SWCText"/>
              <w:rPr>
                <w:lang w:val="en-GB"/>
              </w:rPr>
            </w:pPr>
            <w:r w:rsidRPr="001C3D4D">
              <w:rPr>
                <w:lang w:val="en-GB"/>
              </w:rPr>
              <w:t xml:space="preserve">(eq. </w:t>
            </w:r>
            <w:r w:rsidRPr="001C3D4D">
              <w:rPr>
                <w:lang w:val="en-GB"/>
              </w:rPr>
              <w:fldChar w:fldCharType="begin"/>
            </w:r>
            <w:r w:rsidRPr="001C3D4D">
              <w:rPr>
                <w:lang w:val="en-GB"/>
              </w:rPr>
              <w:instrText xml:space="preserve"> SEQ (eq. \* ARABIC </w:instrText>
            </w:r>
            <w:r w:rsidRPr="001C3D4D">
              <w:rPr>
                <w:lang w:val="en-GB"/>
              </w:rPr>
              <w:fldChar w:fldCharType="separate"/>
            </w:r>
            <w:r w:rsidR="00595BFC">
              <w:rPr>
                <w:noProof/>
                <w:lang w:val="en-GB"/>
              </w:rPr>
              <w:t>3</w:t>
            </w:r>
            <w:r w:rsidRPr="001C3D4D">
              <w:rPr>
                <w:lang w:val="en-GB"/>
              </w:rPr>
              <w:fldChar w:fldCharType="end"/>
            </w:r>
            <w:r w:rsidRPr="001C3D4D">
              <w:rPr>
                <w:lang w:val="en-GB"/>
              </w:rPr>
              <w:t>)</w:t>
            </w:r>
          </w:p>
        </w:tc>
      </w:tr>
    </w:tbl>
    <w:tbl>
      <w:tblPr>
        <w:tblStyle w:val="TableGrid"/>
        <w:tblW w:w="0" w:type="auto"/>
        <w:tblInd w:w="9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4"/>
        <w:gridCol w:w="810"/>
        <w:gridCol w:w="810"/>
      </w:tblGrid>
      <w:tr w:rsidR="005022BF" w:rsidRPr="001C3D4D" w14:paraId="3F585136" w14:textId="0E51E0E0" w:rsidTr="005022BF">
        <w:trPr>
          <w:trHeight w:hRule="exact" w:val="576"/>
        </w:trPr>
        <w:tc>
          <w:tcPr>
            <w:tcW w:w="6014" w:type="dxa"/>
          </w:tcPr>
          <w:p w14:paraId="101812E6" w14:textId="605962C1" w:rsidR="005022BF" w:rsidRPr="001C3D4D" w:rsidRDefault="005022BF" w:rsidP="00EB763F">
            <w:pPr>
              <w:pStyle w:val="SWCText"/>
              <w:rPr>
                <w:lang w:val="en-GB"/>
              </w:rPr>
            </w:pPr>
            <m:oMathPara>
              <m:oMathParaPr>
                <m:jc m:val="left"/>
              </m:oMathParaPr>
              <m:oMath>
                <m:r>
                  <m:rPr>
                    <m:sty m:val="p"/>
                  </m:rPr>
                  <w:rPr>
                    <w:rFonts w:ascii="Cambria Math" w:hAnsi="Cambria Math"/>
                    <w:szCs w:val="20"/>
                    <w:lang w:val="en-GB"/>
                  </w:rPr>
                  <m:t>Ren_share=</m:t>
                </m:r>
                <m:f>
                  <m:fPr>
                    <m:ctrlPr>
                      <w:rPr>
                        <w:rFonts w:ascii="Cambria Math" w:hAnsi="Cambria Math"/>
                        <w:szCs w:val="20"/>
                        <w:lang w:val="en-GB"/>
                      </w:rPr>
                    </m:ctrlPr>
                  </m:fPr>
                  <m:num>
                    <m:r>
                      <m:rPr>
                        <m:sty m:val="p"/>
                      </m:rPr>
                      <w:rPr>
                        <w:rFonts w:ascii="Cambria Math" w:hAnsi="Cambria Math"/>
                        <w:szCs w:val="20"/>
                        <w:lang w:val="en-GB"/>
                      </w:rPr>
                      <m:t>Ren</m:t>
                    </m:r>
                  </m:num>
                  <m:den>
                    <m:r>
                      <m:rPr>
                        <m:sty m:val="p"/>
                      </m:rPr>
                      <w:rPr>
                        <w:rFonts w:ascii="Cambria Math" w:hAnsi="Cambria Math"/>
                        <w:szCs w:val="20"/>
                        <w:lang w:val="en-GB"/>
                      </w:rPr>
                      <m:t>Ren+NRen</m:t>
                    </m:r>
                  </m:den>
                </m:f>
                <m:r>
                  <m:rPr>
                    <m:sty m:val="p"/>
                  </m:rPr>
                  <w:rPr>
                    <w:rFonts w:ascii="Cambria Math" w:hAnsi="Cambria Math"/>
                    <w:szCs w:val="20"/>
                    <w:lang w:val="en-GB"/>
                  </w:rPr>
                  <m:t>*100 %</m:t>
                </m:r>
              </m:oMath>
            </m:oMathPara>
          </w:p>
          <w:p w14:paraId="0699C239" w14:textId="77777777" w:rsidR="005022BF" w:rsidRPr="001C3D4D" w:rsidRDefault="005022BF" w:rsidP="00EB763F">
            <w:pPr>
              <w:pStyle w:val="SWCText"/>
              <w:rPr>
                <w:lang w:val="en-GB"/>
              </w:rPr>
            </w:pPr>
          </w:p>
        </w:tc>
        <w:tc>
          <w:tcPr>
            <w:tcW w:w="810" w:type="dxa"/>
          </w:tcPr>
          <w:p w14:paraId="53BCAED1" w14:textId="77777777" w:rsidR="005022BF" w:rsidRPr="001C3D4D" w:rsidRDefault="005022BF" w:rsidP="00EB763F">
            <w:pPr>
              <w:pStyle w:val="SWCText"/>
              <w:rPr>
                <w:lang w:val="en-GB"/>
              </w:rPr>
            </w:pPr>
            <w:r w:rsidRPr="001C3D4D">
              <w:rPr>
                <w:lang w:val="en-GB"/>
              </w:rPr>
              <w:t xml:space="preserve">(eq. </w:t>
            </w:r>
            <w:r w:rsidRPr="001C3D4D">
              <w:rPr>
                <w:lang w:val="en-GB"/>
              </w:rPr>
              <w:fldChar w:fldCharType="begin"/>
            </w:r>
            <w:r w:rsidRPr="001C3D4D">
              <w:rPr>
                <w:lang w:val="en-GB"/>
              </w:rPr>
              <w:instrText xml:space="preserve"> SEQ (eq. \* ARABIC </w:instrText>
            </w:r>
            <w:r w:rsidRPr="001C3D4D">
              <w:rPr>
                <w:lang w:val="en-GB"/>
              </w:rPr>
              <w:fldChar w:fldCharType="separate"/>
            </w:r>
            <w:r w:rsidR="00595BFC">
              <w:rPr>
                <w:noProof/>
                <w:lang w:val="en-GB"/>
              </w:rPr>
              <w:t>4</w:t>
            </w:r>
            <w:r w:rsidRPr="001C3D4D">
              <w:rPr>
                <w:lang w:val="en-GB"/>
              </w:rPr>
              <w:fldChar w:fldCharType="end"/>
            </w:r>
            <w:r w:rsidRPr="001C3D4D">
              <w:rPr>
                <w:lang w:val="en-GB"/>
              </w:rPr>
              <w:t>)</w:t>
            </w:r>
          </w:p>
          <w:p w14:paraId="088B64EA" w14:textId="77777777" w:rsidR="005022BF" w:rsidRPr="001C3D4D" w:rsidRDefault="005022BF" w:rsidP="00EB763F">
            <w:pPr>
              <w:pStyle w:val="SWCText"/>
              <w:rPr>
                <w:lang w:val="en-GB"/>
              </w:rPr>
            </w:pPr>
          </w:p>
          <w:p w14:paraId="66AB2871" w14:textId="77777777" w:rsidR="005022BF" w:rsidRPr="001C3D4D" w:rsidRDefault="005022BF" w:rsidP="00EB763F">
            <w:pPr>
              <w:pStyle w:val="SWCText"/>
              <w:rPr>
                <w:lang w:val="en-GB"/>
              </w:rPr>
            </w:pPr>
          </w:p>
          <w:p w14:paraId="4F3B632C" w14:textId="77777777" w:rsidR="005022BF" w:rsidRPr="001C3D4D" w:rsidRDefault="005022BF" w:rsidP="00EB763F">
            <w:pPr>
              <w:pStyle w:val="SWCText"/>
              <w:rPr>
                <w:lang w:val="en-GB"/>
              </w:rPr>
            </w:pPr>
          </w:p>
          <w:p w14:paraId="34586CF2" w14:textId="77777777" w:rsidR="005022BF" w:rsidRPr="001C3D4D" w:rsidRDefault="005022BF" w:rsidP="00EB763F">
            <w:pPr>
              <w:pStyle w:val="SWCText"/>
              <w:rPr>
                <w:lang w:val="en-GB"/>
              </w:rPr>
            </w:pPr>
          </w:p>
        </w:tc>
        <w:tc>
          <w:tcPr>
            <w:tcW w:w="810" w:type="dxa"/>
          </w:tcPr>
          <w:p w14:paraId="762CA898" w14:textId="77777777" w:rsidR="005022BF" w:rsidRPr="001C3D4D" w:rsidRDefault="005022BF" w:rsidP="00EB763F">
            <w:pPr>
              <w:pStyle w:val="SWCText"/>
              <w:rPr>
                <w:lang w:val="en-GB"/>
              </w:rPr>
            </w:pPr>
          </w:p>
        </w:tc>
      </w:tr>
      <w:tr w:rsidR="005022BF" w:rsidRPr="001C3D4D" w14:paraId="2092545A" w14:textId="426C6DFF" w:rsidTr="005022BF">
        <w:trPr>
          <w:trHeight w:hRule="exact" w:val="576"/>
        </w:trPr>
        <w:tc>
          <w:tcPr>
            <w:tcW w:w="6014" w:type="dxa"/>
          </w:tcPr>
          <w:p w14:paraId="3A306187" w14:textId="602E6F50" w:rsidR="005022BF" w:rsidRPr="001C3D4D" w:rsidRDefault="005022BF" w:rsidP="00EB763F">
            <w:pPr>
              <w:pStyle w:val="SWCText"/>
              <w:rPr>
                <w:lang w:val="en-GB"/>
              </w:rPr>
            </w:pPr>
            <m:oMathPara>
              <m:oMathParaPr>
                <m:jc m:val="left"/>
              </m:oMathParaPr>
              <m:oMath>
                <m:r>
                  <m:rPr>
                    <m:sty m:val="p"/>
                  </m:rPr>
                  <w:rPr>
                    <w:rFonts w:ascii="Cambria Math" w:hAnsi="Cambria Math"/>
                    <w:szCs w:val="20"/>
                    <w:lang w:val="en-GB"/>
                  </w:rPr>
                  <m:t>self_sufficiency=</m:t>
                </m:r>
                <m:f>
                  <m:fPr>
                    <m:ctrlPr>
                      <w:rPr>
                        <w:rFonts w:ascii="Cambria Math" w:hAnsi="Cambria Math"/>
                        <w:szCs w:val="20"/>
                        <w:lang w:val="en-GB"/>
                      </w:rPr>
                    </m:ctrlPr>
                  </m:fPr>
                  <m:num>
                    <m:r>
                      <m:rPr>
                        <m:sty m:val="p"/>
                      </m:rPr>
                      <w:rPr>
                        <w:rFonts w:ascii="Cambria Math" w:hAnsi="Cambria Math"/>
                        <w:szCs w:val="20"/>
                        <w:lang w:val="en-GB"/>
                      </w:rPr>
                      <m:t>E</m:t>
                    </m:r>
                    <m:sSub>
                      <m:sSubPr>
                        <m:ctrlPr>
                          <w:rPr>
                            <w:rFonts w:ascii="Cambria Math" w:hAnsi="Cambria Math"/>
                            <w:szCs w:val="20"/>
                            <w:lang w:val="en-GB"/>
                          </w:rPr>
                        </m:ctrlPr>
                      </m:sSubPr>
                      <m:e>
                        <m:r>
                          <m:rPr>
                            <m:sty m:val="p"/>
                          </m:rPr>
                          <w:rPr>
                            <w:rFonts w:ascii="Cambria Math" w:hAnsi="Cambria Math"/>
                            <w:szCs w:val="20"/>
                            <w:lang w:val="en-GB"/>
                          </w:rPr>
                          <m:t>l</m:t>
                        </m:r>
                      </m:e>
                      <m:sub>
                        <m:r>
                          <m:rPr>
                            <m:sty m:val="p"/>
                          </m:rPr>
                          <w:rPr>
                            <w:rFonts w:ascii="Cambria Math" w:hAnsi="Cambria Math"/>
                            <w:szCs w:val="20"/>
                            <w:lang w:val="en-GB"/>
                          </w:rPr>
                          <m:t>from PV</m:t>
                        </m:r>
                      </m:sub>
                    </m:sSub>
                  </m:num>
                  <m:den>
                    <m:r>
                      <m:rPr>
                        <m:sty m:val="p"/>
                      </m:rPr>
                      <w:rPr>
                        <w:rFonts w:ascii="Cambria Math" w:hAnsi="Cambria Math"/>
                        <w:szCs w:val="20"/>
                        <w:lang w:val="en-GB"/>
                      </w:rPr>
                      <m:t>E</m:t>
                    </m:r>
                    <m:sSub>
                      <m:sSubPr>
                        <m:ctrlPr>
                          <w:rPr>
                            <w:rFonts w:ascii="Cambria Math" w:hAnsi="Cambria Math"/>
                            <w:szCs w:val="20"/>
                            <w:lang w:val="en-GB"/>
                          </w:rPr>
                        </m:ctrlPr>
                      </m:sSubPr>
                      <m:e>
                        <m:r>
                          <m:rPr>
                            <m:sty m:val="p"/>
                          </m:rPr>
                          <w:rPr>
                            <w:rFonts w:ascii="Cambria Math" w:hAnsi="Cambria Math"/>
                            <w:szCs w:val="20"/>
                            <w:lang w:val="en-GB"/>
                          </w:rPr>
                          <m:t>l</m:t>
                        </m:r>
                      </m:e>
                      <m:sub>
                        <m:r>
                          <m:rPr>
                            <m:sty m:val="p"/>
                          </m:rPr>
                          <w:rPr>
                            <w:rFonts w:ascii="Cambria Math" w:hAnsi="Cambria Math"/>
                            <w:szCs w:val="20"/>
                            <w:lang w:val="en-GB"/>
                          </w:rPr>
                          <m:t>total consumption</m:t>
                        </m:r>
                      </m:sub>
                    </m:sSub>
                  </m:den>
                </m:f>
                <m:r>
                  <m:rPr>
                    <m:sty m:val="p"/>
                  </m:rPr>
                  <w:rPr>
                    <w:rFonts w:ascii="Cambria Math" w:hAnsi="Cambria Math"/>
                    <w:szCs w:val="20"/>
                    <w:lang w:val="en-GB"/>
                  </w:rPr>
                  <m:t>*100 %</m:t>
                </m:r>
              </m:oMath>
            </m:oMathPara>
          </w:p>
          <w:p w14:paraId="6D1A5ADF" w14:textId="77777777" w:rsidR="005022BF" w:rsidRPr="001C3D4D" w:rsidRDefault="005022BF" w:rsidP="00EB763F">
            <w:pPr>
              <w:pStyle w:val="SWCText"/>
              <w:rPr>
                <w:lang w:val="en-GB"/>
              </w:rPr>
            </w:pPr>
          </w:p>
        </w:tc>
        <w:tc>
          <w:tcPr>
            <w:tcW w:w="810" w:type="dxa"/>
          </w:tcPr>
          <w:p w14:paraId="271D0D42" w14:textId="77777777" w:rsidR="005022BF" w:rsidRPr="001C3D4D" w:rsidRDefault="005022BF" w:rsidP="00EB763F">
            <w:pPr>
              <w:pStyle w:val="SWCText"/>
              <w:rPr>
                <w:lang w:val="en-GB"/>
              </w:rPr>
            </w:pPr>
            <w:r w:rsidRPr="001C3D4D">
              <w:rPr>
                <w:lang w:val="en-GB"/>
              </w:rPr>
              <w:t xml:space="preserve">(eq. </w:t>
            </w:r>
            <w:r w:rsidRPr="001C3D4D">
              <w:rPr>
                <w:lang w:val="en-GB"/>
              </w:rPr>
              <w:fldChar w:fldCharType="begin"/>
            </w:r>
            <w:r w:rsidRPr="001C3D4D">
              <w:rPr>
                <w:lang w:val="en-GB"/>
              </w:rPr>
              <w:instrText xml:space="preserve"> SEQ (eq. \* ARABIC </w:instrText>
            </w:r>
            <w:r w:rsidRPr="001C3D4D">
              <w:rPr>
                <w:lang w:val="en-GB"/>
              </w:rPr>
              <w:fldChar w:fldCharType="separate"/>
            </w:r>
            <w:r w:rsidR="00595BFC">
              <w:rPr>
                <w:noProof/>
                <w:lang w:val="en-GB"/>
              </w:rPr>
              <w:t>5</w:t>
            </w:r>
            <w:r w:rsidRPr="001C3D4D">
              <w:rPr>
                <w:lang w:val="en-GB"/>
              </w:rPr>
              <w:fldChar w:fldCharType="end"/>
            </w:r>
            <w:r w:rsidRPr="001C3D4D">
              <w:rPr>
                <w:lang w:val="en-GB"/>
              </w:rPr>
              <w:t>)</w:t>
            </w:r>
          </w:p>
        </w:tc>
        <w:tc>
          <w:tcPr>
            <w:tcW w:w="810" w:type="dxa"/>
          </w:tcPr>
          <w:p w14:paraId="54C4AB20" w14:textId="77777777" w:rsidR="005022BF" w:rsidRPr="001C3D4D" w:rsidRDefault="005022BF" w:rsidP="00EB763F">
            <w:pPr>
              <w:pStyle w:val="SWCText"/>
              <w:rPr>
                <w:lang w:val="en-GB"/>
              </w:rPr>
            </w:pPr>
          </w:p>
        </w:tc>
      </w:tr>
    </w:tbl>
    <w:p w14:paraId="28BABD17" w14:textId="77777777" w:rsidR="003667C4" w:rsidRPr="001C3D4D" w:rsidRDefault="003667C4" w:rsidP="001E43CB">
      <w:pPr>
        <w:pStyle w:val="SWCText"/>
        <w:rPr>
          <w:lang w:val="en-GB"/>
        </w:rPr>
      </w:pPr>
      <w:r w:rsidRPr="001C3D4D">
        <w:rPr>
          <w:lang w:val="en-GB"/>
        </w:rPr>
        <w:t xml:space="preserve">Where: Ren and NRen are the renewable and non-renewable energy (MWh/year); </w:t>
      </w:r>
      <m:oMath>
        <m:sSub>
          <m:sSubPr>
            <m:ctrlPr>
              <w:rPr>
                <w:rFonts w:ascii="Cambria Math" w:hAnsi="Cambria Math"/>
                <w:lang w:val="en-GB"/>
              </w:rPr>
            </m:ctrlPr>
          </m:sSubPr>
          <m:e>
            <m:r>
              <m:rPr>
                <m:sty m:val="p"/>
              </m:rPr>
              <w:rPr>
                <w:rFonts w:ascii="Cambria Math" w:hAnsi="Cambria Math"/>
                <w:lang w:val="en-GB"/>
              </w:rPr>
              <m:t>gas</m:t>
            </m:r>
          </m:e>
          <m:sub>
            <m:r>
              <m:rPr>
                <m:sty m:val="p"/>
              </m:rPr>
              <w:rPr>
                <w:rFonts w:ascii="Cambria Math" w:hAnsi="Cambria Math"/>
                <w:lang w:val="en-GB"/>
              </w:rPr>
              <m:t>ren</m:t>
            </m:r>
          </m:sub>
        </m:sSub>
      </m:oMath>
      <w:r w:rsidRPr="001C3D4D">
        <w:rPr>
          <w:lang w:val="en-GB"/>
        </w:rPr>
        <w:t xml:space="preserve"> </w:t>
      </w:r>
      <m:oMath>
        <m:r>
          <m:rPr>
            <m:sty m:val="p"/>
          </m:rPr>
          <w:rPr>
            <w:rFonts w:ascii="Cambria Math" w:hAnsi="Cambria Math"/>
            <w:lang w:val="en-GB"/>
          </w:rPr>
          <m:t xml:space="preserve">and </m:t>
        </m:r>
        <m:sSub>
          <m:sSubPr>
            <m:ctrlPr>
              <w:rPr>
                <w:rFonts w:ascii="Cambria Math" w:hAnsi="Cambria Math"/>
                <w:lang w:val="en-GB"/>
              </w:rPr>
            </m:ctrlPr>
          </m:sSubPr>
          <m:e>
            <m:r>
              <m:rPr>
                <m:sty m:val="p"/>
              </m:rPr>
              <w:rPr>
                <w:rFonts w:ascii="Cambria Math" w:hAnsi="Cambria Math"/>
                <w:lang w:val="en-GB"/>
              </w:rPr>
              <m:t>gas</m:t>
            </m:r>
          </m:e>
          <m:sub>
            <m:r>
              <m:rPr>
                <m:sty m:val="p"/>
              </m:rPr>
              <w:rPr>
                <w:rFonts w:ascii="Cambria Math" w:hAnsi="Cambria Math"/>
                <w:lang w:val="en-GB"/>
              </w:rPr>
              <m:t>nren</m:t>
            </m:r>
          </m:sub>
        </m:sSub>
        <m:r>
          <m:rPr>
            <m:sty m:val="p"/>
          </m:rPr>
          <w:rPr>
            <w:rFonts w:ascii="Cambria Math" w:hAnsi="Cambria Math"/>
            <w:lang w:val="en-GB"/>
          </w:rPr>
          <m:t xml:space="preserve"> </m:t>
        </m:r>
      </m:oMath>
      <w:r w:rsidRPr="001C3D4D">
        <w:rPr>
          <w:lang w:val="en-GB"/>
        </w:rPr>
        <w:t xml:space="preserve">are the natural gas renewable and non-renewable fraction; </w:t>
      </w:r>
      <m:oMath>
        <m:r>
          <m:rPr>
            <m:sty m:val="p"/>
          </m:rPr>
          <w:rPr>
            <w:rFonts w:ascii="Cambria Math" w:hAnsi="Cambria Math"/>
            <w:lang w:val="en-GB"/>
          </w:rPr>
          <m:t>Gri</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ren</m:t>
            </m:r>
          </m:sub>
        </m:sSub>
        <m:r>
          <m:rPr>
            <m:sty m:val="p"/>
          </m:rPr>
          <w:rPr>
            <w:rFonts w:ascii="Cambria Math" w:hAnsi="Cambria Math"/>
            <w:lang w:val="en-GB"/>
          </w:rPr>
          <m:t xml:space="preserve"> and Gri</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nren</m:t>
            </m:r>
          </m:sub>
        </m:sSub>
      </m:oMath>
      <w:r w:rsidRPr="001C3D4D">
        <w:rPr>
          <w:lang w:val="en-GB"/>
        </w:rPr>
        <w:t xml:space="preserve"> are renewable and non-renewable fraction from grid electricity respectively; </w:t>
      </w:r>
      <m:oMath>
        <m:r>
          <m:rPr>
            <m:sty m:val="p"/>
          </m:rPr>
          <w:rPr>
            <w:rFonts w:ascii="Cambria Math" w:hAnsi="Cambria Math"/>
            <w:lang w:val="en-GB"/>
          </w:rPr>
          <m:t>E</m:t>
        </m:r>
        <m:sSub>
          <m:sSubPr>
            <m:ctrlPr>
              <w:rPr>
                <w:rFonts w:ascii="Cambria Math" w:hAnsi="Cambria Math"/>
                <w:lang w:val="en-GB"/>
              </w:rPr>
            </m:ctrlPr>
          </m:sSubPr>
          <m:e>
            <m:r>
              <m:rPr>
                <m:sty m:val="p"/>
              </m:rPr>
              <w:rPr>
                <w:rFonts w:ascii="Cambria Math" w:hAnsi="Cambria Math"/>
                <w:lang w:val="en-GB"/>
              </w:rPr>
              <m:t>l</m:t>
            </m:r>
          </m:e>
          <m:sub>
            <m:r>
              <m:rPr>
                <m:sty m:val="p"/>
              </m:rPr>
              <w:rPr>
                <w:rFonts w:ascii="Cambria Math" w:hAnsi="Cambria Math"/>
                <w:lang w:val="en-GB"/>
              </w:rPr>
              <m:t>grid</m:t>
            </m:r>
          </m:sub>
        </m:sSub>
      </m:oMath>
      <w:r w:rsidRPr="001C3D4D">
        <w:rPr>
          <w:lang w:val="en-GB"/>
        </w:rPr>
        <w:t xml:space="preserve"> is electricity from grid; and  </w:t>
      </w:r>
      <m:oMath>
        <m:r>
          <m:rPr>
            <m:sty m:val="p"/>
          </m:rPr>
          <w:rPr>
            <w:rFonts w:ascii="Cambria Math" w:hAnsi="Cambria Math"/>
            <w:lang w:val="en-GB"/>
          </w:rPr>
          <m:t>ga</m:t>
        </m:r>
        <m:sSub>
          <m:sSubPr>
            <m:ctrlPr>
              <w:rPr>
                <w:rFonts w:ascii="Cambria Math" w:hAnsi="Cambria Math"/>
                <w:lang w:val="en-GB"/>
              </w:rPr>
            </m:ctrlPr>
          </m:sSubPr>
          <m:e>
            <m:r>
              <m:rPr>
                <m:sty m:val="p"/>
              </m:rPr>
              <w:rPr>
                <w:rFonts w:ascii="Cambria Math" w:hAnsi="Cambria Math"/>
                <w:lang w:val="en-GB"/>
              </w:rPr>
              <m:t>s</m:t>
            </m:r>
          </m:e>
          <m:sub>
            <m:r>
              <m:rPr>
                <m:sty m:val="p"/>
              </m:rPr>
              <w:rPr>
                <w:rFonts w:ascii="Cambria Math" w:hAnsi="Cambria Math"/>
                <w:lang w:val="en-GB"/>
              </w:rPr>
              <m:t>cons</m:t>
            </m:r>
          </m:sub>
        </m:sSub>
        <m:r>
          <m:rPr>
            <m:sty m:val="p"/>
          </m:rPr>
          <w:rPr>
            <w:rFonts w:ascii="Cambria Math" w:hAnsi="Cambria Math"/>
            <w:lang w:val="en-GB"/>
          </w:rPr>
          <m:t xml:space="preserve"> </m:t>
        </m:r>
      </m:oMath>
      <w:r w:rsidRPr="001C3D4D">
        <w:rPr>
          <w:lang w:val="en-GB"/>
        </w:rPr>
        <w:t>is natural gas consumption.</w:t>
      </w:r>
    </w:p>
    <w:p w14:paraId="354CFCD5" w14:textId="6A335D1C" w:rsidR="00E81435" w:rsidRPr="001C3D4D" w:rsidRDefault="00E81435" w:rsidP="001E43CB">
      <w:pPr>
        <w:pStyle w:val="SWCText"/>
        <w:rPr>
          <w:lang w:val="en-GB"/>
        </w:rPr>
      </w:pPr>
      <w:r w:rsidRPr="001C3D4D">
        <w:rPr>
          <w:lang w:val="en-GB"/>
        </w:rPr>
        <w:t xml:space="preserve">As for the calculation of renewable and non-renewable </w:t>
      </w:r>
      <w:r w:rsidR="002D67EB" w:rsidRPr="001C3D4D">
        <w:rPr>
          <w:lang w:val="en-GB"/>
        </w:rPr>
        <w:t>fractions</w:t>
      </w:r>
      <w:r w:rsidRPr="001C3D4D">
        <w:rPr>
          <w:lang w:val="en-GB"/>
        </w:rPr>
        <w:t xml:space="preserve"> of primary energy and equivalent CO</w:t>
      </w:r>
      <w:r w:rsidR="00016621" w:rsidRPr="001C3D4D">
        <w:rPr>
          <w:vertAlign w:val="subscript"/>
          <w:lang w:val="en-GB"/>
        </w:rPr>
        <w:t>2</w:t>
      </w:r>
      <w:r w:rsidRPr="001C3D4D">
        <w:rPr>
          <w:lang w:val="en-GB"/>
        </w:rPr>
        <w:t xml:space="preserve"> emissions, the following conversion factors were used for the three primary energy sources available in the DHC installation:</w:t>
      </w:r>
    </w:p>
    <w:p w14:paraId="658C4766" w14:textId="3A87C244" w:rsidR="00E81435" w:rsidRPr="001C3D4D" w:rsidRDefault="00E81435" w:rsidP="001E43CB">
      <w:pPr>
        <w:pStyle w:val="SWCTableFigureCaption"/>
        <w:rPr>
          <w:lang w:val="en-GB"/>
        </w:rPr>
      </w:pPr>
      <w:r w:rsidRPr="001C3D4D">
        <w:rPr>
          <w:lang w:val="en-GB"/>
        </w:rPr>
        <w:t xml:space="preserve">Tab. </w:t>
      </w:r>
      <w:r w:rsidRPr="001C3D4D">
        <w:rPr>
          <w:lang w:val="en-GB"/>
        </w:rPr>
        <w:fldChar w:fldCharType="begin"/>
      </w:r>
      <w:r w:rsidRPr="001C3D4D">
        <w:rPr>
          <w:lang w:val="en-GB"/>
        </w:rPr>
        <w:instrText xml:space="preserve"> SEQ Tab. \* ARABIC </w:instrText>
      </w:r>
      <w:r w:rsidRPr="001C3D4D">
        <w:rPr>
          <w:lang w:val="en-GB"/>
        </w:rPr>
        <w:fldChar w:fldCharType="separate"/>
      </w:r>
      <w:r w:rsidR="00595BFC">
        <w:rPr>
          <w:noProof/>
          <w:lang w:val="en-GB"/>
        </w:rPr>
        <w:t>1</w:t>
      </w:r>
      <w:r w:rsidRPr="001C3D4D">
        <w:rPr>
          <w:lang w:val="en-GB"/>
        </w:rPr>
        <w:fldChar w:fldCharType="end"/>
      </w:r>
      <w:r w:rsidRPr="001C3D4D">
        <w:rPr>
          <w:lang w:val="en-GB"/>
        </w:rPr>
        <w:t>.</w:t>
      </w:r>
      <w:r w:rsidR="003717A1" w:rsidRPr="001C3D4D">
        <w:rPr>
          <w:lang w:val="en-GB"/>
        </w:rPr>
        <w:t xml:space="preserve"> </w:t>
      </w:r>
      <w:r w:rsidRPr="001C3D4D">
        <w:rPr>
          <w:lang w:val="en-GB"/>
        </w:rPr>
        <w:t>Primary energy and CO₂ equivalent conversion factors.</w:t>
      </w:r>
    </w:p>
    <w:tbl>
      <w:tblPr>
        <w:tblStyle w:val="TableGrid"/>
        <w:tblW w:w="0" w:type="auto"/>
        <w:jc w:val="center"/>
        <w:tblLook w:val="01E0" w:firstRow="1" w:lastRow="1" w:firstColumn="1" w:lastColumn="1" w:noHBand="0" w:noVBand="0"/>
      </w:tblPr>
      <w:tblGrid>
        <w:gridCol w:w="2122"/>
        <w:gridCol w:w="2437"/>
        <w:gridCol w:w="2339"/>
        <w:gridCol w:w="1859"/>
      </w:tblGrid>
      <w:tr w:rsidR="00E81435" w:rsidRPr="001C3D4D" w14:paraId="4BA6E8FA" w14:textId="77777777" w:rsidTr="00BC754D">
        <w:trPr>
          <w:jc w:val="center"/>
        </w:trPr>
        <w:tc>
          <w:tcPr>
            <w:tcW w:w="2122" w:type="dxa"/>
            <w:vAlign w:val="center"/>
          </w:tcPr>
          <w:p w14:paraId="519C13F5" w14:textId="2F2162B2" w:rsidR="00E81435" w:rsidRPr="004947C5" w:rsidRDefault="003717A1" w:rsidP="00AD4D8A">
            <w:pPr>
              <w:pStyle w:val="SWCTableHeader"/>
            </w:pPr>
            <w:r>
              <w:t>Reference</w:t>
            </w:r>
          </w:p>
        </w:tc>
        <w:tc>
          <w:tcPr>
            <w:tcW w:w="2437" w:type="dxa"/>
            <w:vAlign w:val="center"/>
          </w:tcPr>
          <w:p w14:paraId="6BB67A2A" w14:textId="77777777" w:rsidR="00E81435" w:rsidRPr="006309AA" w:rsidRDefault="00E81435" w:rsidP="00AD4D8A">
            <w:pPr>
              <w:pStyle w:val="SWCTableHeader"/>
            </w:pPr>
            <w:r w:rsidRPr="006E12D5">
              <w:t xml:space="preserve">Primary energy, </w:t>
            </w:r>
            <w:r w:rsidRPr="006E12D5">
              <w:rPr>
                <w:u w:val="single"/>
              </w:rPr>
              <w:t>renewable</w:t>
            </w:r>
            <w:r w:rsidRPr="006E12D5">
              <w:t xml:space="preserve"> (kWhₚᵣᵢₘ,ren/</w:t>
            </w:r>
            <w:proofErr w:type="spellStart"/>
            <w:r w:rsidRPr="006E12D5">
              <w:t>kWhfinal</w:t>
            </w:r>
            <w:proofErr w:type="spellEnd"/>
            <w:r w:rsidRPr="006E12D5">
              <w:t>)</w:t>
            </w:r>
          </w:p>
        </w:tc>
        <w:tc>
          <w:tcPr>
            <w:tcW w:w="2339" w:type="dxa"/>
            <w:vAlign w:val="center"/>
          </w:tcPr>
          <w:p w14:paraId="52798721" w14:textId="77777777" w:rsidR="00E81435" w:rsidRPr="006309AA" w:rsidRDefault="00E81435" w:rsidP="00AD4D8A">
            <w:pPr>
              <w:pStyle w:val="SWCTableHeader"/>
            </w:pPr>
            <w:r w:rsidRPr="001C3D4D">
              <w:t xml:space="preserve">Primary energy, </w:t>
            </w:r>
            <w:r w:rsidRPr="001C3D4D">
              <w:rPr>
                <w:u w:val="single"/>
              </w:rPr>
              <w:t>non</w:t>
            </w:r>
            <w:r w:rsidRPr="001C3D4D">
              <w:t>-renewable (kWhₚᵣᵢₘ,nren/kWhfinal)</w:t>
            </w:r>
          </w:p>
        </w:tc>
        <w:tc>
          <w:tcPr>
            <w:tcW w:w="1859" w:type="dxa"/>
            <w:vAlign w:val="center"/>
          </w:tcPr>
          <w:p w14:paraId="1B41F028" w14:textId="77777777" w:rsidR="00E81435" w:rsidRDefault="00E81435" w:rsidP="00AD4D8A">
            <w:pPr>
              <w:pStyle w:val="SWCTableHeader"/>
            </w:pPr>
            <w:r w:rsidRPr="001C3D4D">
              <w:rPr>
                <w:u w:val="single"/>
              </w:rPr>
              <w:t>CO₂</w:t>
            </w:r>
            <w:r w:rsidRPr="001C3D4D">
              <w:t xml:space="preserve"> emission factor (kgCO₂/kWhfinal)</w:t>
            </w:r>
          </w:p>
        </w:tc>
      </w:tr>
      <w:tr w:rsidR="00E81435" w:rsidRPr="001C3D4D" w14:paraId="6156F727" w14:textId="77777777" w:rsidTr="00BC754D">
        <w:trPr>
          <w:jc w:val="center"/>
        </w:trPr>
        <w:tc>
          <w:tcPr>
            <w:tcW w:w="2122" w:type="dxa"/>
          </w:tcPr>
          <w:p w14:paraId="5D448C5F" w14:textId="3983D91A" w:rsidR="00E81435" w:rsidRPr="006309AA" w:rsidRDefault="00E81435">
            <w:pPr>
              <w:pStyle w:val="SWCTableText"/>
            </w:pPr>
            <w:r w:rsidRPr="001C3D4D">
              <w:t>Natural gas</w:t>
            </w:r>
            <w:r w:rsidR="007415B6" w:rsidRPr="001C3D4D">
              <w:br/>
            </w:r>
            <w:sdt>
              <w:sdtPr>
                <w:id w:val="768513213"/>
                <w:citation/>
              </w:sdtPr>
              <w:sdtEndPr/>
              <w:sdtContent>
                <w:r w:rsidRPr="001C3D4D">
                  <w:fldChar w:fldCharType="begin"/>
                </w:r>
                <w:r w:rsidRPr="001C3D4D">
                  <w:instrText xml:space="preserve">CITATION MIT26 \l 3082 </w:instrText>
                </w:r>
                <w:r w:rsidRPr="001C3D4D">
                  <w:fldChar w:fldCharType="separate"/>
                </w:r>
                <w:r w:rsidR="006966D7" w:rsidRPr="001C3D4D">
                  <w:t>(MITECO, 2026)</w:t>
                </w:r>
                <w:r w:rsidRPr="00C133DD">
                  <w:fldChar w:fldCharType="end"/>
                </w:r>
              </w:sdtContent>
            </w:sdt>
          </w:p>
        </w:tc>
        <w:tc>
          <w:tcPr>
            <w:tcW w:w="2437" w:type="dxa"/>
          </w:tcPr>
          <w:p w14:paraId="29C9F247" w14:textId="77777777" w:rsidR="00E81435" w:rsidRPr="00FC09A1" w:rsidRDefault="00E81435">
            <w:pPr>
              <w:pStyle w:val="SWCTableText"/>
            </w:pPr>
            <w:r w:rsidRPr="006E12D5">
              <w:t>0.005</w:t>
            </w:r>
          </w:p>
        </w:tc>
        <w:tc>
          <w:tcPr>
            <w:tcW w:w="2339" w:type="dxa"/>
          </w:tcPr>
          <w:p w14:paraId="4360587F" w14:textId="77777777" w:rsidR="00E81435" w:rsidRPr="006309AA" w:rsidRDefault="00E81435">
            <w:pPr>
              <w:pStyle w:val="SWCTableText"/>
            </w:pPr>
            <w:r w:rsidRPr="006E12D5">
              <w:t>1.19</w:t>
            </w:r>
          </w:p>
        </w:tc>
        <w:tc>
          <w:tcPr>
            <w:tcW w:w="1859" w:type="dxa"/>
          </w:tcPr>
          <w:p w14:paraId="622FDDA5" w14:textId="77777777" w:rsidR="00E81435" w:rsidRDefault="00E81435">
            <w:pPr>
              <w:pStyle w:val="SWCTableText"/>
            </w:pPr>
            <w:r w:rsidRPr="006E12D5">
              <w:t>0.252</w:t>
            </w:r>
          </w:p>
        </w:tc>
      </w:tr>
      <w:tr w:rsidR="00E81435" w:rsidRPr="001C3D4D" w14:paraId="2975394E" w14:textId="77777777" w:rsidTr="00BC754D">
        <w:trPr>
          <w:jc w:val="center"/>
        </w:trPr>
        <w:tc>
          <w:tcPr>
            <w:tcW w:w="2122" w:type="dxa"/>
          </w:tcPr>
          <w:p w14:paraId="605488CE" w14:textId="4326C325" w:rsidR="00E81435" w:rsidRPr="006309AA" w:rsidRDefault="00BC754D">
            <w:pPr>
              <w:pStyle w:val="SWCTableText"/>
            </w:pPr>
            <w:r w:rsidRPr="001C3D4D">
              <w:t>Spain</w:t>
            </w:r>
            <w:r w:rsidR="000F2BCB" w:rsidRPr="001C3D4D">
              <w:t xml:space="preserve"> mainland g</w:t>
            </w:r>
            <w:r w:rsidR="00E81435" w:rsidRPr="001C3D4D">
              <w:t xml:space="preserve">rid electricity </w:t>
            </w:r>
            <w:sdt>
              <w:sdtPr>
                <w:tag w:val="MENDELEY_CITATION_v3_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"/>
                <w:id w:val="-2068633997"/>
                <w:placeholder>
                  <w:docPart w:val="6798941C3EB84315A2FF3DFADBAFF988"/>
                </w:placeholder>
              </w:sdtPr>
              <w:sdtEndPr/>
              <w:sdtContent>
                <w:r w:rsidR="00E81435" w:rsidRPr="001C3D4D">
                  <w:t>(REE, 2026)</w:t>
                </w:r>
              </w:sdtContent>
            </w:sdt>
          </w:p>
        </w:tc>
        <w:tc>
          <w:tcPr>
            <w:tcW w:w="2437" w:type="dxa"/>
          </w:tcPr>
          <w:p w14:paraId="2611276C" w14:textId="77777777" w:rsidR="00E81435" w:rsidRDefault="00E81435">
            <w:pPr>
              <w:pStyle w:val="SWCTableText"/>
            </w:pPr>
            <w:r w:rsidRPr="006E12D5">
              <w:t>0.51</w:t>
            </w:r>
          </w:p>
        </w:tc>
        <w:tc>
          <w:tcPr>
            <w:tcW w:w="2339" w:type="dxa"/>
          </w:tcPr>
          <w:p w14:paraId="7B2212E0" w14:textId="77777777" w:rsidR="00E81435" w:rsidRDefault="00E81435">
            <w:pPr>
              <w:pStyle w:val="SWCTableText"/>
            </w:pPr>
            <w:r w:rsidRPr="006E12D5">
              <w:t>1.51</w:t>
            </w:r>
          </w:p>
        </w:tc>
        <w:tc>
          <w:tcPr>
            <w:tcW w:w="1859" w:type="dxa"/>
          </w:tcPr>
          <w:p w14:paraId="653B27DD" w14:textId="77777777" w:rsidR="00E81435" w:rsidRDefault="00E81435">
            <w:pPr>
              <w:pStyle w:val="SWCTableText"/>
            </w:pPr>
            <w:r w:rsidRPr="006E12D5">
              <w:t>0.258</w:t>
            </w:r>
          </w:p>
        </w:tc>
      </w:tr>
      <w:tr w:rsidR="00E81435" w:rsidRPr="001C3D4D" w14:paraId="746E83F5" w14:textId="77777777" w:rsidTr="00D01370">
        <w:trPr>
          <w:trHeight w:val="132"/>
          <w:jc w:val="center"/>
        </w:trPr>
        <w:tc>
          <w:tcPr>
            <w:tcW w:w="2122" w:type="dxa"/>
          </w:tcPr>
          <w:p w14:paraId="11242E05" w14:textId="77777777" w:rsidR="00E81435" w:rsidRPr="006309AA" w:rsidRDefault="00E81435">
            <w:pPr>
              <w:pStyle w:val="SWCTableText"/>
            </w:pPr>
            <w:r w:rsidRPr="001C3D4D">
              <w:t>Local PV production</w:t>
            </w:r>
          </w:p>
        </w:tc>
        <w:tc>
          <w:tcPr>
            <w:tcW w:w="2437" w:type="dxa"/>
          </w:tcPr>
          <w:p w14:paraId="340630A3" w14:textId="77777777" w:rsidR="00E81435" w:rsidRDefault="00E81435">
            <w:pPr>
              <w:pStyle w:val="SWCTableText"/>
            </w:pPr>
            <w:r w:rsidRPr="006E12D5">
              <w:t>1</w:t>
            </w:r>
          </w:p>
        </w:tc>
        <w:tc>
          <w:tcPr>
            <w:tcW w:w="2339" w:type="dxa"/>
          </w:tcPr>
          <w:p w14:paraId="6C84A73E" w14:textId="77777777" w:rsidR="00E81435" w:rsidRDefault="00E81435">
            <w:pPr>
              <w:pStyle w:val="SWCTableText"/>
            </w:pPr>
            <w:r>
              <w:t>0</w:t>
            </w:r>
          </w:p>
        </w:tc>
        <w:tc>
          <w:tcPr>
            <w:tcW w:w="1859" w:type="dxa"/>
          </w:tcPr>
          <w:p w14:paraId="7A965602" w14:textId="305083AA" w:rsidR="00E81435" w:rsidRDefault="00E81435">
            <w:pPr>
              <w:pStyle w:val="SWCTableText"/>
              <w:keepNext/>
            </w:pPr>
            <w:r>
              <w:t>0</w:t>
            </w:r>
          </w:p>
        </w:tc>
      </w:tr>
    </w:tbl>
    <w:p w14:paraId="3C16D9C9" w14:textId="77777777" w:rsidR="00E81435" w:rsidRPr="001C3D4D" w:rsidRDefault="00E81435" w:rsidP="003667C4">
      <w:pPr>
        <w:pStyle w:val="SWCText"/>
        <w:rPr>
          <w:lang w:val="en-GB"/>
        </w:rPr>
      </w:pPr>
    </w:p>
    <w:p w14:paraId="1BA0B4D5" w14:textId="25D6F80E" w:rsidR="0020620C" w:rsidRPr="001C3D4D" w:rsidRDefault="00EB763F" w:rsidP="001E43CB">
      <w:pPr>
        <w:pStyle w:val="SWCHeading1"/>
        <w:rPr>
          <w:lang w:val="en-GB"/>
        </w:rPr>
      </w:pPr>
      <w:r w:rsidRPr="001C3D4D">
        <w:rPr>
          <w:lang w:val="en-GB"/>
        </w:rPr>
        <w:t xml:space="preserve">3. </w:t>
      </w:r>
      <w:r w:rsidR="0020620C" w:rsidRPr="001C3D4D">
        <w:rPr>
          <w:lang w:val="en-GB"/>
        </w:rPr>
        <w:t>Results</w:t>
      </w:r>
      <w:r w:rsidR="002E4A46" w:rsidRPr="001C3D4D">
        <w:rPr>
          <w:lang w:val="en-GB"/>
        </w:rPr>
        <w:t xml:space="preserve"> and Discus</w:t>
      </w:r>
      <w:r w:rsidR="002E4A46" w:rsidRPr="001C3D4D">
        <w:rPr>
          <w:lang w:val="en-GB"/>
        </w:rPr>
        <w:t>s</w:t>
      </w:r>
      <w:r w:rsidR="002E4A46" w:rsidRPr="001C3D4D">
        <w:rPr>
          <w:lang w:val="en-GB"/>
        </w:rPr>
        <w:t>ion</w:t>
      </w:r>
    </w:p>
    <w:p w14:paraId="47B03DA4" w14:textId="36F706AE" w:rsidR="004743CE" w:rsidRPr="001C3D4D" w:rsidRDefault="004743CE" w:rsidP="00973D41">
      <w:pPr>
        <w:pStyle w:val="SWCText"/>
        <w:rPr>
          <w:lang w:val="en-GB"/>
        </w:rPr>
      </w:pPr>
      <w:r w:rsidRPr="001C3D4D">
        <w:rPr>
          <w:lang w:val="en-GB"/>
        </w:rPr>
        <w:t xml:space="preserve">In </w:t>
      </w:r>
      <w:r w:rsidRPr="001C3D4D">
        <w:rPr>
          <w:i/>
          <w:lang w:val="en-GB"/>
        </w:rPr>
        <w:t>T-Optimization</w:t>
      </w:r>
      <w:r w:rsidRPr="001C3D4D">
        <w:rPr>
          <w:lang w:val="en-GB"/>
        </w:rPr>
        <w:t xml:space="preserve"> scenario, natural gas consumption in boilers decreased significantly from 4960 MWh/year to 3581 MWh/year due to increased use of HP rather than switching off during winter (existing mode of operation) due to excess cooling production which was solved by switching off or reducing the operation of other chillers, prioritizing the HP. Also, </w:t>
      </w:r>
      <w:r w:rsidRPr="001C3D4D">
        <w:rPr>
          <w:rStyle w:val="cf01"/>
          <w:rFonts w:ascii="Times New Roman" w:hAnsi="Times New Roman" w:cs="Times New Roman"/>
          <w:lang w:val="en-GB"/>
        </w:rPr>
        <w:t>CO₂</w:t>
      </w:r>
      <w:r w:rsidRPr="001C3D4D">
        <w:rPr>
          <w:lang w:val="en-GB"/>
        </w:rPr>
        <w:t xml:space="preserve"> emission decreased from 1905 kg </w:t>
      </w:r>
      <w:proofErr w:type="spellStart"/>
      <w:r w:rsidRPr="001C3D4D">
        <w:rPr>
          <w:lang w:val="en-GB"/>
        </w:rPr>
        <w:t>CO₂eq</w:t>
      </w:r>
      <w:proofErr w:type="spellEnd"/>
      <w:r w:rsidRPr="001C3D4D">
        <w:rPr>
          <w:lang w:val="en-GB"/>
        </w:rPr>
        <w:t xml:space="preserve">/year to 1656 kg </w:t>
      </w:r>
      <w:proofErr w:type="spellStart"/>
      <w:r w:rsidRPr="001C3D4D">
        <w:rPr>
          <w:lang w:val="en-GB"/>
        </w:rPr>
        <w:t>CO₂eq</w:t>
      </w:r>
      <w:proofErr w:type="spellEnd"/>
      <w:r w:rsidRPr="001C3D4D">
        <w:rPr>
          <w:lang w:val="en-GB"/>
        </w:rPr>
        <w:t xml:space="preserve">/year and renewable share increased from 18 </w:t>
      </w:r>
      <w:r w:rsidRPr="001C3D4D" w:rsidDel="00C201D8">
        <w:rPr>
          <w:lang w:val="en-GB"/>
        </w:rPr>
        <w:t>%</w:t>
      </w:r>
      <w:r w:rsidRPr="001C3D4D">
        <w:rPr>
          <w:lang w:val="en-GB"/>
        </w:rPr>
        <w:t xml:space="preserve"> to 21.6 </w:t>
      </w:r>
      <w:r w:rsidR="00C201D8" w:rsidRPr="001C3D4D">
        <w:rPr>
          <w:lang w:val="en-GB"/>
        </w:rPr>
        <w:t>%</w:t>
      </w:r>
      <w:r w:rsidRPr="001C3D4D">
        <w:rPr>
          <w:lang w:val="en-GB"/>
        </w:rPr>
        <w:t>. On the other hand, self-sufficiency decreased from 24.6</w:t>
      </w:r>
      <w:r w:rsidR="00C201D8" w:rsidRPr="001C3D4D">
        <w:rPr>
          <w:lang w:val="en-GB"/>
        </w:rPr>
        <w:t xml:space="preserve"> %</w:t>
      </w:r>
      <w:r w:rsidRPr="001C3D4D">
        <w:rPr>
          <w:lang w:val="en-GB"/>
        </w:rPr>
        <w:t xml:space="preserve"> to 23.2</w:t>
      </w:r>
      <w:r w:rsidR="00C201D8" w:rsidRPr="001C3D4D">
        <w:rPr>
          <w:lang w:val="en-GB"/>
        </w:rPr>
        <w:t xml:space="preserve"> %</w:t>
      </w:r>
      <w:r w:rsidRPr="001C3D4D">
        <w:rPr>
          <w:lang w:val="en-GB"/>
        </w:rPr>
        <w:t xml:space="preserve">, this is due to an increase in electricity consumption in HP as shown in </w:t>
      </w:r>
      <w:r w:rsidRPr="001C3D4D">
        <w:rPr>
          <w:lang w:val="en-GB"/>
        </w:rPr>
        <w:fldChar w:fldCharType="begin"/>
      </w:r>
      <w:r w:rsidRPr="001C3D4D">
        <w:rPr>
          <w:lang w:val="en-GB"/>
        </w:rPr>
        <w:instrText xml:space="preserve"> REF _Ref238538611 \h  \* MERGEFORMAT </w:instrText>
      </w:r>
      <w:r w:rsidRPr="001C3D4D">
        <w:rPr>
          <w:lang w:val="en-GB"/>
        </w:rPr>
      </w:r>
      <w:r w:rsidRPr="001C3D4D">
        <w:rPr>
          <w:lang w:val="en-GB"/>
        </w:rPr>
        <w:fldChar w:fldCharType="separate"/>
      </w:r>
      <w:r w:rsidR="00595BFC" w:rsidRPr="001C3D4D">
        <w:rPr>
          <w:lang w:val="en-GB"/>
        </w:rPr>
        <w:t xml:space="preserve">Fig. </w:t>
      </w:r>
      <w:r w:rsidR="00595BFC">
        <w:rPr>
          <w:lang w:val="en-GB"/>
        </w:rPr>
        <w:t>7</w:t>
      </w:r>
      <w:r w:rsidRPr="001C3D4D">
        <w:rPr>
          <w:lang w:val="en-GB"/>
        </w:rPr>
        <w:fldChar w:fldCharType="end"/>
      </w:r>
      <w:r w:rsidRPr="001C3D4D">
        <w:rPr>
          <w:lang w:val="en-GB"/>
        </w:rPr>
        <w:t>.</w:t>
      </w:r>
    </w:p>
    <w:p w14:paraId="5EBA852D" w14:textId="77777777" w:rsidR="00ED7F76" w:rsidRPr="001C3D4D" w:rsidRDefault="00ED7F76" w:rsidP="00973D41">
      <w:pPr>
        <w:pStyle w:val="SWCText"/>
        <w:rPr>
          <w:lang w:val="en-GB"/>
        </w:rPr>
      </w:pPr>
      <w:r w:rsidRPr="001C3D4D">
        <w:rPr>
          <w:lang w:val="en-GB"/>
        </w:rPr>
        <w:t xml:space="preserve">In </w:t>
      </w:r>
      <w:r w:rsidRPr="001C3D4D">
        <w:rPr>
          <w:lang w:val="en-GB"/>
        </w:rPr>
        <w:fldChar w:fldCharType="begin"/>
      </w:r>
      <w:r w:rsidRPr="001C3D4D">
        <w:rPr>
          <w:lang w:val="en-GB"/>
        </w:rPr>
        <w:instrText xml:space="preserve"> REF _Ref238538611 \h  \* MERGEFORMAT </w:instrText>
      </w:r>
      <w:r w:rsidRPr="001C3D4D">
        <w:rPr>
          <w:lang w:val="en-GB"/>
        </w:rPr>
      </w:r>
      <w:r w:rsidRPr="001C3D4D">
        <w:rPr>
          <w:lang w:val="en-GB"/>
        </w:rPr>
        <w:fldChar w:fldCharType="separate"/>
      </w:r>
      <w:r w:rsidR="00595BFC" w:rsidRPr="001C3D4D">
        <w:rPr>
          <w:lang w:val="en-GB"/>
        </w:rPr>
        <w:t xml:space="preserve">Fig. </w:t>
      </w:r>
      <w:r w:rsidR="00595BFC">
        <w:rPr>
          <w:lang w:val="en-GB"/>
        </w:rPr>
        <w:t>7</w:t>
      </w:r>
      <w:r w:rsidRPr="001C3D4D">
        <w:rPr>
          <w:lang w:val="en-GB"/>
        </w:rPr>
        <w:fldChar w:fldCharType="end"/>
      </w:r>
      <w:r w:rsidRPr="001C3D4D">
        <w:rPr>
          <w:lang w:val="en-GB"/>
        </w:rPr>
        <w:t xml:space="preserve">, </w:t>
      </w:r>
      <w:proofErr w:type="spellStart"/>
      <w:r w:rsidRPr="001C3D4D">
        <w:rPr>
          <w:lang w:val="en-GB"/>
        </w:rPr>
        <w:t>Pel_Baseline</w:t>
      </w:r>
      <w:proofErr w:type="spellEnd"/>
      <w:r w:rsidRPr="001C3D4D">
        <w:rPr>
          <w:lang w:val="en-GB"/>
        </w:rPr>
        <w:t xml:space="preserve"> and </w:t>
      </w:r>
      <w:proofErr w:type="spellStart"/>
      <w:r w:rsidRPr="001C3D4D">
        <w:rPr>
          <w:lang w:val="en-GB"/>
        </w:rPr>
        <w:t>Pel_Optimized</w:t>
      </w:r>
      <w:proofErr w:type="spellEnd"/>
      <w:r w:rsidRPr="001C3D4D">
        <w:rPr>
          <w:lang w:val="en-GB"/>
        </w:rPr>
        <w:t xml:space="preserve"> refer to electrical power consumption in baseline and temperature optimized scenario respectively, </w:t>
      </w:r>
      <w:proofErr w:type="spellStart"/>
      <w:r w:rsidRPr="001C3D4D">
        <w:rPr>
          <w:lang w:val="en-GB"/>
        </w:rPr>
        <w:t>Q_Baseline</w:t>
      </w:r>
      <w:proofErr w:type="spellEnd"/>
      <w:r w:rsidRPr="001C3D4D">
        <w:rPr>
          <w:lang w:val="en-GB"/>
        </w:rPr>
        <w:t xml:space="preserve"> and </w:t>
      </w:r>
      <w:proofErr w:type="spellStart"/>
      <w:r w:rsidRPr="001C3D4D">
        <w:rPr>
          <w:lang w:val="en-GB"/>
        </w:rPr>
        <w:t>Q_optimized</w:t>
      </w:r>
      <w:proofErr w:type="spellEnd"/>
      <w:r w:rsidRPr="001C3D4D">
        <w:rPr>
          <w:lang w:val="en-GB"/>
        </w:rPr>
        <w:t xml:space="preserve"> represent condenser capacity in the baseline and temperature optimized scenarios respectively. It is vivid that the COP of the HP in the temperature optimized scenario decreases compared to baseline in the time of excess PV as set points changed resulting in higher temperature lift between the source and supply in the HP, thus, electricity consumption and condenser heat in optimized scenario increased compared to baseline.</w:t>
      </w:r>
    </w:p>
    <w:p w14:paraId="1BED1155" w14:textId="28220510" w:rsidR="005B1DB5" w:rsidRPr="001C3D4D" w:rsidRDefault="005B1DB5" w:rsidP="005B1DB5">
      <w:pPr>
        <w:pStyle w:val="SWCText"/>
        <w:rPr>
          <w:lang w:val="en-GB"/>
        </w:rPr>
      </w:pPr>
      <w:r w:rsidRPr="001C3D4D">
        <w:rPr>
          <w:lang w:val="en-GB"/>
        </w:rPr>
        <w:t xml:space="preserve">The addition of cold thermal storage tanks decreased the natural gas consumption in the boilers with increase in storage volume shown in scenarios; T-opt+TES-200, T-opt+TES-500, and T-opt+TES-800 from 4960 MWh/year in baseline to 3014 MWh/year in the largest storage volume scenario, thus </w:t>
      </w:r>
      <w:r w:rsidRPr="001C3D4D">
        <w:rPr>
          <w:rStyle w:val="cf01"/>
          <w:rFonts w:ascii="Times New Roman" w:hAnsi="Times New Roman" w:cs="Times New Roman"/>
          <w:lang w:val="en-GB"/>
        </w:rPr>
        <w:t>CO₂</w:t>
      </w:r>
      <w:r w:rsidRPr="001C3D4D">
        <w:rPr>
          <w:lang w:val="en-GB"/>
        </w:rPr>
        <w:t xml:space="preserve"> emissions decreased with increase in storage volume. Renewable energy share significantly increased compared to baseline with increase in storage volume from 18 % to 22.5 % but slightly increased by changing from smaller volume (200 m</w:t>
      </w:r>
      <w:r w:rsidRPr="001C3D4D">
        <w:rPr>
          <w:vertAlign w:val="superscript"/>
          <w:lang w:val="en-GB"/>
        </w:rPr>
        <w:t>3</w:t>
      </w:r>
      <w:r w:rsidRPr="001C3D4D">
        <w:rPr>
          <w:lang w:val="en-GB"/>
        </w:rPr>
        <w:t xml:space="preserve"> to 800 m</w:t>
      </w:r>
      <w:r w:rsidRPr="001C3D4D">
        <w:rPr>
          <w:vertAlign w:val="superscript"/>
          <w:lang w:val="en-GB"/>
        </w:rPr>
        <w:t>3</w:t>
      </w:r>
      <w:r w:rsidRPr="001C3D4D">
        <w:rPr>
          <w:lang w:val="en-GB"/>
        </w:rPr>
        <w:t>). Self-sufficiency decreased from 25 % in baseline to 23 % in T-opt+TES-200, this decrease is due to higher volume of chilled water while same installed PV capacity compared to baseline scenario. The self-sufficiency remained nearly constant with increase in volume to T-opt+TES-800, because the increase in electricity consumption was during the period of excess PV and the stored cold energy was further used in night or periods without excess PV production.</w:t>
      </w:r>
    </w:p>
    <w:p w14:paraId="024058C2" w14:textId="72B1B231" w:rsidR="00664989" w:rsidRPr="001C3D4D" w:rsidRDefault="00F86BCD" w:rsidP="00664989">
      <w:pPr>
        <w:pStyle w:val="SWCText"/>
        <w:keepNext/>
        <w:jc w:val="left"/>
        <w:rPr>
          <w:lang w:val="en-GB"/>
        </w:rPr>
      </w:pPr>
      <w:r w:rsidRPr="001C3D4D">
        <w:rPr>
          <w:color w:val="auto"/>
          <w:lang w:val="en-GB"/>
        </w:rPr>
        <w:lastRenderedPageBreak/>
        <w:drawing>
          <wp:inline distT="0" distB="0" distL="0" distR="0" wp14:anchorId="13EDA230" wp14:editId="0F446C21">
            <wp:extent cx="5567044" cy="2548143"/>
            <wp:effectExtent l="0" t="0" r="0" b="5080"/>
            <wp:docPr id="1612431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43186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567044" cy="2548143"/>
                    </a:xfrm>
                    <a:prstGeom prst="rect">
                      <a:avLst/>
                    </a:prstGeom>
                  </pic:spPr>
                </pic:pic>
              </a:graphicData>
            </a:graphic>
          </wp:inline>
        </w:drawing>
      </w:r>
    </w:p>
    <w:p w14:paraId="0639B338" w14:textId="13CD6C73" w:rsidR="00133841" w:rsidRPr="001C3D4D" w:rsidRDefault="00664989" w:rsidP="00973D41">
      <w:pPr>
        <w:pStyle w:val="SWCTableFigureCaption"/>
        <w:rPr>
          <w:lang w:val="en-GB"/>
        </w:rPr>
      </w:pPr>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6</w:t>
      </w:r>
      <w:r w:rsidRPr="001C3D4D">
        <w:rPr>
          <w:lang w:val="en-GB"/>
        </w:rPr>
        <w:fldChar w:fldCharType="end"/>
      </w:r>
      <w:r w:rsidRPr="001C3D4D">
        <w:rPr>
          <w:lang w:val="en-GB"/>
        </w:rPr>
        <w:t>. KPIs comparison across all scenarios.</w:t>
      </w:r>
    </w:p>
    <w:p w14:paraId="3F230FE2" w14:textId="58CE2149" w:rsidR="00B8354B" w:rsidRPr="001C3D4D" w:rsidRDefault="006573A8" w:rsidP="00B8354B">
      <w:pPr>
        <w:keepNext/>
        <w:jc w:val="center"/>
        <w:rPr>
          <w:lang w:val="en-GB"/>
        </w:rPr>
      </w:pPr>
      <w:r w:rsidRPr="001C3D4D">
        <w:rPr>
          <w:sz w:val="20"/>
          <w:szCs w:val="20"/>
          <w:lang w:val="en-GB"/>
        </w:rPr>
        <w:drawing>
          <wp:inline distT="0" distB="0" distL="0" distR="0" wp14:anchorId="0A820025" wp14:editId="53085E25">
            <wp:extent cx="5594350" cy="4217192"/>
            <wp:effectExtent l="0" t="0" r="6350" b="0"/>
            <wp:docPr id="195780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01620" name="Picture 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602625" cy="4223430"/>
                    </a:xfrm>
                    <a:prstGeom prst="rect">
                      <a:avLst/>
                    </a:prstGeom>
                    <a:noFill/>
                  </pic:spPr>
                </pic:pic>
              </a:graphicData>
            </a:graphic>
          </wp:inline>
        </w:drawing>
      </w:r>
    </w:p>
    <w:p w14:paraId="7ECC4505" w14:textId="76A941BB" w:rsidR="006573A8" w:rsidRPr="001C3D4D" w:rsidRDefault="00B8354B" w:rsidP="00973D41">
      <w:pPr>
        <w:pStyle w:val="SWCTableFigureCaption"/>
        <w:rPr>
          <w:lang w:val="en-GB"/>
        </w:rPr>
      </w:pPr>
      <w:bookmarkStart w:id="5" w:name="_Ref238538611"/>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7</w:t>
      </w:r>
      <w:r w:rsidRPr="001C3D4D">
        <w:rPr>
          <w:lang w:val="en-GB"/>
        </w:rPr>
        <w:fldChar w:fldCharType="end"/>
      </w:r>
      <w:bookmarkEnd w:id="5"/>
      <w:r w:rsidRPr="001C3D4D">
        <w:rPr>
          <w:lang w:val="en-GB"/>
        </w:rPr>
        <w:t xml:space="preserve">. Performance of the HP in </w:t>
      </w:r>
      <w:r w:rsidR="008703DF" w:rsidRPr="001C3D4D">
        <w:rPr>
          <w:lang w:val="en-GB"/>
        </w:rPr>
        <w:t xml:space="preserve">Temperature </w:t>
      </w:r>
      <w:r w:rsidR="007F54EA" w:rsidRPr="001C3D4D">
        <w:rPr>
          <w:lang w:val="en-GB"/>
        </w:rPr>
        <w:t>o</w:t>
      </w:r>
      <w:r w:rsidRPr="001C3D4D">
        <w:rPr>
          <w:lang w:val="en-GB"/>
        </w:rPr>
        <w:t>ptimized vs Baseline scenario</w:t>
      </w:r>
      <w:r w:rsidR="001F0471" w:rsidRPr="001C3D4D">
        <w:rPr>
          <w:lang w:val="en-GB"/>
        </w:rPr>
        <w:t xml:space="preserve"> </w:t>
      </w:r>
      <w:r w:rsidR="00DC0EF5" w:rsidRPr="001C3D4D">
        <w:rPr>
          <w:lang w:val="en-GB"/>
        </w:rPr>
        <w:t>(</w:t>
      </w:r>
      <w:r w:rsidR="00C714D1" w:rsidRPr="001C3D4D">
        <w:rPr>
          <w:lang w:val="en-GB"/>
        </w:rPr>
        <w:t>COP(1st</w:t>
      </w:r>
      <w:r w:rsidR="002D67EB" w:rsidRPr="001C3D4D">
        <w:rPr>
          <w:lang w:val="en-GB"/>
        </w:rPr>
        <w:t>), Capacities</w:t>
      </w:r>
      <w:r w:rsidR="00335501" w:rsidRPr="001C3D4D">
        <w:rPr>
          <w:lang w:val="en-GB"/>
        </w:rPr>
        <w:t xml:space="preserve"> </w:t>
      </w:r>
      <w:r w:rsidR="004C1307" w:rsidRPr="001C3D4D">
        <w:rPr>
          <w:lang w:val="en-GB"/>
        </w:rPr>
        <w:t>(</w:t>
      </w:r>
      <w:r w:rsidR="00335501" w:rsidRPr="001C3D4D">
        <w:rPr>
          <w:lang w:val="en-GB"/>
        </w:rPr>
        <w:t>2nd</w:t>
      </w:r>
      <w:r w:rsidR="004C1307" w:rsidRPr="001C3D4D">
        <w:rPr>
          <w:lang w:val="en-GB"/>
        </w:rPr>
        <w:t xml:space="preserve">), </w:t>
      </w:r>
      <w:r w:rsidR="000856E4" w:rsidRPr="001C3D4D">
        <w:rPr>
          <w:lang w:val="en-GB"/>
        </w:rPr>
        <w:t>sink temperature</w:t>
      </w:r>
      <w:r w:rsidR="001F0471" w:rsidRPr="001C3D4D">
        <w:rPr>
          <w:lang w:val="en-GB"/>
        </w:rPr>
        <w:t xml:space="preserve"> </w:t>
      </w:r>
      <w:r w:rsidR="000856E4" w:rsidRPr="001C3D4D">
        <w:rPr>
          <w:lang w:val="en-GB"/>
        </w:rPr>
        <w:t>(3rd),</w:t>
      </w:r>
      <w:r w:rsidR="00490A3C" w:rsidRPr="001C3D4D">
        <w:rPr>
          <w:lang w:val="en-GB"/>
        </w:rPr>
        <w:t xml:space="preserve"> source temperature (4th)</w:t>
      </w:r>
      <w:r w:rsidR="0004056C" w:rsidRPr="001C3D4D">
        <w:rPr>
          <w:lang w:val="en-GB"/>
        </w:rPr>
        <w:t xml:space="preserve"> graph naming from top)</w:t>
      </w:r>
      <w:r w:rsidRPr="001C3D4D">
        <w:rPr>
          <w:lang w:val="en-GB"/>
        </w:rPr>
        <w:t>.</w:t>
      </w:r>
    </w:p>
    <w:p w14:paraId="382FAC33" w14:textId="799310BE" w:rsidR="006A27BE" w:rsidRPr="001C3D4D" w:rsidRDefault="00AC2AEC" w:rsidP="00973D41">
      <w:pPr>
        <w:pStyle w:val="SWCText"/>
        <w:rPr>
          <w:lang w:val="en-GB"/>
        </w:rPr>
      </w:pPr>
      <w:r w:rsidRPr="001C3D4D">
        <w:rPr>
          <w:lang w:val="en-GB"/>
        </w:rPr>
        <w:t xml:space="preserve">The addition of </w:t>
      </w:r>
      <w:r w:rsidR="00876221" w:rsidRPr="001C3D4D">
        <w:rPr>
          <w:lang w:val="en-GB"/>
        </w:rPr>
        <w:t xml:space="preserve">installed PV capacity </w:t>
      </w:r>
      <w:r w:rsidR="00CA792B" w:rsidRPr="001C3D4D">
        <w:rPr>
          <w:lang w:val="en-GB"/>
        </w:rPr>
        <w:t xml:space="preserve">led to decrease </w:t>
      </w:r>
      <w:r w:rsidR="00EF521E" w:rsidRPr="001C3D4D">
        <w:rPr>
          <w:lang w:val="en-GB"/>
        </w:rPr>
        <w:t>in</w:t>
      </w:r>
      <w:r w:rsidR="00CA792B" w:rsidRPr="001C3D4D">
        <w:rPr>
          <w:lang w:val="en-GB"/>
        </w:rPr>
        <w:t xml:space="preserve"> natural gas consumption</w:t>
      </w:r>
      <w:r w:rsidR="0085693B" w:rsidRPr="001C3D4D">
        <w:rPr>
          <w:lang w:val="en-GB"/>
        </w:rPr>
        <w:t>, from</w:t>
      </w:r>
      <w:r w:rsidR="003B0C9B" w:rsidRPr="001C3D4D">
        <w:rPr>
          <w:lang w:val="en-GB"/>
        </w:rPr>
        <w:t xml:space="preserve"> </w:t>
      </w:r>
      <w:r w:rsidR="00E57A93" w:rsidRPr="001C3D4D">
        <w:rPr>
          <w:lang w:val="en-GB"/>
        </w:rPr>
        <w:t>4960</w:t>
      </w:r>
      <w:r w:rsidR="003B0C9B" w:rsidRPr="001C3D4D">
        <w:rPr>
          <w:lang w:val="en-GB"/>
        </w:rPr>
        <w:t xml:space="preserve"> MWh/</w:t>
      </w:r>
      <w:r w:rsidR="00AD272C" w:rsidRPr="001C3D4D">
        <w:rPr>
          <w:lang w:val="en-GB"/>
        </w:rPr>
        <w:t>year in</w:t>
      </w:r>
      <w:r w:rsidR="00591232" w:rsidRPr="001C3D4D">
        <w:rPr>
          <w:lang w:val="en-GB"/>
        </w:rPr>
        <w:t xml:space="preserve"> baseline </w:t>
      </w:r>
      <w:r w:rsidR="003B0C9B" w:rsidRPr="001C3D4D">
        <w:rPr>
          <w:lang w:val="en-GB"/>
        </w:rPr>
        <w:t xml:space="preserve">to </w:t>
      </w:r>
      <w:r w:rsidR="00D17D07" w:rsidRPr="001C3D4D">
        <w:rPr>
          <w:lang w:val="en-GB"/>
        </w:rPr>
        <w:t>27</w:t>
      </w:r>
      <w:r w:rsidR="00ED5243" w:rsidRPr="001C3D4D">
        <w:rPr>
          <w:lang w:val="en-GB"/>
        </w:rPr>
        <w:t>76</w:t>
      </w:r>
      <w:r w:rsidR="00D17D07" w:rsidRPr="001C3D4D">
        <w:rPr>
          <w:lang w:val="en-GB"/>
        </w:rPr>
        <w:t xml:space="preserve"> MWh/year</w:t>
      </w:r>
      <w:r w:rsidR="00ED5243" w:rsidRPr="001C3D4D">
        <w:rPr>
          <w:lang w:val="en-GB"/>
        </w:rPr>
        <w:t xml:space="preserve"> in the scenario with 20</w:t>
      </w:r>
      <w:r w:rsidR="00C201D8" w:rsidRPr="001C3D4D">
        <w:rPr>
          <w:lang w:val="en-GB"/>
        </w:rPr>
        <w:t xml:space="preserve"> %</w:t>
      </w:r>
      <w:r w:rsidR="00ED5243" w:rsidRPr="001C3D4D">
        <w:rPr>
          <w:lang w:val="en-GB"/>
        </w:rPr>
        <w:t xml:space="preserve"> increase </w:t>
      </w:r>
      <w:r w:rsidR="003F466B" w:rsidRPr="001C3D4D">
        <w:rPr>
          <w:lang w:val="en-GB"/>
        </w:rPr>
        <w:t>in</w:t>
      </w:r>
      <w:r w:rsidR="00ED5243" w:rsidRPr="001C3D4D">
        <w:rPr>
          <w:lang w:val="en-GB"/>
        </w:rPr>
        <w:t xml:space="preserve"> PV capacity</w:t>
      </w:r>
      <w:r w:rsidR="00A961F1" w:rsidRPr="001C3D4D">
        <w:rPr>
          <w:lang w:val="en-GB"/>
        </w:rPr>
        <w:t xml:space="preserve"> as shown in T-opt+PV-10 and T-opt+PV-20</w:t>
      </w:r>
      <w:r w:rsidR="00ED5243" w:rsidRPr="001C3D4D">
        <w:rPr>
          <w:lang w:val="en-GB"/>
        </w:rPr>
        <w:t>.</w:t>
      </w:r>
      <w:r w:rsidR="004959FE" w:rsidRPr="001C3D4D">
        <w:rPr>
          <w:lang w:val="en-GB"/>
        </w:rPr>
        <w:t xml:space="preserve"> Similarly, there </w:t>
      </w:r>
      <w:r w:rsidR="00CE2557" w:rsidRPr="001C3D4D">
        <w:rPr>
          <w:lang w:val="en-GB"/>
        </w:rPr>
        <w:t xml:space="preserve">was increase in renewable energy share </w:t>
      </w:r>
      <w:r w:rsidR="00705ADC" w:rsidRPr="001C3D4D">
        <w:rPr>
          <w:lang w:val="en-GB"/>
        </w:rPr>
        <w:t xml:space="preserve">up to </w:t>
      </w:r>
      <w:r w:rsidR="00550D30" w:rsidRPr="001C3D4D">
        <w:rPr>
          <w:lang w:val="en-GB"/>
        </w:rPr>
        <w:t>25.6</w:t>
      </w:r>
      <w:r w:rsidR="00C201D8" w:rsidRPr="001C3D4D">
        <w:rPr>
          <w:lang w:val="en-GB"/>
        </w:rPr>
        <w:t xml:space="preserve"> %</w:t>
      </w:r>
      <w:r w:rsidR="005026DA" w:rsidRPr="001C3D4D">
        <w:rPr>
          <w:lang w:val="en-GB"/>
        </w:rPr>
        <w:t xml:space="preserve"> </w:t>
      </w:r>
      <w:r w:rsidR="00CE2557" w:rsidRPr="001C3D4D">
        <w:rPr>
          <w:lang w:val="en-GB"/>
        </w:rPr>
        <w:t>and self-sufficiency</w:t>
      </w:r>
      <w:r w:rsidR="002E4F26" w:rsidRPr="001C3D4D">
        <w:rPr>
          <w:lang w:val="en-GB"/>
        </w:rPr>
        <w:t xml:space="preserve"> </w:t>
      </w:r>
      <w:r w:rsidR="006826BA" w:rsidRPr="001C3D4D">
        <w:rPr>
          <w:lang w:val="en-GB"/>
        </w:rPr>
        <w:t xml:space="preserve">up to </w:t>
      </w:r>
      <w:r w:rsidR="004B5189" w:rsidRPr="001C3D4D">
        <w:rPr>
          <w:lang w:val="en-GB"/>
        </w:rPr>
        <w:t>30</w:t>
      </w:r>
      <w:r w:rsidR="00C201D8" w:rsidRPr="001C3D4D">
        <w:rPr>
          <w:lang w:val="en-GB"/>
        </w:rPr>
        <w:t xml:space="preserve"> %</w:t>
      </w:r>
      <w:r w:rsidR="006D2826" w:rsidRPr="001C3D4D">
        <w:rPr>
          <w:lang w:val="en-GB"/>
        </w:rPr>
        <w:t xml:space="preserve"> </w:t>
      </w:r>
      <w:r w:rsidR="002E4F26" w:rsidRPr="001C3D4D">
        <w:rPr>
          <w:lang w:val="en-GB"/>
        </w:rPr>
        <w:t>w</w:t>
      </w:r>
      <w:r w:rsidR="00F746D0" w:rsidRPr="001C3D4D">
        <w:rPr>
          <w:lang w:val="en-GB"/>
        </w:rPr>
        <w:t>ith</w:t>
      </w:r>
      <w:r w:rsidR="002E4F26" w:rsidRPr="001C3D4D">
        <w:rPr>
          <w:lang w:val="en-GB"/>
        </w:rPr>
        <w:t xml:space="preserve"> </w:t>
      </w:r>
      <w:r w:rsidR="00AE00BE" w:rsidRPr="001C3D4D">
        <w:rPr>
          <w:lang w:val="en-GB"/>
        </w:rPr>
        <w:t>significant</w:t>
      </w:r>
      <w:r w:rsidR="002E4F26" w:rsidRPr="001C3D4D">
        <w:rPr>
          <w:lang w:val="en-GB"/>
        </w:rPr>
        <w:t xml:space="preserve"> decreas</w:t>
      </w:r>
      <w:r w:rsidR="00F746D0" w:rsidRPr="001C3D4D">
        <w:rPr>
          <w:lang w:val="en-GB"/>
        </w:rPr>
        <w:t>e in</w:t>
      </w:r>
      <w:r w:rsidR="002E4F26" w:rsidRPr="001C3D4D">
        <w:rPr>
          <w:lang w:val="en-GB"/>
        </w:rPr>
        <w:t xml:space="preserve"> </w:t>
      </w:r>
      <w:r w:rsidR="00AD272C" w:rsidRPr="001C3D4D">
        <w:rPr>
          <w:rStyle w:val="cf01"/>
          <w:rFonts w:ascii="Times New Roman" w:hAnsi="Times New Roman" w:cs="Times New Roman"/>
          <w:lang w:val="en-GB"/>
        </w:rPr>
        <w:t>CO₂</w:t>
      </w:r>
      <w:r w:rsidR="002E4F26" w:rsidRPr="001C3D4D">
        <w:rPr>
          <w:lang w:val="en-GB"/>
        </w:rPr>
        <w:t xml:space="preserve"> emission</w:t>
      </w:r>
      <w:r w:rsidR="00C33FA0" w:rsidRPr="001C3D4D">
        <w:rPr>
          <w:lang w:val="en-GB"/>
        </w:rPr>
        <w:t xml:space="preserve"> from</w:t>
      </w:r>
      <w:r w:rsidR="00B25BA8" w:rsidRPr="001C3D4D">
        <w:rPr>
          <w:lang w:val="en-GB"/>
        </w:rPr>
        <w:t xml:space="preserve"> </w:t>
      </w:r>
      <w:r w:rsidR="00DA32A2" w:rsidRPr="001C3D4D">
        <w:rPr>
          <w:lang w:val="en-GB"/>
        </w:rPr>
        <w:t>1905</w:t>
      </w:r>
      <w:r w:rsidR="00B25BA8" w:rsidRPr="001C3D4D">
        <w:rPr>
          <w:lang w:val="en-GB"/>
        </w:rPr>
        <w:t xml:space="preserve"> </w:t>
      </w:r>
      <w:r w:rsidR="0057767E" w:rsidRPr="001C3D4D">
        <w:rPr>
          <w:lang w:val="en-GB"/>
        </w:rPr>
        <w:t xml:space="preserve">kg </w:t>
      </w:r>
      <w:proofErr w:type="spellStart"/>
      <w:r w:rsidR="0057767E" w:rsidRPr="001C3D4D">
        <w:rPr>
          <w:lang w:val="en-GB"/>
        </w:rPr>
        <w:t>CO₂eq</w:t>
      </w:r>
      <w:proofErr w:type="spellEnd"/>
      <w:r w:rsidR="00B25BA8" w:rsidRPr="001C3D4D">
        <w:rPr>
          <w:lang w:val="en-GB"/>
        </w:rPr>
        <w:t xml:space="preserve">/year in the </w:t>
      </w:r>
      <w:r w:rsidR="00667707" w:rsidRPr="001C3D4D">
        <w:rPr>
          <w:lang w:val="en-GB"/>
        </w:rPr>
        <w:t>baseline</w:t>
      </w:r>
      <w:r w:rsidR="00B25BA8" w:rsidRPr="001C3D4D">
        <w:rPr>
          <w:lang w:val="en-GB"/>
        </w:rPr>
        <w:t xml:space="preserve"> to </w:t>
      </w:r>
      <w:r w:rsidR="00610F91" w:rsidRPr="001C3D4D">
        <w:rPr>
          <w:lang w:val="en-GB"/>
        </w:rPr>
        <w:t xml:space="preserve">1385 </w:t>
      </w:r>
      <w:r w:rsidR="0057767E" w:rsidRPr="001C3D4D">
        <w:rPr>
          <w:lang w:val="en-GB"/>
        </w:rPr>
        <w:t xml:space="preserve">kg </w:t>
      </w:r>
      <w:proofErr w:type="spellStart"/>
      <w:r w:rsidR="0057767E" w:rsidRPr="001C3D4D">
        <w:rPr>
          <w:lang w:val="en-GB"/>
        </w:rPr>
        <w:t>CO₂eq</w:t>
      </w:r>
      <w:proofErr w:type="spellEnd"/>
      <w:r w:rsidR="00610F91" w:rsidRPr="001C3D4D">
        <w:rPr>
          <w:lang w:val="en-GB"/>
        </w:rPr>
        <w:t xml:space="preserve">/year in </w:t>
      </w:r>
      <w:r w:rsidR="00F746D0" w:rsidRPr="001C3D4D">
        <w:rPr>
          <w:lang w:val="en-GB"/>
        </w:rPr>
        <w:t>T-opt+PV-20</w:t>
      </w:r>
      <w:r w:rsidR="00EE3EE9" w:rsidRPr="001C3D4D">
        <w:rPr>
          <w:lang w:val="en-GB"/>
        </w:rPr>
        <w:t>,</w:t>
      </w:r>
      <w:r w:rsidR="00AD50B1" w:rsidRPr="001C3D4D">
        <w:rPr>
          <w:lang w:val="en-GB"/>
        </w:rPr>
        <w:t xml:space="preserve"> which is </w:t>
      </w:r>
      <w:r w:rsidR="00B11868" w:rsidRPr="001C3D4D">
        <w:rPr>
          <w:lang w:val="en-GB"/>
        </w:rPr>
        <w:t>equal</w:t>
      </w:r>
      <w:r w:rsidR="00F37EC4" w:rsidRPr="001C3D4D">
        <w:rPr>
          <w:lang w:val="en-GB"/>
        </w:rPr>
        <w:t xml:space="preserve"> to</w:t>
      </w:r>
      <w:r w:rsidR="00731A1A" w:rsidRPr="001C3D4D">
        <w:rPr>
          <w:lang w:val="en-GB"/>
        </w:rPr>
        <w:t xml:space="preserve"> a reduction </w:t>
      </w:r>
      <w:r w:rsidR="00E12132" w:rsidRPr="001C3D4D">
        <w:rPr>
          <w:lang w:val="en-GB"/>
        </w:rPr>
        <w:t>of 27.3</w:t>
      </w:r>
      <w:r w:rsidR="00C201D8" w:rsidRPr="001C3D4D">
        <w:rPr>
          <w:lang w:val="en-GB"/>
        </w:rPr>
        <w:t xml:space="preserve"> %</w:t>
      </w:r>
      <w:r w:rsidR="00B11868" w:rsidRPr="001C3D4D">
        <w:rPr>
          <w:lang w:val="en-GB"/>
        </w:rPr>
        <w:t xml:space="preserve"> CO</w:t>
      </w:r>
      <w:r w:rsidR="00B11868" w:rsidRPr="001C3D4D">
        <w:rPr>
          <w:vertAlign w:val="subscript"/>
          <w:lang w:val="en-GB"/>
        </w:rPr>
        <w:t>2</w:t>
      </w:r>
      <w:r w:rsidR="00B11868" w:rsidRPr="001C3D4D">
        <w:rPr>
          <w:lang w:val="en-GB"/>
        </w:rPr>
        <w:t xml:space="preserve"> </w:t>
      </w:r>
      <w:r w:rsidR="00C46EDF" w:rsidRPr="001C3D4D">
        <w:rPr>
          <w:lang w:val="en-GB"/>
        </w:rPr>
        <w:t>em</w:t>
      </w:r>
      <w:r w:rsidR="00A86168" w:rsidRPr="001C3D4D">
        <w:rPr>
          <w:lang w:val="en-GB"/>
        </w:rPr>
        <w:t>issions related to operation of the facility.</w:t>
      </w:r>
    </w:p>
    <w:p w14:paraId="34663D98" w14:textId="076A8875" w:rsidR="006D21AA" w:rsidRPr="001C3D4D" w:rsidRDefault="0076310B" w:rsidP="00973D41">
      <w:pPr>
        <w:pStyle w:val="SWCText"/>
        <w:rPr>
          <w:lang w:val="en-GB"/>
        </w:rPr>
      </w:pPr>
      <w:r w:rsidRPr="001C3D4D">
        <w:rPr>
          <w:lang w:val="en-GB"/>
        </w:rPr>
        <w:t>The combination of all measures</w:t>
      </w:r>
      <w:r w:rsidR="00443EE2" w:rsidRPr="001C3D4D">
        <w:rPr>
          <w:lang w:val="en-GB"/>
        </w:rPr>
        <w:t xml:space="preserve">: </w:t>
      </w:r>
      <w:r w:rsidR="00CF3244" w:rsidRPr="001C3D4D">
        <w:rPr>
          <w:lang w:val="en-GB"/>
        </w:rPr>
        <w:t>temperature</w:t>
      </w:r>
      <w:r w:rsidR="00443EE2" w:rsidRPr="001C3D4D">
        <w:rPr>
          <w:lang w:val="en-GB"/>
        </w:rPr>
        <w:t xml:space="preserve"> optimization, increase in cold storage volume, and installed PV capacity</w:t>
      </w:r>
      <w:r w:rsidR="00D826E2" w:rsidRPr="001C3D4D">
        <w:rPr>
          <w:lang w:val="en-GB"/>
        </w:rPr>
        <w:t xml:space="preserve"> implied </w:t>
      </w:r>
      <w:r w:rsidR="00093DA6" w:rsidRPr="001C3D4D">
        <w:rPr>
          <w:lang w:val="en-GB"/>
        </w:rPr>
        <w:t>reduc</w:t>
      </w:r>
      <w:r w:rsidR="00412463" w:rsidRPr="001C3D4D">
        <w:rPr>
          <w:lang w:val="en-GB"/>
        </w:rPr>
        <w:t>tion in</w:t>
      </w:r>
      <w:r w:rsidR="00272925" w:rsidRPr="001C3D4D">
        <w:rPr>
          <w:lang w:val="en-GB"/>
        </w:rPr>
        <w:t xml:space="preserve"> </w:t>
      </w:r>
      <w:r w:rsidR="00D826E2" w:rsidRPr="001C3D4D">
        <w:rPr>
          <w:lang w:val="en-GB"/>
        </w:rPr>
        <w:t xml:space="preserve">natural </w:t>
      </w:r>
      <w:r w:rsidR="00272925" w:rsidRPr="001C3D4D">
        <w:rPr>
          <w:lang w:val="en-GB"/>
        </w:rPr>
        <w:t>ga</w:t>
      </w:r>
      <w:r w:rsidR="008B6C08" w:rsidRPr="001C3D4D">
        <w:rPr>
          <w:lang w:val="en-GB"/>
        </w:rPr>
        <w:t>s</w:t>
      </w:r>
      <w:r w:rsidR="00272925" w:rsidRPr="001C3D4D">
        <w:rPr>
          <w:lang w:val="en-GB"/>
        </w:rPr>
        <w:t xml:space="preserve"> </w:t>
      </w:r>
      <w:r w:rsidR="00D826E2" w:rsidRPr="001C3D4D">
        <w:rPr>
          <w:lang w:val="en-GB"/>
        </w:rPr>
        <w:t>consumption</w:t>
      </w:r>
      <w:r w:rsidR="00272925" w:rsidRPr="001C3D4D">
        <w:rPr>
          <w:lang w:val="en-GB"/>
        </w:rPr>
        <w:t xml:space="preserve"> </w:t>
      </w:r>
      <w:r w:rsidR="00272925" w:rsidRPr="001C3D4D">
        <w:rPr>
          <w:szCs w:val="20"/>
          <w:lang w:val="en-GB"/>
        </w:rPr>
        <w:t xml:space="preserve">and </w:t>
      </w:r>
      <w:r w:rsidR="00AD272C" w:rsidRPr="001C3D4D">
        <w:rPr>
          <w:rStyle w:val="cf01"/>
          <w:rFonts w:ascii="Times New Roman" w:hAnsi="Times New Roman" w:cs="Times New Roman"/>
          <w:sz w:val="20"/>
          <w:szCs w:val="20"/>
          <w:lang w:val="en-GB"/>
        </w:rPr>
        <w:t>CO₂</w:t>
      </w:r>
      <w:r w:rsidR="008B6C08" w:rsidRPr="001C3D4D">
        <w:rPr>
          <w:szCs w:val="20"/>
          <w:lang w:val="en-GB"/>
        </w:rPr>
        <w:t xml:space="preserve"> emissions</w:t>
      </w:r>
      <w:r w:rsidR="00370D44" w:rsidRPr="001C3D4D">
        <w:rPr>
          <w:lang w:val="en-GB"/>
        </w:rPr>
        <w:t>, increase i</w:t>
      </w:r>
      <w:r w:rsidR="00AA080A" w:rsidRPr="001C3D4D">
        <w:rPr>
          <w:lang w:val="en-GB"/>
        </w:rPr>
        <w:t xml:space="preserve">n self-sufficiency and </w:t>
      </w:r>
      <w:r w:rsidR="00412463" w:rsidRPr="001C3D4D">
        <w:rPr>
          <w:lang w:val="en-GB"/>
        </w:rPr>
        <w:t>RES</w:t>
      </w:r>
      <w:r w:rsidR="0091560E" w:rsidRPr="001C3D4D">
        <w:rPr>
          <w:lang w:val="en-GB"/>
        </w:rPr>
        <w:t xml:space="preserve"> compared </w:t>
      </w:r>
      <w:r w:rsidR="008B6C08" w:rsidRPr="001C3D4D">
        <w:rPr>
          <w:lang w:val="en-GB"/>
        </w:rPr>
        <w:t>to baseline</w:t>
      </w:r>
      <w:r w:rsidR="00D60BBF" w:rsidRPr="001C3D4D">
        <w:rPr>
          <w:lang w:val="en-GB"/>
        </w:rPr>
        <w:t xml:space="preserve"> as seen in T-opt+PV-10+TES 200 and</w:t>
      </w:r>
      <w:r w:rsidR="00272925" w:rsidRPr="001C3D4D">
        <w:rPr>
          <w:lang w:val="en-GB"/>
        </w:rPr>
        <w:t xml:space="preserve"> </w:t>
      </w:r>
      <w:r w:rsidR="00D60BBF" w:rsidRPr="001C3D4D">
        <w:rPr>
          <w:lang w:val="en-GB"/>
        </w:rPr>
        <w:t>T-opt+PV-10+TES 500</w:t>
      </w:r>
      <w:r w:rsidR="00647C73" w:rsidRPr="001C3D4D">
        <w:rPr>
          <w:lang w:val="en-GB"/>
        </w:rPr>
        <w:t xml:space="preserve"> scenarios. The increase of </w:t>
      </w:r>
      <w:r w:rsidR="00093DA6" w:rsidRPr="001C3D4D">
        <w:rPr>
          <w:lang w:val="en-GB"/>
        </w:rPr>
        <w:t xml:space="preserve">storage </w:t>
      </w:r>
      <w:r w:rsidR="00647C73" w:rsidRPr="001C3D4D">
        <w:rPr>
          <w:lang w:val="en-GB"/>
        </w:rPr>
        <w:t>volume from</w:t>
      </w:r>
      <w:r w:rsidR="006E795E" w:rsidRPr="001C3D4D">
        <w:rPr>
          <w:lang w:val="en-GB"/>
        </w:rPr>
        <w:t xml:space="preserve"> 200</w:t>
      </w:r>
      <w:r w:rsidR="00BF4850" w:rsidRPr="001C3D4D">
        <w:rPr>
          <w:lang w:val="en-GB"/>
        </w:rPr>
        <w:t xml:space="preserve"> </w:t>
      </w:r>
      <w:r w:rsidR="006E795E" w:rsidRPr="001C3D4D">
        <w:rPr>
          <w:lang w:val="en-GB"/>
        </w:rPr>
        <w:t>m</w:t>
      </w:r>
      <w:r w:rsidR="006E795E" w:rsidRPr="001C3D4D">
        <w:rPr>
          <w:vertAlign w:val="superscript"/>
          <w:lang w:val="en-GB"/>
        </w:rPr>
        <w:t>3</w:t>
      </w:r>
      <w:r w:rsidR="006E795E" w:rsidRPr="001C3D4D">
        <w:rPr>
          <w:lang w:val="en-GB"/>
        </w:rPr>
        <w:t xml:space="preserve"> to 500 m</w:t>
      </w:r>
      <w:r w:rsidR="006E795E" w:rsidRPr="001C3D4D">
        <w:rPr>
          <w:vertAlign w:val="superscript"/>
          <w:lang w:val="en-GB"/>
        </w:rPr>
        <w:t>3</w:t>
      </w:r>
      <w:r w:rsidR="006E795E" w:rsidRPr="001C3D4D">
        <w:rPr>
          <w:lang w:val="en-GB"/>
        </w:rPr>
        <w:t xml:space="preserve"> in the comb</w:t>
      </w:r>
      <w:r w:rsidR="00E80207" w:rsidRPr="001C3D4D">
        <w:rPr>
          <w:lang w:val="en-GB"/>
        </w:rPr>
        <w:t>ined scenarios</w:t>
      </w:r>
      <w:r w:rsidR="007C0EB2" w:rsidRPr="001C3D4D">
        <w:rPr>
          <w:lang w:val="en-GB"/>
        </w:rPr>
        <w:t xml:space="preserve"> </w:t>
      </w:r>
      <w:r w:rsidR="001B0E43" w:rsidRPr="001C3D4D">
        <w:rPr>
          <w:lang w:val="en-GB"/>
        </w:rPr>
        <w:t xml:space="preserve">resulted to </w:t>
      </w:r>
      <w:r w:rsidR="00260B05" w:rsidRPr="001C3D4D">
        <w:rPr>
          <w:lang w:val="en-GB"/>
        </w:rPr>
        <w:t>reduc</w:t>
      </w:r>
      <w:r w:rsidR="001B0E43" w:rsidRPr="001C3D4D">
        <w:rPr>
          <w:lang w:val="en-GB"/>
        </w:rPr>
        <w:t>tion</w:t>
      </w:r>
      <w:r w:rsidR="00A3288D" w:rsidRPr="001C3D4D">
        <w:rPr>
          <w:lang w:val="en-GB"/>
        </w:rPr>
        <w:t xml:space="preserve"> in</w:t>
      </w:r>
      <w:r w:rsidR="00260B05" w:rsidRPr="001C3D4D">
        <w:rPr>
          <w:lang w:val="en-GB"/>
        </w:rPr>
        <w:t xml:space="preserve"> </w:t>
      </w:r>
      <w:r w:rsidR="007C699B" w:rsidRPr="001C3D4D">
        <w:rPr>
          <w:lang w:val="en-GB"/>
        </w:rPr>
        <w:t xml:space="preserve">natural </w:t>
      </w:r>
      <w:r w:rsidR="007C699B" w:rsidRPr="001C3D4D">
        <w:rPr>
          <w:lang w:val="en-GB"/>
        </w:rPr>
        <w:lastRenderedPageBreak/>
        <w:t xml:space="preserve">gas consumption, </w:t>
      </w:r>
      <w:r w:rsidR="009A568C" w:rsidRPr="001C3D4D">
        <w:rPr>
          <w:rStyle w:val="cf01"/>
          <w:rFonts w:ascii="Times New Roman" w:hAnsi="Times New Roman" w:cs="Times New Roman"/>
          <w:sz w:val="20"/>
          <w:szCs w:val="20"/>
          <w:lang w:val="en-GB"/>
        </w:rPr>
        <w:t>CO₂</w:t>
      </w:r>
      <w:r w:rsidR="007C699B" w:rsidRPr="001C3D4D">
        <w:rPr>
          <w:szCs w:val="20"/>
          <w:lang w:val="en-GB"/>
        </w:rPr>
        <w:t xml:space="preserve"> emissions</w:t>
      </w:r>
      <w:r w:rsidR="00A25992" w:rsidRPr="001C3D4D">
        <w:rPr>
          <w:lang w:val="en-GB"/>
        </w:rPr>
        <w:t xml:space="preserve">, </w:t>
      </w:r>
      <w:r w:rsidR="007C699B" w:rsidRPr="001C3D4D">
        <w:rPr>
          <w:lang w:val="en-GB"/>
        </w:rPr>
        <w:t>increase</w:t>
      </w:r>
      <w:r w:rsidR="00260B05" w:rsidRPr="001C3D4D">
        <w:rPr>
          <w:lang w:val="en-GB"/>
        </w:rPr>
        <w:t>d</w:t>
      </w:r>
      <w:r w:rsidR="007C699B" w:rsidRPr="001C3D4D">
        <w:rPr>
          <w:lang w:val="en-GB"/>
        </w:rPr>
        <w:t xml:space="preserve"> </w:t>
      </w:r>
      <w:r w:rsidR="004B55FD" w:rsidRPr="001C3D4D">
        <w:rPr>
          <w:lang w:val="en-GB"/>
        </w:rPr>
        <w:t>RES</w:t>
      </w:r>
      <w:r w:rsidR="0072176F" w:rsidRPr="001C3D4D">
        <w:rPr>
          <w:lang w:val="en-GB"/>
        </w:rPr>
        <w:t xml:space="preserve"> and self-sufficiency.</w:t>
      </w:r>
    </w:p>
    <w:p w14:paraId="4C5A2C86" w14:textId="1DB3BE52" w:rsidR="00C40C93" w:rsidRPr="001C3D4D" w:rsidRDefault="00F334B8" w:rsidP="00973D41">
      <w:pPr>
        <w:pStyle w:val="SWCText"/>
        <w:rPr>
          <w:lang w:val="en-GB"/>
        </w:rPr>
      </w:pPr>
      <w:r w:rsidRPr="001C3D4D">
        <w:rPr>
          <w:lang w:val="en-GB"/>
        </w:rPr>
        <w:t>For further</w:t>
      </w:r>
      <w:r w:rsidR="007923E5" w:rsidRPr="001C3D4D">
        <w:rPr>
          <w:lang w:val="en-GB"/>
        </w:rPr>
        <w:t xml:space="preserve"> comparison</w:t>
      </w:r>
      <w:r w:rsidR="00314068" w:rsidRPr="001C3D4D">
        <w:rPr>
          <w:lang w:val="en-GB"/>
        </w:rPr>
        <w:t xml:space="preserve"> of the </w:t>
      </w:r>
      <w:r w:rsidR="00D8180D" w:rsidRPr="001C3D4D">
        <w:rPr>
          <w:lang w:val="en-GB"/>
        </w:rPr>
        <w:t>measures</w:t>
      </w:r>
      <w:r w:rsidR="00EA771F" w:rsidRPr="001C3D4D">
        <w:rPr>
          <w:lang w:val="en-GB"/>
        </w:rPr>
        <w:t xml:space="preserve">, </w:t>
      </w:r>
      <w:r w:rsidR="00314068" w:rsidRPr="001C3D4D">
        <w:rPr>
          <w:lang w:val="en-GB"/>
        </w:rPr>
        <w:t>a simple</w:t>
      </w:r>
      <w:r w:rsidRPr="001C3D4D">
        <w:rPr>
          <w:lang w:val="en-GB"/>
        </w:rPr>
        <w:t xml:space="preserve"> economic analysis</w:t>
      </w:r>
      <w:r w:rsidR="001B4C44" w:rsidRPr="001C3D4D">
        <w:rPr>
          <w:lang w:val="en-GB"/>
        </w:rPr>
        <w:t xml:space="preserve"> was conducted using</w:t>
      </w:r>
      <w:r w:rsidR="00F11F40" w:rsidRPr="001C3D4D">
        <w:rPr>
          <w:lang w:val="en-GB"/>
        </w:rPr>
        <w:t xml:space="preserve"> </w:t>
      </w:r>
      <w:r w:rsidR="0056324E" w:rsidRPr="001C3D4D">
        <w:rPr>
          <w:lang w:val="en-GB"/>
        </w:rPr>
        <w:t>daily spot market price</w:t>
      </w:r>
      <w:r w:rsidRPr="001C3D4D">
        <w:rPr>
          <w:lang w:val="en-GB"/>
        </w:rPr>
        <w:t xml:space="preserve"> </w:t>
      </w:r>
      <w:r w:rsidR="0056324E" w:rsidRPr="001C3D4D">
        <w:rPr>
          <w:lang w:val="en-GB"/>
        </w:rPr>
        <w:t>of electricity</w:t>
      </w:r>
      <w:r w:rsidR="00EA051A" w:rsidRPr="001C3D4D">
        <w:rPr>
          <w:lang w:val="en-GB"/>
        </w:rPr>
        <w:t xml:space="preserve"> </w:t>
      </w:r>
      <w:r w:rsidR="00FB293A" w:rsidRPr="001C3D4D">
        <w:rPr>
          <w:lang w:val="en-GB"/>
        </w:rPr>
        <w:t>and natural gas prices for non</w:t>
      </w:r>
      <w:r w:rsidR="00D75C5F" w:rsidRPr="001C3D4D">
        <w:rPr>
          <w:lang w:val="en-GB"/>
        </w:rPr>
        <w:t>-</w:t>
      </w:r>
      <w:r w:rsidR="00962293" w:rsidRPr="001C3D4D">
        <w:rPr>
          <w:lang w:val="en-GB"/>
        </w:rPr>
        <w:t>household</w:t>
      </w:r>
      <w:r w:rsidR="00D75C5F" w:rsidRPr="001C3D4D">
        <w:rPr>
          <w:lang w:val="en-GB"/>
        </w:rPr>
        <w:t xml:space="preserve"> consumers</w:t>
      </w:r>
      <w:r w:rsidR="0028565C" w:rsidRPr="001C3D4D">
        <w:rPr>
          <w:lang w:val="en-GB"/>
        </w:rPr>
        <w:t xml:space="preserve"> in Spain</w:t>
      </w:r>
      <w:r w:rsidR="0056324E" w:rsidRPr="001C3D4D">
        <w:rPr>
          <w:lang w:val="en-GB"/>
        </w:rPr>
        <w:t xml:space="preserve"> w</w:t>
      </w:r>
      <w:r w:rsidR="00D75C5F" w:rsidRPr="001C3D4D">
        <w:rPr>
          <w:lang w:val="en-GB"/>
        </w:rPr>
        <w:t>ere</w:t>
      </w:r>
      <w:r w:rsidR="0056324E" w:rsidRPr="001C3D4D">
        <w:rPr>
          <w:lang w:val="en-GB"/>
        </w:rPr>
        <w:t xml:space="preserve"> used</w:t>
      </w:r>
      <w:r w:rsidR="0090505D" w:rsidRPr="001C3D4D">
        <w:rPr>
          <w:lang w:val="en-GB"/>
        </w:rPr>
        <w:t xml:space="preserve"> </w:t>
      </w:r>
      <w:r w:rsidR="00D75C5F" w:rsidRPr="001C3D4D">
        <w:rPr>
          <w:lang w:val="en-GB"/>
        </w:rPr>
        <w:t xml:space="preserve">shown in </w:t>
      </w:r>
      <w:r w:rsidR="0028565C" w:rsidRPr="001C3D4D">
        <w:rPr>
          <w:lang w:val="en-GB"/>
        </w:rPr>
        <w:fldChar w:fldCharType="begin"/>
      </w:r>
      <w:r w:rsidR="0028565C" w:rsidRPr="001C3D4D">
        <w:rPr>
          <w:lang w:val="en-GB"/>
        </w:rPr>
        <w:instrText xml:space="preserve"> REF _Ref238629129 \h  \* MERGEFORMAT </w:instrText>
      </w:r>
      <w:r w:rsidR="0028565C" w:rsidRPr="001C3D4D">
        <w:rPr>
          <w:lang w:val="en-GB"/>
        </w:rPr>
      </w:r>
      <w:r w:rsidR="0028565C" w:rsidRPr="001C3D4D">
        <w:rPr>
          <w:lang w:val="en-GB"/>
        </w:rPr>
        <w:fldChar w:fldCharType="separate"/>
      </w:r>
      <w:r w:rsidR="00595BFC" w:rsidRPr="001C3D4D">
        <w:rPr>
          <w:lang w:val="en-GB"/>
        </w:rPr>
        <w:t xml:space="preserve">Fig. </w:t>
      </w:r>
      <w:r w:rsidR="00595BFC">
        <w:rPr>
          <w:lang w:val="en-GB"/>
        </w:rPr>
        <w:t>8</w:t>
      </w:r>
      <w:r w:rsidR="0028565C" w:rsidRPr="001C3D4D">
        <w:rPr>
          <w:lang w:val="en-GB"/>
        </w:rPr>
        <w:fldChar w:fldCharType="end"/>
      </w:r>
      <w:r w:rsidR="003E59A0" w:rsidRPr="001C3D4D">
        <w:rPr>
          <w:lang w:val="en-GB"/>
        </w:rPr>
        <w:t>. The price of natural gas</w:t>
      </w:r>
      <w:r w:rsidR="00317D58" w:rsidRPr="001C3D4D">
        <w:rPr>
          <w:lang w:val="en-GB"/>
        </w:rPr>
        <w:t xml:space="preserve"> for </w:t>
      </w:r>
      <w:r w:rsidR="00FE784C" w:rsidRPr="001C3D4D">
        <w:rPr>
          <w:lang w:val="en-GB"/>
        </w:rPr>
        <w:t xml:space="preserve">second semester of </w:t>
      </w:r>
      <w:r w:rsidR="00583EB2" w:rsidRPr="001C3D4D">
        <w:rPr>
          <w:lang w:val="en-GB"/>
        </w:rPr>
        <w:t xml:space="preserve">2024 and first semester for 2025 was </w:t>
      </w:r>
      <w:r w:rsidR="00DF202E" w:rsidRPr="001C3D4D">
        <w:rPr>
          <w:lang w:val="en-GB"/>
        </w:rPr>
        <w:t xml:space="preserve">0.0507 €/kWh and </w:t>
      </w:r>
      <w:r w:rsidR="004612E3" w:rsidRPr="001C3D4D">
        <w:rPr>
          <w:lang w:val="en-GB"/>
        </w:rPr>
        <w:t>0.0513 €/kWh</w:t>
      </w:r>
      <w:r w:rsidR="002D74B4" w:rsidRPr="001C3D4D">
        <w:rPr>
          <w:lang w:val="en-GB"/>
        </w:rPr>
        <w:t xml:space="preserve"> respectively.</w:t>
      </w:r>
      <w:r w:rsidR="00583EB2" w:rsidRPr="001C3D4D">
        <w:rPr>
          <w:lang w:val="en-GB"/>
        </w:rPr>
        <w:t xml:space="preserve"> </w:t>
      </w:r>
    </w:p>
    <w:p w14:paraId="6A323402" w14:textId="77777777" w:rsidR="00F274AC" w:rsidRPr="001C3D4D" w:rsidRDefault="00507B85" w:rsidP="00F274AC">
      <w:pPr>
        <w:keepNext/>
        <w:jc w:val="center"/>
        <w:rPr>
          <w:lang w:val="en-GB"/>
        </w:rPr>
      </w:pPr>
      <w:r w:rsidRPr="001C3D4D">
        <w:rPr>
          <w:lang w:val="en-GB"/>
        </w:rPr>
        <w:drawing>
          <wp:inline distT="0" distB="0" distL="0" distR="0" wp14:anchorId="0D0EBD6C" wp14:editId="486CC157">
            <wp:extent cx="5116195" cy="2385651"/>
            <wp:effectExtent l="0" t="0" r="8255" b="0"/>
            <wp:docPr id="1570139117" name="Picture 1" descr="A graph showing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39117" name="Picture 1" descr="A graph showing a graph"/>
                    <pic:cNvPicPr/>
                  </pic:nvPicPr>
                  <pic:blipFill>
                    <a:blip r:embed="rId20"/>
                    <a:stretch>
                      <a:fillRect/>
                    </a:stretch>
                  </pic:blipFill>
                  <pic:spPr>
                    <a:xfrm>
                      <a:off x="0" y="0"/>
                      <a:ext cx="5128471" cy="2391375"/>
                    </a:xfrm>
                    <a:prstGeom prst="rect">
                      <a:avLst/>
                    </a:prstGeom>
                  </pic:spPr>
                </pic:pic>
              </a:graphicData>
            </a:graphic>
          </wp:inline>
        </w:drawing>
      </w:r>
    </w:p>
    <w:p w14:paraId="38900FCB" w14:textId="6178FF26" w:rsidR="00507B85" w:rsidRPr="001C3D4D" w:rsidRDefault="00F274AC" w:rsidP="00973D41">
      <w:pPr>
        <w:pStyle w:val="SWCTableFigureCaption"/>
        <w:rPr>
          <w:lang w:val="en-GB"/>
        </w:rPr>
      </w:pPr>
      <w:bookmarkStart w:id="6" w:name="_Ref238629129"/>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8</w:t>
      </w:r>
      <w:r w:rsidRPr="001C3D4D">
        <w:rPr>
          <w:lang w:val="en-GB"/>
        </w:rPr>
        <w:fldChar w:fldCharType="end"/>
      </w:r>
      <w:bookmarkEnd w:id="6"/>
      <w:r w:rsidRPr="001C3D4D">
        <w:rPr>
          <w:lang w:val="en-GB"/>
        </w:rPr>
        <w:t xml:space="preserve">. Electricity price </w:t>
      </w:r>
      <w:sdt>
        <w:sdtPr>
          <w:rPr>
            <w:lang w:val="en-GB"/>
          </w:rPr>
          <w:id w:val="1526365480"/>
          <w:citation/>
        </w:sdtPr>
        <w:sdtEndPr/>
        <w:sdtContent>
          <w:r w:rsidR="0037360D" w:rsidRPr="001C3D4D">
            <w:rPr>
              <w:lang w:val="en-GB"/>
            </w:rPr>
            <w:fldChar w:fldCharType="begin"/>
          </w:r>
          <w:r w:rsidR="0090124B" w:rsidRPr="001C3D4D">
            <w:rPr>
              <w:lang w:val="en-GB"/>
            </w:rPr>
            <w:instrText xml:space="preserve">CITATION red26 \l 3082 </w:instrText>
          </w:r>
          <w:r w:rsidR="0037360D" w:rsidRPr="001C3D4D">
            <w:rPr>
              <w:lang w:val="en-GB"/>
            </w:rPr>
            <w:fldChar w:fldCharType="separate"/>
          </w:r>
          <w:r w:rsidR="006966D7" w:rsidRPr="001C3D4D">
            <w:rPr>
              <w:lang w:val="en-GB"/>
            </w:rPr>
            <w:t>(REE, 2026)</w:t>
          </w:r>
          <w:r w:rsidR="0037360D" w:rsidRPr="001C3D4D">
            <w:rPr>
              <w:lang w:val="en-GB"/>
            </w:rPr>
            <w:fldChar w:fldCharType="end"/>
          </w:r>
        </w:sdtContent>
      </w:sdt>
      <w:r w:rsidRPr="001C3D4D">
        <w:rPr>
          <w:lang w:val="en-GB"/>
        </w:rPr>
        <w:t>and Natural gas price</w:t>
      </w:r>
      <w:sdt>
        <w:sdtPr>
          <w:rPr>
            <w:lang w:val="en-GB"/>
          </w:rPr>
          <w:id w:val="1815682392"/>
          <w:citation/>
        </w:sdtPr>
        <w:sdtEndPr/>
        <w:sdtContent>
          <w:r w:rsidR="00DE6FB1" w:rsidRPr="001C3D4D">
            <w:rPr>
              <w:lang w:val="en-GB"/>
            </w:rPr>
            <w:fldChar w:fldCharType="begin"/>
          </w:r>
          <w:r w:rsidR="00DE6FB1" w:rsidRPr="001C3D4D">
            <w:rPr>
              <w:lang w:val="en-GB"/>
            </w:rPr>
            <w:instrText xml:space="preserve"> CITATION Eur261 \l 3082 </w:instrText>
          </w:r>
          <w:r w:rsidR="00DE6FB1" w:rsidRPr="001C3D4D">
            <w:rPr>
              <w:lang w:val="en-GB"/>
            </w:rPr>
            <w:fldChar w:fldCharType="separate"/>
          </w:r>
          <w:r w:rsidR="006966D7" w:rsidRPr="001C3D4D">
            <w:rPr>
              <w:lang w:val="en-GB"/>
            </w:rPr>
            <w:t xml:space="preserve"> (Eurostat, 2026)</w:t>
          </w:r>
          <w:r w:rsidR="00DE6FB1" w:rsidRPr="001C3D4D">
            <w:rPr>
              <w:lang w:val="en-GB"/>
            </w:rPr>
            <w:fldChar w:fldCharType="end"/>
          </w:r>
        </w:sdtContent>
      </w:sdt>
      <w:r w:rsidR="00DE6FB1" w:rsidRPr="001C3D4D">
        <w:rPr>
          <w:lang w:val="en-GB"/>
        </w:rPr>
        <w:t>.</w:t>
      </w:r>
    </w:p>
    <w:p w14:paraId="283689BE" w14:textId="15B99F0F" w:rsidR="009D14EB" w:rsidRPr="001C3D4D" w:rsidRDefault="00252497" w:rsidP="006C637E">
      <w:pPr>
        <w:pStyle w:val="SWCText"/>
        <w:keepNext/>
        <w:jc w:val="center"/>
        <w:rPr>
          <w:lang w:val="en-GB"/>
        </w:rPr>
      </w:pPr>
      <w:r w:rsidRPr="001C3D4D">
        <w:rPr>
          <w:color w:val="auto"/>
          <w:lang w:val="en-GB"/>
        </w:rPr>
        <w:drawing>
          <wp:inline distT="0" distB="0" distL="0" distR="0" wp14:anchorId="2259C927" wp14:editId="39356BFC">
            <wp:extent cx="5384942" cy="2510848"/>
            <wp:effectExtent l="0" t="0" r="6350" b="3810"/>
            <wp:docPr id="58407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1962"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84942" cy="2510848"/>
                    </a:xfrm>
                    <a:prstGeom prst="rect">
                      <a:avLst/>
                    </a:prstGeom>
                  </pic:spPr>
                </pic:pic>
              </a:graphicData>
            </a:graphic>
          </wp:inline>
        </w:drawing>
      </w:r>
    </w:p>
    <w:p w14:paraId="53386F0B" w14:textId="33157510" w:rsidR="006573A8" w:rsidRPr="001C3D4D" w:rsidRDefault="009D14EB" w:rsidP="00973D41">
      <w:pPr>
        <w:pStyle w:val="SWCTableFigureCaption"/>
        <w:rPr>
          <w:lang w:val="en-GB"/>
        </w:rPr>
      </w:pPr>
      <w:bookmarkStart w:id="7" w:name="_Ref238551050"/>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9</w:t>
      </w:r>
      <w:r w:rsidRPr="001C3D4D">
        <w:rPr>
          <w:lang w:val="en-GB"/>
        </w:rPr>
        <w:fldChar w:fldCharType="end"/>
      </w:r>
      <w:bookmarkEnd w:id="7"/>
      <w:r w:rsidRPr="001C3D4D">
        <w:rPr>
          <w:lang w:val="en-GB"/>
        </w:rPr>
        <w:t xml:space="preserve">. Operational costs and </w:t>
      </w:r>
      <w:r w:rsidR="001072F2" w:rsidRPr="001C3D4D">
        <w:rPr>
          <w:lang w:val="en-GB"/>
        </w:rPr>
        <w:t>p</w:t>
      </w:r>
      <w:r w:rsidRPr="001C3D4D">
        <w:rPr>
          <w:lang w:val="en-GB"/>
        </w:rPr>
        <w:t>ayback time comparison across scenarios</w:t>
      </w:r>
    </w:p>
    <w:p w14:paraId="199664CA" w14:textId="784D8004" w:rsidR="005E4CE8" w:rsidRPr="001C3D4D" w:rsidRDefault="00C76AA6" w:rsidP="00973D41">
      <w:pPr>
        <w:pStyle w:val="SWCText"/>
        <w:rPr>
          <w:lang w:val="en-GB"/>
        </w:rPr>
      </w:pPr>
      <w:r w:rsidRPr="001C3D4D">
        <w:rPr>
          <w:lang w:val="en-GB"/>
        </w:rPr>
        <w:t xml:space="preserve">In </w:t>
      </w:r>
      <w:r w:rsidR="005E4CE8" w:rsidRPr="001C3D4D">
        <w:rPr>
          <w:lang w:val="en-GB"/>
        </w:rPr>
        <w:fldChar w:fldCharType="begin"/>
      </w:r>
      <w:r w:rsidR="005E4CE8" w:rsidRPr="001C3D4D">
        <w:rPr>
          <w:lang w:val="en-GB"/>
        </w:rPr>
        <w:instrText xml:space="preserve"> REF _Ref238551050 \h  \* MERGEFORMAT </w:instrText>
      </w:r>
      <w:r w:rsidR="005E4CE8" w:rsidRPr="001C3D4D">
        <w:rPr>
          <w:lang w:val="en-GB"/>
        </w:rPr>
      </w:r>
      <w:r w:rsidR="005E4CE8" w:rsidRPr="001C3D4D">
        <w:rPr>
          <w:lang w:val="en-GB"/>
        </w:rPr>
        <w:fldChar w:fldCharType="separate"/>
      </w:r>
      <w:r w:rsidR="00595BFC" w:rsidRPr="001C3D4D">
        <w:rPr>
          <w:lang w:val="en-GB"/>
        </w:rPr>
        <w:t xml:space="preserve">Fig. </w:t>
      </w:r>
      <w:r w:rsidR="00595BFC">
        <w:rPr>
          <w:lang w:val="en-GB"/>
        </w:rPr>
        <w:t>9</w:t>
      </w:r>
      <w:r w:rsidR="005E4CE8" w:rsidRPr="001C3D4D">
        <w:rPr>
          <w:lang w:val="en-GB"/>
        </w:rPr>
        <w:fldChar w:fldCharType="end"/>
      </w:r>
      <w:r w:rsidR="005E4CE8" w:rsidRPr="001C3D4D">
        <w:rPr>
          <w:lang w:val="en-GB"/>
        </w:rPr>
        <w:t>,</w:t>
      </w:r>
      <w:r w:rsidR="00F673EC" w:rsidRPr="001C3D4D">
        <w:rPr>
          <w:lang w:val="en-GB"/>
        </w:rPr>
        <w:t xml:space="preserve"> </w:t>
      </w:r>
      <w:r w:rsidR="00F673EC" w:rsidRPr="001C3D4D">
        <w:rPr>
          <w:i/>
          <w:lang w:val="en-GB"/>
        </w:rPr>
        <w:t>El cost</w:t>
      </w:r>
      <w:r w:rsidR="001E1BFE" w:rsidRPr="001C3D4D">
        <w:rPr>
          <w:i/>
          <w:lang w:val="en-GB"/>
        </w:rPr>
        <w:t>s</w:t>
      </w:r>
      <w:r w:rsidR="001B6372" w:rsidRPr="001C3D4D">
        <w:rPr>
          <w:lang w:val="en-GB"/>
        </w:rPr>
        <w:t xml:space="preserve"> refers to </w:t>
      </w:r>
      <w:r w:rsidR="000B56E7" w:rsidRPr="001C3D4D">
        <w:rPr>
          <w:lang w:val="en-GB"/>
        </w:rPr>
        <w:t xml:space="preserve">costs due electricity consumption from the grid, </w:t>
      </w:r>
      <w:r w:rsidR="00957AD9" w:rsidRPr="001C3D4D">
        <w:rPr>
          <w:i/>
          <w:lang w:val="en-GB"/>
        </w:rPr>
        <w:t>Gas costs</w:t>
      </w:r>
      <w:r w:rsidR="00957AD9" w:rsidRPr="001C3D4D">
        <w:rPr>
          <w:lang w:val="en-GB"/>
        </w:rPr>
        <w:t xml:space="preserve"> refers to cost related to </w:t>
      </w:r>
      <w:r w:rsidR="00911612" w:rsidRPr="001C3D4D">
        <w:rPr>
          <w:lang w:val="en-GB"/>
        </w:rPr>
        <w:t xml:space="preserve">natural gas consumption,  while </w:t>
      </w:r>
      <w:r w:rsidR="00E61CFD" w:rsidRPr="001C3D4D">
        <w:rPr>
          <w:i/>
          <w:lang w:val="en-GB"/>
        </w:rPr>
        <w:t>CAPEX</w:t>
      </w:r>
      <w:r w:rsidR="00911612" w:rsidRPr="001C3D4D">
        <w:rPr>
          <w:lang w:val="en-GB"/>
        </w:rPr>
        <w:t xml:space="preserve"> is the </w:t>
      </w:r>
      <w:r w:rsidR="008E1433" w:rsidRPr="001C3D4D">
        <w:rPr>
          <w:lang w:val="en-GB"/>
        </w:rPr>
        <w:t>estimated investment costs</w:t>
      </w:r>
      <w:r w:rsidR="00911612" w:rsidRPr="001C3D4D">
        <w:rPr>
          <w:lang w:val="en-GB"/>
        </w:rPr>
        <w:t xml:space="preserve"> and </w:t>
      </w:r>
      <w:r w:rsidR="00911612" w:rsidRPr="001C3D4D">
        <w:rPr>
          <w:i/>
          <w:lang w:val="en-GB"/>
        </w:rPr>
        <w:t>savings</w:t>
      </w:r>
      <w:r w:rsidR="00911612" w:rsidRPr="001C3D4D">
        <w:rPr>
          <w:lang w:val="en-GB"/>
        </w:rPr>
        <w:t xml:space="preserve"> </w:t>
      </w:r>
      <w:r w:rsidR="00880CA8" w:rsidRPr="001C3D4D">
        <w:rPr>
          <w:lang w:val="en-GB"/>
        </w:rPr>
        <w:t>is the reduction in total operation costs</w:t>
      </w:r>
      <w:r w:rsidR="005248ED" w:rsidRPr="001C3D4D">
        <w:rPr>
          <w:lang w:val="en-GB"/>
        </w:rPr>
        <w:t xml:space="preserve"> compared to baseline scenario</w:t>
      </w:r>
      <w:r w:rsidR="00283504" w:rsidRPr="001C3D4D">
        <w:rPr>
          <w:lang w:val="en-GB"/>
        </w:rPr>
        <w:t>, and Payback time is calculated using eq.6.</w:t>
      </w:r>
    </w:p>
    <w:tbl>
      <w:tblPr>
        <w:tblStyle w:val="TableGrid"/>
        <w:tblW w:w="62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0"/>
        <w:gridCol w:w="1165"/>
      </w:tblGrid>
      <w:tr w:rsidR="007D5DAF" w:rsidRPr="001C3D4D" w14:paraId="49D9F57C" w14:textId="77777777" w:rsidTr="00F022F8">
        <w:trPr>
          <w:trHeight w:hRule="exact" w:val="576"/>
          <w:jc w:val="center"/>
        </w:trPr>
        <w:tc>
          <w:tcPr>
            <w:tcW w:w="5040" w:type="dxa"/>
          </w:tcPr>
          <w:p w14:paraId="58C6BC91" w14:textId="62DE92B4" w:rsidR="007D5DAF" w:rsidRPr="001C3D4D" w:rsidRDefault="009C595A" w:rsidP="00FC7ABA">
            <w:pPr>
              <w:pStyle w:val="SWCText"/>
              <w:rPr>
                <w:rFonts w:eastAsia="Cambria Math"/>
                <w:szCs w:val="20"/>
                <w:lang w:val="en-GB"/>
              </w:rPr>
            </w:pPr>
            <m:oMathPara>
              <m:oMathParaPr>
                <m:jc m:val="left"/>
              </m:oMathParaPr>
              <m:oMath>
                <m:r>
                  <m:rPr>
                    <m:sty m:val="p"/>
                  </m:rPr>
                  <w:rPr>
                    <w:rFonts w:ascii="Cambria Math" w:eastAsia="Cambria Math" w:hAnsi="Cambria Math"/>
                    <w:szCs w:val="20"/>
                    <w:lang w:val="en-GB"/>
                  </w:rPr>
                  <m:t>Payback (yrs) =</m:t>
                </m:r>
                <m:f>
                  <m:fPr>
                    <m:ctrlPr>
                      <w:rPr>
                        <w:rFonts w:ascii="Cambria Math" w:eastAsia="Cambria Math" w:hAnsi="Cambria Math"/>
                        <w:szCs w:val="20"/>
                        <w:lang w:val="en-GB"/>
                      </w:rPr>
                    </m:ctrlPr>
                  </m:fPr>
                  <m:num>
                    <m:r>
                      <m:rPr>
                        <m:sty m:val="p"/>
                      </m:rPr>
                      <w:rPr>
                        <w:rFonts w:ascii="Cambria Math" w:eastAsia="Cambria Math" w:hAnsi="Cambria Math"/>
                        <w:szCs w:val="20"/>
                        <w:lang w:val="en-GB"/>
                      </w:rPr>
                      <m:t>CAPEX(€)</m:t>
                    </m:r>
                  </m:num>
                  <m:den>
                    <m:r>
                      <m:rPr>
                        <m:sty m:val="p"/>
                      </m:rPr>
                      <w:rPr>
                        <w:rFonts w:ascii="Cambria Math" w:eastAsia="Cambria Math" w:hAnsi="Cambria Math"/>
                        <w:szCs w:val="20"/>
                        <w:lang w:val="en-GB"/>
                      </w:rPr>
                      <m:t>Annual savings (€)</m:t>
                    </m:r>
                  </m:den>
                </m:f>
              </m:oMath>
            </m:oMathPara>
          </w:p>
        </w:tc>
        <w:tc>
          <w:tcPr>
            <w:tcW w:w="1165" w:type="dxa"/>
          </w:tcPr>
          <w:p w14:paraId="5B3CE2E9" w14:textId="10086275" w:rsidR="007D5DAF" w:rsidRPr="001C3D4D" w:rsidRDefault="007D5DAF" w:rsidP="00972CAB">
            <w:pPr>
              <w:pStyle w:val="SWCText"/>
              <w:jc w:val="left"/>
              <w:rPr>
                <w:rFonts w:eastAsia="Cambria Math"/>
                <w:szCs w:val="20"/>
                <w:lang w:val="en-GB"/>
              </w:rPr>
            </w:pPr>
            <w:r w:rsidRPr="001C3D4D">
              <w:rPr>
                <w:rFonts w:eastAsia="Cambria Math"/>
                <w:szCs w:val="20"/>
                <w:lang w:val="en-GB"/>
              </w:rPr>
              <w:t xml:space="preserve">(eq. </w:t>
            </w:r>
            <w:r w:rsidRPr="001C3D4D">
              <w:rPr>
                <w:rFonts w:eastAsia="Cambria Math"/>
                <w:szCs w:val="20"/>
                <w:lang w:val="en-GB"/>
              </w:rPr>
              <w:fldChar w:fldCharType="begin"/>
            </w:r>
            <w:r w:rsidRPr="001C3D4D">
              <w:rPr>
                <w:rFonts w:eastAsia="Cambria Math"/>
                <w:szCs w:val="20"/>
                <w:lang w:val="en-GB"/>
              </w:rPr>
              <w:instrText xml:space="preserve"> SEQ (eq. \* ARABIC </w:instrText>
            </w:r>
            <w:r w:rsidRPr="001C3D4D">
              <w:rPr>
                <w:rFonts w:eastAsia="Cambria Math"/>
                <w:szCs w:val="20"/>
                <w:lang w:val="en-GB"/>
              </w:rPr>
              <w:fldChar w:fldCharType="separate"/>
            </w:r>
            <w:r w:rsidR="00595BFC">
              <w:rPr>
                <w:rFonts w:eastAsia="Cambria Math"/>
                <w:noProof/>
                <w:szCs w:val="20"/>
                <w:lang w:val="en-GB"/>
              </w:rPr>
              <w:t>6</w:t>
            </w:r>
            <w:r w:rsidRPr="001C3D4D">
              <w:rPr>
                <w:rFonts w:eastAsia="Cambria Math"/>
                <w:szCs w:val="20"/>
                <w:lang w:val="en-GB"/>
              </w:rPr>
              <w:fldChar w:fldCharType="end"/>
            </w:r>
            <w:r w:rsidRPr="001C3D4D">
              <w:rPr>
                <w:rFonts w:eastAsia="Cambria Math"/>
                <w:szCs w:val="20"/>
                <w:lang w:val="en-GB"/>
              </w:rPr>
              <w:t>)</w:t>
            </w:r>
          </w:p>
        </w:tc>
      </w:tr>
    </w:tbl>
    <w:p w14:paraId="635554FF" w14:textId="0A35C2D3" w:rsidR="00997BFD" w:rsidRPr="001C3D4D" w:rsidRDefault="00D40B03" w:rsidP="00277F89">
      <w:pPr>
        <w:pStyle w:val="SWCText"/>
        <w:rPr>
          <w:lang w:val="en-GB"/>
        </w:rPr>
      </w:pPr>
      <w:r w:rsidRPr="001C3D4D">
        <w:rPr>
          <w:lang w:val="en-GB"/>
        </w:rPr>
        <w:t>The CAPEX estimates were derived through benchmarking and comparison with published cost data, industry guidance, and relevant project references, including</w:t>
      </w:r>
      <w:r w:rsidR="0032011B" w:rsidRPr="001C3D4D">
        <w:rPr>
          <w:lang w:val="en-GB"/>
        </w:rPr>
        <w:t xml:space="preserve"> </w:t>
      </w:r>
      <w:r w:rsidR="00D36D5D" w:rsidRPr="001C3D4D">
        <w:rPr>
          <w:lang w:val="en-GB"/>
        </w:rPr>
        <w:t>(</w:t>
      </w:r>
      <w:sdt>
        <w:sdtPr>
          <w:rPr>
            <w:lang w:val="en-GB"/>
          </w:rPr>
          <w:id w:val="-488939660"/>
          <w:citation/>
        </w:sdtPr>
        <w:sdtEndPr/>
        <w:sdtContent>
          <w:r w:rsidR="00DE5245" w:rsidRPr="001C3D4D">
            <w:rPr>
              <w:lang w:val="en-GB"/>
            </w:rPr>
            <w:fldChar w:fldCharType="begin"/>
          </w:r>
          <w:r w:rsidR="00951113" w:rsidRPr="001C3D4D">
            <w:rPr>
              <w:lang w:val="en-GB"/>
            </w:rPr>
            <w:instrText xml:space="preserve">CITATION ASH20 \l 3082 </w:instrText>
          </w:r>
          <w:r w:rsidR="00DE5245" w:rsidRPr="001C3D4D">
            <w:rPr>
              <w:lang w:val="en-GB"/>
            </w:rPr>
            <w:fldChar w:fldCharType="separate"/>
          </w:r>
          <w:r w:rsidR="006966D7" w:rsidRPr="001C3D4D">
            <w:rPr>
              <w:lang w:val="en-GB"/>
            </w:rPr>
            <w:t xml:space="preserve"> (ASHRAE, 2020)</w:t>
          </w:r>
          <w:r w:rsidR="00DE5245" w:rsidRPr="001C3D4D">
            <w:rPr>
              <w:lang w:val="en-GB"/>
            </w:rPr>
            <w:fldChar w:fldCharType="end"/>
          </w:r>
        </w:sdtContent>
      </w:sdt>
      <w:r w:rsidR="000B3713" w:rsidRPr="001C3D4D">
        <w:rPr>
          <w:lang w:val="en-GB"/>
        </w:rPr>
        <w:t>,</w:t>
      </w:r>
      <w:r w:rsidR="00EF1EC4" w:rsidRPr="001C3D4D">
        <w:rPr>
          <w:lang w:val="en-GB"/>
        </w:rPr>
        <w:t xml:space="preserve"> </w:t>
      </w:r>
      <w:sdt>
        <w:sdtPr>
          <w:rPr>
            <w:lang w:val="en-GB"/>
          </w:rPr>
          <w:id w:val="285939840"/>
          <w:citation/>
        </w:sdtPr>
        <w:sdtEndPr/>
        <w:sdtContent>
          <w:r w:rsidR="00EF1EC4" w:rsidRPr="001C3D4D">
            <w:rPr>
              <w:lang w:val="en-GB"/>
            </w:rPr>
            <w:fldChar w:fldCharType="begin"/>
          </w:r>
          <w:r w:rsidR="00EF1EC4" w:rsidRPr="001C3D4D">
            <w:rPr>
              <w:lang w:val="en-GB"/>
            </w:rPr>
            <w:instrText xml:space="preserve"> CITATION Bha25 \l 3082 </w:instrText>
          </w:r>
          <w:r w:rsidR="00EF1EC4" w:rsidRPr="001C3D4D">
            <w:rPr>
              <w:lang w:val="en-GB"/>
            </w:rPr>
            <w:fldChar w:fldCharType="separate"/>
          </w:r>
          <w:r w:rsidR="006966D7" w:rsidRPr="001C3D4D">
            <w:rPr>
              <w:lang w:val="en-GB"/>
            </w:rPr>
            <w:t>(Bhatkar, et al., 2025)</w:t>
          </w:r>
          <w:r w:rsidR="00EF1EC4" w:rsidRPr="001C3D4D">
            <w:rPr>
              <w:lang w:val="en-GB"/>
            </w:rPr>
            <w:fldChar w:fldCharType="end"/>
          </w:r>
        </w:sdtContent>
      </w:sdt>
      <w:r w:rsidR="0019018F" w:rsidRPr="001C3D4D">
        <w:rPr>
          <w:lang w:val="en-GB"/>
        </w:rPr>
        <w:t>,</w:t>
      </w:r>
      <w:sdt>
        <w:sdtPr>
          <w:rPr>
            <w:lang w:val="en-GB"/>
          </w:rPr>
          <w:id w:val="-1066953323"/>
          <w:citation/>
        </w:sdtPr>
        <w:sdtEndPr/>
        <w:sdtContent>
          <w:r w:rsidR="00824084" w:rsidRPr="001C3D4D">
            <w:rPr>
              <w:lang w:val="en-GB"/>
            </w:rPr>
            <w:fldChar w:fldCharType="begin"/>
          </w:r>
          <w:r w:rsidR="00824084" w:rsidRPr="001C3D4D">
            <w:rPr>
              <w:lang w:val="en-GB"/>
            </w:rPr>
            <w:instrText xml:space="preserve"> CITATION Dip23 \l 3082 </w:instrText>
          </w:r>
          <w:r w:rsidR="00824084" w:rsidRPr="001C3D4D">
            <w:rPr>
              <w:lang w:val="en-GB"/>
            </w:rPr>
            <w:fldChar w:fldCharType="separate"/>
          </w:r>
          <w:r w:rsidR="006966D7" w:rsidRPr="001C3D4D">
            <w:rPr>
              <w:lang w:val="en-GB"/>
            </w:rPr>
            <w:t xml:space="preserve"> (Diputació de Barcelona, 2023)</w:t>
          </w:r>
          <w:r w:rsidR="00824084" w:rsidRPr="001C3D4D">
            <w:rPr>
              <w:lang w:val="en-GB"/>
            </w:rPr>
            <w:fldChar w:fldCharType="end"/>
          </w:r>
        </w:sdtContent>
      </w:sdt>
      <w:r w:rsidR="00824084" w:rsidRPr="001C3D4D">
        <w:rPr>
          <w:lang w:val="en-GB"/>
        </w:rPr>
        <w:t>,</w:t>
      </w:r>
      <w:sdt>
        <w:sdtPr>
          <w:rPr>
            <w:lang w:val="en-GB"/>
          </w:rPr>
          <w:id w:val="2108075831"/>
          <w:citation/>
        </w:sdtPr>
        <w:sdtEndPr/>
        <w:sdtContent>
          <w:r w:rsidR="0019018F" w:rsidRPr="001C3D4D">
            <w:rPr>
              <w:lang w:val="en-GB"/>
            </w:rPr>
            <w:fldChar w:fldCharType="begin"/>
          </w:r>
          <w:r w:rsidR="0019018F" w:rsidRPr="001C3D4D">
            <w:rPr>
              <w:lang w:val="en-GB"/>
            </w:rPr>
            <w:instrText xml:space="preserve">CITATION Eus26 \l 3082 </w:instrText>
          </w:r>
          <w:r w:rsidR="0019018F" w:rsidRPr="001C3D4D">
            <w:rPr>
              <w:lang w:val="en-GB"/>
            </w:rPr>
            <w:fldChar w:fldCharType="separate"/>
          </w:r>
          <w:r w:rsidR="006966D7" w:rsidRPr="001C3D4D">
            <w:rPr>
              <w:lang w:val="en-GB"/>
            </w:rPr>
            <w:t xml:space="preserve"> (Euskadi.eus, 2024)</w:t>
          </w:r>
          <w:r w:rsidR="0019018F" w:rsidRPr="001C3D4D">
            <w:rPr>
              <w:lang w:val="en-GB"/>
            </w:rPr>
            <w:fldChar w:fldCharType="end"/>
          </w:r>
        </w:sdtContent>
      </w:sdt>
      <w:r w:rsidR="00313141" w:rsidRPr="001C3D4D">
        <w:rPr>
          <w:lang w:val="en-GB"/>
        </w:rPr>
        <w:t>,</w:t>
      </w:r>
      <w:sdt>
        <w:sdtPr>
          <w:rPr>
            <w:lang w:val="en-GB"/>
          </w:rPr>
          <w:id w:val="-1202772659"/>
          <w:citation/>
        </w:sdtPr>
        <w:sdtEndPr/>
        <w:sdtContent>
          <w:r w:rsidR="00A70E8E" w:rsidRPr="001C3D4D">
            <w:rPr>
              <w:lang w:val="en-GB"/>
            </w:rPr>
            <w:fldChar w:fldCharType="begin"/>
          </w:r>
          <w:r w:rsidR="00734C14" w:rsidRPr="001C3D4D">
            <w:rPr>
              <w:lang w:val="en-GB"/>
            </w:rPr>
            <w:instrText xml:space="preserve">CITATION Lüc25 \l 3082 </w:instrText>
          </w:r>
          <w:r w:rsidR="00A70E8E" w:rsidRPr="001C3D4D">
            <w:rPr>
              <w:lang w:val="en-GB"/>
            </w:rPr>
            <w:fldChar w:fldCharType="separate"/>
          </w:r>
          <w:r w:rsidR="006966D7" w:rsidRPr="001C3D4D">
            <w:rPr>
              <w:lang w:val="en-GB"/>
            </w:rPr>
            <w:t xml:space="preserve"> (Lüchinger, et al., 2025)</w:t>
          </w:r>
          <w:r w:rsidR="00A70E8E" w:rsidRPr="001C3D4D">
            <w:rPr>
              <w:lang w:val="en-GB"/>
            </w:rPr>
            <w:fldChar w:fldCharType="end"/>
          </w:r>
        </w:sdtContent>
      </w:sdt>
      <w:r w:rsidR="002D3AA9" w:rsidRPr="001C3D4D">
        <w:rPr>
          <w:lang w:val="en-GB"/>
        </w:rPr>
        <w:t xml:space="preserve"> and</w:t>
      </w:r>
      <w:r w:rsidR="00710D7B" w:rsidRPr="001C3D4D">
        <w:rPr>
          <w:lang w:val="en-GB"/>
        </w:rPr>
        <w:t xml:space="preserve"> </w:t>
      </w:r>
      <w:sdt>
        <w:sdtPr>
          <w:rPr>
            <w:lang w:val="en-GB"/>
          </w:rPr>
          <w:id w:val="774897579"/>
          <w:citation/>
        </w:sdtPr>
        <w:sdtEndPr/>
        <w:sdtContent>
          <w:r w:rsidR="00710D7B" w:rsidRPr="001C3D4D">
            <w:rPr>
              <w:lang w:val="en-GB"/>
            </w:rPr>
            <w:fldChar w:fldCharType="begin"/>
          </w:r>
          <w:r w:rsidR="00710D7B" w:rsidRPr="001C3D4D">
            <w:rPr>
              <w:lang w:val="en-GB"/>
            </w:rPr>
            <w:instrText xml:space="preserve"> CITATION Pla24 \l 3082 </w:instrText>
          </w:r>
          <w:r w:rsidR="00710D7B" w:rsidRPr="001C3D4D">
            <w:rPr>
              <w:lang w:val="en-GB"/>
            </w:rPr>
            <w:fldChar w:fldCharType="separate"/>
          </w:r>
          <w:r w:rsidR="006966D7" w:rsidRPr="001C3D4D">
            <w:rPr>
              <w:lang w:val="en-GB"/>
            </w:rPr>
            <w:t>(Público, 2024)</w:t>
          </w:r>
          <w:r w:rsidR="00710D7B" w:rsidRPr="001C3D4D">
            <w:rPr>
              <w:lang w:val="en-GB"/>
            </w:rPr>
            <w:fldChar w:fldCharType="end"/>
          </w:r>
        </w:sdtContent>
      </w:sdt>
      <w:r w:rsidR="009E29F8" w:rsidRPr="001C3D4D">
        <w:rPr>
          <w:lang w:val="en-GB"/>
        </w:rPr>
        <w:t>)</w:t>
      </w:r>
      <w:r w:rsidR="002960F5" w:rsidRPr="001C3D4D">
        <w:rPr>
          <w:lang w:val="en-GB"/>
        </w:rPr>
        <w:t>.</w:t>
      </w:r>
    </w:p>
    <w:p w14:paraId="4163AB89" w14:textId="6E03EA44" w:rsidR="00640BE8" w:rsidRPr="001C3D4D" w:rsidRDefault="00163B8B" w:rsidP="00277F89">
      <w:pPr>
        <w:pStyle w:val="SWCText"/>
        <w:rPr>
          <w:lang w:val="en-GB"/>
        </w:rPr>
      </w:pPr>
      <w:r w:rsidRPr="001C3D4D">
        <w:rPr>
          <w:lang w:val="en-GB"/>
        </w:rPr>
        <w:t>Temperature</w:t>
      </w:r>
      <w:r w:rsidR="00775745" w:rsidRPr="001C3D4D">
        <w:rPr>
          <w:lang w:val="en-GB"/>
        </w:rPr>
        <w:t xml:space="preserve"> optimization</w:t>
      </w:r>
      <w:r w:rsidR="00075BA9" w:rsidRPr="001C3D4D">
        <w:rPr>
          <w:lang w:val="en-GB"/>
        </w:rPr>
        <w:t xml:space="preserve"> scenario</w:t>
      </w:r>
      <w:r w:rsidR="00775745" w:rsidRPr="001C3D4D">
        <w:rPr>
          <w:lang w:val="en-GB"/>
        </w:rPr>
        <w:t xml:space="preserve"> reduced</w:t>
      </w:r>
      <w:r w:rsidR="00525E44" w:rsidRPr="001C3D4D">
        <w:rPr>
          <w:lang w:val="en-GB"/>
        </w:rPr>
        <w:t xml:space="preserve"> gas costs and </w:t>
      </w:r>
      <w:r w:rsidR="00446C66" w:rsidRPr="001C3D4D">
        <w:rPr>
          <w:lang w:val="en-GB"/>
        </w:rPr>
        <w:t>total costs</w:t>
      </w:r>
      <w:r w:rsidR="009B5C91" w:rsidRPr="001C3D4D">
        <w:rPr>
          <w:lang w:val="en-GB"/>
        </w:rPr>
        <w:t>,</w:t>
      </w:r>
      <w:r w:rsidR="003F58BC" w:rsidRPr="001C3D4D">
        <w:rPr>
          <w:lang w:val="en-GB"/>
        </w:rPr>
        <w:t xml:space="preserve"> </w:t>
      </w:r>
      <w:r w:rsidR="00446C66" w:rsidRPr="001C3D4D">
        <w:rPr>
          <w:lang w:val="en-GB"/>
        </w:rPr>
        <w:t>while increased costs related to electricity due to more operation of the HP</w:t>
      </w:r>
      <w:r w:rsidR="00284339" w:rsidRPr="001C3D4D">
        <w:rPr>
          <w:lang w:val="en-GB"/>
        </w:rPr>
        <w:t xml:space="preserve">. </w:t>
      </w:r>
      <w:r w:rsidR="00A77903" w:rsidRPr="001C3D4D">
        <w:rPr>
          <w:lang w:val="en-GB"/>
        </w:rPr>
        <w:t>A</w:t>
      </w:r>
      <w:r w:rsidR="00905585" w:rsidRPr="001C3D4D">
        <w:rPr>
          <w:lang w:val="en-GB"/>
        </w:rPr>
        <w:t>t the end</w:t>
      </w:r>
      <w:r w:rsidR="00A77903" w:rsidRPr="001C3D4D">
        <w:rPr>
          <w:lang w:val="en-GB"/>
        </w:rPr>
        <w:t>,</w:t>
      </w:r>
      <w:r w:rsidR="00905585" w:rsidRPr="001C3D4D">
        <w:rPr>
          <w:lang w:val="en-GB"/>
        </w:rPr>
        <w:t xml:space="preserve"> the scenario showed a </w:t>
      </w:r>
      <w:r w:rsidR="006512A8" w:rsidRPr="001C3D4D">
        <w:rPr>
          <w:lang w:val="en-GB"/>
        </w:rPr>
        <w:t>10</w:t>
      </w:r>
      <w:r w:rsidR="00525C45" w:rsidRPr="001C3D4D">
        <w:rPr>
          <w:lang w:val="en-GB"/>
        </w:rPr>
        <w:t>.3</w:t>
      </w:r>
      <w:r w:rsidR="00C201D8" w:rsidRPr="001C3D4D">
        <w:rPr>
          <w:lang w:val="en-GB"/>
        </w:rPr>
        <w:t xml:space="preserve"> %</w:t>
      </w:r>
      <w:r w:rsidR="006512A8" w:rsidRPr="001C3D4D">
        <w:rPr>
          <w:lang w:val="en-GB"/>
        </w:rPr>
        <w:t xml:space="preserve"> savings</w:t>
      </w:r>
      <w:r w:rsidR="003B2813" w:rsidRPr="001C3D4D">
        <w:rPr>
          <w:lang w:val="en-GB"/>
        </w:rPr>
        <w:t xml:space="preserve"> with a payback time of </w:t>
      </w:r>
      <w:r w:rsidR="00B420B9" w:rsidRPr="001C3D4D">
        <w:rPr>
          <w:lang w:val="en-GB"/>
        </w:rPr>
        <w:t xml:space="preserve">0.5 </w:t>
      </w:r>
      <w:proofErr w:type="gramStart"/>
      <w:r w:rsidR="00B420B9" w:rsidRPr="001C3D4D">
        <w:rPr>
          <w:lang w:val="en-GB"/>
        </w:rPr>
        <w:t>year</w:t>
      </w:r>
      <w:proofErr w:type="gramEnd"/>
      <w:r w:rsidR="00B420B9" w:rsidRPr="001C3D4D">
        <w:rPr>
          <w:lang w:val="en-GB"/>
        </w:rPr>
        <w:t>.</w:t>
      </w:r>
      <w:r w:rsidR="009852BF" w:rsidRPr="001C3D4D">
        <w:rPr>
          <w:lang w:val="en-GB"/>
        </w:rPr>
        <w:t xml:space="preserve"> </w:t>
      </w:r>
      <w:r w:rsidR="0082614B" w:rsidRPr="001C3D4D">
        <w:rPr>
          <w:lang w:val="en-GB"/>
        </w:rPr>
        <w:t>T</w:t>
      </w:r>
      <w:r w:rsidR="0061682F" w:rsidRPr="001C3D4D">
        <w:rPr>
          <w:lang w:val="en-GB"/>
        </w:rPr>
        <w:t xml:space="preserve">-opt+TES-200 </w:t>
      </w:r>
      <w:r w:rsidR="00586D0B" w:rsidRPr="001C3D4D">
        <w:rPr>
          <w:lang w:val="en-GB"/>
        </w:rPr>
        <w:t xml:space="preserve">resulted </w:t>
      </w:r>
      <w:r w:rsidRPr="001C3D4D">
        <w:rPr>
          <w:lang w:val="en-GB"/>
        </w:rPr>
        <w:t>in a reduction</w:t>
      </w:r>
      <w:r w:rsidR="00586D0B" w:rsidRPr="001C3D4D">
        <w:rPr>
          <w:lang w:val="en-GB"/>
        </w:rPr>
        <w:t xml:space="preserve"> in </w:t>
      </w:r>
      <w:r w:rsidR="00986E54" w:rsidRPr="001C3D4D">
        <w:rPr>
          <w:lang w:val="en-GB"/>
        </w:rPr>
        <w:t>gas costs</w:t>
      </w:r>
      <w:r w:rsidR="00DB6918" w:rsidRPr="001C3D4D">
        <w:rPr>
          <w:lang w:val="en-GB"/>
        </w:rPr>
        <w:t xml:space="preserve"> and total costs</w:t>
      </w:r>
      <w:r w:rsidR="001B6A73" w:rsidRPr="001C3D4D">
        <w:rPr>
          <w:lang w:val="en-GB"/>
        </w:rPr>
        <w:t>,</w:t>
      </w:r>
      <w:r w:rsidR="00DB6918" w:rsidRPr="001C3D4D">
        <w:rPr>
          <w:lang w:val="en-GB"/>
        </w:rPr>
        <w:t xml:space="preserve"> while increased electricity </w:t>
      </w:r>
      <w:r w:rsidR="00363CE2" w:rsidRPr="001C3D4D">
        <w:rPr>
          <w:lang w:val="en-GB"/>
        </w:rPr>
        <w:t>costs</w:t>
      </w:r>
      <w:r w:rsidR="006D45C9" w:rsidRPr="001C3D4D">
        <w:rPr>
          <w:lang w:val="en-GB"/>
        </w:rPr>
        <w:t xml:space="preserve"> due to more operation of </w:t>
      </w:r>
      <w:proofErr w:type="gramStart"/>
      <w:r w:rsidR="006D45C9" w:rsidRPr="001C3D4D">
        <w:rPr>
          <w:lang w:val="en-GB"/>
        </w:rPr>
        <w:t>the HP</w:t>
      </w:r>
      <w:proofErr w:type="gramEnd"/>
      <w:r w:rsidR="00ED61FE" w:rsidRPr="001C3D4D">
        <w:rPr>
          <w:lang w:val="en-GB"/>
        </w:rPr>
        <w:t xml:space="preserve"> compared to baseline</w:t>
      </w:r>
      <w:r w:rsidR="006D45C9" w:rsidRPr="001C3D4D">
        <w:rPr>
          <w:lang w:val="en-GB"/>
        </w:rPr>
        <w:t xml:space="preserve">, with final savings </w:t>
      </w:r>
      <w:r w:rsidR="00F17377" w:rsidRPr="001C3D4D">
        <w:rPr>
          <w:lang w:val="en-GB"/>
        </w:rPr>
        <w:t>of 1</w:t>
      </w:r>
      <w:r w:rsidR="001841B3" w:rsidRPr="001C3D4D">
        <w:rPr>
          <w:lang w:val="en-GB"/>
        </w:rPr>
        <w:t>3.5</w:t>
      </w:r>
      <w:r w:rsidR="00C201D8" w:rsidRPr="001C3D4D">
        <w:rPr>
          <w:lang w:val="en-GB"/>
        </w:rPr>
        <w:t xml:space="preserve"> %</w:t>
      </w:r>
      <w:r w:rsidR="00F17377" w:rsidRPr="001C3D4D">
        <w:rPr>
          <w:lang w:val="en-GB"/>
        </w:rPr>
        <w:t xml:space="preserve"> </w:t>
      </w:r>
      <w:r w:rsidR="00CD002F" w:rsidRPr="001C3D4D">
        <w:rPr>
          <w:lang w:val="en-GB"/>
        </w:rPr>
        <w:t xml:space="preserve">and </w:t>
      </w:r>
      <w:r w:rsidR="00F17377" w:rsidRPr="001C3D4D">
        <w:rPr>
          <w:lang w:val="en-GB"/>
        </w:rPr>
        <w:t xml:space="preserve">a payback period of </w:t>
      </w:r>
      <w:r w:rsidR="00CD002F" w:rsidRPr="001C3D4D">
        <w:rPr>
          <w:lang w:val="en-GB"/>
        </w:rPr>
        <w:t>3.1 years.</w:t>
      </w:r>
      <w:r w:rsidR="00B85F2B" w:rsidRPr="001C3D4D">
        <w:rPr>
          <w:lang w:val="en-GB"/>
        </w:rPr>
        <w:t xml:space="preserve"> </w:t>
      </w:r>
      <w:r w:rsidR="00D373FC" w:rsidRPr="001C3D4D">
        <w:rPr>
          <w:lang w:val="en-GB"/>
        </w:rPr>
        <w:t xml:space="preserve">T-opt+TES-500 showed a reduction in </w:t>
      </w:r>
      <w:r w:rsidR="009C0C6D" w:rsidRPr="001C3D4D">
        <w:rPr>
          <w:lang w:val="en-GB"/>
        </w:rPr>
        <w:t xml:space="preserve">total costs and gas costs while increased electricity </w:t>
      </w:r>
      <w:r w:rsidR="00F82F44" w:rsidRPr="001C3D4D">
        <w:rPr>
          <w:lang w:val="en-GB"/>
        </w:rPr>
        <w:t>cost</w:t>
      </w:r>
      <w:r w:rsidR="00AA2424" w:rsidRPr="001C3D4D">
        <w:rPr>
          <w:lang w:val="en-GB"/>
        </w:rPr>
        <w:t>s due to more operation of</w:t>
      </w:r>
      <w:r w:rsidR="009C0C6D" w:rsidRPr="001C3D4D">
        <w:rPr>
          <w:lang w:val="en-GB"/>
        </w:rPr>
        <w:t xml:space="preserve"> the HP</w:t>
      </w:r>
      <w:r w:rsidR="001D299D" w:rsidRPr="001C3D4D">
        <w:rPr>
          <w:lang w:val="en-GB"/>
        </w:rPr>
        <w:t xml:space="preserve">, with final savings of </w:t>
      </w:r>
      <w:r w:rsidR="001841B3" w:rsidRPr="001C3D4D">
        <w:rPr>
          <w:lang w:val="en-GB"/>
        </w:rPr>
        <w:t>14.2</w:t>
      </w:r>
      <w:r w:rsidR="00C201D8" w:rsidRPr="001C3D4D">
        <w:rPr>
          <w:lang w:val="en-GB"/>
        </w:rPr>
        <w:t xml:space="preserve"> %</w:t>
      </w:r>
      <w:r w:rsidR="002D238D" w:rsidRPr="001C3D4D">
        <w:rPr>
          <w:lang w:val="en-GB"/>
        </w:rPr>
        <w:t xml:space="preserve"> </w:t>
      </w:r>
      <w:r w:rsidR="008735DB" w:rsidRPr="001C3D4D">
        <w:rPr>
          <w:lang w:val="en-GB"/>
        </w:rPr>
        <w:t>and</w:t>
      </w:r>
      <w:r w:rsidR="002D238D" w:rsidRPr="001C3D4D">
        <w:rPr>
          <w:lang w:val="en-GB"/>
        </w:rPr>
        <w:t xml:space="preserve"> a payback period of 5.4 years.</w:t>
      </w:r>
    </w:p>
    <w:p w14:paraId="5D3B8FCF" w14:textId="273F21D3" w:rsidR="00BC7DD3" w:rsidRPr="001C3D4D" w:rsidRDefault="002D238D" w:rsidP="00277F89">
      <w:pPr>
        <w:pStyle w:val="SWCText"/>
        <w:rPr>
          <w:lang w:val="en-GB"/>
        </w:rPr>
      </w:pPr>
      <w:r w:rsidRPr="001C3D4D">
        <w:rPr>
          <w:lang w:val="en-GB"/>
        </w:rPr>
        <w:lastRenderedPageBreak/>
        <w:t xml:space="preserve">T-opt+TES-800 showed a reduction in total costs and gas costs while increased electricity </w:t>
      </w:r>
      <w:r w:rsidR="005F0CA9" w:rsidRPr="001C3D4D">
        <w:rPr>
          <w:lang w:val="en-GB"/>
        </w:rPr>
        <w:t>costs</w:t>
      </w:r>
      <w:r w:rsidRPr="001C3D4D">
        <w:rPr>
          <w:lang w:val="en-GB"/>
        </w:rPr>
        <w:t xml:space="preserve"> due to more operation of the HP, with final savings of 15.2</w:t>
      </w:r>
      <w:r w:rsidR="00C201D8" w:rsidRPr="001C3D4D">
        <w:rPr>
          <w:lang w:val="en-GB"/>
        </w:rPr>
        <w:t xml:space="preserve"> %</w:t>
      </w:r>
      <w:r w:rsidRPr="001C3D4D">
        <w:rPr>
          <w:lang w:val="en-GB"/>
        </w:rPr>
        <w:t xml:space="preserve"> </w:t>
      </w:r>
      <w:r w:rsidR="005F0CA9" w:rsidRPr="001C3D4D">
        <w:rPr>
          <w:lang w:val="en-GB"/>
        </w:rPr>
        <w:t>and</w:t>
      </w:r>
      <w:r w:rsidRPr="001C3D4D">
        <w:rPr>
          <w:lang w:val="en-GB"/>
        </w:rPr>
        <w:t xml:space="preserve"> a payback period of </w:t>
      </w:r>
      <w:r w:rsidR="00352E85" w:rsidRPr="001C3D4D">
        <w:rPr>
          <w:lang w:val="en-GB"/>
        </w:rPr>
        <w:t>6.8</w:t>
      </w:r>
      <w:r w:rsidRPr="001C3D4D">
        <w:rPr>
          <w:lang w:val="en-GB"/>
        </w:rPr>
        <w:t xml:space="preserve"> years</w:t>
      </w:r>
      <w:r w:rsidR="00F34412" w:rsidRPr="001C3D4D">
        <w:rPr>
          <w:lang w:val="en-GB"/>
        </w:rPr>
        <w:t xml:space="preserve">. </w:t>
      </w:r>
      <w:r w:rsidR="007F4E0E" w:rsidRPr="001C3D4D">
        <w:rPr>
          <w:lang w:val="en-GB"/>
        </w:rPr>
        <w:t xml:space="preserve">The gradual increase in savings with increasing </w:t>
      </w:r>
      <w:r w:rsidR="00B4467C" w:rsidRPr="001C3D4D">
        <w:rPr>
          <w:lang w:val="en-GB"/>
        </w:rPr>
        <w:t>TES</w:t>
      </w:r>
      <w:r w:rsidR="007F4E0E" w:rsidRPr="001C3D4D">
        <w:rPr>
          <w:lang w:val="en-GB"/>
        </w:rPr>
        <w:t xml:space="preserve"> volume is primarily attributed to the corresponding reduction in natural gas consumption. During periods of excess PV generation, the heat delivered by the </w:t>
      </w:r>
      <w:r w:rsidR="005230F9" w:rsidRPr="001C3D4D">
        <w:rPr>
          <w:lang w:val="en-GB"/>
        </w:rPr>
        <w:t>HP</w:t>
      </w:r>
      <w:r w:rsidR="007F4E0E" w:rsidRPr="001C3D4D">
        <w:rPr>
          <w:lang w:val="en-GB"/>
        </w:rPr>
        <w:t xml:space="preserve"> condenser is</w:t>
      </w:r>
      <w:r w:rsidR="00833558" w:rsidRPr="001C3D4D">
        <w:rPr>
          <w:lang w:val="en-GB"/>
        </w:rPr>
        <w:t xml:space="preserve"> the</w:t>
      </w:r>
      <w:r w:rsidR="007F4E0E" w:rsidRPr="001C3D4D">
        <w:rPr>
          <w:lang w:val="en-GB"/>
        </w:rPr>
        <w:t xml:space="preserve"> highest in the T-opt+TES-800 scenario, owing to its highe</w:t>
      </w:r>
      <w:r w:rsidR="007A3ED8" w:rsidRPr="001C3D4D">
        <w:rPr>
          <w:lang w:val="en-GB"/>
        </w:rPr>
        <w:t>st</w:t>
      </w:r>
      <w:r w:rsidR="007F4E0E" w:rsidRPr="001C3D4D">
        <w:rPr>
          <w:lang w:val="en-GB"/>
        </w:rPr>
        <w:t xml:space="preserve"> source temperature. Increasing the </w:t>
      </w:r>
      <w:r w:rsidR="00FE44B2" w:rsidRPr="001C3D4D">
        <w:rPr>
          <w:lang w:val="en-GB"/>
        </w:rPr>
        <w:t>TES</w:t>
      </w:r>
      <w:r w:rsidR="007F4E0E" w:rsidRPr="001C3D4D">
        <w:rPr>
          <w:lang w:val="en-GB"/>
        </w:rPr>
        <w:t xml:space="preserve"> volume reduce</w:t>
      </w:r>
      <w:r w:rsidR="00FE44B2" w:rsidRPr="001C3D4D">
        <w:rPr>
          <w:lang w:val="en-GB"/>
        </w:rPr>
        <w:t>d</w:t>
      </w:r>
      <w:r w:rsidR="007F4E0E" w:rsidRPr="001C3D4D">
        <w:rPr>
          <w:lang w:val="en-GB"/>
        </w:rPr>
        <w:t xml:space="preserve"> temperature fluctuations, thereby maintaining a higher average source temperature compared with the smaller storage capacity in T-opt+TES-200</w:t>
      </w:r>
      <w:r w:rsidR="008B7C4C" w:rsidRPr="001C3D4D">
        <w:rPr>
          <w:lang w:val="en-GB"/>
        </w:rPr>
        <w:t xml:space="preserve"> as shown in </w:t>
      </w:r>
      <w:r w:rsidR="00EF7B6B" w:rsidRPr="001C3D4D">
        <w:rPr>
          <w:lang w:val="en-GB"/>
        </w:rPr>
        <w:fldChar w:fldCharType="begin"/>
      </w:r>
      <w:r w:rsidR="00EF7B6B" w:rsidRPr="001C3D4D">
        <w:rPr>
          <w:lang w:val="en-GB"/>
        </w:rPr>
        <w:instrText xml:space="preserve"> REF _Ref238625316 \h  \* MERGEFORMAT </w:instrText>
      </w:r>
      <w:r w:rsidR="00EF7B6B" w:rsidRPr="001C3D4D">
        <w:rPr>
          <w:lang w:val="en-GB"/>
        </w:rPr>
      </w:r>
      <w:r w:rsidR="00EF7B6B" w:rsidRPr="001C3D4D">
        <w:rPr>
          <w:lang w:val="en-GB"/>
        </w:rPr>
        <w:fldChar w:fldCharType="separate"/>
      </w:r>
      <w:r w:rsidR="00595BFC" w:rsidRPr="001C3D4D">
        <w:rPr>
          <w:lang w:val="en-GB"/>
        </w:rPr>
        <w:t xml:space="preserve">Fig. </w:t>
      </w:r>
      <w:r w:rsidR="00595BFC">
        <w:rPr>
          <w:lang w:val="en-GB"/>
        </w:rPr>
        <w:t>10</w:t>
      </w:r>
      <w:r w:rsidR="00EF7B6B" w:rsidRPr="001C3D4D">
        <w:rPr>
          <w:lang w:val="en-GB"/>
        </w:rPr>
        <w:fldChar w:fldCharType="end"/>
      </w:r>
      <w:r w:rsidR="007F4E0E" w:rsidRPr="001C3D4D">
        <w:rPr>
          <w:lang w:val="en-GB"/>
        </w:rPr>
        <w:t>.</w:t>
      </w:r>
    </w:p>
    <w:p w14:paraId="029E0656" w14:textId="1B6D5DD5" w:rsidR="00F26CB1" w:rsidRPr="001C3D4D" w:rsidRDefault="00F26CB1" w:rsidP="00277F89">
      <w:pPr>
        <w:pStyle w:val="SWCText"/>
        <w:rPr>
          <w:lang w:val="en-GB"/>
        </w:rPr>
      </w:pPr>
      <w:r w:rsidRPr="001C3D4D">
        <w:rPr>
          <w:lang w:val="en-GB"/>
        </w:rPr>
        <w:t>T-opt+PV-10 showed a reduction in total costs and gas costs; however, increased electricity costs due to higher operation of HP compared to baseline. This resulted in a net reduction in total costs of 11.8</w:t>
      </w:r>
      <w:r w:rsidR="00C201D8" w:rsidRPr="001C3D4D">
        <w:rPr>
          <w:lang w:val="en-GB"/>
        </w:rPr>
        <w:t xml:space="preserve"> %</w:t>
      </w:r>
      <w:r w:rsidRPr="001C3D4D">
        <w:rPr>
          <w:lang w:val="en-GB"/>
        </w:rPr>
        <w:t xml:space="preserve"> with a payback period of 3.0 years. T-opt+PV-20 reduced total costs and gas costs; however, this increased electricity costs due to higher operation of HP compared to baseline. This resulted in a net reduction of total costs of 13.1</w:t>
      </w:r>
      <w:r w:rsidR="00C201D8" w:rsidRPr="001C3D4D">
        <w:rPr>
          <w:lang w:val="en-GB"/>
        </w:rPr>
        <w:t xml:space="preserve"> %</w:t>
      </w:r>
      <w:r w:rsidRPr="001C3D4D">
        <w:rPr>
          <w:lang w:val="en-GB"/>
        </w:rPr>
        <w:t xml:space="preserve"> and a payback period of 4.6 years. The increase in savings with higher installed PV capacity is primarily attributed to the reduction in grid electricity costs resulting from increased on-site electricity generation.</w:t>
      </w:r>
    </w:p>
    <w:p w14:paraId="0365C15A" w14:textId="4DB575CA" w:rsidR="00F26CB1" w:rsidRPr="001C3D4D" w:rsidRDefault="00F26CB1" w:rsidP="00277F89">
      <w:pPr>
        <w:pStyle w:val="SWCText"/>
        <w:rPr>
          <w:lang w:val="en-GB"/>
        </w:rPr>
      </w:pPr>
      <w:r w:rsidRPr="001C3D4D">
        <w:rPr>
          <w:lang w:val="en-GB"/>
        </w:rPr>
        <w:t>Combining all measures resulted in the highest savings, although with the longest payback periods. Most notably, scenario T-opt+PV-10+TES 500 achieved a 15.9</w:t>
      </w:r>
      <w:r w:rsidR="00C201D8" w:rsidRPr="001C3D4D">
        <w:rPr>
          <w:lang w:val="en-GB"/>
        </w:rPr>
        <w:t xml:space="preserve"> %</w:t>
      </w:r>
      <w:r w:rsidRPr="001C3D4D">
        <w:rPr>
          <w:lang w:val="en-GB"/>
        </w:rPr>
        <w:t xml:space="preserve"> savings with a payback period of 7 years.</w:t>
      </w:r>
    </w:p>
    <w:p w14:paraId="71B73E56" w14:textId="6398DDAD" w:rsidR="00F26CB1" w:rsidRPr="001C3D4D" w:rsidRDefault="00F26CB1" w:rsidP="00463118">
      <w:pPr>
        <w:pStyle w:val="SWCText"/>
        <w:spacing w:after="0"/>
        <w:rPr>
          <w:lang w:val="en-GB"/>
        </w:rPr>
      </w:pPr>
      <w:r w:rsidRPr="001C3D4D">
        <w:rPr>
          <w:lang w:val="en-GB"/>
        </w:rPr>
        <w:t>The economic cross comparison of the scenarios was based on the normalized KPIs to rank their performance as shown in eq.7-eq.9</w:t>
      </w:r>
      <w:r w:rsidR="00465725" w:rsidRPr="001C3D4D">
        <w:rPr>
          <w:lang w:val="en-GB"/>
        </w:rPr>
        <w:t>.</w:t>
      </w:r>
    </w:p>
    <w:tbl>
      <w:tblPr>
        <w:tblStyle w:val="TableGrid"/>
        <w:tblW w:w="62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0"/>
        <w:gridCol w:w="1165"/>
      </w:tblGrid>
      <w:tr w:rsidR="00F26CB1" w:rsidRPr="001C3D4D" w14:paraId="11F4106E" w14:textId="77777777" w:rsidTr="00DC54D2">
        <w:trPr>
          <w:trHeight w:hRule="exact" w:val="576"/>
          <w:jc w:val="center"/>
        </w:trPr>
        <w:tc>
          <w:tcPr>
            <w:tcW w:w="5040" w:type="dxa"/>
          </w:tcPr>
          <w:p w14:paraId="1DDF5342" w14:textId="77777777" w:rsidR="00F26CB1" w:rsidRPr="001C3D4D" w:rsidRDefault="00D674C4" w:rsidP="006A2A86">
            <w:pPr>
              <w:pStyle w:val="SWCText"/>
              <w:spacing w:after="0" w:line="240" w:lineRule="auto"/>
              <w:jc w:val="left"/>
              <w:rPr>
                <w:rFonts w:ascii="Cambria Math" w:hAnsi="Cambria Math"/>
                <w:szCs w:val="20"/>
                <w:lang w:val="en-GB"/>
              </w:rPr>
            </w:pPr>
            <m:oMathPara>
              <m:oMathParaPr>
                <m:jc m:val="left"/>
              </m:oMathParaPr>
              <m:oMath>
                <m:sSub>
                  <m:sSubPr>
                    <m:ctrlPr>
                      <w:rPr>
                        <w:rFonts w:ascii="Cambria Math" w:eastAsia="Cambria Math" w:hAnsi="Cambria Math" w:cs="Cambria Math"/>
                        <w:szCs w:val="20"/>
                        <w:lang w:val="en-GB"/>
                      </w:rPr>
                    </m:ctrlPr>
                  </m:sSubPr>
                  <m:e>
                    <m:r>
                      <m:rPr>
                        <m:sty m:val="p"/>
                      </m:rPr>
                      <w:rPr>
                        <w:rFonts w:ascii="Cambria Math" w:eastAsia="Cambria Math" w:hAnsi="Cambria Math" w:cs="Cambria Math"/>
                        <w:szCs w:val="20"/>
                        <w:lang w:val="en-GB"/>
                      </w:rPr>
                      <m:t>Savings</m:t>
                    </m:r>
                  </m:e>
                  <m:sub>
                    <m:r>
                      <m:rPr>
                        <m:sty m:val="p"/>
                      </m:rPr>
                      <w:rPr>
                        <w:rFonts w:ascii="Cambria Math" w:eastAsia="Cambria Math" w:hAnsi="Cambria Math" w:cs="Cambria Math"/>
                        <w:szCs w:val="20"/>
                        <w:lang w:val="en-GB"/>
                      </w:rPr>
                      <m:t>norm</m:t>
                    </m:r>
                  </m:sub>
                </m:sSub>
                <m:r>
                  <m:rPr>
                    <m:sty m:val="p"/>
                  </m:rPr>
                  <w:rPr>
                    <w:rFonts w:ascii="Cambria Math" w:eastAsia="Cambria Math" w:hAnsi="Cambria Math" w:cs="Cambria Math"/>
                    <w:szCs w:val="20"/>
                    <w:lang w:val="en-GB"/>
                  </w:rPr>
                  <m:t xml:space="preserve"> =</m:t>
                </m:r>
                <m:f>
                  <m:fPr>
                    <m:ctrlPr>
                      <w:rPr>
                        <w:rFonts w:ascii="Cambria Math" w:eastAsia="Cambria Math" w:hAnsi="Cambria Math" w:cs="Cambria Math"/>
                        <w:szCs w:val="20"/>
                        <w:lang w:val="en-GB"/>
                      </w:rPr>
                    </m:ctrlPr>
                  </m:fPr>
                  <m:num>
                    <m:r>
                      <m:rPr>
                        <m:sty m:val="p"/>
                      </m:rPr>
                      <w:rPr>
                        <w:rFonts w:ascii="Cambria Math" w:eastAsia="Cambria Math" w:hAnsi="Cambria Math" w:cs="Cambria Math"/>
                        <w:szCs w:val="20"/>
                        <w:lang w:val="en-GB"/>
                      </w:rPr>
                      <m:t>Savings</m:t>
                    </m:r>
                  </m:num>
                  <m:den>
                    <m:func>
                      <m:funcPr>
                        <m:ctrlPr>
                          <w:rPr>
                            <w:rFonts w:ascii="Cambria Math" w:eastAsia="Cambria Math" w:hAnsi="Cambria Math" w:cs="Cambria Math"/>
                            <w:szCs w:val="20"/>
                            <w:lang w:val="en-GB"/>
                          </w:rPr>
                        </m:ctrlPr>
                      </m:funcPr>
                      <m:fName>
                        <m:r>
                          <m:rPr>
                            <m:sty m:val="p"/>
                          </m:rPr>
                          <w:rPr>
                            <w:rFonts w:ascii="Cambria Math" w:eastAsia="Cambria Math" w:hAnsi="Cambria Math" w:cs="Cambria Math"/>
                            <w:szCs w:val="20"/>
                            <w:lang w:val="en-GB"/>
                          </w:rPr>
                          <m:t>max</m:t>
                        </m:r>
                      </m:fName>
                      <m:e>
                        <m:d>
                          <m:dPr>
                            <m:ctrlPr>
                              <w:rPr>
                                <w:rFonts w:ascii="Cambria Math" w:eastAsia="Cambria Math" w:hAnsi="Cambria Math" w:cs="Cambria Math"/>
                                <w:szCs w:val="20"/>
                                <w:lang w:val="en-GB"/>
                              </w:rPr>
                            </m:ctrlPr>
                          </m:dPr>
                          <m:e>
                            <m:r>
                              <m:rPr>
                                <m:sty m:val="p"/>
                              </m:rPr>
                              <w:rPr>
                                <w:rFonts w:ascii="Cambria Math" w:eastAsia="Cambria Math" w:hAnsi="Cambria Math" w:cs="Cambria Math"/>
                                <w:szCs w:val="20"/>
                                <w:lang w:val="en-GB"/>
                              </w:rPr>
                              <m:t>Savings</m:t>
                            </m:r>
                          </m:e>
                        </m:d>
                      </m:e>
                    </m:func>
                  </m:den>
                </m:f>
              </m:oMath>
            </m:oMathPara>
          </w:p>
        </w:tc>
        <w:tc>
          <w:tcPr>
            <w:tcW w:w="1165" w:type="dxa"/>
          </w:tcPr>
          <w:p w14:paraId="1B89D66F" w14:textId="77777777" w:rsidR="00F26CB1" w:rsidRPr="001C3D4D" w:rsidRDefault="00F26CB1" w:rsidP="006A2A86">
            <w:pPr>
              <w:pStyle w:val="SWCText"/>
              <w:spacing w:after="0" w:line="240" w:lineRule="auto"/>
              <w:jc w:val="left"/>
              <w:rPr>
                <w:rFonts w:ascii="Cambria Math" w:hAnsi="Cambria Math"/>
                <w:szCs w:val="20"/>
                <w:lang w:val="en-GB"/>
              </w:rPr>
            </w:pPr>
            <w:r w:rsidRPr="001C3D4D">
              <w:rPr>
                <w:rFonts w:ascii="Cambria Math" w:hAnsi="Cambria Math"/>
                <w:szCs w:val="20"/>
                <w:lang w:val="en-GB"/>
              </w:rPr>
              <w:t xml:space="preserve">(eq. </w:t>
            </w:r>
            <w:r w:rsidRPr="001C3D4D">
              <w:rPr>
                <w:rFonts w:ascii="Cambria Math" w:hAnsi="Cambria Math"/>
                <w:szCs w:val="20"/>
                <w:lang w:val="en-GB"/>
              </w:rPr>
              <w:fldChar w:fldCharType="begin"/>
            </w:r>
            <w:r w:rsidRPr="001C3D4D">
              <w:rPr>
                <w:rFonts w:ascii="Cambria Math" w:hAnsi="Cambria Math"/>
                <w:szCs w:val="20"/>
                <w:lang w:val="en-GB"/>
              </w:rPr>
              <w:instrText xml:space="preserve"> SEQ (eq. \* ARABIC </w:instrText>
            </w:r>
            <w:r w:rsidRPr="001C3D4D">
              <w:rPr>
                <w:rFonts w:ascii="Cambria Math" w:hAnsi="Cambria Math"/>
                <w:szCs w:val="20"/>
                <w:lang w:val="en-GB"/>
              </w:rPr>
              <w:fldChar w:fldCharType="separate"/>
            </w:r>
            <w:r w:rsidR="00595BFC">
              <w:rPr>
                <w:rFonts w:ascii="Cambria Math" w:hAnsi="Cambria Math"/>
                <w:noProof/>
                <w:szCs w:val="20"/>
                <w:lang w:val="en-GB"/>
              </w:rPr>
              <w:t>7</w:t>
            </w:r>
            <w:r w:rsidRPr="001C3D4D">
              <w:rPr>
                <w:rFonts w:ascii="Cambria Math" w:hAnsi="Cambria Math"/>
                <w:szCs w:val="20"/>
                <w:lang w:val="en-GB"/>
              </w:rPr>
              <w:fldChar w:fldCharType="end"/>
            </w:r>
            <w:r w:rsidRPr="001C3D4D">
              <w:rPr>
                <w:rFonts w:ascii="Cambria Math" w:hAnsi="Cambria Math"/>
                <w:szCs w:val="20"/>
                <w:lang w:val="en-GB"/>
              </w:rPr>
              <w:t>)</w:t>
            </w:r>
          </w:p>
        </w:tc>
      </w:tr>
      <w:tr w:rsidR="00F26CB1" w:rsidRPr="001C3D4D" w14:paraId="38F6AD7B" w14:textId="77777777" w:rsidTr="00DC54D2">
        <w:trPr>
          <w:trHeight w:hRule="exact" w:val="576"/>
          <w:jc w:val="center"/>
        </w:trPr>
        <w:tc>
          <w:tcPr>
            <w:tcW w:w="5040" w:type="dxa"/>
          </w:tcPr>
          <w:p w14:paraId="5B2716F6" w14:textId="77777777" w:rsidR="00F26CB1" w:rsidRPr="001C3D4D" w:rsidRDefault="00D674C4" w:rsidP="006A2A86">
            <w:pPr>
              <w:pStyle w:val="SWCText"/>
              <w:spacing w:after="0" w:line="240" w:lineRule="auto"/>
              <w:jc w:val="left"/>
              <w:rPr>
                <w:rFonts w:ascii="Cambria Math" w:hAnsi="Cambria Math"/>
                <w:szCs w:val="20"/>
                <w:lang w:val="en-GB"/>
              </w:rPr>
            </w:pPr>
            <m:oMathPara>
              <m:oMathParaPr>
                <m:jc m:val="left"/>
              </m:oMathParaPr>
              <m:oMath>
                <m:sSub>
                  <m:sSubPr>
                    <m:ctrlPr>
                      <w:rPr>
                        <w:rFonts w:ascii="Cambria Math" w:eastAsia="Cambria Math" w:hAnsi="Cambria Math" w:cs="Cambria Math"/>
                        <w:szCs w:val="20"/>
                        <w:lang w:val="en-GB"/>
                      </w:rPr>
                    </m:ctrlPr>
                  </m:sSubPr>
                  <m:e>
                    <m:r>
                      <m:rPr>
                        <m:sty m:val="p"/>
                      </m:rPr>
                      <w:rPr>
                        <w:rFonts w:ascii="Cambria Math" w:eastAsia="Cambria Math" w:hAnsi="Cambria Math" w:cs="Cambria Math"/>
                        <w:szCs w:val="20"/>
                        <w:lang w:val="en-GB"/>
                      </w:rPr>
                      <m:t>Payback</m:t>
                    </m:r>
                  </m:e>
                  <m:sub>
                    <m:r>
                      <m:rPr>
                        <m:sty m:val="p"/>
                      </m:rPr>
                      <w:rPr>
                        <w:rFonts w:ascii="Cambria Math" w:eastAsia="Cambria Math" w:hAnsi="Cambria Math" w:cs="Cambria Math"/>
                        <w:szCs w:val="20"/>
                        <w:lang w:val="en-GB"/>
                      </w:rPr>
                      <m:t>norm</m:t>
                    </m:r>
                  </m:sub>
                </m:sSub>
                <m:r>
                  <m:rPr>
                    <m:sty m:val="p"/>
                  </m:rPr>
                  <w:rPr>
                    <w:rFonts w:ascii="Cambria Math" w:eastAsia="Cambria Math" w:hAnsi="Cambria Math" w:cs="Cambria Math"/>
                    <w:szCs w:val="20"/>
                    <w:lang w:val="en-GB"/>
                  </w:rPr>
                  <m:t xml:space="preserve"> =1-</m:t>
                </m:r>
                <m:f>
                  <m:fPr>
                    <m:ctrlPr>
                      <w:rPr>
                        <w:rFonts w:ascii="Cambria Math" w:eastAsia="Cambria Math" w:hAnsi="Cambria Math" w:cs="Cambria Math"/>
                        <w:szCs w:val="20"/>
                        <w:lang w:val="en-GB"/>
                      </w:rPr>
                    </m:ctrlPr>
                  </m:fPr>
                  <m:num>
                    <m:r>
                      <m:rPr>
                        <m:sty m:val="p"/>
                      </m:rPr>
                      <w:rPr>
                        <w:rFonts w:ascii="Cambria Math" w:eastAsia="Cambria Math" w:hAnsi="Cambria Math" w:cs="Cambria Math"/>
                        <w:szCs w:val="20"/>
                        <w:lang w:val="en-GB"/>
                      </w:rPr>
                      <m:t>Payback time</m:t>
                    </m:r>
                  </m:num>
                  <m:den>
                    <m:func>
                      <m:funcPr>
                        <m:ctrlPr>
                          <w:rPr>
                            <w:rFonts w:ascii="Cambria Math" w:eastAsia="Cambria Math" w:hAnsi="Cambria Math" w:cs="Cambria Math"/>
                            <w:szCs w:val="20"/>
                            <w:lang w:val="en-GB"/>
                          </w:rPr>
                        </m:ctrlPr>
                      </m:funcPr>
                      <m:fName>
                        <m:r>
                          <m:rPr>
                            <m:sty m:val="p"/>
                          </m:rPr>
                          <w:rPr>
                            <w:rFonts w:ascii="Cambria Math" w:eastAsia="Cambria Math" w:hAnsi="Cambria Math" w:cs="Cambria Math"/>
                            <w:szCs w:val="20"/>
                            <w:lang w:val="en-GB"/>
                          </w:rPr>
                          <m:t>max</m:t>
                        </m:r>
                      </m:fName>
                      <m:e>
                        <m:d>
                          <m:dPr>
                            <m:ctrlPr>
                              <w:rPr>
                                <w:rFonts w:ascii="Cambria Math" w:eastAsia="Cambria Math" w:hAnsi="Cambria Math" w:cs="Cambria Math"/>
                                <w:szCs w:val="20"/>
                                <w:lang w:val="en-GB"/>
                              </w:rPr>
                            </m:ctrlPr>
                          </m:dPr>
                          <m:e>
                            <m:r>
                              <m:rPr>
                                <m:sty m:val="p"/>
                              </m:rPr>
                              <w:rPr>
                                <w:rFonts w:ascii="Cambria Math" w:eastAsia="Cambria Math" w:hAnsi="Cambria Math" w:cs="Cambria Math"/>
                                <w:szCs w:val="20"/>
                                <w:lang w:val="en-GB"/>
                              </w:rPr>
                              <m:t>Payback time</m:t>
                            </m:r>
                          </m:e>
                        </m:d>
                      </m:e>
                    </m:func>
                  </m:den>
                </m:f>
              </m:oMath>
            </m:oMathPara>
          </w:p>
        </w:tc>
        <w:tc>
          <w:tcPr>
            <w:tcW w:w="1165" w:type="dxa"/>
          </w:tcPr>
          <w:p w14:paraId="05A8D4C1" w14:textId="77777777" w:rsidR="00F26CB1" w:rsidRPr="001C3D4D" w:rsidRDefault="00F26CB1" w:rsidP="006A2A86">
            <w:pPr>
              <w:pStyle w:val="SWCText"/>
              <w:spacing w:after="0" w:line="240" w:lineRule="auto"/>
              <w:jc w:val="left"/>
              <w:rPr>
                <w:rFonts w:ascii="Cambria Math" w:hAnsi="Cambria Math"/>
                <w:szCs w:val="20"/>
                <w:lang w:val="en-GB"/>
              </w:rPr>
            </w:pPr>
            <w:r w:rsidRPr="001C3D4D">
              <w:rPr>
                <w:rFonts w:ascii="Cambria Math" w:hAnsi="Cambria Math"/>
                <w:szCs w:val="20"/>
                <w:lang w:val="en-GB"/>
              </w:rPr>
              <w:t xml:space="preserve">(eq. </w:t>
            </w:r>
            <w:r w:rsidRPr="001C3D4D">
              <w:rPr>
                <w:rFonts w:ascii="Cambria Math" w:hAnsi="Cambria Math"/>
                <w:szCs w:val="20"/>
                <w:lang w:val="en-GB"/>
              </w:rPr>
              <w:fldChar w:fldCharType="begin"/>
            </w:r>
            <w:r w:rsidRPr="001C3D4D">
              <w:rPr>
                <w:rFonts w:ascii="Cambria Math" w:hAnsi="Cambria Math"/>
                <w:szCs w:val="20"/>
                <w:lang w:val="en-GB"/>
              </w:rPr>
              <w:instrText xml:space="preserve"> SEQ (eq. \* ARABIC </w:instrText>
            </w:r>
            <w:r w:rsidRPr="001C3D4D">
              <w:rPr>
                <w:rFonts w:ascii="Cambria Math" w:hAnsi="Cambria Math"/>
                <w:szCs w:val="20"/>
                <w:lang w:val="en-GB"/>
              </w:rPr>
              <w:fldChar w:fldCharType="separate"/>
            </w:r>
            <w:r w:rsidR="00595BFC">
              <w:rPr>
                <w:rFonts w:ascii="Cambria Math" w:hAnsi="Cambria Math"/>
                <w:noProof/>
                <w:szCs w:val="20"/>
                <w:lang w:val="en-GB"/>
              </w:rPr>
              <w:t>8</w:t>
            </w:r>
            <w:r w:rsidRPr="001C3D4D">
              <w:rPr>
                <w:rFonts w:ascii="Cambria Math" w:hAnsi="Cambria Math"/>
                <w:szCs w:val="20"/>
                <w:lang w:val="en-GB"/>
              </w:rPr>
              <w:fldChar w:fldCharType="end"/>
            </w:r>
            <w:r w:rsidRPr="001C3D4D">
              <w:rPr>
                <w:rFonts w:ascii="Cambria Math" w:hAnsi="Cambria Math"/>
                <w:szCs w:val="20"/>
                <w:lang w:val="en-GB"/>
              </w:rPr>
              <w:t>)</w:t>
            </w:r>
          </w:p>
        </w:tc>
      </w:tr>
      <w:tr w:rsidR="00F26CB1" w:rsidRPr="001C3D4D" w14:paraId="3F9AC051" w14:textId="77777777" w:rsidTr="00DC54D2">
        <w:trPr>
          <w:trHeight w:hRule="exact" w:val="416"/>
          <w:jc w:val="center"/>
        </w:trPr>
        <w:tc>
          <w:tcPr>
            <w:tcW w:w="5040" w:type="dxa"/>
          </w:tcPr>
          <w:p w14:paraId="6A6A1874" w14:textId="77777777" w:rsidR="00F26CB1" w:rsidRPr="001C3D4D" w:rsidRDefault="000C2A0F" w:rsidP="006A2A86">
            <w:pPr>
              <w:pStyle w:val="SWCText"/>
              <w:spacing w:after="0" w:line="240" w:lineRule="auto"/>
              <w:jc w:val="left"/>
              <w:rPr>
                <w:rFonts w:ascii="Cambria Math" w:hAnsi="Cambria Math"/>
                <w:szCs w:val="20"/>
                <w:lang w:val="en-GB"/>
              </w:rPr>
            </w:pPr>
            <m:oMathPara>
              <m:oMathParaPr>
                <m:jc m:val="left"/>
              </m:oMathParaPr>
              <m:oMath>
                <m:r>
                  <m:rPr>
                    <m:sty m:val="p"/>
                  </m:rPr>
                  <w:rPr>
                    <w:rFonts w:ascii="Cambria Math" w:eastAsia="Cambria Math" w:hAnsi="Cambria Math" w:cs="Cambria Math"/>
                    <w:szCs w:val="20"/>
                    <w:lang w:val="en-GB"/>
                  </w:rPr>
                  <m:t>Score =W1*</m:t>
                </m:r>
                <m:sSub>
                  <m:sSubPr>
                    <m:ctrlPr>
                      <w:rPr>
                        <w:rFonts w:ascii="Cambria Math" w:eastAsia="Cambria Math" w:hAnsi="Cambria Math" w:cs="Cambria Math"/>
                        <w:szCs w:val="20"/>
                        <w:lang w:val="en-GB"/>
                      </w:rPr>
                    </m:ctrlPr>
                  </m:sSubPr>
                  <m:e>
                    <m:r>
                      <m:rPr>
                        <m:sty m:val="p"/>
                      </m:rPr>
                      <w:rPr>
                        <w:rFonts w:ascii="Cambria Math" w:eastAsia="Cambria Math" w:hAnsi="Cambria Math" w:cs="Cambria Math"/>
                        <w:szCs w:val="20"/>
                        <w:lang w:val="en-GB"/>
                      </w:rPr>
                      <m:t>Savings</m:t>
                    </m:r>
                  </m:e>
                  <m:sub>
                    <m:r>
                      <m:rPr>
                        <m:sty m:val="p"/>
                      </m:rPr>
                      <w:rPr>
                        <w:rFonts w:ascii="Cambria Math" w:eastAsia="Cambria Math" w:hAnsi="Cambria Math" w:cs="Cambria Math"/>
                        <w:szCs w:val="20"/>
                        <w:lang w:val="en-GB"/>
                      </w:rPr>
                      <m:t>norm</m:t>
                    </m:r>
                  </m:sub>
                </m:sSub>
                <m:r>
                  <m:rPr>
                    <m:sty m:val="p"/>
                  </m:rPr>
                  <w:rPr>
                    <w:rFonts w:ascii="Cambria Math" w:eastAsia="Cambria Math" w:hAnsi="Cambria Math" w:cs="Cambria Math"/>
                    <w:szCs w:val="20"/>
                    <w:lang w:val="en-GB"/>
                  </w:rPr>
                  <m:t>+W2*</m:t>
                </m:r>
                <m:sSub>
                  <m:sSubPr>
                    <m:ctrlPr>
                      <w:rPr>
                        <w:rFonts w:ascii="Cambria Math" w:eastAsia="Cambria Math" w:hAnsi="Cambria Math" w:cs="Cambria Math"/>
                        <w:szCs w:val="20"/>
                        <w:lang w:val="en-GB"/>
                      </w:rPr>
                    </m:ctrlPr>
                  </m:sSubPr>
                  <m:e>
                    <m:r>
                      <m:rPr>
                        <m:sty m:val="p"/>
                      </m:rPr>
                      <w:rPr>
                        <w:rFonts w:ascii="Cambria Math" w:eastAsia="Cambria Math" w:hAnsi="Cambria Math" w:cs="Cambria Math"/>
                        <w:szCs w:val="20"/>
                        <w:lang w:val="en-GB"/>
                      </w:rPr>
                      <m:t>Payback</m:t>
                    </m:r>
                  </m:e>
                  <m:sub>
                    <m:r>
                      <m:rPr>
                        <m:sty m:val="p"/>
                      </m:rPr>
                      <w:rPr>
                        <w:rFonts w:ascii="Cambria Math" w:eastAsia="Cambria Math" w:hAnsi="Cambria Math" w:cs="Cambria Math"/>
                        <w:szCs w:val="20"/>
                        <w:lang w:val="en-GB"/>
                      </w:rPr>
                      <m:t>norm</m:t>
                    </m:r>
                  </m:sub>
                </m:sSub>
              </m:oMath>
            </m:oMathPara>
          </w:p>
        </w:tc>
        <w:tc>
          <w:tcPr>
            <w:tcW w:w="1165" w:type="dxa"/>
          </w:tcPr>
          <w:p w14:paraId="03391301" w14:textId="77777777" w:rsidR="00F26CB1" w:rsidRPr="001C3D4D" w:rsidRDefault="00F26CB1" w:rsidP="006A2A86">
            <w:pPr>
              <w:pStyle w:val="SWCText"/>
              <w:spacing w:after="0" w:line="240" w:lineRule="auto"/>
              <w:jc w:val="left"/>
              <w:rPr>
                <w:rFonts w:ascii="Cambria Math" w:hAnsi="Cambria Math"/>
                <w:szCs w:val="20"/>
                <w:lang w:val="en-GB"/>
              </w:rPr>
            </w:pPr>
            <w:r w:rsidRPr="001C3D4D">
              <w:rPr>
                <w:rFonts w:ascii="Cambria Math" w:hAnsi="Cambria Math"/>
                <w:szCs w:val="20"/>
                <w:lang w:val="en-GB"/>
              </w:rPr>
              <w:t xml:space="preserve">(eq. </w:t>
            </w:r>
            <w:r w:rsidRPr="001C3D4D">
              <w:rPr>
                <w:rFonts w:ascii="Cambria Math" w:hAnsi="Cambria Math"/>
                <w:szCs w:val="20"/>
                <w:lang w:val="en-GB"/>
              </w:rPr>
              <w:fldChar w:fldCharType="begin"/>
            </w:r>
            <w:r w:rsidRPr="001C3D4D">
              <w:rPr>
                <w:rFonts w:ascii="Cambria Math" w:hAnsi="Cambria Math"/>
                <w:szCs w:val="20"/>
                <w:lang w:val="en-GB"/>
              </w:rPr>
              <w:instrText xml:space="preserve"> SEQ (eq. \* ARABIC </w:instrText>
            </w:r>
            <w:r w:rsidRPr="001C3D4D">
              <w:rPr>
                <w:rFonts w:ascii="Cambria Math" w:hAnsi="Cambria Math"/>
                <w:szCs w:val="20"/>
                <w:lang w:val="en-GB"/>
              </w:rPr>
              <w:fldChar w:fldCharType="separate"/>
            </w:r>
            <w:r w:rsidR="00595BFC">
              <w:rPr>
                <w:rFonts w:ascii="Cambria Math" w:hAnsi="Cambria Math"/>
                <w:noProof/>
                <w:szCs w:val="20"/>
                <w:lang w:val="en-GB"/>
              </w:rPr>
              <w:t>9</w:t>
            </w:r>
            <w:r w:rsidRPr="001C3D4D">
              <w:rPr>
                <w:rFonts w:ascii="Cambria Math" w:hAnsi="Cambria Math"/>
                <w:szCs w:val="20"/>
                <w:lang w:val="en-GB"/>
              </w:rPr>
              <w:fldChar w:fldCharType="end"/>
            </w:r>
            <w:r w:rsidRPr="001C3D4D">
              <w:rPr>
                <w:rFonts w:ascii="Cambria Math" w:hAnsi="Cambria Math"/>
                <w:szCs w:val="20"/>
                <w:lang w:val="en-GB"/>
              </w:rPr>
              <w:t>)</w:t>
            </w:r>
          </w:p>
        </w:tc>
      </w:tr>
    </w:tbl>
    <w:p w14:paraId="2ED0AAB0" w14:textId="77777777" w:rsidR="00F26CB1" w:rsidRPr="001C3D4D" w:rsidRDefault="00F26CB1" w:rsidP="00277F89">
      <w:pPr>
        <w:pStyle w:val="SWCText"/>
        <w:rPr>
          <w:lang w:val="en-GB"/>
        </w:rPr>
      </w:pPr>
      <w:r w:rsidRPr="001C3D4D">
        <w:rPr>
          <w:lang w:val="en-GB"/>
        </w:rPr>
        <w:t>Where: W1, W2 are weight factors for savings and payback times respectively.</w:t>
      </w:r>
    </w:p>
    <w:p w14:paraId="7730C702" w14:textId="1E10F413" w:rsidR="00784FDC" w:rsidRPr="001C3D4D" w:rsidRDefault="00784FDC" w:rsidP="00277F89">
      <w:pPr>
        <w:pStyle w:val="SWCTableFigureCaption"/>
        <w:rPr>
          <w:lang w:val="en-GB"/>
        </w:rPr>
      </w:pPr>
      <w:bookmarkStart w:id="8" w:name="_Ref239923079"/>
      <w:r w:rsidRPr="001C3D4D">
        <w:rPr>
          <w:lang w:val="en-GB"/>
        </w:rPr>
        <w:t xml:space="preserve">Tab. </w:t>
      </w:r>
      <w:r w:rsidRPr="001C3D4D">
        <w:rPr>
          <w:lang w:val="en-GB"/>
        </w:rPr>
        <w:fldChar w:fldCharType="begin"/>
      </w:r>
      <w:r w:rsidRPr="001C3D4D">
        <w:rPr>
          <w:lang w:val="en-GB"/>
        </w:rPr>
        <w:instrText xml:space="preserve"> SEQ Tab. \* ARABIC </w:instrText>
      </w:r>
      <w:r w:rsidRPr="001C3D4D">
        <w:rPr>
          <w:lang w:val="en-GB"/>
        </w:rPr>
        <w:fldChar w:fldCharType="separate"/>
      </w:r>
      <w:r w:rsidR="00595BFC">
        <w:rPr>
          <w:noProof/>
          <w:lang w:val="en-GB"/>
        </w:rPr>
        <w:t>2</w:t>
      </w:r>
      <w:r w:rsidRPr="001C3D4D">
        <w:rPr>
          <w:lang w:val="en-GB"/>
        </w:rPr>
        <w:fldChar w:fldCharType="end"/>
      </w:r>
      <w:bookmarkEnd w:id="8"/>
      <w:r w:rsidRPr="001C3D4D">
        <w:rPr>
          <w:lang w:val="en-GB"/>
        </w:rPr>
        <w:t xml:space="preserve"> Cross-scenario comparison of economic KPIs</w:t>
      </w:r>
    </w:p>
    <w:tbl>
      <w:tblPr>
        <w:tblStyle w:val="TableGrid"/>
        <w:tblW w:w="0" w:type="auto"/>
        <w:jc w:val="center"/>
        <w:tblLook w:val="04A0" w:firstRow="1" w:lastRow="0" w:firstColumn="1" w:lastColumn="0" w:noHBand="0" w:noVBand="1"/>
      </w:tblPr>
      <w:tblGrid>
        <w:gridCol w:w="2114"/>
        <w:gridCol w:w="1594"/>
        <w:gridCol w:w="1594"/>
        <w:gridCol w:w="1594"/>
      </w:tblGrid>
      <w:tr w:rsidR="00837425" w:rsidRPr="001C3D4D" w14:paraId="4F9BFE83" w14:textId="77777777" w:rsidTr="00AF182F">
        <w:trPr>
          <w:trHeight w:val="300"/>
          <w:tblHeader/>
          <w:jc w:val="center"/>
        </w:trPr>
        <w:tc>
          <w:tcPr>
            <w:tcW w:w="0" w:type="auto"/>
            <w:vMerge w:val="restart"/>
            <w:hideMark/>
          </w:tcPr>
          <w:p w14:paraId="03231D68" w14:textId="77777777" w:rsidR="00DA5AA1" w:rsidRPr="00DA5AA1" w:rsidRDefault="00DA5AA1" w:rsidP="00DA5AA1">
            <w:pPr>
              <w:pStyle w:val="SWCTableHeader"/>
            </w:pPr>
          </w:p>
          <w:p w14:paraId="71DC2155" w14:textId="0E3E327A" w:rsidR="00837425" w:rsidRPr="00DA5AA1" w:rsidRDefault="00837425" w:rsidP="00DA5AA1">
            <w:pPr>
              <w:pStyle w:val="SWCTableHeader"/>
            </w:pPr>
            <w:r w:rsidRPr="00DA5AA1">
              <w:t>Scenario</w:t>
            </w:r>
          </w:p>
        </w:tc>
        <w:tc>
          <w:tcPr>
            <w:tcW w:w="0" w:type="auto"/>
            <w:gridSpan w:val="3"/>
            <w:hideMark/>
          </w:tcPr>
          <w:p w14:paraId="24F7C061" w14:textId="105A744F" w:rsidR="00837425" w:rsidRPr="00DA5AA1" w:rsidRDefault="00837425" w:rsidP="00071EAB">
            <w:pPr>
              <w:pStyle w:val="SWCTableHeader"/>
            </w:pPr>
            <w:r w:rsidRPr="00DA5AA1">
              <w:t>Score</w:t>
            </w:r>
          </w:p>
        </w:tc>
      </w:tr>
      <w:tr w:rsidR="00837425" w:rsidRPr="001C3D4D" w14:paraId="23539441" w14:textId="77777777" w:rsidTr="00AF182F">
        <w:trPr>
          <w:trHeight w:val="307"/>
          <w:tblHeader/>
          <w:jc w:val="center"/>
        </w:trPr>
        <w:tc>
          <w:tcPr>
            <w:tcW w:w="0" w:type="auto"/>
            <w:vMerge/>
            <w:hideMark/>
          </w:tcPr>
          <w:p w14:paraId="2E7FC70D" w14:textId="77777777" w:rsidR="00837425" w:rsidRPr="00DA5AA1" w:rsidRDefault="00837425" w:rsidP="00DA5AA1">
            <w:pPr>
              <w:pStyle w:val="SWCTableHeader"/>
            </w:pPr>
          </w:p>
        </w:tc>
        <w:tc>
          <w:tcPr>
            <w:tcW w:w="0" w:type="auto"/>
            <w:hideMark/>
          </w:tcPr>
          <w:p w14:paraId="770400EE" w14:textId="1C0164D5" w:rsidR="00837425" w:rsidRPr="00DA5AA1" w:rsidRDefault="00837425" w:rsidP="00DA5AA1">
            <w:pPr>
              <w:pStyle w:val="SWCTableHeader"/>
            </w:pPr>
            <w:r w:rsidRPr="00DA5AA1">
              <w:t>W1=0.5</w:t>
            </w:r>
            <w:r w:rsidR="009B4357" w:rsidRPr="00DA5AA1">
              <w:t>,</w:t>
            </w:r>
            <w:r w:rsidRPr="00DA5AA1">
              <w:t>W2=0.5</w:t>
            </w:r>
          </w:p>
        </w:tc>
        <w:tc>
          <w:tcPr>
            <w:tcW w:w="0" w:type="auto"/>
            <w:hideMark/>
          </w:tcPr>
          <w:p w14:paraId="6FA4A80A" w14:textId="129E32D7" w:rsidR="00837425" w:rsidRPr="00DA5AA1" w:rsidRDefault="00837425" w:rsidP="00DA5AA1">
            <w:pPr>
              <w:pStyle w:val="SWCTableHeader"/>
            </w:pPr>
            <w:r w:rsidRPr="00DA5AA1">
              <w:t>W1=0.8</w:t>
            </w:r>
            <w:r w:rsidR="009B4357" w:rsidRPr="00DA5AA1">
              <w:t>,</w:t>
            </w:r>
            <w:r w:rsidRPr="00DA5AA1">
              <w:t>W2=0.2</w:t>
            </w:r>
          </w:p>
        </w:tc>
        <w:tc>
          <w:tcPr>
            <w:tcW w:w="0" w:type="auto"/>
            <w:hideMark/>
          </w:tcPr>
          <w:p w14:paraId="1ACF71F5" w14:textId="42287BAD" w:rsidR="00837425" w:rsidRPr="00DA5AA1" w:rsidRDefault="00837425" w:rsidP="00DA5AA1">
            <w:pPr>
              <w:pStyle w:val="SWCTableHeader"/>
            </w:pPr>
            <w:r w:rsidRPr="00DA5AA1">
              <w:t>W1=0.2</w:t>
            </w:r>
            <w:r w:rsidR="0082104D" w:rsidRPr="00DA5AA1">
              <w:t>,</w:t>
            </w:r>
            <w:r w:rsidRPr="00DA5AA1">
              <w:t>W2=0.8</w:t>
            </w:r>
          </w:p>
        </w:tc>
      </w:tr>
      <w:tr w:rsidR="00837425" w:rsidRPr="001C3D4D" w14:paraId="675E4206" w14:textId="77777777" w:rsidTr="00AF798E">
        <w:trPr>
          <w:trHeight w:val="300"/>
          <w:jc w:val="center"/>
        </w:trPr>
        <w:tc>
          <w:tcPr>
            <w:tcW w:w="0" w:type="auto"/>
            <w:hideMark/>
          </w:tcPr>
          <w:p w14:paraId="586B49B1" w14:textId="77777777" w:rsidR="00837425" w:rsidRPr="00DA5AA1" w:rsidRDefault="00837425" w:rsidP="00DA5AA1">
            <w:pPr>
              <w:pStyle w:val="SWCTableHeader"/>
              <w:rPr>
                <w:b w:val="0"/>
                <w:bCs w:val="0"/>
              </w:rPr>
            </w:pPr>
            <w:r w:rsidRPr="00DA5AA1">
              <w:rPr>
                <w:b w:val="0"/>
                <w:bCs w:val="0"/>
              </w:rPr>
              <w:t>Baseline</w:t>
            </w:r>
          </w:p>
        </w:tc>
        <w:tc>
          <w:tcPr>
            <w:tcW w:w="0" w:type="auto"/>
            <w:hideMark/>
          </w:tcPr>
          <w:p w14:paraId="26F70177" w14:textId="1CA71B04" w:rsidR="00837425" w:rsidRPr="00DA5AA1" w:rsidRDefault="00837425" w:rsidP="00071EAB">
            <w:pPr>
              <w:pStyle w:val="SWCTableHeader"/>
              <w:rPr>
                <w:b w:val="0"/>
                <w:bCs w:val="0"/>
              </w:rPr>
            </w:pPr>
            <w:r w:rsidRPr="00DA5AA1">
              <w:rPr>
                <w:b w:val="0"/>
                <w:bCs w:val="0"/>
              </w:rPr>
              <w:t>0.5</w:t>
            </w:r>
          </w:p>
        </w:tc>
        <w:tc>
          <w:tcPr>
            <w:tcW w:w="0" w:type="auto"/>
            <w:hideMark/>
          </w:tcPr>
          <w:p w14:paraId="6CFFF6DD" w14:textId="029C24B1" w:rsidR="00837425" w:rsidRPr="00DA5AA1" w:rsidRDefault="00837425" w:rsidP="00DA5AA1">
            <w:pPr>
              <w:pStyle w:val="SWCTableHeader"/>
              <w:rPr>
                <w:b w:val="0"/>
                <w:bCs w:val="0"/>
              </w:rPr>
            </w:pPr>
            <w:r w:rsidRPr="00DA5AA1">
              <w:rPr>
                <w:b w:val="0"/>
                <w:bCs w:val="0"/>
              </w:rPr>
              <w:t>0.2</w:t>
            </w:r>
            <w:r w:rsidR="00AC14A0" w:rsidRPr="000D2E92">
              <w:rPr>
                <w:color w:val="FF0000"/>
              </w:rPr>
              <w:t>*</w:t>
            </w:r>
          </w:p>
        </w:tc>
        <w:tc>
          <w:tcPr>
            <w:tcW w:w="0" w:type="auto"/>
            <w:hideMark/>
          </w:tcPr>
          <w:p w14:paraId="32AE64D0" w14:textId="122D64B0" w:rsidR="00837425" w:rsidRPr="00DA5AA1" w:rsidRDefault="00837425" w:rsidP="003D0A49">
            <w:pPr>
              <w:pStyle w:val="SWCTableHeader"/>
              <w:rPr>
                <w:b w:val="0"/>
                <w:bCs w:val="0"/>
              </w:rPr>
            </w:pPr>
            <w:r w:rsidRPr="00DA5AA1">
              <w:rPr>
                <w:b w:val="0"/>
                <w:bCs w:val="0"/>
              </w:rPr>
              <w:t>0.8</w:t>
            </w:r>
          </w:p>
        </w:tc>
      </w:tr>
      <w:tr w:rsidR="00837425" w:rsidRPr="001C3D4D" w14:paraId="07BCD28E" w14:textId="77777777" w:rsidTr="00AF798E">
        <w:trPr>
          <w:trHeight w:val="300"/>
          <w:jc w:val="center"/>
        </w:trPr>
        <w:tc>
          <w:tcPr>
            <w:tcW w:w="0" w:type="auto"/>
            <w:hideMark/>
          </w:tcPr>
          <w:p w14:paraId="2617BE71" w14:textId="77777777" w:rsidR="00837425" w:rsidRPr="00DA5AA1" w:rsidRDefault="00837425" w:rsidP="00DA5AA1">
            <w:pPr>
              <w:pStyle w:val="SWCTableHeader"/>
              <w:rPr>
                <w:b w:val="0"/>
                <w:bCs w:val="0"/>
              </w:rPr>
            </w:pPr>
            <w:r w:rsidRPr="00DA5AA1">
              <w:rPr>
                <w:b w:val="0"/>
                <w:bCs w:val="0"/>
              </w:rPr>
              <w:t>T-Optimization</w:t>
            </w:r>
          </w:p>
        </w:tc>
        <w:tc>
          <w:tcPr>
            <w:tcW w:w="0" w:type="auto"/>
            <w:hideMark/>
          </w:tcPr>
          <w:p w14:paraId="77F1BBDB" w14:textId="686E1EE1" w:rsidR="00837425" w:rsidRPr="00DA5AA1" w:rsidRDefault="00837425" w:rsidP="00071EAB">
            <w:pPr>
              <w:pStyle w:val="SWCTableHeader"/>
              <w:rPr>
                <w:b w:val="0"/>
                <w:bCs w:val="0"/>
              </w:rPr>
            </w:pPr>
            <w:r w:rsidRPr="00DA5AA1">
              <w:rPr>
                <w:b w:val="0"/>
                <w:bCs w:val="0"/>
              </w:rPr>
              <w:t>0.79</w:t>
            </w:r>
            <w:r w:rsidR="00DA5AA1" w:rsidRPr="000D2E92">
              <w:rPr>
                <w:color w:val="00B050"/>
              </w:rPr>
              <w:t>*</w:t>
            </w:r>
          </w:p>
        </w:tc>
        <w:tc>
          <w:tcPr>
            <w:tcW w:w="0" w:type="auto"/>
            <w:hideMark/>
          </w:tcPr>
          <w:p w14:paraId="0FC0B35A" w14:textId="77777777" w:rsidR="00837425" w:rsidRPr="00DA5AA1" w:rsidRDefault="00837425" w:rsidP="00DA5AA1">
            <w:pPr>
              <w:pStyle w:val="SWCTableHeader"/>
              <w:rPr>
                <w:b w:val="0"/>
                <w:bCs w:val="0"/>
              </w:rPr>
            </w:pPr>
            <w:r w:rsidRPr="00DA5AA1">
              <w:rPr>
                <w:b w:val="0"/>
                <w:bCs w:val="0"/>
              </w:rPr>
              <w:t>0.71</w:t>
            </w:r>
          </w:p>
        </w:tc>
        <w:tc>
          <w:tcPr>
            <w:tcW w:w="0" w:type="auto"/>
            <w:hideMark/>
          </w:tcPr>
          <w:p w14:paraId="6EAD41A9" w14:textId="5FF15AA8" w:rsidR="00837425" w:rsidRPr="00DA5AA1" w:rsidRDefault="00837425" w:rsidP="003D0A49">
            <w:pPr>
              <w:pStyle w:val="SWCTableHeader"/>
              <w:rPr>
                <w:b w:val="0"/>
                <w:bCs w:val="0"/>
              </w:rPr>
            </w:pPr>
            <w:r w:rsidRPr="00DA5AA1">
              <w:rPr>
                <w:b w:val="0"/>
                <w:bCs w:val="0"/>
              </w:rPr>
              <w:t>0.87</w:t>
            </w:r>
            <w:r w:rsidR="00AC14A0" w:rsidRPr="000D2E92">
              <w:rPr>
                <w:color w:val="00B050"/>
              </w:rPr>
              <w:t>*</w:t>
            </w:r>
          </w:p>
        </w:tc>
      </w:tr>
      <w:tr w:rsidR="00837425" w:rsidRPr="001C3D4D" w14:paraId="2A94C3B0" w14:textId="77777777" w:rsidTr="00AF798E">
        <w:trPr>
          <w:trHeight w:val="300"/>
          <w:jc w:val="center"/>
        </w:trPr>
        <w:tc>
          <w:tcPr>
            <w:tcW w:w="0" w:type="auto"/>
            <w:hideMark/>
          </w:tcPr>
          <w:p w14:paraId="71E64343" w14:textId="77777777" w:rsidR="00837425" w:rsidRPr="00DA5AA1" w:rsidRDefault="00837425" w:rsidP="00DA5AA1">
            <w:pPr>
              <w:pStyle w:val="SWCTableHeader"/>
              <w:rPr>
                <w:b w:val="0"/>
                <w:bCs w:val="0"/>
              </w:rPr>
            </w:pPr>
            <w:r w:rsidRPr="00DA5AA1">
              <w:rPr>
                <w:b w:val="0"/>
                <w:bCs w:val="0"/>
              </w:rPr>
              <w:t>T-opt+TES-200</w:t>
            </w:r>
          </w:p>
        </w:tc>
        <w:tc>
          <w:tcPr>
            <w:tcW w:w="0" w:type="auto"/>
            <w:hideMark/>
          </w:tcPr>
          <w:p w14:paraId="29AF4B97" w14:textId="77777777" w:rsidR="00837425" w:rsidRPr="00DA5AA1" w:rsidRDefault="00837425" w:rsidP="00DA5AA1">
            <w:pPr>
              <w:pStyle w:val="SWCTableHeader"/>
              <w:rPr>
                <w:b w:val="0"/>
                <w:bCs w:val="0"/>
              </w:rPr>
            </w:pPr>
            <w:r w:rsidRPr="00DA5AA1">
              <w:rPr>
                <w:b w:val="0"/>
                <w:bCs w:val="0"/>
              </w:rPr>
              <w:t>0.71</w:t>
            </w:r>
          </w:p>
        </w:tc>
        <w:tc>
          <w:tcPr>
            <w:tcW w:w="0" w:type="auto"/>
            <w:hideMark/>
          </w:tcPr>
          <w:p w14:paraId="44F3A936" w14:textId="77777777" w:rsidR="00837425" w:rsidRPr="00DA5AA1" w:rsidRDefault="00837425" w:rsidP="00DA5AA1">
            <w:pPr>
              <w:pStyle w:val="SWCTableHeader"/>
              <w:rPr>
                <w:b w:val="0"/>
                <w:bCs w:val="0"/>
              </w:rPr>
            </w:pPr>
            <w:r w:rsidRPr="00DA5AA1">
              <w:rPr>
                <w:b w:val="0"/>
                <w:bCs w:val="0"/>
              </w:rPr>
              <w:t>0.79</w:t>
            </w:r>
          </w:p>
        </w:tc>
        <w:tc>
          <w:tcPr>
            <w:tcW w:w="0" w:type="auto"/>
            <w:hideMark/>
          </w:tcPr>
          <w:p w14:paraId="52AF4FC9" w14:textId="77777777" w:rsidR="00837425" w:rsidRPr="00DA5AA1" w:rsidRDefault="00837425" w:rsidP="003D0A49">
            <w:pPr>
              <w:pStyle w:val="SWCTableHeader"/>
              <w:rPr>
                <w:b w:val="0"/>
                <w:bCs w:val="0"/>
              </w:rPr>
            </w:pPr>
            <w:r w:rsidRPr="00DA5AA1">
              <w:rPr>
                <w:b w:val="0"/>
                <w:bCs w:val="0"/>
              </w:rPr>
              <w:t>0.62</w:t>
            </w:r>
          </w:p>
        </w:tc>
      </w:tr>
      <w:tr w:rsidR="00837425" w:rsidRPr="001C3D4D" w14:paraId="11C3BBEE" w14:textId="77777777" w:rsidTr="00AF798E">
        <w:trPr>
          <w:trHeight w:val="300"/>
          <w:jc w:val="center"/>
        </w:trPr>
        <w:tc>
          <w:tcPr>
            <w:tcW w:w="0" w:type="auto"/>
            <w:hideMark/>
          </w:tcPr>
          <w:p w14:paraId="2823FF78" w14:textId="77777777" w:rsidR="00837425" w:rsidRPr="00DA5AA1" w:rsidRDefault="00837425" w:rsidP="00DA5AA1">
            <w:pPr>
              <w:pStyle w:val="SWCTableHeader"/>
              <w:rPr>
                <w:b w:val="0"/>
                <w:bCs w:val="0"/>
              </w:rPr>
            </w:pPr>
            <w:r w:rsidRPr="00DA5AA1">
              <w:rPr>
                <w:b w:val="0"/>
                <w:bCs w:val="0"/>
              </w:rPr>
              <w:t>T-opt+TES-500</w:t>
            </w:r>
          </w:p>
        </w:tc>
        <w:tc>
          <w:tcPr>
            <w:tcW w:w="0" w:type="auto"/>
            <w:hideMark/>
          </w:tcPr>
          <w:p w14:paraId="080C71D8" w14:textId="77777777" w:rsidR="00837425" w:rsidRPr="00DA5AA1" w:rsidRDefault="00837425" w:rsidP="00DA5AA1">
            <w:pPr>
              <w:pStyle w:val="SWCTableHeader"/>
              <w:rPr>
                <w:b w:val="0"/>
                <w:bCs w:val="0"/>
              </w:rPr>
            </w:pPr>
            <w:r w:rsidRPr="00DA5AA1">
              <w:rPr>
                <w:b w:val="0"/>
                <w:bCs w:val="0"/>
              </w:rPr>
              <w:t>0.56</w:t>
            </w:r>
          </w:p>
        </w:tc>
        <w:tc>
          <w:tcPr>
            <w:tcW w:w="0" w:type="auto"/>
            <w:hideMark/>
          </w:tcPr>
          <w:p w14:paraId="60781760" w14:textId="77777777" w:rsidR="00837425" w:rsidRPr="00DA5AA1" w:rsidRDefault="00837425" w:rsidP="00DA5AA1">
            <w:pPr>
              <w:pStyle w:val="SWCTableHeader"/>
              <w:rPr>
                <w:b w:val="0"/>
                <w:bCs w:val="0"/>
              </w:rPr>
            </w:pPr>
            <w:r w:rsidRPr="00DA5AA1">
              <w:rPr>
                <w:b w:val="0"/>
                <w:bCs w:val="0"/>
              </w:rPr>
              <w:t>0.76</w:t>
            </w:r>
          </w:p>
        </w:tc>
        <w:tc>
          <w:tcPr>
            <w:tcW w:w="0" w:type="auto"/>
            <w:hideMark/>
          </w:tcPr>
          <w:p w14:paraId="7A25A8A5" w14:textId="77777777" w:rsidR="00837425" w:rsidRPr="00DA5AA1" w:rsidRDefault="00837425" w:rsidP="003D0A49">
            <w:pPr>
              <w:pStyle w:val="SWCTableHeader"/>
              <w:rPr>
                <w:b w:val="0"/>
                <w:bCs w:val="0"/>
              </w:rPr>
            </w:pPr>
            <w:r w:rsidRPr="00DA5AA1">
              <w:rPr>
                <w:b w:val="0"/>
                <w:bCs w:val="0"/>
              </w:rPr>
              <w:t>0.37</w:t>
            </w:r>
          </w:p>
        </w:tc>
      </w:tr>
      <w:tr w:rsidR="00837425" w:rsidRPr="001C3D4D" w14:paraId="73282C05" w14:textId="77777777" w:rsidTr="00AF798E">
        <w:trPr>
          <w:trHeight w:val="300"/>
          <w:jc w:val="center"/>
        </w:trPr>
        <w:tc>
          <w:tcPr>
            <w:tcW w:w="0" w:type="auto"/>
            <w:hideMark/>
          </w:tcPr>
          <w:p w14:paraId="1D0D41DA" w14:textId="77777777" w:rsidR="00837425" w:rsidRPr="00DA5AA1" w:rsidRDefault="00837425" w:rsidP="00DA5AA1">
            <w:pPr>
              <w:pStyle w:val="SWCTableHeader"/>
              <w:rPr>
                <w:b w:val="0"/>
                <w:bCs w:val="0"/>
              </w:rPr>
            </w:pPr>
            <w:r w:rsidRPr="00DA5AA1">
              <w:rPr>
                <w:b w:val="0"/>
                <w:bCs w:val="0"/>
              </w:rPr>
              <w:t>T-opt+TES-800</w:t>
            </w:r>
          </w:p>
        </w:tc>
        <w:tc>
          <w:tcPr>
            <w:tcW w:w="0" w:type="auto"/>
            <w:hideMark/>
          </w:tcPr>
          <w:p w14:paraId="20A3F800" w14:textId="13632A9C" w:rsidR="00837425" w:rsidRPr="00DA5AA1" w:rsidRDefault="00837425" w:rsidP="00DA5AA1">
            <w:pPr>
              <w:pStyle w:val="SWCTableHeader"/>
              <w:rPr>
                <w:b w:val="0"/>
                <w:bCs w:val="0"/>
              </w:rPr>
            </w:pPr>
            <w:r w:rsidRPr="00DA5AA1">
              <w:rPr>
                <w:b w:val="0"/>
                <w:bCs w:val="0"/>
              </w:rPr>
              <w:t>0.49</w:t>
            </w:r>
            <w:r w:rsidR="00DA5AA1" w:rsidRPr="000D2E92">
              <w:rPr>
                <w:color w:val="FF0000"/>
              </w:rPr>
              <w:t>*</w:t>
            </w:r>
          </w:p>
        </w:tc>
        <w:tc>
          <w:tcPr>
            <w:tcW w:w="0" w:type="auto"/>
            <w:hideMark/>
          </w:tcPr>
          <w:p w14:paraId="4D6DED7E" w14:textId="77777777" w:rsidR="00837425" w:rsidRPr="00DA5AA1" w:rsidRDefault="00837425" w:rsidP="00DA5AA1">
            <w:pPr>
              <w:pStyle w:val="SWCTableHeader"/>
              <w:rPr>
                <w:b w:val="0"/>
                <w:bCs w:val="0"/>
              </w:rPr>
            </w:pPr>
            <w:r w:rsidRPr="00DA5AA1">
              <w:rPr>
                <w:b w:val="0"/>
                <w:bCs w:val="0"/>
              </w:rPr>
              <w:t>0.77</w:t>
            </w:r>
          </w:p>
        </w:tc>
        <w:tc>
          <w:tcPr>
            <w:tcW w:w="0" w:type="auto"/>
            <w:hideMark/>
          </w:tcPr>
          <w:p w14:paraId="0D3CDE48" w14:textId="77777777" w:rsidR="00837425" w:rsidRPr="00DA5AA1" w:rsidRDefault="00837425" w:rsidP="003D0A49">
            <w:pPr>
              <w:pStyle w:val="SWCTableHeader"/>
              <w:rPr>
                <w:b w:val="0"/>
                <w:bCs w:val="0"/>
              </w:rPr>
            </w:pPr>
            <w:r w:rsidRPr="00DA5AA1">
              <w:rPr>
                <w:b w:val="0"/>
                <w:bCs w:val="0"/>
              </w:rPr>
              <w:t>0.21</w:t>
            </w:r>
          </w:p>
        </w:tc>
      </w:tr>
      <w:tr w:rsidR="00837425" w:rsidRPr="001C3D4D" w14:paraId="0121CFEA" w14:textId="77777777" w:rsidTr="00AF798E">
        <w:trPr>
          <w:trHeight w:val="300"/>
          <w:jc w:val="center"/>
        </w:trPr>
        <w:tc>
          <w:tcPr>
            <w:tcW w:w="0" w:type="auto"/>
            <w:hideMark/>
          </w:tcPr>
          <w:p w14:paraId="672DC109" w14:textId="77777777" w:rsidR="00837425" w:rsidRPr="00DA5AA1" w:rsidRDefault="00837425" w:rsidP="00DA5AA1">
            <w:pPr>
              <w:pStyle w:val="SWCTableHeader"/>
              <w:rPr>
                <w:b w:val="0"/>
                <w:bCs w:val="0"/>
              </w:rPr>
            </w:pPr>
            <w:r w:rsidRPr="00DA5AA1">
              <w:rPr>
                <w:b w:val="0"/>
                <w:bCs w:val="0"/>
              </w:rPr>
              <w:t>T-opt+PV-10</w:t>
            </w:r>
          </w:p>
        </w:tc>
        <w:tc>
          <w:tcPr>
            <w:tcW w:w="0" w:type="auto"/>
            <w:hideMark/>
          </w:tcPr>
          <w:p w14:paraId="615374F9" w14:textId="77777777" w:rsidR="00837425" w:rsidRPr="00DA5AA1" w:rsidRDefault="00837425" w:rsidP="00DA5AA1">
            <w:pPr>
              <w:pStyle w:val="SWCTableHeader"/>
              <w:rPr>
                <w:b w:val="0"/>
                <w:bCs w:val="0"/>
              </w:rPr>
            </w:pPr>
            <w:r w:rsidRPr="00DA5AA1">
              <w:rPr>
                <w:b w:val="0"/>
                <w:bCs w:val="0"/>
              </w:rPr>
              <w:t>0.66</w:t>
            </w:r>
          </w:p>
        </w:tc>
        <w:tc>
          <w:tcPr>
            <w:tcW w:w="0" w:type="auto"/>
            <w:hideMark/>
          </w:tcPr>
          <w:p w14:paraId="59BB5437" w14:textId="77777777" w:rsidR="00837425" w:rsidRPr="00DA5AA1" w:rsidRDefault="00837425" w:rsidP="00DA5AA1">
            <w:pPr>
              <w:pStyle w:val="SWCTableHeader"/>
              <w:rPr>
                <w:b w:val="0"/>
                <w:bCs w:val="0"/>
              </w:rPr>
            </w:pPr>
            <w:r w:rsidRPr="00DA5AA1">
              <w:rPr>
                <w:b w:val="0"/>
                <w:bCs w:val="0"/>
              </w:rPr>
              <w:t>0.71</w:t>
            </w:r>
          </w:p>
        </w:tc>
        <w:tc>
          <w:tcPr>
            <w:tcW w:w="0" w:type="auto"/>
            <w:hideMark/>
          </w:tcPr>
          <w:p w14:paraId="029AA112" w14:textId="77777777" w:rsidR="00837425" w:rsidRPr="00DA5AA1" w:rsidRDefault="00837425" w:rsidP="003D0A49">
            <w:pPr>
              <w:pStyle w:val="SWCTableHeader"/>
              <w:rPr>
                <w:b w:val="0"/>
                <w:bCs w:val="0"/>
              </w:rPr>
            </w:pPr>
            <w:r w:rsidRPr="00DA5AA1">
              <w:rPr>
                <w:b w:val="0"/>
                <w:bCs w:val="0"/>
              </w:rPr>
              <w:t>0.61</w:t>
            </w:r>
          </w:p>
        </w:tc>
      </w:tr>
      <w:tr w:rsidR="00837425" w:rsidRPr="001C3D4D" w14:paraId="7349742B" w14:textId="77777777" w:rsidTr="00AF798E">
        <w:trPr>
          <w:trHeight w:val="300"/>
          <w:jc w:val="center"/>
        </w:trPr>
        <w:tc>
          <w:tcPr>
            <w:tcW w:w="0" w:type="auto"/>
            <w:hideMark/>
          </w:tcPr>
          <w:p w14:paraId="0931E31C" w14:textId="77777777" w:rsidR="00837425" w:rsidRPr="00DA5AA1" w:rsidRDefault="00837425" w:rsidP="00DA5AA1">
            <w:pPr>
              <w:pStyle w:val="SWCTableHeader"/>
              <w:rPr>
                <w:b w:val="0"/>
                <w:bCs w:val="0"/>
              </w:rPr>
            </w:pPr>
            <w:r w:rsidRPr="00DA5AA1">
              <w:rPr>
                <w:b w:val="0"/>
                <w:bCs w:val="0"/>
              </w:rPr>
              <w:t>T-opt+PV-20</w:t>
            </w:r>
          </w:p>
        </w:tc>
        <w:tc>
          <w:tcPr>
            <w:tcW w:w="0" w:type="auto"/>
            <w:hideMark/>
          </w:tcPr>
          <w:p w14:paraId="59E25BE4" w14:textId="77777777" w:rsidR="00837425" w:rsidRPr="00DA5AA1" w:rsidRDefault="00837425" w:rsidP="00DA5AA1">
            <w:pPr>
              <w:pStyle w:val="SWCTableHeader"/>
              <w:rPr>
                <w:b w:val="0"/>
                <w:bCs w:val="0"/>
              </w:rPr>
            </w:pPr>
            <w:r w:rsidRPr="00DA5AA1">
              <w:rPr>
                <w:b w:val="0"/>
                <w:bCs w:val="0"/>
              </w:rPr>
              <w:t>0.59</w:t>
            </w:r>
          </w:p>
        </w:tc>
        <w:tc>
          <w:tcPr>
            <w:tcW w:w="0" w:type="auto"/>
            <w:hideMark/>
          </w:tcPr>
          <w:p w14:paraId="5BEC25C8" w14:textId="77777777" w:rsidR="00837425" w:rsidRPr="00DA5AA1" w:rsidRDefault="00837425" w:rsidP="00DA5AA1">
            <w:pPr>
              <w:pStyle w:val="SWCTableHeader"/>
              <w:rPr>
                <w:b w:val="0"/>
                <w:bCs w:val="0"/>
              </w:rPr>
            </w:pPr>
            <w:r w:rsidRPr="00DA5AA1">
              <w:rPr>
                <w:b w:val="0"/>
                <w:bCs w:val="0"/>
              </w:rPr>
              <w:t>0.73</w:t>
            </w:r>
          </w:p>
        </w:tc>
        <w:tc>
          <w:tcPr>
            <w:tcW w:w="0" w:type="auto"/>
            <w:hideMark/>
          </w:tcPr>
          <w:p w14:paraId="0D72418D" w14:textId="77777777" w:rsidR="00837425" w:rsidRPr="00DA5AA1" w:rsidRDefault="00837425" w:rsidP="003D0A49">
            <w:pPr>
              <w:pStyle w:val="SWCTableHeader"/>
              <w:rPr>
                <w:b w:val="0"/>
                <w:bCs w:val="0"/>
              </w:rPr>
            </w:pPr>
            <w:r w:rsidRPr="00DA5AA1">
              <w:rPr>
                <w:b w:val="0"/>
                <w:bCs w:val="0"/>
              </w:rPr>
              <w:t>0.44</w:t>
            </w:r>
          </w:p>
        </w:tc>
      </w:tr>
      <w:tr w:rsidR="00837425" w:rsidRPr="001C3D4D" w14:paraId="1AFE9BEA" w14:textId="77777777" w:rsidTr="00AF798E">
        <w:trPr>
          <w:trHeight w:val="379"/>
          <w:jc w:val="center"/>
        </w:trPr>
        <w:tc>
          <w:tcPr>
            <w:tcW w:w="0" w:type="auto"/>
            <w:hideMark/>
          </w:tcPr>
          <w:p w14:paraId="63FA8D6E" w14:textId="77777777" w:rsidR="00837425" w:rsidRPr="00DA5AA1" w:rsidRDefault="00837425" w:rsidP="00DA5AA1">
            <w:pPr>
              <w:pStyle w:val="SWCTableHeader"/>
              <w:rPr>
                <w:b w:val="0"/>
                <w:bCs w:val="0"/>
              </w:rPr>
            </w:pPr>
            <w:r w:rsidRPr="00DA5AA1">
              <w:rPr>
                <w:b w:val="0"/>
                <w:bCs w:val="0"/>
              </w:rPr>
              <w:t>T-opt+PV-10+TES 200</w:t>
            </w:r>
          </w:p>
        </w:tc>
        <w:tc>
          <w:tcPr>
            <w:tcW w:w="0" w:type="auto"/>
            <w:hideMark/>
          </w:tcPr>
          <w:p w14:paraId="1E109FE3" w14:textId="77777777" w:rsidR="00837425" w:rsidRPr="00DA5AA1" w:rsidRDefault="00837425" w:rsidP="00DA5AA1">
            <w:pPr>
              <w:pStyle w:val="SWCTableHeader"/>
              <w:rPr>
                <w:b w:val="0"/>
                <w:bCs w:val="0"/>
              </w:rPr>
            </w:pPr>
            <w:r w:rsidRPr="00DA5AA1">
              <w:rPr>
                <w:b w:val="0"/>
                <w:bCs w:val="0"/>
              </w:rPr>
              <w:t>0.61</w:t>
            </w:r>
          </w:p>
        </w:tc>
        <w:tc>
          <w:tcPr>
            <w:tcW w:w="0" w:type="auto"/>
            <w:hideMark/>
          </w:tcPr>
          <w:p w14:paraId="7ED282A8" w14:textId="0D275FFA" w:rsidR="00837425" w:rsidRPr="00DA5AA1" w:rsidRDefault="00AC14A0" w:rsidP="00DA5AA1">
            <w:pPr>
              <w:pStyle w:val="SWCTableHeader"/>
              <w:rPr>
                <w:b w:val="0"/>
                <w:bCs w:val="0"/>
              </w:rPr>
            </w:pPr>
            <w:r>
              <w:rPr>
                <w:b w:val="0"/>
                <w:bCs w:val="0"/>
              </w:rPr>
              <w:t xml:space="preserve">  </w:t>
            </w:r>
            <w:r w:rsidR="00837425" w:rsidRPr="00DA5AA1">
              <w:rPr>
                <w:b w:val="0"/>
                <w:bCs w:val="0"/>
              </w:rPr>
              <w:t>0.82</w:t>
            </w:r>
            <w:r w:rsidRPr="000D2E92">
              <w:rPr>
                <w:color w:val="00B050"/>
              </w:rPr>
              <w:t>*</w:t>
            </w:r>
          </w:p>
        </w:tc>
        <w:tc>
          <w:tcPr>
            <w:tcW w:w="0" w:type="auto"/>
            <w:hideMark/>
          </w:tcPr>
          <w:p w14:paraId="6CEB53E6" w14:textId="77777777" w:rsidR="00837425" w:rsidRPr="00DA5AA1" w:rsidRDefault="00837425" w:rsidP="003D0A49">
            <w:pPr>
              <w:pStyle w:val="SWCTableHeader"/>
              <w:rPr>
                <w:b w:val="0"/>
                <w:bCs w:val="0"/>
              </w:rPr>
            </w:pPr>
            <w:r w:rsidRPr="00DA5AA1">
              <w:rPr>
                <w:b w:val="0"/>
                <w:bCs w:val="0"/>
              </w:rPr>
              <w:t>0.41</w:t>
            </w:r>
          </w:p>
        </w:tc>
      </w:tr>
      <w:tr w:rsidR="00837425" w:rsidRPr="001C3D4D" w14:paraId="48FA4F88" w14:textId="77777777" w:rsidTr="00AF798E">
        <w:trPr>
          <w:trHeight w:val="262"/>
          <w:jc w:val="center"/>
        </w:trPr>
        <w:tc>
          <w:tcPr>
            <w:tcW w:w="0" w:type="auto"/>
            <w:hideMark/>
          </w:tcPr>
          <w:p w14:paraId="34B00F24" w14:textId="77777777" w:rsidR="00837425" w:rsidRPr="00DA5AA1" w:rsidRDefault="00837425" w:rsidP="00AF182F">
            <w:pPr>
              <w:pStyle w:val="SWCTableHeader"/>
              <w:keepNext/>
              <w:rPr>
                <w:b w:val="0"/>
                <w:bCs w:val="0"/>
              </w:rPr>
            </w:pPr>
            <w:r w:rsidRPr="00DA5AA1">
              <w:rPr>
                <w:b w:val="0"/>
                <w:bCs w:val="0"/>
              </w:rPr>
              <w:t>T-opt+PV-10+TES 500</w:t>
            </w:r>
          </w:p>
        </w:tc>
        <w:tc>
          <w:tcPr>
            <w:tcW w:w="0" w:type="auto"/>
            <w:hideMark/>
          </w:tcPr>
          <w:p w14:paraId="61419538" w14:textId="77777777" w:rsidR="00837425" w:rsidRPr="00DA5AA1" w:rsidRDefault="00837425" w:rsidP="00AF182F">
            <w:pPr>
              <w:pStyle w:val="SWCTableHeader"/>
              <w:keepNext/>
              <w:rPr>
                <w:b w:val="0"/>
                <w:bCs w:val="0"/>
              </w:rPr>
            </w:pPr>
            <w:r w:rsidRPr="00DA5AA1">
              <w:rPr>
                <w:b w:val="0"/>
                <w:bCs w:val="0"/>
              </w:rPr>
              <w:t>0.5</w:t>
            </w:r>
          </w:p>
        </w:tc>
        <w:tc>
          <w:tcPr>
            <w:tcW w:w="0" w:type="auto"/>
            <w:hideMark/>
          </w:tcPr>
          <w:p w14:paraId="2C066794" w14:textId="77777777" w:rsidR="00837425" w:rsidRPr="00DA5AA1" w:rsidRDefault="00837425" w:rsidP="00AF182F">
            <w:pPr>
              <w:pStyle w:val="SWCTableHeader"/>
              <w:keepNext/>
              <w:rPr>
                <w:b w:val="0"/>
                <w:bCs w:val="0"/>
              </w:rPr>
            </w:pPr>
            <w:r w:rsidRPr="00DA5AA1">
              <w:rPr>
                <w:b w:val="0"/>
                <w:bCs w:val="0"/>
              </w:rPr>
              <w:t>0.8</w:t>
            </w:r>
          </w:p>
        </w:tc>
        <w:tc>
          <w:tcPr>
            <w:tcW w:w="0" w:type="auto"/>
            <w:hideMark/>
          </w:tcPr>
          <w:p w14:paraId="0CC05144" w14:textId="73A63CE8" w:rsidR="00837425" w:rsidRPr="00DA5AA1" w:rsidRDefault="00837425" w:rsidP="00AF182F">
            <w:pPr>
              <w:pStyle w:val="SWCTableHeader"/>
              <w:keepNext/>
              <w:rPr>
                <w:b w:val="0"/>
                <w:bCs w:val="0"/>
              </w:rPr>
            </w:pPr>
            <w:r w:rsidRPr="00DA5AA1">
              <w:rPr>
                <w:b w:val="0"/>
                <w:bCs w:val="0"/>
              </w:rPr>
              <w:t>0.2</w:t>
            </w:r>
            <w:r w:rsidR="00AC14A0" w:rsidRPr="000D2E92">
              <w:rPr>
                <w:color w:val="FF0000"/>
              </w:rPr>
              <w:t>*</w:t>
            </w:r>
          </w:p>
        </w:tc>
      </w:tr>
    </w:tbl>
    <w:p w14:paraId="30F7DC4B" w14:textId="6D5B073D" w:rsidR="00DA5AA1" w:rsidRDefault="003D0A49" w:rsidP="003D0A49">
      <w:pPr>
        <w:pStyle w:val="SWCText"/>
        <w:keepNext/>
        <w:ind w:left="720"/>
        <w:jc w:val="left"/>
        <w:rPr>
          <w:color w:val="auto"/>
          <w:lang w:val="en-GB"/>
        </w:rPr>
      </w:pPr>
      <w:r>
        <w:rPr>
          <w:color w:val="auto"/>
          <w:lang w:val="en-GB"/>
        </w:rPr>
        <w:t xml:space="preserve">    </w:t>
      </w:r>
      <w:r w:rsidR="00DA5AA1">
        <w:rPr>
          <w:color w:val="auto"/>
          <w:lang w:val="en-GB"/>
        </w:rPr>
        <w:t>(</w:t>
      </w:r>
      <w:r w:rsidR="00DA5AA1" w:rsidRPr="003C0086">
        <w:rPr>
          <w:color w:val="00B050"/>
          <w:lang w:val="en-GB"/>
        </w:rPr>
        <w:t>*</w:t>
      </w:r>
      <w:r w:rsidR="00DA5AA1">
        <w:rPr>
          <w:color w:val="auto"/>
          <w:lang w:val="en-GB"/>
        </w:rPr>
        <w:t>)</w:t>
      </w:r>
      <w:r>
        <w:rPr>
          <w:color w:val="auto"/>
          <w:lang w:val="en-GB"/>
        </w:rPr>
        <w:t xml:space="preserve">: </w:t>
      </w:r>
      <w:r w:rsidR="00DA5AA1">
        <w:rPr>
          <w:color w:val="auto"/>
          <w:lang w:val="en-GB"/>
        </w:rPr>
        <w:t>best, (</w:t>
      </w:r>
      <w:r w:rsidR="00DA5AA1" w:rsidRPr="003C0086">
        <w:rPr>
          <w:color w:val="FF0000"/>
          <w:lang w:val="en-GB"/>
        </w:rPr>
        <w:t>*</w:t>
      </w:r>
      <w:r w:rsidR="00DA5AA1">
        <w:rPr>
          <w:color w:val="auto"/>
          <w:lang w:val="en-GB"/>
        </w:rPr>
        <w:t>)</w:t>
      </w:r>
      <w:r>
        <w:rPr>
          <w:color w:val="auto"/>
          <w:lang w:val="en-GB"/>
        </w:rPr>
        <w:t xml:space="preserve">: </w:t>
      </w:r>
      <w:r w:rsidR="00DA5AA1">
        <w:rPr>
          <w:color w:val="auto"/>
          <w:lang w:val="en-GB"/>
        </w:rPr>
        <w:t>worst.</w:t>
      </w:r>
    </w:p>
    <w:p w14:paraId="73190827" w14:textId="77777777" w:rsidR="00AF182F" w:rsidRPr="001C3D4D" w:rsidRDefault="00AF182F" w:rsidP="00AF182F">
      <w:pPr>
        <w:pStyle w:val="SWCText"/>
        <w:rPr>
          <w:lang w:val="en-GB"/>
        </w:rPr>
      </w:pPr>
    </w:p>
    <w:p w14:paraId="725B6217" w14:textId="77777777" w:rsidR="007B776A" w:rsidRPr="001C3D4D" w:rsidRDefault="008B7C4C" w:rsidP="007B776A">
      <w:pPr>
        <w:pStyle w:val="SWCText"/>
        <w:keepNext/>
        <w:jc w:val="center"/>
        <w:rPr>
          <w:lang w:val="en-GB"/>
        </w:rPr>
      </w:pPr>
      <w:r w:rsidRPr="001C3D4D">
        <w:rPr>
          <w:color w:val="auto"/>
          <w:lang w:val="en-GB"/>
        </w:rPr>
        <w:lastRenderedPageBreak/>
        <w:drawing>
          <wp:inline distT="0" distB="0" distL="0" distR="0" wp14:anchorId="66B9D83B" wp14:editId="574CE143">
            <wp:extent cx="5570930" cy="3820284"/>
            <wp:effectExtent l="0" t="0" r="0" b="8890"/>
            <wp:docPr id="56266359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63590" name="Picture 1" descr="A graph of different colored lines&#10;&#10;AI-generated content may be incorrect."/>
                    <pic:cNvPicPr/>
                  </pic:nvPicPr>
                  <pic:blipFill>
                    <a:blip r:embed="rId22"/>
                    <a:stretch>
                      <a:fillRect/>
                    </a:stretch>
                  </pic:blipFill>
                  <pic:spPr>
                    <a:xfrm>
                      <a:off x="0" y="0"/>
                      <a:ext cx="5583477" cy="3828888"/>
                    </a:xfrm>
                    <a:prstGeom prst="rect">
                      <a:avLst/>
                    </a:prstGeom>
                  </pic:spPr>
                </pic:pic>
              </a:graphicData>
            </a:graphic>
          </wp:inline>
        </w:drawing>
      </w:r>
    </w:p>
    <w:p w14:paraId="1E0F2ABD" w14:textId="3342EE13" w:rsidR="008B7C4C" w:rsidRPr="001C3D4D" w:rsidRDefault="007B776A" w:rsidP="00AF182F">
      <w:pPr>
        <w:pStyle w:val="SWCTableFigureCaption"/>
        <w:rPr>
          <w:lang w:val="en-GB"/>
        </w:rPr>
      </w:pPr>
      <w:bookmarkStart w:id="9" w:name="_Ref238625316"/>
      <w:r w:rsidRPr="001C3D4D">
        <w:rPr>
          <w:lang w:val="en-GB"/>
        </w:rPr>
        <w:t xml:space="preserve">Fig. </w:t>
      </w:r>
      <w:r w:rsidRPr="001C3D4D">
        <w:rPr>
          <w:lang w:val="en-GB"/>
        </w:rPr>
        <w:fldChar w:fldCharType="begin"/>
      </w:r>
      <w:r w:rsidRPr="001C3D4D">
        <w:rPr>
          <w:lang w:val="en-GB"/>
        </w:rPr>
        <w:instrText xml:space="preserve"> SEQ Fig. \* ARABIC </w:instrText>
      </w:r>
      <w:r w:rsidRPr="001C3D4D">
        <w:rPr>
          <w:lang w:val="en-GB"/>
        </w:rPr>
        <w:fldChar w:fldCharType="separate"/>
      </w:r>
      <w:r w:rsidR="00595BFC">
        <w:rPr>
          <w:noProof/>
          <w:lang w:val="en-GB"/>
        </w:rPr>
        <w:t>10</w:t>
      </w:r>
      <w:r w:rsidRPr="001C3D4D">
        <w:rPr>
          <w:lang w:val="en-GB"/>
        </w:rPr>
        <w:fldChar w:fldCharType="end"/>
      </w:r>
      <w:bookmarkEnd w:id="9"/>
      <w:r w:rsidRPr="001C3D4D">
        <w:rPr>
          <w:lang w:val="en-GB"/>
        </w:rPr>
        <w:t>.</w:t>
      </w:r>
      <w:r w:rsidR="009F66DA" w:rsidRPr="001C3D4D">
        <w:rPr>
          <w:lang w:val="en-GB"/>
        </w:rPr>
        <w:t>Comparison of p</w:t>
      </w:r>
      <w:r w:rsidRPr="001C3D4D">
        <w:rPr>
          <w:lang w:val="en-GB"/>
        </w:rPr>
        <w:t xml:space="preserve">erformance of the HP </w:t>
      </w:r>
      <w:r w:rsidR="002853CC" w:rsidRPr="001C3D4D">
        <w:rPr>
          <w:lang w:val="en-GB"/>
        </w:rPr>
        <w:t>across scenarios</w:t>
      </w:r>
      <w:r w:rsidR="00953C00" w:rsidRPr="001C3D4D">
        <w:rPr>
          <w:lang w:val="en-GB"/>
        </w:rPr>
        <w:t xml:space="preserve"> (</w:t>
      </w:r>
      <w:r w:rsidRPr="001C3D4D">
        <w:rPr>
          <w:lang w:val="en-GB"/>
        </w:rPr>
        <w:t>Capacities (</w:t>
      </w:r>
      <w:r w:rsidR="00884899" w:rsidRPr="001C3D4D">
        <w:rPr>
          <w:lang w:val="en-GB"/>
        </w:rPr>
        <w:t>top</w:t>
      </w:r>
      <w:r w:rsidRPr="001C3D4D">
        <w:rPr>
          <w:lang w:val="en-GB"/>
        </w:rPr>
        <w:t xml:space="preserve">), </w:t>
      </w:r>
      <w:r w:rsidR="00030B39" w:rsidRPr="001C3D4D">
        <w:rPr>
          <w:lang w:val="en-GB"/>
        </w:rPr>
        <w:t>S</w:t>
      </w:r>
      <w:r w:rsidRPr="001C3D4D">
        <w:rPr>
          <w:lang w:val="en-GB"/>
        </w:rPr>
        <w:t>ource temperature (</w:t>
      </w:r>
      <w:r w:rsidR="00030B39" w:rsidRPr="001C3D4D">
        <w:rPr>
          <w:lang w:val="en-GB"/>
        </w:rPr>
        <w:t>below</w:t>
      </w:r>
      <w:r w:rsidRPr="001C3D4D">
        <w:rPr>
          <w:lang w:val="en-GB"/>
        </w:rPr>
        <w:t>)).</w:t>
      </w:r>
    </w:p>
    <w:p w14:paraId="4E2E3AB0" w14:textId="0DA7C293" w:rsidR="00BC7DD3" w:rsidRPr="001C3D4D" w:rsidRDefault="00AF182F" w:rsidP="00AF182F">
      <w:pPr>
        <w:pStyle w:val="SWCHeading1"/>
        <w:rPr>
          <w:color w:val="auto"/>
          <w:lang w:val="en-GB"/>
        </w:rPr>
      </w:pPr>
      <w:r w:rsidRPr="001C3D4D">
        <w:rPr>
          <w:color w:val="auto"/>
          <w:lang w:val="en-GB"/>
        </w:rPr>
        <w:t xml:space="preserve">4. </w:t>
      </w:r>
      <w:r w:rsidR="00B26485" w:rsidRPr="001C3D4D">
        <w:rPr>
          <w:color w:val="auto"/>
          <w:lang w:val="en-GB"/>
        </w:rPr>
        <w:t>Conclusion</w:t>
      </w:r>
    </w:p>
    <w:p w14:paraId="563081D5" w14:textId="367226A5" w:rsidR="00B26485" w:rsidRPr="001C3D4D" w:rsidRDefault="00C7586A" w:rsidP="00AF182F">
      <w:pPr>
        <w:pStyle w:val="SWCText"/>
        <w:rPr>
          <w:lang w:val="en-GB"/>
        </w:rPr>
      </w:pPr>
      <w:r w:rsidRPr="001C3D4D">
        <w:rPr>
          <w:lang w:val="en-GB"/>
        </w:rPr>
        <w:t>From the results discussed above</w:t>
      </w:r>
      <w:r w:rsidR="00FB2E87" w:rsidRPr="001C3D4D">
        <w:rPr>
          <w:lang w:val="en-GB"/>
        </w:rPr>
        <w:t xml:space="preserve">, it is clear that any applied measure would </w:t>
      </w:r>
      <w:r w:rsidR="00453438" w:rsidRPr="001C3D4D">
        <w:rPr>
          <w:lang w:val="en-GB"/>
        </w:rPr>
        <w:t>lead</w:t>
      </w:r>
      <w:r w:rsidR="00FB2E87" w:rsidRPr="001C3D4D">
        <w:rPr>
          <w:lang w:val="en-GB"/>
        </w:rPr>
        <w:t xml:space="preserve"> to better </w:t>
      </w:r>
      <w:r w:rsidR="00C0221B" w:rsidRPr="001C3D4D">
        <w:rPr>
          <w:lang w:val="en-GB"/>
        </w:rPr>
        <w:t>performance in the analyzed KPIs.</w:t>
      </w:r>
      <w:r w:rsidR="00004597" w:rsidRPr="001C3D4D">
        <w:rPr>
          <w:lang w:val="en-GB"/>
        </w:rPr>
        <w:t xml:space="preserve"> In terms of lowest natural gas consumption</w:t>
      </w:r>
      <w:r w:rsidR="00056730" w:rsidRPr="001C3D4D">
        <w:rPr>
          <w:lang w:val="en-GB"/>
        </w:rPr>
        <w:t>, lowes</w:t>
      </w:r>
      <w:r w:rsidR="00056730" w:rsidRPr="001C3D4D">
        <w:rPr>
          <w:szCs w:val="20"/>
          <w:lang w:val="en-GB"/>
        </w:rPr>
        <w:t xml:space="preserve">t </w:t>
      </w:r>
      <w:r w:rsidR="00AD272C" w:rsidRPr="001C3D4D">
        <w:rPr>
          <w:rStyle w:val="cf01"/>
          <w:rFonts w:ascii="Times New Roman" w:hAnsi="Times New Roman" w:cs="Times New Roman"/>
          <w:sz w:val="20"/>
          <w:szCs w:val="20"/>
          <w:lang w:val="en-GB"/>
        </w:rPr>
        <w:t>CO₂</w:t>
      </w:r>
      <w:r w:rsidR="00056730" w:rsidRPr="001C3D4D">
        <w:rPr>
          <w:szCs w:val="20"/>
          <w:lang w:val="en-GB"/>
        </w:rPr>
        <w:t xml:space="preserve"> emissions</w:t>
      </w:r>
      <w:r w:rsidR="00056730" w:rsidRPr="001C3D4D">
        <w:rPr>
          <w:lang w:val="en-GB"/>
        </w:rPr>
        <w:t xml:space="preserve">, highest self-sufficiency and highest renewable share, </w:t>
      </w:r>
      <w:r w:rsidR="00D132C9" w:rsidRPr="001C3D4D">
        <w:rPr>
          <w:lang w:val="en-GB"/>
        </w:rPr>
        <w:t>the</w:t>
      </w:r>
      <w:r w:rsidR="00E20E74" w:rsidRPr="001C3D4D">
        <w:rPr>
          <w:lang w:val="en-GB"/>
        </w:rPr>
        <w:t xml:space="preserve"> scenario </w:t>
      </w:r>
      <w:r w:rsidR="00EB3DE0" w:rsidRPr="001C3D4D">
        <w:rPr>
          <w:lang w:val="en-GB"/>
        </w:rPr>
        <w:t xml:space="preserve">combining </w:t>
      </w:r>
      <w:r w:rsidR="00A12671" w:rsidRPr="001C3D4D">
        <w:rPr>
          <w:lang w:val="en-GB"/>
        </w:rPr>
        <w:t xml:space="preserve">temperature optimization and </w:t>
      </w:r>
      <w:r w:rsidR="00E81D42" w:rsidRPr="001C3D4D">
        <w:rPr>
          <w:lang w:val="en-GB"/>
        </w:rPr>
        <w:t>PV</w:t>
      </w:r>
      <w:r w:rsidR="001102F5" w:rsidRPr="001C3D4D">
        <w:rPr>
          <w:lang w:val="en-GB"/>
        </w:rPr>
        <w:t xml:space="preserve"> expansion by 20</w:t>
      </w:r>
      <w:r w:rsidR="00C201D8" w:rsidRPr="001C3D4D">
        <w:rPr>
          <w:lang w:val="en-GB"/>
        </w:rPr>
        <w:t xml:space="preserve"> %</w:t>
      </w:r>
      <w:r w:rsidR="001102F5" w:rsidRPr="001C3D4D">
        <w:rPr>
          <w:lang w:val="en-GB"/>
        </w:rPr>
        <w:t xml:space="preserve"> </w:t>
      </w:r>
      <w:r w:rsidR="00CD68EC" w:rsidRPr="001C3D4D">
        <w:rPr>
          <w:lang w:val="en-GB"/>
        </w:rPr>
        <w:t>(</w:t>
      </w:r>
      <w:r w:rsidR="00E1146D" w:rsidRPr="001C3D4D">
        <w:rPr>
          <w:lang w:val="en-GB"/>
        </w:rPr>
        <w:t>T-opt+PV-20</w:t>
      </w:r>
      <w:r w:rsidR="00CD68EC" w:rsidRPr="001C3D4D">
        <w:rPr>
          <w:lang w:val="en-GB"/>
        </w:rPr>
        <w:t>)</w:t>
      </w:r>
      <w:r w:rsidR="00E1146D" w:rsidRPr="001C3D4D">
        <w:rPr>
          <w:lang w:val="en-GB"/>
        </w:rPr>
        <w:t xml:space="preserve"> offers the best result</w:t>
      </w:r>
      <w:r w:rsidR="00D74DF3" w:rsidRPr="001C3D4D">
        <w:rPr>
          <w:lang w:val="en-GB"/>
        </w:rPr>
        <w:t>s</w:t>
      </w:r>
      <w:r w:rsidR="00582FB4" w:rsidRPr="001C3D4D">
        <w:rPr>
          <w:lang w:val="en-GB"/>
        </w:rPr>
        <w:t xml:space="preserve"> f</w:t>
      </w:r>
      <w:r w:rsidR="00C847A7" w:rsidRPr="001C3D4D">
        <w:rPr>
          <w:lang w:val="en-GB"/>
        </w:rPr>
        <w:t xml:space="preserve">ollowed by </w:t>
      </w:r>
      <w:r w:rsidR="00870EB9" w:rsidRPr="001C3D4D">
        <w:rPr>
          <w:lang w:val="en-GB"/>
        </w:rPr>
        <w:t>the scenario which combines temperature optimi</w:t>
      </w:r>
      <w:r w:rsidR="00D948A4" w:rsidRPr="001C3D4D">
        <w:rPr>
          <w:lang w:val="en-GB"/>
        </w:rPr>
        <w:t>zation</w:t>
      </w:r>
      <w:r w:rsidR="00FB4A39" w:rsidRPr="001C3D4D">
        <w:rPr>
          <w:lang w:val="en-GB"/>
        </w:rPr>
        <w:t>, PV capacity expansion</w:t>
      </w:r>
      <w:r w:rsidR="00C22B9A" w:rsidRPr="001C3D4D">
        <w:rPr>
          <w:lang w:val="en-GB"/>
        </w:rPr>
        <w:t xml:space="preserve"> by</w:t>
      </w:r>
      <w:r w:rsidR="00913DF4" w:rsidRPr="001C3D4D">
        <w:rPr>
          <w:lang w:val="en-GB"/>
        </w:rPr>
        <w:t xml:space="preserve"> 10</w:t>
      </w:r>
      <w:r w:rsidR="00C201D8" w:rsidRPr="001C3D4D">
        <w:rPr>
          <w:lang w:val="en-GB"/>
        </w:rPr>
        <w:t xml:space="preserve"> %</w:t>
      </w:r>
      <w:r w:rsidR="00FB4A39" w:rsidRPr="001C3D4D">
        <w:rPr>
          <w:lang w:val="en-GB"/>
        </w:rPr>
        <w:t xml:space="preserve"> and </w:t>
      </w:r>
      <w:r w:rsidR="00980149" w:rsidRPr="001C3D4D">
        <w:rPr>
          <w:lang w:val="en-GB"/>
        </w:rPr>
        <w:t xml:space="preserve">thermal energy storage of </w:t>
      </w:r>
      <w:r w:rsidR="00731190" w:rsidRPr="001C3D4D">
        <w:rPr>
          <w:lang w:val="en-GB"/>
        </w:rPr>
        <w:t>500</w:t>
      </w:r>
      <w:r w:rsidR="00C0558F" w:rsidRPr="001C3D4D">
        <w:rPr>
          <w:lang w:val="en-GB"/>
        </w:rPr>
        <w:t xml:space="preserve"> </w:t>
      </w:r>
      <w:r w:rsidR="00731190" w:rsidRPr="001C3D4D">
        <w:rPr>
          <w:lang w:val="en-GB"/>
        </w:rPr>
        <w:t>m</w:t>
      </w:r>
      <w:r w:rsidR="00731190" w:rsidRPr="001C3D4D">
        <w:rPr>
          <w:vertAlign w:val="superscript"/>
          <w:lang w:val="en-GB"/>
        </w:rPr>
        <w:t>3</w:t>
      </w:r>
      <w:r w:rsidR="00C5507F" w:rsidRPr="001C3D4D">
        <w:rPr>
          <w:lang w:val="en-GB"/>
        </w:rPr>
        <w:t xml:space="preserve"> (</w:t>
      </w:r>
      <w:r w:rsidR="00C847A7" w:rsidRPr="001C3D4D">
        <w:rPr>
          <w:lang w:val="en-GB"/>
        </w:rPr>
        <w:t>T-opt+PV-10+TES 500</w:t>
      </w:r>
      <w:r w:rsidR="00C5507F" w:rsidRPr="001C3D4D">
        <w:rPr>
          <w:lang w:val="en-GB"/>
        </w:rPr>
        <w:t>)</w:t>
      </w:r>
      <w:r w:rsidR="00D74DF3" w:rsidRPr="001C3D4D">
        <w:rPr>
          <w:lang w:val="en-GB"/>
        </w:rPr>
        <w:t xml:space="preserve">, with baseline as the worst scenario due zero savings, </w:t>
      </w:r>
      <w:r w:rsidR="00710C4D" w:rsidRPr="001C3D4D">
        <w:rPr>
          <w:lang w:val="en-GB"/>
        </w:rPr>
        <w:t xml:space="preserve">highest </w:t>
      </w:r>
      <w:r w:rsidR="00AD272C" w:rsidRPr="001C3D4D">
        <w:rPr>
          <w:rStyle w:val="cf01"/>
          <w:rFonts w:ascii="Times New Roman" w:hAnsi="Times New Roman" w:cs="Times New Roman"/>
          <w:sz w:val="20"/>
          <w:szCs w:val="20"/>
          <w:lang w:val="en-GB"/>
        </w:rPr>
        <w:t>CO₂</w:t>
      </w:r>
      <w:r w:rsidR="00710C4D" w:rsidRPr="001C3D4D">
        <w:rPr>
          <w:sz w:val="22"/>
          <w:szCs w:val="24"/>
          <w:lang w:val="en-GB"/>
        </w:rPr>
        <w:t xml:space="preserve"> </w:t>
      </w:r>
      <w:r w:rsidR="00710C4D" w:rsidRPr="001C3D4D">
        <w:rPr>
          <w:lang w:val="en-GB"/>
        </w:rPr>
        <w:t>emissions and lowest</w:t>
      </w:r>
      <w:r w:rsidR="004F1400" w:rsidRPr="001C3D4D">
        <w:rPr>
          <w:lang w:val="en-GB"/>
        </w:rPr>
        <w:t xml:space="preserve"> renewable energy share.</w:t>
      </w:r>
      <w:r w:rsidR="00FD5D1B" w:rsidRPr="001C3D4D">
        <w:rPr>
          <w:lang w:val="en-GB"/>
        </w:rPr>
        <w:t xml:space="preserve"> </w:t>
      </w:r>
      <w:r w:rsidR="006B7DC8" w:rsidRPr="001C3D4D">
        <w:rPr>
          <w:lang w:val="en-GB"/>
        </w:rPr>
        <w:t xml:space="preserve">Therefore, there is a potential of </w:t>
      </w:r>
      <w:r w:rsidR="00CA1C66" w:rsidRPr="001C3D4D">
        <w:rPr>
          <w:lang w:val="en-GB"/>
        </w:rPr>
        <w:t xml:space="preserve">reducing </w:t>
      </w:r>
      <w:r w:rsidR="00BB527D" w:rsidRPr="001C3D4D">
        <w:rPr>
          <w:lang w:val="en-GB"/>
        </w:rPr>
        <w:t>CO2 emission related to operation by</w:t>
      </w:r>
      <w:r w:rsidR="003A2FA1" w:rsidRPr="001C3D4D">
        <w:rPr>
          <w:lang w:val="en-GB"/>
        </w:rPr>
        <w:t xml:space="preserve"> up</w:t>
      </w:r>
      <w:r w:rsidR="004644D2" w:rsidRPr="001C3D4D">
        <w:rPr>
          <w:lang w:val="en-GB"/>
        </w:rPr>
        <w:t xml:space="preserve"> 27.3</w:t>
      </w:r>
      <w:r w:rsidR="00C201D8" w:rsidRPr="001C3D4D">
        <w:rPr>
          <w:lang w:val="en-GB"/>
        </w:rPr>
        <w:t xml:space="preserve"> %</w:t>
      </w:r>
      <w:r w:rsidR="004644D2" w:rsidRPr="001C3D4D">
        <w:rPr>
          <w:lang w:val="en-GB"/>
        </w:rPr>
        <w:t xml:space="preserve"> </w:t>
      </w:r>
      <w:r w:rsidR="00FE61C5" w:rsidRPr="001C3D4D">
        <w:rPr>
          <w:lang w:val="en-GB"/>
        </w:rPr>
        <w:t>annually.</w:t>
      </w:r>
    </w:p>
    <w:p w14:paraId="7F7FBEDE" w14:textId="486DF73C" w:rsidR="00840104" w:rsidRPr="001C3D4D" w:rsidRDefault="00292B2C" w:rsidP="00AF182F">
      <w:pPr>
        <w:pStyle w:val="SWCText"/>
        <w:rPr>
          <w:lang w:val="en-GB"/>
        </w:rPr>
      </w:pPr>
      <w:r w:rsidRPr="001C3D4D">
        <w:rPr>
          <w:lang w:val="en-GB"/>
        </w:rPr>
        <w:t xml:space="preserve">Considering economic analysis based on </w:t>
      </w:r>
      <w:r w:rsidR="001B3247" w:rsidRPr="001C3D4D">
        <w:rPr>
          <w:lang w:val="en-GB"/>
        </w:rPr>
        <w:t>o</w:t>
      </w:r>
      <w:r w:rsidRPr="001C3D4D">
        <w:rPr>
          <w:lang w:val="en-GB"/>
        </w:rPr>
        <w:t>perational costs</w:t>
      </w:r>
      <w:r w:rsidR="001B3247" w:rsidRPr="001C3D4D">
        <w:rPr>
          <w:lang w:val="en-GB"/>
        </w:rPr>
        <w:t xml:space="preserve"> and </w:t>
      </w:r>
      <w:r w:rsidR="008C1B4D" w:rsidRPr="001C3D4D">
        <w:rPr>
          <w:lang w:val="en-GB"/>
        </w:rPr>
        <w:t>investment</w:t>
      </w:r>
      <w:r w:rsidR="001B3247" w:rsidRPr="001C3D4D">
        <w:rPr>
          <w:lang w:val="en-GB"/>
        </w:rPr>
        <w:t xml:space="preserve"> cost</w:t>
      </w:r>
      <w:r w:rsidR="00283504" w:rsidRPr="001C3D4D">
        <w:rPr>
          <w:lang w:val="en-GB"/>
        </w:rPr>
        <w:t>s,</w:t>
      </w:r>
      <w:r w:rsidR="004C0D80" w:rsidRPr="001C3D4D">
        <w:rPr>
          <w:lang w:val="en-GB"/>
        </w:rPr>
        <w:t xml:space="preserve"> the highest savings </w:t>
      </w:r>
      <w:r w:rsidR="003149DC" w:rsidRPr="001C3D4D">
        <w:rPr>
          <w:lang w:val="en-GB"/>
        </w:rPr>
        <w:t xml:space="preserve">were obtained in </w:t>
      </w:r>
      <w:r w:rsidR="005812DD" w:rsidRPr="001C3D4D">
        <w:rPr>
          <w:lang w:val="en-GB"/>
        </w:rPr>
        <w:t>the scenario which combines temperature optimization, PV capacity expansion</w:t>
      </w:r>
      <w:r w:rsidR="002A2715" w:rsidRPr="001C3D4D">
        <w:rPr>
          <w:lang w:val="en-GB"/>
        </w:rPr>
        <w:t xml:space="preserve"> by</w:t>
      </w:r>
      <w:r w:rsidR="000E7FE3" w:rsidRPr="001C3D4D">
        <w:rPr>
          <w:lang w:val="en-GB"/>
        </w:rPr>
        <w:t xml:space="preserve"> 10</w:t>
      </w:r>
      <w:r w:rsidR="00C201D8" w:rsidRPr="001C3D4D">
        <w:rPr>
          <w:lang w:val="en-GB"/>
        </w:rPr>
        <w:t xml:space="preserve"> %</w:t>
      </w:r>
      <w:r w:rsidR="005812DD" w:rsidRPr="001C3D4D">
        <w:rPr>
          <w:lang w:val="en-GB"/>
        </w:rPr>
        <w:t xml:space="preserve"> and thermal energy storage of 500m</w:t>
      </w:r>
      <w:r w:rsidR="005812DD" w:rsidRPr="001C3D4D">
        <w:rPr>
          <w:vertAlign w:val="superscript"/>
          <w:lang w:val="en-GB"/>
        </w:rPr>
        <w:t>3</w:t>
      </w:r>
      <w:r w:rsidR="005812DD" w:rsidRPr="001C3D4D">
        <w:rPr>
          <w:lang w:val="en-GB"/>
        </w:rPr>
        <w:t xml:space="preserve"> (T-opt+PV-10+TES 500</w:t>
      </w:r>
      <w:r w:rsidR="006C03F9" w:rsidRPr="001C3D4D">
        <w:rPr>
          <w:lang w:val="en-GB"/>
        </w:rPr>
        <w:t>)</w:t>
      </w:r>
      <w:r w:rsidR="001109B9" w:rsidRPr="001C3D4D">
        <w:rPr>
          <w:lang w:val="en-GB"/>
        </w:rPr>
        <w:t xml:space="preserve"> </w:t>
      </w:r>
      <w:r w:rsidR="00CF32E3" w:rsidRPr="001C3D4D">
        <w:rPr>
          <w:lang w:val="en-GB"/>
        </w:rPr>
        <w:t>with 15.9</w:t>
      </w:r>
      <w:r w:rsidR="00C201D8" w:rsidRPr="001C3D4D">
        <w:rPr>
          <w:lang w:val="en-GB"/>
        </w:rPr>
        <w:t xml:space="preserve"> %</w:t>
      </w:r>
      <w:r w:rsidR="004B7DB4" w:rsidRPr="001C3D4D">
        <w:rPr>
          <w:lang w:val="en-GB"/>
        </w:rPr>
        <w:t>;</w:t>
      </w:r>
      <w:r w:rsidR="00CF32E3" w:rsidRPr="001C3D4D">
        <w:rPr>
          <w:lang w:val="en-GB"/>
        </w:rPr>
        <w:t xml:space="preserve"> </w:t>
      </w:r>
      <w:r w:rsidR="004B7DB4" w:rsidRPr="001C3D4D">
        <w:rPr>
          <w:lang w:val="en-GB"/>
        </w:rPr>
        <w:t>however, with</w:t>
      </w:r>
      <w:r w:rsidR="0096107A" w:rsidRPr="001C3D4D">
        <w:rPr>
          <w:lang w:val="en-GB"/>
        </w:rPr>
        <w:t xml:space="preserve"> longest payback period of 7 years.</w:t>
      </w:r>
      <w:r w:rsidR="002D01C4" w:rsidRPr="001C3D4D">
        <w:rPr>
          <w:lang w:val="en-GB"/>
        </w:rPr>
        <w:t xml:space="preserve"> T-Optimization scenario offers the shortest </w:t>
      </w:r>
      <w:r w:rsidR="008C1B4D" w:rsidRPr="001C3D4D">
        <w:rPr>
          <w:lang w:val="en-GB"/>
        </w:rPr>
        <w:t>payback</w:t>
      </w:r>
      <w:r w:rsidR="002D01C4" w:rsidRPr="001C3D4D">
        <w:rPr>
          <w:lang w:val="en-GB"/>
        </w:rPr>
        <w:t xml:space="preserve"> period</w:t>
      </w:r>
      <w:r w:rsidR="006917D6" w:rsidRPr="001C3D4D">
        <w:rPr>
          <w:lang w:val="en-GB"/>
        </w:rPr>
        <w:t xml:space="preserve"> of 0.5 years</w:t>
      </w:r>
      <w:r w:rsidR="002D01C4" w:rsidRPr="001C3D4D">
        <w:rPr>
          <w:lang w:val="en-GB"/>
        </w:rPr>
        <w:t xml:space="preserve"> with </w:t>
      </w:r>
      <w:r w:rsidR="00BC422C" w:rsidRPr="001C3D4D">
        <w:rPr>
          <w:lang w:val="en-GB"/>
        </w:rPr>
        <w:t>lowest</w:t>
      </w:r>
      <w:r w:rsidR="006917D6" w:rsidRPr="001C3D4D">
        <w:rPr>
          <w:lang w:val="en-GB"/>
        </w:rPr>
        <w:t xml:space="preserve"> savings</w:t>
      </w:r>
      <w:r w:rsidR="00BC422C" w:rsidRPr="001C3D4D">
        <w:rPr>
          <w:lang w:val="en-GB"/>
        </w:rPr>
        <w:t xml:space="preserve"> of </w:t>
      </w:r>
      <w:r w:rsidR="006917D6" w:rsidRPr="001C3D4D">
        <w:rPr>
          <w:lang w:val="en-GB"/>
        </w:rPr>
        <w:t>10</w:t>
      </w:r>
      <w:r w:rsidR="00BC422C" w:rsidRPr="001C3D4D">
        <w:rPr>
          <w:lang w:val="en-GB"/>
        </w:rPr>
        <w:t>.3</w:t>
      </w:r>
      <w:r w:rsidR="00C201D8" w:rsidRPr="001C3D4D">
        <w:rPr>
          <w:lang w:val="en-GB"/>
        </w:rPr>
        <w:t xml:space="preserve"> %</w:t>
      </w:r>
      <w:r w:rsidR="00BC422C" w:rsidRPr="001C3D4D">
        <w:rPr>
          <w:lang w:val="en-GB"/>
        </w:rPr>
        <w:t xml:space="preserve"> among </w:t>
      </w:r>
      <w:r w:rsidR="003B644F" w:rsidRPr="001C3D4D">
        <w:rPr>
          <w:lang w:val="en-GB"/>
        </w:rPr>
        <w:t>other scenarios apart from baseline</w:t>
      </w:r>
      <w:r w:rsidR="0020753D" w:rsidRPr="001C3D4D">
        <w:rPr>
          <w:lang w:val="en-GB"/>
        </w:rPr>
        <w:t xml:space="preserve"> </w:t>
      </w:r>
      <w:r w:rsidR="00356E41" w:rsidRPr="001C3D4D">
        <w:rPr>
          <w:lang w:val="en-GB"/>
        </w:rPr>
        <w:t xml:space="preserve">and it is </w:t>
      </w:r>
      <w:r w:rsidR="00D4256A" w:rsidRPr="001C3D4D">
        <w:rPr>
          <w:lang w:val="en-GB"/>
        </w:rPr>
        <w:t>the measure which should be implemented first, because</w:t>
      </w:r>
      <w:r w:rsidR="00C250F4" w:rsidRPr="001C3D4D">
        <w:rPr>
          <w:lang w:val="en-GB"/>
        </w:rPr>
        <w:t xml:space="preserve"> all</w:t>
      </w:r>
      <w:r w:rsidR="00D4256A" w:rsidRPr="001C3D4D">
        <w:rPr>
          <w:lang w:val="en-GB"/>
        </w:rPr>
        <w:t xml:space="preserve"> other </w:t>
      </w:r>
      <w:r w:rsidR="00A16936" w:rsidRPr="001C3D4D">
        <w:rPr>
          <w:lang w:val="en-GB"/>
        </w:rPr>
        <w:t>scenarios</w:t>
      </w:r>
      <w:r w:rsidR="00D4256A" w:rsidRPr="001C3D4D">
        <w:rPr>
          <w:lang w:val="en-GB"/>
        </w:rPr>
        <w:t xml:space="preserve"> are built upon </w:t>
      </w:r>
      <w:r w:rsidR="00432800" w:rsidRPr="001C3D4D">
        <w:rPr>
          <w:lang w:val="en-GB"/>
        </w:rPr>
        <w:t>it.</w:t>
      </w:r>
      <w:r w:rsidR="00CF12D2" w:rsidRPr="001C3D4D">
        <w:rPr>
          <w:lang w:val="en-GB"/>
        </w:rPr>
        <w:t xml:space="preserve"> </w:t>
      </w:r>
      <w:r w:rsidR="005D342F" w:rsidRPr="001C3D4D">
        <w:rPr>
          <w:lang w:val="en-GB"/>
        </w:rPr>
        <w:t xml:space="preserve">If savings and payback time </w:t>
      </w:r>
      <w:r w:rsidR="00681ED7" w:rsidRPr="001C3D4D">
        <w:rPr>
          <w:lang w:val="en-GB"/>
        </w:rPr>
        <w:t xml:space="preserve">are given same </w:t>
      </w:r>
      <w:r w:rsidR="00A16936" w:rsidRPr="001C3D4D">
        <w:rPr>
          <w:lang w:val="en-GB"/>
        </w:rPr>
        <w:t>weight,</w:t>
      </w:r>
      <w:r w:rsidR="00681ED7" w:rsidRPr="001C3D4D">
        <w:rPr>
          <w:lang w:val="en-GB"/>
        </w:rPr>
        <w:t xml:space="preserve"> then T-Optimization is the best </w:t>
      </w:r>
      <w:r w:rsidR="00371A7A" w:rsidRPr="001C3D4D">
        <w:rPr>
          <w:lang w:val="en-GB"/>
        </w:rPr>
        <w:t xml:space="preserve">in terms of savings and </w:t>
      </w:r>
      <w:r w:rsidR="00027E3B" w:rsidRPr="001C3D4D">
        <w:rPr>
          <w:lang w:val="en-GB"/>
        </w:rPr>
        <w:t>shortest payback period</w:t>
      </w:r>
      <w:r w:rsidR="00F86887" w:rsidRPr="001C3D4D">
        <w:rPr>
          <w:lang w:val="en-GB"/>
        </w:rPr>
        <w:t xml:space="preserve"> followed by</w:t>
      </w:r>
      <w:r w:rsidR="00CE1350" w:rsidRPr="001C3D4D">
        <w:rPr>
          <w:lang w:val="en-GB"/>
        </w:rPr>
        <w:t xml:space="preserve"> the scenario which combines temperature optimization</w:t>
      </w:r>
      <w:r w:rsidR="00397854" w:rsidRPr="001C3D4D">
        <w:rPr>
          <w:lang w:val="en-GB"/>
        </w:rPr>
        <w:t xml:space="preserve"> and thermal energy storage of 200</w:t>
      </w:r>
      <w:r w:rsidR="00B04E0C" w:rsidRPr="001C3D4D">
        <w:rPr>
          <w:lang w:val="en-GB"/>
        </w:rPr>
        <w:t xml:space="preserve"> </w:t>
      </w:r>
      <w:r w:rsidR="00397854" w:rsidRPr="001C3D4D">
        <w:rPr>
          <w:lang w:val="en-GB"/>
        </w:rPr>
        <w:t>m</w:t>
      </w:r>
      <w:r w:rsidR="00397854" w:rsidRPr="001C3D4D">
        <w:rPr>
          <w:vertAlign w:val="superscript"/>
          <w:lang w:val="en-GB"/>
        </w:rPr>
        <w:t>3</w:t>
      </w:r>
      <w:r w:rsidR="00B04E0C" w:rsidRPr="001C3D4D">
        <w:rPr>
          <w:lang w:val="en-GB"/>
        </w:rPr>
        <w:t xml:space="preserve"> (</w:t>
      </w:r>
      <w:r w:rsidR="00F86887" w:rsidRPr="001C3D4D">
        <w:rPr>
          <w:lang w:val="en-GB"/>
        </w:rPr>
        <w:t>T-opt+TES-200</w:t>
      </w:r>
      <w:r w:rsidR="00B04E0C" w:rsidRPr="001C3D4D">
        <w:rPr>
          <w:lang w:val="en-GB"/>
        </w:rPr>
        <w:t>)</w:t>
      </w:r>
      <w:r w:rsidR="00EA792D" w:rsidRPr="001C3D4D">
        <w:rPr>
          <w:lang w:val="en-GB"/>
        </w:rPr>
        <w:t xml:space="preserve"> with 13.5 </w:t>
      </w:r>
      <w:r w:rsidR="00B812BD" w:rsidRPr="001C3D4D">
        <w:rPr>
          <w:lang w:val="en-GB"/>
        </w:rPr>
        <w:t>%</w:t>
      </w:r>
      <w:r w:rsidR="00EA792D" w:rsidRPr="001C3D4D">
        <w:rPr>
          <w:lang w:val="en-GB"/>
        </w:rPr>
        <w:t xml:space="preserve"> savings </w:t>
      </w:r>
      <w:r w:rsidR="00B04E0C" w:rsidRPr="001C3D4D">
        <w:rPr>
          <w:lang w:val="en-GB"/>
        </w:rPr>
        <w:t>and a</w:t>
      </w:r>
      <w:r w:rsidR="00030382" w:rsidRPr="001C3D4D">
        <w:rPr>
          <w:lang w:val="en-GB"/>
        </w:rPr>
        <w:t xml:space="preserve"> payback period of 3.1 years.</w:t>
      </w:r>
      <w:r w:rsidR="00887E25" w:rsidRPr="001C3D4D">
        <w:rPr>
          <w:lang w:val="en-GB"/>
        </w:rPr>
        <w:t xml:space="preserve"> </w:t>
      </w:r>
      <w:r w:rsidR="00895233" w:rsidRPr="001C3D4D">
        <w:rPr>
          <w:lang w:val="en-GB"/>
        </w:rPr>
        <w:t xml:space="preserve">If </w:t>
      </w:r>
      <w:r w:rsidR="00A15EDB" w:rsidRPr="001C3D4D">
        <w:rPr>
          <w:lang w:val="en-GB"/>
        </w:rPr>
        <w:t>annual savings are</w:t>
      </w:r>
      <w:r w:rsidR="00C00EBB" w:rsidRPr="001C3D4D">
        <w:rPr>
          <w:lang w:val="en-GB"/>
        </w:rPr>
        <w:t xml:space="preserve"> given more weight (</w:t>
      </w:r>
      <w:r w:rsidR="00B84FA9" w:rsidRPr="001C3D4D">
        <w:rPr>
          <w:lang w:val="en-GB"/>
        </w:rPr>
        <w:t xml:space="preserve">i.e. </w:t>
      </w:r>
      <w:r w:rsidR="00C00EBB" w:rsidRPr="001C3D4D">
        <w:rPr>
          <w:lang w:val="en-GB"/>
        </w:rPr>
        <w:t>0.8)</w:t>
      </w:r>
      <w:r w:rsidR="00707A27" w:rsidRPr="001C3D4D">
        <w:rPr>
          <w:lang w:val="en-GB"/>
        </w:rPr>
        <w:t xml:space="preserve"> </w:t>
      </w:r>
      <w:r w:rsidR="006D1FF9" w:rsidRPr="001C3D4D">
        <w:rPr>
          <w:lang w:val="en-GB"/>
        </w:rPr>
        <w:t xml:space="preserve">then </w:t>
      </w:r>
      <w:r w:rsidR="00BE7860" w:rsidRPr="001C3D4D">
        <w:rPr>
          <w:lang w:val="en-GB"/>
        </w:rPr>
        <w:t>scenario</w:t>
      </w:r>
      <w:r w:rsidR="00A67C4D" w:rsidRPr="001C3D4D">
        <w:rPr>
          <w:lang w:val="en-GB"/>
        </w:rPr>
        <w:t xml:space="preserve"> which combines temperature optimization,</w:t>
      </w:r>
      <w:r w:rsidR="00B27A35" w:rsidRPr="001C3D4D">
        <w:rPr>
          <w:lang w:val="en-GB"/>
        </w:rPr>
        <w:t xml:space="preserve"> </w:t>
      </w:r>
      <w:r w:rsidR="00D6182B" w:rsidRPr="001C3D4D">
        <w:rPr>
          <w:lang w:val="en-GB"/>
        </w:rPr>
        <w:t xml:space="preserve">PV expansion </w:t>
      </w:r>
      <w:proofErr w:type="gramStart"/>
      <w:r w:rsidR="00D6182B" w:rsidRPr="001C3D4D">
        <w:rPr>
          <w:lang w:val="en-GB"/>
        </w:rPr>
        <w:t>by</w:t>
      </w:r>
      <w:proofErr w:type="gramEnd"/>
      <w:r w:rsidR="00D6182B" w:rsidRPr="001C3D4D">
        <w:rPr>
          <w:lang w:val="en-GB"/>
        </w:rPr>
        <w:t xml:space="preserve"> </w:t>
      </w:r>
      <w:r w:rsidR="00E756EF" w:rsidRPr="001C3D4D">
        <w:rPr>
          <w:lang w:val="en-GB"/>
        </w:rPr>
        <w:t>10</w:t>
      </w:r>
      <w:r w:rsidR="00C201D8" w:rsidRPr="001C3D4D">
        <w:rPr>
          <w:lang w:val="en-GB"/>
        </w:rPr>
        <w:t xml:space="preserve"> %</w:t>
      </w:r>
      <w:r w:rsidR="00E756EF" w:rsidRPr="001C3D4D">
        <w:rPr>
          <w:lang w:val="en-GB"/>
        </w:rPr>
        <w:t xml:space="preserve"> and thermal energy storage</w:t>
      </w:r>
      <w:r w:rsidR="00313659" w:rsidRPr="001C3D4D">
        <w:rPr>
          <w:lang w:val="en-GB"/>
        </w:rPr>
        <w:t xml:space="preserve"> of </w:t>
      </w:r>
      <w:r w:rsidR="00B27A35" w:rsidRPr="001C3D4D">
        <w:rPr>
          <w:lang w:val="en-GB"/>
        </w:rPr>
        <w:t>200 m</w:t>
      </w:r>
      <w:r w:rsidR="00B27A35" w:rsidRPr="001C3D4D">
        <w:rPr>
          <w:vertAlign w:val="superscript"/>
          <w:lang w:val="en-GB"/>
        </w:rPr>
        <w:t>3</w:t>
      </w:r>
      <w:r w:rsidR="00B27A35" w:rsidRPr="001C3D4D">
        <w:rPr>
          <w:lang w:val="en-GB"/>
        </w:rPr>
        <w:t xml:space="preserve"> (T</w:t>
      </w:r>
      <w:r w:rsidR="00BE7860" w:rsidRPr="001C3D4D">
        <w:rPr>
          <w:lang w:val="en-GB"/>
        </w:rPr>
        <w:t xml:space="preserve">-opt+PV-10+TES </w:t>
      </w:r>
      <w:r w:rsidR="00D37A59" w:rsidRPr="001C3D4D">
        <w:rPr>
          <w:lang w:val="en-GB"/>
        </w:rPr>
        <w:t>200)</w:t>
      </w:r>
      <w:r w:rsidR="00444EE7" w:rsidRPr="001C3D4D">
        <w:rPr>
          <w:lang w:val="en-GB"/>
        </w:rPr>
        <w:t xml:space="preserve"> </w:t>
      </w:r>
      <w:r w:rsidR="006F0A01" w:rsidRPr="001C3D4D">
        <w:rPr>
          <w:lang w:val="en-GB"/>
        </w:rPr>
        <w:t xml:space="preserve">performs </w:t>
      </w:r>
      <w:r w:rsidR="0028501A" w:rsidRPr="001C3D4D">
        <w:rPr>
          <w:lang w:val="en-GB"/>
        </w:rPr>
        <w:t>best,</w:t>
      </w:r>
      <w:r w:rsidR="0080702C" w:rsidRPr="001C3D4D">
        <w:rPr>
          <w:lang w:val="en-GB"/>
        </w:rPr>
        <w:t xml:space="preserve"> </w:t>
      </w:r>
      <w:r w:rsidR="00256FAE" w:rsidRPr="001C3D4D">
        <w:rPr>
          <w:lang w:val="en-GB"/>
        </w:rPr>
        <w:t>while</w:t>
      </w:r>
      <w:r w:rsidR="00384375" w:rsidRPr="001C3D4D">
        <w:rPr>
          <w:lang w:val="en-GB"/>
        </w:rPr>
        <w:t xml:space="preserve"> the</w:t>
      </w:r>
      <w:r w:rsidR="0080702C" w:rsidRPr="001C3D4D">
        <w:rPr>
          <w:lang w:val="en-GB"/>
        </w:rPr>
        <w:t xml:space="preserve"> </w:t>
      </w:r>
      <w:r w:rsidR="00B34E5E" w:rsidRPr="001C3D4D">
        <w:rPr>
          <w:lang w:val="en-GB"/>
        </w:rPr>
        <w:t xml:space="preserve">baseline </w:t>
      </w:r>
      <w:r w:rsidR="00947D23" w:rsidRPr="001C3D4D">
        <w:rPr>
          <w:lang w:val="en-GB"/>
        </w:rPr>
        <w:t>shows</w:t>
      </w:r>
      <w:r w:rsidR="0028501A" w:rsidRPr="001C3D4D">
        <w:rPr>
          <w:lang w:val="en-GB"/>
        </w:rPr>
        <w:t xml:space="preserve"> the </w:t>
      </w:r>
      <w:r w:rsidR="00195A09" w:rsidRPr="001C3D4D">
        <w:rPr>
          <w:lang w:val="en-GB"/>
        </w:rPr>
        <w:t>lowest performance</w:t>
      </w:r>
      <w:r w:rsidR="0028501A" w:rsidRPr="001C3D4D">
        <w:rPr>
          <w:lang w:val="en-GB"/>
        </w:rPr>
        <w:t xml:space="preserve">. On the contrary, if </w:t>
      </w:r>
      <w:r w:rsidR="00390731" w:rsidRPr="001C3D4D">
        <w:rPr>
          <w:lang w:val="en-GB"/>
        </w:rPr>
        <w:t xml:space="preserve">payback time </w:t>
      </w:r>
      <w:r w:rsidR="00693160" w:rsidRPr="001C3D4D">
        <w:rPr>
          <w:lang w:val="en-GB"/>
        </w:rPr>
        <w:t>weighs</w:t>
      </w:r>
      <w:r w:rsidR="00853998" w:rsidRPr="001C3D4D">
        <w:rPr>
          <w:lang w:val="en-GB"/>
        </w:rPr>
        <w:t xml:space="preserve"> more (i.e.</w:t>
      </w:r>
      <w:r w:rsidR="00FE4E9A" w:rsidRPr="001C3D4D">
        <w:rPr>
          <w:lang w:val="en-GB"/>
        </w:rPr>
        <w:t xml:space="preserve"> </w:t>
      </w:r>
      <w:r w:rsidR="00853998" w:rsidRPr="001C3D4D">
        <w:rPr>
          <w:lang w:val="en-GB"/>
        </w:rPr>
        <w:t xml:space="preserve">0.8) </w:t>
      </w:r>
      <w:r w:rsidR="00C14994" w:rsidRPr="001C3D4D">
        <w:rPr>
          <w:lang w:val="en-GB"/>
        </w:rPr>
        <w:t xml:space="preserve">then scenario </w:t>
      </w:r>
      <w:r w:rsidR="007751D0" w:rsidRPr="001C3D4D">
        <w:rPr>
          <w:lang w:val="en-GB"/>
        </w:rPr>
        <w:t xml:space="preserve">T-Optimization </w:t>
      </w:r>
      <w:r w:rsidR="00836126" w:rsidRPr="001C3D4D">
        <w:rPr>
          <w:lang w:val="en-GB"/>
        </w:rPr>
        <w:t>ranks highest followed by baselin</w:t>
      </w:r>
      <w:r w:rsidR="009F1929" w:rsidRPr="001C3D4D">
        <w:rPr>
          <w:lang w:val="en-GB"/>
        </w:rPr>
        <w:t>e</w:t>
      </w:r>
      <w:r w:rsidR="003763B3" w:rsidRPr="001C3D4D">
        <w:rPr>
          <w:lang w:val="en-GB"/>
        </w:rPr>
        <w:t>, while</w:t>
      </w:r>
      <w:r w:rsidR="007D6B36" w:rsidRPr="001C3D4D">
        <w:rPr>
          <w:lang w:val="en-GB"/>
        </w:rPr>
        <w:t xml:space="preserve"> </w:t>
      </w:r>
      <w:r w:rsidR="00693160" w:rsidRPr="001C3D4D">
        <w:rPr>
          <w:lang w:val="en-GB"/>
        </w:rPr>
        <w:t xml:space="preserve">T-opt+PV-10+TES 500 </w:t>
      </w:r>
      <w:r w:rsidR="00C9680C" w:rsidRPr="001C3D4D">
        <w:rPr>
          <w:lang w:val="en-GB"/>
        </w:rPr>
        <w:t>shows</w:t>
      </w:r>
      <w:r w:rsidR="00693160" w:rsidRPr="001C3D4D">
        <w:rPr>
          <w:lang w:val="en-GB"/>
        </w:rPr>
        <w:t xml:space="preserve"> the </w:t>
      </w:r>
      <w:r w:rsidR="00F73E8A" w:rsidRPr="001C3D4D">
        <w:rPr>
          <w:lang w:val="en-GB"/>
        </w:rPr>
        <w:t>lowest performance</w:t>
      </w:r>
      <w:r w:rsidR="00693160" w:rsidRPr="001C3D4D">
        <w:rPr>
          <w:lang w:val="en-GB"/>
        </w:rPr>
        <w:t>.</w:t>
      </w:r>
    </w:p>
    <w:p w14:paraId="50A5D42F" w14:textId="265B83AB" w:rsidR="00B26485" w:rsidRPr="001C3D4D" w:rsidRDefault="0065512E" w:rsidP="00AF182F">
      <w:pPr>
        <w:pStyle w:val="SWCText"/>
        <w:rPr>
          <w:lang w:val="en-GB"/>
        </w:rPr>
      </w:pPr>
      <w:r w:rsidRPr="001C3D4D">
        <w:rPr>
          <w:lang w:val="en-GB"/>
        </w:rPr>
        <w:t>It is evident that prioritizing the</w:t>
      </w:r>
      <w:r w:rsidR="00035948" w:rsidRPr="001C3D4D">
        <w:rPr>
          <w:lang w:val="en-GB"/>
        </w:rPr>
        <w:t xml:space="preserve"> heat</w:t>
      </w:r>
      <w:r w:rsidR="002778D0" w:rsidRPr="001C3D4D">
        <w:rPr>
          <w:lang w:val="en-GB"/>
        </w:rPr>
        <w:t xml:space="preserve"> pump</w:t>
      </w:r>
      <w:r w:rsidR="00DF5FEA" w:rsidRPr="001C3D4D">
        <w:rPr>
          <w:lang w:val="en-GB"/>
        </w:rPr>
        <w:t xml:space="preserve"> operation</w:t>
      </w:r>
      <w:r w:rsidRPr="001C3D4D">
        <w:rPr>
          <w:lang w:val="en-GB"/>
        </w:rPr>
        <w:t xml:space="preserve"> over the boilers during periods of excess PV generation yields superior results, while the integration of thermal energy storage enhances the operational dispatchability of the heat pumps and chillers.</w:t>
      </w:r>
      <w:r w:rsidR="008A48EA" w:rsidRPr="001C3D4D">
        <w:rPr>
          <w:lang w:val="en-GB"/>
        </w:rPr>
        <w:t xml:space="preserve"> </w:t>
      </w:r>
      <w:r w:rsidR="004A6F2F" w:rsidRPr="001C3D4D">
        <w:rPr>
          <w:lang w:val="en-GB"/>
        </w:rPr>
        <w:t>The magnitude</w:t>
      </w:r>
      <w:r w:rsidR="00675A47" w:rsidRPr="001C3D4D">
        <w:rPr>
          <w:lang w:val="en-GB"/>
        </w:rPr>
        <w:t>s</w:t>
      </w:r>
      <w:r w:rsidR="004A6F2F" w:rsidRPr="001C3D4D">
        <w:rPr>
          <w:lang w:val="en-GB"/>
        </w:rPr>
        <w:t xml:space="preserve"> of </w:t>
      </w:r>
      <w:r w:rsidR="00AD4526" w:rsidRPr="001C3D4D">
        <w:rPr>
          <w:lang w:val="en-GB"/>
        </w:rPr>
        <w:t>savings</w:t>
      </w:r>
      <w:r w:rsidR="00061105" w:rsidRPr="001C3D4D">
        <w:rPr>
          <w:lang w:val="en-GB"/>
        </w:rPr>
        <w:t xml:space="preserve">, </w:t>
      </w:r>
      <w:r w:rsidR="00AD272C" w:rsidRPr="001C3D4D">
        <w:rPr>
          <w:rStyle w:val="cf01"/>
          <w:rFonts w:ascii="Times New Roman" w:hAnsi="Times New Roman" w:cs="Times New Roman"/>
          <w:lang w:val="en-GB"/>
        </w:rPr>
        <w:t>CO₂</w:t>
      </w:r>
      <w:r w:rsidR="00AD4526" w:rsidRPr="001C3D4D">
        <w:rPr>
          <w:lang w:val="en-GB"/>
        </w:rPr>
        <w:t xml:space="preserve"> emissions </w:t>
      </w:r>
      <w:r w:rsidR="00061105" w:rsidRPr="001C3D4D">
        <w:rPr>
          <w:lang w:val="en-GB"/>
        </w:rPr>
        <w:t xml:space="preserve">and </w:t>
      </w:r>
      <w:r w:rsidR="004030DF" w:rsidRPr="001C3D4D">
        <w:rPr>
          <w:lang w:val="en-GB"/>
        </w:rPr>
        <w:t>payback time</w:t>
      </w:r>
      <w:r w:rsidR="00675A47" w:rsidRPr="001C3D4D">
        <w:rPr>
          <w:lang w:val="en-GB"/>
        </w:rPr>
        <w:t>s</w:t>
      </w:r>
      <w:r w:rsidR="004030DF" w:rsidRPr="001C3D4D">
        <w:rPr>
          <w:lang w:val="en-GB"/>
        </w:rPr>
        <w:t xml:space="preserve"> </w:t>
      </w:r>
      <w:r w:rsidR="00675A47" w:rsidRPr="001C3D4D">
        <w:rPr>
          <w:lang w:val="en-GB"/>
        </w:rPr>
        <w:t>are</w:t>
      </w:r>
      <w:r w:rsidR="00FA51F4" w:rsidRPr="001C3D4D">
        <w:rPr>
          <w:lang w:val="en-GB"/>
        </w:rPr>
        <w:t xml:space="preserve"> subject to the conversion factors used in </w:t>
      </w:r>
      <w:r w:rsidR="005267F1" w:rsidRPr="001C3D4D">
        <w:rPr>
          <w:szCs w:val="20"/>
          <w:lang w:val="en-GB"/>
        </w:rPr>
        <w:fldChar w:fldCharType="begin"/>
      </w:r>
      <w:r w:rsidR="005267F1" w:rsidRPr="001C3D4D">
        <w:rPr>
          <w:szCs w:val="20"/>
          <w:lang w:val="en-GB"/>
        </w:rPr>
        <w:instrText xml:space="preserve"> REF _Ref239923079 \h  \* MERGEFORMAT </w:instrText>
      </w:r>
      <w:r w:rsidR="005267F1" w:rsidRPr="001C3D4D">
        <w:rPr>
          <w:szCs w:val="20"/>
          <w:lang w:val="en-GB"/>
        </w:rPr>
      </w:r>
      <w:r w:rsidR="005267F1" w:rsidRPr="001C3D4D">
        <w:rPr>
          <w:szCs w:val="20"/>
          <w:lang w:val="en-GB"/>
        </w:rPr>
        <w:fldChar w:fldCharType="separate"/>
      </w:r>
      <w:r w:rsidR="00595BFC" w:rsidRPr="00595BFC">
        <w:rPr>
          <w:color w:val="auto"/>
          <w:szCs w:val="20"/>
          <w:lang w:val="en-GB"/>
        </w:rPr>
        <w:t>Tab. 2</w:t>
      </w:r>
      <w:r w:rsidR="005267F1" w:rsidRPr="001C3D4D">
        <w:rPr>
          <w:szCs w:val="20"/>
          <w:lang w:val="en-GB"/>
        </w:rPr>
        <w:fldChar w:fldCharType="end"/>
      </w:r>
      <w:r w:rsidR="005965B9" w:rsidRPr="001C3D4D">
        <w:rPr>
          <w:szCs w:val="20"/>
          <w:lang w:val="en-GB"/>
        </w:rPr>
        <w:fldChar w:fldCharType="begin"/>
      </w:r>
      <w:r w:rsidR="005965B9" w:rsidRPr="001C3D4D">
        <w:rPr>
          <w:szCs w:val="20"/>
          <w:lang w:val="en-GB"/>
        </w:rPr>
        <w:instrText xml:space="preserve"> REF _Ref239144679 \h </w:instrText>
      </w:r>
      <w:r w:rsidR="005267F1" w:rsidRPr="001C3D4D">
        <w:rPr>
          <w:szCs w:val="20"/>
          <w:lang w:val="en-GB"/>
        </w:rPr>
        <w:instrText xml:space="preserve"> \* MERGEFORMAT </w:instrText>
      </w:r>
      <w:r w:rsidR="005965B9" w:rsidRPr="001C3D4D">
        <w:rPr>
          <w:szCs w:val="20"/>
          <w:lang w:val="en-GB"/>
        </w:rPr>
        <w:fldChar w:fldCharType="separate"/>
      </w:r>
      <w:r w:rsidR="00595BFC">
        <w:rPr>
          <w:b/>
          <w:bCs/>
          <w:szCs w:val="20"/>
        </w:rPr>
        <w:t>Error! Reference source not found.</w:t>
      </w:r>
      <w:r w:rsidR="005965B9" w:rsidRPr="001C3D4D">
        <w:rPr>
          <w:szCs w:val="20"/>
          <w:lang w:val="en-GB"/>
        </w:rPr>
        <w:fldChar w:fldCharType="end"/>
      </w:r>
      <w:r w:rsidR="00C32687" w:rsidRPr="001C3D4D">
        <w:rPr>
          <w:lang w:val="en-GB"/>
        </w:rPr>
        <w:t xml:space="preserve"> and </w:t>
      </w:r>
      <w:r w:rsidR="00974C73" w:rsidRPr="001C3D4D">
        <w:rPr>
          <w:lang w:val="en-GB"/>
        </w:rPr>
        <w:fldChar w:fldCharType="begin"/>
      </w:r>
      <w:r w:rsidR="00974C73" w:rsidRPr="001C3D4D">
        <w:rPr>
          <w:szCs w:val="20"/>
          <w:lang w:val="en-GB"/>
        </w:rPr>
        <w:instrText xml:space="preserve"> REF _Ref238629129 \h  \* MERGEFORMAT </w:instrText>
      </w:r>
      <w:r w:rsidR="00974C73" w:rsidRPr="001C3D4D">
        <w:rPr>
          <w:lang w:val="en-GB"/>
        </w:rPr>
      </w:r>
      <w:r w:rsidR="00974C73" w:rsidRPr="001C3D4D">
        <w:rPr>
          <w:lang w:val="en-GB"/>
        </w:rPr>
        <w:fldChar w:fldCharType="separate"/>
      </w:r>
      <w:r w:rsidR="00595BFC" w:rsidRPr="00595BFC">
        <w:rPr>
          <w:szCs w:val="20"/>
          <w:lang w:val="en-GB"/>
        </w:rPr>
        <w:t>Fig. 8</w:t>
      </w:r>
      <w:r w:rsidR="00974C73" w:rsidRPr="001C3D4D">
        <w:rPr>
          <w:lang w:val="en-GB"/>
        </w:rPr>
        <w:fldChar w:fldCharType="end"/>
      </w:r>
      <w:r w:rsidR="00FB28B0" w:rsidRPr="001C3D4D">
        <w:rPr>
          <w:lang w:val="en-GB"/>
        </w:rPr>
        <w:t>.</w:t>
      </w:r>
    </w:p>
    <w:p w14:paraId="29E21A78" w14:textId="71DA79BA" w:rsidR="00941021" w:rsidRPr="001C3D4D" w:rsidRDefault="00AF182F" w:rsidP="00AF182F">
      <w:pPr>
        <w:pStyle w:val="SWCHeading1"/>
        <w:rPr>
          <w:lang w:val="en-GB"/>
        </w:rPr>
      </w:pPr>
      <w:r w:rsidRPr="001C3D4D">
        <w:rPr>
          <w:lang w:val="en-GB"/>
        </w:rPr>
        <w:lastRenderedPageBreak/>
        <w:t xml:space="preserve">5. </w:t>
      </w:r>
      <w:r w:rsidR="00941021" w:rsidRPr="001C3D4D">
        <w:rPr>
          <w:lang w:val="en-GB"/>
        </w:rPr>
        <w:t>A</w:t>
      </w:r>
      <w:r w:rsidR="008A1994" w:rsidRPr="001C3D4D">
        <w:rPr>
          <w:lang w:val="en-GB"/>
        </w:rPr>
        <w:t>c</w:t>
      </w:r>
      <w:r w:rsidR="002B7490" w:rsidRPr="001C3D4D">
        <w:rPr>
          <w:lang w:val="en-GB"/>
        </w:rPr>
        <w:t>knowledgement</w:t>
      </w:r>
      <w:r w:rsidR="005809A2" w:rsidRPr="001C3D4D">
        <w:rPr>
          <w:lang w:val="en-GB"/>
        </w:rPr>
        <w:t>s</w:t>
      </w:r>
    </w:p>
    <w:p w14:paraId="397659EA" w14:textId="0326469B" w:rsidR="005809A2" w:rsidRPr="001C3D4D" w:rsidRDefault="005809A2" w:rsidP="001E327E">
      <w:pPr>
        <w:pStyle w:val="SWCText"/>
        <w:rPr>
          <w:lang w:val="en-GB"/>
        </w:rPr>
      </w:pPr>
      <w:r w:rsidRPr="001C3D4D">
        <w:rPr>
          <w:lang w:val="en-GB"/>
        </w:rPr>
        <w:t>This work</w:t>
      </w:r>
      <w:r w:rsidR="00CD6578" w:rsidRPr="001C3D4D">
        <w:rPr>
          <w:lang w:val="en-GB"/>
        </w:rPr>
        <w:t xml:space="preserve"> has been developed under the project of “SENERGY NETS”</w:t>
      </w:r>
      <w:r w:rsidR="00A35CDA" w:rsidRPr="001C3D4D">
        <w:rPr>
          <w:lang w:val="en-GB"/>
        </w:rPr>
        <w:t xml:space="preserve"> funded by the</w:t>
      </w:r>
      <w:r w:rsidR="000A0BCB" w:rsidRPr="001C3D4D">
        <w:rPr>
          <w:lang w:val="en-GB"/>
        </w:rPr>
        <w:t xml:space="preserve"> Horizon Europe framework of the </w:t>
      </w:r>
      <w:r w:rsidR="00FF323E" w:rsidRPr="001C3D4D">
        <w:rPr>
          <w:lang w:val="en-GB"/>
        </w:rPr>
        <w:t>European Union, Project No</w:t>
      </w:r>
      <w:r w:rsidR="00C732B2" w:rsidRPr="001C3D4D">
        <w:rPr>
          <w:lang w:val="en-GB"/>
        </w:rPr>
        <w:t>.</w:t>
      </w:r>
      <w:r w:rsidR="001A4290" w:rsidRPr="001C3D4D">
        <w:rPr>
          <w:color w:val="auto"/>
          <w:sz w:val="24"/>
          <w:szCs w:val="24"/>
          <w:lang w:val="en-GB"/>
        </w:rPr>
        <w:t xml:space="preserve"> </w:t>
      </w:r>
      <w:r w:rsidR="001A4290" w:rsidRPr="001C3D4D">
        <w:rPr>
          <w:lang w:val="en-GB"/>
        </w:rPr>
        <w:t>101075731.</w:t>
      </w:r>
    </w:p>
    <w:p w14:paraId="797996A3" w14:textId="38CBFCB6" w:rsidR="008851A7" w:rsidRPr="001C3D4D" w:rsidRDefault="003E5C84" w:rsidP="00AF182F">
      <w:pPr>
        <w:pStyle w:val="SWCText"/>
        <w:rPr>
          <w:lang w:val="en-GB"/>
        </w:rPr>
      </w:pPr>
      <w:r w:rsidRPr="001C3D4D">
        <w:rPr>
          <w:lang w:val="en-GB"/>
        </w:rPr>
        <w:t xml:space="preserve">The </w:t>
      </w:r>
      <w:r w:rsidR="005B7490" w:rsidRPr="001C3D4D">
        <w:rPr>
          <w:lang w:val="en-GB"/>
        </w:rPr>
        <w:t>v</w:t>
      </w:r>
      <w:r w:rsidR="008851A7" w:rsidRPr="001C3D4D">
        <w:rPr>
          <w:lang w:val="en-GB"/>
        </w:rPr>
        <w:t>iews and opinions expressed are</w:t>
      </w:r>
      <w:r w:rsidR="00CF10FD" w:rsidRPr="001C3D4D">
        <w:rPr>
          <w:lang w:val="en-GB"/>
        </w:rPr>
        <w:t xml:space="preserve"> </w:t>
      </w:r>
      <w:r w:rsidR="008851A7" w:rsidRPr="001C3D4D">
        <w:rPr>
          <w:lang w:val="en-GB"/>
        </w:rPr>
        <w:t>those of the author(s) only and do not necessarily reflect those of the European Union. The European Union can not be held responsible for them.</w:t>
      </w:r>
    </w:p>
    <w:p w14:paraId="5EF7D0E7" w14:textId="27B03BC9" w:rsidR="0026000F" w:rsidRPr="001C3D4D" w:rsidRDefault="00AF182F" w:rsidP="00AF182F">
      <w:pPr>
        <w:pStyle w:val="SWCHeading1"/>
        <w:rPr>
          <w:lang w:val="en-GB"/>
        </w:rPr>
      </w:pPr>
      <w:r w:rsidRPr="001C3D4D">
        <w:rPr>
          <w:lang w:val="en-GB"/>
        </w:rPr>
        <w:t xml:space="preserve">6. </w:t>
      </w:r>
      <w:r w:rsidR="0026000F" w:rsidRPr="001C3D4D">
        <w:rPr>
          <w:lang w:val="en-GB"/>
        </w:rPr>
        <w:t>References</w:t>
      </w:r>
    </w:p>
    <w:p w14:paraId="3FA496F0" w14:textId="77777777" w:rsidR="003377D3" w:rsidRPr="001C3D4D" w:rsidRDefault="003377D3" w:rsidP="003377D3">
      <w:pPr>
        <w:pStyle w:val="SWCText"/>
        <w:rPr>
          <w:lang w:val="en-GB"/>
        </w:rPr>
      </w:pPr>
      <w:r w:rsidRPr="001C3D4D">
        <w:rPr>
          <w:lang w:val="en-GB"/>
        </w:rPr>
        <w:t>ASHRAE, 2020. Chapter 50: Thermal Storage. In: In ASHRAE Handbook: HVAC Systems and Equipment. Atlanta: ASHRAE.</w:t>
      </w:r>
    </w:p>
    <w:p w14:paraId="283F43CA" w14:textId="1572214B" w:rsidR="003377D3" w:rsidRPr="001C3D4D" w:rsidRDefault="003377D3" w:rsidP="003377D3">
      <w:pPr>
        <w:pStyle w:val="SWCText"/>
        <w:rPr>
          <w:lang w:val="en-GB"/>
        </w:rPr>
      </w:pPr>
      <w:r w:rsidRPr="001C3D4D">
        <w:rPr>
          <w:lang w:val="en-GB"/>
        </w:rPr>
        <w:t xml:space="preserve">Beck, H. </w:t>
      </w:r>
      <w:r w:rsidR="00447EFE" w:rsidRPr="001C3D4D">
        <w:rPr>
          <w:lang w:val="en-GB"/>
        </w:rPr>
        <w:t>E., Zimmermann</w:t>
      </w:r>
      <w:r w:rsidR="00DF710C" w:rsidRPr="001C3D4D">
        <w:rPr>
          <w:lang w:val="en-GB"/>
        </w:rPr>
        <w:t>,</w:t>
      </w:r>
      <w:r w:rsidR="00447EFE" w:rsidRPr="001C3D4D">
        <w:rPr>
          <w:lang w:val="en-GB"/>
        </w:rPr>
        <w:t xml:space="preserve"> </w:t>
      </w:r>
      <w:r w:rsidR="00DF710C" w:rsidRPr="001C3D4D">
        <w:rPr>
          <w:lang w:val="en-GB"/>
        </w:rPr>
        <w:t>N</w:t>
      </w:r>
      <w:r w:rsidR="00643044" w:rsidRPr="001C3D4D">
        <w:rPr>
          <w:lang w:val="en-GB"/>
        </w:rPr>
        <w:t>.E</w:t>
      </w:r>
      <w:r w:rsidR="00447EFE" w:rsidRPr="001C3D4D">
        <w:rPr>
          <w:lang w:val="en-GB"/>
        </w:rPr>
        <w:t>.,</w:t>
      </w:r>
      <w:r w:rsidR="00D132A2" w:rsidRPr="001C3D4D">
        <w:rPr>
          <w:lang w:val="en-GB"/>
        </w:rPr>
        <w:t xml:space="preserve"> </w:t>
      </w:r>
      <w:r w:rsidR="00754856" w:rsidRPr="001C3D4D">
        <w:rPr>
          <w:lang w:val="en-GB"/>
        </w:rPr>
        <w:t>Mc</w:t>
      </w:r>
      <w:r w:rsidR="00CF1329" w:rsidRPr="001C3D4D">
        <w:rPr>
          <w:lang w:val="en-GB"/>
        </w:rPr>
        <w:t>Vikar</w:t>
      </w:r>
      <w:r w:rsidR="00F26B3E" w:rsidRPr="001C3D4D">
        <w:rPr>
          <w:lang w:val="en-GB"/>
        </w:rPr>
        <w:t>,</w:t>
      </w:r>
      <w:r w:rsidR="00D132A2" w:rsidRPr="001C3D4D">
        <w:rPr>
          <w:lang w:val="en-GB"/>
        </w:rPr>
        <w:t xml:space="preserve"> </w:t>
      </w:r>
      <w:r w:rsidR="00A54E0B" w:rsidRPr="001C3D4D">
        <w:rPr>
          <w:lang w:val="en-GB"/>
        </w:rPr>
        <w:t>T</w:t>
      </w:r>
      <w:r w:rsidR="002B3770" w:rsidRPr="001C3D4D">
        <w:rPr>
          <w:lang w:val="en-GB"/>
        </w:rPr>
        <w:t>.R</w:t>
      </w:r>
      <w:r w:rsidR="00D132A2" w:rsidRPr="001C3D4D">
        <w:rPr>
          <w:lang w:val="en-GB"/>
        </w:rPr>
        <w:t xml:space="preserve">., </w:t>
      </w:r>
      <w:proofErr w:type="spellStart"/>
      <w:r w:rsidR="00B75864" w:rsidRPr="001C3D4D">
        <w:rPr>
          <w:lang w:val="en-GB"/>
        </w:rPr>
        <w:t>Vergopolan</w:t>
      </w:r>
      <w:proofErr w:type="spellEnd"/>
      <w:r w:rsidR="005C1F06" w:rsidRPr="001C3D4D">
        <w:rPr>
          <w:lang w:val="en-GB"/>
        </w:rPr>
        <w:t xml:space="preserve">, N., </w:t>
      </w:r>
      <w:r w:rsidR="00750BFE" w:rsidRPr="001C3D4D">
        <w:rPr>
          <w:lang w:val="en-GB"/>
        </w:rPr>
        <w:t>Berg</w:t>
      </w:r>
      <w:r w:rsidR="00801D76" w:rsidRPr="001C3D4D">
        <w:rPr>
          <w:lang w:val="en-GB"/>
        </w:rPr>
        <w:t>, A., Wood</w:t>
      </w:r>
      <w:r w:rsidR="00D02C15" w:rsidRPr="001C3D4D">
        <w:rPr>
          <w:lang w:val="en-GB"/>
        </w:rPr>
        <w:t>, E.F.,</w:t>
      </w:r>
      <w:r w:rsidRPr="001C3D4D">
        <w:rPr>
          <w:lang w:val="en-GB"/>
        </w:rPr>
        <w:t xml:space="preserve"> 2018. Present and future </w:t>
      </w:r>
      <w:proofErr w:type="spellStart"/>
      <w:r w:rsidRPr="001C3D4D">
        <w:rPr>
          <w:lang w:val="en-GB"/>
        </w:rPr>
        <w:t>Köppen</w:t>
      </w:r>
      <w:proofErr w:type="spellEnd"/>
      <w:r w:rsidRPr="001C3D4D">
        <w:rPr>
          <w:lang w:val="en-GB"/>
        </w:rPr>
        <w:t>-Geiger climate classification maps at 1-km resolution. Scientific Data, Volume 5, p. 180214.</w:t>
      </w:r>
    </w:p>
    <w:p w14:paraId="1E18649E" w14:textId="23B3F4E4" w:rsidR="003377D3" w:rsidRPr="001C3D4D" w:rsidRDefault="003377D3" w:rsidP="003377D3">
      <w:pPr>
        <w:pStyle w:val="SWCText"/>
        <w:rPr>
          <w:lang w:val="en-GB"/>
        </w:rPr>
      </w:pPr>
      <w:r w:rsidRPr="001C3D4D">
        <w:rPr>
          <w:lang w:val="en-GB"/>
        </w:rPr>
        <w:t>Bhatkar, V. W.</w:t>
      </w:r>
      <w:r w:rsidR="00A25481" w:rsidRPr="001C3D4D">
        <w:rPr>
          <w:lang w:val="en-GB"/>
        </w:rPr>
        <w:t xml:space="preserve">, </w:t>
      </w:r>
      <w:r w:rsidR="00533CC4" w:rsidRPr="001C3D4D">
        <w:rPr>
          <w:lang w:val="en-GB"/>
        </w:rPr>
        <w:t>Shastri</w:t>
      </w:r>
      <w:r w:rsidR="0020145D" w:rsidRPr="001C3D4D">
        <w:rPr>
          <w:lang w:val="en-GB"/>
        </w:rPr>
        <w:t>,</w:t>
      </w:r>
      <w:r w:rsidR="00B06953" w:rsidRPr="001C3D4D">
        <w:rPr>
          <w:lang w:val="en-GB"/>
        </w:rPr>
        <w:t xml:space="preserve"> D.S</w:t>
      </w:r>
      <w:r w:rsidR="00C77C78" w:rsidRPr="001C3D4D">
        <w:rPr>
          <w:lang w:val="en-GB"/>
        </w:rPr>
        <w:t xml:space="preserve">., </w:t>
      </w:r>
      <w:proofErr w:type="spellStart"/>
      <w:r w:rsidR="00C77C78" w:rsidRPr="001C3D4D">
        <w:rPr>
          <w:lang w:val="en-GB"/>
        </w:rPr>
        <w:t>Kaithari</w:t>
      </w:r>
      <w:proofErr w:type="spellEnd"/>
      <w:r w:rsidR="005B694D" w:rsidRPr="001C3D4D">
        <w:rPr>
          <w:lang w:val="en-GB"/>
        </w:rPr>
        <w:t>, D.</w:t>
      </w:r>
      <w:r w:rsidR="00510959" w:rsidRPr="001C3D4D">
        <w:rPr>
          <w:lang w:val="en-GB"/>
        </w:rPr>
        <w:t xml:space="preserve">K., </w:t>
      </w:r>
      <w:proofErr w:type="spellStart"/>
      <w:r w:rsidR="00BD7532" w:rsidRPr="001C3D4D">
        <w:rPr>
          <w:lang w:val="en-GB"/>
        </w:rPr>
        <w:t>B</w:t>
      </w:r>
      <w:r w:rsidR="00DB5C96" w:rsidRPr="001C3D4D">
        <w:rPr>
          <w:lang w:val="en-GB"/>
        </w:rPr>
        <w:t>hambare</w:t>
      </w:r>
      <w:proofErr w:type="spellEnd"/>
      <w:r w:rsidR="00DB5C96" w:rsidRPr="001C3D4D">
        <w:rPr>
          <w:lang w:val="en-GB"/>
        </w:rPr>
        <w:t xml:space="preserve">, P.S., </w:t>
      </w:r>
      <w:proofErr w:type="spellStart"/>
      <w:r w:rsidR="00DB5C96" w:rsidRPr="001C3D4D">
        <w:rPr>
          <w:lang w:val="en-GB"/>
        </w:rPr>
        <w:t>Allampllew</w:t>
      </w:r>
      <w:r w:rsidR="00FD1DF4" w:rsidRPr="001C3D4D">
        <w:rPr>
          <w:lang w:val="en-GB"/>
        </w:rPr>
        <w:t>ar</w:t>
      </w:r>
      <w:proofErr w:type="spellEnd"/>
      <w:r w:rsidR="00FD1DF4" w:rsidRPr="001C3D4D">
        <w:rPr>
          <w:lang w:val="en-GB"/>
        </w:rPr>
        <w:t xml:space="preserve">, </w:t>
      </w:r>
      <w:r w:rsidR="00F541DC" w:rsidRPr="001C3D4D">
        <w:rPr>
          <w:lang w:val="en-GB"/>
        </w:rPr>
        <w:t xml:space="preserve">G.L., </w:t>
      </w:r>
      <w:r w:rsidR="000160D2" w:rsidRPr="001C3D4D">
        <w:rPr>
          <w:lang w:val="en-GB"/>
        </w:rPr>
        <w:t>Me</w:t>
      </w:r>
      <w:r w:rsidR="00230717" w:rsidRPr="001C3D4D">
        <w:rPr>
          <w:lang w:val="en-GB"/>
        </w:rPr>
        <w:t>herkar</w:t>
      </w:r>
      <w:r w:rsidR="001A1E50" w:rsidRPr="001C3D4D">
        <w:rPr>
          <w:lang w:val="en-GB"/>
        </w:rPr>
        <w:t>, A.A</w:t>
      </w:r>
      <w:r w:rsidR="00DF3D6B" w:rsidRPr="001C3D4D">
        <w:rPr>
          <w:lang w:val="en-GB"/>
        </w:rPr>
        <w:t xml:space="preserve">., </w:t>
      </w:r>
      <w:r w:rsidRPr="001C3D4D">
        <w:rPr>
          <w:lang w:val="en-GB"/>
        </w:rPr>
        <w:t>2025. Heat Transfer Analysis of Stratified Chilled Water Storage Tank for District Cooling Systems. International Journal of Heat and Technology, Volume 43, pp. 39-46.</w:t>
      </w:r>
    </w:p>
    <w:p w14:paraId="28D8B8C6" w14:textId="30126B3F" w:rsidR="003377D3" w:rsidRPr="001C3D4D" w:rsidRDefault="003377D3" w:rsidP="003377D3">
      <w:pPr>
        <w:pStyle w:val="SWCText"/>
        <w:rPr>
          <w:lang w:val="en-GB"/>
        </w:rPr>
      </w:pPr>
      <w:r w:rsidRPr="001C3D4D">
        <w:rPr>
          <w:lang w:val="en-GB"/>
        </w:rPr>
        <w:t>Brück, D., Elmqvist, H., Mattsson, S. E.</w:t>
      </w:r>
      <w:r w:rsidR="002B6D07" w:rsidRPr="001C3D4D">
        <w:rPr>
          <w:lang w:val="en-GB"/>
        </w:rPr>
        <w:t>,</w:t>
      </w:r>
      <w:r w:rsidRPr="001C3D4D">
        <w:rPr>
          <w:lang w:val="en-GB"/>
        </w:rPr>
        <w:t xml:space="preserve"> Olsson, H., 2002. Dymola for Multi-Engineering Modeling and Simulation. The Modelica </w:t>
      </w:r>
      <w:proofErr w:type="spellStart"/>
      <w:r w:rsidRPr="001C3D4D">
        <w:rPr>
          <w:lang w:val="en-GB"/>
        </w:rPr>
        <w:t>Asssociation</w:t>
      </w:r>
      <w:proofErr w:type="spellEnd"/>
      <w:r w:rsidRPr="001C3D4D">
        <w:rPr>
          <w:lang w:val="en-GB"/>
        </w:rPr>
        <w:t>.</w:t>
      </w:r>
    </w:p>
    <w:p w14:paraId="1D354053" w14:textId="7339F3E0" w:rsidR="003377D3" w:rsidRPr="001C3D4D" w:rsidRDefault="003377D3" w:rsidP="003377D3">
      <w:pPr>
        <w:pStyle w:val="SWCText"/>
        <w:rPr>
          <w:lang w:val="en-GB"/>
        </w:rPr>
      </w:pPr>
      <w:r w:rsidRPr="001C3D4D">
        <w:rPr>
          <w:lang w:val="en-GB"/>
        </w:rPr>
        <w:t>Delle, M.</w:t>
      </w:r>
      <w:r w:rsidR="00AB2807" w:rsidRPr="001C3D4D">
        <w:rPr>
          <w:lang w:val="en-GB"/>
        </w:rPr>
        <w:t xml:space="preserve">, </w:t>
      </w:r>
      <w:proofErr w:type="spellStart"/>
      <w:r w:rsidR="000A24A7" w:rsidRPr="001C3D4D">
        <w:rPr>
          <w:lang w:val="en-GB"/>
        </w:rPr>
        <w:t>Civcisa</w:t>
      </w:r>
      <w:proofErr w:type="spellEnd"/>
      <w:r w:rsidR="00FD30A9" w:rsidRPr="001C3D4D">
        <w:rPr>
          <w:lang w:val="en-GB"/>
        </w:rPr>
        <w:t xml:space="preserve">, I., </w:t>
      </w:r>
      <w:r w:rsidR="00EF299E" w:rsidRPr="001C3D4D">
        <w:rPr>
          <w:lang w:val="en-GB"/>
        </w:rPr>
        <w:t>Vitolins, V</w:t>
      </w:r>
      <w:r w:rsidR="00A95D3E" w:rsidRPr="001C3D4D">
        <w:rPr>
          <w:lang w:val="en-GB"/>
        </w:rPr>
        <w:t xml:space="preserve">., </w:t>
      </w:r>
      <w:r w:rsidR="005506B1" w:rsidRPr="001C3D4D">
        <w:rPr>
          <w:lang w:val="en-GB"/>
        </w:rPr>
        <w:t xml:space="preserve">Lauka, D., </w:t>
      </w:r>
      <w:proofErr w:type="spellStart"/>
      <w:r w:rsidR="00A50AEF" w:rsidRPr="001C3D4D">
        <w:rPr>
          <w:lang w:val="en-GB"/>
        </w:rPr>
        <w:t>Blumberga</w:t>
      </w:r>
      <w:proofErr w:type="spellEnd"/>
      <w:r w:rsidR="007E22A6" w:rsidRPr="001C3D4D">
        <w:rPr>
          <w:lang w:val="en-GB"/>
        </w:rPr>
        <w:t>, D</w:t>
      </w:r>
      <w:r w:rsidR="00E95426" w:rsidRPr="001C3D4D">
        <w:rPr>
          <w:lang w:val="en-GB"/>
        </w:rPr>
        <w:t>.,</w:t>
      </w:r>
      <w:r w:rsidRPr="001C3D4D">
        <w:rPr>
          <w:lang w:val="en-GB"/>
        </w:rPr>
        <w:t xml:space="preserve"> 2019. Integration of Sun PV Electricity in Centralized Heating Systems. </w:t>
      </w:r>
      <w:proofErr w:type="spellStart"/>
      <w:r w:rsidRPr="001C3D4D">
        <w:rPr>
          <w:lang w:val="en-GB"/>
        </w:rPr>
        <w:t>Environmental</w:t>
      </w:r>
      <w:proofErr w:type="spellEnd"/>
      <w:r w:rsidRPr="001C3D4D">
        <w:rPr>
          <w:lang w:val="en-GB"/>
        </w:rPr>
        <w:t xml:space="preserve"> and </w:t>
      </w:r>
      <w:proofErr w:type="spellStart"/>
      <w:r w:rsidRPr="001C3D4D">
        <w:rPr>
          <w:lang w:val="en-GB"/>
        </w:rPr>
        <w:t>Climate</w:t>
      </w:r>
      <w:proofErr w:type="spellEnd"/>
      <w:r w:rsidRPr="001C3D4D">
        <w:rPr>
          <w:lang w:val="en-GB"/>
        </w:rPr>
        <w:t xml:space="preserve"> Technologies, </w:t>
      </w:r>
      <w:proofErr w:type="spellStart"/>
      <w:r w:rsidRPr="001C3D4D">
        <w:rPr>
          <w:lang w:val="en-GB"/>
        </w:rPr>
        <w:t>Volume</w:t>
      </w:r>
      <w:proofErr w:type="spellEnd"/>
      <w:r w:rsidRPr="001C3D4D">
        <w:rPr>
          <w:lang w:val="en-GB"/>
        </w:rPr>
        <w:t xml:space="preserve"> 23, pp. 245-259.</w:t>
      </w:r>
    </w:p>
    <w:p w14:paraId="1EF17311" w14:textId="387B9FD3" w:rsidR="003377D3" w:rsidRPr="001C3D4D" w:rsidRDefault="003377D3" w:rsidP="003377D3">
      <w:pPr>
        <w:pStyle w:val="SWCText"/>
        <w:rPr>
          <w:lang w:val="en-GB"/>
        </w:rPr>
      </w:pPr>
      <w:proofErr w:type="spellStart"/>
      <w:r w:rsidRPr="001C3D4D">
        <w:rPr>
          <w:lang w:val="en-GB"/>
        </w:rPr>
        <w:t>Diputació</w:t>
      </w:r>
      <w:proofErr w:type="spellEnd"/>
      <w:r w:rsidRPr="001C3D4D">
        <w:rPr>
          <w:lang w:val="en-GB"/>
        </w:rPr>
        <w:t xml:space="preserve"> de Barcelona, C., 2023. Obres del </w:t>
      </w:r>
      <w:proofErr w:type="spellStart"/>
      <w:r w:rsidRPr="001C3D4D">
        <w:rPr>
          <w:lang w:val="en-GB"/>
        </w:rPr>
        <w:t>dipòsit</w:t>
      </w:r>
      <w:proofErr w:type="spellEnd"/>
      <w:r w:rsidRPr="001C3D4D">
        <w:rPr>
          <w:lang w:val="en-GB"/>
        </w:rPr>
        <w:t xml:space="preserve"> </w:t>
      </w:r>
      <w:proofErr w:type="spellStart"/>
      <w:r w:rsidRPr="001C3D4D">
        <w:rPr>
          <w:lang w:val="en-GB"/>
        </w:rPr>
        <w:t>d'acumulació</w:t>
      </w:r>
      <w:proofErr w:type="spellEnd"/>
      <w:r w:rsidRPr="001C3D4D">
        <w:rPr>
          <w:lang w:val="en-GB"/>
        </w:rPr>
        <w:t xml:space="preserve"> </w:t>
      </w:r>
      <w:proofErr w:type="spellStart"/>
      <w:r w:rsidRPr="001C3D4D">
        <w:rPr>
          <w:lang w:val="en-GB"/>
        </w:rPr>
        <w:t>d'aigua</w:t>
      </w:r>
      <w:proofErr w:type="spellEnd"/>
      <w:r w:rsidRPr="001C3D4D">
        <w:rPr>
          <w:lang w:val="en-GB"/>
        </w:rPr>
        <w:t xml:space="preserve"> freda de la </w:t>
      </w:r>
      <w:proofErr w:type="spellStart"/>
      <w:r w:rsidRPr="001C3D4D">
        <w:rPr>
          <w:lang w:val="en-GB"/>
        </w:rPr>
        <w:t>xarxa</w:t>
      </w:r>
      <w:proofErr w:type="spellEnd"/>
      <w:r w:rsidRPr="001C3D4D">
        <w:rPr>
          <w:lang w:val="en-GB"/>
        </w:rPr>
        <w:t xml:space="preserve"> del </w:t>
      </w:r>
      <w:proofErr w:type="spellStart"/>
      <w:r w:rsidRPr="001C3D4D">
        <w:rPr>
          <w:lang w:val="en-GB"/>
        </w:rPr>
        <w:t>Tub</w:t>
      </w:r>
      <w:proofErr w:type="spellEnd"/>
      <w:r w:rsidRPr="001C3D4D">
        <w:rPr>
          <w:lang w:val="en-GB"/>
        </w:rPr>
        <w:t xml:space="preserve"> Verd, a la carretera de Barcelona de Mataró, s.l.: CIDO</w:t>
      </w:r>
      <w:r w:rsidR="00270EB5">
        <w:rPr>
          <w:lang w:val="en-GB"/>
        </w:rPr>
        <w:t xml:space="preserve"> </w:t>
      </w:r>
      <w:r w:rsidRPr="001C3D4D">
        <w:rPr>
          <w:lang w:val="en-GB"/>
        </w:rPr>
        <w:t xml:space="preserve">(Cercador </w:t>
      </w:r>
      <w:proofErr w:type="spellStart"/>
      <w:r w:rsidRPr="001C3D4D">
        <w:rPr>
          <w:lang w:val="en-GB"/>
        </w:rPr>
        <w:t>d'Informació</w:t>
      </w:r>
      <w:proofErr w:type="spellEnd"/>
      <w:r w:rsidRPr="001C3D4D">
        <w:rPr>
          <w:lang w:val="en-GB"/>
        </w:rPr>
        <w:t xml:space="preserve"> i </w:t>
      </w:r>
      <w:proofErr w:type="spellStart"/>
      <w:r w:rsidRPr="001C3D4D">
        <w:rPr>
          <w:lang w:val="en-GB"/>
        </w:rPr>
        <w:t>Documentació</w:t>
      </w:r>
      <w:proofErr w:type="spellEnd"/>
      <w:r w:rsidRPr="001C3D4D">
        <w:rPr>
          <w:lang w:val="en-GB"/>
        </w:rPr>
        <w:t xml:space="preserve"> </w:t>
      </w:r>
      <w:proofErr w:type="spellStart"/>
      <w:r w:rsidRPr="001C3D4D">
        <w:rPr>
          <w:lang w:val="en-GB"/>
        </w:rPr>
        <w:t>Oficials</w:t>
      </w:r>
      <w:proofErr w:type="spellEnd"/>
      <w:r w:rsidRPr="001C3D4D">
        <w:rPr>
          <w:lang w:val="en-GB"/>
        </w:rPr>
        <w:t>).</w:t>
      </w:r>
    </w:p>
    <w:p w14:paraId="0EB1D8C4" w14:textId="4542BE6E" w:rsidR="003377D3" w:rsidRPr="001C3D4D" w:rsidRDefault="003377D3" w:rsidP="0033647A">
      <w:pPr>
        <w:pStyle w:val="SWCText"/>
        <w:rPr>
          <w:lang w:val="en-GB"/>
        </w:rPr>
      </w:pPr>
      <w:r w:rsidRPr="001C3D4D">
        <w:rPr>
          <w:lang w:val="en-GB"/>
        </w:rPr>
        <w:t xml:space="preserve">Eurostat, 2026. Natural gas prices for non-household consumers. </w:t>
      </w:r>
      <w:r w:rsidR="0033647A" w:rsidRPr="001C3D4D">
        <w:rPr>
          <w:lang w:val="en-GB"/>
        </w:rPr>
        <w:t>[Online</w:t>
      </w:r>
      <w:r w:rsidR="0033647A">
        <w:rPr>
          <w:lang w:val="en-GB"/>
        </w:rPr>
        <w:t>, accessed 08 2026</w:t>
      </w:r>
      <w:r w:rsidR="0033647A" w:rsidRPr="001C3D4D">
        <w:rPr>
          <w:lang w:val="en-GB"/>
        </w:rPr>
        <w:t>]</w:t>
      </w:r>
      <w:r w:rsidR="0033647A">
        <w:rPr>
          <w:lang w:val="en-GB"/>
        </w:rPr>
        <w:t xml:space="preserve">. </w:t>
      </w:r>
      <w:r w:rsidR="0033647A" w:rsidRPr="001C3D4D">
        <w:rPr>
          <w:lang w:val="en-GB"/>
        </w:rPr>
        <w:t>Available at:</w:t>
      </w:r>
      <w:r w:rsidR="0033647A">
        <w:rPr>
          <w:lang w:val="en-GB"/>
        </w:rPr>
        <w:t xml:space="preserve"> </w:t>
      </w:r>
      <w:hyperlink r:id="rId23" w:anchor="Source_data_for_tables_and_figures_(MS_Excel)" w:history="1">
        <w:r w:rsidR="00344790" w:rsidRPr="001C3D4D">
          <w:rPr>
            <w:rStyle w:val="Hyperlink"/>
            <w:lang w:val="en-GB"/>
          </w:rPr>
          <w:t>https://ec.europa.eu/eurostat/statistics-explained/index.php?title=Natural_gas_price_statistics#Source_data_for_tables_and_figures_(MS_Excel)</w:t>
        </w:r>
      </w:hyperlink>
      <w:r w:rsidR="00344790" w:rsidRPr="001C3D4D">
        <w:rPr>
          <w:lang w:val="en-GB"/>
        </w:rPr>
        <w:t xml:space="preserve"> </w:t>
      </w:r>
    </w:p>
    <w:p w14:paraId="22B743C9" w14:textId="0276AFAB" w:rsidR="003377D3" w:rsidRPr="001C3D4D" w:rsidRDefault="003377D3" w:rsidP="0033647A">
      <w:pPr>
        <w:pStyle w:val="SWCText"/>
        <w:rPr>
          <w:lang w:val="en-GB"/>
        </w:rPr>
      </w:pPr>
      <w:proofErr w:type="spellStart"/>
      <w:r w:rsidRPr="001C3D4D">
        <w:rPr>
          <w:lang w:val="en-GB"/>
        </w:rPr>
        <w:t>Euskadi.eus</w:t>
      </w:r>
      <w:proofErr w:type="spellEnd"/>
      <w:r w:rsidRPr="001C3D4D">
        <w:rPr>
          <w:lang w:val="en-GB"/>
        </w:rPr>
        <w:t xml:space="preserve">, 2024. </w:t>
      </w:r>
      <w:proofErr w:type="spellStart"/>
      <w:r w:rsidRPr="001C3D4D">
        <w:rPr>
          <w:lang w:val="en-GB"/>
        </w:rPr>
        <w:t>Kontratazio</w:t>
      </w:r>
      <w:proofErr w:type="spellEnd"/>
      <w:r w:rsidRPr="001C3D4D">
        <w:rPr>
          <w:lang w:val="en-GB"/>
        </w:rPr>
        <w:t xml:space="preserve"> </w:t>
      </w:r>
      <w:proofErr w:type="spellStart"/>
      <w:r w:rsidRPr="001C3D4D">
        <w:rPr>
          <w:lang w:val="en-GB"/>
        </w:rPr>
        <w:t>Publikoa</w:t>
      </w:r>
      <w:proofErr w:type="spellEnd"/>
      <w:r w:rsidRPr="001C3D4D">
        <w:rPr>
          <w:lang w:val="en-GB"/>
        </w:rPr>
        <w:t xml:space="preserve"> </w:t>
      </w:r>
      <w:proofErr w:type="spellStart"/>
      <w:r w:rsidRPr="001C3D4D">
        <w:rPr>
          <w:lang w:val="en-GB"/>
        </w:rPr>
        <w:t>Euskadin</w:t>
      </w:r>
      <w:proofErr w:type="spellEnd"/>
      <w:r w:rsidRPr="001C3D4D">
        <w:rPr>
          <w:lang w:val="en-GB"/>
        </w:rPr>
        <w:t xml:space="preserve"> Plataforma. </w:t>
      </w:r>
      <w:r w:rsidR="008D3031" w:rsidRPr="001C3D4D">
        <w:rPr>
          <w:lang w:val="en-GB"/>
        </w:rPr>
        <w:t>[Online</w:t>
      </w:r>
      <w:r w:rsidR="008D3031">
        <w:rPr>
          <w:lang w:val="en-GB"/>
        </w:rPr>
        <w:t>, accessed 08 2026</w:t>
      </w:r>
      <w:r w:rsidR="008D3031" w:rsidRPr="001C3D4D">
        <w:rPr>
          <w:lang w:val="en-GB"/>
        </w:rPr>
        <w:t>]</w:t>
      </w:r>
      <w:r w:rsidR="008D3031">
        <w:rPr>
          <w:lang w:val="en-GB"/>
        </w:rPr>
        <w:t xml:space="preserve">. </w:t>
      </w:r>
      <w:r w:rsidR="008D3031" w:rsidRPr="001C3D4D">
        <w:rPr>
          <w:lang w:val="en-GB"/>
        </w:rPr>
        <w:t xml:space="preserve">Available at: </w:t>
      </w:r>
      <w:r w:rsidRPr="001C3D4D">
        <w:rPr>
          <w:lang w:val="en-GB"/>
        </w:rPr>
        <w:t xml:space="preserve">Available at: </w:t>
      </w:r>
      <w:hyperlink r:id="rId24" w:history="1">
        <w:r w:rsidR="0010341F" w:rsidRPr="001C3D4D">
          <w:rPr>
            <w:rStyle w:val="Hyperlink"/>
            <w:lang w:val="en-GB"/>
          </w:rPr>
          <w:t>https://www.contratacion.euskadi.eus/webkpe00-kpesimpc/es/contenidos/anuncio_contratacion/expjaso483502/es_doc/index.html</w:t>
        </w:r>
      </w:hyperlink>
    </w:p>
    <w:p w14:paraId="61992EC5" w14:textId="6435B946" w:rsidR="003377D3" w:rsidRPr="001C3D4D" w:rsidRDefault="003377D3" w:rsidP="003377D3">
      <w:pPr>
        <w:pStyle w:val="SWCText"/>
        <w:rPr>
          <w:lang w:val="en-GB"/>
        </w:rPr>
      </w:pPr>
      <w:r w:rsidRPr="001C3D4D">
        <w:rPr>
          <w:lang w:val="en-GB"/>
        </w:rPr>
        <w:t>Jacopo, V., Mattia, C., Angelo, Z.</w:t>
      </w:r>
      <w:r w:rsidR="00B7174C" w:rsidRPr="001C3D4D">
        <w:rPr>
          <w:lang w:val="en-GB"/>
        </w:rPr>
        <w:t>,</w:t>
      </w:r>
      <w:r w:rsidRPr="001C3D4D">
        <w:rPr>
          <w:lang w:val="en-GB"/>
        </w:rPr>
        <w:t xml:space="preserve"> Michele, D. C., 2022. Investigation on Individual and Collective PV Self-Consumption for a </w:t>
      </w:r>
      <w:proofErr w:type="gramStart"/>
      <w:r w:rsidRPr="001C3D4D">
        <w:rPr>
          <w:lang w:val="en-GB"/>
        </w:rPr>
        <w:t>Fifth Generation</w:t>
      </w:r>
      <w:proofErr w:type="gramEnd"/>
      <w:r w:rsidRPr="001C3D4D">
        <w:rPr>
          <w:lang w:val="en-GB"/>
        </w:rPr>
        <w:t xml:space="preserve"> District Heating Network. Energies, p. 1022.</w:t>
      </w:r>
    </w:p>
    <w:p w14:paraId="4CA42F2E" w14:textId="5CCA5E1D" w:rsidR="003377D3" w:rsidRPr="001C3D4D" w:rsidRDefault="003377D3" w:rsidP="003377D3">
      <w:pPr>
        <w:pStyle w:val="SWCText"/>
        <w:rPr>
          <w:lang w:val="en-GB"/>
        </w:rPr>
      </w:pPr>
      <w:r w:rsidRPr="001C3D4D">
        <w:rPr>
          <w:lang w:val="en-GB"/>
        </w:rPr>
        <w:t xml:space="preserve">Kalina, J., </w:t>
      </w:r>
      <w:proofErr w:type="spellStart"/>
      <w:r w:rsidRPr="001C3D4D">
        <w:rPr>
          <w:lang w:val="en-GB"/>
        </w:rPr>
        <w:t>Tańczuk</w:t>
      </w:r>
      <w:proofErr w:type="spellEnd"/>
      <w:r w:rsidRPr="001C3D4D">
        <w:rPr>
          <w:lang w:val="en-GB"/>
        </w:rPr>
        <w:t>, M.</w:t>
      </w:r>
      <w:r w:rsidR="00B7174C" w:rsidRPr="001C3D4D">
        <w:rPr>
          <w:lang w:val="en-GB"/>
        </w:rPr>
        <w:t>,</w:t>
      </w:r>
      <w:r w:rsidRPr="001C3D4D">
        <w:rPr>
          <w:lang w:val="en-GB"/>
        </w:rPr>
        <w:t xml:space="preserve"> Jendryasek, Ł., 2025. Planning energy transition and </w:t>
      </w:r>
      <w:proofErr w:type="spellStart"/>
      <w:r w:rsidRPr="001C3D4D">
        <w:rPr>
          <w:lang w:val="en-GB"/>
        </w:rPr>
        <w:t>decarbonisation</w:t>
      </w:r>
      <w:proofErr w:type="spellEnd"/>
      <w:r w:rsidRPr="001C3D4D">
        <w:rPr>
          <w:lang w:val="en-GB"/>
        </w:rPr>
        <w:t xml:space="preserve"> of district heating systems in Poland. Energy, Volume 328, p. 136578.</w:t>
      </w:r>
    </w:p>
    <w:p w14:paraId="51B2DBF7" w14:textId="3288B7B8" w:rsidR="003377D3" w:rsidRPr="001C3D4D" w:rsidRDefault="003377D3" w:rsidP="003377D3">
      <w:pPr>
        <w:pStyle w:val="SWCText"/>
        <w:rPr>
          <w:lang w:val="en-GB"/>
        </w:rPr>
      </w:pPr>
      <w:r w:rsidRPr="001C3D4D">
        <w:rPr>
          <w:lang w:val="en-GB"/>
        </w:rPr>
        <w:t>Kim, D., Kim, H. J., Tak, H.</w:t>
      </w:r>
      <w:r w:rsidR="00B7174C" w:rsidRPr="001C3D4D">
        <w:rPr>
          <w:lang w:val="en-GB"/>
        </w:rPr>
        <w:t>,</w:t>
      </w:r>
      <w:r w:rsidRPr="001C3D4D">
        <w:rPr>
          <w:lang w:val="en-GB"/>
        </w:rPr>
        <w:t xml:space="preserve"> Lee, J. Y., 2026. Field evaluation of a soft actor–critic-based control strategy for a centralized geothermal heat pump system. Energy Conversion and Management, p. 121248.</w:t>
      </w:r>
    </w:p>
    <w:p w14:paraId="55AD6DEB" w14:textId="626B02AB" w:rsidR="003377D3" w:rsidRPr="001C3D4D" w:rsidRDefault="003377D3" w:rsidP="003377D3">
      <w:pPr>
        <w:pStyle w:val="SWCText"/>
        <w:rPr>
          <w:lang w:val="en-GB"/>
        </w:rPr>
      </w:pPr>
      <w:proofErr w:type="spellStart"/>
      <w:r w:rsidRPr="001C3D4D">
        <w:rPr>
          <w:lang w:val="en-GB"/>
        </w:rPr>
        <w:t>Lüchinger</w:t>
      </w:r>
      <w:proofErr w:type="spellEnd"/>
      <w:r w:rsidRPr="001C3D4D">
        <w:rPr>
          <w:lang w:val="en-GB"/>
        </w:rPr>
        <w:t>, R.</w:t>
      </w:r>
      <w:r w:rsidR="00A86A46" w:rsidRPr="001C3D4D">
        <w:rPr>
          <w:lang w:val="en-GB"/>
        </w:rPr>
        <w:t>, Hendry</w:t>
      </w:r>
      <w:r w:rsidR="00DA2F7C" w:rsidRPr="001C3D4D">
        <w:rPr>
          <w:lang w:val="en-GB"/>
        </w:rPr>
        <w:t xml:space="preserve">, R., </w:t>
      </w:r>
      <w:r w:rsidR="00530154" w:rsidRPr="001C3D4D">
        <w:rPr>
          <w:lang w:val="en-GB"/>
        </w:rPr>
        <w:t>Walter</w:t>
      </w:r>
      <w:r w:rsidR="006C00D1" w:rsidRPr="001C3D4D">
        <w:rPr>
          <w:lang w:val="en-GB"/>
        </w:rPr>
        <w:t>, H.,</w:t>
      </w:r>
      <w:r w:rsidR="004B33B0" w:rsidRPr="001C3D4D">
        <w:rPr>
          <w:lang w:val="en-GB"/>
        </w:rPr>
        <w:t xml:space="preserve"> </w:t>
      </w:r>
      <w:proofErr w:type="spellStart"/>
      <w:r w:rsidR="004B33B0" w:rsidRPr="001C3D4D">
        <w:rPr>
          <w:lang w:val="en-GB"/>
        </w:rPr>
        <w:t>W</w:t>
      </w:r>
      <w:r w:rsidR="00CD77B4" w:rsidRPr="001C3D4D">
        <w:rPr>
          <w:lang w:val="en-GB"/>
        </w:rPr>
        <w:t>orlits</w:t>
      </w:r>
      <w:r w:rsidR="00D85782" w:rsidRPr="001C3D4D">
        <w:rPr>
          <w:lang w:val="en-GB"/>
        </w:rPr>
        <w:t>che</w:t>
      </w:r>
      <w:r w:rsidR="0009133E" w:rsidRPr="001C3D4D">
        <w:rPr>
          <w:lang w:val="en-GB"/>
        </w:rPr>
        <w:t>k</w:t>
      </w:r>
      <w:proofErr w:type="spellEnd"/>
      <w:r w:rsidR="00F020FC" w:rsidRPr="001C3D4D">
        <w:rPr>
          <w:lang w:val="en-GB"/>
        </w:rPr>
        <w:t>, J., Sch</w:t>
      </w:r>
      <w:r w:rsidR="009F2A7C" w:rsidRPr="001C3D4D">
        <w:rPr>
          <w:lang w:val="en-GB"/>
        </w:rPr>
        <w:t>uetz</w:t>
      </w:r>
      <w:r w:rsidR="00B43F31" w:rsidRPr="001C3D4D">
        <w:rPr>
          <w:lang w:val="en-GB"/>
        </w:rPr>
        <w:t>, P</w:t>
      </w:r>
      <w:r w:rsidR="00CB0681" w:rsidRPr="001C3D4D">
        <w:rPr>
          <w:lang w:val="en-GB"/>
        </w:rPr>
        <w:t>.,</w:t>
      </w:r>
      <w:r w:rsidRPr="001C3D4D">
        <w:rPr>
          <w:lang w:val="en-GB"/>
        </w:rPr>
        <w:t xml:space="preserve"> 2025. Cost Analysis for Large Thermal Energy Storage Systems. ASME Journal of Engineering for Sustainable Buildings and Cities, Volume 6, pp. 1-49.</w:t>
      </w:r>
    </w:p>
    <w:p w14:paraId="795EAC61" w14:textId="000CF07D" w:rsidR="003377D3" w:rsidRPr="001C3D4D" w:rsidRDefault="003377D3" w:rsidP="003377D3">
      <w:pPr>
        <w:pStyle w:val="SWCText"/>
        <w:rPr>
          <w:lang w:val="en-GB"/>
        </w:rPr>
      </w:pPr>
      <w:r w:rsidRPr="001C3D4D">
        <w:rPr>
          <w:lang w:val="en-GB"/>
        </w:rPr>
        <w:t>Maitanova, N., Schlüters, S., Hanke, B.</w:t>
      </w:r>
      <w:r w:rsidR="00B7174C" w:rsidRPr="001C3D4D">
        <w:rPr>
          <w:lang w:val="en-GB"/>
        </w:rPr>
        <w:t>,</w:t>
      </w:r>
      <w:r w:rsidRPr="001C3D4D">
        <w:rPr>
          <w:lang w:val="en-GB"/>
        </w:rPr>
        <w:t xml:space="preserve"> von Maydell, K., 2024. An analytical method for quantifying the flexibility potential of </w:t>
      </w:r>
      <w:proofErr w:type="spellStart"/>
      <w:r w:rsidRPr="001C3D4D">
        <w:rPr>
          <w:lang w:val="en-GB"/>
        </w:rPr>
        <w:t>decentralised</w:t>
      </w:r>
      <w:proofErr w:type="spellEnd"/>
      <w:r w:rsidRPr="001C3D4D">
        <w:rPr>
          <w:lang w:val="en-GB"/>
        </w:rPr>
        <w:t xml:space="preserve"> energy systems. Applied Energy, Volume 364, p. 123150.</w:t>
      </w:r>
    </w:p>
    <w:p w14:paraId="0F160E2E" w14:textId="7D1A6F4B" w:rsidR="003377D3" w:rsidRPr="001C3D4D" w:rsidRDefault="003377D3" w:rsidP="0033647A">
      <w:pPr>
        <w:pStyle w:val="SWCText"/>
        <w:rPr>
          <w:lang w:val="en-GB"/>
        </w:rPr>
      </w:pPr>
      <w:r w:rsidRPr="001C3D4D">
        <w:rPr>
          <w:lang w:val="en-GB"/>
        </w:rPr>
        <w:t xml:space="preserve">MITECO, 2026. </w:t>
      </w:r>
      <w:proofErr w:type="spellStart"/>
      <w:r w:rsidRPr="001C3D4D">
        <w:rPr>
          <w:lang w:val="en-GB"/>
        </w:rPr>
        <w:t>Factores</w:t>
      </w:r>
      <w:proofErr w:type="spellEnd"/>
      <w:r w:rsidRPr="001C3D4D">
        <w:rPr>
          <w:lang w:val="en-GB"/>
        </w:rPr>
        <w:t xml:space="preserve"> de </w:t>
      </w:r>
      <w:proofErr w:type="spellStart"/>
      <w:r w:rsidRPr="001C3D4D">
        <w:rPr>
          <w:lang w:val="en-GB"/>
        </w:rPr>
        <w:t>emisión</w:t>
      </w:r>
      <w:proofErr w:type="spellEnd"/>
      <w:r w:rsidRPr="001C3D4D">
        <w:rPr>
          <w:lang w:val="en-GB"/>
        </w:rPr>
        <w:t xml:space="preserve"> 2025. </w:t>
      </w:r>
      <w:r w:rsidR="0033647A" w:rsidRPr="001C3D4D">
        <w:rPr>
          <w:lang w:val="en-GB"/>
        </w:rPr>
        <w:t>[Online</w:t>
      </w:r>
      <w:r w:rsidR="0033647A">
        <w:rPr>
          <w:lang w:val="en-GB"/>
        </w:rPr>
        <w:t>, accessed 08 2026</w:t>
      </w:r>
      <w:r w:rsidR="0033647A" w:rsidRPr="001C3D4D">
        <w:rPr>
          <w:lang w:val="en-GB"/>
        </w:rPr>
        <w:t>]</w:t>
      </w:r>
      <w:r w:rsidR="0033647A">
        <w:rPr>
          <w:lang w:val="en-GB"/>
        </w:rPr>
        <w:t xml:space="preserve">. </w:t>
      </w:r>
      <w:r w:rsidRPr="001C3D4D">
        <w:rPr>
          <w:lang w:val="en-GB"/>
        </w:rPr>
        <w:t>Available at:</w:t>
      </w:r>
      <w:r w:rsidRPr="001C3D4D">
        <w:rPr>
          <w:lang w:val="en-GB"/>
        </w:rPr>
        <w:t xml:space="preserve"> </w:t>
      </w:r>
      <w:hyperlink r:id="rId25" w:history="1">
        <w:r w:rsidR="00963166" w:rsidRPr="001C3D4D">
          <w:rPr>
            <w:rStyle w:val="Hyperlink"/>
            <w:lang w:val="en-GB"/>
          </w:rPr>
          <w:t>https://www.miteco.gob.es/content/dam/miteco/es/cambio-climatico/temas/mitigacion-politicas-y-medidas/factoresemision_tcm30-542746.xlsx</w:t>
        </w:r>
      </w:hyperlink>
    </w:p>
    <w:p w14:paraId="5C95157C" w14:textId="3122347E" w:rsidR="003377D3" w:rsidRPr="001C3D4D" w:rsidRDefault="003377D3" w:rsidP="0033647A">
      <w:pPr>
        <w:pStyle w:val="SWCText"/>
        <w:rPr>
          <w:lang w:val="en-GB"/>
        </w:rPr>
      </w:pPr>
      <w:r w:rsidRPr="001C3D4D">
        <w:rPr>
          <w:lang w:val="en-GB"/>
        </w:rPr>
        <w:t xml:space="preserve">Público, P. d. c. d. s., 2024. </w:t>
      </w:r>
      <w:proofErr w:type="spellStart"/>
      <w:r w:rsidRPr="001C3D4D">
        <w:rPr>
          <w:lang w:val="en-GB"/>
        </w:rPr>
        <w:t>Anuncio</w:t>
      </w:r>
      <w:proofErr w:type="spellEnd"/>
      <w:r w:rsidRPr="001C3D4D">
        <w:rPr>
          <w:lang w:val="en-GB"/>
        </w:rPr>
        <w:t xml:space="preserve"> de </w:t>
      </w:r>
      <w:proofErr w:type="spellStart"/>
      <w:r w:rsidRPr="001C3D4D">
        <w:rPr>
          <w:lang w:val="en-GB"/>
        </w:rPr>
        <w:t>adjudicación</w:t>
      </w:r>
      <w:proofErr w:type="spellEnd"/>
      <w:r w:rsidRPr="001C3D4D">
        <w:rPr>
          <w:lang w:val="en-GB"/>
        </w:rPr>
        <w:t xml:space="preserve">. </w:t>
      </w:r>
      <w:r w:rsidR="008D3031" w:rsidRPr="001C3D4D">
        <w:rPr>
          <w:lang w:val="en-GB"/>
        </w:rPr>
        <w:t>[Online</w:t>
      </w:r>
      <w:r w:rsidR="008D3031">
        <w:rPr>
          <w:lang w:val="en-GB"/>
        </w:rPr>
        <w:t>, accessed 08 2026</w:t>
      </w:r>
      <w:r w:rsidR="008D3031" w:rsidRPr="001C3D4D">
        <w:rPr>
          <w:lang w:val="en-GB"/>
        </w:rPr>
        <w:t>]</w:t>
      </w:r>
      <w:r w:rsidR="008D3031">
        <w:rPr>
          <w:lang w:val="en-GB"/>
        </w:rPr>
        <w:t xml:space="preserve">. </w:t>
      </w:r>
      <w:r w:rsidR="008D3031" w:rsidRPr="001C3D4D">
        <w:rPr>
          <w:lang w:val="en-GB"/>
        </w:rPr>
        <w:t>Available at:</w:t>
      </w:r>
      <w:r w:rsidR="0033647A">
        <w:rPr>
          <w:lang w:val="en-GB"/>
        </w:rPr>
        <w:t xml:space="preserve"> </w:t>
      </w:r>
      <w:hyperlink r:id="rId26" w:history="1">
        <w:r w:rsidR="00963166" w:rsidRPr="001C3D4D">
          <w:rPr>
            <w:rStyle w:val="Hyperlink"/>
            <w:lang w:val="en-GB"/>
          </w:rPr>
          <w:t>https://contrataciondelestado.es/FileSystem/servlet/GetDocumentByIdServlet?DocumentIdParam=24u1F%2BRvDxHsHE0zZG0dc0CQU0v2SZovsjQc5ZE%2BbMFyUt9FbNPxH%2BHfn6kw2ZwD6LE%2BJKJgz7qYWGbMgOrpiTKmejhNTgkoJSs%2Ba%2FtaWFv3GVhXrFFqN7yFncy7YfRK&amp;cifrado=QUC1GjXXSiLkydR</w:t>
        </w:r>
      </w:hyperlink>
    </w:p>
    <w:p w14:paraId="50E07D73" w14:textId="3EC512F6" w:rsidR="003A0FBD" w:rsidRPr="001C3D4D" w:rsidRDefault="003377D3" w:rsidP="00742252">
      <w:pPr>
        <w:pStyle w:val="SWCText"/>
        <w:rPr>
          <w:lang w:val="en-GB"/>
        </w:rPr>
      </w:pPr>
      <w:r w:rsidRPr="001C3D4D">
        <w:rPr>
          <w:lang w:val="en-GB"/>
        </w:rPr>
        <w:lastRenderedPageBreak/>
        <w:t>REE, 2026. Informe del sistema Eléctrico 2025, s.l.: s.n.</w:t>
      </w:r>
      <w:r w:rsidR="000578A4" w:rsidRPr="001C3D4D">
        <w:rPr>
          <w:lang w:val="en-GB"/>
        </w:rPr>
        <w:t xml:space="preserve"> </w:t>
      </w:r>
      <w:r w:rsidR="008D3031" w:rsidRPr="001C3D4D">
        <w:rPr>
          <w:lang w:val="en-GB"/>
        </w:rPr>
        <w:t>[Online</w:t>
      </w:r>
      <w:r w:rsidR="008D3031">
        <w:rPr>
          <w:lang w:val="en-GB"/>
        </w:rPr>
        <w:t xml:space="preserve">, </w:t>
      </w:r>
      <w:proofErr w:type="spellStart"/>
      <w:r w:rsidR="008D3031">
        <w:rPr>
          <w:lang w:val="en-GB"/>
        </w:rPr>
        <w:t>accessed</w:t>
      </w:r>
      <w:proofErr w:type="spellEnd"/>
      <w:r w:rsidR="008D3031">
        <w:rPr>
          <w:lang w:val="en-GB"/>
        </w:rPr>
        <w:t xml:space="preserve"> 08 2026</w:t>
      </w:r>
      <w:r w:rsidR="008D3031" w:rsidRPr="001C3D4D">
        <w:rPr>
          <w:lang w:val="en-GB"/>
        </w:rPr>
        <w:t>]</w:t>
      </w:r>
      <w:r w:rsidR="008D3031">
        <w:rPr>
          <w:lang w:val="en-GB"/>
        </w:rPr>
        <w:t xml:space="preserve">. </w:t>
      </w:r>
      <w:r w:rsidR="000578A4" w:rsidRPr="001C3D4D">
        <w:rPr>
          <w:lang w:val="en-GB"/>
        </w:rPr>
        <w:t>Available at:</w:t>
      </w:r>
      <w:r w:rsidR="00484B05" w:rsidRPr="001C3D4D">
        <w:rPr>
          <w:lang w:val="en-GB"/>
        </w:rPr>
        <w:t xml:space="preserve"> </w:t>
      </w:r>
      <w:hyperlink r:id="rId27" w:history="1">
        <w:r w:rsidR="00484B05" w:rsidRPr="001C3D4D">
          <w:rPr>
            <w:rStyle w:val="Hyperlink"/>
            <w:lang w:val="en-GB"/>
          </w:rPr>
          <w:t>https://www.sistemaelectrico-ree.es/sites/default/files/informes/2026/ise-2025.pdf</w:t>
        </w:r>
      </w:hyperlink>
    </w:p>
    <w:p w14:paraId="002F57C2" w14:textId="4F29A256" w:rsidR="003377D3" w:rsidRPr="001C3D4D" w:rsidRDefault="003377D3" w:rsidP="008D3031">
      <w:pPr>
        <w:pStyle w:val="SWCText"/>
        <w:rPr>
          <w:lang w:val="en-GB"/>
        </w:rPr>
      </w:pPr>
      <w:r w:rsidRPr="001C3D4D">
        <w:rPr>
          <w:lang w:val="en-GB"/>
        </w:rPr>
        <w:t xml:space="preserve">REE, 2026. Mercados Y </w:t>
      </w:r>
      <w:proofErr w:type="spellStart"/>
      <w:r w:rsidRPr="001C3D4D">
        <w:rPr>
          <w:lang w:val="en-GB"/>
        </w:rPr>
        <w:t>Precios</w:t>
      </w:r>
      <w:proofErr w:type="spellEnd"/>
      <w:r w:rsidRPr="001C3D4D">
        <w:rPr>
          <w:lang w:val="en-GB"/>
        </w:rPr>
        <w:t xml:space="preserve">. </w:t>
      </w:r>
      <w:r w:rsidRPr="001C3D4D">
        <w:rPr>
          <w:lang w:val="en-GB"/>
        </w:rPr>
        <w:t>[Online</w:t>
      </w:r>
      <w:r w:rsidR="001747CC">
        <w:rPr>
          <w:lang w:val="en-GB"/>
        </w:rPr>
        <w:t>, accessed 08 2026</w:t>
      </w:r>
      <w:r w:rsidRPr="001C3D4D">
        <w:rPr>
          <w:lang w:val="en-GB"/>
        </w:rPr>
        <w:t>]</w:t>
      </w:r>
      <w:r w:rsidR="001747CC">
        <w:rPr>
          <w:lang w:val="en-GB"/>
        </w:rPr>
        <w:t xml:space="preserve">. </w:t>
      </w:r>
      <w:r w:rsidRPr="001C3D4D">
        <w:rPr>
          <w:lang w:val="en-GB"/>
        </w:rPr>
        <w:t xml:space="preserve">Available at: </w:t>
      </w:r>
      <w:hyperlink r:id="rId28" w:history="1">
        <w:r w:rsidR="00E36F77" w:rsidRPr="001C3D4D">
          <w:rPr>
            <w:rStyle w:val="Hyperlink"/>
            <w:lang w:val="en-GB"/>
          </w:rPr>
          <w:t>https://www.esios.ree.es/es/analisis/612?vis=1&amp;start_date=01-06-2024T00%3A00&amp;end_date=31-05-2025T23%3A55&amp;compare_start_date=31-05-2024T00%3A00&amp;groupby=hour&amp;geoids=3</w:t>
        </w:r>
      </w:hyperlink>
    </w:p>
    <w:p w14:paraId="2CA951D6" w14:textId="784B8BE9" w:rsidR="003377D3" w:rsidRPr="001C3D4D" w:rsidRDefault="003377D3" w:rsidP="003377D3">
      <w:pPr>
        <w:pStyle w:val="SWCText"/>
        <w:rPr>
          <w:lang w:val="en-GB"/>
        </w:rPr>
      </w:pPr>
      <w:r w:rsidRPr="001C3D4D">
        <w:rPr>
          <w:lang w:val="en-GB"/>
        </w:rPr>
        <w:t>Zhou, E., Hale, E.</w:t>
      </w:r>
      <w:r w:rsidR="00E63A9F" w:rsidRPr="001C3D4D">
        <w:rPr>
          <w:lang w:val="en-GB"/>
        </w:rPr>
        <w:t>,</w:t>
      </w:r>
      <w:r w:rsidRPr="001C3D4D">
        <w:rPr>
          <w:lang w:val="en-GB"/>
        </w:rPr>
        <w:t xml:space="preserve"> Present, E., 2022. Building flexibility revenue in modeled future bulk power systems with varying levels of renewable energy. Heliyon, Volume 8, p. e09865.</w:t>
      </w:r>
    </w:p>
    <w:sdt>
      <w:sdtPr>
        <w:rPr>
          <w:sz w:val="20"/>
          <w:szCs w:val="20"/>
          <w:lang w:val="en-GB"/>
        </w:rPr>
        <w:id w:val="52128150"/>
        <w:docPartObj>
          <w:docPartGallery w:val="Bibliographies"/>
          <w:docPartUnique/>
        </w:docPartObj>
      </w:sdtPr>
      <w:sdtEndPr/>
      <w:sdtContent>
        <w:sdt>
          <w:sdtPr>
            <w:rPr>
              <w:sz w:val="20"/>
              <w:szCs w:val="20"/>
              <w:lang w:val="en-GB"/>
            </w:rPr>
            <w:id w:val="762416954"/>
            <w:showingPlcHdr/>
            <w:bibliography/>
          </w:sdtPr>
          <w:sdtEndPr/>
          <w:sdtContent>
            <w:p w14:paraId="7BF257D7" w14:textId="78CB73B1" w:rsidR="003F5B99" w:rsidRPr="001C3D4D" w:rsidRDefault="00BD3651" w:rsidP="000A1F5C">
              <w:pPr>
                <w:pStyle w:val="Bibliography"/>
                <w:spacing w:after="120" w:line="276" w:lineRule="auto"/>
                <w:jc w:val="both"/>
                <w:rPr>
                  <w:sz w:val="20"/>
                  <w:szCs w:val="20"/>
                  <w:lang w:val="en-GB"/>
                </w:rPr>
                <w:sectPr w:rsidR="003F5B99" w:rsidRPr="001C3D4D" w:rsidSect="00CB7EE8">
                  <w:footnotePr>
                    <w:numRestart w:val="eachPage"/>
                  </w:footnotePr>
                  <w:pgSz w:w="11908" w:h="16838"/>
                  <w:pgMar w:top="1078" w:right="1440" w:bottom="1440" w:left="1701" w:header="284" w:footer="284" w:gutter="0"/>
                  <w:pgNumType w:start="1"/>
                  <w:cols w:space="720"/>
                  <w:noEndnote/>
                </w:sectPr>
              </w:pPr>
              <w:r w:rsidRPr="001C3D4D">
                <w:rPr>
                  <w:sz w:val="20"/>
                  <w:szCs w:val="20"/>
                  <w:lang w:val="en-GB"/>
                </w:rPr>
                <w:t xml:space="preserve">     </w:t>
              </w:r>
            </w:p>
          </w:sdtContent>
        </w:sdt>
      </w:sdtContent>
    </w:sdt>
    <w:p w14:paraId="1DE7B5B0" w14:textId="692E05FA" w:rsidR="002D3AA9" w:rsidRPr="001C3D4D" w:rsidRDefault="002D3AA9" w:rsidP="007E0707">
      <w:pPr>
        <w:jc w:val="both"/>
        <w:rPr>
          <w:sz w:val="20"/>
          <w:szCs w:val="20"/>
          <w:lang w:val="en-GB"/>
        </w:rPr>
      </w:pPr>
    </w:p>
    <w:sectPr w:rsidR="002D3AA9" w:rsidRPr="001C3D4D" w:rsidSect="009A23A8">
      <w:footnotePr>
        <w:numRestart w:val="eachPage"/>
      </w:footnotePr>
      <w:type w:val="continuous"/>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0E8F3" w14:textId="77777777" w:rsidR="00D674C4" w:rsidRDefault="00D674C4">
      <w:r>
        <w:separator/>
      </w:r>
    </w:p>
  </w:endnote>
  <w:endnote w:type="continuationSeparator" w:id="0">
    <w:p w14:paraId="1DFFE0EF" w14:textId="77777777" w:rsidR="00D674C4" w:rsidRDefault="00D67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2040503050306020203"/>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30E5B" w14:textId="77777777" w:rsidR="00D674C4" w:rsidRDefault="00D674C4">
      <w:r>
        <w:separator/>
      </w:r>
    </w:p>
  </w:footnote>
  <w:footnote w:type="continuationSeparator" w:id="0">
    <w:p w14:paraId="33FD6B23" w14:textId="77777777" w:rsidR="00D674C4" w:rsidRDefault="00D67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4B4F1B"/>
    <w:multiLevelType w:val="hybridMultilevel"/>
    <w:tmpl w:val="22C2F444"/>
    <w:lvl w:ilvl="0" w:tplc="08090001">
      <w:start w:val="1"/>
      <w:numFmt w:val="bullet"/>
      <w:lvlText w:val=""/>
      <w:lvlJc w:val="left"/>
      <w:pPr>
        <w:ind w:left="777" w:hanging="360"/>
      </w:pPr>
      <w:rPr>
        <w:rFonts w:ascii="Symbol" w:hAnsi="Symbol" w:hint="default"/>
      </w:rPr>
    </w:lvl>
    <w:lvl w:ilvl="1" w:tplc="FFFFFFFF">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7" w15:restartNumberingAfterBreak="0">
    <w:nsid w:val="0D7C7C08"/>
    <w:multiLevelType w:val="hybridMultilevel"/>
    <w:tmpl w:val="DADA7058"/>
    <w:lvl w:ilvl="0" w:tplc="FFFFFFFF">
      <w:start w:val="1"/>
      <w:numFmt w:val="decimal"/>
      <w:lvlText w:val="%1."/>
      <w:lvlJc w:val="left"/>
      <w:pPr>
        <w:tabs>
          <w:tab w:val="num" w:pos="720"/>
        </w:tabs>
        <w:ind w:left="720" w:hanging="36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1C5E7689"/>
    <w:multiLevelType w:val="hybridMultilevel"/>
    <w:tmpl w:val="C798904E"/>
    <w:lvl w:ilvl="0" w:tplc="0C0A000F">
      <w:start w:val="1"/>
      <w:numFmt w:val="decimal"/>
      <w:lvlText w:val="%1."/>
      <w:lvlJc w:val="left"/>
      <w:pPr>
        <w:ind w:left="496" w:hanging="360"/>
      </w:pPr>
      <w:rPr>
        <w:rFonts w:hint="default"/>
      </w:rPr>
    </w:lvl>
    <w:lvl w:ilvl="1" w:tplc="FFFFFFFF" w:tentative="1">
      <w:start w:val="1"/>
      <w:numFmt w:val="lowerLetter"/>
      <w:lvlText w:val="%2."/>
      <w:lvlJc w:val="left"/>
      <w:pPr>
        <w:ind w:left="1216" w:hanging="360"/>
      </w:pPr>
    </w:lvl>
    <w:lvl w:ilvl="2" w:tplc="FFFFFFFF" w:tentative="1">
      <w:start w:val="1"/>
      <w:numFmt w:val="lowerRoman"/>
      <w:lvlText w:val="%3."/>
      <w:lvlJc w:val="right"/>
      <w:pPr>
        <w:ind w:left="1936" w:hanging="180"/>
      </w:pPr>
    </w:lvl>
    <w:lvl w:ilvl="3" w:tplc="FFFFFFFF" w:tentative="1">
      <w:start w:val="1"/>
      <w:numFmt w:val="decimal"/>
      <w:lvlText w:val="%4."/>
      <w:lvlJc w:val="left"/>
      <w:pPr>
        <w:ind w:left="2656" w:hanging="360"/>
      </w:pPr>
    </w:lvl>
    <w:lvl w:ilvl="4" w:tplc="FFFFFFFF" w:tentative="1">
      <w:start w:val="1"/>
      <w:numFmt w:val="lowerLetter"/>
      <w:lvlText w:val="%5."/>
      <w:lvlJc w:val="left"/>
      <w:pPr>
        <w:ind w:left="3376" w:hanging="360"/>
      </w:pPr>
    </w:lvl>
    <w:lvl w:ilvl="5" w:tplc="FFFFFFFF" w:tentative="1">
      <w:start w:val="1"/>
      <w:numFmt w:val="lowerRoman"/>
      <w:lvlText w:val="%6."/>
      <w:lvlJc w:val="right"/>
      <w:pPr>
        <w:ind w:left="4096" w:hanging="180"/>
      </w:pPr>
    </w:lvl>
    <w:lvl w:ilvl="6" w:tplc="FFFFFFFF" w:tentative="1">
      <w:start w:val="1"/>
      <w:numFmt w:val="decimal"/>
      <w:lvlText w:val="%7."/>
      <w:lvlJc w:val="left"/>
      <w:pPr>
        <w:ind w:left="4816" w:hanging="360"/>
      </w:pPr>
    </w:lvl>
    <w:lvl w:ilvl="7" w:tplc="FFFFFFFF" w:tentative="1">
      <w:start w:val="1"/>
      <w:numFmt w:val="lowerLetter"/>
      <w:lvlText w:val="%8."/>
      <w:lvlJc w:val="left"/>
      <w:pPr>
        <w:ind w:left="5536" w:hanging="360"/>
      </w:pPr>
    </w:lvl>
    <w:lvl w:ilvl="8" w:tplc="FFFFFFFF" w:tentative="1">
      <w:start w:val="1"/>
      <w:numFmt w:val="lowerRoman"/>
      <w:lvlText w:val="%9."/>
      <w:lvlJc w:val="right"/>
      <w:pPr>
        <w:ind w:left="6256" w:hanging="180"/>
      </w:p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170CD3"/>
    <w:multiLevelType w:val="hybridMultilevel"/>
    <w:tmpl w:val="81F897BE"/>
    <w:lvl w:ilvl="0" w:tplc="08090001">
      <w:start w:val="1"/>
      <w:numFmt w:val="bullet"/>
      <w:lvlText w:val=""/>
      <w:lvlJc w:val="left"/>
      <w:pPr>
        <w:ind w:left="777" w:hanging="360"/>
      </w:pPr>
      <w:rPr>
        <w:rFonts w:ascii="Symbol" w:hAnsi="Symbol" w:hint="default"/>
      </w:rPr>
    </w:lvl>
    <w:lvl w:ilvl="1" w:tplc="FFFFFFFF">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2"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2C446C26"/>
    <w:multiLevelType w:val="hybridMultilevel"/>
    <w:tmpl w:val="447C9658"/>
    <w:lvl w:ilvl="0" w:tplc="0C0A000F">
      <w:start w:val="1"/>
      <w:numFmt w:val="decimal"/>
      <w:lvlText w:val="%1."/>
      <w:lvlJc w:val="left"/>
      <w:pPr>
        <w:ind w:left="720" w:hanging="360"/>
      </w:pPr>
      <w:rPr>
        <w:rFonts w:hint="default"/>
        <w:color w:val="F89522"/>
      </w:rPr>
    </w:lvl>
    <w:lvl w:ilvl="1" w:tplc="FFFFFFFF">
      <w:start w:val="1"/>
      <w:numFmt w:val="bullet"/>
      <w:lvlText w:val="o"/>
      <w:lvlJc w:val="left"/>
      <w:pPr>
        <w:ind w:left="1440" w:hanging="360"/>
      </w:pPr>
      <w:rPr>
        <w:rFonts w:ascii="Courier New" w:hAnsi="Courier New" w:cs="Courier New" w:hint="default"/>
        <w:color w:val="F8952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35B80708"/>
    <w:multiLevelType w:val="hybridMultilevel"/>
    <w:tmpl w:val="EAB841F8"/>
    <w:lvl w:ilvl="0" w:tplc="29EEE16E">
      <w:start w:val="1"/>
      <w:numFmt w:val="bullet"/>
      <w:lvlText w:val=""/>
      <w:lvlJc w:val="left"/>
      <w:pPr>
        <w:tabs>
          <w:tab w:val="num" w:pos="720"/>
        </w:tabs>
        <w:ind w:left="720" w:hanging="360"/>
      </w:pPr>
      <w:rPr>
        <w:rFonts w:ascii="Symbol" w:hAnsi="Symbol" w:hint="default"/>
        <w:b w:val="0"/>
        <w:i w:val="0"/>
        <w:color w:val="000000"/>
        <w:sz w:val="20"/>
        <w:szCs w:val="20"/>
        <w:u w:val="none"/>
      </w:rPr>
    </w:lvl>
    <w:lvl w:ilvl="1" w:tplc="04070003">
      <w:start w:val="1"/>
      <w:numFmt w:val="bullet"/>
      <w:lvlText w:val="o"/>
      <w:lvlJc w:val="left"/>
      <w:pPr>
        <w:tabs>
          <w:tab w:val="num" w:pos="986"/>
        </w:tabs>
        <w:ind w:left="986" w:hanging="360"/>
      </w:pPr>
      <w:rPr>
        <w:rFonts w:ascii="Courier New" w:hAnsi="Courier New" w:cs="Courier New" w:hint="default"/>
      </w:rPr>
    </w:lvl>
    <w:lvl w:ilvl="2" w:tplc="04070005" w:tentative="1">
      <w:start w:val="1"/>
      <w:numFmt w:val="bullet"/>
      <w:lvlText w:val=""/>
      <w:lvlJc w:val="left"/>
      <w:pPr>
        <w:tabs>
          <w:tab w:val="num" w:pos="1706"/>
        </w:tabs>
        <w:ind w:left="1706" w:hanging="360"/>
      </w:pPr>
      <w:rPr>
        <w:rFonts w:ascii="Wingdings" w:hAnsi="Wingdings" w:hint="default"/>
      </w:rPr>
    </w:lvl>
    <w:lvl w:ilvl="3" w:tplc="04070001" w:tentative="1">
      <w:start w:val="1"/>
      <w:numFmt w:val="bullet"/>
      <w:lvlText w:val=""/>
      <w:lvlJc w:val="left"/>
      <w:pPr>
        <w:tabs>
          <w:tab w:val="num" w:pos="2426"/>
        </w:tabs>
        <w:ind w:left="2426" w:hanging="360"/>
      </w:pPr>
      <w:rPr>
        <w:rFonts w:ascii="Symbol" w:hAnsi="Symbol" w:hint="default"/>
      </w:rPr>
    </w:lvl>
    <w:lvl w:ilvl="4" w:tplc="04070003" w:tentative="1">
      <w:start w:val="1"/>
      <w:numFmt w:val="bullet"/>
      <w:lvlText w:val="o"/>
      <w:lvlJc w:val="left"/>
      <w:pPr>
        <w:tabs>
          <w:tab w:val="num" w:pos="3146"/>
        </w:tabs>
        <w:ind w:left="3146" w:hanging="360"/>
      </w:pPr>
      <w:rPr>
        <w:rFonts w:ascii="Courier New" w:hAnsi="Courier New" w:cs="Courier New" w:hint="default"/>
      </w:rPr>
    </w:lvl>
    <w:lvl w:ilvl="5" w:tplc="04070005" w:tentative="1">
      <w:start w:val="1"/>
      <w:numFmt w:val="bullet"/>
      <w:lvlText w:val=""/>
      <w:lvlJc w:val="left"/>
      <w:pPr>
        <w:tabs>
          <w:tab w:val="num" w:pos="3866"/>
        </w:tabs>
        <w:ind w:left="3866" w:hanging="360"/>
      </w:pPr>
      <w:rPr>
        <w:rFonts w:ascii="Wingdings" w:hAnsi="Wingdings" w:hint="default"/>
      </w:rPr>
    </w:lvl>
    <w:lvl w:ilvl="6" w:tplc="04070001" w:tentative="1">
      <w:start w:val="1"/>
      <w:numFmt w:val="bullet"/>
      <w:lvlText w:val=""/>
      <w:lvlJc w:val="left"/>
      <w:pPr>
        <w:tabs>
          <w:tab w:val="num" w:pos="4586"/>
        </w:tabs>
        <w:ind w:left="4586" w:hanging="360"/>
      </w:pPr>
      <w:rPr>
        <w:rFonts w:ascii="Symbol" w:hAnsi="Symbol" w:hint="default"/>
      </w:rPr>
    </w:lvl>
    <w:lvl w:ilvl="7" w:tplc="04070003" w:tentative="1">
      <w:start w:val="1"/>
      <w:numFmt w:val="bullet"/>
      <w:lvlText w:val="o"/>
      <w:lvlJc w:val="left"/>
      <w:pPr>
        <w:tabs>
          <w:tab w:val="num" w:pos="5306"/>
        </w:tabs>
        <w:ind w:left="5306" w:hanging="360"/>
      </w:pPr>
      <w:rPr>
        <w:rFonts w:ascii="Courier New" w:hAnsi="Courier New" w:cs="Courier New" w:hint="default"/>
      </w:rPr>
    </w:lvl>
    <w:lvl w:ilvl="8" w:tplc="04070005" w:tentative="1">
      <w:start w:val="1"/>
      <w:numFmt w:val="bullet"/>
      <w:lvlText w:val=""/>
      <w:lvlJc w:val="left"/>
      <w:pPr>
        <w:tabs>
          <w:tab w:val="num" w:pos="6026"/>
        </w:tabs>
        <w:ind w:left="6026" w:hanging="360"/>
      </w:pPr>
      <w:rPr>
        <w:rFonts w:ascii="Wingdings" w:hAnsi="Wingdings" w:hint="default"/>
      </w:rPr>
    </w:lvl>
  </w:abstractNum>
  <w:abstractNum w:abstractNumId="16" w15:restartNumberingAfterBreak="0">
    <w:nsid w:val="37207BFF"/>
    <w:multiLevelType w:val="hybridMultilevel"/>
    <w:tmpl w:val="8402E39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B73A5D"/>
    <w:multiLevelType w:val="hybridMultilevel"/>
    <w:tmpl w:val="D81E7064"/>
    <w:lvl w:ilvl="0" w:tplc="08090001">
      <w:start w:val="1"/>
      <w:numFmt w:val="bullet"/>
      <w:lvlText w:val=""/>
      <w:lvlJc w:val="left"/>
      <w:pPr>
        <w:ind w:left="777" w:hanging="360"/>
      </w:pPr>
      <w:rPr>
        <w:rFonts w:ascii="Symbol" w:hAnsi="Symbol" w:hint="default"/>
      </w:rPr>
    </w:lvl>
    <w:lvl w:ilvl="1" w:tplc="FFFFFFFF">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9" w15:restartNumberingAfterBreak="0">
    <w:nsid w:val="41180764"/>
    <w:multiLevelType w:val="hybridMultilevel"/>
    <w:tmpl w:val="6AEA0D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C5B0233"/>
    <w:multiLevelType w:val="hybridMultilevel"/>
    <w:tmpl w:val="2BA82E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5162600C"/>
    <w:multiLevelType w:val="hybridMultilevel"/>
    <w:tmpl w:val="DE2E4B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7" w15:restartNumberingAfterBreak="0">
    <w:nsid w:val="56F94F9E"/>
    <w:multiLevelType w:val="hybridMultilevel"/>
    <w:tmpl w:val="4412D1AE"/>
    <w:lvl w:ilvl="0" w:tplc="0809001B">
      <w:start w:val="1"/>
      <w:numFmt w:val="lowerRoman"/>
      <w:lvlText w:val="%1."/>
      <w:lvlJc w:val="righ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40279AF"/>
    <w:multiLevelType w:val="multilevel"/>
    <w:tmpl w:val="BD761294"/>
    <w:lvl w:ilvl="0">
      <w:start w:val="1"/>
      <w:numFmt w:val="decimal"/>
      <w:lvlText w:val="%1."/>
      <w:lvlJc w:val="left"/>
      <w:pPr>
        <w:tabs>
          <w:tab w:val="num" w:pos="720"/>
        </w:tabs>
        <w:ind w:left="720" w:hanging="360"/>
      </w:pPr>
      <w:rPr>
        <w:rFonts w:hint="default"/>
        <w:color w:val="auto"/>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065264"/>
    <w:multiLevelType w:val="hybridMultilevel"/>
    <w:tmpl w:val="FD78A4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A7E20C6"/>
    <w:multiLevelType w:val="hybridMultilevel"/>
    <w:tmpl w:val="3CD66C18"/>
    <w:lvl w:ilvl="0" w:tplc="08090001">
      <w:start w:val="1"/>
      <w:numFmt w:val="bullet"/>
      <w:lvlText w:val=""/>
      <w:lvlJc w:val="left"/>
      <w:pPr>
        <w:ind w:left="777" w:hanging="360"/>
      </w:pPr>
      <w:rPr>
        <w:rFonts w:ascii="Symbol" w:hAnsi="Symbol" w:hint="default"/>
      </w:rPr>
    </w:lvl>
    <w:lvl w:ilvl="1" w:tplc="FFFFFFFF">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35" w15:restartNumberingAfterBreak="0">
    <w:nsid w:val="6D9968B9"/>
    <w:multiLevelType w:val="hybridMultilevel"/>
    <w:tmpl w:val="98C8B0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3710F38"/>
    <w:multiLevelType w:val="hybridMultilevel"/>
    <w:tmpl w:val="F8489768"/>
    <w:lvl w:ilvl="0" w:tplc="0809001B">
      <w:start w:val="1"/>
      <w:numFmt w:val="lowerRoman"/>
      <w:lvlText w:val="%1."/>
      <w:lvlJc w:val="right"/>
      <w:pPr>
        <w:ind w:left="777" w:hanging="360"/>
      </w:pPr>
    </w:lvl>
    <w:lvl w:ilvl="1" w:tplc="08090019">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37" w15:restartNumberingAfterBreak="0">
    <w:nsid w:val="74FE0DE3"/>
    <w:multiLevelType w:val="hybridMultilevel"/>
    <w:tmpl w:val="64FCB246"/>
    <w:lvl w:ilvl="0" w:tplc="933CCF4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5D967FD"/>
    <w:multiLevelType w:val="hybridMultilevel"/>
    <w:tmpl w:val="6AEA0D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8B50420"/>
    <w:multiLevelType w:val="hybridMultilevel"/>
    <w:tmpl w:val="025033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A6C4948"/>
    <w:multiLevelType w:val="hybridMultilevel"/>
    <w:tmpl w:val="4366FC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B762AF5"/>
    <w:multiLevelType w:val="multilevel"/>
    <w:tmpl w:val="637880B2"/>
    <w:lvl w:ilvl="0">
      <w:start w:val="2"/>
      <w:numFmt w:val="decimal"/>
      <w:lvlText w:val="%1."/>
      <w:lvlJc w:val="left"/>
      <w:pPr>
        <w:tabs>
          <w:tab w:val="num" w:pos="720"/>
        </w:tabs>
        <w:ind w:left="720" w:hanging="360"/>
      </w:pPr>
      <w:rPr>
        <w:rFonts w:hint="default"/>
        <w:color w:val="auto"/>
      </w:r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7"/>
  </w:num>
  <w:num w:numId="3" w16cid:durableId="1779980318">
    <w:abstractNumId w:val="15"/>
  </w:num>
  <w:num w:numId="4" w16cid:durableId="691154539">
    <w:abstractNumId w:val="4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8"/>
  </w:num>
  <w:num w:numId="11" w16cid:durableId="95492358">
    <w:abstractNumId w:val="29"/>
  </w:num>
  <w:num w:numId="12" w16cid:durableId="355472642">
    <w:abstractNumId w:val="23"/>
  </w:num>
  <w:num w:numId="13" w16cid:durableId="311523580">
    <w:abstractNumId w:val="8"/>
    <w:lvlOverride w:ilvl="0">
      <w:startOverride w:val="1"/>
    </w:lvlOverride>
  </w:num>
  <w:num w:numId="14" w16cid:durableId="1496726486">
    <w:abstractNumId w:val="28"/>
  </w:num>
  <w:num w:numId="15" w16cid:durableId="1806385346">
    <w:abstractNumId w:val="10"/>
  </w:num>
  <w:num w:numId="16" w16cid:durableId="1758162859">
    <w:abstractNumId w:val="21"/>
  </w:num>
  <w:num w:numId="17" w16cid:durableId="569772207">
    <w:abstractNumId w:val="26"/>
  </w:num>
  <w:num w:numId="18" w16cid:durableId="1080835087">
    <w:abstractNumId w:val="32"/>
  </w:num>
  <w:num w:numId="19" w16cid:durableId="1514802717">
    <w:abstractNumId w:val="14"/>
  </w:num>
  <w:num w:numId="20" w16cid:durableId="1328480391">
    <w:abstractNumId w:val="12"/>
  </w:num>
  <w:num w:numId="21" w16cid:durableId="1166094805">
    <w:abstractNumId w:val="20"/>
  </w:num>
  <w:num w:numId="22" w16cid:durableId="679743871">
    <w:abstractNumId w:val="31"/>
  </w:num>
  <w:num w:numId="23" w16cid:durableId="612976666">
    <w:abstractNumId w:val="24"/>
  </w:num>
  <w:num w:numId="24" w16cid:durableId="7829984">
    <w:abstractNumId w:val="33"/>
  </w:num>
  <w:num w:numId="25" w16cid:durableId="157232071">
    <w:abstractNumId w:val="16"/>
  </w:num>
  <w:num w:numId="26" w16cid:durableId="424037775">
    <w:abstractNumId w:val="38"/>
  </w:num>
  <w:num w:numId="27" w16cid:durableId="1174995641">
    <w:abstractNumId w:val="35"/>
  </w:num>
  <w:num w:numId="28" w16cid:durableId="1126654962">
    <w:abstractNumId w:val="19"/>
  </w:num>
  <w:num w:numId="29" w16cid:durableId="1882745214">
    <w:abstractNumId w:val="27"/>
  </w:num>
  <w:num w:numId="30" w16cid:durableId="749154818">
    <w:abstractNumId w:val="13"/>
  </w:num>
  <w:num w:numId="31" w16cid:durableId="363405006">
    <w:abstractNumId w:val="36"/>
  </w:num>
  <w:num w:numId="32" w16cid:durableId="147215527">
    <w:abstractNumId w:val="7"/>
  </w:num>
  <w:num w:numId="33" w16cid:durableId="1053576155">
    <w:abstractNumId w:val="9"/>
  </w:num>
  <w:num w:numId="34" w16cid:durableId="737367554">
    <w:abstractNumId w:val="11"/>
  </w:num>
  <w:num w:numId="35" w16cid:durableId="175390283">
    <w:abstractNumId w:val="6"/>
  </w:num>
  <w:num w:numId="36" w16cid:durableId="244075478">
    <w:abstractNumId w:val="34"/>
  </w:num>
  <w:num w:numId="37" w16cid:durableId="891308562">
    <w:abstractNumId w:val="18"/>
  </w:num>
  <w:num w:numId="38" w16cid:durableId="1568106989">
    <w:abstractNumId w:val="41"/>
  </w:num>
  <w:num w:numId="39" w16cid:durableId="1898778727">
    <w:abstractNumId w:val="40"/>
  </w:num>
  <w:num w:numId="40" w16cid:durableId="401148483">
    <w:abstractNumId w:val="30"/>
  </w:num>
  <w:num w:numId="41" w16cid:durableId="810362535">
    <w:abstractNumId w:val="39"/>
  </w:num>
  <w:num w:numId="42" w16cid:durableId="1507669240">
    <w:abstractNumId w:val="37"/>
  </w:num>
  <w:num w:numId="43" w16cid:durableId="2142726886">
    <w:abstractNumId w:val="25"/>
  </w:num>
  <w:num w:numId="44" w16cid:durableId="11189109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090"/>
    <w:rsid w:val="00001314"/>
    <w:rsid w:val="0000205B"/>
    <w:rsid w:val="00002337"/>
    <w:rsid w:val="00002613"/>
    <w:rsid w:val="00002FE6"/>
    <w:rsid w:val="00002FFD"/>
    <w:rsid w:val="00003FF2"/>
    <w:rsid w:val="00004597"/>
    <w:rsid w:val="00005037"/>
    <w:rsid w:val="0000565F"/>
    <w:rsid w:val="000067DB"/>
    <w:rsid w:val="00006DAC"/>
    <w:rsid w:val="00007B58"/>
    <w:rsid w:val="00007BB1"/>
    <w:rsid w:val="00010262"/>
    <w:rsid w:val="000104AC"/>
    <w:rsid w:val="00010C25"/>
    <w:rsid w:val="000112EB"/>
    <w:rsid w:val="00011427"/>
    <w:rsid w:val="000117C2"/>
    <w:rsid w:val="00011CC0"/>
    <w:rsid w:val="00011CC7"/>
    <w:rsid w:val="00012391"/>
    <w:rsid w:val="00012756"/>
    <w:rsid w:val="00012F6C"/>
    <w:rsid w:val="00013270"/>
    <w:rsid w:val="0001406C"/>
    <w:rsid w:val="00014466"/>
    <w:rsid w:val="00014AC7"/>
    <w:rsid w:val="00014C98"/>
    <w:rsid w:val="0001565E"/>
    <w:rsid w:val="00015773"/>
    <w:rsid w:val="000157D8"/>
    <w:rsid w:val="00015CE7"/>
    <w:rsid w:val="00015DC7"/>
    <w:rsid w:val="000160D2"/>
    <w:rsid w:val="00016161"/>
    <w:rsid w:val="00016621"/>
    <w:rsid w:val="000167DF"/>
    <w:rsid w:val="00016A10"/>
    <w:rsid w:val="00017343"/>
    <w:rsid w:val="00017B86"/>
    <w:rsid w:val="00017CC9"/>
    <w:rsid w:val="000200EA"/>
    <w:rsid w:val="00020185"/>
    <w:rsid w:val="00020D89"/>
    <w:rsid w:val="000211F1"/>
    <w:rsid w:val="00021994"/>
    <w:rsid w:val="00021FEF"/>
    <w:rsid w:val="00022908"/>
    <w:rsid w:val="0002293F"/>
    <w:rsid w:val="0002323C"/>
    <w:rsid w:val="00023355"/>
    <w:rsid w:val="00023B11"/>
    <w:rsid w:val="00023CC5"/>
    <w:rsid w:val="00024180"/>
    <w:rsid w:val="00024E98"/>
    <w:rsid w:val="00025E77"/>
    <w:rsid w:val="0002630B"/>
    <w:rsid w:val="00026783"/>
    <w:rsid w:val="000277A8"/>
    <w:rsid w:val="00027E3B"/>
    <w:rsid w:val="000301AC"/>
    <w:rsid w:val="00030382"/>
    <w:rsid w:val="00030730"/>
    <w:rsid w:val="00030B39"/>
    <w:rsid w:val="00030BEC"/>
    <w:rsid w:val="00030F3A"/>
    <w:rsid w:val="000310C8"/>
    <w:rsid w:val="00031F2E"/>
    <w:rsid w:val="000320E5"/>
    <w:rsid w:val="000324FB"/>
    <w:rsid w:val="00032531"/>
    <w:rsid w:val="000325D2"/>
    <w:rsid w:val="00032711"/>
    <w:rsid w:val="00033194"/>
    <w:rsid w:val="0003335B"/>
    <w:rsid w:val="0003346C"/>
    <w:rsid w:val="00033A09"/>
    <w:rsid w:val="00034154"/>
    <w:rsid w:val="00034B46"/>
    <w:rsid w:val="00034F2B"/>
    <w:rsid w:val="00035714"/>
    <w:rsid w:val="00035948"/>
    <w:rsid w:val="00035E38"/>
    <w:rsid w:val="000369AA"/>
    <w:rsid w:val="00037A33"/>
    <w:rsid w:val="00037B7B"/>
    <w:rsid w:val="0004018B"/>
    <w:rsid w:val="0004056C"/>
    <w:rsid w:val="00040BBF"/>
    <w:rsid w:val="00040F54"/>
    <w:rsid w:val="00041603"/>
    <w:rsid w:val="0004235D"/>
    <w:rsid w:val="0004249E"/>
    <w:rsid w:val="00042686"/>
    <w:rsid w:val="00042F24"/>
    <w:rsid w:val="00043236"/>
    <w:rsid w:val="000434E1"/>
    <w:rsid w:val="000443E0"/>
    <w:rsid w:val="0004505F"/>
    <w:rsid w:val="00045426"/>
    <w:rsid w:val="000458A0"/>
    <w:rsid w:val="00045CB1"/>
    <w:rsid w:val="00045D3B"/>
    <w:rsid w:val="00045E25"/>
    <w:rsid w:val="00046592"/>
    <w:rsid w:val="000475C0"/>
    <w:rsid w:val="000476FE"/>
    <w:rsid w:val="00047E30"/>
    <w:rsid w:val="0005088F"/>
    <w:rsid w:val="00050C61"/>
    <w:rsid w:val="00050D15"/>
    <w:rsid w:val="00051312"/>
    <w:rsid w:val="00051799"/>
    <w:rsid w:val="0005239A"/>
    <w:rsid w:val="00052E57"/>
    <w:rsid w:val="000533E4"/>
    <w:rsid w:val="000534F5"/>
    <w:rsid w:val="00053655"/>
    <w:rsid w:val="00053CCC"/>
    <w:rsid w:val="00053E02"/>
    <w:rsid w:val="00055231"/>
    <w:rsid w:val="00055706"/>
    <w:rsid w:val="00055DB9"/>
    <w:rsid w:val="00055EAD"/>
    <w:rsid w:val="000564E0"/>
    <w:rsid w:val="00056730"/>
    <w:rsid w:val="000578A4"/>
    <w:rsid w:val="00057B5E"/>
    <w:rsid w:val="0006011C"/>
    <w:rsid w:val="000602B7"/>
    <w:rsid w:val="00060856"/>
    <w:rsid w:val="00060B3E"/>
    <w:rsid w:val="00061105"/>
    <w:rsid w:val="00061244"/>
    <w:rsid w:val="0006146B"/>
    <w:rsid w:val="00061509"/>
    <w:rsid w:val="000617F8"/>
    <w:rsid w:val="00061D70"/>
    <w:rsid w:val="00062F9F"/>
    <w:rsid w:val="00063730"/>
    <w:rsid w:val="00064465"/>
    <w:rsid w:val="00064A36"/>
    <w:rsid w:val="00064B72"/>
    <w:rsid w:val="00065894"/>
    <w:rsid w:val="00066073"/>
    <w:rsid w:val="00066B26"/>
    <w:rsid w:val="000673E6"/>
    <w:rsid w:val="000678AC"/>
    <w:rsid w:val="00067EC5"/>
    <w:rsid w:val="00067F58"/>
    <w:rsid w:val="00070616"/>
    <w:rsid w:val="000712A1"/>
    <w:rsid w:val="0007170A"/>
    <w:rsid w:val="00071874"/>
    <w:rsid w:val="0007199F"/>
    <w:rsid w:val="00071A8F"/>
    <w:rsid w:val="00071EAB"/>
    <w:rsid w:val="00072792"/>
    <w:rsid w:val="0007290A"/>
    <w:rsid w:val="000729AB"/>
    <w:rsid w:val="00072DDA"/>
    <w:rsid w:val="000730A2"/>
    <w:rsid w:val="000737F4"/>
    <w:rsid w:val="00073C8C"/>
    <w:rsid w:val="000746A3"/>
    <w:rsid w:val="00074DBF"/>
    <w:rsid w:val="00075416"/>
    <w:rsid w:val="00075BA9"/>
    <w:rsid w:val="0007644F"/>
    <w:rsid w:val="0007681F"/>
    <w:rsid w:val="00076897"/>
    <w:rsid w:val="00076E99"/>
    <w:rsid w:val="000804AE"/>
    <w:rsid w:val="000804DA"/>
    <w:rsid w:val="00081AD3"/>
    <w:rsid w:val="0008319C"/>
    <w:rsid w:val="0008330E"/>
    <w:rsid w:val="0008355D"/>
    <w:rsid w:val="0008363D"/>
    <w:rsid w:val="00083EFD"/>
    <w:rsid w:val="00084328"/>
    <w:rsid w:val="00084D1B"/>
    <w:rsid w:val="00085114"/>
    <w:rsid w:val="000856E4"/>
    <w:rsid w:val="00085809"/>
    <w:rsid w:val="0008749C"/>
    <w:rsid w:val="00087DDC"/>
    <w:rsid w:val="0009074F"/>
    <w:rsid w:val="000909DE"/>
    <w:rsid w:val="00090BED"/>
    <w:rsid w:val="00091212"/>
    <w:rsid w:val="0009133E"/>
    <w:rsid w:val="00091754"/>
    <w:rsid w:val="00091FF4"/>
    <w:rsid w:val="000921C8"/>
    <w:rsid w:val="000929D0"/>
    <w:rsid w:val="00092ED5"/>
    <w:rsid w:val="00093137"/>
    <w:rsid w:val="0009358E"/>
    <w:rsid w:val="00093A89"/>
    <w:rsid w:val="00093DA6"/>
    <w:rsid w:val="00093FA6"/>
    <w:rsid w:val="00094B5F"/>
    <w:rsid w:val="00095FF7"/>
    <w:rsid w:val="0009652E"/>
    <w:rsid w:val="00096786"/>
    <w:rsid w:val="00097342"/>
    <w:rsid w:val="000977CA"/>
    <w:rsid w:val="00097857"/>
    <w:rsid w:val="00097B63"/>
    <w:rsid w:val="00097EB8"/>
    <w:rsid w:val="000A00FE"/>
    <w:rsid w:val="000A0ADB"/>
    <w:rsid w:val="000A0BCB"/>
    <w:rsid w:val="000A0F7A"/>
    <w:rsid w:val="000A1575"/>
    <w:rsid w:val="000A1AF3"/>
    <w:rsid w:val="000A1C1B"/>
    <w:rsid w:val="000A1F5C"/>
    <w:rsid w:val="000A1FA3"/>
    <w:rsid w:val="000A24A7"/>
    <w:rsid w:val="000A25C2"/>
    <w:rsid w:val="000A26BC"/>
    <w:rsid w:val="000A30A5"/>
    <w:rsid w:val="000A34BC"/>
    <w:rsid w:val="000A360C"/>
    <w:rsid w:val="000A36B5"/>
    <w:rsid w:val="000A3771"/>
    <w:rsid w:val="000A435D"/>
    <w:rsid w:val="000A4636"/>
    <w:rsid w:val="000A4D71"/>
    <w:rsid w:val="000A5160"/>
    <w:rsid w:val="000A52A1"/>
    <w:rsid w:val="000A66E2"/>
    <w:rsid w:val="000A6835"/>
    <w:rsid w:val="000A79AE"/>
    <w:rsid w:val="000A7ADD"/>
    <w:rsid w:val="000A7D8B"/>
    <w:rsid w:val="000B03E7"/>
    <w:rsid w:val="000B04BE"/>
    <w:rsid w:val="000B06E0"/>
    <w:rsid w:val="000B0954"/>
    <w:rsid w:val="000B1F4D"/>
    <w:rsid w:val="000B1F6E"/>
    <w:rsid w:val="000B3713"/>
    <w:rsid w:val="000B3E1E"/>
    <w:rsid w:val="000B4E2E"/>
    <w:rsid w:val="000B56E7"/>
    <w:rsid w:val="000B5C77"/>
    <w:rsid w:val="000B72DD"/>
    <w:rsid w:val="000C035C"/>
    <w:rsid w:val="000C0969"/>
    <w:rsid w:val="000C0E40"/>
    <w:rsid w:val="000C0F47"/>
    <w:rsid w:val="000C1856"/>
    <w:rsid w:val="000C2344"/>
    <w:rsid w:val="000C27C7"/>
    <w:rsid w:val="000C2A0F"/>
    <w:rsid w:val="000C30AF"/>
    <w:rsid w:val="000C33EF"/>
    <w:rsid w:val="000C350B"/>
    <w:rsid w:val="000C4031"/>
    <w:rsid w:val="000C4284"/>
    <w:rsid w:val="000C436C"/>
    <w:rsid w:val="000C447C"/>
    <w:rsid w:val="000C5AF5"/>
    <w:rsid w:val="000C603D"/>
    <w:rsid w:val="000C6BB5"/>
    <w:rsid w:val="000C6C18"/>
    <w:rsid w:val="000C6E2C"/>
    <w:rsid w:val="000C7BAA"/>
    <w:rsid w:val="000C7EF6"/>
    <w:rsid w:val="000D013C"/>
    <w:rsid w:val="000D04D1"/>
    <w:rsid w:val="000D0B75"/>
    <w:rsid w:val="000D0FC6"/>
    <w:rsid w:val="000D1C03"/>
    <w:rsid w:val="000D22A7"/>
    <w:rsid w:val="000D24C4"/>
    <w:rsid w:val="000D28A2"/>
    <w:rsid w:val="000D2D03"/>
    <w:rsid w:val="000D2E92"/>
    <w:rsid w:val="000D3178"/>
    <w:rsid w:val="000D51B2"/>
    <w:rsid w:val="000D5F44"/>
    <w:rsid w:val="000D60A5"/>
    <w:rsid w:val="000D62B0"/>
    <w:rsid w:val="000D6E1A"/>
    <w:rsid w:val="000D6EC5"/>
    <w:rsid w:val="000E0DB0"/>
    <w:rsid w:val="000E1855"/>
    <w:rsid w:val="000E194E"/>
    <w:rsid w:val="000E1E53"/>
    <w:rsid w:val="000E1EA7"/>
    <w:rsid w:val="000E4989"/>
    <w:rsid w:val="000E5522"/>
    <w:rsid w:val="000E571C"/>
    <w:rsid w:val="000E5DC7"/>
    <w:rsid w:val="000E5FD4"/>
    <w:rsid w:val="000E6946"/>
    <w:rsid w:val="000E6C3E"/>
    <w:rsid w:val="000E6F02"/>
    <w:rsid w:val="000E79B1"/>
    <w:rsid w:val="000E7A03"/>
    <w:rsid w:val="000E7FE3"/>
    <w:rsid w:val="000F0214"/>
    <w:rsid w:val="000F136F"/>
    <w:rsid w:val="000F1652"/>
    <w:rsid w:val="000F1FDE"/>
    <w:rsid w:val="000F2BCB"/>
    <w:rsid w:val="000F2E1E"/>
    <w:rsid w:val="000F3208"/>
    <w:rsid w:val="000F441A"/>
    <w:rsid w:val="000F466F"/>
    <w:rsid w:val="000F4920"/>
    <w:rsid w:val="000F503A"/>
    <w:rsid w:val="000F61DB"/>
    <w:rsid w:val="000F62C5"/>
    <w:rsid w:val="000F6765"/>
    <w:rsid w:val="000F6EA9"/>
    <w:rsid w:val="000F6ED5"/>
    <w:rsid w:val="000F739B"/>
    <w:rsid w:val="000F7588"/>
    <w:rsid w:val="001005E2"/>
    <w:rsid w:val="001007CC"/>
    <w:rsid w:val="00100992"/>
    <w:rsid w:val="00101BD2"/>
    <w:rsid w:val="00101C59"/>
    <w:rsid w:val="00101E01"/>
    <w:rsid w:val="001020CA"/>
    <w:rsid w:val="001031B7"/>
    <w:rsid w:val="0010341F"/>
    <w:rsid w:val="0010374E"/>
    <w:rsid w:val="0010380F"/>
    <w:rsid w:val="00103F16"/>
    <w:rsid w:val="00104B0E"/>
    <w:rsid w:val="00104F1A"/>
    <w:rsid w:val="0010501A"/>
    <w:rsid w:val="00105673"/>
    <w:rsid w:val="00105DF9"/>
    <w:rsid w:val="001064F2"/>
    <w:rsid w:val="001072F2"/>
    <w:rsid w:val="0010767D"/>
    <w:rsid w:val="00107700"/>
    <w:rsid w:val="00107718"/>
    <w:rsid w:val="00107B74"/>
    <w:rsid w:val="00110082"/>
    <w:rsid w:val="001102F5"/>
    <w:rsid w:val="001109B9"/>
    <w:rsid w:val="00110EA3"/>
    <w:rsid w:val="00111123"/>
    <w:rsid w:val="00111626"/>
    <w:rsid w:val="001149F4"/>
    <w:rsid w:val="0011514C"/>
    <w:rsid w:val="00115357"/>
    <w:rsid w:val="001155F9"/>
    <w:rsid w:val="00116A02"/>
    <w:rsid w:val="00116D45"/>
    <w:rsid w:val="00116ED1"/>
    <w:rsid w:val="00117ACB"/>
    <w:rsid w:val="00117B3F"/>
    <w:rsid w:val="00120764"/>
    <w:rsid w:val="0012164F"/>
    <w:rsid w:val="00121C24"/>
    <w:rsid w:val="00122A76"/>
    <w:rsid w:val="00122B78"/>
    <w:rsid w:val="00123B24"/>
    <w:rsid w:val="00123E43"/>
    <w:rsid w:val="00123F57"/>
    <w:rsid w:val="00123FE1"/>
    <w:rsid w:val="00124B37"/>
    <w:rsid w:val="00124D1E"/>
    <w:rsid w:val="00126854"/>
    <w:rsid w:val="00126E96"/>
    <w:rsid w:val="00126F1F"/>
    <w:rsid w:val="00127008"/>
    <w:rsid w:val="0012764E"/>
    <w:rsid w:val="001279DC"/>
    <w:rsid w:val="001309F7"/>
    <w:rsid w:val="00130D05"/>
    <w:rsid w:val="001314BD"/>
    <w:rsid w:val="00132BEA"/>
    <w:rsid w:val="00133841"/>
    <w:rsid w:val="00133AF0"/>
    <w:rsid w:val="001369E2"/>
    <w:rsid w:val="00136D7A"/>
    <w:rsid w:val="00137293"/>
    <w:rsid w:val="001376D6"/>
    <w:rsid w:val="0013796C"/>
    <w:rsid w:val="00137C13"/>
    <w:rsid w:val="00137E87"/>
    <w:rsid w:val="001407CC"/>
    <w:rsid w:val="00140EFE"/>
    <w:rsid w:val="00141611"/>
    <w:rsid w:val="00141D1B"/>
    <w:rsid w:val="00142036"/>
    <w:rsid w:val="00142176"/>
    <w:rsid w:val="00142AEF"/>
    <w:rsid w:val="00143679"/>
    <w:rsid w:val="001443D4"/>
    <w:rsid w:val="00144C7A"/>
    <w:rsid w:val="00144D20"/>
    <w:rsid w:val="001451B8"/>
    <w:rsid w:val="001463DC"/>
    <w:rsid w:val="0014765B"/>
    <w:rsid w:val="00147A3E"/>
    <w:rsid w:val="0015090D"/>
    <w:rsid w:val="0015091E"/>
    <w:rsid w:val="001516A9"/>
    <w:rsid w:val="00152DCE"/>
    <w:rsid w:val="00152F23"/>
    <w:rsid w:val="00153ACD"/>
    <w:rsid w:val="00153DB8"/>
    <w:rsid w:val="0015422F"/>
    <w:rsid w:val="00155F59"/>
    <w:rsid w:val="00155FB8"/>
    <w:rsid w:val="00156D6A"/>
    <w:rsid w:val="00157168"/>
    <w:rsid w:val="0015775C"/>
    <w:rsid w:val="001579EF"/>
    <w:rsid w:val="00157AE3"/>
    <w:rsid w:val="00157CE5"/>
    <w:rsid w:val="00157E87"/>
    <w:rsid w:val="0016009B"/>
    <w:rsid w:val="001607CA"/>
    <w:rsid w:val="0016096C"/>
    <w:rsid w:val="00160DDB"/>
    <w:rsid w:val="00161314"/>
    <w:rsid w:val="00161A67"/>
    <w:rsid w:val="00161AD3"/>
    <w:rsid w:val="00162E3A"/>
    <w:rsid w:val="001632DD"/>
    <w:rsid w:val="001634FA"/>
    <w:rsid w:val="0016359D"/>
    <w:rsid w:val="00163B8B"/>
    <w:rsid w:val="001646DE"/>
    <w:rsid w:val="001647D2"/>
    <w:rsid w:val="00164F9F"/>
    <w:rsid w:val="0016569B"/>
    <w:rsid w:val="00165ACE"/>
    <w:rsid w:val="00165F06"/>
    <w:rsid w:val="001661BF"/>
    <w:rsid w:val="00166BCE"/>
    <w:rsid w:val="00166C42"/>
    <w:rsid w:val="00167ED9"/>
    <w:rsid w:val="00170993"/>
    <w:rsid w:val="00170C10"/>
    <w:rsid w:val="001711B5"/>
    <w:rsid w:val="001716B0"/>
    <w:rsid w:val="00171721"/>
    <w:rsid w:val="00171B5D"/>
    <w:rsid w:val="00171F6F"/>
    <w:rsid w:val="00172579"/>
    <w:rsid w:val="00173763"/>
    <w:rsid w:val="00173790"/>
    <w:rsid w:val="00173CBE"/>
    <w:rsid w:val="001747CC"/>
    <w:rsid w:val="0017506A"/>
    <w:rsid w:val="00175290"/>
    <w:rsid w:val="00175696"/>
    <w:rsid w:val="001757B9"/>
    <w:rsid w:val="00175C92"/>
    <w:rsid w:val="00176986"/>
    <w:rsid w:val="00176A9F"/>
    <w:rsid w:val="00176DD0"/>
    <w:rsid w:val="00176EF6"/>
    <w:rsid w:val="001776E1"/>
    <w:rsid w:val="00177AD8"/>
    <w:rsid w:val="00180261"/>
    <w:rsid w:val="00180262"/>
    <w:rsid w:val="00181976"/>
    <w:rsid w:val="00181EB0"/>
    <w:rsid w:val="001823C4"/>
    <w:rsid w:val="00182996"/>
    <w:rsid w:val="0018347D"/>
    <w:rsid w:val="00183A0A"/>
    <w:rsid w:val="001841B3"/>
    <w:rsid w:val="00184308"/>
    <w:rsid w:val="00184410"/>
    <w:rsid w:val="00184742"/>
    <w:rsid w:val="0018517D"/>
    <w:rsid w:val="00185432"/>
    <w:rsid w:val="00185C75"/>
    <w:rsid w:val="00185D1F"/>
    <w:rsid w:val="00185EC3"/>
    <w:rsid w:val="00186022"/>
    <w:rsid w:val="001860EF"/>
    <w:rsid w:val="00186142"/>
    <w:rsid w:val="00186CA7"/>
    <w:rsid w:val="001870E4"/>
    <w:rsid w:val="00187963"/>
    <w:rsid w:val="0019006F"/>
    <w:rsid w:val="0019018F"/>
    <w:rsid w:val="001904A7"/>
    <w:rsid w:val="001908DE"/>
    <w:rsid w:val="0019122E"/>
    <w:rsid w:val="0019232E"/>
    <w:rsid w:val="00192AAE"/>
    <w:rsid w:val="00192E10"/>
    <w:rsid w:val="00193410"/>
    <w:rsid w:val="00193842"/>
    <w:rsid w:val="00194163"/>
    <w:rsid w:val="001945A2"/>
    <w:rsid w:val="00194DDF"/>
    <w:rsid w:val="00194E9A"/>
    <w:rsid w:val="001958AF"/>
    <w:rsid w:val="00195A09"/>
    <w:rsid w:val="00196065"/>
    <w:rsid w:val="00196494"/>
    <w:rsid w:val="001968B5"/>
    <w:rsid w:val="001969B9"/>
    <w:rsid w:val="00197002"/>
    <w:rsid w:val="00197FF5"/>
    <w:rsid w:val="001A117A"/>
    <w:rsid w:val="001A1202"/>
    <w:rsid w:val="001A17CE"/>
    <w:rsid w:val="001A1BA5"/>
    <w:rsid w:val="001A1E50"/>
    <w:rsid w:val="001A1F60"/>
    <w:rsid w:val="001A2574"/>
    <w:rsid w:val="001A26AF"/>
    <w:rsid w:val="001A274B"/>
    <w:rsid w:val="001A2FBF"/>
    <w:rsid w:val="001A3335"/>
    <w:rsid w:val="001A35EA"/>
    <w:rsid w:val="001A4290"/>
    <w:rsid w:val="001A4701"/>
    <w:rsid w:val="001A4824"/>
    <w:rsid w:val="001A4A51"/>
    <w:rsid w:val="001A5B5D"/>
    <w:rsid w:val="001A5C70"/>
    <w:rsid w:val="001A5DC2"/>
    <w:rsid w:val="001A613A"/>
    <w:rsid w:val="001A67BE"/>
    <w:rsid w:val="001A6B48"/>
    <w:rsid w:val="001A7009"/>
    <w:rsid w:val="001A775B"/>
    <w:rsid w:val="001A7F40"/>
    <w:rsid w:val="001B0244"/>
    <w:rsid w:val="001B0ADF"/>
    <w:rsid w:val="001B0B1D"/>
    <w:rsid w:val="001B0BCA"/>
    <w:rsid w:val="001B0E43"/>
    <w:rsid w:val="001B0FF7"/>
    <w:rsid w:val="001B13D6"/>
    <w:rsid w:val="001B15F7"/>
    <w:rsid w:val="001B24FA"/>
    <w:rsid w:val="001B2996"/>
    <w:rsid w:val="001B2BFE"/>
    <w:rsid w:val="001B3247"/>
    <w:rsid w:val="001B49A6"/>
    <w:rsid w:val="001B4BE4"/>
    <w:rsid w:val="001B4C44"/>
    <w:rsid w:val="001B4FD5"/>
    <w:rsid w:val="001B5D30"/>
    <w:rsid w:val="001B6372"/>
    <w:rsid w:val="001B6537"/>
    <w:rsid w:val="001B674D"/>
    <w:rsid w:val="001B6A73"/>
    <w:rsid w:val="001B6BCF"/>
    <w:rsid w:val="001B6CA6"/>
    <w:rsid w:val="001B6E23"/>
    <w:rsid w:val="001B6FF0"/>
    <w:rsid w:val="001B7058"/>
    <w:rsid w:val="001B7B01"/>
    <w:rsid w:val="001C02F3"/>
    <w:rsid w:val="001C04B9"/>
    <w:rsid w:val="001C0511"/>
    <w:rsid w:val="001C057C"/>
    <w:rsid w:val="001C0599"/>
    <w:rsid w:val="001C0D19"/>
    <w:rsid w:val="001C258E"/>
    <w:rsid w:val="001C2902"/>
    <w:rsid w:val="001C293A"/>
    <w:rsid w:val="001C32AF"/>
    <w:rsid w:val="001C33F5"/>
    <w:rsid w:val="001C355E"/>
    <w:rsid w:val="001C3A3D"/>
    <w:rsid w:val="001C3D4D"/>
    <w:rsid w:val="001C3EFF"/>
    <w:rsid w:val="001C4062"/>
    <w:rsid w:val="001C416A"/>
    <w:rsid w:val="001C452B"/>
    <w:rsid w:val="001C46C9"/>
    <w:rsid w:val="001C4E89"/>
    <w:rsid w:val="001C63A2"/>
    <w:rsid w:val="001C6695"/>
    <w:rsid w:val="001D0384"/>
    <w:rsid w:val="001D04F5"/>
    <w:rsid w:val="001D0D6D"/>
    <w:rsid w:val="001D0ECD"/>
    <w:rsid w:val="001D135D"/>
    <w:rsid w:val="001D149A"/>
    <w:rsid w:val="001D158A"/>
    <w:rsid w:val="001D17AD"/>
    <w:rsid w:val="001D1810"/>
    <w:rsid w:val="001D1E51"/>
    <w:rsid w:val="001D1FCE"/>
    <w:rsid w:val="001D204E"/>
    <w:rsid w:val="001D254C"/>
    <w:rsid w:val="001D299D"/>
    <w:rsid w:val="001D2F7C"/>
    <w:rsid w:val="001D32FC"/>
    <w:rsid w:val="001D40D7"/>
    <w:rsid w:val="001D4443"/>
    <w:rsid w:val="001D4647"/>
    <w:rsid w:val="001D4912"/>
    <w:rsid w:val="001D61FA"/>
    <w:rsid w:val="001D7AEE"/>
    <w:rsid w:val="001E049C"/>
    <w:rsid w:val="001E052D"/>
    <w:rsid w:val="001E0650"/>
    <w:rsid w:val="001E087A"/>
    <w:rsid w:val="001E09DE"/>
    <w:rsid w:val="001E0BCF"/>
    <w:rsid w:val="001E0C2A"/>
    <w:rsid w:val="001E1033"/>
    <w:rsid w:val="001E1BFE"/>
    <w:rsid w:val="001E1F86"/>
    <w:rsid w:val="001E2A16"/>
    <w:rsid w:val="001E2B93"/>
    <w:rsid w:val="001E2BC0"/>
    <w:rsid w:val="001E2CB9"/>
    <w:rsid w:val="001E327E"/>
    <w:rsid w:val="001E349A"/>
    <w:rsid w:val="001E34DC"/>
    <w:rsid w:val="001E354C"/>
    <w:rsid w:val="001E35B8"/>
    <w:rsid w:val="001E4294"/>
    <w:rsid w:val="001E43CB"/>
    <w:rsid w:val="001E52A6"/>
    <w:rsid w:val="001E5D8E"/>
    <w:rsid w:val="001E6BCC"/>
    <w:rsid w:val="001E6DA2"/>
    <w:rsid w:val="001E73CA"/>
    <w:rsid w:val="001E7912"/>
    <w:rsid w:val="001E7999"/>
    <w:rsid w:val="001E7FCF"/>
    <w:rsid w:val="001F0471"/>
    <w:rsid w:val="001F23E5"/>
    <w:rsid w:val="001F2881"/>
    <w:rsid w:val="001F2F0A"/>
    <w:rsid w:val="001F34DB"/>
    <w:rsid w:val="001F3AD8"/>
    <w:rsid w:val="001F3EA7"/>
    <w:rsid w:val="001F447F"/>
    <w:rsid w:val="001F49D3"/>
    <w:rsid w:val="001F51CD"/>
    <w:rsid w:val="001F53EE"/>
    <w:rsid w:val="001F58FA"/>
    <w:rsid w:val="001F5C7E"/>
    <w:rsid w:val="001F5CE0"/>
    <w:rsid w:val="001F6564"/>
    <w:rsid w:val="001F6572"/>
    <w:rsid w:val="001F66E9"/>
    <w:rsid w:val="001F681B"/>
    <w:rsid w:val="001F69CE"/>
    <w:rsid w:val="001F72B6"/>
    <w:rsid w:val="001F77D4"/>
    <w:rsid w:val="001F7DF7"/>
    <w:rsid w:val="0020101E"/>
    <w:rsid w:val="0020145D"/>
    <w:rsid w:val="00201757"/>
    <w:rsid w:val="00201A75"/>
    <w:rsid w:val="00202139"/>
    <w:rsid w:val="0020221E"/>
    <w:rsid w:val="00202234"/>
    <w:rsid w:val="0020238A"/>
    <w:rsid w:val="00202928"/>
    <w:rsid w:val="00202AC5"/>
    <w:rsid w:val="0020326A"/>
    <w:rsid w:val="00205626"/>
    <w:rsid w:val="00206116"/>
    <w:rsid w:val="0020620C"/>
    <w:rsid w:val="00206267"/>
    <w:rsid w:val="00206AEB"/>
    <w:rsid w:val="00206F02"/>
    <w:rsid w:val="0020753D"/>
    <w:rsid w:val="00207A1B"/>
    <w:rsid w:val="00210461"/>
    <w:rsid w:val="00210DEA"/>
    <w:rsid w:val="00210F36"/>
    <w:rsid w:val="00211515"/>
    <w:rsid w:val="00211842"/>
    <w:rsid w:val="002119F5"/>
    <w:rsid w:val="00211F5A"/>
    <w:rsid w:val="00211FAE"/>
    <w:rsid w:val="002123A5"/>
    <w:rsid w:val="00212628"/>
    <w:rsid w:val="0021283B"/>
    <w:rsid w:val="00213578"/>
    <w:rsid w:val="00214111"/>
    <w:rsid w:val="00214869"/>
    <w:rsid w:val="002152F2"/>
    <w:rsid w:val="002164FC"/>
    <w:rsid w:val="00216917"/>
    <w:rsid w:val="002169BC"/>
    <w:rsid w:val="00217807"/>
    <w:rsid w:val="00217A10"/>
    <w:rsid w:val="00217AB2"/>
    <w:rsid w:val="00217BB9"/>
    <w:rsid w:val="0022089E"/>
    <w:rsid w:val="00220931"/>
    <w:rsid w:val="00220AA5"/>
    <w:rsid w:val="00220F64"/>
    <w:rsid w:val="00221444"/>
    <w:rsid w:val="002219BD"/>
    <w:rsid w:val="00221E1E"/>
    <w:rsid w:val="00221E23"/>
    <w:rsid w:val="00221F40"/>
    <w:rsid w:val="002222E2"/>
    <w:rsid w:val="0022299B"/>
    <w:rsid w:val="0022305A"/>
    <w:rsid w:val="00224047"/>
    <w:rsid w:val="00224245"/>
    <w:rsid w:val="00224880"/>
    <w:rsid w:val="00224C0F"/>
    <w:rsid w:val="00224FCB"/>
    <w:rsid w:val="00225724"/>
    <w:rsid w:val="002257C6"/>
    <w:rsid w:val="00225AB0"/>
    <w:rsid w:val="0022665D"/>
    <w:rsid w:val="0022751D"/>
    <w:rsid w:val="00227CEF"/>
    <w:rsid w:val="00230157"/>
    <w:rsid w:val="0023053C"/>
    <w:rsid w:val="00230717"/>
    <w:rsid w:val="00230C91"/>
    <w:rsid w:val="00230EC3"/>
    <w:rsid w:val="0023170B"/>
    <w:rsid w:val="00231A5E"/>
    <w:rsid w:val="00232210"/>
    <w:rsid w:val="002330DD"/>
    <w:rsid w:val="002332D2"/>
    <w:rsid w:val="00233B27"/>
    <w:rsid w:val="00233CC6"/>
    <w:rsid w:val="00233F5B"/>
    <w:rsid w:val="0023419F"/>
    <w:rsid w:val="00235371"/>
    <w:rsid w:val="002358B1"/>
    <w:rsid w:val="00235A5C"/>
    <w:rsid w:val="00236901"/>
    <w:rsid w:val="00237382"/>
    <w:rsid w:val="002373D1"/>
    <w:rsid w:val="00237820"/>
    <w:rsid w:val="0023788E"/>
    <w:rsid w:val="00237D7D"/>
    <w:rsid w:val="002403CC"/>
    <w:rsid w:val="0024054F"/>
    <w:rsid w:val="002407C4"/>
    <w:rsid w:val="00240900"/>
    <w:rsid w:val="00241036"/>
    <w:rsid w:val="0024115D"/>
    <w:rsid w:val="002412D7"/>
    <w:rsid w:val="0024141D"/>
    <w:rsid w:val="00243195"/>
    <w:rsid w:val="00243214"/>
    <w:rsid w:val="002435B6"/>
    <w:rsid w:val="002438F7"/>
    <w:rsid w:val="00244276"/>
    <w:rsid w:val="002446A5"/>
    <w:rsid w:val="00245253"/>
    <w:rsid w:val="002458BE"/>
    <w:rsid w:val="00245914"/>
    <w:rsid w:val="00246463"/>
    <w:rsid w:val="002468FF"/>
    <w:rsid w:val="00250033"/>
    <w:rsid w:val="00250512"/>
    <w:rsid w:val="002506C8"/>
    <w:rsid w:val="00250C7C"/>
    <w:rsid w:val="002511BA"/>
    <w:rsid w:val="002516AA"/>
    <w:rsid w:val="002517D7"/>
    <w:rsid w:val="0025226F"/>
    <w:rsid w:val="00252497"/>
    <w:rsid w:val="00252548"/>
    <w:rsid w:val="0025287A"/>
    <w:rsid w:val="00252BAC"/>
    <w:rsid w:val="0025320E"/>
    <w:rsid w:val="00253370"/>
    <w:rsid w:val="00253725"/>
    <w:rsid w:val="00254283"/>
    <w:rsid w:val="002549A2"/>
    <w:rsid w:val="00254BFB"/>
    <w:rsid w:val="00256492"/>
    <w:rsid w:val="00256A23"/>
    <w:rsid w:val="00256C35"/>
    <w:rsid w:val="00256FAE"/>
    <w:rsid w:val="00257527"/>
    <w:rsid w:val="002575F0"/>
    <w:rsid w:val="0026000F"/>
    <w:rsid w:val="00260620"/>
    <w:rsid w:val="00260B05"/>
    <w:rsid w:val="00260FBC"/>
    <w:rsid w:val="00261F10"/>
    <w:rsid w:val="00262014"/>
    <w:rsid w:val="002621F8"/>
    <w:rsid w:val="002626CE"/>
    <w:rsid w:val="00262B06"/>
    <w:rsid w:val="002632B9"/>
    <w:rsid w:val="002638FD"/>
    <w:rsid w:val="00263AA7"/>
    <w:rsid w:val="00263CCF"/>
    <w:rsid w:val="0026400C"/>
    <w:rsid w:val="002647A0"/>
    <w:rsid w:val="002659C7"/>
    <w:rsid w:val="00265FFF"/>
    <w:rsid w:val="002668E2"/>
    <w:rsid w:val="00266DF9"/>
    <w:rsid w:val="00266E47"/>
    <w:rsid w:val="00267583"/>
    <w:rsid w:val="00267961"/>
    <w:rsid w:val="00267A7E"/>
    <w:rsid w:val="002702B8"/>
    <w:rsid w:val="00270969"/>
    <w:rsid w:val="00270E64"/>
    <w:rsid w:val="00270E65"/>
    <w:rsid w:val="00270E75"/>
    <w:rsid w:val="00270EB5"/>
    <w:rsid w:val="00271BDA"/>
    <w:rsid w:val="002721AE"/>
    <w:rsid w:val="0027288C"/>
    <w:rsid w:val="00272925"/>
    <w:rsid w:val="0027322B"/>
    <w:rsid w:val="00273341"/>
    <w:rsid w:val="0027372C"/>
    <w:rsid w:val="00274B37"/>
    <w:rsid w:val="00274E77"/>
    <w:rsid w:val="00275482"/>
    <w:rsid w:val="00275842"/>
    <w:rsid w:val="0027657B"/>
    <w:rsid w:val="00276F11"/>
    <w:rsid w:val="0027735E"/>
    <w:rsid w:val="002775B1"/>
    <w:rsid w:val="002778D0"/>
    <w:rsid w:val="00277A12"/>
    <w:rsid w:val="00277F89"/>
    <w:rsid w:val="002803F1"/>
    <w:rsid w:val="00280CD6"/>
    <w:rsid w:val="00280E2C"/>
    <w:rsid w:val="00280F09"/>
    <w:rsid w:val="00281104"/>
    <w:rsid w:val="00281163"/>
    <w:rsid w:val="00281B00"/>
    <w:rsid w:val="00282002"/>
    <w:rsid w:val="00282C51"/>
    <w:rsid w:val="00283122"/>
    <w:rsid w:val="002832A5"/>
    <w:rsid w:val="0028337F"/>
    <w:rsid w:val="00283504"/>
    <w:rsid w:val="0028379D"/>
    <w:rsid w:val="00283BD0"/>
    <w:rsid w:val="00283CD9"/>
    <w:rsid w:val="0028418B"/>
    <w:rsid w:val="00284339"/>
    <w:rsid w:val="00284C63"/>
    <w:rsid w:val="00284EEA"/>
    <w:rsid w:val="0028501A"/>
    <w:rsid w:val="002853CA"/>
    <w:rsid w:val="002853CC"/>
    <w:rsid w:val="002855BC"/>
    <w:rsid w:val="0028565C"/>
    <w:rsid w:val="0028573D"/>
    <w:rsid w:val="00285C36"/>
    <w:rsid w:val="00285EB1"/>
    <w:rsid w:val="00286EED"/>
    <w:rsid w:val="002878E3"/>
    <w:rsid w:val="0029014C"/>
    <w:rsid w:val="002901B0"/>
    <w:rsid w:val="00290FCA"/>
    <w:rsid w:val="00291301"/>
    <w:rsid w:val="00291460"/>
    <w:rsid w:val="002917FD"/>
    <w:rsid w:val="002929F0"/>
    <w:rsid w:val="00292B2C"/>
    <w:rsid w:val="00293DC0"/>
    <w:rsid w:val="00294469"/>
    <w:rsid w:val="00294BA4"/>
    <w:rsid w:val="0029606E"/>
    <w:rsid w:val="002960F5"/>
    <w:rsid w:val="00296446"/>
    <w:rsid w:val="002964BD"/>
    <w:rsid w:val="00297250"/>
    <w:rsid w:val="002972D1"/>
    <w:rsid w:val="0029784C"/>
    <w:rsid w:val="00297901"/>
    <w:rsid w:val="00297E38"/>
    <w:rsid w:val="002A04A9"/>
    <w:rsid w:val="002A0946"/>
    <w:rsid w:val="002A0959"/>
    <w:rsid w:val="002A1C5D"/>
    <w:rsid w:val="002A26FF"/>
    <w:rsid w:val="002A270B"/>
    <w:rsid w:val="002A2715"/>
    <w:rsid w:val="002A2C51"/>
    <w:rsid w:val="002A2E60"/>
    <w:rsid w:val="002A30B3"/>
    <w:rsid w:val="002A3426"/>
    <w:rsid w:val="002A39BB"/>
    <w:rsid w:val="002A4597"/>
    <w:rsid w:val="002A483C"/>
    <w:rsid w:val="002A5045"/>
    <w:rsid w:val="002A54D4"/>
    <w:rsid w:val="002A56F5"/>
    <w:rsid w:val="002A582B"/>
    <w:rsid w:val="002A5DC0"/>
    <w:rsid w:val="002A643B"/>
    <w:rsid w:val="002A64F4"/>
    <w:rsid w:val="002A6FAD"/>
    <w:rsid w:val="002A746D"/>
    <w:rsid w:val="002A7CF9"/>
    <w:rsid w:val="002A7DD8"/>
    <w:rsid w:val="002B0158"/>
    <w:rsid w:val="002B02CD"/>
    <w:rsid w:val="002B048B"/>
    <w:rsid w:val="002B1BBF"/>
    <w:rsid w:val="002B1C37"/>
    <w:rsid w:val="002B1ED4"/>
    <w:rsid w:val="002B230B"/>
    <w:rsid w:val="002B24D2"/>
    <w:rsid w:val="002B295F"/>
    <w:rsid w:val="002B3619"/>
    <w:rsid w:val="002B3770"/>
    <w:rsid w:val="002B3792"/>
    <w:rsid w:val="002B3808"/>
    <w:rsid w:val="002B417A"/>
    <w:rsid w:val="002B439A"/>
    <w:rsid w:val="002B483C"/>
    <w:rsid w:val="002B4AC3"/>
    <w:rsid w:val="002B52C2"/>
    <w:rsid w:val="002B59EE"/>
    <w:rsid w:val="002B5DB0"/>
    <w:rsid w:val="002B681C"/>
    <w:rsid w:val="002B69CB"/>
    <w:rsid w:val="002B6D07"/>
    <w:rsid w:val="002B6D0B"/>
    <w:rsid w:val="002B71CE"/>
    <w:rsid w:val="002B7490"/>
    <w:rsid w:val="002B78BC"/>
    <w:rsid w:val="002B79E4"/>
    <w:rsid w:val="002C04B2"/>
    <w:rsid w:val="002C089D"/>
    <w:rsid w:val="002C111C"/>
    <w:rsid w:val="002C2883"/>
    <w:rsid w:val="002C2F33"/>
    <w:rsid w:val="002C3040"/>
    <w:rsid w:val="002C3D73"/>
    <w:rsid w:val="002C414A"/>
    <w:rsid w:val="002C47F3"/>
    <w:rsid w:val="002C4F00"/>
    <w:rsid w:val="002C5431"/>
    <w:rsid w:val="002C592A"/>
    <w:rsid w:val="002C5AF9"/>
    <w:rsid w:val="002C6066"/>
    <w:rsid w:val="002C6116"/>
    <w:rsid w:val="002C65D9"/>
    <w:rsid w:val="002C674C"/>
    <w:rsid w:val="002C68AD"/>
    <w:rsid w:val="002C7335"/>
    <w:rsid w:val="002C79B8"/>
    <w:rsid w:val="002D01C4"/>
    <w:rsid w:val="002D0506"/>
    <w:rsid w:val="002D13DD"/>
    <w:rsid w:val="002D238D"/>
    <w:rsid w:val="002D2655"/>
    <w:rsid w:val="002D26F2"/>
    <w:rsid w:val="002D322C"/>
    <w:rsid w:val="002D3575"/>
    <w:rsid w:val="002D3AA9"/>
    <w:rsid w:val="002D3BF8"/>
    <w:rsid w:val="002D3C65"/>
    <w:rsid w:val="002D4047"/>
    <w:rsid w:val="002D42C0"/>
    <w:rsid w:val="002D4864"/>
    <w:rsid w:val="002D4A10"/>
    <w:rsid w:val="002D4C0C"/>
    <w:rsid w:val="002D4F0A"/>
    <w:rsid w:val="002D593F"/>
    <w:rsid w:val="002D5E3F"/>
    <w:rsid w:val="002D67EB"/>
    <w:rsid w:val="002D6A92"/>
    <w:rsid w:val="002D71D2"/>
    <w:rsid w:val="002D74B4"/>
    <w:rsid w:val="002D77A8"/>
    <w:rsid w:val="002D7DE8"/>
    <w:rsid w:val="002E08B2"/>
    <w:rsid w:val="002E0D7A"/>
    <w:rsid w:val="002E14A2"/>
    <w:rsid w:val="002E14EE"/>
    <w:rsid w:val="002E2033"/>
    <w:rsid w:val="002E2D2B"/>
    <w:rsid w:val="002E2E3B"/>
    <w:rsid w:val="002E2F72"/>
    <w:rsid w:val="002E3151"/>
    <w:rsid w:val="002E477A"/>
    <w:rsid w:val="002E4A46"/>
    <w:rsid w:val="002E4BA6"/>
    <w:rsid w:val="002E4CAF"/>
    <w:rsid w:val="002E4EEF"/>
    <w:rsid w:val="002E4F26"/>
    <w:rsid w:val="002E50AF"/>
    <w:rsid w:val="002E55C4"/>
    <w:rsid w:val="002E5AF8"/>
    <w:rsid w:val="002E5D47"/>
    <w:rsid w:val="002E5D62"/>
    <w:rsid w:val="002E5DA9"/>
    <w:rsid w:val="002E6175"/>
    <w:rsid w:val="002E62BD"/>
    <w:rsid w:val="002E631F"/>
    <w:rsid w:val="002E6444"/>
    <w:rsid w:val="002E6776"/>
    <w:rsid w:val="002E6ABB"/>
    <w:rsid w:val="002E6D1B"/>
    <w:rsid w:val="002E784F"/>
    <w:rsid w:val="002E7918"/>
    <w:rsid w:val="002E79B0"/>
    <w:rsid w:val="002F032B"/>
    <w:rsid w:val="002F039F"/>
    <w:rsid w:val="002F0BBB"/>
    <w:rsid w:val="002F1386"/>
    <w:rsid w:val="002F14F9"/>
    <w:rsid w:val="002F1B2B"/>
    <w:rsid w:val="002F1C96"/>
    <w:rsid w:val="002F1D0B"/>
    <w:rsid w:val="002F2458"/>
    <w:rsid w:val="002F24ED"/>
    <w:rsid w:val="002F2C0E"/>
    <w:rsid w:val="002F3294"/>
    <w:rsid w:val="002F4079"/>
    <w:rsid w:val="002F42DD"/>
    <w:rsid w:val="002F475D"/>
    <w:rsid w:val="002F4D6F"/>
    <w:rsid w:val="002F6063"/>
    <w:rsid w:val="002F625B"/>
    <w:rsid w:val="002F66E0"/>
    <w:rsid w:val="002F6B87"/>
    <w:rsid w:val="002F6E0C"/>
    <w:rsid w:val="002F7676"/>
    <w:rsid w:val="00300153"/>
    <w:rsid w:val="003002F4"/>
    <w:rsid w:val="00300A75"/>
    <w:rsid w:val="00300F02"/>
    <w:rsid w:val="003011A8"/>
    <w:rsid w:val="003014B7"/>
    <w:rsid w:val="0030199F"/>
    <w:rsid w:val="00301C61"/>
    <w:rsid w:val="00302022"/>
    <w:rsid w:val="0030222F"/>
    <w:rsid w:val="003022B5"/>
    <w:rsid w:val="00303345"/>
    <w:rsid w:val="003036A2"/>
    <w:rsid w:val="003036A8"/>
    <w:rsid w:val="003036E1"/>
    <w:rsid w:val="0030374A"/>
    <w:rsid w:val="00303C8A"/>
    <w:rsid w:val="003046D9"/>
    <w:rsid w:val="003051CB"/>
    <w:rsid w:val="00305AC3"/>
    <w:rsid w:val="00305ADD"/>
    <w:rsid w:val="00305CA9"/>
    <w:rsid w:val="00305DB6"/>
    <w:rsid w:val="003068FF"/>
    <w:rsid w:val="003069FC"/>
    <w:rsid w:val="003102B5"/>
    <w:rsid w:val="00310996"/>
    <w:rsid w:val="003119DF"/>
    <w:rsid w:val="00311BA0"/>
    <w:rsid w:val="00312F54"/>
    <w:rsid w:val="00313141"/>
    <w:rsid w:val="003135F5"/>
    <w:rsid w:val="00313659"/>
    <w:rsid w:val="00313C8C"/>
    <w:rsid w:val="00314068"/>
    <w:rsid w:val="003149DC"/>
    <w:rsid w:val="00314DB9"/>
    <w:rsid w:val="00315494"/>
    <w:rsid w:val="00315928"/>
    <w:rsid w:val="00315D93"/>
    <w:rsid w:val="003160B6"/>
    <w:rsid w:val="0031694B"/>
    <w:rsid w:val="00317B23"/>
    <w:rsid w:val="00317D58"/>
    <w:rsid w:val="0032011B"/>
    <w:rsid w:val="0032032B"/>
    <w:rsid w:val="00321062"/>
    <w:rsid w:val="003214DC"/>
    <w:rsid w:val="00321AF1"/>
    <w:rsid w:val="003228D3"/>
    <w:rsid w:val="00322DB0"/>
    <w:rsid w:val="003231B2"/>
    <w:rsid w:val="00323511"/>
    <w:rsid w:val="00323577"/>
    <w:rsid w:val="003239FA"/>
    <w:rsid w:val="00323EB3"/>
    <w:rsid w:val="00324397"/>
    <w:rsid w:val="003249D6"/>
    <w:rsid w:val="00324E89"/>
    <w:rsid w:val="003256E9"/>
    <w:rsid w:val="00326108"/>
    <w:rsid w:val="003264AB"/>
    <w:rsid w:val="00326599"/>
    <w:rsid w:val="003265C2"/>
    <w:rsid w:val="00326D69"/>
    <w:rsid w:val="00326E5A"/>
    <w:rsid w:val="003273DB"/>
    <w:rsid w:val="003306B8"/>
    <w:rsid w:val="003308CC"/>
    <w:rsid w:val="00330D71"/>
    <w:rsid w:val="00330F1E"/>
    <w:rsid w:val="0033263E"/>
    <w:rsid w:val="00332B60"/>
    <w:rsid w:val="003338A5"/>
    <w:rsid w:val="00333B2F"/>
    <w:rsid w:val="00333C4C"/>
    <w:rsid w:val="00334D93"/>
    <w:rsid w:val="0033535D"/>
    <w:rsid w:val="00335501"/>
    <w:rsid w:val="003355C9"/>
    <w:rsid w:val="003357AC"/>
    <w:rsid w:val="00335B8A"/>
    <w:rsid w:val="0033647A"/>
    <w:rsid w:val="00336DDB"/>
    <w:rsid w:val="0033767D"/>
    <w:rsid w:val="003377D3"/>
    <w:rsid w:val="0033783D"/>
    <w:rsid w:val="00340026"/>
    <w:rsid w:val="003401C3"/>
    <w:rsid w:val="00340C60"/>
    <w:rsid w:val="003419D0"/>
    <w:rsid w:val="00342531"/>
    <w:rsid w:val="00342634"/>
    <w:rsid w:val="00342668"/>
    <w:rsid w:val="00342E13"/>
    <w:rsid w:val="0034345B"/>
    <w:rsid w:val="00343709"/>
    <w:rsid w:val="00343785"/>
    <w:rsid w:val="00343AB4"/>
    <w:rsid w:val="00343E1B"/>
    <w:rsid w:val="00344790"/>
    <w:rsid w:val="0034481C"/>
    <w:rsid w:val="00344F8C"/>
    <w:rsid w:val="00344F8F"/>
    <w:rsid w:val="003451DF"/>
    <w:rsid w:val="003453EB"/>
    <w:rsid w:val="00345893"/>
    <w:rsid w:val="003458DA"/>
    <w:rsid w:val="003460EF"/>
    <w:rsid w:val="00346276"/>
    <w:rsid w:val="00346435"/>
    <w:rsid w:val="0034732B"/>
    <w:rsid w:val="0035120A"/>
    <w:rsid w:val="00352630"/>
    <w:rsid w:val="00352E85"/>
    <w:rsid w:val="00353423"/>
    <w:rsid w:val="003548D9"/>
    <w:rsid w:val="00355425"/>
    <w:rsid w:val="0035637D"/>
    <w:rsid w:val="0035638A"/>
    <w:rsid w:val="00356A85"/>
    <w:rsid w:val="00356E41"/>
    <w:rsid w:val="00357033"/>
    <w:rsid w:val="00357C72"/>
    <w:rsid w:val="00360472"/>
    <w:rsid w:val="003605B9"/>
    <w:rsid w:val="0036066A"/>
    <w:rsid w:val="00360884"/>
    <w:rsid w:val="0036088C"/>
    <w:rsid w:val="00361169"/>
    <w:rsid w:val="00362122"/>
    <w:rsid w:val="00362271"/>
    <w:rsid w:val="00362E9B"/>
    <w:rsid w:val="00362F3E"/>
    <w:rsid w:val="003635E2"/>
    <w:rsid w:val="00363C7C"/>
    <w:rsid w:val="00363CE2"/>
    <w:rsid w:val="00363F3B"/>
    <w:rsid w:val="00364A52"/>
    <w:rsid w:val="00365A23"/>
    <w:rsid w:val="00365F0A"/>
    <w:rsid w:val="00366061"/>
    <w:rsid w:val="003667C4"/>
    <w:rsid w:val="00366DB8"/>
    <w:rsid w:val="0036709E"/>
    <w:rsid w:val="003674CC"/>
    <w:rsid w:val="00367889"/>
    <w:rsid w:val="00367A5A"/>
    <w:rsid w:val="00367D4C"/>
    <w:rsid w:val="00367D50"/>
    <w:rsid w:val="00367FEC"/>
    <w:rsid w:val="003705F6"/>
    <w:rsid w:val="00370A85"/>
    <w:rsid w:val="00370D44"/>
    <w:rsid w:val="003717A1"/>
    <w:rsid w:val="00371A7A"/>
    <w:rsid w:val="00371ED2"/>
    <w:rsid w:val="0037208C"/>
    <w:rsid w:val="00372802"/>
    <w:rsid w:val="00372BCD"/>
    <w:rsid w:val="003733D9"/>
    <w:rsid w:val="00373439"/>
    <w:rsid w:val="0037360D"/>
    <w:rsid w:val="0037363B"/>
    <w:rsid w:val="003737CA"/>
    <w:rsid w:val="00373AD7"/>
    <w:rsid w:val="00373F97"/>
    <w:rsid w:val="00374216"/>
    <w:rsid w:val="003746F9"/>
    <w:rsid w:val="00375C55"/>
    <w:rsid w:val="00376325"/>
    <w:rsid w:val="003763B3"/>
    <w:rsid w:val="00376D24"/>
    <w:rsid w:val="003770C1"/>
    <w:rsid w:val="00380114"/>
    <w:rsid w:val="00380627"/>
    <w:rsid w:val="00380AB8"/>
    <w:rsid w:val="00381503"/>
    <w:rsid w:val="00381942"/>
    <w:rsid w:val="00382485"/>
    <w:rsid w:val="00382DAF"/>
    <w:rsid w:val="00384375"/>
    <w:rsid w:val="00384A4A"/>
    <w:rsid w:val="00385017"/>
    <w:rsid w:val="00385390"/>
    <w:rsid w:val="0038545D"/>
    <w:rsid w:val="003857C1"/>
    <w:rsid w:val="00385934"/>
    <w:rsid w:val="003863F7"/>
    <w:rsid w:val="003866B4"/>
    <w:rsid w:val="00386851"/>
    <w:rsid w:val="003869E8"/>
    <w:rsid w:val="00386E57"/>
    <w:rsid w:val="00387253"/>
    <w:rsid w:val="003872FF"/>
    <w:rsid w:val="0039012C"/>
    <w:rsid w:val="00390191"/>
    <w:rsid w:val="00390731"/>
    <w:rsid w:val="00391288"/>
    <w:rsid w:val="00391B80"/>
    <w:rsid w:val="00391C14"/>
    <w:rsid w:val="00391CCC"/>
    <w:rsid w:val="00392569"/>
    <w:rsid w:val="0039353D"/>
    <w:rsid w:val="00393B0A"/>
    <w:rsid w:val="00393E87"/>
    <w:rsid w:val="0039495C"/>
    <w:rsid w:val="00394EB5"/>
    <w:rsid w:val="003950B8"/>
    <w:rsid w:val="003953D1"/>
    <w:rsid w:val="00395542"/>
    <w:rsid w:val="00395C35"/>
    <w:rsid w:val="00395E5A"/>
    <w:rsid w:val="00395EBE"/>
    <w:rsid w:val="00396050"/>
    <w:rsid w:val="00396758"/>
    <w:rsid w:val="00396E6C"/>
    <w:rsid w:val="00396F43"/>
    <w:rsid w:val="0039742D"/>
    <w:rsid w:val="0039749F"/>
    <w:rsid w:val="00397854"/>
    <w:rsid w:val="00397CEF"/>
    <w:rsid w:val="003A0780"/>
    <w:rsid w:val="003A082C"/>
    <w:rsid w:val="003A0BFC"/>
    <w:rsid w:val="003A0FBD"/>
    <w:rsid w:val="003A1155"/>
    <w:rsid w:val="003A1445"/>
    <w:rsid w:val="003A1AD3"/>
    <w:rsid w:val="003A2C95"/>
    <w:rsid w:val="003A2FA1"/>
    <w:rsid w:val="003A346E"/>
    <w:rsid w:val="003A36F0"/>
    <w:rsid w:val="003A3A38"/>
    <w:rsid w:val="003A3CFC"/>
    <w:rsid w:val="003A3D56"/>
    <w:rsid w:val="003A409A"/>
    <w:rsid w:val="003A424F"/>
    <w:rsid w:val="003A4723"/>
    <w:rsid w:val="003A6AD6"/>
    <w:rsid w:val="003A6B0E"/>
    <w:rsid w:val="003A7163"/>
    <w:rsid w:val="003A78EF"/>
    <w:rsid w:val="003A7977"/>
    <w:rsid w:val="003A7DB9"/>
    <w:rsid w:val="003B0C9B"/>
    <w:rsid w:val="003B0D2B"/>
    <w:rsid w:val="003B1B01"/>
    <w:rsid w:val="003B1DC9"/>
    <w:rsid w:val="003B2055"/>
    <w:rsid w:val="003B2211"/>
    <w:rsid w:val="003B260D"/>
    <w:rsid w:val="003B2787"/>
    <w:rsid w:val="003B27BC"/>
    <w:rsid w:val="003B2813"/>
    <w:rsid w:val="003B2A11"/>
    <w:rsid w:val="003B2C90"/>
    <w:rsid w:val="003B382B"/>
    <w:rsid w:val="003B382D"/>
    <w:rsid w:val="003B3FFB"/>
    <w:rsid w:val="003B41D4"/>
    <w:rsid w:val="003B576E"/>
    <w:rsid w:val="003B644F"/>
    <w:rsid w:val="003B7D18"/>
    <w:rsid w:val="003C0086"/>
    <w:rsid w:val="003C011A"/>
    <w:rsid w:val="003C01C9"/>
    <w:rsid w:val="003C0806"/>
    <w:rsid w:val="003C1724"/>
    <w:rsid w:val="003C18DE"/>
    <w:rsid w:val="003C1B31"/>
    <w:rsid w:val="003C2B1A"/>
    <w:rsid w:val="003C2FF3"/>
    <w:rsid w:val="003C341D"/>
    <w:rsid w:val="003C39C6"/>
    <w:rsid w:val="003C4194"/>
    <w:rsid w:val="003C46BC"/>
    <w:rsid w:val="003C4FDA"/>
    <w:rsid w:val="003C5A03"/>
    <w:rsid w:val="003C5A8D"/>
    <w:rsid w:val="003C67B8"/>
    <w:rsid w:val="003C687A"/>
    <w:rsid w:val="003C68E8"/>
    <w:rsid w:val="003C6C8B"/>
    <w:rsid w:val="003C763E"/>
    <w:rsid w:val="003C76A2"/>
    <w:rsid w:val="003C7908"/>
    <w:rsid w:val="003C79CB"/>
    <w:rsid w:val="003D062E"/>
    <w:rsid w:val="003D0A49"/>
    <w:rsid w:val="003D0C22"/>
    <w:rsid w:val="003D12AD"/>
    <w:rsid w:val="003D14C1"/>
    <w:rsid w:val="003D1955"/>
    <w:rsid w:val="003D3684"/>
    <w:rsid w:val="003D3BA2"/>
    <w:rsid w:val="003D4B4C"/>
    <w:rsid w:val="003D5973"/>
    <w:rsid w:val="003D6576"/>
    <w:rsid w:val="003D6703"/>
    <w:rsid w:val="003D6913"/>
    <w:rsid w:val="003D6C20"/>
    <w:rsid w:val="003E0BE5"/>
    <w:rsid w:val="003E16AF"/>
    <w:rsid w:val="003E1C97"/>
    <w:rsid w:val="003E1E1C"/>
    <w:rsid w:val="003E1E33"/>
    <w:rsid w:val="003E2202"/>
    <w:rsid w:val="003E2A9C"/>
    <w:rsid w:val="003E350F"/>
    <w:rsid w:val="003E35F3"/>
    <w:rsid w:val="003E379F"/>
    <w:rsid w:val="003E39CC"/>
    <w:rsid w:val="003E474B"/>
    <w:rsid w:val="003E57F2"/>
    <w:rsid w:val="003E59A0"/>
    <w:rsid w:val="003E5A7A"/>
    <w:rsid w:val="003E5AC0"/>
    <w:rsid w:val="003E5C84"/>
    <w:rsid w:val="003E5CB5"/>
    <w:rsid w:val="003E5D5F"/>
    <w:rsid w:val="003E6BEF"/>
    <w:rsid w:val="003E7127"/>
    <w:rsid w:val="003E7227"/>
    <w:rsid w:val="003E7B60"/>
    <w:rsid w:val="003E7FA3"/>
    <w:rsid w:val="003F0403"/>
    <w:rsid w:val="003F0BBC"/>
    <w:rsid w:val="003F0D59"/>
    <w:rsid w:val="003F1DC4"/>
    <w:rsid w:val="003F21A2"/>
    <w:rsid w:val="003F2534"/>
    <w:rsid w:val="003F2CBB"/>
    <w:rsid w:val="003F2D8E"/>
    <w:rsid w:val="003F3A97"/>
    <w:rsid w:val="003F466B"/>
    <w:rsid w:val="003F4CBE"/>
    <w:rsid w:val="003F4CCA"/>
    <w:rsid w:val="003F51EE"/>
    <w:rsid w:val="003F5450"/>
    <w:rsid w:val="003F58BC"/>
    <w:rsid w:val="003F5B99"/>
    <w:rsid w:val="003F5DE4"/>
    <w:rsid w:val="003F5FAE"/>
    <w:rsid w:val="003F77A0"/>
    <w:rsid w:val="003F780D"/>
    <w:rsid w:val="003F7C73"/>
    <w:rsid w:val="003F7CFA"/>
    <w:rsid w:val="004007C7"/>
    <w:rsid w:val="00400CD1"/>
    <w:rsid w:val="00401462"/>
    <w:rsid w:val="0040187E"/>
    <w:rsid w:val="004019FD"/>
    <w:rsid w:val="00402AB6"/>
    <w:rsid w:val="00402D08"/>
    <w:rsid w:val="004030DF"/>
    <w:rsid w:val="00403E6A"/>
    <w:rsid w:val="00404574"/>
    <w:rsid w:val="004045D3"/>
    <w:rsid w:val="00404683"/>
    <w:rsid w:val="00404795"/>
    <w:rsid w:val="00404971"/>
    <w:rsid w:val="00404DA7"/>
    <w:rsid w:val="004053B5"/>
    <w:rsid w:val="004055FB"/>
    <w:rsid w:val="004056F6"/>
    <w:rsid w:val="00405897"/>
    <w:rsid w:val="004058C6"/>
    <w:rsid w:val="004058FB"/>
    <w:rsid w:val="00405D98"/>
    <w:rsid w:val="0040615A"/>
    <w:rsid w:val="0040622F"/>
    <w:rsid w:val="00406278"/>
    <w:rsid w:val="004065EB"/>
    <w:rsid w:val="00406AA5"/>
    <w:rsid w:val="00407782"/>
    <w:rsid w:val="00407B4D"/>
    <w:rsid w:val="00407C73"/>
    <w:rsid w:val="00407D3E"/>
    <w:rsid w:val="00411A0C"/>
    <w:rsid w:val="00411C48"/>
    <w:rsid w:val="00411E29"/>
    <w:rsid w:val="00412463"/>
    <w:rsid w:val="00412CB7"/>
    <w:rsid w:val="00412E4B"/>
    <w:rsid w:val="00413746"/>
    <w:rsid w:val="00413A53"/>
    <w:rsid w:val="00413F24"/>
    <w:rsid w:val="00414126"/>
    <w:rsid w:val="004145B0"/>
    <w:rsid w:val="00414D43"/>
    <w:rsid w:val="00414D50"/>
    <w:rsid w:val="004157F5"/>
    <w:rsid w:val="00415E8F"/>
    <w:rsid w:val="0041610B"/>
    <w:rsid w:val="00416A98"/>
    <w:rsid w:val="0042033E"/>
    <w:rsid w:val="00420814"/>
    <w:rsid w:val="004209B8"/>
    <w:rsid w:val="00420A46"/>
    <w:rsid w:val="00420FA7"/>
    <w:rsid w:val="0042107B"/>
    <w:rsid w:val="00421CAF"/>
    <w:rsid w:val="00421D4D"/>
    <w:rsid w:val="00422FD5"/>
    <w:rsid w:val="00424350"/>
    <w:rsid w:val="00424425"/>
    <w:rsid w:val="00424953"/>
    <w:rsid w:val="00425C0E"/>
    <w:rsid w:val="004263D0"/>
    <w:rsid w:val="00427290"/>
    <w:rsid w:val="00430414"/>
    <w:rsid w:val="004304D5"/>
    <w:rsid w:val="0043073D"/>
    <w:rsid w:val="0043144E"/>
    <w:rsid w:val="004314FC"/>
    <w:rsid w:val="00431C81"/>
    <w:rsid w:val="004324CD"/>
    <w:rsid w:val="00432800"/>
    <w:rsid w:val="00432DD2"/>
    <w:rsid w:val="00433408"/>
    <w:rsid w:val="004336AB"/>
    <w:rsid w:val="00433E21"/>
    <w:rsid w:val="00434097"/>
    <w:rsid w:val="00434130"/>
    <w:rsid w:val="004344E1"/>
    <w:rsid w:val="00434757"/>
    <w:rsid w:val="00434FEB"/>
    <w:rsid w:val="00434FFD"/>
    <w:rsid w:val="0043514C"/>
    <w:rsid w:val="004357AD"/>
    <w:rsid w:val="00435A3A"/>
    <w:rsid w:val="00436366"/>
    <w:rsid w:val="0043658F"/>
    <w:rsid w:val="004365FF"/>
    <w:rsid w:val="004369B1"/>
    <w:rsid w:val="00436BFD"/>
    <w:rsid w:val="004373E6"/>
    <w:rsid w:val="00437491"/>
    <w:rsid w:val="0044001C"/>
    <w:rsid w:val="00440AE1"/>
    <w:rsid w:val="00442D7E"/>
    <w:rsid w:val="00443EE2"/>
    <w:rsid w:val="00444A0E"/>
    <w:rsid w:val="00444AE3"/>
    <w:rsid w:val="00444AE7"/>
    <w:rsid w:val="00444EE7"/>
    <w:rsid w:val="0044537D"/>
    <w:rsid w:val="00445696"/>
    <w:rsid w:val="00445E0E"/>
    <w:rsid w:val="00446A38"/>
    <w:rsid w:val="00446C66"/>
    <w:rsid w:val="00446D6F"/>
    <w:rsid w:val="00447512"/>
    <w:rsid w:val="00447EFE"/>
    <w:rsid w:val="00450AF0"/>
    <w:rsid w:val="00450E5D"/>
    <w:rsid w:val="00451063"/>
    <w:rsid w:val="00451211"/>
    <w:rsid w:val="004518D6"/>
    <w:rsid w:val="0045201A"/>
    <w:rsid w:val="00452965"/>
    <w:rsid w:val="00452A6F"/>
    <w:rsid w:val="004531C3"/>
    <w:rsid w:val="00453296"/>
    <w:rsid w:val="00453438"/>
    <w:rsid w:val="00453691"/>
    <w:rsid w:val="004544D2"/>
    <w:rsid w:val="00454E33"/>
    <w:rsid w:val="00455047"/>
    <w:rsid w:val="00455451"/>
    <w:rsid w:val="0045597C"/>
    <w:rsid w:val="00456786"/>
    <w:rsid w:val="0045683C"/>
    <w:rsid w:val="00456E24"/>
    <w:rsid w:val="00457C36"/>
    <w:rsid w:val="00457D05"/>
    <w:rsid w:val="00457D09"/>
    <w:rsid w:val="00457E9A"/>
    <w:rsid w:val="00460154"/>
    <w:rsid w:val="00460224"/>
    <w:rsid w:val="00460C69"/>
    <w:rsid w:val="00460FDC"/>
    <w:rsid w:val="004612E3"/>
    <w:rsid w:val="00462586"/>
    <w:rsid w:val="004626E0"/>
    <w:rsid w:val="00463118"/>
    <w:rsid w:val="00463684"/>
    <w:rsid w:val="00464065"/>
    <w:rsid w:val="004642B3"/>
    <w:rsid w:val="004644D2"/>
    <w:rsid w:val="004646F0"/>
    <w:rsid w:val="00464FC1"/>
    <w:rsid w:val="00465502"/>
    <w:rsid w:val="00465725"/>
    <w:rsid w:val="004657E8"/>
    <w:rsid w:val="00465E24"/>
    <w:rsid w:val="00465E40"/>
    <w:rsid w:val="00465FD2"/>
    <w:rsid w:val="00465FE2"/>
    <w:rsid w:val="00466889"/>
    <w:rsid w:val="004668D1"/>
    <w:rsid w:val="00467DFD"/>
    <w:rsid w:val="004711DF"/>
    <w:rsid w:val="00471510"/>
    <w:rsid w:val="00471F01"/>
    <w:rsid w:val="004727FD"/>
    <w:rsid w:val="00472BC3"/>
    <w:rsid w:val="00473205"/>
    <w:rsid w:val="00473937"/>
    <w:rsid w:val="00473B36"/>
    <w:rsid w:val="00473F9E"/>
    <w:rsid w:val="00473FDA"/>
    <w:rsid w:val="004743CE"/>
    <w:rsid w:val="00474498"/>
    <w:rsid w:val="004744FE"/>
    <w:rsid w:val="00474DB5"/>
    <w:rsid w:val="00474E2E"/>
    <w:rsid w:val="004750AB"/>
    <w:rsid w:val="0047602D"/>
    <w:rsid w:val="00476879"/>
    <w:rsid w:val="004768F6"/>
    <w:rsid w:val="0047696C"/>
    <w:rsid w:val="0047788D"/>
    <w:rsid w:val="004778C2"/>
    <w:rsid w:val="00481019"/>
    <w:rsid w:val="00481892"/>
    <w:rsid w:val="00481EF3"/>
    <w:rsid w:val="0048296E"/>
    <w:rsid w:val="00482CEF"/>
    <w:rsid w:val="00483A4C"/>
    <w:rsid w:val="004846C9"/>
    <w:rsid w:val="00484838"/>
    <w:rsid w:val="00484B05"/>
    <w:rsid w:val="00485586"/>
    <w:rsid w:val="00485A10"/>
    <w:rsid w:val="00485C01"/>
    <w:rsid w:val="00485E07"/>
    <w:rsid w:val="00486182"/>
    <w:rsid w:val="00486FF3"/>
    <w:rsid w:val="00487A2A"/>
    <w:rsid w:val="0049020C"/>
    <w:rsid w:val="00490A3C"/>
    <w:rsid w:val="00490F10"/>
    <w:rsid w:val="00491202"/>
    <w:rsid w:val="00492284"/>
    <w:rsid w:val="004923A7"/>
    <w:rsid w:val="00492933"/>
    <w:rsid w:val="00493C81"/>
    <w:rsid w:val="00493E0E"/>
    <w:rsid w:val="00494006"/>
    <w:rsid w:val="004945A7"/>
    <w:rsid w:val="004947C5"/>
    <w:rsid w:val="00494E58"/>
    <w:rsid w:val="004956DE"/>
    <w:rsid w:val="004958B2"/>
    <w:rsid w:val="004959FE"/>
    <w:rsid w:val="00495AE2"/>
    <w:rsid w:val="00495D3C"/>
    <w:rsid w:val="004964F6"/>
    <w:rsid w:val="00496FD3"/>
    <w:rsid w:val="0049727E"/>
    <w:rsid w:val="00497BD3"/>
    <w:rsid w:val="00497C93"/>
    <w:rsid w:val="004A191B"/>
    <w:rsid w:val="004A1EB5"/>
    <w:rsid w:val="004A225A"/>
    <w:rsid w:val="004A2C25"/>
    <w:rsid w:val="004A32D4"/>
    <w:rsid w:val="004A3506"/>
    <w:rsid w:val="004A3AA2"/>
    <w:rsid w:val="004A3D6E"/>
    <w:rsid w:val="004A5ECF"/>
    <w:rsid w:val="004A621A"/>
    <w:rsid w:val="004A693A"/>
    <w:rsid w:val="004A6EB3"/>
    <w:rsid w:val="004A6F2F"/>
    <w:rsid w:val="004A7AA4"/>
    <w:rsid w:val="004B1303"/>
    <w:rsid w:val="004B25B2"/>
    <w:rsid w:val="004B2DC0"/>
    <w:rsid w:val="004B30A3"/>
    <w:rsid w:val="004B31AF"/>
    <w:rsid w:val="004B33B0"/>
    <w:rsid w:val="004B3A7B"/>
    <w:rsid w:val="004B43AE"/>
    <w:rsid w:val="004B4B46"/>
    <w:rsid w:val="004B5189"/>
    <w:rsid w:val="004B539E"/>
    <w:rsid w:val="004B55FD"/>
    <w:rsid w:val="004B5816"/>
    <w:rsid w:val="004B5ACC"/>
    <w:rsid w:val="004B674B"/>
    <w:rsid w:val="004B6837"/>
    <w:rsid w:val="004B7DB4"/>
    <w:rsid w:val="004C03C4"/>
    <w:rsid w:val="004C0547"/>
    <w:rsid w:val="004C054C"/>
    <w:rsid w:val="004C07E6"/>
    <w:rsid w:val="004C0903"/>
    <w:rsid w:val="004C0D80"/>
    <w:rsid w:val="004C0FA9"/>
    <w:rsid w:val="004C1307"/>
    <w:rsid w:val="004C17F6"/>
    <w:rsid w:val="004C2086"/>
    <w:rsid w:val="004C21E0"/>
    <w:rsid w:val="004C2215"/>
    <w:rsid w:val="004C235F"/>
    <w:rsid w:val="004C23CB"/>
    <w:rsid w:val="004C23F8"/>
    <w:rsid w:val="004C253E"/>
    <w:rsid w:val="004C28C3"/>
    <w:rsid w:val="004C2FA5"/>
    <w:rsid w:val="004C39AD"/>
    <w:rsid w:val="004C459F"/>
    <w:rsid w:val="004C4EE9"/>
    <w:rsid w:val="004C5646"/>
    <w:rsid w:val="004C6AA4"/>
    <w:rsid w:val="004C717D"/>
    <w:rsid w:val="004C7B74"/>
    <w:rsid w:val="004D0142"/>
    <w:rsid w:val="004D0F49"/>
    <w:rsid w:val="004D1A47"/>
    <w:rsid w:val="004D1BDF"/>
    <w:rsid w:val="004D1DD6"/>
    <w:rsid w:val="004D4A44"/>
    <w:rsid w:val="004D4B10"/>
    <w:rsid w:val="004D4D05"/>
    <w:rsid w:val="004D4EA9"/>
    <w:rsid w:val="004D6EAB"/>
    <w:rsid w:val="004D7062"/>
    <w:rsid w:val="004D73D3"/>
    <w:rsid w:val="004D7441"/>
    <w:rsid w:val="004D7AB0"/>
    <w:rsid w:val="004D7CBB"/>
    <w:rsid w:val="004E00CC"/>
    <w:rsid w:val="004E0EFA"/>
    <w:rsid w:val="004E1321"/>
    <w:rsid w:val="004E15AB"/>
    <w:rsid w:val="004E2000"/>
    <w:rsid w:val="004E26AC"/>
    <w:rsid w:val="004E2AB4"/>
    <w:rsid w:val="004E38B4"/>
    <w:rsid w:val="004E43B7"/>
    <w:rsid w:val="004E46E9"/>
    <w:rsid w:val="004E4887"/>
    <w:rsid w:val="004E4C1F"/>
    <w:rsid w:val="004E51A9"/>
    <w:rsid w:val="004E5284"/>
    <w:rsid w:val="004E52A5"/>
    <w:rsid w:val="004E5718"/>
    <w:rsid w:val="004E59DD"/>
    <w:rsid w:val="004E5D79"/>
    <w:rsid w:val="004E6943"/>
    <w:rsid w:val="004E7304"/>
    <w:rsid w:val="004E76BC"/>
    <w:rsid w:val="004F01F7"/>
    <w:rsid w:val="004F03A4"/>
    <w:rsid w:val="004F0815"/>
    <w:rsid w:val="004F0D1B"/>
    <w:rsid w:val="004F1316"/>
    <w:rsid w:val="004F1400"/>
    <w:rsid w:val="004F1BB8"/>
    <w:rsid w:val="004F1FF3"/>
    <w:rsid w:val="004F2236"/>
    <w:rsid w:val="004F2783"/>
    <w:rsid w:val="004F3AF3"/>
    <w:rsid w:val="004F3B11"/>
    <w:rsid w:val="004F40B3"/>
    <w:rsid w:val="004F4563"/>
    <w:rsid w:val="004F4904"/>
    <w:rsid w:val="004F4A41"/>
    <w:rsid w:val="004F4AD0"/>
    <w:rsid w:val="004F52C6"/>
    <w:rsid w:val="004F5ED6"/>
    <w:rsid w:val="004F5FF9"/>
    <w:rsid w:val="004F6824"/>
    <w:rsid w:val="004F7184"/>
    <w:rsid w:val="00500640"/>
    <w:rsid w:val="00500BFD"/>
    <w:rsid w:val="00500C5D"/>
    <w:rsid w:val="00500D7D"/>
    <w:rsid w:val="00500D91"/>
    <w:rsid w:val="005016B5"/>
    <w:rsid w:val="005022BF"/>
    <w:rsid w:val="00502469"/>
    <w:rsid w:val="005026DA"/>
    <w:rsid w:val="00502F78"/>
    <w:rsid w:val="00503064"/>
    <w:rsid w:val="005035E0"/>
    <w:rsid w:val="00503720"/>
    <w:rsid w:val="005037B0"/>
    <w:rsid w:val="00503881"/>
    <w:rsid w:val="0050438F"/>
    <w:rsid w:val="005044A2"/>
    <w:rsid w:val="005044B5"/>
    <w:rsid w:val="005048FC"/>
    <w:rsid w:val="00505794"/>
    <w:rsid w:val="00505E54"/>
    <w:rsid w:val="005067AC"/>
    <w:rsid w:val="005069D8"/>
    <w:rsid w:val="00507A73"/>
    <w:rsid w:val="00507B85"/>
    <w:rsid w:val="00510528"/>
    <w:rsid w:val="00510959"/>
    <w:rsid w:val="00510E21"/>
    <w:rsid w:val="00512551"/>
    <w:rsid w:val="005126C3"/>
    <w:rsid w:val="00512D58"/>
    <w:rsid w:val="00512F29"/>
    <w:rsid w:val="005138E1"/>
    <w:rsid w:val="005140E2"/>
    <w:rsid w:val="00514283"/>
    <w:rsid w:val="0051456D"/>
    <w:rsid w:val="00514658"/>
    <w:rsid w:val="00514890"/>
    <w:rsid w:val="0051584D"/>
    <w:rsid w:val="005161AF"/>
    <w:rsid w:val="00516A08"/>
    <w:rsid w:val="00516ADE"/>
    <w:rsid w:val="00516AE1"/>
    <w:rsid w:val="00517B71"/>
    <w:rsid w:val="00517E93"/>
    <w:rsid w:val="00517F96"/>
    <w:rsid w:val="00520191"/>
    <w:rsid w:val="00521C27"/>
    <w:rsid w:val="00522202"/>
    <w:rsid w:val="005222C6"/>
    <w:rsid w:val="005223FE"/>
    <w:rsid w:val="005227F2"/>
    <w:rsid w:val="00522B26"/>
    <w:rsid w:val="005230F9"/>
    <w:rsid w:val="005235C2"/>
    <w:rsid w:val="00523976"/>
    <w:rsid w:val="00523B27"/>
    <w:rsid w:val="00524662"/>
    <w:rsid w:val="005248ED"/>
    <w:rsid w:val="005249C8"/>
    <w:rsid w:val="00524A90"/>
    <w:rsid w:val="0052596B"/>
    <w:rsid w:val="00525C45"/>
    <w:rsid w:val="00525E44"/>
    <w:rsid w:val="005267F1"/>
    <w:rsid w:val="00526808"/>
    <w:rsid w:val="00527270"/>
    <w:rsid w:val="00527996"/>
    <w:rsid w:val="00530154"/>
    <w:rsid w:val="00530283"/>
    <w:rsid w:val="0053039B"/>
    <w:rsid w:val="005303BF"/>
    <w:rsid w:val="00530C7F"/>
    <w:rsid w:val="0053208D"/>
    <w:rsid w:val="00532138"/>
    <w:rsid w:val="00532D79"/>
    <w:rsid w:val="00532F34"/>
    <w:rsid w:val="0053305F"/>
    <w:rsid w:val="00533CC4"/>
    <w:rsid w:val="005342C4"/>
    <w:rsid w:val="005352D5"/>
    <w:rsid w:val="0053532A"/>
    <w:rsid w:val="0053543E"/>
    <w:rsid w:val="005354E4"/>
    <w:rsid w:val="005354F5"/>
    <w:rsid w:val="0053585F"/>
    <w:rsid w:val="00535A4A"/>
    <w:rsid w:val="0053623A"/>
    <w:rsid w:val="0053627B"/>
    <w:rsid w:val="0053650A"/>
    <w:rsid w:val="005366EE"/>
    <w:rsid w:val="00537A74"/>
    <w:rsid w:val="00537FD0"/>
    <w:rsid w:val="005404F1"/>
    <w:rsid w:val="00541334"/>
    <w:rsid w:val="00541725"/>
    <w:rsid w:val="00541E21"/>
    <w:rsid w:val="00541F05"/>
    <w:rsid w:val="005422E2"/>
    <w:rsid w:val="0054310C"/>
    <w:rsid w:val="00543323"/>
    <w:rsid w:val="005439E7"/>
    <w:rsid w:val="00543B34"/>
    <w:rsid w:val="00543C84"/>
    <w:rsid w:val="00543E45"/>
    <w:rsid w:val="005441FD"/>
    <w:rsid w:val="00544CA9"/>
    <w:rsid w:val="00544D84"/>
    <w:rsid w:val="0054646A"/>
    <w:rsid w:val="00546587"/>
    <w:rsid w:val="0054691E"/>
    <w:rsid w:val="0054703A"/>
    <w:rsid w:val="005477A0"/>
    <w:rsid w:val="005479E3"/>
    <w:rsid w:val="00547B2A"/>
    <w:rsid w:val="00547D2A"/>
    <w:rsid w:val="0055049E"/>
    <w:rsid w:val="005506B1"/>
    <w:rsid w:val="00550776"/>
    <w:rsid w:val="00550B03"/>
    <w:rsid w:val="00550D30"/>
    <w:rsid w:val="005525B4"/>
    <w:rsid w:val="005525CC"/>
    <w:rsid w:val="0055345A"/>
    <w:rsid w:val="005544CD"/>
    <w:rsid w:val="0055478B"/>
    <w:rsid w:val="00554A38"/>
    <w:rsid w:val="00554C2E"/>
    <w:rsid w:val="00555208"/>
    <w:rsid w:val="005552B4"/>
    <w:rsid w:val="00555A90"/>
    <w:rsid w:val="00555E8A"/>
    <w:rsid w:val="00556004"/>
    <w:rsid w:val="005560AD"/>
    <w:rsid w:val="0055615C"/>
    <w:rsid w:val="005572B3"/>
    <w:rsid w:val="005572F2"/>
    <w:rsid w:val="00560C29"/>
    <w:rsid w:val="00560F80"/>
    <w:rsid w:val="00561200"/>
    <w:rsid w:val="00561543"/>
    <w:rsid w:val="0056169B"/>
    <w:rsid w:val="00561DEA"/>
    <w:rsid w:val="00562E24"/>
    <w:rsid w:val="0056324E"/>
    <w:rsid w:val="0056340E"/>
    <w:rsid w:val="005634A1"/>
    <w:rsid w:val="00563DFD"/>
    <w:rsid w:val="005648F2"/>
    <w:rsid w:val="00565FEA"/>
    <w:rsid w:val="005660E6"/>
    <w:rsid w:val="00566460"/>
    <w:rsid w:val="005667D8"/>
    <w:rsid w:val="00566AEF"/>
    <w:rsid w:val="00566FA0"/>
    <w:rsid w:val="005672AC"/>
    <w:rsid w:val="005676CC"/>
    <w:rsid w:val="00570011"/>
    <w:rsid w:val="005703F2"/>
    <w:rsid w:val="0057075C"/>
    <w:rsid w:val="00570C7B"/>
    <w:rsid w:val="005711B4"/>
    <w:rsid w:val="00571361"/>
    <w:rsid w:val="005714DA"/>
    <w:rsid w:val="0057191E"/>
    <w:rsid w:val="00571BC3"/>
    <w:rsid w:val="005721F8"/>
    <w:rsid w:val="005725B6"/>
    <w:rsid w:val="00572727"/>
    <w:rsid w:val="00572B43"/>
    <w:rsid w:val="00572C55"/>
    <w:rsid w:val="00573D62"/>
    <w:rsid w:val="005743DF"/>
    <w:rsid w:val="00574609"/>
    <w:rsid w:val="005746E8"/>
    <w:rsid w:val="0057476F"/>
    <w:rsid w:val="005749B2"/>
    <w:rsid w:val="00574B9A"/>
    <w:rsid w:val="00575301"/>
    <w:rsid w:val="005755DE"/>
    <w:rsid w:val="00575B07"/>
    <w:rsid w:val="00576158"/>
    <w:rsid w:val="0057658C"/>
    <w:rsid w:val="00576743"/>
    <w:rsid w:val="005772A2"/>
    <w:rsid w:val="0057767E"/>
    <w:rsid w:val="0057787F"/>
    <w:rsid w:val="005801C2"/>
    <w:rsid w:val="005802C4"/>
    <w:rsid w:val="005807C8"/>
    <w:rsid w:val="005809A2"/>
    <w:rsid w:val="00580B0E"/>
    <w:rsid w:val="00580C9C"/>
    <w:rsid w:val="00580F41"/>
    <w:rsid w:val="005812DD"/>
    <w:rsid w:val="00581484"/>
    <w:rsid w:val="00581F99"/>
    <w:rsid w:val="005823E9"/>
    <w:rsid w:val="00582FB4"/>
    <w:rsid w:val="0058316C"/>
    <w:rsid w:val="005835B0"/>
    <w:rsid w:val="005836C7"/>
    <w:rsid w:val="005836D8"/>
    <w:rsid w:val="00583EB2"/>
    <w:rsid w:val="00584597"/>
    <w:rsid w:val="005847D8"/>
    <w:rsid w:val="00584CAB"/>
    <w:rsid w:val="005853AE"/>
    <w:rsid w:val="00585770"/>
    <w:rsid w:val="00585CB9"/>
    <w:rsid w:val="0058637F"/>
    <w:rsid w:val="00586391"/>
    <w:rsid w:val="005868A8"/>
    <w:rsid w:val="005869E7"/>
    <w:rsid w:val="00586CC0"/>
    <w:rsid w:val="00586D0B"/>
    <w:rsid w:val="00586E7D"/>
    <w:rsid w:val="00586F2A"/>
    <w:rsid w:val="00587119"/>
    <w:rsid w:val="005875BB"/>
    <w:rsid w:val="00587CA9"/>
    <w:rsid w:val="0059048E"/>
    <w:rsid w:val="0059097B"/>
    <w:rsid w:val="00590B94"/>
    <w:rsid w:val="00591191"/>
    <w:rsid w:val="00591232"/>
    <w:rsid w:val="0059127B"/>
    <w:rsid w:val="005913F6"/>
    <w:rsid w:val="005913F7"/>
    <w:rsid w:val="00591F68"/>
    <w:rsid w:val="00592072"/>
    <w:rsid w:val="00592719"/>
    <w:rsid w:val="00592FD4"/>
    <w:rsid w:val="00594F1D"/>
    <w:rsid w:val="005955D1"/>
    <w:rsid w:val="00595BFC"/>
    <w:rsid w:val="00595D3E"/>
    <w:rsid w:val="00595D59"/>
    <w:rsid w:val="005965B9"/>
    <w:rsid w:val="00596E84"/>
    <w:rsid w:val="005973CC"/>
    <w:rsid w:val="00597642"/>
    <w:rsid w:val="00597E05"/>
    <w:rsid w:val="005A07AC"/>
    <w:rsid w:val="005A129F"/>
    <w:rsid w:val="005A18C6"/>
    <w:rsid w:val="005A26CF"/>
    <w:rsid w:val="005A2D8C"/>
    <w:rsid w:val="005A32D4"/>
    <w:rsid w:val="005A3D62"/>
    <w:rsid w:val="005A3F57"/>
    <w:rsid w:val="005A410C"/>
    <w:rsid w:val="005A48F9"/>
    <w:rsid w:val="005A4D91"/>
    <w:rsid w:val="005A5A47"/>
    <w:rsid w:val="005A612B"/>
    <w:rsid w:val="005A64ED"/>
    <w:rsid w:val="005A6986"/>
    <w:rsid w:val="005A6F67"/>
    <w:rsid w:val="005A78F0"/>
    <w:rsid w:val="005A7E1F"/>
    <w:rsid w:val="005A7EBF"/>
    <w:rsid w:val="005B0B5E"/>
    <w:rsid w:val="005B0C74"/>
    <w:rsid w:val="005B10C6"/>
    <w:rsid w:val="005B13CE"/>
    <w:rsid w:val="005B1D48"/>
    <w:rsid w:val="005B1DB5"/>
    <w:rsid w:val="005B2951"/>
    <w:rsid w:val="005B3D42"/>
    <w:rsid w:val="005B3E86"/>
    <w:rsid w:val="005B3ED0"/>
    <w:rsid w:val="005B3F3B"/>
    <w:rsid w:val="005B473C"/>
    <w:rsid w:val="005B47E0"/>
    <w:rsid w:val="005B4924"/>
    <w:rsid w:val="005B4AE7"/>
    <w:rsid w:val="005B4B78"/>
    <w:rsid w:val="005B4CE5"/>
    <w:rsid w:val="005B4D66"/>
    <w:rsid w:val="005B5679"/>
    <w:rsid w:val="005B5E31"/>
    <w:rsid w:val="005B5EC2"/>
    <w:rsid w:val="005B5F15"/>
    <w:rsid w:val="005B66DD"/>
    <w:rsid w:val="005B694D"/>
    <w:rsid w:val="005B6F55"/>
    <w:rsid w:val="005B7490"/>
    <w:rsid w:val="005C078C"/>
    <w:rsid w:val="005C18C9"/>
    <w:rsid w:val="005C1904"/>
    <w:rsid w:val="005C1F06"/>
    <w:rsid w:val="005C2310"/>
    <w:rsid w:val="005C2501"/>
    <w:rsid w:val="005C2C95"/>
    <w:rsid w:val="005C3497"/>
    <w:rsid w:val="005C3839"/>
    <w:rsid w:val="005C3995"/>
    <w:rsid w:val="005C3A68"/>
    <w:rsid w:val="005C3F51"/>
    <w:rsid w:val="005C4900"/>
    <w:rsid w:val="005C5D97"/>
    <w:rsid w:val="005C65F6"/>
    <w:rsid w:val="005C7110"/>
    <w:rsid w:val="005C7CC9"/>
    <w:rsid w:val="005D0BEA"/>
    <w:rsid w:val="005D0F91"/>
    <w:rsid w:val="005D1173"/>
    <w:rsid w:val="005D11EF"/>
    <w:rsid w:val="005D15C2"/>
    <w:rsid w:val="005D199A"/>
    <w:rsid w:val="005D3427"/>
    <w:rsid w:val="005D342F"/>
    <w:rsid w:val="005D37B9"/>
    <w:rsid w:val="005D3AD9"/>
    <w:rsid w:val="005D3DB6"/>
    <w:rsid w:val="005D4146"/>
    <w:rsid w:val="005D4500"/>
    <w:rsid w:val="005D4571"/>
    <w:rsid w:val="005D4896"/>
    <w:rsid w:val="005D4BC4"/>
    <w:rsid w:val="005D5370"/>
    <w:rsid w:val="005D57CC"/>
    <w:rsid w:val="005D5982"/>
    <w:rsid w:val="005D5CF6"/>
    <w:rsid w:val="005D5D50"/>
    <w:rsid w:val="005D61F2"/>
    <w:rsid w:val="005D62DA"/>
    <w:rsid w:val="005D6665"/>
    <w:rsid w:val="005D6E2D"/>
    <w:rsid w:val="005D7A23"/>
    <w:rsid w:val="005E02BF"/>
    <w:rsid w:val="005E04EA"/>
    <w:rsid w:val="005E0D7D"/>
    <w:rsid w:val="005E1696"/>
    <w:rsid w:val="005E18F0"/>
    <w:rsid w:val="005E1986"/>
    <w:rsid w:val="005E19CD"/>
    <w:rsid w:val="005E2FCA"/>
    <w:rsid w:val="005E366C"/>
    <w:rsid w:val="005E4CE8"/>
    <w:rsid w:val="005E6151"/>
    <w:rsid w:val="005E63B7"/>
    <w:rsid w:val="005E6423"/>
    <w:rsid w:val="005E6E3F"/>
    <w:rsid w:val="005E7208"/>
    <w:rsid w:val="005E736D"/>
    <w:rsid w:val="005E746C"/>
    <w:rsid w:val="005E7BB6"/>
    <w:rsid w:val="005E7D46"/>
    <w:rsid w:val="005F045F"/>
    <w:rsid w:val="005F0C39"/>
    <w:rsid w:val="005F0CA9"/>
    <w:rsid w:val="005F10C8"/>
    <w:rsid w:val="005F14C3"/>
    <w:rsid w:val="005F1B93"/>
    <w:rsid w:val="005F231B"/>
    <w:rsid w:val="005F3393"/>
    <w:rsid w:val="005F359B"/>
    <w:rsid w:val="005F5429"/>
    <w:rsid w:val="005F588A"/>
    <w:rsid w:val="005F5E0C"/>
    <w:rsid w:val="005F5FEE"/>
    <w:rsid w:val="005F6D05"/>
    <w:rsid w:val="005F71B3"/>
    <w:rsid w:val="005F7E7F"/>
    <w:rsid w:val="0060015A"/>
    <w:rsid w:val="00601704"/>
    <w:rsid w:val="00601722"/>
    <w:rsid w:val="0060196A"/>
    <w:rsid w:val="00601AA8"/>
    <w:rsid w:val="00602140"/>
    <w:rsid w:val="00602735"/>
    <w:rsid w:val="00602DE9"/>
    <w:rsid w:val="00602F78"/>
    <w:rsid w:val="006034AE"/>
    <w:rsid w:val="00604334"/>
    <w:rsid w:val="00604488"/>
    <w:rsid w:val="00604902"/>
    <w:rsid w:val="00606970"/>
    <w:rsid w:val="00606BC8"/>
    <w:rsid w:val="00607C4E"/>
    <w:rsid w:val="006100D3"/>
    <w:rsid w:val="0061045F"/>
    <w:rsid w:val="0061067A"/>
    <w:rsid w:val="00610F91"/>
    <w:rsid w:val="00611061"/>
    <w:rsid w:val="0061257E"/>
    <w:rsid w:val="006125F3"/>
    <w:rsid w:val="006127C5"/>
    <w:rsid w:val="0061293D"/>
    <w:rsid w:val="0061294F"/>
    <w:rsid w:val="00612A19"/>
    <w:rsid w:val="00612C4F"/>
    <w:rsid w:val="006131F4"/>
    <w:rsid w:val="00613AF9"/>
    <w:rsid w:val="00613EE1"/>
    <w:rsid w:val="00614618"/>
    <w:rsid w:val="00614CA1"/>
    <w:rsid w:val="006150F2"/>
    <w:rsid w:val="00615149"/>
    <w:rsid w:val="006154E4"/>
    <w:rsid w:val="006157F5"/>
    <w:rsid w:val="00616067"/>
    <w:rsid w:val="0061682F"/>
    <w:rsid w:val="00616ED2"/>
    <w:rsid w:val="0061732F"/>
    <w:rsid w:val="00617627"/>
    <w:rsid w:val="006203AD"/>
    <w:rsid w:val="006216D2"/>
    <w:rsid w:val="00621715"/>
    <w:rsid w:val="00621C6E"/>
    <w:rsid w:val="0062257E"/>
    <w:rsid w:val="006227B7"/>
    <w:rsid w:val="0062288B"/>
    <w:rsid w:val="00622B27"/>
    <w:rsid w:val="00622D9E"/>
    <w:rsid w:val="00622E5F"/>
    <w:rsid w:val="00622F88"/>
    <w:rsid w:val="0062325B"/>
    <w:rsid w:val="00623475"/>
    <w:rsid w:val="0062353A"/>
    <w:rsid w:val="00623601"/>
    <w:rsid w:val="00623648"/>
    <w:rsid w:val="006238A0"/>
    <w:rsid w:val="00624C9F"/>
    <w:rsid w:val="006256C8"/>
    <w:rsid w:val="00625BC2"/>
    <w:rsid w:val="00625E2A"/>
    <w:rsid w:val="006261AF"/>
    <w:rsid w:val="00626C73"/>
    <w:rsid w:val="0062775C"/>
    <w:rsid w:val="006279AE"/>
    <w:rsid w:val="00627D0D"/>
    <w:rsid w:val="00627DDA"/>
    <w:rsid w:val="00627E34"/>
    <w:rsid w:val="0063026B"/>
    <w:rsid w:val="00630907"/>
    <w:rsid w:val="006309AA"/>
    <w:rsid w:val="00630CFF"/>
    <w:rsid w:val="006329A8"/>
    <w:rsid w:val="00632BB4"/>
    <w:rsid w:val="00633473"/>
    <w:rsid w:val="0063364E"/>
    <w:rsid w:val="006337EB"/>
    <w:rsid w:val="00633A31"/>
    <w:rsid w:val="00633C52"/>
    <w:rsid w:val="0063447E"/>
    <w:rsid w:val="00635131"/>
    <w:rsid w:val="0063535D"/>
    <w:rsid w:val="006354A2"/>
    <w:rsid w:val="0063629F"/>
    <w:rsid w:val="0063686A"/>
    <w:rsid w:val="006379BD"/>
    <w:rsid w:val="006403B7"/>
    <w:rsid w:val="006405C9"/>
    <w:rsid w:val="00640BE8"/>
    <w:rsid w:val="00642279"/>
    <w:rsid w:val="00642EA4"/>
    <w:rsid w:val="00642FD0"/>
    <w:rsid w:val="00643044"/>
    <w:rsid w:val="00643593"/>
    <w:rsid w:val="0064403B"/>
    <w:rsid w:val="0064485C"/>
    <w:rsid w:val="00644943"/>
    <w:rsid w:val="00644A9D"/>
    <w:rsid w:val="00645D1C"/>
    <w:rsid w:val="00645E17"/>
    <w:rsid w:val="00645F63"/>
    <w:rsid w:val="00646280"/>
    <w:rsid w:val="006473E4"/>
    <w:rsid w:val="0064758A"/>
    <w:rsid w:val="00647BD4"/>
    <w:rsid w:val="00647C73"/>
    <w:rsid w:val="00647E1E"/>
    <w:rsid w:val="00647E48"/>
    <w:rsid w:val="00647EEA"/>
    <w:rsid w:val="006500EC"/>
    <w:rsid w:val="006505F8"/>
    <w:rsid w:val="00650B62"/>
    <w:rsid w:val="00650ED5"/>
    <w:rsid w:val="00651201"/>
    <w:rsid w:val="006512A8"/>
    <w:rsid w:val="00651CEF"/>
    <w:rsid w:val="00651DF1"/>
    <w:rsid w:val="00652071"/>
    <w:rsid w:val="00652419"/>
    <w:rsid w:val="00652650"/>
    <w:rsid w:val="00652E24"/>
    <w:rsid w:val="00653003"/>
    <w:rsid w:val="00653551"/>
    <w:rsid w:val="00653CCD"/>
    <w:rsid w:val="006541B5"/>
    <w:rsid w:val="0065493E"/>
    <w:rsid w:val="006549FF"/>
    <w:rsid w:val="00654E08"/>
    <w:rsid w:val="0065512E"/>
    <w:rsid w:val="006551A0"/>
    <w:rsid w:val="0065524E"/>
    <w:rsid w:val="0065563B"/>
    <w:rsid w:val="0065569E"/>
    <w:rsid w:val="00655F3A"/>
    <w:rsid w:val="006563B7"/>
    <w:rsid w:val="006564FD"/>
    <w:rsid w:val="0065650B"/>
    <w:rsid w:val="00656775"/>
    <w:rsid w:val="00656A8B"/>
    <w:rsid w:val="00656F24"/>
    <w:rsid w:val="00656FAC"/>
    <w:rsid w:val="00657039"/>
    <w:rsid w:val="00657057"/>
    <w:rsid w:val="00657205"/>
    <w:rsid w:val="006573A8"/>
    <w:rsid w:val="00657AA4"/>
    <w:rsid w:val="00660109"/>
    <w:rsid w:val="00660273"/>
    <w:rsid w:val="00661C09"/>
    <w:rsid w:val="00663377"/>
    <w:rsid w:val="0066361B"/>
    <w:rsid w:val="00664257"/>
    <w:rsid w:val="00664345"/>
    <w:rsid w:val="0066454B"/>
    <w:rsid w:val="006647CD"/>
    <w:rsid w:val="00664989"/>
    <w:rsid w:val="00664C05"/>
    <w:rsid w:val="006651EF"/>
    <w:rsid w:val="00665471"/>
    <w:rsid w:val="00666719"/>
    <w:rsid w:val="00666D86"/>
    <w:rsid w:val="0066701E"/>
    <w:rsid w:val="006673D1"/>
    <w:rsid w:val="00667707"/>
    <w:rsid w:val="00667C4B"/>
    <w:rsid w:val="00670AC8"/>
    <w:rsid w:val="00670AD7"/>
    <w:rsid w:val="006722C6"/>
    <w:rsid w:val="00672636"/>
    <w:rsid w:val="0067270B"/>
    <w:rsid w:val="0067386A"/>
    <w:rsid w:val="00673989"/>
    <w:rsid w:val="00674120"/>
    <w:rsid w:val="00674482"/>
    <w:rsid w:val="00674C76"/>
    <w:rsid w:val="006752C2"/>
    <w:rsid w:val="00675A47"/>
    <w:rsid w:val="006765DF"/>
    <w:rsid w:val="0067674F"/>
    <w:rsid w:val="00676D79"/>
    <w:rsid w:val="00677670"/>
    <w:rsid w:val="00680773"/>
    <w:rsid w:val="00680A06"/>
    <w:rsid w:val="00680DAE"/>
    <w:rsid w:val="0068113B"/>
    <w:rsid w:val="00681981"/>
    <w:rsid w:val="00681ED7"/>
    <w:rsid w:val="0068249A"/>
    <w:rsid w:val="0068268B"/>
    <w:rsid w:val="006826BA"/>
    <w:rsid w:val="00682711"/>
    <w:rsid w:val="006828EE"/>
    <w:rsid w:val="00682C42"/>
    <w:rsid w:val="0068469B"/>
    <w:rsid w:val="00684859"/>
    <w:rsid w:val="00684AC7"/>
    <w:rsid w:val="00684AC8"/>
    <w:rsid w:val="00684B8B"/>
    <w:rsid w:val="006853E4"/>
    <w:rsid w:val="006859AE"/>
    <w:rsid w:val="00686083"/>
    <w:rsid w:val="00687068"/>
    <w:rsid w:val="00687705"/>
    <w:rsid w:val="006879E1"/>
    <w:rsid w:val="00687B0A"/>
    <w:rsid w:val="00690E09"/>
    <w:rsid w:val="006917D6"/>
    <w:rsid w:val="00691D18"/>
    <w:rsid w:val="00692858"/>
    <w:rsid w:val="00692D7F"/>
    <w:rsid w:val="00692EA0"/>
    <w:rsid w:val="00693160"/>
    <w:rsid w:val="0069354C"/>
    <w:rsid w:val="00693C9B"/>
    <w:rsid w:val="00694484"/>
    <w:rsid w:val="0069453E"/>
    <w:rsid w:val="006945C9"/>
    <w:rsid w:val="00694871"/>
    <w:rsid w:val="006948C1"/>
    <w:rsid w:val="00694DDE"/>
    <w:rsid w:val="00694E80"/>
    <w:rsid w:val="00694EF6"/>
    <w:rsid w:val="006958C8"/>
    <w:rsid w:val="0069595E"/>
    <w:rsid w:val="00695B33"/>
    <w:rsid w:val="00696244"/>
    <w:rsid w:val="0069627B"/>
    <w:rsid w:val="006966D7"/>
    <w:rsid w:val="0069758E"/>
    <w:rsid w:val="00697B1D"/>
    <w:rsid w:val="00697B3C"/>
    <w:rsid w:val="006A03DB"/>
    <w:rsid w:val="006A08ED"/>
    <w:rsid w:val="006A0AE2"/>
    <w:rsid w:val="006A0AFA"/>
    <w:rsid w:val="006A0FF6"/>
    <w:rsid w:val="006A1588"/>
    <w:rsid w:val="006A1732"/>
    <w:rsid w:val="006A1CA1"/>
    <w:rsid w:val="006A1DCE"/>
    <w:rsid w:val="006A1F10"/>
    <w:rsid w:val="006A27BE"/>
    <w:rsid w:val="006A294D"/>
    <w:rsid w:val="006A2A86"/>
    <w:rsid w:val="006A2A91"/>
    <w:rsid w:val="006A2F10"/>
    <w:rsid w:val="006A3059"/>
    <w:rsid w:val="006A3F0A"/>
    <w:rsid w:val="006A3FBA"/>
    <w:rsid w:val="006A4428"/>
    <w:rsid w:val="006A4485"/>
    <w:rsid w:val="006A46BE"/>
    <w:rsid w:val="006A48B2"/>
    <w:rsid w:val="006A4CAE"/>
    <w:rsid w:val="006A56AC"/>
    <w:rsid w:val="006A5A74"/>
    <w:rsid w:val="006A5CE6"/>
    <w:rsid w:val="006A6041"/>
    <w:rsid w:val="006A623B"/>
    <w:rsid w:val="006A6829"/>
    <w:rsid w:val="006A720E"/>
    <w:rsid w:val="006A77B1"/>
    <w:rsid w:val="006A77D0"/>
    <w:rsid w:val="006B05EC"/>
    <w:rsid w:val="006B0D06"/>
    <w:rsid w:val="006B0D1C"/>
    <w:rsid w:val="006B0F75"/>
    <w:rsid w:val="006B18E6"/>
    <w:rsid w:val="006B1EA2"/>
    <w:rsid w:val="006B23C7"/>
    <w:rsid w:val="006B27E8"/>
    <w:rsid w:val="006B2FD4"/>
    <w:rsid w:val="006B3420"/>
    <w:rsid w:val="006B383E"/>
    <w:rsid w:val="006B39E6"/>
    <w:rsid w:val="006B3BC0"/>
    <w:rsid w:val="006B4C9F"/>
    <w:rsid w:val="006B6048"/>
    <w:rsid w:val="006B618A"/>
    <w:rsid w:val="006B68A9"/>
    <w:rsid w:val="006B697D"/>
    <w:rsid w:val="006B706C"/>
    <w:rsid w:val="006B7C01"/>
    <w:rsid w:val="006B7DC8"/>
    <w:rsid w:val="006C00BC"/>
    <w:rsid w:val="006C00D1"/>
    <w:rsid w:val="006C03F9"/>
    <w:rsid w:val="006C0D23"/>
    <w:rsid w:val="006C0DA5"/>
    <w:rsid w:val="006C13A6"/>
    <w:rsid w:val="006C1E8E"/>
    <w:rsid w:val="006C1FE3"/>
    <w:rsid w:val="006C2420"/>
    <w:rsid w:val="006C28F8"/>
    <w:rsid w:val="006C33F4"/>
    <w:rsid w:val="006C41D1"/>
    <w:rsid w:val="006C463A"/>
    <w:rsid w:val="006C4A27"/>
    <w:rsid w:val="006C4CE5"/>
    <w:rsid w:val="006C571E"/>
    <w:rsid w:val="006C5EFC"/>
    <w:rsid w:val="006C610D"/>
    <w:rsid w:val="006C637E"/>
    <w:rsid w:val="006C64DF"/>
    <w:rsid w:val="006C6765"/>
    <w:rsid w:val="006C6769"/>
    <w:rsid w:val="006C6A2C"/>
    <w:rsid w:val="006C6C06"/>
    <w:rsid w:val="006C756C"/>
    <w:rsid w:val="006C7F9B"/>
    <w:rsid w:val="006D015B"/>
    <w:rsid w:val="006D150A"/>
    <w:rsid w:val="006D1AAC"/>
    <w:rsid w:val="006D1E49"/>
    <w:rsid w:val="006D1FAF"/>
    <w:rsid w:val="006D1FF9"/>
    <w:rsid w:val="006D21AA"/>
    <w:rsid w:val="006D24BD"/>
    <w:rsid w:val="006D25EB"/>
    <w:rsid w:val="006D27B0"/>
    <w:rsid w:val="006D27FC"/>
    <w:rsid w:val="006D2826"/>
    <w:rsid w:val="006D3102"/>
    <w:rsid w:val="006D3566"/>
    <w:rsid w:val="006D37DD"/>
    <w:rsid w:val="006D39DC"/>
    <w:rsid w:val="006D39EA"/>
    <w:rsid w:val="006D3F61"/>
    <w:rsid w:val="006D421C"/>
    <w:rsid w:val="006D45C9"/>
    <w:rsid w:val="006D4A96"/>
    <w:rsid w:val="006D532E"/>
    <w:rsid w:val="006D54FD"/>
    <w:rsid w:val="006D5CD9"/>
    <w:rsid w:val="006D6DF5"/>
    <w:rsid w:val="006D70CF"/>
    <w:rsid w:val="006D7455"/>
    <w:rsid w:val="006D7ADC"/>
    <w:rsid w:val="006D7D3E"/>
    <w:rsid w:val="006E0497"/>
    <w:rsid w:val="006E081E"/>
    <w:rsid w:val="006E0D1A"/>
    <w:rsid w:val="006E0EC1"/>
    <w:rsid w:val="006E12D5"/>
    <w:rsid w:val="006E18CF"/>
    <w:rsid w:val="006E1A21"/>
    <w:rsid w:val="006E203D"/>
    <w:rsid w:val="006E27B4"/>
    <w:rsid w:val="006E3883"/>
    <w:rsid w:val="006E3E14"/>
    <w:rsid w:val="006E403A"/>
    <w:rsid w:val="006E4929"/>
    <w:rsid w:val="006E4D06"/>
    <w:rsid w:val="006E5691"/>
    <w:rsid w:val="006E5B9A"/>
    <w:rsid w:val="006E63C5"/>
    <w:rsid w:val="006E6B4D"/>
    <w:rsid w:val="006E7006"/>
    <w:rsid w:val="006E7318"/>
    <w:rsid w:val="006E7594"/>
    <w:rsid w:val="006E795E"/>
    <w:rsid w:val="006F0A01"/>
    <w:rsid w:val="006F30E7"/>
    <w:rsid w:val="006F384D"/>
    <w:rsid w:val="006F3D59"/>
    <w:rsid w:val="006F499A"/>
    <w:rsid w:val="006F4AC7"/>
    <w:rsid w:val="006F570E"/>
    <w:rsid w:val="006F5B85"/>
    <w:rsid w:val="006F5E94"/>
    <w:rsid w:val="006F6460"/>
    <w:rsid w:val="006F6939"/>
    <w:rsid w:val="006F6DC8"/>
    <w:rsid w:val="006F7AF8"/>
    <w:rsid w:val="006F7E9C"/>
    <w:rsid w:val="00700C63"/>
    <w:rsid w:val="00701FEE"/>
    <w:rsid w:val="00702AE0"/>
    <w:rsid w:val="00702CB2"/>
    <w:rsid w:val="007034A0"/>
    <w:rsid w:val="00703C6E"/>
    <w:rsid w:val="00704AD7"/>
    <w:rsid w:val="00704B1F"/>
    <w:rsid w:val="00704BF3"/>
    <w:rsid w:val="00704EDB"/>
    <w:rsid w:val="0070572E"/>
    <w:rsid w:val="00705ADC"/>
    <w:rsid w:val="00705B06"/>
    <w:rsid w:val="00706103"/>
    <w:rsid w:val="00706587"/>
    <w:rsid w:val="007069AE"/>
    <w:rsid w:val="0070743D"/>
    <w:rsid w:val="00707A27"/>
    <w:rsid w:val="00710C4D"/>
    <w:rsid w:val="00710D7B"/>
    <w:rsid w:val="007111ED"/>
    <w:rsid w:val="00711845"/>
    <w:rsid w:val="007119BA"/>
    <w:rsid w:val="00712182"/>
    <w:rsid w:val="007125F9"/>
    <w:rsid w:val="007127FA"/>
    <w:rsid w:val="00712E65"/>
    <w:rsid w:val="007136F5"/>
    <w:rsid w:val="007137FF"/>
    <w:rsid w:val="007156E6"/>
    <w:rsid w:val="00715AAE"/>
    <w:rsid w:val="00715D2C"/>
    <w:rsid w:val="007174DA"/>
    <w:rsid w:val="00720634"/>
    <w:rsid w:val="0072176F"/>
    <w:rsid w:val="0072192F"/>
    <w:rsid w:val="00721BD3"/>
    <w:rsid w:val="00722422"/>
    <w:rsid w:val="00722520"/>
    <w:rsid w:val="00722641"/>
    <w:rsid w:val="00722F35"/>
    <w:rsid w:val="00722F95"/>
    <w:rsid w:val="0072311D"/>
    <w:rsid w:val="007235B2"/>
    <w:rsid w:val="0072377F"/>
    <w:rsid w:val="007246F0"/>
    <w:rsid w:val="0072484B"/>
    <w:rsid w:val="00724AAD"/>
    <w:rsid w:val="00724ECD"/>
    <w:rsid w:val="00725E9C"/>
    <w:rsid w:val="00725ED2"/>
    <w:rsid w:val="007264CB"/>
    <w:rsid w:val="00727127"/>
    <w:rsid w:val="00727378"/>
    <w:rsid w:val="00727A9E"/>
    <w:rsid w:val="00730239"/>
    <w:rsid w:val="00730F39"/>
    <w:rsid w:val="00731190"/>
    <w:rsid w:val="007316DA"/>
    <w:rsid w:val="00731A1A"/>
    <w:rsid w:val="00732748"/>
    <w:rsid w:val="00732B1A"/>
    <w:rsid w:val="00732C81"/>
    <w:rsid w:val="00733426"/>
    <w:rsid w:val="0073346E"/>
    <w:rsid w:val="0073354C"/>
    <w:rsid w:val="00733924"/>
    <w:rsid w:val="00733E33"/>
    <w:rsid w:val="0073446D"/>
    <w:rsid w:val="00734B83"/>
    <w:rsid w:val="00734C14"/>
    <w:rsid w:val="00734E64"/>
    <w:rsid w:val="007356AA"/>
    <w:rsid w:val="00735FE5"/>
    <w:rsid w:val="007361E5"/>
    <w:rsid w:val="00736B43"/>
    <w:rsid w:val="00737935"/>
    <w:rsid w:val="00737A02"/>
    <w:rsid w:val="00737A9C"/>
    <w:rsid w:val="00740B68"/>
    <w:rsid w:val="00740FAE"/>
    <w:rsid w:val="00741380"/>
    <w:rsid w:val="007415B6"/>
    <w:rsid w:val="007416B2"/>
    <w:rsid w:val="00742252"/>
    <w:rsid w:val="00742946"/>
    <w:rsid w:val="00742ADA"/>
    <w:rsid w:val="00742B54"/>
    <w:rsid w:val="00742F6C"/>
    <w:rsid w:val="00743738"/>
    <w:rsid w:val="0074376A"/>
    <w:rsid w:val="00743F24"/>
    <w:rsid w:val="00744191"/>
    <w:rsid w:val="00744825"/>
    <w:rsid w:val="0074497C"/>
    <w:rsid w:val="00744AEF"/>
    <w:rsid w:val="00744B6F"/>
    <w:rsid w:val="007452E6"/>
    <w:rsid w:val="007457E1"/>
    <w:rsid w:val="007464B4"/>
    <w:rsid w:val="0074672E"/>
    <w:rsid w:val="0074690D"/>
    <w:rsid w:val="00746DA0"/>
    <w:rsid w:val="00747A98"/>
    <w:rsid w:val="0075079D"/>
    <w:rsid w:val="00750BFE"/>
    <w:rsid w:val="00750D82"/>
    <w:rsid w:val="00750F1F"/>
    <w:rsid w:val="00751465"/>
    <w:rsid w:val="00751755"/>
    <w:rsid w:val="00751A39"/>
    <w:rsid w:val="00752226"/>
    <w:rsid w:val="00752C91"/>
    <w:rsid w:val="007535ED"/>
    <w:rsid w:val="0075406E"/>
    <w:rsid w:val="00754856"/>
    <w:rsid w:val="00755324"/>
    <w:rsid w:val="007553AA"/>
    <w:rsid w:val="007559B5"/>
    <w:rsid w:val="007562D6"/>
    <w:rsid w:val="00756702"/>
    <w:rsid w:val="00756E05"/>
    <w:rsid w:val="00756F86"/>
    <w:rsid w:val="00756FCD"/>
    <w:rsid w:val="007570E2"/>
    <w:rsid w:val="00757510"/>
    <w:rsid w:val="00757B46"/>
    <w:rsid w:val="00760193"/>
    <w:rsid w:val="00760315"/>
    <w:rsid w:val="007605AC"/>
    <w:rsid w:val="007610CE"/>
    <w:rsid w:val="00761253"/>
    <w:rsid w:val="00761B71"/>
    <w:rsid w:val="00761BD3"/>
    <w:rsid w:val="00762CA8"/>
    <w:rsid w:val="00762EA3"/>
    <w:rsid w:val="0076310B"/>
    <w:rsid w:val="00763131"/>
    <w:rsid w:val="0076378B"/>
    <w:rsid w:val="00763F35"/>
    <w:rsid w:val="00764375"/>
    <w:rsid w:val="007646F6"/>
    <w:rsid w:val="00764C81"/>
    <w:rsid w:val="00764EE6"/>
    <w:rsid w:val="00764FA1"/>
    <w:rsid w:val="007662EB"/>
    <w:rsid w:val="00766665"/>
    <w:rsid w:val="007667BD"/>
    <w:rsid w:val="00767033"/>
    <w:rsid w:val="0076763D"/>
    <w:rsid w:val="007676D5"/>
    <w:rsid w:val="0076782A"/>
    <w:rsid w:val="0076785F"/>
    <w:rsid w:val="00767CD6"/>
    <w:rsid w:val="0077021D"/>
    <w:rsid w:val="0077046B"/>
    <w:rsid w:val="00770B0A"/>
    <w:rsid w:val="00770C24"/>
    <w:rsid w:val="0077102C"/>
    <w:rsid w:val="00771625"/>
    <w:rsid w:val="00771A20"/>
    <w:rsid w:val="00771CC5"/>
    <w:rsid w:val="00771DA0"/>
    <w:rsid w:val="007739C2"/>
    <w:rsid w:val="00774CED"/>
    <w:rsid w:val="007751D0"/>
    <w:rsid w:val="007751F8"/>
    <w:rsid w:val="00775745"/>
    <w:rsid w:val="0077578C"/>
    <w:rsid w:val="0077589F"/>
    <w:rsid w:val="007759E1"/>
    <w:rsid w:val="00775C37"/>
    <w:rsid w:val="00775E76"/>
    <w:rsid w:val="007763CB"/>
    <w:rsid w:val="00776993"/>
    <w:rsid w:val="00776C14"/>
    <w:rsid w:val="007771A2"/>
    <w:rsid w:val="00777DBF"/>
    <w:rsid w:val="007804A7"/>
    <w:rsid w:val="00780AC4"/>
    <w:rsid w:val="00781460"/>
    <w:rsid w:val="007815C2"/>
    <w:rsid w:val="00781CBE"/>
    <w:rsid w:val="00781D8B"/>
    <w:rsid w:val="00781FC6"/>
    <w:rsid w:val="00782AEC"/>
    <w:rsid w:val="0078309A"/>
    <w:rsid w:val="00783960"/>
    <w:rsid w:val="00783A50"/>
    <w:rsid w:val="00784331"/>
    <w:rsid w:val="007847C5"/>
    <w:rsid w:val="00784C84"/>
    <w:rsid w:val="00784FDC"/>
    <w:rsid w:val="00785214"/>
    <w:rsid w:val="007854E6"/>
    <w:rsid w:val="00785881"/>
    <w:rsid w:val="00786622"/>
    <w:rsid w:val="00786ABF"/>
    <w:rsid w:val="007873C8"/>
    <w:rsid w:val="0078780E"/>
    <w:rsid w:val="0078784B"/>
    <w:rsid w:val="00787EC1"/>
    <w:rsid w:val="007907B2"/>
    <w:rsid w:val="007908F6"/>
    <w:rsid w:val="00790A3E"/>
    <w:rsid w:val="00790EBA"/>
    <w:rsid w:val="0079171C"/>
    <w:rsid w:val="007919A4"/>
    <w:rsid w:val="0079212E"/>
    <w:rsid w:val="00792136"/>
    <w:rsid w:val="007923E5"/>
    <w:rsid w:val="00792807"/>
    <w:rsid w:val="00792B4A"/>
    <w:rsid w:val="00793E20"/>
    <w:rsid w:val="00793F09"/>
    <w:rsid w:val="00794426"/>
    <w:rsid w:val="00794A18"/>
    <w:rsid w:val="007951FB"/>
    <w:rsid w:val="0079545C"/>
    <w:rsid w:val="007954D9"/>
    <w:rsid w:val="007957A7"/>
    <w:rsid w:val="0079695D"/>
    <w:rsid w:val="00797049"/>
    <w:rsid w:val="00797323"/>
    <w:rsid w:val="00797CC0"/>
    <w:rsid w:val="007A04CD"/>
    <w:rsid w:val="007A0541"/>
    <w:rsid w:val="007A0906"/>
    <w:rsid w:val="007A13D4"/>
    <w:rsid w:val="007A1877"/>
    <w:rsid w:val="007A2334"/>
    <w:rsid w:val="007A269A"/>
    <w:rsid w:val="007A295F"/>
    <w:rsid w:val="007A2A16"/>
    <w:rsid w:val="007A2BED"/>
    <w:rsid w:val="007A2DC8"/>
    <w:rsid w:val="007A3133"/>
    <w:rsid w:val="007A3489"/>
    <w:rsid w:val="007A375A"/>
    <w:rsid w:val="007A3816"/>
    <w:rsid w:val="007A3ED8"/>
    <w:rsid w:val="007A6216"/>
    <w:rsid w:val="007A64CD"/>
    <w:rsid w:val="007A6CA9"/>
    <w:rsid w:val="007A6DC7"/>
    <w:rsid w:val="007A78E7"/>
    <w:rsid w:val="007A7952"/>
    <w:rsid w:val="007A7C23"/>
    <w:rsid w:val="007A7EAE"/>
    <w:rsid w:val="007B04B1"/>
    <w:rsid w:val="007B0BDB"/>
    <w:rsid w:val="007B0C8B"/>
    <w:rsid w:val="007B12A1"/>
    <w:rsid w:val="007B15F7"/>
    <w:rsid w:val="007B18CC"/>
    <w:rsid w:val="007B1C4E"/>
    <w:rsid w:val="007B1E15"/>
    <w:rsid w:val="007B2E6F"/>
    <w:rsid w:val="007B31A8"/>
    <w:rsid w:val="007B33DF"/>
    <w:rsid w:val="007B3C2D"/>
    <w:rsid w:val="007B3D66"/>
    <w:rsid w:val="007B44B6"/>
    <w:rsid w:val="007B5062"/>
    <w:rsid w:val="007B55CC"/>
    <w:rsid w:val="007B58C5"/>
    <w:rsid w:val="007B5B94"/>
    <w:rsid w:val="007B5CC3"/>
    <w:rsid w:val="007B6221"/>
    <w:rsid w:val="007B71DD"/>
    <w:rsid w:val="007B776A"/>
    <w:rsid w:val="007B7842"/>
    <w:rsid w:val="007C0EB2"/>
    <w:rsid w:val="007C1632"/>
    <w:rsid w:val="007C1BEC"/>
    <w:rsid w:val="007C1F01"/>
    <w:rsid w:val="007C2268"/>
    <w:rsid w:val="007C2E33"/>
    <w:rsid w:val="007C3591"/>
    <w:rsid w:val="007C36EF"/>
    <w:rsid w:val="007C3A2A"/>
    <w:rsid w:val="007C5781"/>
    <w:rsid w:val="007C590D"/>
    <w:rsid w:val="007C699B"/>
    <w:rsid w:val="007C6BDE"/>
    <w:rsid w:val="007C71C2"/>
    <w:rsid w:val="007C79BA"/>
    <w:rsid w:val="007C7BCE"/>
    <w:rsid w:val="007D0397"/>
    <w:rsid w:val="007D0459"/>
    <w:rsid w:val="007D045D"/>
    <w:rsid w:val="007D0678"/>
    <w:rsid w:val="007D06A5"/>
    <w:rsid w:val="007D130E"/>
    <w:rsid w:val="007D1628"/>
    <w:rsid w:val="007D1712"/>
    <w:rsid w:val="007D1BC2"/>
    <w:rsid w:val="007D1C2C"/>
    <w:rsid w:val="007D21AD"/>
    <w:rsid w:val="007D26D4"/>
    <w:rsid w:val="007D29EE"/>
    <w:rsid w:val="007D320E"/>
    <w:rsid w:val="007D36BA"/>
    <w:rsid w:val="007D37BC"/>
    <w:rsid w:val="007D3A22"/>
    <w:rsid w:val="007D4485"/>
    <w:rsid w:val="007D4C77"/>
    <w:rsid w:val="007D4F05"/>
    <w:rsid w:val="007D51F3"/>
    <w:rsid w:val="007D52AC"/>
    <w:rsid w:val="007D5867"/>
    <w:rsid w:val="007D59B2"/>
    <w:rsid w:val="007D5A54"/>
    <w:rsid w:val="007D5DAF"/>
    <w:rsid w:val="007D6B36"/>
    <w:rsid w:val="007D705F"/>
    <w:rsid w:val="007E0707"/>
    <w:rsid w:val="007E0AF0"/>
    <w:rsid w:val="007E101C"/>
    <w:rsid w:val="007E10F1"/>
    <w:rsid w:val="007E11DE"/>
    <w:rsid w:val="007E13FA"/>
    <w:rsid w:val="007E1A6D"/>
    <w:rsid w:val="007E1C4E"/>
    <w:rsid w:val="007E22A6"/>
    <w:rsid w:val="007E2404"/>
    <w:rsid w:val="007E2703"/>
    <w:rsid w:val="007E27F2"/>
    <w:rsid w:val="007E2F66"/>
    <w:rsid w:val="007E31E8"/>
    <w:rsid w:val="007E4445"/>
    <w:rsid w:val="007E446B"/>
    <w:rsid w:val="007E496E"/>
    <w:rsid w:val="007E4A8A"/>
    <w:rsid w:val="007E4B7E"/>
    <w:rsid w:val="007E501A"/>
    <w:rsid w:val="007E5393"/>
    <w:rsid w:val="007E55C8"/>
    <w:rsid w:val="007E5C4A"/>
    <w:rsid w:val="007E6115"/>
    <w:rsid w:val="007E6772"/>
    <w:rsid w:val="007E6B2F"/>
    <w:rsid w:val="007E6DFE"/>
    <w:rsid w:val="007E710E"/>
    <w:rsid w:val="007E7334"/>
    <w:rsid w:val="007E7634"/>
    <w:rsid w:val="007E76F8"/>
    <w:rsid w:val="007E79AB"/>
    <w:rsid w:val="007E79C8"/>
    <w:rsid w:val="007F0642"/>
    <w:rsid w:val="007F0835"/>
    <w:rsid w:val="007F1687"/>
    <w:rsid w:val="007F1C85"/>
    <w:rsid w:val="007F27A5"/>
    <w:rsid w:val="007F304C"/>
    <w:rsid w:val="007F357B"/>
    <w:rsid w:val="007F38A0"/>
    <w:rsid w:val="007F39FC"/>
    <w:rsid w:val="007F426F"/>
    <w:rsid w:val="007F44FA"/>
    <w:rsid w:val="007F4964"/>
    <w:rsid w:val="007F4DFF"/>
    <w:rsid w:val="007F4E0E"/>
    <w:rsid w:val="007F54EA"/>
    <w:rsid w:val="007F5939"/>
    <w:rsid w:val="007F6E8C"/>
    <w:rsid w:val="007F7A55"/>
    <w:rsid w:val="007F7C7A"/>
    <w:rsid w:val="00800108"/>
    <w:rsid w:val="00800163"/>
    <w:rsid w:val="00800E25"/>
    <w:rsid w:val="00801634"/>
    <w:rsid w:val="00801655"/>
    <w:rsid w:val="00801C38"/>
    <w:rsid w:val="00801D76"/>
    <w:rsid w:val="00802010"/>
    <w:rsid w:val="00802595"/>
    <w:rsid w:val="0080275E"/>
    <w:rsid w:val="00802C44"/>
    <w:rsid w:val="00803B01"/>
    <w:rsid w:val="00803CA8"/>
    <w:rsid w:val="008047BA"/>
    <w:rsid w:val="00804CC1"/>
    <w:rsid w:val="0080537B"/>
    <w:rsid w:val="0080550D"/>
    <w:rsid w:val="00805BA6"/>
    <w:rsid w:val="008064AE"/>
    <w:rsid w:val="008066AB"/>
    <w:rsid w:val="008069E6"/>
    <w:rsid w:val="00806D8C"/>
    <w:rsid w:val="0080702C"/>
    <w:rsid w:val="00807838"/>
    <w:rsid w:val="00807CFA"/>
    <w:rsid w:val="008103E1"/>
    <w:rsid w:val="008104E9"/>
    <w:rsid w:val="00810AF9"/>
    <w:rsid w:val="00810D3D"/>
    <w:rsid w:val="00810DA9"/>
    <w:rsid w:val="008111D6"/>
    <w:rsid w:val="008113A3"/>
    <w:rsid w:val="008113B4"/>
    <w:rsid w:val="00812472"/>
    <w:rsid w:val="00812A03"/>
    <w:rsid w:val="00812BC1"/>
    <w:rsid w:val="00812DEB"/>
    <w:rsid w:val="00812FD5"/>
    <w:rsid w:val="0081364B"/>
    <w:rsid w:val="00813696"/>
    <w:rsid w:val="00813B89"/>
    <w:rsid w:val="00814228"/>
    <w:rsid w:val="008145A1"/>
    <w:rsid w:val="00814629"/>
    <w:rsid w:val="0081563D"/>
    <w:rsid w:val="00815F83"/>
    <w:rsid w:val="00816085"/>
    <w:rsid w:val="008160D8"/>
    <w:rsid w:val="008163D8"/>
    <w:rsid w:val="008166F0"/>
    <w:rsid w:val="008176D7"/>
    <w:rsid w:val="00817E46"/>
    <w:rsid w:val="008202A3"/>
    <w:rsid w:val="0082044A"/>
    <w:rsid w:val="0082087B"/>
    <w:rsid w:val="00820CDE"/>
    <w:rsid w:val="00820D9B"/>
    <w:rsid w:val="00820E45"/>
    <w:rsid w:val="0082104D"/>
    <w:rsid w:val="00821982"/>
    <w:rsid w:val="008219CF"/>
    <w:rsid w:val="00823247"/>
    <w:rsid w:val="00824084"/>
    <w:rsid w:val="00824C4E"/>
    <w:rsid w:val="00824F99"/>
    <w:rsid w:val="00825CFC"/>
    <w:rsid w:val="00826025"/>
    <w:rsid w:val="0082614B"/>
    <w:rsid w:val="0082623B"/>
    <w:rsid w:val="00826A91"/>
    <w:rsid w:val="00826CBB"/>
    <w:rsid w:val="00826DD1"/>
    <w:rsid w:val="00826F6C"/>
    <w:rsid w:val="00827B9C"/>
    <w:rsid w:val="0083004A"/>
    <w:rsid w:val="0083076C"/>
    <w:rsid w:val="00830AB9"/>
    <w:rsid w:val="00831666"/>
    <w:rsid w:val="00831F78"/>
    <w:rsid w:val="008322DD"/>
    <w:rsid w:val="00833420"/>
    <w:rsid w:val="00833558"/>
    <w:rsid w:val="00833C47"/>
    <w:rsid w:val="00833EA9"/>
    <w:rsid w:val="00834062"/>
    <w:rsid w:val="00834746"/>
    <w:rsid w:val="00834B66"/>
    <w:rsid w:val="00835021"/>
    <w:rsid w:val="00835610"/>
    <w:rsid w:val="00835631"/>
    <w:rsid w:val="00835AF0"/>
    <w:rsid w:val="00835D08"/>
    <w:rsid w:val="00835F37"/>
    <w:rsid w:val="00836126"/>
    <w:rsid w:val="008361D4"/>
    <w:rsid w:val="00836352"/>
    <w:rsid w:val="00837104"/>
    <w:rsid w:val="00837425"/>
    <w:rsid w:val="008378A3"/>
    <w:rsid w:val="00837FB6"/>
    <w:rsid w:val="00840104"/>
    <w:rsid w:val="0084050B"/>
    <w:rsid w:val="00840901"/>
    <w:rsid w:val="00840E8F"/>
    <w:rsid w:val="0084100F"/>
    <w:rsid w:val="00841918"/>
    <w:rsid w:val="00841C6D"/>
    <w:rsid w:val="008428AC"/>
    <w:rsid w:val="008428DA"/>
    <w:rsid w:val="008428EA"/>
    <w:rsid w:val="0084420C"/>
    <w:rsid w:val="008442F4"/>
    <w:rsid w:val="008455E8"/>
    <w:rsid w:val="00845828"/>
    <w:rsid w:val="00845866"/>
    <w:rsid w:val="00845AE3"/>
    <w:rsid w:val="00846EAB"/>
    <w:rsid w:val="008473D1"/>
    <w:rsid w:val="00847543"/>
    <w:rsid w:val="0084757D"/>
    <w:rsid w:val="008477AD"/>
    <w:rsid w:val="00847E32"/>
    <w:rsid w:val="00850014"/>
    <w:rsid w:val="0085123E"/>
    <w:rsid w:val="0085135B"/>
    <w:rsid w:val="008520C8"/>
    <w:rsid w:val="00852A82"/>
    <w:rsid w:val="00852C5B"/>
    <w:rsid w:val="00853998"/>
    <w:rsid w:val="00853B07"/>
    <w:rsid w:val="00853F6B"/>
    <w:rsid w:val="00854287"/>
    <w:rsid w:val="00854384"/>
    <w:rsid w:val="0085490B"/>
    <w:rsid w:val="008558AD"/>
    <w:rsid w:val="00855979"/>
    <w:rsid w:val="0085693B"/>
    <w:rsid w:val="00856B52"/>
    <w:rsid w:val="00856C87"/>
    <w:rsid w:val="00856E48"/>
    <w:rsid w:val="0085753B"/>
    <w:rsid w:val="00857913"/>
    <w:rsid w:val="0086012B"/>
    <w:rsid w:val="008601B6"/>
    <w:rsid w:val="00860726"/>
    <w:rsid w:val="00861DD5"/>
    <w:rsid w:val="00862518"/>
    <w:rsid w:val="008630A1"/>
    <w:rsid w:val="00863758"/>
    <w:rsid w:val="00863838"/>
    <w:rsid w:val="00863A36"/>
    <w:rsid w:val="00863C5D"/>
    <w:rsid w:val="00863E83"/>
    <w:rsid w:val="00863EF5"/>
    <w:rsid w:val="00864D41"/>
    <w:rsid w:val="00865D7F"/>
    <w:rsid w:val="00865E2C"/>
    <w:rsid w:val="00867048"/>
    <w:rsid w:val="0086774A"/>
    <w:rsid w:val="00867A81"/>
    <w:rsid w:val="00867D2E"/>
    <w:rsid w:val="008703DF"/>
    <w:rsid w:val="00870EB9"/>
    <w:rsid w:val="008714AA"/>
    <w:rsid w:val="008715A8"/>
    <w:rsid w:val="00871CF5"/>
    <w:rsid w:val="0087286F"/>
    <w:rsid w:val="00872D9B"/>
    <w:rsid w:val="00872F69"/>
    <w:rsid w:val="008735DB"/>
    <w:rsid w:val="008743FA"/>
    <w:rsid w:val="0087466E"/>
    <w:rsid w:val="0087582A"/>
    <w:rsid w:val="00875F06"/>
    <w:rsid w:val="008760BE"/>
    <w:rsid w:val="00876221"/>
    <w:rsid w:val="008769D7"/>
    <w:rsid w:val="00876C88"/>
    <w:rsid w:val="0087728B"/>
    <w:rsid w:val="008772F4"/>
    <w:rsid w:val="00877542"/>
    <w:rsid w:val="00877737"/>
    <w:rsid w:val="00880734"/>
    <w:rsid w:val="0088076A"/>
    <w:rsid w:val="00880CA8"/>
    <w:rsid w:val="00880EE8"/>
    <w:rsid w:val="0088136B"/>
    <w:rsid w:val="00881436"/>
    <w:rsid w:val="0088150B"/>
    <w:rsid w:val="0088185C"/>
    <w:rsid w:val="00882706"/>
    <w:rsid w:val="008832B1"/>
    <w:rsid w:val="00883572"/>
    <w:rsid w:val="00883771"/>
    <w:rsid w:val="008838E9"/>
    <w:rsid w:val="00883A1D"/>
    <w:rsid w:val="00883EE8"/>
    <w:rsid w:val="0088466C"/>
    <w:rsid w:val="00884899"/>
    <w:rsid w:val="008851A7"/>
    <w:rsid w:val="008853FE"/>
    <w:rsid w:val="00885440"/>
    <w:rsid w:val="008858D2"/>
    <w:rsid w:val="00885CEC"/>
    <w:rsid w:val="00886817"/>
    <w:rsid w:val="00886B10"/>
    <w:rsid w:val="00886F98"/>
    <w:rsid w:val="00887E25"/>
    <w:rsid w:val="00890E8D"/>
    <w:rsid w:val="008911AD"/>
    <w:rsid w:val="008913CB"/>
    <w:rsid w:val="00891900"/>
    <w:rsid w:val="00891CC7"/>
    <w:rsid w:val="008925CF"/>
    <w:rsid w:val="008925E7"/>
    <w:rsid w:val="00892C0E"/>
    <w:rsid w:val="00892D5F"/>
    <w:rsid w:val="00892E0D"/>
    <w:rsid w:val="00893500"/>
    <w:rsid w:val="00893BBA"/>
    <w:rsid w:val="00895233"/>
    <w:rsid w:val="008952B3"/>
    <w:rsid w:val="00895423"/>
    <w:rsid w:val="008954BD"/>
    <w:rsid w:val="00896192"/>
    <w:rsid w:val="0089638F"/>
    <w:rsid w:val="00897077"/>
    <w:rsid w:val="00897372"/>
    <w:rsid w:val="008A02E5"/>
    <w:rsid w:val="008A0B5F"/>
    <w:rsid w:val="008A0F62"/>
    <w:rsid w:val="008A17B7"/>
    <w:rsid w:val="008A1994"/>
    <w:rsid w:val="008A260B"/>
    <w:rsid w:val="008A2924"/>
    <w:rsid w:val="008A2BF3"/>
    <w:rsid w:val="008A308E"/>
    <w:rsid w:val="008A31D1"/>
    <w:rsid w:val="008A37C3"/>
    <w:rsid w:val="008A40D5"/>
    <w:rsid w:val="008A427F"/>
    <w:rsid w:val="008A451F"/>
    <w:rsid w:val="008A4556"/>
    <w:rsid w:val="008A48EA"/>
    <w:rsid w:val="008A4D3F"/>
    <w:rsid w:val="008A51B9"/>
    <w:rsid w:val="008A5320"/>
    <w:rsid w:val="008A6606"/>
    <w:rsid w:val="008A69AD"/>
    <w:rsid w:val="008B0584"/>
    <w:rsid w:val="008B15F6"/>
    <w:rsid w:val="008B19C3"/>
    <w:rsid w:val="008B2047"/>
    <w:rsid w:val="008B251A"/>
    <w:rsid w:val="008B30CF"/>
    <w:rsid w:val="008B339C"/>
    <w:rsid w:val="008B34D9"/>
    <w:rsid w:val="008B3C78"/>
    <w:rsid w:val="008B3D83"/>
    <w:rsid w:val="008B4148"/>
    <w:rsid w:val="008B4499"/>
    <w:rsid w:val="008B4A44"/>
    <w:rsid w:val="008B527C"/>
    <w:rsid w:val="008B57AD"/>
    <w:rsid w:val="008B59EC"/>
    <w:rsid w:val="008B5A4F"/>
    <w:rsid w:val="008B618F"/>
    <w:rsid w:val="008B6C08"/>
    <w:rsid w:val="008B74DC"/>
    <w:rsid w:val="008B7A94"/>
    <w:rsid w:val="008B7C4C"/>
    <w:rsid w:val="008B7EEE"/>
    <w:rsid w:val="008C0444"/>
    <w:rsid w:val="008C153B"/>
    <w:rsid w:val="008C15BD"/>
    <w:rsid w:val="008C1AF7"/>
    <w:rsid w:val="008C1B4D"/>
    <w:rsid w:val="008C1F24"/>
    <w:rsid w:val="008C20C6"/>
    <w:rsid w:val="008C3CD2"/>
    <w:rsid w:val="008C4512"/>
    <w:rsid w:val="008C4AA1"/>
    <w:rsid w:val="008C4EEB"/>
    <w:rsid w:val="008C502C"/>
    <w:rsid w:val="008C5B03"/>
    <w:rsid w:val="008C6870"/>
    <w:rsid w:val="008C706C"/>
    <w:rsid w:val="008C7AFB"/>
    <w:rsid w:val="008C7FAF"/>
    <w:rsid w:val="008D01C5"/>
    <w:rsid w:val="008D06FC"/>
    <w:rsid w:val="008D0F82"/>
    <w:rsid w:val="008D16BC"/>
    <w:rsid w:val="008D1705"/>
    <w:rsid w:val="008D1E27"/>
    <w:rsid w:val="008D1FCE"/>
    <w:rsid w:val="008D2346"/>
    <w:rsid w:val="008D2381"/>
    <w:rsid w:val="008D241D"/>
    <w:rsid w:val="008D259E"/>
    <w:rsid w:val="008D2622"/>
    <w:rsid w:val="008D2A5E"/>
    <w:rsid w:val="008D3031"/>
    <w:rsid w:val="008D381B"/>
    <w:rsid w:val="008D3A9B"/>
    <w:rsid w:val="008D3F90"/>
    <w:rsid w:val="008D4062"/>
    <w:rsid w:val="008D44C5"/>
    <w:rsid w:val="008D496B"/>
    <w:rsid w:val="008D4C3A"/>
    <w:rsid w:val="008D4D56"/>
    <w:rsid w:val="008D53B8"/>
    <w:rsid w:val="008D6D91"/>
    <w:rsid w:val="008D78FA"/>
    <w:rsid w:val="008D7BF6"/>
    <w:rsid w:val="008D7E85"/>
    <w:rsid w:val="008E03DE"/>
    <w:rsid w:val="008E0470"/>
    <w:rsid w:val="008E1433"/>
    <w:rsid w:val="008E17BB"/>
    <w:rsid w:val="008E19E1"/>
    <w:rsid w:val="008E19FF"/>
    <w:rsid w:val="008E2A5B"/>
    <w:rsid w:val="008E3415"/>
    <w:rsid w:val="008E36D7"/>
    <w:rsid w:val="008E3D7D"/>
    <w:rsid w:val="008E42F8"/>
    <w:rsid w:val="008E5139"/>
    <w:rsid w:val="008E5293"/>
    <w:rsid w:val="008E53FF"/>
    <w:rsid w:val="008E6FC5"/>
    <w:rsid w:val="008E73BE"/>
    <w:rsid w:val="008F0822"/>
    <w:rsid w:val="008F0C03"/>
    <w:rsid w:val="008F0DF1"/>
    <w:rsid w:val="008F0EBF"/>
    <w:rsid w:val="008F10DE"/>
    <w:rsid w:val="008F19E7"/>
    <w:rsid w:val="008F249D"/>
    <w:rsid w:val="008F2519"/>
    <w:rsid w:val="008F2E11"/>
    <w:rsid w:val="008F3781"/>
    <w:rsid w:val="008F38F5"/>
    <w:rsid w:val="008F4827"/>
    <w:rsid w:val="008F4D7B"/>
    <w:rsid w:val="008F50B9"/>
    <w:rsid w:val="008F54AD"/>
    <w:rsid w:val="008F54F8"/>
    <w:rsid w:val="008F552D"/>
    <w:rsid w:val="008F5A27"/>
    <w:rsid w:val="008F63AA"/>
    <w:rsid w:val="008F6ABD"/>
    <w:rsid w:val="008F6B4A"/>
    <w:rsid w:val="008F6D54"/>
    <w:rsid w:val="009004CE"/>
    <w:rsid w:val="00900C30"/>
    <w:rsid w:val="009011AA"/>
    <w:rsid w:val="0090124B"/>
    <w:rsid w:val="00901299"/>
    <w:rsid w:val="00901805"/>
    <w:rsid w:val="009018F8"/>
    <w:rsid w:val="00901A72"/>
    <w:rsid w:val="00901AC6"/>
    <w:rsid w:val="00901ED8"/>
    <w:rsid w:val="00902368"/>
    <w:rsid w:val="00902975"/>
    <w:rsid w:val="00902CA5"/>
    <w:rsid w:val="0090306C"/>
    <w:rsid w:val="00903990"/>
    <w:rsid w:val="0090504A"/>
    <w:rsid w:val="0090505D"/>
    <w:rsid w:val="00905528"/>
    <w:rsid w:val="00905585"/>
    <w:rsid w:val="00905D84"/>
    <w:rsid w:val="00906345"/>
    <w:rsid w:val="00906368"/>
    <w:rsid w:val="0090657B"/>
    <w:rsid w:val="009067DD"/>
    <w:rsid w:val="00906869"/>
    <w:rsid w:val="00906BAC"/>
    <w:rsid w:val="00906CC3"/>
    <w:rsid w:val="009071B6"/>
    <w:rsid w:val="00907270"/>
    <w:rsid w:val="0090743E"/>
    <w:rsid w:val="00907686"/>
    <w:rsid w:val="009076CA"/>
    <w:rsid w:val="00907771"/>
    <w:rsid w:val="009103EB"/>
    <w:rsid w:val="00910BC9"/>
    <w:rsid w:val="00911562"/>
    <w:rsid w:val="00911612"/>
    <w:rsid w:val="00911AA0"/>
    <w:rsid w:val="00912274"/>
    <w:rsid w:val="0091250C"/>
    <w:rsid w:val="00912744"/>
    <w:rsid w:val="00912D3E"/>
    <w:rsid w:val="00913072"/>
    <w:rsid w:val="00913B43"/>
    <w:rsid w:val="00913DF4"/>
    <w:rsid w:val="00914452"/>
    <w:rsid w:val="0091560E"/>
    <w:rsid w:val="009160DC"/>
    <w:rsid w:val="0091666A"/>
    <w:rsid w:val="00916925"/>
    <w:rsid w:val="00916C67"/>
    <w:rsid w:val="00917D56"/>
    <w:rsid w:val="009201A6"/>
    <w:rsid w:val="009207EE"/>
    <w:rsid w:val="00921BA3"/>
    <w:rsid w:val="009220B8"/>
    <w:rsid w:val="00922C19"/>
    <w:rsid w:val="00922FAA"/>
    <w:rsid w:val="00923DD6"/>
    <w:rsid w:val="0092412E"/>
    <w:rsid w:val="009249A0"/>
    <w:rsid w:val="00924CA8"/>
    <w:rsid w:val="009251D5"/>
    <w:rsid w:val="00925458"/>
    <w:rsid w:val="0092575E"/>
    <w:rsid w:val="00925AD7"/>
    <w:rsid w:val="00925EBD"/>
    <w:rsid w:val="00926ED2"/>
    <w:rsid w:val="00927D7E"/>
    <w:rsid w:val="009300B7"/>
    <w:rsid w:val="00930562"/>
    <w:rsid w:val="00930568"/>
    <w:rsid w:val="00930745"/>
    <w:rsid w:val="009311E9"/>
    <w:rsid w:val="0093163A"/>
    <w:rsid w:val="00931913"/>
    <w:rsid w:val="00931C9D"/>
    <w:rsid w:val="00932049"/>
    <w:rsid w:val="00932AE5"/>
    <w:rsid w:val="00932C27"/>
    <w:rsid w:val="00933A00"/>
    <w:rsid w:val="00933BFD"/>
    <w:rsid w:val="00933DFE"/>
    <w:rsid w:val="00933E78"/>
    <w:rsid w:val="00934A2E"/>
    <w:rsid w:val="00934C6B"/>
    <w:rsid w:val="00934EED"/>
    <w:rsid w:val="0093571C"/>
    <w:rsid w:val="0093669D"/>
    <w:rsid w:val="00936708"/>
    <w:rsid w:val="009370C0"/>
    <w:rsid w:val="0093714B"/>
    <w:rsid w:val="009374D5"/>
    <w:rsid w:val="0094008B"/>
    <w:rsid w:val="009405B8"/>
    <w:rsid w:val="00940E47"/>
    <w:rsid w:val="00941021"/>
    <w:rsid w:val="00941034"/>
    <w:rsid w:val="00941691"/>
    <w:rsid w:val="009417EB"/>
    <w:rsid w:val="00941AC8"/>
    <w:rsid w:val="009422DD"/>
    <w:rsid w:val="0094241E"/>
    <w:rsid w:val="00942501"/>
    <w:rsid w:val="00942AED"/>
    <w:rsid w:val="0094314D"/>
    <w:rsid w:val="009436B3"/>
    <w:rsid w:val="00943CEA"/>
    <w:rsid w:val="00943F7C"/>
    <w:rsid w:val="009445DA"/>
    <w:rsid w:val="00944E25"/>
    <w:rsid w:val="0094502E"/>
    <w:rsid w:val="00945607"/>
    <w:rsid w:val="0094671E"/>
    <w:rsid w:val="009467B9"/>
    <w:rsid w:val="00947C56"/>
    <w:rsid w:val="00947D23"/>
    <w:rsid w:val="009504B2"/>
    <w:rsid w:val="0095088C"/>
    <w:rsid w:val="0095110E"/>
    <w:rsid w:val="00951113"/>
    <w:rsid w:val="00951124"/>
    <w:rsid w:val="009511AA"/>
    <w:rsid w:val="009523C5"/>
    <w:rsid w:val="00952730"/>
    <w:rsid w:val="00952AE5"/>
    <w:rsid w:val="00953C00"/>
    <w:rsid w:val="00953CB2"/>
    <w:rsid w:val="00953EBB"/>
    <w:rsid w:val="00953F15"/>
    <w:rsid w:val="00955569"/>
    <w:rsid w:val="00956489"/>
    <w:rsid w:val="009564D7"/>
    <w:rsid w:val="0095656B"/>
    <w:rsid w:val="009569CB"/>
    <w:rsid w:val="009572A4"/>
    <w:rsid w:val="00957314"/>
    <w:rsid w:val="00957869"/>
    <w:rsid w:val="00957AD9"/>
    <w:rsid w:val="00957EC7"/>
    <w:rsid w:val="00957F6B"/>
    <w:rsid w:val="0096092C"/>
    <w:rsid w:val="00960C58"/>
    <w:rsid w:val="0096107A"/>
    <w:rsid w:val="00961FEE"/>
    <w:rsid w:val="00962293"/>
    <w:rsid w:val="00962541"/>
    <w:rsid w:val="00962667"/>
    <w:rsid w:val="0096271F"/>
    <w:rsid w:val="00962F55"/>
    <w:rsid w:val="00963166"/>
    <w:rsid w:val="00963209"/>
    <w:rsid w:val="0096322A"/>
    <w:rsid w:val="00963861"/>
    <w:rsid w:val="00963EBB"/>
    <w:rsid w:val="009642AB"/>
    <w:rsid w:val="009642DB"/>
    <w:rsid w:val="00964DF0"/>
    <w:rsid w:val="00964FB8"/>
    <w:rsid w:val="00965BEF"/>
    <w:rsid w:val="00965F85"/>
    <w:rsid w:val="009661B8"/>
    <w:rsid w:val="009672AE"/>
    <w:rsid w:val="00967FC3"/>
    <w:rsid w:val="00970183"/>
    <w:rsid w:val="00970318"/>
    <w:rsid w:val="0097089C"/>
    <w:rsid w:val="0097135A"/>
    <w:rsid w:val="00971443"/>
    <w:rsid w:val="00971E1E"/>
    <w:rsid w:val="009720E3"/>
    <w:rsid w:val="0097266D"/>
    <w:rsid w:val="00972CAB"/>
    <w:rsid w:val="00973953"/>
    <w:rsid w:val="00973D41"/>
    <w:rsid w:val="00974487"/>
    <w:rsid w:val="00974604"/>
    <w:rsid w:val="009746DF"/>
    <w:rsid w:val="00974780"/>
    <w:rsid w:val="00974C73"/>
    <w:rsid w:val="00976B57"/>
    <w:rsid w:val="009771F4"/>
    <w:rsid w:val="0097769F"/>
    <w:rsid w:val="00977C23"/>
    <w:rsid w:val="00977DEC"/>
    <w:rsid w:val="00977FD9"/>
    <w:rsid w:val="00980149"/>
    <w:rsid w:val="009808B5"/>
    <w:rsid w:val="00980973"/>
    <w:rsid w:val="00981947"/>
    <w:rsid w:val="00981BF1"/>
    <w:rsid w:val="00981F55"/>
    <w:rsid w:val="00982BCB"/>
    <w:rsid w:val="009837C9"/>
    <w:rsid w:val="009842E3"/>
    <w:rsid w:val="00984E4C"/>
    <w:rsid w:val="009851FB"/>
    <w:rsid w:val="009852BF"/>
    <w:rsid w:val="00986E54"/>
    <w:rsid w:val="0098717D"/>
    <w:rsid w:val="0098730E"/>
    <w:rsid w:val="0098738F"/>
    <w:rsid w:val="0098790E"/>
    <w:rsid w:val="00990D65"/>
    <w:rsid w:val="0099385A"/>
    <w:rsid w:val="00993F03"/>
    <w:rsid w:val="00994075"/>
    <w:rsid w:val="0099435F"/>
    <w:rsid w:val="00994737"/>
    <w:rsid w:val="00994827"/>
    <w:rsid w:val="00994B6F"/>
    <w:rsid w:val="00994F9C"/>
    <w:rsid w:val="009950AA"/>
    <w:rsid w:val="0099521E"/>
    <w:rsid w:val="0099576C"/>
    <w:rsid w:val="00995E0F"/>
    <w:rsid w:val="00996BC5"/>
    <w:rsid w:val="00996D30"/>
    <w:rsid w:val="009973F7"/>
    <w:rsid w:val="00997772"/>
    <w:rsid w:val="00997BFD"/>
    <w:rsid w:val="009A0150"/>
    <w:rsid w:val="009A0511"/>
    <w:rsid w:val="009A0CFD"/>
    <w:rsid w:val="009A0FB2"/>
    <w:rsid w:val="009A1128"/>
    <w:rsid w:val="009A1743"/>
    <w:rsid w:val="009A1C2C"/>
    <w:rsid w:val="009A23A8"/>
    <w:rsid w:val="009A259C"/>
    <w:rsid w:val="009A28A5"/>
    <w:rsid w:val="009A2E8B"/>
    <w:rsid w:val="009A30FB"/>
    <w:rsid w:val="009A3221"/>
    <w:rsid w:val="009A349C"/>
    <w:rsid w:val="009A39A6"/>
    <w:rsid w:val="009A3BFD"/>
    <w:rsid w:val="009A4194"/>
    <w:rsid w:val="009A4306"/>
    <w:rsid w:val="009A4342"/>
    <w:rsid w:val="009A5114"/>
    <w:rsid w:val="009A54D9"/>
    <w:rsid w:val="009A568C"/>
    <w:rsid w:val="009A58B2"/>
    <w:rsid w:val="009A6597"/>
    <w:rsid w:val="009A6B85"/>
    <w:rsid w:val="009A6C32"/>
    <w:rsid w:val="009A6D34"/>
    <w:rsid w:val="009A6D74"/>
    <w:rsid w:val="009A7834"/>
    <w:rsid w:val="009A78A5"/>
    <w:rsid w:val="009A7C04"/>
    <w:rsid w:val="009A7F58"/>
    <w:rsid w:val="009B0A30"/>
    <w:rsid w:val="009B0AFC"/>
    <w:rsid w:val="009B138A"/>
    <w:rsid w:val="009B1F5E"/>
    <w:rsid w:val="009B4357"/>
    <w:rsid w:val="009B4816"/>
    <w:rsid w:val="009B4870"/>
    <w:rsid w:val="009B5480"/>
    <w:rsid w:val="009B5B1B"/>
    <w:rsid w:val="009B5C91"/>
    <w:rsid w:val="009B6363"/>
    <w:rsid w:val="009B65C9"/>
    <w:rsid w:val="009B76A3"/>
    <w:rsid w:val="009B7792"/>
    <w:rsid w:val="009B7CCF"/>
    <w:rsid w:val="009C022E"/>
    <w:rsid w:val="009C0332"/>
    <w:rsid w:val="009C0C49"/>
    <w:rsid w:val="009C0C6D"/>
    <w:rsid w:val="009C0F5A"/>
    <w:rsid w:val="009C1BA8"/>
    <w:rsid w:val="009C1E0D"/>
    <w:rsid w:val="009C21CF"/>
    <w:rsid w:val="009C2AAA"/>
    <w:rsid w:val="009C2D0D"/>
    <w:rsid w:val="009C2E61"/>
    <w:rsid w:val="009C3492"/>
    <w:rsid w:val="009C39C5"/>
    <w:rsid w:val="009C4349"/>
    <w:rsid w:val="009C4786"/>
    <w:rsid w:val="009C4828"/>
    <w:rsid w:val="009C49C6"/>
    <w:rsid w:val="009C4DB0"/>
    <w:rsid w:val="009C51E2"/>
    <w:rsid w:val="009C554D"/>
    <w:rsid w:val="009C595A"/>
    <w:rsid w:val="009C5AA4"/>
    <w:rsid w:val="009C67A6"/>
    <w:rsid w:val="009C68FD"/>
    <w:rsid w:val="009C6B5C"/>
    <w:rsid w:val="009C6EAB"/>
    <w:rsid w:val="009C7267"/>
    <w:rsid w:val="009C7568"/>
    <w:rsid w:val="009C789E"/>
    <w:rsid w:val="009C7DB4"/>
    <w:rsid w:val="009C7E9C"/>
    <w:rsid w:val="009D02D4"/>
    <w:rsid w:val="009D0BCD"/>
    <w:rsid w:val="009D12C1"/>
    <w:rsid w:val="009D12CE"/>
    <w:rsid w:val="009D14EB"/>
    <w:rsid w:val="009D2924"/>
    <w:rsid w:val="009D3922"/>
    <w:rsid w:val="009D3D9A"/>
    <w:rsid w:val="009D437E"/>
    <w:rsid w:val="009D4B71"/>
    <w:rsid w:val="009D4E5D"/>
    <w:rsid w:val="009D5501"/>
    <w:rsid w:val="009D5A3F"/>
    <w:rsid w:val="009D5C82"/>
    <w:rsid w:val="009D60E3"/>
    <w:rsid w:val="009D6B02"/>
    <w:rsid w:val="009D7378"/>
    <w:rsid w:val="009E082E"/>
    <w:rsid w:val="009E0D67"/>
    <w:rsid w:val="009E1340"/>
    <w:rsid w:val="009E14B2"/>
    <w:rsid w:val="009E16EF"/>
    <w:rsid w:val="009E1D80"/>
    <w:rsid w:val="009E2258"/>
    <w:rsid w:val="009E2369"/>
    <w:rsid w:val="009E29F8"/>
    <w:rsid w:val="009E2A70"/>
    <w:rsid w:val="009E3185"/>
    <w:rsid w:val="009E3612"/>
    <w:rsid w:val="009E36A3"/>
    <w:rsid w:val="009E3A5A"/>
    <w:rsid w:val="009E4834"/>
    <w:rsid w:val="009E4985"/>
    <w:rsid w:val="009E53FB"/>
    <w:rsid w:val="009E5627"/>
    <w:rsid w:val="009E5C58"/>
    <w:rsid w:val="009E5D2D"/>
    <w:rsid w:val="009E5E0A"/>
    <w:rsid w:val="009E7BF2"/>
    <w:rsid w:val="009E7D70"/>
    <w:rsid w:val="009E7D97"/>
    <w:rsid w:val="009F0226"/>
    <w:rsid w:val="009F02C1"/>
    <w:rsid w:val="009F0669"/>
    <w:rsid w:val="009F11FA"/>
    <w:rsid w:val="009F1264"/>
    <w:rsid w:val="009F1690"/>
    <w:rsid w:val="009F16C5"/>
    <w:rsid w:val="009F18DB"/>
    <w:rsid w:val="009F18F9"/>
    <w:rsid w:val="009F1929"/>
    <w:rsid w:val="009F1B40"/>
    <w:rsid w:val="009F21D7"/>
    <w:rsid w:val="009F2677"/>
    <w:rsid w:val="009F2685"/>
    <w:rsid w:val="009F2A7C"/>
    <w:rsid w:val="009F3328"/>
    <w:rsid w:val="009F384B"/>
    <w:rsid w:val="009F3A00"/>
    <w:rsid w:val="009F3AE4"/>
    <w:rsid w:val="009F3E11"/>
    <w:rsid w:val="009F41B2"/>
    <w:rsid w:val="009F471C"/>
    <w:rsid w:val="009F4B08"/>
    <w:rsid w:val="009F4BA1"/>
    <w:rsid w:val="009F4F17"/>
    <w:rsid w:val="009F4FCD"/>
    <w:rsid w:val="009F51DD"/>
    <w:rsid w:val="009F5A98"/>
    <w:rsid w:val="009F658F"/>
    <w:rsid w:val="009F66DA"/>
    <w:rsid w:val="009F66DF"/>
    <w:rsid w:val="009F6AF8"/>
    <w:rsid w:val="009F6E60"/>
    <w:rsid w:val="009F6E78"/>
    <w:rsid w:val="009F70D7"/>
    <w:rsid w:val="009F7C7E"/>
    <w:rsid w:val="009F7F80"/>
    <w:rsid w:val="00A0031C"/>
    <w:rsid w:val="00A00CA7"/>
    <w:rsid w:val="00A01148"/>
    <w:rsid w:val="00A01494"/>
    <w:rsid w:val="00A02DE4"/>
    <w:rsid w:val="00A033E1"/>
    <w:rsid w:val="00A03A16"/>
    <w:rsid w:val="00A03BCA"/>
    <w:rsid w:val="00A03FD7"/>
    <w:rsid w:val="00A041CA"/>
    <w:rsid w:val="00A04702"/>
    <w:rsid w:val="00A0471E"/>
    <w:rsid w:val="00A04F36"/>
    <w:rsid w:val="00A053C9"/>
    <w:rsid w:val="00A059FB"/>
    <w:rsid w:val="00A05B65"/>
    <w:rsid w:val="00A06405"/>
    <w:rsid w:val="00A066FE"/>
    <w:rsid w:val="00A06A81"/>
    <w:rsid w:val="00A07508"/>
    <w:rsid w:val="00A1072D"/>
    <w:rsid w:val="00A10AAA"/>
    <w:rsid w:val="00A10CE8"/>
    <w:rsid w:val="00A10ED4"/>
    <w:rsid w:val="00A11F04"/>
    <w:rsid w:val="00A12453"/>
    <w:rsid w:val="00A12671"/>
    <w:rsid w:val="00A129EF"/>
    <w:rsid w:val="00A12EB0"/>
    <w:rsid w:val="00A13099"/>
    <w:rsid w:val="00A1340B"/>
    <w:rsid w:val="00A13770"/>
    <w:rsid w:val="00A13CD8"/>
    <w:rsid w:val="00A14ABA"/>
    <w:rsid w:val="00A14D51"/>
    <w:rsid w:val="00A1518A"/>
    <w:rsid w:val="00A15EDB"/>
    <w:rsid w:val="00A161CC"/>
    <w:rsid w:val="00A16936"/>
    <w:rsid w:val="00A16D21"/>
    <w:rsid w:val="00A16DE3"/>
    <w:rsid w:val="00A1721F"/>
    <w:rsid w:val="00A216A2"/>
    <w:rsid w:val="00A217DE"/>
    <w:rsid w:val="00A2192A"/>
    <w:rsid w:val="00A21AB4"/>
    <w:rsid w:val="00A220A9"/>
    <w:rsid w:val="00A2290F"/>
    <w:rsid w:val="00A22F8D"/>
    <w:rsid w:val="00A2430F"/>
    <w:rsid w:val="00A246A8"/>
    <w:rsid w:val="00A2496E"/>
    <w:rsid w:val="00A253A9"/>
    <w:rsid w:val="00A25448"/>
    <w:rsid w:val="00A25481"/>
    <w:rsid w:val="00A25992"/>
    <w:rsid w:val="00A25BB0"/>
    <w:rsid w:val="00A25C37"/>
    <w:rsid w:val="00A25ECA"/>
    <w:rsid w:val="00A263EC"/>
    <w:rsid w:val="00A26836"/>
    <w:rsid w:val="00A26A6A"/>
    <w:rsid w:val="00A26DCE"/>
    <w:rsid w:val="00A2746E"/>
    <w:rsid w:val="00A274AB"/>
    <w:rsid w:val="00A275FC"/>
    <w:rsid w:val="00A27F5F"/>
    <w:rsid w:val="00A30C1C"/>
    <w:rsid w:val="00A30DFA"/>
    <w:rsid w:val="00A30F5F"/>
    <w:rsid w:val="00A30F6A"/>
    <w:rsid w:val="00A31244"/>
    <w:rsid w:val="00A317DC"/>
    <w:rsid w:val="00A31DC5"/>
    <w:rsid w:val="00A31DE6"/>
    <w:rsid w:val="00A3259F"/>
    <w:rsid w:val="00A326D6"/>
    <w:rsid w:val="00A3288D"/>
    <w:rsid w:val="00A32C2B"/>
    <w:rsid w:val="00A330D1"/>
    <w:rsid w:val="00A33BAB"/>
    <w:rsid w:val="00A345E3"/>
    <w:rsid w:val="00A3483D"/>
    <w:rsid w:val="00A349AF"/>
    <w:rsid w:val="00A35CDA"/>
    <w:rsid w:val="00A36662"/>
    <w:rsid w:val="00A366A8"/>
    <w:rsid w:val="00A36759"/>
    <w:rsid w:val="00A37461"/>
    <w:rsid w:val="00A404BE"/>
    <w:rsid w:val="00A404F3"/>
    <w:rsid w:val="00A408AB"/>
    <w:rsid w:val="00A40A09"/>
    <w:rsid w:val="00A40C81"/>
    <w:rsid w:val="00A40C9A"/>
    <w:rsid w:val="00A41CC2"/>
    <w:rsid w:val="00A41FF3"/>
    <w:rsid w:val="00A42173"/>
    <w:rsid w:val="00A424F6"/>
    <w:rsid w:val="00A430E4"/>
    <w:rsid w:val="00A436CD"/>
    <w:rsid w:val="00A445B2"/>
    <w:rsid w:val="00A45148"/>
    <w:rsid w:val="00A45AC5"/>
    <w:rsid w:val="00A45F84"/>
    <w:rsid w:val="00A46077"/>
    <w:rsid w:val="00A460B5"/>
    <w:rsid w:val="00A46821"/>
    <w:rsid w:val="00A47709"/>
    <w:rsid w:val="00A47793"/>
    <w:rsid w:val="00A50701"/>
    <w:rsid w:val="00A50AEF"/>
    <w:rsid w:val="00A50EB9"/>
    <w:rsid w:val="00A5180B"/>
    <w:rsid w:val="00A52195"/>
    <w:rsid w:val="00A527EC"/>
    <w:rsid w:val="00A540A7"/>
    <w:rsid w:val="00A542D1"/>
    <w:rsid w:val="00A5470E"/>
    <w:rsid w:val="00A54BF3"/>
    <w:rsid w:val="00A54C25"/>
    <w:rsid w:val="00A54CDD"/>
    <w:rsid w:val="00A54E0B"/>
    <w:rsid w:val="00A555BF"/>
    <w:rsid w:val="00A55B8D"/>
    <w:rsid w:val="00A55E36"/>
    <w:rsid w:val="00A55F17"/>
    <w:rsid w:val="00A56713"/>
    <w:rsid w:val="00A56767"/>
    <w:rsid w:val="00A5684D"/>
    <w:rsid w:val="00A57B53"/>
    <w:rsid w:val="00A6004E"/>
    <w:rsid w:val="00A60715"/>
    <w:rsid w:val="00A60F8F"/>
    <w:rsid w:val="00A61618"/>
    <w:rsid w:val="00A62568"/>
    <w:rsid w:val="00A63023"/>
    <w:rsid w:val="00A6310B"/>
    <w:rsid w:val="00A636F1"/>
    <w:rsid w:val="00A63BED"/>
    <w:rsid w:val="00A63D24"/>
    <w:rsid w:val="00A63DE2"/>
    <w:rsid w:val="00A63E42"/>
    <w:rsid w:val="00A64068"/>
    <w:rsid w:val="00A6457C"/>
    <w:rsid w:val="00A646D4"/>
    <w:rsid w:val="00A64CC4"/>
    <w:rsid w:val="00A64FB1"/>
    <w:rsid w:val="00A65471"/>
    <w:rsid w:val="00A65584"/>
    <w:rsid w:val="00A657AB"/>
    <w:rsid w:val="00A65B6C"/>
    <w:rsid w:val="00A65D75"/>
    <w:rsid w:val="00A65F2B"/>
    <w:rsid w:val="00A65FC9"/>
    <w:rsid w:val="00A6773E"/>
    <w:rsid w:val="00A67ACD"/>
    <w:rsid w:val="00A67C4D"/>
    <w:rsid w:val="00A67D03"/>
    <w:rsid w:val="00A67DEA"/>
    <w:rsid w:val="00A70793"/>
    <w:rsid w:val="00A70D49"/>
    <w:rsid w:val="00A70E8E"/>
    <w:rsid w:val="00A7121D"/>
    <w:rsid w:val="00A71F50"/>
    <w:rsid w:val="00A73499"/>
    <w:rsid w:val="00A73635"/>
    <w:rsid w:val="00A738E0"/>
    <w:rsid w:val="00A73B2F"/>
    <w:rsid w:val="00A73B38"/>
    <w:rsid w:val="00A73E4E"/>
    <w:rsid w:val="00A73FBB"/>
    <w:rsid w:val="00A740C0"/>
    <w:rsid w:val="00A7469A"/>
    <w:rsid w:val="00A748B4"/>
    <w:rsid w:val="00A75EB8"/>
    <w:rsid w:val="00A77495"/>
    <w:rsid w:val="00A77903"/>
    <w:rsid w:val="00A804D9"/>
    <w:rsid w:val="00A80915"/>
    <w:rsid w:val="00A8094E"/>
    <w:rsid w:val="00A80D42"/>
    <w:rsid w:val="00A80DDE"/>
    <w:rsid w:val="00A81A54"/>
    <w:rsid w:val="00A81FB2"/>
    <w:rsid w:val="00A82523"/>
    <w:rsid w:val="00A82656"/>
    <w:rsid w:val="00A83A36"/>
    <w:rsid w:val="00A83B50"/>
    <w:rsid w:val="00A84C23"/>
    <w:rsid w:val="00A86168"/>
    <w:rsid w:val="00A86711"/>
    <w:rsid w:val="00A86A46"/>
    <w:rsid w:val="00A86D7D"/>
    <w:rsid w:val="00A86DC0"/>
    <w:rsid w:val="00A870AC"/>
    <w:rsid w:val="00A871F3"/>
    <w:rsid w:val="00A8738F"/>
    <w:rsid w:val="00A873CF"/>
    <w:rsid w:val="00A87502"/>
    <w:rsid w:val="00A8757B"/>
    <w:rsid w:val="00A878B1"/>
    <w:rsid w:val="00A87E25"/>
    <w:rsid w:val="00A87F40"/>
    <w:rsid w:val="00A90A6F"/>
    <w:rsid w:val="00A919FC"/>
    <w:rsid w:val="00A91A9D"/>
    <w:rsid w:val="00A91AC3"/>
    <w:rsid w:val="00A91BBE"/>
    <w:rsid w:val="00A92044"/>
    <w:rsid w:val="00A923EC"/>
    <w:rsid w:val="00A92421"/>
    <w:rsid w:val="00A9258F"/>
    <w:rsid w:val="00A92B8D"/>
    <w:rsid w:val="00A92FAF"/>
    <w:rsid w:val="00A935F8"/>
    <w:rsid w:val="00A93BE4"/>
    <w:rsid w:val="00A9586B"/>
    <w:rsid w:val="00A95D3E"/>
    <w:rsid w:val="00A95EA7"/>
    <w:rsid w:val="00A961F1"/>
    <w:rsid w:val="00A965AF"/>
    <w:rsid w:val="00A96C9F"/>
    <w:rsid w:val="00A96F5C"/>
    <w:rsid w:val="00A9727D"/>
    <w:rsid w:val="00AA080A"/>
    <w:rsid w:val="00AA0864"/>
    <w:rsid w:val="00AA0D89"/>
    <w:rsid w:val="00AA1181"/>
    <w:rsid w:val="00AA1470"/>
    <w:rsid w:val="00AA16B9"/>
    <w:rsid w:val="00AA1A4D"/>
    <w:rsid w:val="00AA1D5F"/>
    <w:rsid w:val="00AA2045"/>
    <w:rsid w:val="00AA2424"/>
    <w:rsid w:val="00AA2A95"/>
    <w:rsid w:val="00AA427E"/>
    <w:rsid w:val="00AA4312"/>
    <w:rsid w:val="00AA46BD"/>
    <w:rsid w:val="00AA47DC"/>
    <w:rsid w:val="00AA4B3D"/>
    <w:rsid w:val="00AA4BBA"/>
    <w:rsid w:val="00AA5228"/>
    <w:rsid w:val="00AA5DFF"/>
    <w:rsid w:val="00AA6758"/>
    <w:rsid w:val="00AA6AD5"/>
    <w:rsid w:val="00AA6C21"/>
    <w:rsid w:val="00AB0006"/>
    <w:rsid w:val="00AB0192"/>
    <w:rsid w:val="00AB0427"/>
    <w:rsid w:val="00AB047F"/>
    <w:rsid w:val="00AB08F6"/>
    <w:rsid w:val="00AB0C4B"/>
    <w:rsid w:val="00AB1694"/>
    <w:rsid w:val="00AB173E"/>
    <w:rsid w:val="00AB180B"/>
    <w:rsid w:val="00AB2056"/>
    <w:rsid w:val="00AB27AA"/>
    <w:rsid w:val="00AB2805"/>
    <w:rsid w:val="00AB2807"/>
    <w:rsid w:val="00AB2C5F"/>
    <w:rsid w:val="00AB3017"/>
    <w:rsid w:val="00AB322F"/>
    <w:rsid w:val="00AB3C92"/>
    <w:rsid w:val="00AB3D3D"/>
    <w:rsid w:val="00AB47C3"/>
    <w:rsid w:val="00AB509B"/>
    <w:rsid w:val="00AB5B75"/>
    <w:rsid w:val="00AB624E"/>
    <w:rsid w:val="00AB6E88"/>
    <w:rsid w:val="00AB6F96"/>
    <w:rsid w:val="00AC0078"/>
    <w:rsid w:val="00AC01E4"/>
    <w:rsid w:val="00AC03DF"/>
    <w:rsid w:val="00AC0B8B"/>
    <w:rsid w:val="00AC138B"/>
    <w:rsid w:val="00AC14A0"/>
    <w:rsid w:val="00AC2355"/>
    <w:rsid w:val="00AC26BC"/>
    <w:rsid w:val="00AC29B2"/>
    <w:rsid w:val="00AC2AEC"/>
    <w:rsid w:val="00AC2C09"/>
    <w:rsid w:val="00AC3514"/>
    <w:rsid w:val="00AC3BB5"/>
    <w:rsid w:val="00AC3C1E"/>
    <w:rsid w:val="00AC40B3"/>
    <w:rsid w:val="00AC47C2"/>
    <w:rsid w:val="00AC4CFC"/>
    <w:rsid w:val="00AC4E2E"/>
    <w:rsid w:val="00AC51C6"/>
    <w:rsid w:val="00AC5963"/>
    <w:rsid w:val="00AC65A6"/>
    <w:rsid w:val="00AC67D7"/>
    <w:rsid w:val="00AC6B6F"/>
    <w:rsid w:val="00AC71AE"/>
    <w:rsid w:val="00AC751A"/>
    <w:rsid w:val="00AC76FA"/>
    <w:rsid w:val="00AC787E"/>
    <w:rsid w:val="00AC7EBC"/>
    <w:rsid w:val="00AC7F3C"/>
    <w:rsid w:val="00AD036F"/>
    <w:rsid w:val="00AD04E8"/>
    <w:rsid w:val="00AD0B58"/>
    <w:rsid w:val="00AD1791"/>
    <w:rsid w:val="00AD17BB"/>
    <w:rsid w:val="00AD1CDC"/>
    <w:rsid w:val="00AD22BA"/>
    <w:rsid w:val="00AD238F"/>
    <w:rsid w:val="00AD272C"/>
    <w:rsid w:val="00AD2A22"/>
    <w:rsid w:val="00AD2C4F"/>
    <w:rsid w:val="00AD39F4"/>
    <w:rsid w:val="00AD3FC1"/>
    <w:rsid w:val="00AD4526"/>
    <w:rsid w:val="00AD4D8A"/>
    <w:rsid w:val="00AD4DF5"/>
    <w:rsid w:val="00AD50B1"/>
    <w:rsid w:val="00AD5345"/>
    <w:rsid w:val="00AD5C77"/>
    <w:rsid w:val="00AD5EBD"/>
    <w:rsid w:val="00AD65CA"/>
    <w:rsid w:val="00AD6AAE"/>
    <w:rsid w:val="00AD71E8"/>
    <w:rsid w:val="00AD772F"/>
    <w:rsid w:val="00AE00BE"/>
    <w:rsid w:val="00AE0252"/>
    <w:rsid w:val="00AE11FC"/>
    <w:rsid w:val="00AE3061"/>
    <w:rsid w:val="00AE3209"/>
    <w:rsid w:val="00AE332C"/>
    <w:rsid w:val="00AE34A7"/>
    <w:rsid w:val="00AE3ABC"/>
    <w:rsid w:val="00AE401D"/>
    <w:rsid w:val="00AE4416"/>
    <w:rsid w:val="00AE4B50"/>
    <w:rsid w:val="00AE524D"/>
    <w:rsid w:val="00AE601E"/>
    <w:rsid w:val="00AE6354"/>
    <w:rsid w:val="00AE7E54"/>
    <w:rsid w:val="00AF068B"/>
    <w:rsid w:val="00AF073C"/>
    <w:rsid w:val="00AF0C00"/>
    <w:rsid w:val="00AF0C57"/>
    <w:rsid w:val="00AF15AF"/>
    <w:rsid w:val="00AF182F"/>
    <w:rsid w:val="00AF1E60"/>
    <w:rsid w:val="00AF1EE4"/>
    <w:rsid w:val="00AF3967"/>
    <w:rsid w:val="00AF3B29"/>
    <w:rsid w:val="00AF4413"/>
    <w:rsid w:val="00AF4A9A"/>
    <w:rsid w:val="00AF5054"/>
    <w:rsid w:val="00AF55A8"/>
    <w:rsid w:val="00AF5903"/>
    <w:rsid w:val="00AF595E"/>
    <w:rsid w:val="00AF5BB8"/>
    <w:rsid w:val="00AF5F0B"/>
    <w:rsid w:val="00AF64C7"/>
    <w:rsid w:val="00AF6983"/>
    <w:rsid w:val="00AF6DA2"/>
    <w:rsid w:val="00AF6DCE"/>
    <w:rsid w:val="00AF6E33"/>
    <w:rsid w:val="00AF6EB4"/>
    <w:rsid w:val="00AF71CA"/>
    <w:rsid w:val="00AF71EE"/>
    <w:rsid w:val="00AF7802"/>
    <w:rsid w:val="00AF798E"/>
    <w:rsid w:val="00AF7B2B"/>
    <w:rsid w:val="00B001E7"/>
    <w:rsid w:val="00B00727"/>
    <w:rsid w:val="00B0087A"/>
    <w:rsid w:val="00B01141"/>
    <w:rsid w:val="00B01172"/>
    <w:rsid w:val="00B01DE4"/>
    <w:rsid w:val="00B01E1A"/>
    <w:rsid w:val="00B029AC"/>
    <w:rsid w:val="00B02BAF"/>
    <w:rsid w:val="00B02E07"/>
    <w:rsid w:val="00B02E33"/>
    <w:rsid w:val="00B02F35"/>
    <w:rsid w:val="00B04CF2"/>
    <w:rsid w:val="00B04E0C"/>
    <w:rsid w:val="00B055ED"/>
    <w:rsid w:val="00B05C83"/>
    <w:rsid w:val="00B06119"/>
    <w:rsid w:val="00B06217"/>
    <w:rsid w:val="00B0631E"/>
    <w:rsid w:val="00B06358"/>
    <w:rsid w:val="00B0689F"/>
    <w:rsid w:val="00B06953"/>
    <w:rsid w:val="00B07C7C"/>
    <w:rsid w:val="00B10271"/>
    <w:rsid w:val="00B102AE"/>
    <w:rsid w:val="00B108C9"/>
    <w:rsid w:val="00B109F3"/>
    <w:rsid w:val="00B10F3D"/>
    <w:rsid w:val="00B11435"/>
    <w:rsid w:val="00B115EC"/>
    <w:rsid w:val="00B11868"/>
    <w:rsid w:val="00B11896"/>
    <w:rsid w:val="00B12039"/>
    <w:rsid w:val="00B1229C"/>
    <w:rsid w:val="00B1273A"/>
    <w:rsid w:val="00B127B3"/>
    <w:rsid w:val="00B1296C"/>
    <w:rsid w:val="00B12D1E"/>
    <w:rsid w:val="00B12ED0"/>
    <w:rsid w:val="00B136E2"/>
    <w:rsid w:val="00B1405F"/>
    <w:rsid w:val="00B14340"/>
    <w:rsid w:val="00B143AA"/>
    <w:rsid w:val="00B14708"/>
    <w:rsid w:val="00B14E10"/>
    <w:rsid w:val="00B15530"/>
    <w:rsid w:val="00B15D9C"/>
    <w:rsid w:val="00B1667B"/>
    <w:rsid w:val="00B168AB"/>
    <w:rsid w:val="00B170D8"/>
    <w:rsid w:val="00B172FE"/>
    <w:rsid w:val="00B173E6"/>
    <w:rsid w:val="00B17C7B"/>
    <w:rsid w:val="00B20C5A"/>
    <w:rsid w:val="00B214A1"/>
    <w:rsid w:val="00B225C6"/>
    <w:rsid w:val="00B2270F"/>
    <w:rsid w:val="00B229E3"/>
    <w:rsid w:val="00B22D5C"/>
    <w:rsid w:val="00B2313C"/>
    <w:rsid w:val="00B233C2"/>
    <w:rsid w:val="00B233FC"/>
    <w:rsid w:val="00B235ED"/>
    <w:rsid w:val="00B23724"/>
    <w:rsid w:val="00B23E8F"/>
    <w:rsid w:val="00B24AB7"/>
    <w:rsid w:val="00B24CFC"/>
    <w:rsid w:val="00B2511D"/>
    <w:rsid w:val="00B252F3"/>
    <w:rsid w:val="00B25451"/>
    <w:rsid w:val="00B255A2"/>
    <w:rsid w:val="00B25BA8"/>
    <w:rsid w:val="00B25CF7"/>
    <w:rsid w:val="00B25DF0"/>
    <w:rsid w:val="00B26102"/>
    <w:rsid w:val="00B263F0"/>
    <w:rsid w:val="00B26485"/>
    <w:rsid w:val="00B2716E"/>
    <w:rsid w:val="00B27318"/>
    <w:rsid w:val="00B27361"/>
    <w:rsid w:val="00B27A16"/>
    <w:rsid w:val="00B27A35"/>
    <w:rsid w:val="00B27AA4"/>
    <w:rsid w:val="00B3003B"/>
    <w:rsid w:val="00B30F6F"/>
    <w:rsid w:val="00B30FEB"/>
    <w:rsid w:val="00B3242C"/>
    <w:rsid w:val="00B32703"/>
    <w:rsid w:val="00B32FE7"/>
    <w:rsid w:val="00B33205"/>
    <w:rsid w:val="00B33315"/>
    <w:rsid w:val="00B3391F"/>
    <w:rsid w:val="00B347A6"/>
    <w:rsid w:val="00B34E5E"/>
    <w:rsid w:val="00B35084"/>
    <w:rsid w:val="00B35A7F"/>
    <w:rsid w:val="00B35BB2"/>
    <w:rsid w:val="00B365C0"/>
    <w:rsid w:val="00B36881"/>
    <w:rsid w:val="00B36973"/>
    <w:rsid w:val="00B36EF2"/>
    <w:rsid w:val="00B37081"/>
    <w:rsid w:val="00B37728"/>
    <w:rsid w:val="00B37EC2"/>
    <w:rsid w:val="00B4033F"/>
    <w:rsid w:val="00B4043A"/>
    <w:rsid w:val="00B40ECA"/>
    <w:rsid w:val="00B4151B"/>
    <w:rsid w:val="00B415A6"/>
    <w:rsid w:val="00B41965"/>
    <w:rsid w:val="00B420B9"/>
    <w:rsid w:val="00B42C1B"/>
    <w:rsid w:val="00B43218"/>
    <w:rsid w:val="00B4327F"/>
    <w:rsid w:val="00B43789"/>
    <w:rsid w:val="00B437A3"/>
    <w:rsid w:val="00B43F31"/>
    <w:rsid w:val="00B4467C"/>
    <w:rsid w:val="00B44BB3"/>
    <w:rsid w:val="00B44BEE"/>
    <w:rsid w:val="00B45B44"/>
    <w:rsid w:val="00B4646C"/>
    <w:rsid w:val="00B46F74"/>
    <w:rsid w:val="00B470AA"/>
    <w:rsid w:val="00B47C21"/>
    <w:rsid w:val="00B50F2F"/>
    <w:rsid w:val="00B51669"/>
    <w:rsid w:val="00B517DF"/>
    <w:rsid w:val="00B51DAB"/>
    <w:rsid w:val="00B527AB"/>
    <w:rsid w:val="00B53669"/>
    <w:rsid w:val="00B54313"/>
    <w:rsid w:val="00B55066"/>
    <w:rsid w:val="00B562FD"/>
    <w:rsid w:val="00B56547"/>
    <w:rsid w:val="00B56AC7"/>
    <w:rsid w:val="00B56E44"/>
    <w:rsid w:val="00B57009"/>
    <w:rsid w:val="00B572EB"/>
    <w:rsid w:val="00B578B8"/>
    <w:rsid w:val="00B57E25"/>
    <w:rsid w:val="00B60204"/>
    <w:rsid w:val="00B60733"/>
    <w:rsid w:val="00B60B5F"/>
    <w:rsid w:val="00B6277B"/>
    <w:rsid w:val="00B62932"/>
    <w:rsid w:val="00B62BC8"/>
    <w:rsid w:val="00B62CB9"/>
    <w:rsid w:val="00B62CC4"/>
    <w:rsid w:val="00B62DB7"/>
    <w:rsid w:val="00B633AA"/>
    <w:rsid w:val="00B633E3"/>
    <w:rsid w:val="00B6434A"/>
    <w:rsid w:val="00B6496F"/>
    <w:rsid w:val="00B65254"/>
    <w:rsid w:val="00B65320"/>
    <w:rsid w:val="00B65584"/>
    <w:rsid w:val="00B65624"/>
    <w:rsid w:val="00B65657"/>
    <w:rsid w:val="00B6619A"/>
    <w:rsid w:val="00B6687B"/>
    <w:rsid w:val="00B67A1B"/>
    <w:rsid w:val="00B71526"/>
    <w:rsid w:val="00B7174C"/>
    <w:rsid w:val="00B71D18"/>
    <w:rsid w:val="00B72B79"/>
    <w:rsid w:val="00B72D97"/>
    <w:rsid w:val="00B7355D"/>
    <w:rsid w:val="00B7362B"/>
    <w:rsid w:val="00B74029"/>
    <w:rsid w:val="00B75767"/>
    <w:rsid w:val="00B75864"/>
    <w:rsid w:val="00B75A75"/>
    <w:rsid w:val="00B769A7"/>
    <w:rsid w:val="00B76A55"/>
    <w:rsid w:val="00B773FF"/>
    <w:rsid w:val="00B77A64"/>
    <w:rsid w:val="00B77E8C"/>
    <w:rsid w:val="00B8064D"/>
    <w:rsid w:val="00B80B41"/>
    <w:rsid w:val="00B80F06"/>
    <w:rsid w:val="00B812BD"/>
    <w:rsid w:val="00B81AF1"/>
    <w:rsid w:val="00B827C6"/>
    <w:rsid w:val="00B829E7"/>
    <w:rsid w:val="00B83429"/>
    <w:rsid w:val="00B8354B"/>
    <w:rsid w:val="00B8451D"/>
    <w:rsid w:val="00B84859"/>
    <w:rsid w:val="00B84B3F"/>
    <w:rsid w:val="00B84CEB"/>
    <w:rsid w:val="00B84FA9"/>
    <w:rsid w:val="00B84FDF"/>
    <w:rsid w:val="00B857D9"/>
    <w:rsid w:val="00B85960"/>
    <w:rsid w:val="00B85F2B"/>
    <w:rsid w:val="00B86B90"/>
    <w:rsid w:val="00B86B93"/>
    <w:rsid w:val="00B9078F"/>
    <w:rsid w:val="00B90886"/>
    <w:rsid w:val="00B90EFE"/>
    <w:rsid w:val="00B911CC"/>
    <w:rsid w:val="00B91274"/>
    <w:rsid w:val="00B9161A"/>
    <w:rsid w:val="00B91709"/>
    <w:rsid w:val="00B917D8"/>
    <w:rsid w:val="00B91D50"/>
    <w:rsid w:val="00B91EDF"/>
    <w:rsid w:val="00B9210F"/>
    <w:rsid w:val="00B92315"/>
    <w:rsid w:val="00B92E3B"/>
    <w:rsid w:val="00B936DA"/>
    <w:rsid w:val="00B937BC"/>
    <w:rsid w:val="00B93BDA"/>
    <w:rsid w:val="00B93E56"/>
    <w:rsid w:val="00B93F09"/>
    <w:rsid w:val="00B94874"/>
    <w:rsid w:val="00B94DF1"/>
    <w:rsid w:val="00B950DE"/>
    <w:rsid w:val="00B951C4"/>
    <w:rsid w:val="00B95FFC"/>
    <w:rsid w:val="00B96336"/>
    <w:rsid w:val="00B96488"/>
    <w:rsid w:val="00B97AB2"/>
    <w:rsid w:val="00B97CAC"/>
    <w:rsid w:val="00BA0818"/>
    <w:rsid w:val="00BA0BDC"/>
    <w:rsid w:val="00BA0C32"/>
    <w:rsid w:val="00BA0E20"/>
    <w:rsid w:val="00BA0E84"/>
    <w:rsid w:val="00BA18C1"/>
    <w:rsid w:val="00BA1BA9"/>
    <w:rsid w:val="00BA1FB0"/>
    <w:rsid w:val="00BA2447"/>
    <w:rsid w:val="00BA4E08"/>
    <w:rsid w:val="00BA59A9"/>
    <w:rsid w:val="00BA5D98"/>
    <w:rsid w:val="00BA5F12"/>
    <w:rsid w:val="00BA7EB4"/>
    <w:rsid w:val="00BB010D"/>
    <w:rsid w:val="00BB048A"/>
    <w:rsid w:val="00BB1094"/>
    <w:rsid w:val="00BB1233"/>
    <w:rsid w:val="00BB12D4"/>
    <w:rsid w:val="00BB1390"/>
    <w:rsid w:val="00BB14D0"/>
    <w:rsid w:val="00BB2338"/>
    <w:rsid w:val="00BB27ED"/>
    <w:rsid w:val="00BB29CB"/>
    <w:rsid w:val="00BB3149"/>
    <w:rsid w:val="00BB32B2"/>
    <w:rsid w:val="00BB337B"/>
    <w:rsid w:val="00BB3C6A"/>
    <w:rsid w:val="00BB4001"/>
    <w:rsid w:val="00BB4871"/>
    <w:rsid w:val="00BB4FD2"/>
    <w:rsid w:val="00BB514D"/>
    <w:rsid w:val="00BB527D"/>
    <w:rsid w:val="00BB5D8E"/>
    <w:rsid w:val="00BB62C3"/>
    <w:rsid w:val="00BB6B4A"/>
    <w:rsid w:val="00BB7857"/>
    <w:rsid w:val="00BB7ECB"/>
    <w:rsid w:val="00BC062D"/>
    <w:rsid w:val="00BC12A8"/>
    <w:rsid w:val="00BC1C30"/>
    <w:rsid w:val="00BC1D28"/>
    <w:rsid w:val="00BC1FC5"/>
    <w:rsid w:val="00BC31EB"/>
    <w:rsid w:val="00BC34F8"/>
    <w:rsid w:val="00BC3B32"/>
    <w:rsid w:val="00BC422C"/>
    <w:rsid w:val="00BC4397"/>
    <w:rsid w:val="00BC51D2"/>
    <w:rsid w:val="00BC5656"/>
    <w:rsid w:val="00BC5910"/>
    <w:rsid w:val="00BC5A92"/>
    <w:rsid w:val="00BC5C3C"/>
    <w:rsid w:val="00BC6175"/>
    <w:rsid w:val="00BC664D"/>
    <w:rsid w:val="00BC6950"/>
    <w:rsid w:val="00BC69C1"/>
    <w:rsid w:val="00BC738E"/>
    <w:rsid w:val="00BC754D"/>
    <w:rsid w:val="00BC7551"/>
    <w:rsid w:val="00BC7C1E"/>
    <w:rsid w:val="00BC7C6E"/>
    <w:rsid w:val="00BC7DD3"/>
    <w:rsid w:val="00BD025E"/>
    <w:rsid w:val="00BD0576"/>
    <w:rsid w:val="00BD05E9"/>
    <w:rsid w:val="00BD270A"/>
    <w:rsid w:val="00BD33ED"/>
    <w:rsid w:val="00BD3651"/>
    <w:rsid w:val="00BD3EE3"/>
    <w:rsid w:val="00BD4039"/>
    <w:rsid w:val="00BD429C"/>
    <w:rsid w:val="00BD4CFD"/>
    <w:rsid w:val="00BD4E32"/>
    <w:rsid w:val="00BD56AF"/>
    <w:rsid w:val="00BD68A9"/>
    <w:rsid w:val="00BD70B4"/>
    <w:rsid w:val="00BD7532"/>
    <w:rsid w:val="00BD7DDA"/>
    <w:rsid w:val="00BD7F84"/>
    <w:rsid w:val="00BE1831"/>
    <w:rsid w:val="00BE1CA8"/>
    <w:rsid w:val="00BE260A"/>
    <w:rsid w:val="00BE2B49"/>
    <w:rsid w:val="00BE3290"/>
    <w:rsid w:val="00BE4276"/>
    <w:rsid w:val="00BE43F8"/>
    <w:rsid w:val="00BE4F84"/>
    <w:rsid w:val="00BE50D0"/>
    <w:rsid w:val="00BE6B41"/>
    <w:rsid w:val="00BE6DB7"/>
    <w:rsid w:val="00BE6FC4"/>
    <w:rsid w:val="00BE7536"/>
    <w:rsid w:val="00BE7860"/>
    <w:rsid w:val="00BF0BF6"/>
    <w:rsid w:val="00BF1009"/>
    <w:rsid w:val="00BF1086"/>
    <w:rsid w:val="00BF16FE"/>
    <w:rsid w:val="00BF2859"/>
    <w:rsid w:val="00BF28E5"/>
    <w:rsid w:val="00BF30B7"/>
    <w:rsid w:val="00BF379E"/>
    <w:rsid w:val="00BF4011"/>
    <w:rsid w:val="00BF4850"/>
    <w:rsid w:val="00BF54D3"/>
    <w:rsid w:val="00BF6685"/>
    <w:rsid w:val="00BF699C"/>
    <w:rsid w:val="00BF6FD1"/>
    <w:rsid w:val="00BF74F3"/>
    <w:rsid w:val="00BF76E2"/>
    <w:rsid w:val="00BF773D"/>
    <w:rsid w:val="00C007EC"/>
    <w:rsid w:val="00C00EBB"/>
    <w:rsid w:val="00C012F5"/>
    <w:rsid w:val="00C0221B"/>
    <w:rsid w:val="00C02244"/>
    <w:rsid w:val="00C02544"/>
    <w:rsid w:val="00C030D6"/>
    <w:rsid w:val="00C034D6"/>
    <w:rsid w:val="00C038F4"/>
    <w:rsid w:val="00C050B4"/>
    <w:rsid w:val="00C0558F"/>
    <w:rsid w:val="00C056D1"/>
    <w:rsid w:val="00C05A58"/>
    <w:rsid w:val="00C068BC"/>
    <w:rsid w:val="00C06A02"/>
    <w:rsid w:val="00C06C98"/>
    <w:rsid w:val="00C06CA1"/>
    <w:rsid w:val="00C06FC3"/>
    <w:rsid w:val="00C07454"/>
    <w:rsid w:val="00C07514"/>
    <w:rsid w:val="00C075E7"/>
    <w:rsid w:val="00C07A47"/>
    <w:rsid w:val="00C07B2E"/>
    <w:rsid w:val="00C07CB8"/>
    <w:rsid w:val="00C07E21"/>
    <w:rsid w:val="00C10287"/>
    <w:rsid w:val="00C105E1"/>
    <w:rsid w:val="00C10F9F"/>
    <w:rsid w:val="00C110FA"/>
    <w:rsid w:val="00C11E8D"/>
    <w:rsid w:val="00C1225A"/>
    <w:rsid w:val="00C12381"/>
    <w:rsid w:val="00C1276F"/>
    <w:rsid w:val="00C12951"/>
    <w:rsid w:val="00C133DD"/>
    <w:rsid w:val="00C14994"/>
    <w:rsid w:val="00C14DA3"/>
    <w:rsid w:val="00C15A97"/>
    <w:rsid w:val="00C16947"/>
    <w:rsid w:val="00C17081"/>
    <w:rsid w:val="00C1792F"/>
    <w:rsid w:val="00C201D8"/>
    <w:rsid w:val="00C20A85"/>
    <w:rsid w:val="00C20F7C"/>
    <w:rsid w:val="00C210C9"/>
    <w:rsid w:val="00C217CD"/>
    <w:rsid w:val="00C2190C"/>
    <w:rsid w:val="00C21976"/>
    <w:rsid w:val="00C21B17"/>
    <w:rsid w:val="00C223D3"/>
    <w:rsid w:val="00C22821"/>
    <w:rsid w:val="00C22928"/>
    <w:rsid w:val="00C22B9A"/>
    <w:rsid w:val="00C23841"/>
    <w:rsid w:val="00C24A75"/>
    <w:rsid w:val="00C24E1A"/>
    <w:rsid w:val="00C24F07"/>
    <w:rsid w:val="00C250F4"/>
    <w:rsid w:val="00C25127"/>
    <w:rsid w:val="00C257F3"/>
    <w:rsid w:val="00C26A4D"/>
    <w:rsid w:val="00C26E3E"/>
    <w:rsid w:val="00C273F0"/>
    <w:rsid w:val="00C2741A"/>
    <w:rsid w:val="00C2750D"/>
    <w:rsid w:val="00C27AFA"/>
    <w:rsid w:val="00C27FD4"/>
    <w:rsid w:val="00C301B9"/>
    <w:rsid w:val="00C3063F"/>
    <w:rsid w:val="00C30CC9"/>
    <w:rsid w:val="00C31C73"/>
    <w:rsid w:val="00C3208E"/>
    <w:rsid w:val="00C32590"/>
    <w:rsid w:val="00C32687"/>
    <w:rsid w:val="00C3346F"/>
    <w:rsid w:val="00C3369A"/>
    <w:rsid w:val="00C33A29"/>
    <w:rsid w:val="00C33AF5"/>
    <w:rsid w:val="00C33FA0"/>
    <w:rsid w:val="00C3406F"/>
    <w:rsid w:val="00C3446F"/>
    <w:rsid w:val="00C3457A"/>
    <w:rsid w:val="00C34659"/>
    <w:rsid w:val="00C350D8"/>
    <w:rsid w:val="00C35101"/>
    <w:rsid w:val="00C35236"/>
    <w:rsid w:val="00C35B7D"/>
    <w:rsid w:val="00C35C76"/>
    <w:rsid w:val="00C36310"/>
    <w:rsid w:val="00C365E2"/>
    <w:rsid w:val="00C36FDE"/>
    <w:rsid w:val="00C37B7F"/>
    <w:rsid w:val="00C37D07"/>
    <w:rsid w:val="00C4008D"/>
    <w:rsid w:val="00C408E5"/>
    <w:rsid w:val="00C40C93"/>
    <w:rsid w:val="00C40CF3"/>
    <w:rsid w:val="00C40F6B"/>
    <w:rsid w:val="00C41D3E"/>
    <w:rsid w:val="00C421B6"/>
    <w:rsid w:val="00C430E1"/>
    <w:rsid w:val="00C43771"/>
    <w:rsid w:val="00C43A1E"/>
    <w:rsid w:val="00C43A41"/>
    <w:rsid w:val="00C43F27"/>
    <w:rsid w:val="00C444F7"/>
    <w:rsid w:val="00C449B6"/>
    <w:rsid w:val="00C44C63"/>
    <w:rsid w:val="00C44EFB"/>
    <w:rsid w:val="00C45B15"/>
    <w:rsid w:val="00C45DDA"/>
    <w:rsid w:val="00C45E6F"/>
    <w:rsid w:val="00C46EDF"/>
    <w:rsid w:val="00C4711E"/>
    <w:rsid w:val="00C47132"/>
    <w:rsid w:val="00C471F5"/>
    <w:rsid w:val="00C476D5"/>
    <w:rsid w:val="00C479E8"/>
    <w:rsid w:val="00C50682"/>
    <w:rsid w:val="00C514CE"/>
    <w:rsid w:val="00C5290A"/>
    <w:rsid w:val="00C5332A"/>
    <w:rsid w:val="00C535D0"/>
    <w:rsid w:val="00C5379F"/>
    <w:rsid w:val="00C54886"/>
    <w:rsid w:val="00C5507F"/>
    <w:rsid w:val="00C55264"/>
    <w:rsid w:val="00C55408"/>
    <w:rsid w:val="00C55600"/>
    <w:rsid w:val="00C5567B"/>
    <w:rsid w:val="00C55FD2"/>
    <w:rsid w:val="00C563A1"/>
    <w:rsid w:val="00C56737"/>
    <w:rsid w:val="00C568C2"/>
    <w:rsid w:val="00C578F5"/>
    <w:rsid w:val="00C57B7F"/>
    <w:rsid w:val="00C601A7"/>
    <w:rsid w:val="00C603FD"/>
    <w:rsid w:val="00C60812"/>
    <w:rsid w:val="00C61331"/>
    <w:rsid w:val="00C61C40"/>
    <w:rsid w:val="00C6250E"/>
    <w:rsid w:val="00C63FEA"/>
    <w:rsid w:val="00C6476F"/>
    <w:rsid w:val="00C65BB2"/>
    <w:rsid w:val="00C65D5C"/>
    <w:rsid w:val="00C65FB9"/>
    <w:rsid w:val="00C6695C"/>
    <w:rsid w:val="00C6726C"/>
    <w:rsid w:val="00C70097"/>
    <w:rsid w:val="00C70B5B"/>
    <w:rsid w:val="00C710AB"/>
    <w:rsid w:val="00C714D1"/>
    <w:rsid w:val="00C71C45"/>
    <w:rsid w:val="00C72636"/>
    <w:rsid w:val="00C72999"/>
    <w:rsid w:val="00C73001"/>
    <w:rsid w:val="00C73182"/>
    <w:rsid w:val="00C732B2"/>
    <w:rsid w:val="00C732C1"/>
    <w:rsid w:val="00C733A3"/>
    <w:rsid w:val="00C738B1"/>
    <w:rsid w:val="00C73D5A"/>
    <w:rsid w:val="00C742B0"/>
    <w:rsid w:val="00C743C3"/>
    <w:rsid w:val="00C74C21"/>
    <w:rsid w:val="00C75433"/>
    <w:rsid w:val="00C75681"/>
    <w:rsid w:val="00C756F8"/>
    <w:rsid w:val="00C7586A"/>
    <w:rsid w:val="00C760D4"/>
    <w:rsid w:val="00C76837"/>
    <w:rsid w:val="00C76AA6"/>
    <w:rsid w:val="00C770CC"/>
    <w:rsid w:val="00C7731D"/>
    <w:rsid w:val="00C775F7"/>
    <w:rsid w:val="00C77C78"/>
    <w:rsid w:val="00C800CF"/>
    <w:rsid w:val="00C8065B"/>
    <w:rsid w:val="00C80D56"/>
    <w:rsid w:val="00C81857"/>
    <w:rsid w:val="00C83504"/>
    <w:rsid w:val="00C8385F"/>
    <w:rsid w:val="00C83B94"/>
    <w:rsid w:val="00C8447F"/>
    <w:rsid w:val="00C84521"/>
    <w:rsid w:val="00C8453E"/>
    <w:rsid w:val="00C847A7"/>
    <w:rsid w:val="00C84AF5"/>
    <w:rsid w:val="00C84DF9"/>
    <w:rsid w:val="00C85545"/>
    <w:rsid w:val="00C85BAC"/>
    <w:rsid w:val="00C85CF7"/>
    <w:rsid w:val="00C86DB3"/>
    <w:rsid w:val="00C871C5"/>
    <w:rsid w:val="00C87312"/>
    <w:rsid w:val="00C87799"/>
    <w:rsid w:val="00C8794D"/>
    <w:rsid w:val="00C91B25"/>
    <w:rsid w:val="00C91D2D"/>
    <w:rsid w:val="00C936FD"/>
    <w:rsid w:val="00C940C1"/>
    <w:rsid w:val="00C942B1"/>
    <w:rsid w:val="00C942DA"/>
    <w:rsid w:val="00C94EA1"/>
    <w:rsid w:val="00C957A2"/>
    <w:rsid w:val="00C95BEB"/>
    <w:rsid w:val="00C9632B"/>
    <w:rsid w:val="00C96444"/>
    <w:rsid w:val="00C9680C"/>
    <w:rsid w:val="00C96975"/>
    <w:rsid w:val="00C97946"/>
    <w:rsid w:val="00C97A19"/>
    <w:rsid w:val="00C97CB1"/>
    <w:rsid w:val="00CA03FD"/>
    <w:rsid w:val="00CA093C"/>
    <w:rsid w:val="00CA0BAA"/>
    <w:rsid w:val="00CA12F4"/>
    <w:rsid w:val="00CA172B"/>
    <w:rsid w:val="00CA1C66"/>
    <w:rsid w:val="00CA23E5"/>
    <w:rsid w:val="00CA3672"/>
    <w:rsid w:val="00CA3A0C"/>
    <w:rsid w:val="00CA44FB"/>
    <w:rsid w:val="00CA4F91"/>
    <w:rsid w:val="00CA75F2"/>
    <w:rsid w:val="00CA7928"/>
    <w:rsid w:val="00CA792B"/>
    <w:rsid w:val="00CA7ABB"/>
    <w:rsid w:val="00CA7FBA"/>
    <w:rsid w:val="00CB0681"/>
    <w:rsid w:val="00CB11EC"/>
    <w:rsid w:val="00CB228C"/>
    <w:rsid w:val="00CB2535"/>
    <w:rsid w:val="00CB297C"/>
    <w:rsid w:val="00CB2A29"/>
    <w:rsid w:val="00CB2C5D"/>
    <w:rsid w:val="00CB2D07"/>
    <w:rsid w:val="00CB44A6"/>
    <w:rsid w:val="00CB4507"/>
    <w:rsid w:val="00CB45A6"/>
    <w:rsid w:val="00CB47D9"/>
    <w:rsid w:val="00CB507F"/>
    <w:rsid w:val="00CB5792"/>
    <w:rsid w:val="00CB57E5"/>
    <w:rsid w:val="00CB583E"/>
    <w:rsid w:val="00CB5B29"/>
    <w:rsid w:val="00CB5ED5"/>
    <w:rsid w:val="00CB60C1"/>
    <w:rsid w:val="00CB68EC"/>
    <w:rsid w:val="00CB6A5E"/>
    <w:rsid w:val="00CB6EEB"/>
    <w:rsid w:val="00CB748B"/>
    <w:rsid w:val="00CB7874"/>
    <w:rsid w:val="00CB7EE8"/>
    <w:rsid w:val="00CC0497"/>
    <w:rsid w:val="00CC0735"/>
    <w:rsid w:val="00CC0745"/>
    <w:rsid w:val="00CC0BD8"/>
    <w:rsid w:val="00CC0BDA"/>
    <w:rsid w:val="00CC1135"/>
    <w:rsid w:val="00CC1855"/>
    <w:rsid w:val="00CC21AF"/>
    <w:rsid w:val="00CC25CF"/>
    <w:rsid w:val="00CC2753"/>
    <w:rsid w:val="00CC280D"/>
    <w:rsid w:val="00CC283E"/>
    <w:rsid w:val="00CC2862"/>
    <w:rsid w:val="00CC3B0C"/>
    <w:rsid w:val="00CC4FCE"/>
    <w:rsid w:val="00CC4FDB"/>
    <w:rsid w:val="00CC5140"/>
    <w:rsid w:val="00CC61EA"/>
    <w:rsid w:val="00CC69AC"/>
    <w:rsid w:val="00CD002F"/>
    <w:rsid w:val="00CD0A7B"/>
    <w:rsid w:val="00CD2952"/>
    <w:rsid w:val="00CD2DAD"/>
    <w:rsid w:val="00CD2DB1"/>
    <w:rsid w:val="00CD2F53"/>
    <w:rsid w:val="00CD330F"/>
    <w:rsid w:val="00CD4459"/>
    <w:rsid w:val="00CD4638"/>
    <w:rsid w:val="00CD4791"/>
    <w:rsid w:val="00CD4EFC"/>
    <w:rsid w:val="00CD5412"/>
    <w:rsid w:val="00CD5649"/>
    <w:rsid w:val="00CD5CF4"/>
    <w:rsid w:val="00CD6578"/>
    <w:rsid w:val="00CD6814"/>
    <w:rsid w:val="00CD68EC"/>
    <w:rsid w:val="00CD69F8"/>
    <w:rsid w:val="00CD6EEA"/>
    <w:rsid w:val="00CD6EFC"/>
    <w:rsid w:val="00CD77B4"/>
    <w:rsid w:val="00CD7921"/>
    <w:rsid w:val="00CE00C7"/>
    <w:rsid w:val="00CE1350"/>
    <w:rsid w:val="00CE17D6"/>
    <w:rsid w:val="00CE243F"/>
    <w:rsid w:val="00CE2459"/>
    <w:rsid w:val="00CE2557"/>
    <w:rsid w:val="00CE2C24"/>
    <w:rsid w:val="00CE2E55"/>
    <w:rsid w:val="00CE3079"/>
    <w:rsid w:val="00CE32C6"/>
    <w:rsid w:val="00CE37EC"/>
    <w:rsid w:val="00CE432C"/>
    <w:rsid w:val="00CE4BA5"/>
    <w:rsid w:val="00CE4DC5"/>
    <w:rsid w:val="00CE504F"/>
    <w:rsid w:val="00CE5460"/>
    <w:rsid w:val="00CE565C"/>
    <w:rsid w:val="00CE5E32"/>
    <w:rsid w:val="00CE6163"/>
    <w:rsid w:val="00CE62B2"/>
    <w:rsid w:val="00CE6381"/>
    <w:rsid w:val="00CE6D0F"/>
    <w:rsid w:val="00CE6DBB"/>
    <w:rsid w:val="00CE6F6D"/>
    <w:rsid w:val="00CE7398"/>
    <w:rsid w:val="00CF0259"/>
    <w:rsid w:val="00CF0600"/>
    <w:rsid w:val="00CF0985"/>
    <w:rsid w:val="00CF0B86"/>
    <w:rsid w:val="00CF10FD"/>
    <w:rsid w:val="00CF12D2"/>
    <w:rsid w:val="00CF1329"/>
    <w:rsid w:val="00CF153A"/>
    <w:rsid w:val="00CF19B9"/>
    <w:rsid w:val="00CF26AD"/>
    <w:rsid w:val="00CF2C28"/>
    <w:rsid w:val="00CF3244"/>
    <w:rsid w:val="00CF32E3"/>
    <w:rsid w:val="00CF3C59"/>
    <w:rsid w:val="00CF4187"/>
    <w:rsid w:val="00CF51E0"/>
    <w:rsid w:val="00CF5B63"/>
    <w:rsid w:val="00CF74B2"/>
    <w:rsid w:val="00D007BE"/>
    <w:rsid w:val="00D0084A"/>
    <w:rsid w:val="00D00A8F"/>
    <w:rsid w:val="00D01370"/>
    <w:rsid w:val="00D02C15"/>
    <w:rsid w:val="00D03717"/>
    <w:rsid w:val="00D03B30"/>
    <w:rsid w:val="00D03CBB"/>
    <w:rsid w:val="00D04ADB"/>
    <w:rsid w:val="00D0520C"/>
    <w:rsid w:val="00D06158"/>
    <w:rsid w:val="00D0644F"/>
    <w:rsid w:val="00D06ECD"/>
    <w:rsid w:val="00D102D2"/>
    <w:rsid w:val="00D11070"/>
    <w:rsid w:val="00D11DAC"/>
    <w:rsid w:val="00D12041"/>
    <w:rsid w:val="00D12052"/>
    <w:rsid w:val="00D128DE"/>
    <w:rsid w:val="00D12EEF"/>
    <w:rsid w:val="00D13029"/>
    <w:rsid w:val="00D132A2"/>
    <w:rsid w:val="00D132C9"/>
    <w:rsid w:val="00D134E2"/>
    <w:rsid w:val="00D13714"/>
    <w:rsid w:val="00D13914"/>
    <w:rsid w:val="00D14555"/>
    <w:rsid w:val="00D1494D"/>
    <w:rsid w:val="00D14A7B"/>
    <w:rsid w:val="00D15558"/>
    <w:rsid w:val="00D15C28"/>
    <w:rsid w:val="00D16157"/>
    <w:rsid w:val="00D16734"/>
    <w:rsid w:val="00D16BAA"/>
    <w:rsid w:val="00D17012"/>
    <w:rsid w:val="00D171DE"/>
    <w:rsid w:val="00D17D07"/>
    <w:rsid w:val="00D17DCC"/>
    <w:rsid w:val="00D2011E"/>
    <w:rsid w:val="00D20883"/>
    <w:rsid w:val="00D20920"/>
    <w:rsid w:val="00D21C4D"/>
    <w:rsid w:val="00D222A2"/>
    <w:rsid w:val="00D2268A"/>
    <w:rsid w:val="00D2345F"/>
    <w:rsid w:val="00D2375C"/>
    <w:rsid w:val="00D23C71"/>
    <w:rsid w:val="00D23D9E"/>
    <w:rsid w:val="00D24944"/>
    <w:rsid w:val="00D249BF"/>
    <w:rsid w:val="00D24E5E"/>
    <w:rsid w:val="00D251B6"/>
    <w:rsid w:val="00D253A1"/>
    <w:rsid w:val="00D25CE0"/>
    <w:rsid w:val="00D25F80"/>
    <w:rsid w:val="00D26188"/>
    <w:rsid w:val="00D261BE"/>
    <w:rsid w:val="00D26556"/>
    <w:rsid w:val="00D268DF"/>
    <w:rsid w:val="00D26BAC"/>
    <w:rsid w:val="00D26BEF"/>
    <w:rsid w:val="00D306AA"/>
    <w:rsid w:val="00D309B9"/>
    <w:rsid w:val="00D30AED"/>
    <w:rsid w:val="00D30D8F"/>
    <w:rsid w:val="00D30F47"/>
    <w:rsid w:val="00D31359"/>
    <w:rsid w:val="00D320EF"/>
    <w:rsid w:val="00D32EF0"/>
    <w:rsid w:val="00D32F5C"/>
    <w:rsid w:val="00D33F33"/>
    <w:rsid w:val="00D34665"/>
    <w:rsid w:val="00D348E0"/>
    <w:rsid w:val="00D34BEB"/>
    <w:rsid w:val="00D34EC1"/>
    <w:rsid w:val="00D35258"/>
    <w:rsid w:val="00D35462"/>
    <w:rsid w:val="00D35B38"/>
    <w:rsid w:val="00D35C8F"/>
    <w:rsid w:val="00D35E52"/>
    <w:rsid w:val="00D35EE0"/>
    <w:rsid w:val="00D3648B"/>
    <w:rsid w:val="00D36D5D"/>
    <w:rsid w:val="00D36DB2"/>
    <w:rsid w:val="00D36FA6"/>
    <w:rsid w:val="00D373FC"/>
    <w:rsid w:val="00D37A59"/>
    <w:rsid w:val="00D400F0"/>
    <w:rsid w:val="00D4035A"/>
    <w:rsid w:val="00D40531"/>
    <w:rsid w:val="00D40AE8"/>
    <w:rsid w:val="00D40B03"/>
    <w:rsid w:val="00D40FAF"/>
    <w:rsid w:val="00D41131"/>
    <w:rsid w:val="00D41745"/>
    <w:rsid w:val="00D41E47"/>
    <w:rsid w:val="00D41E9A"/>
    <w:rsid w:val="00D4256A"/>
    <w:rsid w:val="00D42C3C"/>
    <w:rsid w:val="00D42C90"/>
    <w:rsid w:val="00D42FAF"/>
    <w:rsid w:val="00D43252"/>
    <w:rsid w:val="00D43755"/>
    <w:rsid w:val="00D443EC"/>
    <w:rsid w:val="00D448D0"/>
    <w:rsid w:val="00D457A9"/>
    <w:rsid w:val="00D45AD4"/>
    <w:rsid w:val="00D45F44"/>
    <w:rsid w:val="00D4605D"/>
    <w:rsid w:val="00D46191"/>
    <w:rsid w:val="00D46387"/>
    <w:rsid w:val="00D46458"/>
    <w:rsid w:val="00D468EE"/>
    <w:rsid w:val="00D47267"/>
    <w:rsid w:val="00D475D2"/>
    <w:rsid w:val="00D500F3"/>
    <w:rsid w:val="00D504BD"/>
    <w:rsid w:val="00D50E31"/>
    <w:rsid w:val="00D518EE"/>
    <w:rsid w:val="00D51944"/>
    <w:rsid w:val="00D52727"/>
    <w:rsid w:val="00D52979"/>
    <w:rsid w:val="00D53336"/>
    <w:rsid w:val="00D53834"/>
    <w:rsid w:val="00D53F31"/>
    <w:rsid w:val="00D54125"/>
    <w:rsid w:val="00D54945"/>
    <w:rsid w:val="00D5584D"/>
    <w:rsid w:val="00D56A75"/>
    <w:rsid w:val="00D56E6E"/>
    <w:rsid w:val="00D57102"/>
    <w:rsid w:val="00D5726E"/>
    <w:rsid w:val="00D6041E"/>
    <w:rsid w:val="00D60452"/>
    <w:rsid w:val="00D60BBF"/>
    <w:rsid w:val="00D60D20"/>
    <w:rsid w:val="00D60D9A"/>
    <w:rsid w:val="00D6182B"/>
    <w:rsid w:val="00D61B85"/>
    <w:rsid w:val="00D61E9D"/>
    <w:rsid w:val="00D61F14"/>
    <w:rsid w:val="00D61F5F"/>
    <w:rsid w:val="00D62089"/>
    <w:rsid w:val="00D620CC"/>
    <w:rsid w:val="00D6212F"/>
    <w:rsid w:val="00D62269"/>
    <w:rsid w:val="00D624EA"/>
    <w:rsid w:val="00D628C7"/>
    <w:rsid w:val="00D6294B"/>
    <w:rsid w:val="00D62EDC"/>
    <w:rsid w:val="00D6338F"/>
    <w:rsid w:val="00D6342E"/>
    <w:rsid w:val="00D63D44"/>
    <w:rsid w:val="00D64526"/>
    <w:rsid w:val="00D64734"/>
    <w:rsid w:val="00D65CA0"/>
    <w:rsid w:val="00D666A5"/>
    <w:rsid w:val="00D674C4"/>
    <w:rsid w:val="00D715F1"/>
    <w:rsid w:val="00D719EB"/>
    <w:rsid w:val="00D71A01"/>
    <w:rsid w:val="00D72924"/>
    <w:rsid w:val="00D730BD"/>
    <w:rsid w:val="00D73A3E"/>
    <w:rsid w:val="00D73CBD"/>
    <w:rsid w:val="00D73D45"/>
    <w:rsid w:val="00D74146"/>
    <w:rsid w:val="00D74D44"/>
    <w:rsid w:val="00D74DF3"/>
    <w:rsid w:val="00D75806"/>
    <w:rsid w:val="00D75C5F"/>
    <w:rsid w:val="00D766E4"/>
    <w:rsid w:val="00D7690F"/>
    <w:rsid w:val="00D76AF6"/>
    <w:rsid w:val="00D76FE0"/>
    <w:rsid w:val="00D77231"/>
    <w:rsid w:val="00D776F9"/>
    <w:rsid w:val="00D779F3"/>
    <w:rsid w:val="00D8038B"/>
    <w:rsid w:val="00D809A1"/>
    <w:rsid w:val="00D8180D"/>
    <w:rsid w:val="00D826E2"/>
    <w:rsid w:val="00D83487"/>
    <w:rsid w:val="00D835E0"/>
    <w:rsid w:val="00D855BD"/>
    <w:rsid w:val="00D85782"/>
    <w:rsid w:val="00D85F27"/>
    <w:rsid w:val="00D86B17"/>
    <w:rsid w:val="00D87CD6"/>
    <w:rsid w:val="00D902B7"/>
    <w:rsid w:val="00D902D2"/>
    <w:rsid w:val="00D90D35"/>
    <w:rsid w:val="00D917C5"/>
    <w:rsid w:val="00D91E85"/>
    <w:rsid w:val="00D92204"/>
    <w:rsid w:val="00D934D7"/>
    <w:rsid w:val="00D948A4"/>
    <w:rsid w:val="00D94D91"/>
    <w:rsid w:val="00D94E2E"/>
    <w:rsid w:val="00D95150"/>
    <w:rsid w:val="00D95A99"/>
    <w:rsid w:val="00D96085"/>
    <w:rsid w:val="00D9644D"/>
    <w:rsid w:val="00D971DF"/>
    <w:rsid w:val="00D976DC"/>
    <w:rsid w:val="00D97A37"/>
    <w:rsid w:val="00DA244B"/>
    <w:rsid w:val="00DA2F7C"/>
    <w:rsid w:val="00DA32A2"/>
    <w:rsid w:val="00DA32A7"/>
    <w:rsid w:val="00DA3428"/>
    <w:rsid w:val="00DA3CA7"/>
    <w:rsid w:val="00DA43D1"/>
    <w:rsid w:val="00DA4517"/>
    <w:rsid w:val="00DA482D"/>
    <w:rsid w:val="00DA4DF7"/>
    <w:rsid w:val="00DA5865"/>
    <w:rsid w:val="00DA5900"/>
    <w:rsid w:val="00DA5AA1"/>
    <w:rsid w:val="00DA65DC"/>
    <w:rsid w:val="00DA674E"/>
    <w:rsid w:val="00DA6BDF"/>
    <w:rsid w:val="00DA6E83"/>
    <w:rsid w:val="00DA76D1"/>
    <w:rsid w:val="00DA78A3"/>
    <w:rsid w:val="00DA79FF"/>
    <w:rsid w:val="00DA7F88"/>
    <w:rsid w:val="00DB0586"/>
    <w:rsid w:val="00DB0AC0"/>
    <w:rsid w:val="00DB0D58"/>
    <w:rsid w:val="00DB1990"/>
    <w:rsid w:val="00DB1A20"/>
    <w:rsid w:val="00DB32F1"/>
    <w:rsid w:val="00DB3999"/>
    <w:rsid w:val="00DB3B4F"/>
    <w:rsid w:val="00DB3CDD"/>
    <w:rsid w:val="00DB3EDB"/>
    <w:rsid w:val="00DB46DA"/>
    <w:rsid w:val="00DB52E7"/>
    <w:rsid w:val="00DB547B"/>
    <w:rsid w:val="00DB582F"/>
    <w:rsid w:val="00DB5C96"/>
    <w:rsid w:val="00DB64CD"/>
    <w:rsid w:val="00DB6918"/>
    <w:rsid w:val="00DB6C1D"/>
    <w:rsid w:val="00DB73EE"/>
    <w:rsid w:val="00DB761E"/>
    <w:rsid w:val="00DB7A93"/>
    <w:rsid w:val="00DC0318"/>
    <w:rsid w:val="00DC06B5"/>
    <w:rsid w:val="00DC079C"/>
    <w:rsid w:val="00DC0A1C"/>
    <w:rsid w:val="00DC0BA2"/>
    <w:rsid w:val="00DC0EF5"/>
    <w:rsid w:val="00DC0FCA"/>
    <w:rsid w:val="00DC2173"/>
    <w:rsid w:val="00DC2597"/>
    <w:rsid w:val="00DC27E8"/>
    <w:rsid w:val="00DC37E5"/>
    <w:rsid w:val="00DC38CA"/>
    <w:rsid w:val="00DC3985"/>
    <w:rsid w:val="00DC47E7"/>
    <w:rsid w:val="00DC4B7A"/>
    <w:rsid w:val="00DC4E11"/>
    <w:rsid w:val="00DC4F6A"/>
    <w:rsid w:val="00DC5299"/>
    <w:rsid w:val="00DC54D2"/>
    <w:rsid w:val="00DC6FBC"/>
    <w:rsid w:val="00DC76A7"/>
    <w:rsid w:val="00DD077A"/>
    <w:rsid w:val="00DD122B"/>
    <w:rsid w:val="00DD1B10"/>
    <w:rsid w:val="00DD1CBD"/>
    <w:rsid w:val="00DD1D5F"/>
    <w:rsid w:val="00DD1E5B"/>
    <w:rsid w:val="00DD1EF1"/>
    <w:rsid w:val="00DD20D2"/>
    <w:rsid w:val="00DD2CB7"/>
    <w:rsid w:val="00DD31F5"/>
    <w:rsid w:val="00DD3B6D"/>
    <w:rsid w:val="00DD3B86"/>
    <w:rsid w:val="00DD4452"/>
    <w:rsid w:val="00DD4632"/>
    <w:rsid w:val="00DD4FE9"/>
    <w:rsid w:val="00DD542C"/>
    <w:rsid w:val="00DD5871"/>
    <w:rsid w:val="00DD5B94"/>
    <w:rsid w:val="00DD5CA3"/>
    <w:rsid w:val="00DD6590"/>
    <w:rsid w:val="00DD7532"/>
    <w:rsid w:val="00DD758F"/>
    <w:rsid w:val="00DD79DB"/>
    <w:rsid w:val="00DD7CCB"/>
    <w:rsid w:val="00DE0269"/>
    <w:rsid w:val="00DE0B33"/>
    <w:rsid w:val="00DE1258"/>
    <w:rsid w:val="00DE20D3"/>
    <w:rsid w:val="00DE2587"/>
    <w:rsid w:val="00DE2CF2"/>
    <w:rsid w:val="00DE2FEC"/>
    <w:rsid w:val="00DE3093"/>
    <w:rsid w:val="00DE3C8B"/>
    <w:rsid w:val="00DE4111"/>
    <w:rsid w:val="00DE4503"/>
    <w:rsid w:val="00DE4AF5"/>
    <w:rsid w:val="00DE51BB"/>
    <w:rsid w:val="00DE5245"/>
    <w:rsid w:val="00DE5353"/>
    <w:rsid w:val="00DE555B"/>
    <w:rsid w:val="00DE5DAD"/>
    <w:rsid w:val="00DE601A"/>
    <w:rsid w:val="00DE6393"/>
    <w:rsid w:val="00DE6439"/>
    <w:rsid w:val="00DE6C54"/>
    <w:rsid w:val="00DE6C89"/>
    <w:rsid w:val="00DE6FB1"/>
    <w:rsid w:val="00DE760D"/>
    <w:rsid w:val="00DE76C3"/>
    <w:rsid w:val="00DE77FA"/>
    <w:rsid w:val="00DE7843"/>
    <w:rsid w:val="00DF1EFC"/>
    <w:rsid w:val="00DF202E"/>
    <w:rsid w:val="00DF2727"/>
    <w:rsid w:val="00DF2E06"/>
    <w:rsid w:val="00DF3012"/>
    <w:rsid w:val="00DF392D"/>
    <w:rsid w:val="00DF3D6B"/>
    <w:rsid w:val="00DF4491"/>
    <w:rsid w:val="00DF4CEB"/>
    <w:rsid w:val="00DF4DB0"/>
    <w:rsid w:val="00DF59E1"/>
    <w:rsid w:val="00DF5BD7"/>
    <w:rsid w:val="00DF5D1A"/>
    <w:rsid w:val="00DF5E9B"/>
    <w:rsid w:val="00DF5FEA"/>
    <w:rsid w:val="00DF60B1"/>
    <w:rsid w:val="00DF6476"/>
    <w:rsid w:val="00DF69B4"/>
    <w:rsid w:val="00DF6D47"/>
    <w:rsid w:val="00DF6E7E"/>
    <w:rsid w:val="00DF6F6D"/>
    <w:rsid w:val="00DF710C"/>
    <w:rsid w:val="00DF7FAB"/>
    <w:rsid w:val="00E00034"/>
    <w:rsid w:val="00E00041"/>
    <w:rsid w:val="00E0080D"/>
    <w:rsid w:val="00E0107E"/>
    <w:rsid w:val="00E010BC"/>
    <w:rsid w:val="00E012C5"/>
    <w:rsid w:val="00E01568"/>
    <w:rsid w:val="00E01799"/>
    <w:rsid w:val="00E01F5D"/>
    <w:rsid w:val="00E023A9"/>
    <w:rsid w:val="00E02BB3"/>
    <w:rsid w:val="00E02CDD"/>
    <w:rsid w:val="00E02E13"/>
    <w:rsid w:val="00E03141"/>
    <w:rsid w:val="00E0318C"/>
    <w:rsid w:val="00E03D24"/>
    <w:rsid w:val="00E040B3"/>
    <w:rsid w:val="00E0517C"/>
    <w:rsid w:val="00E058A6"/>
    <w:rsid w:val="00E059AB"/>
    <w:rsid w:val="00E05A58"/>
    <w:rsid w:val="00E05E40"/>
    <w:rsid w:val="00E065BA"/>
    <w:rsid w:val="00E06AD7"/>
    <w:rsid w:val="00E06B99"/>
    <w:rsid w:val="00E06D1B"/>
    <w:rsid w:val="00E0728E"/>
    <w:rsid w:val="00E07A26"/>
    <w:rsid w:val="00E07C06"/>
    <w:rsid w:val="00E07D1B"/>
    <w:rsid w:val="00E07E53"/>
    <w:rsid w:val="00E1022D"/>
    <w:rsid w:val="00E1023C"/>
    <w:rsid w:val="00E10D36"/>
    <w:rsid w:val="00E10F9A"/>
    <w:rsid w:val="00E1146D"/>
    <w:rsid w:val="00E12132"/>
    <w:rsid w:val="00E12984"/>
    <w:rsid w:val="00E12B8A"/>
    <w:rsid w:val="00E131C3"/>
    <w:rsid w:val="00E13287"/>
    <w:rsid w:val="00E13521"/>
    <w:rsid w:val="00E13B83"/>
    <w:rsid w:val="00E14131"/>
    <w:rsid w:val="00E14335"/>
    <w:rsid w:val="00E14999"/>
    <w:rsid w:val="00E16092"/>
    <w:rsid w:val="00E16A65"/>
    <w:rsid w:val="00E174D3"/>
    <w:rsid w:val="00E17511"/>
    <w:rsid w:val="00E1790E"/>
    <w:rsid w:val="00E17CCD"/>
    <w:rsid w:val="00E200A0"/>
    <w:rsid w:val="00E20925"/>
    <w:rsid w:val="00E20E74"/>
    <w:rsid w:val="00E212E6"/>
    <w:rsid w:val="00E218E2"/>
    <w:rsid w:val="00E226D1"/>
    <w:rsid w:val="00E22922"/>
    <w:rsid w:val="00E229C1"/>
    <w:rsid w:val="00E22C5C"/>
    <w:rsid w:val="00E22C86"/>
    <w:rsid w:val="00E231DB"/>
    <w:rsid w:val="00E23BCB"/>
    <w:rsid w:val="00E23FEE"/>
    <w:rsid w:val="00E25297"/>
    <w:rsid w:val="00E257FF"/>
    <w:rsid w:val="00E25F0E"/>
    <w:rsid w:val="00E260FF"/>
    <w:rsid w:val="00E2638C"/>
    <w:rsid w:val="00E26742"/>
    <w:rsid w:val="00E273E2"/>
    <w:rsid w:val="00E275DE"/>
    <w:rsid w:val="00E27D29"/>
    <w:rsid w:val="00E3130A"/>
    <w:rsid w:val="00E31A26"/>
    <w:rsid w:val="00E31EB3"/>
    <w:rsid w:val="00E32B12"/>
    <w:rsid w:val="00E332AE"/>
    <w:rsid w:val="00E33F55"/>
    <w:rsid w:val="00E34DFC"/>
    <w:rsid w:val="00E35DE2"/>
    <w:rsid w:val="00E35ECB"/>
    <w:rsid w:val="00E3655D"/>
    <w:rsid w:val="00E36F1E"/>
    <w:rsid w:val="00E36F77"/>
    <w:rsid w:val="00E37FAB"/>
    <w:rsid w:val="00E407BA"/>
    <w:rsid w:val="00E40A02"/>
    <w:rsid w:val="00E41D2F"/>
    <w:rsid w:val="00E42C0A"/>
    <w:rsid w:val="00E42EAB"/>
    <w:rsid w:val="00E4414E"/>
    <w:rsid w:val="00E442DD"/>
    <w:rsid w:val="00E44DB2"/>
    <w:rsid w:val="00E4527C"/>
    <w:rsid w:val="00E456E7"/>
    <w:rsid w:val="00E45986"/>
    <w:rsid w:val="00E47DFE"/>
    <w:rsid w:val="00E47E5A"/>
    <w:rsid w:val="00E50419"/>
    <w:rsid w:val="00E5050A"/>
    <w:rsid w:val="00E506CF"/>
    <w:rsid w:val="00E508C3"/>
    <w:rsid w:val="00E51C87"/>
    <w:rsid w:val="00E52619"/>
    <w:rsid w:val="00E53688"/>
    <w:rsid w:val="00E53D4F"/>
    <w:rsid w:val="00E540D7"/>
    <w:rsid w:val="00E54840"/>
    <w:rsid w:val="00E548A7"/>
    <w:rsid w:val="00E553EF"/>
    <w:rsid w:val="00E558B1"/>
    <w:rsid w:val="00E55F49"/>
    <w:rsid w:val="00E569A3"/>
    <w:rsid w:val="00E56EB3"/>
    <w:rsid w:val="00E5731E"/>
    <w:rsid w:val="00E57452"/>
    <w:rsid w:val="00E578E7"/>
    <w:rsid w:val="00E57A93"/>
    <w:rsid w:val="00E57E49"/>
    <w:rsid w:val="00E61888"/>
    <w:rsid w:val="00E61C50"/>
    <w:rsid w:val="00E61CFD"/>
    <w:rsid w:val="00E6259B"/>
    <w:rsid w:val="00E62FC3"/>
    <w:rsid w:val="00E63066"/>
    <w:rsid w:val="00E63442"/>
    <w:rsid w:val="00E63895"/>
    <w:rsid w:val="00E6397B"/>
    <w:rsid w:val="00E63A0E"/>
    <w:rsid w:val="00E63A9F"/>
    <w:rsid w:val="00E640ED"/>
    <w:rsid w:val="00E6440C"/>
    <w:rsid w:val="00E64DCC"/>
    <w:rsid w:val="00E653E3"/>
    <w:rsid w:val="00E65540"/>
    <w:rsid w:val="00E65D4A"/>
    <w:rsid w:val="00E66897"/>
    <w:rsid w:val="00E674B2"/>
    <w:rsid w:val="00E679F8"/>
    <w:rsid w:val="00E70192"/>
    <w:rsid w:val="00E7071C"/>
    <w:rsid w:val="00E716AE"/>
    <w:rsid w:val="00E71764"/>
    <w:rsid w:val="00E7237D"/>
    <w:rsid w:val="00E72AE3"/>
    <w:rsid w:val="00E72EDE"/>
    <w:rsid w:val="00E73335"/>
    <w:rsid w:val="00E73425"/>
    <w:rsid w:val="00E73493"/>
    <w:rsid w:val="00E73BEA"/>
    <w:rsid w:val="00E744E7"/>
    <w:rsid w:val="00E7453B"/>
    <w:rsid w:val="00E745F3"/>
    <w:rsid w:val="00E74CA5"/>
    <w:rsid w:val="00E756EF"/>
    <w:rsid w:val="00E75AF0"/>
    <w:rsid w:val="00E75C56"/>
    <w:rsid w:val="00E75D02"/>
    <w:rsid w:val="00E77351"/>
    <w:rsid w:val="00E77991"/>
    <w:rsid w:val="00E77C52"/>
    <w:rsid w:val="00E80050"/>
    <w:rsid w:val="00E80207"/>
    <w:rsid w:val="00E80A19"/>
    <w:rsid w:val="00E81435"/>
    <w:rsid w:val="00E81C0A"/>
    <w:rsid w:val="00E81D42"/>
    <w:rsid w:val="00E81F84"/>
    <w:rsid w:val="00E8261C"/>
    <w:rsid w:val="00E8295F"/>
    <w:rsid w:val="00E8298A"/>
    <w:rsid w:val="00E82C86"/>
    <w:rsid w:val="00E830A5"/>
    <w:rsid w:val="00E83936"/>
    <w:rsid w:val="00E83F9A"/>
    <w:rsid w:val="00E845CF"/>
    <w:rsid w:val="00E84DAF"/>
    <w:rsid w:val="00E85F21"/>
    <w:rsid w:val="00E86031"/>
    <w:rsid w:val="00E8650D"/>
    <w:rsid w:val="00E8789D"/>
    <w:rsid w:val="00E87A35"/>
    <w:rsid w:val="00E90623"/>
    <w:rsid w:val="00E90F4E"/>
    <w:rsid w:val="00E91B2D"/>
    <w:rsid w:val="00E91DD5"/>
    <w:rsid w:val="00E91EA1"/>
    <w:rsid w:val="00E9249A"/>
    <w:rsid w:val="00E92A4C"/>
    <w:rsid w:val="00E92DA3"/>
    <w:rsid w:val="00E93618"/>
    <w:rsid w:val="00E93B32"/>
    <w:rsid w:val="00E93C8C"/>
    <w:rsid w:val="00E946D7"/>
    <w:rsid w:val="00E94A96"/>
    <w:rsid w:val="00E94B75"/>
    <w:rsid w:val="00E94C20"/>
    <w:rsid w:val="00E9518F"/>
    <w:rsid w:val="00E953E5"/>
    <w:rsid w:val="00E95426"/>
    <w:rsid w:val="00E95A19"/>
    <w:rsid w:val="00E960A2"/>
    <w:rsid w:val="00E96357"/>
    <w:rsid w:val="00E97467"/>
    <w:rsid w:val="00E97545"/>
    <w:rsid w:val="00E97874"/>
    <w:rsid w:val="00E979A6"/>
    <w:rsid w:val="00EA0212"/>
    <w:rsid w:val="00EA051A"/>
    <w:rsid w:val="00EA1896"/>
    <w:rsid w:val="00EA26C6"/>
    <w:rsid w:val="00EA295D"/>
    <w:rsid w:val="00EA3EDF"/>
    <w:rsid w:val="00EA50D7"/>
    <w:rsid w:val="00EA5377"/>
    <w:rsid w:val="00EA56BF"/>
    <w:rsid w:val="00EA574D"/>
    <w:rsid w:val="00EA5A88"/>
    <w:rsid w:val="00EA5F30"/>
    <w:rsid w:val="00EA6108"/>
    <w:rsid w:val="00EA67F5"/>
    <w:rsid w:val="00EA6E1F"/>
    <w:rsid w:val="00EA771F"/>
    <w:rsid w:val="00EA77AD"/>
    <w:rsid w:val="00EA77C1"/>
    <w:rsid w:val="00EA792D"/>
    <w:rsid w:val="00EA7BD9"/>
    <w:rsid w:val="00EA7E7B"/>
    <w:rsid w:val="00EA7F46"/>
    <w:rsid w:val="00EB02C5"/>
    <w:rsid w:val="00EB0E1B"/>
    <w:rsid w:val="00EB1EF5"/>
    <w:rsid w:val="00EB2020"/>
    <w:rsid w:val="00EB36AE"/>
    <w:rsid w:val="00EB3DE0"/>
    <w:rsid w:val="00EB4FF8"/>
    <w:rsid w:val="00EB58F8"/>
    <w:rsid w:val="00EB6FEB"/>
    <w:rsid w:val="00EB763F"/>
    <w:rsid w:val="00EC00D9"/>
    <w:rsid w:val="00EC03AF"/>
    <w:rsid w:val="00EC066F"/>
    <w:rsid w:val="00EC08E9"/>
    <w:rsid w:val="00EC0A17"/>
    <w:rsid w:val="00EC1203"/>
    <w:rsid w:val="00EC1997"/>
    <w:rsid w:val="00EC1C6F"/>
    <w:rsid w:val="00EC3288"/>
    <w:rsid w:val="00EC3395"/>
    <w:rsid w:val="00EC3533"/>
    <w:rsid w:val="00EC373E"/>
    <w:rsid w:val="00EC5604"/>
    <w:rsid w:val="00EC56A6"/>
    <w:rsid w:val="00EC6245"/>
    <w:rsid w:val="00EC676C"/>
    <w:rsid w:val="00EC68C7"/>
    <w:rsid w:val="00EC6E77"/>
    <w:rsid w:val="00EC6F48"/>
    <w:rsid w:val="00EC71F4"/>
    <w:rsid w:val="00EC79A2"/>
    <w:rsid w:val="00ED090B"/>
    <w:rsid w:val="00ED09CA"/>
    <w:rsid w:val="00ED1707"/>
    <w:rsid w:val="00ED1763"/>
    <w:rsid w:val="00ED1FD8"/>
    <w:rsid w:val="00ED2294"/>
    <w:rsid w:val="00ED25FD"/>
    <w:rsid w:val="00ED2C48"/>
    <w:rsid w:val="00ED3869"/>
    <w:rsid w:val="00ED3DE6"/>
    <w:rsid w:val="00ED4AEC"/>
    <w:rsid w:val="00ED5243"/>
    <w:rsid w:val="00ED54BC"/>
    <w:rsid w:val="00ED55F9"/>
    <w:rsid w:val="00ED57E5"/>
    <w:rsid w:val="00ED5A3C"/>
    <w:rsid w:val="00ED61FE"/>
    <w:rsid w:val="00ED6562"/>
    <w:rsid w:val="00ED6BCC"/>
    <w:rsid w:val="00ED768E"/>
    <w:rsid w:val="00ED7793"/>
    <w:rsid w:val="00ED7AAA"/>
    <w:rsid w:val="00ED7E1E"/>
    <w:rsid w:val="00ED7E33"/>
    <w:rsid w:val="00ED7F76"/>
    <w:rsid w:val="00EE09EA"/>
    <w:rsid w:val="00EE0D4B"/>
    <w:rsid w:val="00EE1680"/>
    <w:rsid w:val="00EE16D4"/>
    <w:rsid w:val="00EE2226"/>
    <w:rsid w:val="00EE3A17"/>
    <w:rsid w:val="00EE3CF8"/>
    <w:rsid w:val="00EE3D71"/>
    <w:rsid w:val="00EE3EE9"/>
    <w:rsid w:val="00EE41ED"/>
    <w:rsid w:val="00EE4AEC"/>
    <w:rsid w:val="00EE4B0A"/>
    <w:rsid w:val="00EE623F"/>
    <w:rsid w:val="00EE6335"/>
    <w:rsid w:val="00EE65E0"/>
    <w:rsid w:val="00EE6AED"/>
    <w:rsid w:val="00EE7452"/>
    <w:rsid w:val="00EE74DC"/>
    <w:rsid w:val="00EE75C2"/>
    <w:rsid w:val="00EE77A1"/>
    <w:rsid w:val="00EF05F1"/>
    <w:rsid w:val="00EF0603"/>
    <w:rsid w:val="00EF0C37"/>
    <w:rsid w:val="00EF1EC4"/>
    <w:rsid w:val="00EF2277"/>
    <w:rsid w:val="00EF28EA"/>
    <w:rsid w:val="00EF299E"/>
    <w:rsid w:val="00EF2B79"/>
    <w:rsid w:val="00EF2F33"/>
    <w:rsid w:val="00EF3450"/>
    <w:rsid w:val="00EF3AA6"/>
    <w:rsid w:val="00EF42C7"/>
    <w:rsid w:val="00EF450D"/>
    <w:rsid w:val="00EF46C6"/>
    <w:rsid w:val="00EF4D85"/>
    <w:rsid w:val="00EF521E"/>
    <w:rsid w:val="00EF596C"/>
    <w:rsid w:val="00EF5E75"/>
    <w:rsid w:val="00EF5E91"/>
    <w:rsid w:val="00EF6E06"/>
    <w:rsid w:val="00EF6F26"/>
    <w:rsid w:val="00EF7B6B"/>
    <w:rsid w:val="00EF7C9E"/>
    <w:rsid w:val="00EF7CCB"/>
    <w:rsid w:val="00F0024A"/>
    <w:rsid w:val="00F019A8"/>
    <w:rsid w:val="00F01A2B"/>
    <w:rsid w:val="00F01D9D"/>
    <w:rsid w:val="00F020FC"/>
    <w:rsid w:val="00F0215D"/>
    <w:rsid w:val="00F022F8"/>
    <w:rsid w:val="00F024E5"/>
    <w:rsid w:val="00F02635"/>
    <w:rsid w:val="00F026B3"/>
    <w:rsid w:val="00F02C42"/>
    <w:rsid w:val="00F02F2C"/>
    <w:rsid w:val="00F03180"/>
    <w:rsid w:val="00F0356E"/>
    <w:rsid w:val="00F0360D"/>
    <w:rsid w:val="00F040D0"/>
    <w:rsid w:val="00F04CDD"/>
    <w:rsid w:val="00F06683"/>
    <w:rsid w:val="00F0699E"/>
    <w:rsid w:val="00F06C5F"/>
    <w:rsid w:val="00F070A5"/>
    <w:rsid w:val="00F07504"/>
    <w:rsid w:val="00F07750"/>
    <w:rsid w:val="00F102EC"/>
    <w:rsid w:val="00F10A35"/>
    <w:rsid w:val="00F10F37"/>
    <w:rsid w:val="00F117E3"/>
    <w:rsid w:val="00F11F40"/>
    <w:rsid w:val="00F1214E"/>
    <w:rsid w:val="00F12CE8"/>
    <w:rsid w:val="00F1325F"/>
    <w:rsid w:val="00F13C67"/>
    <w:rsid w:val="00F1406A"/>
    <w:rsid w:val="00F14201"/>
    <w:rsid w:val="00F14755"/>
    <w:rsid w:val="00F14818"/>
    <w:rsid w:val="00F14DC6"/>
    <w:rsid w:val="00F14EFC"/>
    <w:rsid w:val="00F153E9"/>
    <w:rsid w:val="00F15B7C"/>
    <w:rsid w:val="00F16BB4"/>
    <w:rsid w:val="00F1731D"/>
    <w:rsid w:val="00F17377"/>
    <w:rsid w:val="00F17E8F"/>
    <w:rsid w:val="00F20049"/>
    <w:rsid w:val="00F202B4"/>
    <w:rsid w:val="00F20A09"/>
    <w:rsid w:val="00F2153E"/>
    <w:rsid w:val="00F2179A"/>
    <w:rsid w:val="00F21C4D"/>
    <w:rsid w:val="00F2214C"/>
    <w:rsid w:val="00F223D5"/>
    <w:rsid w:val="00F22687"/>
    <w:rsid w:val="00F226A0"/>
    <w:rsid w:val="00F22CC8"/>
    <w:rsid w:val="00F23316"/>
    <w:rsid w:val="00F23C75"/>
    <w:rsid w:val="00F240C1"/>
    <w:rsid w:val="00F24285"/>
    <w:rsid w:val="00F24C4D"/>
    <w:rsid w:val="00F2547C"/>
    <w:rsid w:val="00F25AA3"/>
    <w:rsid w:val="00F265D5"/>
    <w:rsid w:val="00F26B3E"/>
    <w:rsid w:val="00F26CB1"/>
    <w:rsid w:val="00F26EBC"/>
    <w:rsid w:val="00F27137"/>
    <w:rsid w:val="00F27498"/>
    <w:rsid w:val="00F274AC"/>
    <w:rsid w:val="00F27EA8"/>
    <w:rsid w:val="00F30A77"/>
    <w:rsid w:val="00F30D7A"/>
    <w:rsid w:val="00F31207"/>
    <w:rsid w:val="00F32180"/>
    <w:rsid w:val="00F3264D"/>
    <w:rsid w:val="00F3268D"/>
    <w:rsid w:val="00F3292A"/>
    <w:rsid w:val="00F334B8"/>
    <w:rsid w:val="00F337FB"/>
    <w:rsid w:val="00F33D55"/>
    <w:rsid w:val="00F33D60"/>
    <w:rsid w:val="00F33E50"/>
    <w:rsid w:val="00F33E6D"/>
    <w:rsid w:val="00F34412"/>
    <w:rsid w:val="00F34D18"/>
    <w:rsid w:val="00F35629"/>
    <w:rsid w:val="00F35D57"/>
    <w:rsid w:val="00F35D6D"/>
    <w:rsid w:val="00F362BF"/>
    <w:rsid w:val="00F362D1"/>
    <w:rsid w:val="00F36E22"/>
    <w:rsid w:val="00F37ACE"/>
    <w:rsid w:val="00F37EC4"/>
    <w:rsid w:val="00F400F4"/>
    <w:rsid w:val="00F41229"/>
    <w:rsid w:val="00F4136B"/>
    <w:rsid w:val="00F41CA6"/>
    <w:rsid w:val="00F41DC1"/>
    <w:rsid w:val="00F4229F"/>
    <w:rsid w:val="00F424A7"/>
    <w:rsid w:val="00F43536"/>
    <w:rsid w:val="00F4393F"/>
    <w:rsid w:val="00F43FE3"/>
    <w:rsid w:val="00F44484"/>
    <w:rsid w:val="00F4596F"/>
    <w:rsid w:val="00F45A3C"/>
    <w:rsid w:val="00F45B2D"/>
    <w:rsid w:val="00F45C69"/>
    <w:rsid w:val="00F46A3A"/>
    <w:rsid w:val="00F46CE2"/>
    <w:rsid w:val="00F47081"/>
    <w:rsid w:val="00F5023C"/>
    <w:rsid w:val="00F50D7A"/>
    <w:rsid w:val="00F5113A"/>
    <w:rsid w:val="00F515DC"/>
    <w:rsid w:val="00F51924"/>
    <w:rsid w:val="00F5299D"/>
    <w:rsid w:val="00F52ACC"/>
    <w:rsid w:val="00F52FC4"/>
    <w:rsid w:val="00F530C2"/>
    <w:rsid w:val="00F5375D"/>
    <w:rsid w:val="00F53AF2"/>
    <w:rsid w:val="00F541DC"/>
    <w:rsid w:val="00F5454E"/>
    <w:rsid w:val="00F54C38"/>
    <w:rsid w:val="00F54E78"/>
    <w:rsid w:val="00F55226"/>
    <w:rsid w:val="00F55305"/>
    <w:rsid w:val="00F56538"/>
    <w:rsid w:val="00F574F3"/>
    <w:rsid w:val="00F6095A"/>
    <w:rsid w:val="00F60F3A"/>
    <w:rsid w:val="00F6124D"/>
    <w:rsid w:val="00F61A1E"/>
    <w:rsid w:val="00F61FEE"/>
    <w:rsid w:val="00F62870"/>
    <w:rsid w:val="00F62FC3"/>
    <w:rsid w:val="00F636F8"/>
    <w:rsid w:val="00F642D0"/>
    <w:rsid w:val="00F6433A"/>
    <w:rsid w:val="00F663B1"/>
    <w:rsid w:val="00F66575"/>
    <w:rsid w:val="00F66833"/>
    <w:rsid w:val="00F66857"/>
    <w:rsid w:val="00F66BF7"/>
    <w:rsid w:val="00F66C37"/>
    <w:rsid w:val="00F66FEA"/>
    <w:rsid w:val="00F67184"/>
    <w:rsid w:val="00F673EC"/>
    <w:rsid w:val="00F675C6"/>
    <w:rsid w:val="00F6778D"/>
    <w:rsid w:val="00F67AD3"/>
    <w:rsid w:val="00F70DD3"/>
    <w:rsid w:val="00F7105B"/>
    <w:rsid w:val="00F715C3"/>
    <w:rsid w:val="00F718BD"/>
    <w:rsid w:val="00F719AA"/>
    <w:rsid w:val="00F726BD"/>
    <w:rsid w:val="00F72B7A"/>
    <w:rsid w:val="00F72CFD"/>
    <w:rsid w:val="00F73E8A"/>
    <w:rsid w:val="00F73FAD"/>
    <w:rsid w:val="00F74557"/>
    <w:rsid w:val="00F746D0"/>
    <w:rsid w:val="00F74EA8"/>
    <w:rsid w:val="00F76681"/>
    <w:rsid w:val="00F80507"/>
    <w:rsid w:val="00F80BE2"/>
    <w:rsid w:val="00F8142F"/>
    <w:rsid w:val="00F82341"/>
    <w:rsid w:val="00F82934"/>
    <w:rsid w:val="00F82F44"/>
    <w:rsid w:val="00F8316B"/>
    <w:rsid w:val="00F83CD3"/>
    <w:rsid w:val="00F843D5"/>
    <w:rsid w:val="00F846A4"/>
    <w:rsid w:val="00F84CD6"/>
    <w:rsid w:val="00F854AE"/>
    <w:rsid w:val="00F85830"/>
    <w:rsid w:val="00F85DCC"/>
    <w:rsid w:val="00F85F61"/>
    <w:rsid w:val="00F865D8"/>
    <w:rsid w:val="00F86887"/>
    <w:rsid w:val="00F86BB4"/>
    <w:rsid w:val="00F86BCD"/>
    <w:rsid w:val="00F86CE1"/>
    <w:rsid w:val="00F86F7C"/>
    <w:rsid w:val="00F874DB"/>
    <w:rsid w:val="00F87A1E"/>
    <w:rsid w:val="00F87EB1"/>
    <w:rsid w:val="00F91B5E"/>
    <w:rsid w:val="00F9211C"/>
    <w:rsid w:val="00F92728"/>
    <w:rsid w:val="00F93379"/>
    <w:rsid w:val="00F93640"/>
    <w:rsid w:val="00F93E5A"/>
    <w:rsid w:val="00F94DC1"/>
    <w:rsid w:val="00F95487"/>
    <w:rsid w:val="00F95A2E"/>
    <w:rsid w:val="00F95DEF"/>
    <w:rsid w:val="00F9669B"/>
    <w:rsid w:val="00FA0363"/>
    <w:rsid w:val="00FA0422"/>
    <w:rsid w:val="00FA04C4"/>
    <w:rsid w:val="00FA07FE"/>
    <w:rsid w:val="00FA1553"/>
    <w:rsid w:val="00FA185A"/>
    <w:rsid w:val="00FA25A3"/>
    <w:rsid w:val="00FA284A"/>
    <w:rsid w:val="00FA3448"/>
    <w:rsid w:val="00FA3750"/>
    <w:rsid w:val="00FA3E24"/>
    <w:rsid w:val="00FA3FDE"/>
    <w:rsid w:val="00FA4499"/>
    <w:rsid w:val="00FA4C22"/>
    <w:rsid w:val="00FA4DF8"/>
    <w:rsid w:val="00FA51F4"/>
    <w:rsid w:val="00FA58CD"/>
    <w:rsid w:val="00FA70BD"/>
    <w:rsid w:val="00FA7AFF"/>
    <w:rsid w:val="00FA7F4C"/>
    <w:rsid w:val="00FB0382"/>
    <w:rsid w:val="00FB03C7"/>
    <w:rsid w:val="00FB057C"/>
    <w:rsid w:val="00FB09F6"/>
    <w:rsid w:val="00FB0CE7"/>
    <w:rsid w:val="00FB1439"/>
    <w:rsid w:val="00FB14FC"/>
    <w:rsid w:val="00FB15E1"/>
    <w:rsid w:val="00FB1AD6"/>
    <w:rsid w:val="00FB1D34"/>
    <w:rsid w:val="00FB1D89"/>
    <w:rsid w:val="00FB28B0"/>
    <w:rsid w:val="00FB293A"/>
    <w:rsid w:val="00FB2E87"/>
    <w:rsid w:val="00FB32EA"/>
    <w:rsid w:val="00FB3394"/>
    <w:rsid w:val="00FB3D0C"/>
    <w:rsid w:val="00FB3E62"/>
    <w:rsid w:val="00FB43A7"/>
    <w:rsid w:val="00FB45FB"/>
    <w:rsid w:val="00FB4A39"/>
    <w:rsid w:val="00FB5788"/>
    <w:rsid w:val="00FB6564"/>
    <w:rsid w:val="00FB6A71"/>
    <w:rsid w:val="00FB6D59"/>
    <w:rsid w:val="00FB6E81"/>
    <w:rsid w:val="00FB7073"/>
    <w:rsid w:val="00FB7444"/>
    <w:rsid w:val="00FB7471"/>
    <w:rsid w:val="00FC014D"/>
    <w:rsid w:val="00FC0163"/>
    <w:rsid w:val="00FC0184"/>
    <w:rsid w:val="00FC06EB"/>
    <w:rsid w:val="00FC09A1"/>
    <w:rsid w:val="00FC0C90"/>
    <w:rsid w:val="00FC111F"/>
    <w:rsid w:val="00FC1781"/>
    <w:rsid w:val="00FC233E"/>
    <w:rsid w:val="00FC244F"/>
    <w:rsid w:val="00FC2E2D"/>
    <w:rsid w:val="00FC3C8C"/>
    <w:rsid w:val="00FC477D"/>
    <w:rsid w:val="00FC4A00"/>
    <w:rsid w:val="00FC4BDB"/>
    <w:rsid w:val="00FC5829"/>
    <w:rsid w:val="00FC593D"/>
    <w:rsid w:val="00FC5C04"/>
    <w:rsid w:val="00FC5F6C"/>
    <w:rsid w:val="00FC6314"/>
    <w:rsid w:val="00FC6AA4"/>
    <w:rsid w:val="00FC6C92"/>
    <w:rsid w:val="00FC6F57"/>
    <w:rsid w:val="00FC7512"/>
    <w:rsid w:val="00FC753A"/>
    <w:rsid w:val="00FC7940"/>
    <w:rsid w:val="00FC7ABA"/>
    <w:rsid w:val="00FD01B0"/>
    <w:rsid w:val="00FD058F"/>
    <w:rsid w:val="00FD0615"/>
    <w:rsid w:val="00FD0788"/>
    <w:rsid w:val="00FD07A1"/>
    <w:rsid w:val="00FD0F7A"/>
    <w:rsid w:val="00FD1B1A"/>
    <w:rsid w:val="00FD1DF4"/>
    <w:rsid w:val="00FD2A06"/>
    <w:rsid w:val="00FD30A9"/>
    <w:rsid w:val="00FD3884"/>
    <w:rsid w:val="00FD3C7D"/>
    <w:rsid w:val="00FD44AF"/>
    <w:rsid w:val="00FD4D20"/>
    <w:rsid w:val="00FD4E0C"/>
    <w:rsid w:val="00FD53B0"/>
    <w:rsid w:val="00FD5AD0"/>
    <w:rsid w:val="00FD5D1B"/>
    <w:rsid w:val="00FD5FAF"/>
    <w:rsid w:val="00FD5FF3"/>
    <w:rsid w:val="00FD64D4"/>
    <w:rsid w:val="00FD6589"/>
    <w:rsid w:val="00FD6E25"/>
    <w:rsid w:val="00FD7033"/>
    <w:rsid w:val="00FD759E"/>
    <w:rsid w:val="00FD779E"/>
    <w:rsid w:val="00FD7945"/>
    <w:rsid w:val="00FD79DA"/>
    <w:rsid w:val="00FE0BE9"/>
    <w:rsid w:val="00FE15C6"/>
    <w:rsid w:val="00FE1D32"/>
    <w:rsid w:val="00FE2872"/>
    <w:rsid w:val="00FE2ADC"/>
    <w:rsid w:val="00FE44B2"/>
    <w:rsid w:val="00FE44B6"/>
    <w:rsid w:val="00FE4E9A"/>
    <w:rsid w:val="00FE5004"/>
    <w:rsid w:val="00FE513E"/>
    <w:rsid w:val="00FE5997"/>
    <w:rsid w:val="00FE61C5"/>
    <w:rsid w:val="00FE68BD"/>
    <w:rsid w:val="00FE6A5C"/>
    <w:rsid w:val="00FE6CCD"/>
    <w:rsid w:val="00FE6D48"/>
    <w:rsid w:val="00FE7000"/>
    <w:rsid w:val="00FE784C"/>
    <w:rsid w:val="00FE7928"/>
    <w:rsid w:val="00FE7E25"/>
    <w:rsid w:val="00FF0950"/>
    <w:rsid w:val="00FF0EB3"/>
    <w:rsid w:val="00FF1B22"/>
    <w:rsid w:val="00FF1E88"/>
    <w:rsid w:val="00FF24AE"/>
    <w:rsid w:val="00FF2B86"/>
    <w:rsid w:val="00FF2F5C"/>
    <w:rsid w:val="00FF3118"/>
    <w:rsid w:val="00FF323E"/>
    <w:rsid w:val="00FF35E1"/>
    <w:rsid w:val="00FF3614"/>
    <w:rsid w:val="00FF3649"/>
    <w:rsid w:val="00FF3A51"/>
    <w:rsid w:val="00FF427F"/>
    <w:rsid w:val="00FF4518"/>
    <w:rsid w:val="00FF5484"/>
    <w:rsid w:val="00FF5A53"/>
    <w:rsid w:val="00FF5F45"/>
    <w:rsid w:val="00FF68E2"/>
    <w:rsid w:val="00FF6BDD"/>
    <w:rsid w:val="00FF6EE7"/>
    <w:rsid w:val="00FF7B0E"/>
    <w:rsid w:val="0C79E7B2"/>
    <w:rsid w:val="138FE9CB"/>
    <w:rsid w:val="23DAA1DA"/>
    <w:rsid w:val="2C8553D4"/>
    <w:rsid w:val="338F7389"/>
    <w:rsid w:val="60A68DF2"/>
    <w:rsid w:val="7D522D5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4360FF8F-1C62-43AD-9EAF-004D6CE4B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07D3E"/>
    <w:rPr>
      <w:sz w:val="24"/>
      <w:szCs w:val="24"/>
      <w:lang w:val="de-DE" w:eastAsia="de-DE"/>
    </w:rPr>
  </w:style>
  <w:style w:type="paragraph" w:styleId="Heading1">
    <w:name w:val="heading 1"/>
    <w:basedOn w:val="Normal"/>
    <w:next w:val="Normal"/>
    <w:link w:val="Heading1Char"/>
    <w:uiPriority w:val="9"/>
    <w:qFormat/>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link w:val="CommentTextChar"/>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rPr>
  </w:style>
  <w:style w:type="paragraph" w:customStyle="1" w:styleId="SWCBulletedList">
    <w:name w:val="SWC_BulletedList"/>
    <w:link w:val="SWCBulletedListCar"/>
    <w:qFormat/>
    <w:rsid w:val="009F6AF8"/>
    <w:p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1E43CB"/>
    <w:p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1E43CB"/>
    <w:p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style>
  <w:style w:type="character" w:customStyle="1" w:styleId="SWCHeading1Car">
    <w:name w:val="SWC_Heading1 Car"/>
    <w:basedOn w:val="DefaultParagraphFont"/>
    <w:link w:val="SWCHeading1"/>
    <w:rsid w:val="001E43C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character" w:customStyle="1" w:styleId="Heading1Char">
    <w:name w:val="Heading 1 Char"/>
    <w:basedOn w:val="DefaultParagraphFont"/>
    <w:link w:val="Heading1"/>
    <w:uiPriority w:val="9"/>
    <w:rsid w:val="00C97A19"/>
    <w:rPr>
      <w:b/>
      <w:sz w:val="28"/>
      <w:lang w:val="en-GB" w:eastAsia="de-DE"/>
    </w:rPr>
  </w:style>
  <w:style w:type="paragraph" w:styleId="Bibliography">
    <w:name w:val="Bibliography"/>
    <w:basedOn w:val="Normal"/>
    <w:next w:val="Normal"/>
    <w:uiPriority w:val="37"/>
    <w:unhideWhenUsed/>
    <w:rsid w:val="00C97A19"/>
  </w:style>
  <w:style w:type="paragraph" w:styleId="Caption">
    <w:name w:val="caption"/>
    <w:basedOn w:val="Normal"/>
    <w:next w:val="Normal"/>
    <w:uiPriority w:val="35"/>
    <w:unhideWhenUsed/>
    <w:qFormat/>
    <w:rsid w:val="00D35B38"/>
    <w:pPr>
      <w:spacing w:after="200"/>
    </w:pPr>
    <w:rPr>
      <w:i/>
      <w:iCs/>
      <w:color w:val="1F497D" w:themeColor="text2"/>
      <w:sz w:val="18"/>
      <w:szCs w:val="18"/>
    </w:rPr>
  </w:style>
  <w:style w:type="paragraph" w:styleId="ListParagraph">
    <w:name w:val="List Paragraph"/>
    <w:basedOn w:val="Normal"/>
    <w:uiPriority w:val="34"/>
    <w:qFormat/>
    <w:rsid w:val="00977FD9"/>
    <w:pPr>
      <w:ind w:left="720"/>
      <w:contextualSpacing/>
    </w:pPr>
  </w:style>
  <w:style w:type="paragraph" w:styleId="Header">
    <w:name w:val="header"/>
    <w:basedOn w:val="Normal"/>
    <w:link w:val="HeaderChar"/>
    <w:uiPriority w:val="99"/>
    <w:unhideWhenUsed/>
    <w:rsid w:val="00F80BE2"/>
    <w:pPr>
      <w:tabs>
        <w:tab w:val="center" w:pos="4252"/>
        <w:tab w:val="right" w:pos="8504"/>
      </w:tabs>
    </w:pPr>
  </w:style>
  <w:style w:type="character" w:customStyle="1" w:styleId="HeaderChar">
    <w:name w:val="Header Char"/>
    <w:basedOn w:val="DefaultParagraphFont"/>
    <w:link w:val="Header"/>
    <w:uiPriority w:val="99"/>
    <w:rsid w:val="00F80BE2"/>
    <w:rPr>
      <w:sz w:val="24"/>
      <w:szCs w:val="24"/>
      <w:lang w:val="de-DE" w:eastAsia="de-DE"/>
    </w:rPr>
  </w:style>
  <w:style w:type="paragraph" w:styleId="Footer">
    <w:name w:val="footer"/>
    <w:basedOn w:val="Normal"/>
    <w:link w:val="FooterChar"/>
    <w:uiPriority w:val="99"/>
    <w:unhideWhenUsed/>
    <w:rsid w:val="00F80BE2"/>
    <w:pPr>
      <w:tabs>
        <w:tab w:val="center" w:pos="4252"/>
        <w:tab w:val="right" w:pos="8504"/>
      </w:tabs>
    </w:pPr>
  </w:style>
  <w:style w:type="character" w:customStyle="1" w:styleId="FooterChar">
    <w:name w:val="Footer Char"/>
    <w:basedOn w:val="DefaultParagraphFont"/>
    <w:link w:val="Footer"/>
    <w:uiPriority w:val="99"/>
    <w:rsid w:val="00F80BE2"/>
    <w:rPr>
      <w:sz w:val="24"/>
      <w:szCs w:val="24"/>
      <w:lang w:val="de-DE" w:eastAsia="de-DE"/>
    </w:rPr>
  </w:style>
  <w:style w:type="table" w:customStyle="1" w:styleId="Tramemoyenne1-Accent11">
    <w:name w:val="Trame moyenne 1 - Accent 11"/>
    <w:basedOn w:val="TableNormal"/>
    <w:uiPriority w:val="63"/>
    <w:rsid w:val="006E12D5"/>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cf01">
    <w:name w:val="cf01"/>
    <w:basedOn w:val="DefaultParagraphFont"/>
    <w:rsid w:val="009A568C"/>
    <w:rPr>
      <w:rFonts w:ascii="Segoe UI" w:hAnsi="Segoe UI" w:cs="Segoe UI" w:hint="default"/>
      <w:sz w:val="18"/>
      <w:szCs w:val="18"/>
    </w:rPr>
  </w:style>
  <w:style w:type="character" w:styleId="Strong">
    <w:name w:val="Strong"/>
    <w:basedOn w:val="DefaultParagraphFont"/>
    <w:uiPriority w:val="22"/>
    <w:qFormat/>
    <w:rsid w:val="00A60715"/>
    <w:rPr>
      <w:b/>
      <w:bCs/>
    </w:rPr>
  </w:style>
  <w:style w:type="character" w:customStyle="1" w:styleId="CommentTextChar">
    <w:name w:val="Comment Text Char"/>
    <w:basedOn w:val="DefaultParagraphFont"/>
    <w:link w:val="CommentText"/>
    <w:semiHidden/>
    <w:rsid w:val="00BC6175"/>
    <w:rPr>
      <w:lang w:val="de-DE" w:eastAsia="de-DE"/>
    </w:rPr>
  </w:style>
  <w:style w:type="character" w:styleId="UnresolvedMention">
    <w:name w:val="Unresolved Mention"/>
    <w:basedOn w:val="DefaultParagraphFont"/>
    <w:uiPriority w:val="99"/>
    <w:semiHidden/>
    <w:unhideWhenUsed/>
    <w:rsid w:val="00395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328">
      <w:bodyDiv w:val="1"/>
      <w:marLeft w:val="0"/>
      <w:marRight w:val="0"/>
      <w:marTop w:val="0"/>
      <w:marBottom w:val="0"/>
      <w:divBdr>
        <w:top w:val="none" w:sz="0" w:space="0" w:color="auto"/>
        <w:left w:val="none" w:sz="0" w:space="0" w:color="auto"/>
        <w:bottom w:val="none" w:sz="0" w:space="0" w:color="auto"/>
        <w:right w:val="none" w:sz="0" w:space="0" w:color="auto"/>
      </w:divBdr>
    </w:div>
    <w:div w:id="3288815">
      <w:bodyDiv w:val="1"/>
      <w:marLeft w:val="0"/>
      <w:marRight w:val="0"/>
      <w:marTop w:val="0"/>
      <w:marBottom w:val="0"/>
      <w:divBdr>
        <w:top w:val="none" w:sz="0" w:space="0" w:color="auto"/>
        <w:left w:val="none" w:sz="0" w:space="0" w:color="auto"/>
        <w:bottom w:val="none" w:sz="0" w:space="0" w:color="auto"/>
        <w:right w:val="none" w:sz="0" w:space="0" w:color="auto"/>
      </w:divBdr>
    </w:div>
    <w:div w:id="7757339">
      <w:bodyDiv w:val="1"/>
      <w:marLeft w:val="0"/>
      <w:marRight w:val="0"/>
      <w:marTop w:val="0"/>
      <w:marBottom w:val="0"/>
      <w:divBdr>
        <w:top w:val="none" w:sz="0" w:space="0" w:color="auto"/>
        <w:left w:val="none" w:sz="0" w:space="0" w:color="auto"/>
        <w:bottom w:val="none" w:sz="0" w:space="0" w:color="auto"/>
        <w:right w:val="none" w:sz="0" w:space="0" w:color="auto"/>
      </w:divBdr>
    </w:div>
    <w:div w:id="13921162">
      <w:bodyDiv w:val="1"/>
      <w:marLeft w:val="0"/>
      <w:marRight w:val="0"/>
      <w:marTop w:val="0"/>
      <w:marBottom w:val="0"/>
      <w:divBdr>
        <w:top w:val="none" w:sz="0" w:space="0" w:color="auto"/>
        <w:left w:val="none" w:sz="0" w:space="0" w:color="auto"/>
        <w:bottom w:val="none" w:sz="0" w:space="0" w:color="auto"/>
        <w:right w:val="none" w:sz="0" w:space="0" w:color="auto"/>
      </w:divBdr>
    </w:div>
    <w:div w:id="15158307">
      <w:bodyDiv w:val="1"/>
      <w:marLeft w:val="0"/>
      <w:marRight w:val="0"/>
      <w:marTop w:val="0"/>
      <w:marBottom w:val="0"/>
      <w:divBdr>
        <w:top w:val="none" w:sz="0" w:space="0" w:color="auto"/>
        <w:left w:val="none" w:sz="0" w:space="0" w:color="auto"/>
        <w:bottom w:val="none" w:sz="0" w:space="0" w:color="auto"/>
        <w:right w:val="none" w:sz="0" w:space="0" w:color="auto"/>
      </w:divBdr>
    </w:div>
    <w:div w:id="20664638">
      <w:bodyDiv w:val="1"/>
      <w:marLeft w:val="0"/>
      <w:marRight w:val="0"/>
      <w:marTop w:val="0"/>
      <w:marBottom w:val="0"/>
      <w:divBdr>
        <w:top w:val="none" w:sz="0" w:space="0" w:color="auto"/>
        <w:left w:val="none" w:sz="0" w:space="0" w:color="auto"/>
        <w:bottom w:val="none" w:sz="0" w:space="0" w:color="auto"/>
        <w:right w:val="none" w:sz="0" w:space="0" w:color="auto"/>
      </w:divBdr>
    </w:div>
    <w:div w:id="22482403">
      <w:bodyDiv w:val="1"/>
      <w:marLeft w:val="0"/>
      <w:marRight w:val="0"/>
      <w:marTop w:val="0"/>
      <w:marBottom w:val="0"/>
      <w:divBdr>
        <w:top w:val="none" w:sz="0" w:space="0" w:color="auto"/>
        <w:left w:val="none" w:sz="0" w:space="0" w:color="auto"/>
        <w:bottom w:val="none" w:sz="0" w:space="0" w:color="auto"/>
        <w:right w:val="none" w:sz="0" w:space="0" w:color="auto"/>
      </w:divBdr>
    </w:div>
    <w:div w:id="31851303">
      <w:bodyDiv w:val="1"/>
      <w:marLeft w:val="0"/>
      <w:marRight w:val="0"/>
      <w:marTop w:val="0"/>
      <w:marBottom w:val="0"/>
      <w:divBdr>
        <w:top w:val="none" w:sz="0" w:space="0" w:color="auto"/>
        <w:left w:val="none" w:sz="0" w:space="0" w:color="auto"/>
        <w:bottom w:val="none" w:sz="0" w:space="0" w:color="auto"/>
        <w:right w:val="none" w:sz="0" w:space="0" w:color="auto"/>
      </w:divBdr>
    </w:div>
    <w:div w:id="35393869">
      <w:bodyDiv w:val="1"/>
      <w:marLeft w:val="0"/>
      <w:marRight w:val="0"/>
      <w:marTop w:val="0"/>
      <w:marBottom w:val="0"/>
      <w:divBdr>
        <w:top w:val="none" w:sz="0" w:space="0" w:color="auto"/>
        <w:left w:val="none" w:sz="0" w:space="0" w:color="auto"/>
        <w:bottom w:val="none" w:sz="0" w:space="0" w:color="auto"/>
        <w:right w:val="none" w:sz="0" w:space="0" w:color="auto"/>
      </w:divBdr>
    </w:div>
    <w:div w:id="37976281">
      <w:bodyDiv w:val="1"/>
      <w:marLeft w:val="0"/>
      <w:marRight w:val="0"/>
      <w:marTop w:val="0"/>
      <w:marBottom w:val="0"/>
      <w:divBdr>
        <w:top w:val="none" w:sz="0" w:space="0" w:color="auto"/>
        <w:left w:val="none" w:sz="0" w:space="0" w:color="auto"/>
        <w:bottom w:val="none" w:sz="0" w:space="0" w:color="auto"/>
        <w:right w:val="none" w:sz="0" w:space="0" w:color="auto"/>
      </w:divBdr>
    </w:div>
    <w:div w:id="39287840">
      <w:bodyDiv w:val="1"/>
      <w:marLeft w:val="0"/>
      <w:marRight w:val="0"/>
      <w:marTop w:val="0"/>
      <w:marBottom w:val="0"/>
      <w:divBdr>
        <w:top w:val="none" w:sz="0" w:space="0" w:color="auto"/>
        <w:left w:val="none" w:sz="0" w:space="0" w:color="auto"/>
        <w:bottom w:val="none" w:sz="0" w:space="0" w:color="auto"/>
        <w:right w:val="none" w:sz="0" w:space="0" w:color="auto"/>
      </w:divBdr>
      <w:divsChild>
        <w:div w:id="938760752">
          <w:marLeft w:val="0"/>
          <w:marRight w:val="0"/>
          <w:marTop w:val="0"/>
          <w:marBottom w:val="0"/>
          <w:divBdr>
            <w:top w:val="none" w:sz="0" w:space="0" w:color="auto"/>
            <w:left w:val="none" w:sz="0" w:space="0" w:color="auto"/>
            <w:bottom w:val="none" w:sz="0" w:space="0" w:color="auto"/>
            <w:right w:val="none" w:sz="0" w:space="0" w:color="auto"/>
          </w:divBdr>
          <w:divsChild>
            <w:div w:id="145012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2088">
      <w:bodyDiv w:val="1"/>
      <w:marLeft w:val="0"/>
      <w:marRight w:val="0"/>
      <w:marTop w:val="0"/>
      <w:marBottom w:val="0"/>
      <w:divBdr>
        <w:top w:val="none" w:sz="0" w:space="0" w:color="auto"/>
        <w:left w:val="none" w:sz="0" w:space="0" w:color="auto"/>
        <w:bottom w:val="none" w:sz="0" w:space="0" w:color="auto"/>
        <w:right w:val="none" w:sz="0" w:space="0" w:color="auto"/>
      </w:divBdr>
    </w:div>
    <w:div w:id="47152901">
      <w:bodyDiv w:val="1"/>
      <w:marLeft w:val="0"/>
      <w:marRight w:val="0"/>
      <w:marTop w:val="0"/>
      <w:marBottom w:val="0"/>
      <w:divBdr>
        <w:top w:val="none" w:sz="0" w:space="0" w:color="auto"/>
        <w:left w:val="none" w:sz="0" w:space="0" w:color="auto"/>
        <w:bottom w:val="none" w:sz="0" w:space="0" w:color="auto"/>
        <w:right w:val="none" w:sz="0" w:space="0" w:color="auto"/>
      </w:divBdr>
    </w:div>
    <w:div w:id="55200776">
      <w:bodyDiv w:val="1"/>
      <w:marLeft w:val="0"/>
      <w:marRight w:val="0"/>
      <w:marTop w:val="0"/>
      <w:marBottom w:val="0"/>
      <w:divBdr>
        <w:top w:val="none" w:sz="0" w:space="0" w:color="auto"/>
        <w:left w:val="none" w:sz="0" w:space="0" w:color="auto"/>
        <w:bottom w:val="none" w:sz="0" w:space="0" w:color="auto"/>
        <w:right w:val="none" w:sz="0" w:space="0" w:color="auto"/>
      </w:divBdr>
    </w:div>
    <w:div w:id="68775973">
      <w:bodyDiv w:val="1"/>
      <w:marLeft w:val="0"/>
      <w:marRight w:val="0"/>
      <w:marTop w:val="0"/>
      <w:marBottom w:val="0"/>
      <w:divBdr>
        <w:top w:val="none" w:sz="0" w:space="0" w:color="auto"/>
        <w:left w:val="none" w:sz="0" w:space="0" w:color="auto"/>
        <w:bottom w:val="none" w:sz="0" w:space="0" w:color="auto"/>
        <w:right w:val="none" w:sz="0" w:space="0" w:color="auto"/>
      </w:divBdr>
    </w:div>
    <w:div w:id="77678709">
      <w:bodyDiv w:val="1"/>
      <w:marLeft w:val="0"/>
      <w:marRight w:val="0"/>
      <w:marTop w:val="0"/>
      <w:marBottom w:val="0"/>
      <w:divBdr>
        <w:top w:val="none" w:sz="0" w:space="0" w:color="auto"/>
        <w:left w:val="none" w:sz="0" w:space="0" w:color="auto"/>
        <w:bottom w:val="none" w:sz="0" w:space="0" w:color="auto"/>
        <w:right w:val="none" w:sz="0" w:space="0" w:color="auto"/>
      </w:divBdr>
    </w:div>
    <w:div w:id="77752929">
      <w:bodyDiv w:val="1"/>
      <w:marLeft w:val="0"/>
      <w:marRight w:val="0"/>
      <w:marTop w:val="0"/>
      <w:marBottom w:val="0"/>
      <w:divBdr>
        <w:top w:val="none" w:sz="0" w:space="0" w:color="auto"/>
        <w:left w:val="none" w:sz="0" w:space="0" w:color="auto"/>
        <w:bottom w:val="none" w:sz="0" w:space="0" w:color="auto"/>
        <w:right w:val="none" w:sz="0" w:space="0" w:color="auto"/>
      </w:divBdr>
    </w:div>
    <w:div w:id="88818064">
      <w:bodyDiv w:val="1"/>
      <w:marLeft w:val="0"/>
      <w:marRight w:val="0"/>
      <w:marTop w:val="0"/>
      <w:marBottom w:val="0"/>
      <w:divBdr>
        <w:top w:val="none" w:sz="0" w:space="0" w:color="auto"/>
        <w:left w:val="none" w:sz="0" w:space="0" w:color="auto"/>
        <w:bottom w:val="none" w:sz="0" w:space="0" w:color="auto"/>
        <w:right w:val="none" w:sz="0" w:space="0" w:color="auto"/>
      </w:divBdr>
    </w:div>
    <w:div w:id="88897133">
      <w:bodyDiv w:val="1"/>
      <w:marLeft w:val="0"/>
      <w:marRight w:val="0"/>
      <w:marTop w:val="0"/>
      <w:marBottom w:val="0"/>
      <w:divBdr>
        <w:top w:val="none" w:sz="0" w:space="0" w:color="auto"/>
        <w:left w:val="none" w:sz="0" w:space="0" w:color="auto"/>
        <w:bottom w:val="none" w:sz="0" w:space="0" w:color="auto"/>
        <w:right w:val="none" w:sz="0" w:space="0" w:color="auto"/>
      </w:divBdr>
    </w:div>
    <w:div w:id="101921421">
      <w:bodyDiv w:val="1"/>
      <w:marLeft w:val="0"/>
      <w:marRight w:val="0"/>
      <w:marTop w:val="0"/>
      <w:marBottom w:val="0"/>
      <w:divBdr>
        <w:top w:val="none" w:sz="0" w:space="0" w:color="auto"/>
        <w:left w:val="none" w:sz="0" w:space="0" w:color="auto"/>
        <w:bottom w:val="none" w:sz="0" w:space="0" w:color="auto"/>
        <w:right w:val="none" w:sz="0" w:space="0" w:color="auto"/>
      </w:divBdr>
    </w:div>
    <w:div w:id="105806684">
      <w:bodyDiv w:val="1"/>
      <w:marLeft w:val="0"/>
      <w:marRight w:val="0"/>
      <w:marTop w:val="0"/>
      <w:marBottom w:val="0"/>
      <w:divBdr>
        <w:top w:val="none" w:sz="0" w:space="0" w:color="auto"/>
        <w:left w:val="none" w:sz="0" w:space="0" w:color="auto"/>
        <w:bottom w:val="none" w:sz="0" w:space="0" w:color="auto"/>
        <w:right w:val="none" w:sz="0" w:space="0" w:color="auto"/>
      </w:divBdr>
    </w:div>
    <w:div w:id="110058626">
      <w:bodyDiv w:val="1"/>
      <w:marLeft w:val="0"/>
      <w:marRight w:val="0"/>
      <w:marTop w:val="0"/>
      <w:marBottom w:val="0"/>
      <w:divBdr>
        <w:top w:val="none" w:sz="0" w:space="0" w:color="auto"/>
        <w:left w:val="none" w:sz="0" w:space="0" w:color="auto"/>
        <w:bottom w:val="none" w:sz="0" w:space="0" w:color="auto"/>
        <w:right w:val="none" w:sz="0" w:space="0" w:color="auto"/>
      </w:divBdr>
    </w:div>
    <w:div w:id="111096701">
      <w:bodyDiv w:val="1"/>
      <w:marLeft w:val="0"/>
      <w:marRight w:val="0"/>
      <w:marTop w:val="0"/>
      <w:marBottom w:val="0"/>
      <w:divBdr>
        <w:top w:val="none" w:sz="0" w:space="0" w:color="auto"/>
        <w:left w:val="none" w:sz="0" w:space="0" w:color="auto"/>
        <w:bottom w:val="none" w:sz="0" w:space="0" w:color="auto"/>
        <w:right w:val="none" w:sz="0" w:space="0" w:color="auto"/>
      </w:divBdr>
    </w:div>
    <w:div w:id="126170860">
      <w:bodyDiv w:val="1"/>
      <w:marLeft w:val="0"/>
      <w:marRight w:val="0"/>
      <w:marTop w:val="0"/>
      <w:marBottom w:val="0"/>
      <w:divBdr>
        <w:top w:val="none" w:sz="0" w:space="0" w:color="auto"/>
        <w:left w:val="none" w:sz="0" w:space="0" w:color="auto"/>
        <w:bottom w:val="none" w:sz="0" w:space="0" w:color="auto"/>
        <w:right w:val="none" w:sz="0" w:space="0" w:color="auto"/>
      </w:divBdr>
    </w:div>
    <w:div w:id="129132052">
      <w:bodyDiv w:val="1"/>
      <w:marLeft w:val="0"/>
      <w:marRight w:val="0"/>
      <w:marTop w:val="0"/>
      <w:marBottom w:val="0"/>
      <w:divBdr>
        <w:top w:val="none" w:sz="0" w:space="0" w:color="auto"/>
        <w:left w:val="none" w:sz="0" w:space="0" w:color="auto"/>
        <w:bottom w:val="none" w:sz="0" w:space="0" w:color="auto"/>
        <w:right w:val="none" w:sz="0" w:space="0" w:color="auto"/>
      </w:divBdr>
    </w:div>
    <w:div w:id="133329506">
      <w:bodyDiv w:val="1"/>
      <w:marLeft w:val="0"/>
      <w:marRight w:val="0"/>
      <w:marTop w:val="0"/>
      <w:marBottom w:val="0"/>
      <w:divBdr>
        <w:top w:val="none" w:sz="0" w:space="0" w:color="auto"/>
        <w:left w:val="none" w:sz="0" w:space="0" w:color="auto"/>
        <w:bottom w:val="none" w:sz="0" w:space="0" w:color="auto"/>
        <w:right w:val="none" w:sz="0" w:space="0" w:color="auto"/>
      </w:divBdr>
    </w:div>
    <w:div w:id="148910520">
      <w:bodyDiv w:val="1"/>
      <w:marLeft w:val="0"/>
      <w:marRight w:val="0"/>
      <w:marTop w:val="0"/>
      <w:marBottom w:val="0"/>
      <w:divBdr>
        <w:top w:val="none" w:sz="0" w:space="0" w:color="auto"/>
        <w:left w:val="none" w:sz="0" w:space="0" w:color="auto"/>
        <w:bottom w:val="none" w:sz="0" w:space="0" w:color="auto"/>
        <w:right w:val="none" w:sz="0" w:space="0" w:color="auto"/>
      </w:divBdr>
    </w:div>
    <w:div w:id="173224770">
      <w:bodyDiv w:val="1"/>
      <w:marLeft w:val="0"/>
      <w:marRight w:val="0"/>
      <w:marTop w:val="0"/>
      <w:marBottom w:val="0"/>
      <w:divBdr>
        <w:top w:val="none" w:sz="0" w:space="0" w:color="auto"/>
        <w:left w:val="none" w:sz="0" w:space="0" w:color="auto"/>
        <w:bottom w:val="none" w:sz="0" w:space="0" w:color="auto"/>
        <w:right w:val="none" w:sz="0" w:space="0" w:color="auto"/>
      </w:divBdr>
    </w:div>
    <w:div w:id="200477884">
      <w:bodyDiv w:val="1"/>
      <w:marLeft w:val="0"/>
      <w:marRight w:val="0"/>
      <w:marTop w:val="0"/>
      <w:marBottom w:val="0"/>
      <w:divBdr>
        <w:top w:val="none" w:sz="0" w:space="0" w:color="auto"/>
        <w:left w:val="none" w:sz="0" w:space="0" w:color="auto"/>
        <w:bottom w:val="none" w:sz="0" w:space="0" w:color="auto"/>
        <w:right w:val="none" w:sz="0" w:space="0" w:color="auto"/>
      </w:divBdr>
    </w:div>
    <w:div w:id="206257047">
      <w:bodyDiv w:val="1"/>
      <w:marLeft w:val="0"/>
      <w:marRight w:val="0"/>
      <w:marTop w:val="0"/>
      <w:marBottom w:val="0"/>
      <w:divBdr>
        <w:top w:val="none" w:sz="0" w:space="0" w:color="auto"/>
        <w:left w:val="none" w:sz="0" w:space="0" w:color="auto"/>
        <w:bottom w:val="none" w:sz="0" w:space="0" w:color="auto"/>
        <w:right w:val="none" w:sz="0" w:space="0" w:color="auto"/>
      </w:divBdr>
    </w:div>
    <w:div w:id="214246176">
      <w:bodyDiv w:val="1"/>
      <w:marLeft w:val="0"/>
      <w:marRight w:val="0"/>
      <w:marTop w:val="0"/>
      <w:marBottom w:val="0"/>
      <w:divBdr>
        <w:top w:val="none" w:sz="0" w:space="0" w:color="auto"/>
        <w:left w:val="none" w:sz="0" w:space="0" w:color="auto"/>
        <w:bottom w:val="none" w:sz="0" w:space="0" w:color="auto"/>
        <w:right w:val="none" w:sz="0" w:space="0" w:color="auto"/>
      </w:divBdr>
    </w:div>
    <w:div w:id="223296329">
      <w:bodyDiv w:val="1"/>
      <w:marLeft w:val="0"/>
      <w:marRight w:val="0"/>
      <w:marTop w:val="0"/>
      <w:marBottom w:val="0"/>
      <w:divBdr>
        <w:top w:val="none" w:sz="0" w:space="0" w:color="auto"/>
        <w:left w:val="none" w:sz="0" w:space="0" w:color="auto"/>
        <w:bottom w:val="none" w:sz="0" w:space="0" w:color="auto"/>
        <w:right w:val="none" w:sz="0" w:space="0" w:color="auto"/>
      </w:divBdr>
    </w:div>
    <w:div w:id="225996764">
      <w:bodyDiv w:val="1"/>
      <w:marLeft w:val="0"/>
      <w:marRight w:val="0"/>
      <w:marTop w:val="0"/>
      <w:marBottom w:val="0"/>
      <w:divBdr>
        <w:top w:val="none" w:sz="0" w:space="0" w:color="auto"/>
        <w:left w:val="none" w:sz="0" w:space="0" w:color="auto"/>
        <w:bottom w:val="none" w:sz="0" w:space="0" w:color="auto"/>
        <w:right w:val="none" w:sz="0" w:space="0" w:color="auto"/>
      </w:divBdr>
    </w:div>
    <w:div w:id="229658328">
      <w:bodyDiv w:val="1"/>
      <w:marLeft w:val="0"/>
      <w:marRight w:val="0"/>
      <w:marTop w:val="0"/>
      <w:marBottom w:val="0"/>
      <w:divBdr>
        <w:top w:val="none" w:sz="0" w:space="0" w:color="auto"/>
        <w:left w:val="none" w:sz="0" w:space="0" w:color="auto"/>
        <w:bottom w:val="none" w:sz="0" w:space="0" w:color="auto"/>
        <w:right w:val="none" w:sz="0" w:space="0" w:color="auto"/>
      </w:divBdr>
    </w:div>
    <w:div w:id="232202712">
      <w:bodyDiv w:val="1"/>
      <w:marLeft w:val="0"/>
      <w:marRight w:val="0"/>
      <w:marTop w:val="0"/>
      <w:marBottom w:val="0"/>
      <w:divBdr>
        <w:top w:val="none" w:sz="0" w:space="0" w:color="auto"/>
        <w:left w:val="none" w:sz="0" w:space="0" w:color="auto"/>
        <w:bottom w:val="none" w:sz="0" w:space="0" w:color="auto"/>
        <w:right w:val="none" w:sz="0" w:space="0" w:color="auto"/>
      </w:divBdr>
    </w:div>
    <w:div w:id="232854660">
      <w:bodyDiv w:val="1"/>
      <w:marLeft w:val="0"/>
      <w:marRight w:val="0"/>
      <w:marTop w:val="0"/>
      <w:marBottom w:val="0"/>
      <w:divBdr>
        <w:top w:val="none" w:sz="0" w:space="0" w:color="auto"/>
        <w:left w:val="none" w:sz="0" w:space="0" w:color="auto"/>
        <w:bottom w:val="none" w:sz="0" w:space="0" w:color="auto"/>
        <w:right w:val="none" w:sz="0" w:space="0" w:color="auto"/>
      </w:divBdr>
    </w:div>
    <w:div w:id="234557397">
      <w:bodyDiv w:val="1"/>
      <w:marLeft w:val="0"/>
      <w:marRight w:val="0"/>
      <w:marTop w:val="0"/>
      <w:marBottom w:val="0"/>
      <w:divBdr>
        <w:top w:val="none" w:sz="0" w:space="0" w:color="auto"/>
        <w:left w:val="none" w:sz="0" w:space="0" w:color="auto"/>
        <w:bottom w:val="none" w:sz="0" w:space="0" w:color="auto"/>
        <w:right w:val="none" w:sz="0" w:space="0" w:color="auto"/>
      </w:divBdr>
    </w:div>
    <w:div w:id="237594366">
      <w:bodyDiv w:val="1"/>
      <w:marLeft w:val="0"/>
      <w:marRight w:val="0"/>
      <w:marTop w:val="0"/>
      <w:marBottom w:val="0"/>
      <w:divBdr>
        <w:top w:val="none" w:sz="0" w:space="0" w:color="auto"/>
        <w:left w:val="none" w:sz="0" w:space="0" w:color="auto"/>
        <w:bottom w:val="none" w:sz="0" w:space="0" w:color="auto"/>
        <w:right w:val="none" w:sz="0" w:space="0" w:color="auto"/>
      </w:divBdr>
    </w:div>
    <w:div w:id="245187297">
      <w:bodyDiv w:val="1"/>
      <w:marLeft w:val="0"/>
      <w:marRight w:val="0"/>
      <w:marTop w:val="0"/>
      <w:marBottom w:val="0"/>
      <w:divBdr>
        <w:top w:val="none" w:sz="0" w:space="0" w:color="auto"/>
        <w:left w:val="none" w:sz="0" w:space="0" w:color="auto"/>
        <w:bottom w:val="none" w:sz="0" w:space="0" w:color="auto"/>
        <w:right w:val="none" w:sz="0" w:space="0" w:color="auto"/>
      </w:divBdr>
    </w:div>
    <w:div w:id="249658856">
      <w:bodyDiv w:val="1"/>
      <w:marLeft w:val="0"/>
      <w:marRight w:val="0"/>
      <w:marTop w:val="0"/>
      <w:marBottom w:val="0"/>
      <w:divBdr>
        <w:top w:val="none" w:sz="0" w:space="0" w:color="auto"/>
        <w:left w:val="none" w:sz="0" w:space="0" w:color="auto"/>
        <w:bottom w:val="none" w:sz="0" w:space="0" w:color="auto"/>
        <w:right w:val="none" w:sz="0" w:space="0" w:color="auto"/>
      </w:divBdr>
    </w:div>
    <w:div w:id="262224246">
      <w:bodyDiv w:val="1"/>
      <w:marLeft w:val="0"/>
      <w:marRight w:val="0"/>
      <w:marTop w:val="0"/>
      <w:marBottom w:val="0"/>
      <w:divBdr>
        <w:top w:val="none" w:sz="0" w:space="0" w:color="auto"/>
        <w:left w:val="none" w:sz="0" w:space="0" w:color="auto"/>
        <w:bottom w:val="none" w:sz="0" w:space="0" w:color="auto"/>
        <w:right w:val="none" w:sz="0" w:space="0" w:color="auto"/>
      </w:divBdr>
    </w:div>
    <w:div w:id="267196796">
      <w:bodyDiv w:val="1"/>
      <w:marLeft w:val="0"/>
      <w:marRight w:val="0"/>
      <w:marTop w:val="0"/>
      <w:marBottom w:val="0"/>
      <w:divBdr>
        <w:top w:val="none" w:sz="0" w:space="0" w:color="auto"/>
        <w:left w:val="none" w:sz="0" w:space="0" w:color="auto"/>
        <w:bottom w:val="none" w:sz="0" w:space="0" w:color="auto"/>
        <w:right w:val="none" w:sz="0" w:space="0" w:color="auto"/>
      </w:divBdr>
    </w:div>
    <w:div w:id="272252222">
      <w:bodyDiv w:val="1"/>
      <w:marLeft w:val="0"/>
      <w:marRight w:val="0"/>
      <w:marTop w:val="0"/>
      <w:marBottom w:val="0"/>
      <w:divBdr>
        <w:top w:val="none" w:sz="0" w:space="0" w:color="auto"/>
        <w:left w:val="none" w:sz="0" w:space="0" w:color="auto"/>
        <w:bottom w:val="none" w:sz="0" w:space="0" w:color="auto"/>
        <w:right w:val="none" w:sz="0" w:space="0" w:color="auto"/>
      </w:divBdr>
    </w:div>
    <w:div w:id="277758021">
      <w:bodyDiv w:val="1"/>
      <w:marLeft w:val="0"/>
      <w:marRight w:val="0"/>
      <w:marTop w:val="0"/>
      <w:marBottom w:val="0"/>
      <w:divBdr>
        <w:top w:val="none" w:sz="0" w:space="0" w:color="auto"/>
        <w:left w:val="none" w:sz="0" w:space="0" w:color="auto"/>
        <w:bottom w:val="none" w:sz="0" w:space="0" w:color="auto"/>
        <w:right w:val="none" w:sz="0" w:space="0" w:color="auto"/>
      </w:divBdr>
    </w:div>
    <w:div w:id="290985404">
      <w:bodyDiv w:val="1"/>
      <w:marLeft w:val="0"/>
      <w:marRight w:val="0"/>
      <w:marTop w:val="0"/>
      <w:marBottom w:val="0"/>
      <w:divBdr>
        <w:top w:val="none" w:sz="0" w:space="0" w:color="auto"/>
        <w:left w:val="none" w:sz="0" w:space="0" w:color="auto"/>
        <w:bottom w:val="none" w:sz="0" w:space="0" w:color="auto"/>
        <w:right w:val="none" w:sz="0" w:space="0" w:color="auto"/>
      </w:divBdr>
    </w:div>
    <w:div w:id="297338957">
      <w:bodyDiv w:val="1"/>
      <w:marLeft w:val="0"/>
      <w:marRight w:val="0"/>
      <w:marTop w:val="0"/>
      <w:marBottom w:val="0"/>
      <w:divBdr>
        <w:top w:val="none" w:sz="0" w:space="0" w:color="auto"/>
        <w:left w:val="none" w:sz="0" w:space="0" w:color="auto"/>
        <w:bottom w:val="none" w:sz="0" w:space="0" w:color="auto"/>
        <w:right w:val="none" w:sz="0" w:space="0" w:color="auto"/>
      </w:divBdr>
    </w:div>
    <w:div w:id="302393620">
      <w:bodyDiv w:val="1"/>
      <w:marLeft w:val="0"/>
      <w:marRight w:val="0"/>
      <w:marTop w:val="0"/>
      <w:marBottom w:val="0"/>
      <w:divBdr>
        <w:top w:val="none" w:sz="0" w:space="0" w:color="auto"/>
        <w:left w:val="none" w:sz="0" w:space="0" w:color="auto"/>
        <w:bottom w:val="none" w:sz="0" w:space="0" w:color="auto"/>
        <w:right w:val="none" w:sz="0" w:space="0" w:color="auto"/>
      </w:divBdr>
    </w:div>
    <w:div w:id="304506345">
      <w:bodyDiv w:val="1"/>
      <w:marLeft w:val="0"/>
      <w:marRight w:val="0"/>
      <w:marTop w:val="0"/>
      <w:marBottom w:val="0"/>
      <w:divBdr>
        <w:top w:val="none" w:sz="0" w:space="0" w:color="auto"/>
        <w:left w:val="none" w:sz="0" w:space="0" w:color="auto"/>
        <w:bottom w:val="none" w:sz="0" w:space="0" w:color="auto"/>
        <w:right w:val="none" w:sz="0" w:space="0" w:color="auto"/>
      </w:divBdr>
    </w:div>
    <w:div w:id="310981994">
      <w:bodyDiv w:val="1"/>
      <w:marLeft w:val="0"/>
      <w:marRight w:val="0"/>
      <w:marTop w:val="0"/>
      <w:marBottom w:val="0"/>
      <w:divBdr>
        <w:top w:val="none" w:sz="0" w:space="0" w:color="auto"/>
        <w:left w:val="none" w:sz="0" w:space="0" w:color="auto"/>
        <w:bottom w:val="none" w:sz="0" w:space="0" w:color="auto"/>
        <w:right w:val="none" w:sz="0" w:space="0" w:color="auto"/>
      </w:divBdr>
    </w:div>
    <w:div w:id="315763864">
      <w:bodyDiv w:val="1"/>
      <w:marLeft w:val="0"/>
      <w:marRight w:val="0"/>
      <w:marTop w:val="0"/>
      <w:marBottom w:val="0"/>
      <w:divBdr>
        <w:top w:val="none" w:sz="0" w:space="0" w:color="auto"/>
        <w:left w:val="none" w:sz="0" w:space="0" w:color="auto"/>
        <w:bottom w:val="none" w:sz="0" w:space="0" w:color="auto"/>
        <w:right w:val="none" w:sz="0" w:space="0" w:color="auto"/>
      </w:divBdr>
    </w:div>
    <w:div w:id="318390085">
      <w:bodyDiv w:val="1"/>
      <w:marLeft w:val="0"/>
      <w:marRight w:val="0"/>
      <w:marTop w:val="0"/>
      <w:marBottom w:val="0"/>
      <w:divBdr>
        <w:top w:val="none" w:sz="0" w:space="0" w:color="auto"/>
        <w:left w:val="none" w:sz="0" w:space="0" w:color="auto"/>
        <w:bottom w:val="none" w:sz="0" w:space="0" w:color="auto"/>
        <w:right w:val="none" w:sz="0" w:space="0" w:color="auto"/>
      </w:divBdr>
    </w:div>
    <w:div w:id="319777044">
      <w:bodyDiv w:val="1"/>
      <w:marLeft w:val="0"/>
      <w:marRight w:val="0"/>
      <w:marTop w:val="0"/>
      <w:marBottom w:val="0"/>
      <w:divBdr>
        <w:top w:val="none" w:sz="0" w:space="0" w:color="auto"/>
        <w:left w:val="none" w:sz="0" w:space="0" w:color="auto"/>
        <w:bottom w:val="none" w:sz="0" w:space="0" w:color="auto"/>
        <w:right w:val="none" w:sz="0" w:space="0" w:color="auto"/>
      </w:divBdr>
    </w:div>
    <w:div w:id="320163518">
      <w:bodyDiv w:val="1"/>
      <w:marLeft w:val="0"/>
      <w:marRight w:val="0"/>
      <w:marTop w:val="0"/>
      <w:marBottom w:val="0"/>
      <w:divBdr>
        <w:top w:val="none" w:sz="0" w:space="0" w:color="auto"/>
        <w:left w:val="none" w:sz="0" w:space="0" w:color="auto"/>
        <w:bottom w:val="none" w:sz="0" w:space="0" w:color="auto"/>
        <w:right w:val="none" w:sz="0" w:space="0" w:color="auto"/>
      </w:divBdr>
    </w:div>
    <w:div w:id="332685684">
      <w:bodyDiv w:val="1"/>
      <w:marLeft w:val="0"/>
      <w:marRight w:val="0"/>
      <w:marTop w:val="0"/>
      <w:marBottom w:val="0"/>
      <w:divBdr>
        <w:top w:val="none" w:sz="0" w:space="0" w:color="auto"/>
        <w:left w:val="none" w:sz="0" w:space="0" w:color="auto"/>
        <w:bottom w:val="none" w:sz="0" w:space="0" w:color="auto"/>
        <w:right w:val="none" w:sz="0" w:space="0" w:color="auto"/>
      </w:divBdr>
    </w:div>
    <w:div w:id="332874860">
      <w:bodyDiv w:val="1"/>
      <w:marLeft w:val="0"/>
      <w:marRight w:val="0"/>
      <w:marTop w:val="0"/>
      <w:marBottom w:val="0"/>
      <w:divBdr>
        <w:top w:val="none" w:sz="0" w:space="0" w:color="auto"/>
        <w:left w:val="none" w:sz="0" w:space="0" w:color="auto"/>
        <w:bottom w:val="none" w:sz="0" w:space="0" w:color="auto"/>
        <w:right w:val="none" w:sz="0" w:space="0" w:color="auto"/>
      </w:divBdr>
      <w:divsChild>
        <w:div w:id="1490558688">
          <w:marLeft w:val="0"/>
          <w:marRight w:val="0"/>
          <w:marTop w:val="0"/>
          <w:marBottom w:val="0"/>
          <w:divBdr>
            <w:top w:val="none" w:sz="0" w:space="0" w:color="auto"/>
            <w:left w:val="none" w:sz="0" w:space="0" w:color="auto"/>
            <w:bottom w:val="none" w:sz="0" w:space="0" w:color="auto"/>
            <w:right w:val="none" w:sz="0" w:space="0" w:color="auto"/>
          </w:divBdr>
          <w:divsChild>
            <w:div w:id="9789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72413">
      <w:bodyDiv w:val="1"/>
      <w:marLeft w:val="0"/>
      <w:marRight w:val="0"/>
      <w:marTop w:val="0"/>
      <w:marBottom w:val="0"/>
      <w:divBdr>
        <w:top w:val="none" w:sz="0" w:space="0" w:color="auto"/>
        <w:left w:val="none" w:sz="0" w:space="0" w:color="auto"/>
        <w:bottom w:val="none" w:sz="0" w:space="0" w:color="auto"/>
        <w:right w:val="none" w:sz="0" w:space="0" w:color="auto"/>
      </w:divBdr>
    </w:div>
    <w:div w:id="343483830">
      <w:bodyDiv w:val="1"/>
      <w:marLeft w:val="0"/>
      <w:marRight w:val="0"/>
      <w:marTop w:val="0"/>
      <w:marBottom w:val="0"/>
      <w:divBdr>
        <w:top w:val="none" w:sz="0" w:space="0" w:color="auto"/>
        <w:left w:val="none" w:sz="0" w:space="0" w:color="auto"/>
        <w:bottom w:val="none" w:sz="0" w:space="0" w:color="auto"/>
        <w:right w:val="none" w:sz="0" w:space="0" w:color="auto"/>
      </w:divBdr>
    </w:div>
    <w:div w:id="355546933">
      <w:bodyDiv w:val="1"/>
      <w:marLeft w:val="0"/>
      <w:marRight w:val="0"/>
      <w:marTop w:val="0"/>
      <w:marBottom w:val="0"/>
      <w:divBdr>
        <w:top w:val="none" w:sz="0" w:space="0" w:color="auto"/>
        <w:left w:val="none" w:sz="0" w:space="0" w:color="auto"/>
        <w:bottom w:val="none" w:sz="0" w:space="0" w:color="auto"/>
        <w:right w:val="none" w:sz="0" w:space="0" w:color="auto"/>
      </w:divBdr>
    </w:div>
    <w:div w:id="361517443">
      <w:bodyDiv w:val="1"/>
      <w:marLeft w:val="0"/>
      <w:marRight w:val="0"/>
      <w:marTop w:val="0"/>
      <w:marBottom w:val="0"/>
      <w:divBdr>
        <w:top w:val="none" w:sz="0" w:space="0" w:color="auto"/>
        <w:left w:val="none" w:sz="0" w:space="0" w:color="auto"/>
        <w:bottom w:val="none" w:sz="0" w:space="0" w:color="auto"/>
        <w:right w:val="none" w:sz="0" w:space="0" w:color="auto"/>
      </w:divBdr>
    </w:div>
    <w:div w:id="365377575">
      <w:bodyDiv w:val="1"/>
      <w:marLeft w:val="0"/>
      <w:marRight w:val="0"/>
      <w:marTop w:val="0"/>
      <w:marBottom w:val="0"/>
      <w:divBdr>
        <w:top w:val="none" w:sz="0" w:space="0" w:color="auto"/>
        <w:left w:val="none" w:sz="0" w:space="0" w:color="auto"/>
        <w:bottom w:val="none" w:sz="0" w:space="0" w:color="auto"/>
        <w:right w:val="none" w:sz="0" w:space="0" w:color="auto"/>
      </w:divBdr>
    </w:div>
    <w:div w:id="366293580">
      <w:bodyDiv w:val="1"/>
      <w:marLeft w:val="0"/>
      <w:marRight w:val="0"/>
      <w:marTop w:val="0"/>
      <w:marBottom w:val="0"/>
      <w:divBdr>
        <w:top w:val="none" w:sz="0" w:space="0" w:color="auto"/>
        <w:left w:val="none" w:sz="0" w:space="0" w:color="auto"/>
        <w:bottom w:val="none" w:sz="0" w:space="0" w:color="auto"/>
        <w:right w:val="none" w:sz="0" w:space="0" w:color="auto"/>
      </w:divBdr>
    </w:div>
    <w:div w:id="370883715">
      <w:bodyDiv w:val="1"/>
      <w:marLeft w:val="0"/>
      <w:marRight w:val="0"/>
      <w:marTop w:val="0"/>
      <w:marBottom w:val="0"/>
      <w:divBdr>
        <w:top w:val="none" w:sz="0" w:space="0" w:color="auto"/>
        <w:left w:val="none" w:sz="0" w:space="0" w:color="auto"/>
        <w:bottom w:val="none" w:sz="0" w:space="0" w:color="auto"/>
        <w:right w:val="none" w:sz="0" w:space="0" w:color="auto"/>
      </w:divBdr>
    </w:div>
    <w:div w:id="378668310">
      <w:bodyDiv w:val="1"/>
      <w:marLeft w:val="0"/>
      <w:marRight w:val="0"/>
      <w:marTop w:val="0"/>
      <w:marBottom w:val="0"/>
      <w:divBdr>
        <w:top w:val="none" w:sz="0" w:space="0" w:color="auto"/>
        <w:left w:val="none" w:sz="0" w:space="0" w:color="auto"/>
        <w:bottom w:val="none" w:sz="0" w:space="0" w:color="auto"/>
        <w:right w:val="none" w:sz="0" w:space="0" w:color="auto"/>
      </w:divBdr>
    </w:div>
    <w:div w:id="385223841">
      <w:bodyDiv w:val="1"/>
      <w:marLeft w:val="0"/>
      <w:marRight w:val="0"/>
      <w:marTop w:val="0"/>
      <w:marBottom w:val="0"/>
      <w:divBdr>
        <w:top w:val="none" w:sz="0" w:space="0" w:color="auto"/>
        <w:left w:val="none" w:sz="0" w:space="0" w:color="auto"/>
        <w:bottom w:val="none" w:sz="0" w:space="0" w:color="auto"/>
        <w:right w:val="none" w:sz="0" w:space="0" w:color="auto"/>
      </w:divBdr>
    </w:div>
    <w:div w:id="385227606">
      <w:bodyDiv w:val="1"/>
      <w:marLeft w:val="0"/>
      <w:marRight w:val="0"/>
      <w:marTop w:val="0"/>
      <w:marBottom w:val="0"/>
      <w:divBdr>
        <w:top w:val="none" w:sz="0" w:space="0" w:color="auto"/>
        <w:left w:val="none" w:sz="0" w:space="0" w:color="auto"/>
        <w:bottom w:val="none" w:sz="0" w:space="0" w:color="auto"/>
        <w:right w:val="none" w:sz="0" w:space="0" w:color="auto"/>
      </w:divBdr>
    </w:div>
    <w:div w:id="392001472">
      <w:bodyDiv w:val="1"/>
      <w:marLeft w:val="0"/>
      <w:marRight w:val="0"/>
      <w:marTop w:val="0"/>
      <w:marBottom w:val="0"/>
      <w:divBdr>
        <w:top w:val="none" w:sz="0" w:space="0" w:color="auto"/>
        <w:left w:val="none" w:sz="0" w:space="0" w:color="auto"/>
        <w:bottom w:val="none" w:sz="0" w:space="0" w:color="auto"/>
        <w:right w:val="none" w:sz="0" w:space="0" w:color="auto"/>
      </w:divBdr>
    </w:div>
    <w:div w:id="409545689">
      <w:bodyDiv w:val="1"/>
      <w:marLeft w:val="0"/>
      <w:marRight w:val="0"/>
      <w:marTop w:val="0"/>
      <w:marBottom w:val="0"/>
      <w:divBdr>
        <w:top w:val="none" w:sz="0" w:space="0" w:color="auto"/>
        <w:left w:val="none" w:sz="0" w:space="0" w:color="auto"/>
        <w:bottom w:val="none" w:sz="0" w:space="0" w:color="auto"/>
        <w:right w:val="none" w:sz="0" w:space="0" w:color="auto"/>
      </w:divBdr>
    </w:div>
    <w:div w:id="409624454">
      <w:bodyDiv w:val="1"/>
      <w:marLeft w:val="0"/>
      <w:marRight w:val="0"/>
      <w:marTop w:val="0"/>
      <w:marBottom w:val="0"/>
      <w:divBdr>
        <w:top w:val="none" w:sz="0" w:space="0" w:color="auto"/>
        <w:left w:val="none" w:sz="0" w:space="0" w:color="auto"/>
        <w:bottom w:val="none" w:sz="0" w:space="0" w:color="auto"/>
        <w:right w:val="none" w:sz="0" w:space="0" w:color="auto"/>
      </w:divBdr>
    </w:div>
    <w:div w:id="422386241">
      <w:bodyDiv w:val="1"/>
      <w:marLeft w:val="0"/>
      <w:marRight w:val="0"/>
      <w:marTop w:val="0"/>
      <w:marBottom w:val="0"/>
      <w:divBdr>
        <w:top w:val="none" w:sz="0" w:space="0" w:color="auto"/>
        <w:left w:val="none" w:sz="0" w:space="0" w:color="auto"/>
        <w:bottom w:val="none" w:sz="0" w:space="0" w:color="auto"/>
        <w:right w:val="none" w:sz="0" w:space="0" w:color="auto"/>
      </w:divBdr>
    </w:div>
    <w:div w:id="424309776">
      <w:bodyDiv w:val="1"/>
      <w:marLeft w:val="0"/>
      <w:marRight w:val="0"/>
      <w:marTop w:val="0"/>
      <w:marBottom w:val="0"/>
      <w:divBdr>
        <w:top w:val="none" w:sz="0" w:space="0" w:color="auto"/>
        <w:left w:val="none" w:sz="0" w:space="0" w:color="auto"/>
        <w:bottom w:val="none" w:sz="0" w:space="0" w:color="auto"/>
        <w:right w:val="none" w:sz="0" w:space="0" w:color="auto"/>
      </w:divBdr>
    </w:div>
    <w:div w:id="443621630">
      <w:bodyDiv w:val="1"/>
      <w:marLeft w:val="0"/>
      <w:marRight w:val="0"/>
      <w:marTop w:val="0"/>
      <w:marBottom w:val="0"/>
      <w:divBdr>
        <w:top w:val="none" w:sz="0" w:space="0" w:color="auto"/>
        <w:left w:val="none" w:sz="0" w:space="0" w:color="auto"/>
        <w:bottom w:val="none" w:sz="0" w:space="0" w:color="auto"/>
        <w:right w:val="none" w:sz="0" w:space="0" w:color="auto"/>
      </w:divBdr>
    </w:div>
    <w:div w:id="449128291">
      <w:bodyDiv w:val="1"/>
      <w:marLeft w:val="0"/>
      <w:marRight w:val="0"/>
      <w:marTop w:val="0"/>
      <w:marBottom w:val="0"/>
      <w:divBdr>
        <w:top w:val="none" w:sz="0" w:space="0" w:color="auto"/>
        <w:left w:val="none" w:sz="0" w:space="0" w:color="auto"/>
        <w:bottom w:val="none" w:sz="0" w:space="0" w:color="auto"/>
        <w:right w:val="none" w:sz="0" w:space="0" w:color="auto"/>
      </w:divBdr>
    </w:div>
    <w:div w:id="454562001">
      <w:bodyDiv w:val="1"/>
      <w:marLeft w:val="0"/>
      <w:marRight w:val="0"/>
      <w:marTop w:val="0"/>
      <w:marBottom w:val="0"/>
      <w:divBdr>
        <w:top w:val="none" w:sz="0" w:space="0" w:color="auto"/>
        <w:left w:val="none" w:sz="0" w:space="0" w:color="auto"/>
        <w:bottom w:val="none" w:sz="0" w:space="0" w:color="auto"/>
        <w:right w:val="none" w:sz="0" w:space="0" w:color="auto"/>
      </w:divBdr>
    </w:div>
    <w:div w:id="458109813">
      <w:bodyDiv w:val="1"/>
      <w:marLeft w:val="0"/>
      <w:marRight w:val="0"/>
      <w:marTop w:val="0"/>
      <w:marBottom w:val="0"/>
      <w:divBdr>
        <w:top w:val="none" w:sz="0" w:space="0" w:color="auto"/>
        <w:left w:val="none" w:sz="0" w:space="0" w:color="auto"/>
        <w:bottom w:val="none" w:sz="0" w:space="0" w:color="auto"/>
        <w:right w:val="none" w:sz="0" w:space="0" w:color="auto"/>
      </w:divBdr>
    </w:div>
    <w:div w:id="459567426">
      <w:bodyDiv w:val="1"/>
      <w:marLeft w:val="0"/>
      <w:marRight w:val="0"/>
      <w:marTop w:val="0"/>
      <w:marBottom w:val="0"/>
      <w:divBdr>
        <w:top w:val="none" w:sz="0" w:space="0" w:color="auto"/>
        <w:left w:val="none" w:sz="0" w:space="0" w:color="auto"/>
        <w:bottom w:val="none" w:sz="0" w:space="0" w:color="auto"/>
        <w:right w:val="none" w:sz="0" w:space="0" w:color="auto"/>
      </w:divBdr>
    </w:div>
    <w:div w:id="470555802">
      <w:bodyDiv w:val="1"/>
      <w:marLeft w:val="0"/>
      <w:marRight w:val="0"/>
      <w:marTop w:val="0"/>
      <w:marBottom w:val="0"/>
      <w:divBdr>
        <w:top w:val="none" w:sz="0" w:space="0" w:color="auto"/>
        <w:left w:val="none" w:sz="0" w:space="0" w:color="auto"/>
        <w:bottom w:val="none" w:sz="0" w:space="0" w:color="auto"/>
        <w:right w:val="none" w:sz="0" w:space="0" w:color="auto"/>
      </w:divBdr>
    </w:div>
    <w:div w:id="472404606">
      <w:bodyDiv w:val="1"/>
      <w:marLeft w:val="0"/>
      <w:marRight w:val="0"/>
      <w:marTop w:val="0"/>
      <w:marBottom w:val="0"/>
      <w:divBdr>
        <w:top w:val="none" w:sz="0" w:space="0" w:color="auto"/>
        <w:left w:val="none" w:sz="0" w:space="0" w:color="auto"/>
        <w:bottom w:val="none" w:sz="0" w:space="0" w:color="auto"/>
        <w:right w:val="none" w:sz="0" w:space="0" w:color="auto"/>
      </w:divBdr>
    </w:div>
    <w:div w:id="473377786">
      <w:bodyDiv w:val="1"/>
      <w:marLeft w:val="0"/>
      <w:marRight w:val="0"/>
      <w:marTop w:val="0"/>
      <w:marBottom w:val="0"/>
      <w:divBdr>
        <w:top w:val="none" w:sz="0" w:space="0" w:color="auto"/>
        <w:left w:val="none" w:sz="0" w:space="0" w:color="auto"/>
        <w:bottom w:val="none" w:sz="0" w:space="0" w:color="auto"/>
        <w:right w:val="none" w:sz="0" w:space="0" w:color="auto"/>
      </w:divBdr>
    </w:div>
    <w:div w:id="474299074">
      <w:bodyDiv w:val="1"/>
      <w:marLeft w:val="0"/>
      <w:marRight w:val="0"/>
      <w:marTop w:val="0"/>
      <w:marBottom w:val="0"/>
      <w:divBdr>
        <w:top w:val="none" w:sz="0" w:space="0" w:color="auto"/>
        <w:left w:val="none" w:sz="0" w:space="0" w:color="auto"/>
        <w:bottom w:val="none" w:sz="0" w:space="0" w:color="auto"/>
        <w:right w:val="none" w:sz="0" w:space="0" w:color="auto"/>
      </w:divBdr>
    </w:div>
    <w:div w:id="510224485">
      <w:bodyDiv w:val="1"/>
      <w:marLeft w:val="0"/>
      <w:marRight w:val="0"/>
      <w:marTop w:val="0"/>
      <w:marBottom w:val="0"/>
      <w:divBdr>
        <w:top w:val="none" w:sz="0" w:space="0" w:color="auto"/>
        <w:left w:val="none" w:sz="0" w:space="0" w:color="auto"/>
        <w:bottom w:val="none" w:sz="0" w:space="0" w:color="auto"/>
        <w:right w:val="none" w:sz="0" w:space="0" w:color="auto"/>
      </w:divBdr>
    </w:div>
    <w:div w:id="510679119">
      <w:bodyDiv w:val="1"/>
      <w:marLeft w:val="0"/>
      <w:marRight w:val="0"/>
      <w:marTop w:val="0"/>
      <w:marBottom w:val="0"/>
      <w:divBdr>
        <w:top w:val="none" w:sz="0" w:space="0" w:color="auto"/>
        <w:left w:val="none" w:sz="0" w:space="0" w:color="auto"/>
        <w:bottom w:val="none" w:sz="0" w:space="0" w:color="auto"/>
        <w:right w:val="none" w:sz="0" w:space="0" w:color="auto"/>
      </w:divBdr>
    </w:div>
    <w:div w:id="510995745">
      <w:bodyDiv w:val="1"/>
      <w:marLeft w:val="0"/>
      <w:marRight w:val="0"/>
      <w:marTop w:val="0"/>
      <w:marBottom w:val="0"/>
      <w:divBdr>
        <w:top w:val="none" w:sz="0" w:space="0" w:color="auto"/>
        <w:left w:val="none" w:sz="0" w:space="0" w:color="auto"/>
        <w:bottom w:val="none" w:sz="0" w:space="0" w:color="auto"/>
        <w:right w:val="none" w:sz="0" w:space="0" w:color="auto"/>
      </w:divBdr>
    </w:div>
    <w:div w:id="512843985">
      <w:bodyDiv w:val="1"/>
      <w:marLeft w:val="0"/>
      <w:marRight w:val="0"/>
      <w:marTop w:val="0"/>
      <w:marBottom w:val="0"/>
      <w:divBdr>
        <w:top w:val="none" w:sz="0" w:space="0" w:color="auto"/>
        <w:left w:val="none" w:sz="0" w:space="0" w:color="auto"/>
        <w:bottom w:val="none" w:sz="0" w:space="0" w:color="auto"/>
        <w:right w:val="none" w:sz="0" w:space="0" w:color="auto"/>
      </w:divBdr>
    </w:div>
    <w:div w:id="521019229">
      <w:bodyDiv w:val="1"/>
      <w:marLeft w:val="0"/>
      <w:marRight w:val="0"/>
      <w:marTop w:val="0"/>
      <w:marBottom w:val="0"/>
      <w:divBdr>
        <w:top w:val="none" w:sz="0" w:space="0" w:color="auto"/>
        <w:left w:val="none" w:sz="0" w:space="0" w:color="auto"/>
        <w:bottom w:val="none" w:sz="0" w:space="0" w:color="auto"/>
        <w:right w:val="none" w:sz="0" w:space="0" w:color="auto"/>
      </w:divBdr>
    </w:div>
    <w:div w:id="522674946">
      <w:bodyDiv w:val="1"/>
      <w:marLeft w:val="0"/>
      <w:marRight w:val="0"/>
      <w:marTop w:val="0"/>
      <w:marBottom w:val="0"/>
      <w:divBdr>
        <w:top w:val="none" w:sz="0" w:space="0" w:color="auto"/>
        <w:left w:val="none" w:sz="0" w:space="0" w:color="auto"/>
        <w:bottom w:val="none" w:sz="0" w:space="0" w:color="auto"/>
        <w:right w:val="none" w:sz="0" w:space="0" w:color="auto"/>
      </w:divBdr>
    </w:div>
    <w:div w:id="530384617">
      <w:bodyDiv w:val="1"/>
      <w:marLeft w:val="0"/>
      <w:marRight w:val="0"/>
      <w:marTop w:val="0"/>
      <w:marBottom w:val="0"/>
      <w:divBdr>
        <w:top w:val="none" w:sz="0" w:space="0" w:color="auto"/>
        <w:left w:val="none" w:sz="0" w:space="0" w:color="auto"/>
        <w:bottom w:val="none" w:sz="0" w:space="0" w:color="auto"/>
        <w:right w:val="none" w:sz="0" w:space="0" w:color="auto"/>
      </w:divBdr>
    </w:div>
    <w:div w:id="530874042">
      <w:bodyDiv w:val="1"/>
      <w:marLeft w:val="0"/>
      <w:marRight w:val="0"/>
      <w:marTop w:val="0"/>
      <w:marBottom w:val="0"/>
      <w:divBdr>
        <w:top w:val="none" w:sz="0" w:space="0" w:color="auto"/>
        <w:left w:val="none" w:sz="0" w:space="0" w:color="auto"/>
        <w:bottom w:val="none" w:sz="0" w:space="0" w:color="auto"/>
        <w:right w:val="none" w:sz="0" w:space="0" w:color="auto"/>
      </w:divBdr>
    </w:div>
    <w:div w:id="534269549">
      <w:bodyDiv w:val="1"/>
      <w:marLeft w:val="0"/>
      <w:marRight w:val="0"/>
      <w:marTop w:val="0"/>
      <w:marBottom w:val="0"/>
      <w:divBdr>
        <w:top w:val="none" w:sz="0" w:space="0" w:color="auto"/>
        <w:left w:val="none" w:sz="0" w:space="0" w:color="auto"/>
        <w:bottom w:val="none" w:sz="0" w:space="0" w:color="auto"/>
        <w:right w:val="none" w:sz="0" w:space="0" w:color="auto"/>
      </w:divBdr>
    </w:div>
    <w:div w:id="539165833">
      <w:bodyDiv w:val="1"/>
      <w:marLeft w:val="0"/>
      <w:marRight w:val="0"/>
      <w:marTop w:val="0"/>
      <w:marBottom w:val="0"/>
      <w:divBdr>
        <w:top w:val="none" w:sz="0" w:space="0" w:color="auto"/>
        <w:left w:val="none" w:sz="0" w:space="0" w:color="auto"/>
        <w:bottom w:val="none" w:sz="0" w:space="0" w:color="auto"/>
        <w:right w:val="none" w:sz="0" w:space="0" w:color="auto"/>
      </w:divBdr>
      <w:divsChild>
        <w:div w:id="1382442719">
          <w:marLeft w:val="0"/>
          <w:marRight w:val="0"/>
          <w:marTop w:val="0"/>
          <w:marBottom w:val="0"/>
          <w:divBdr>
            <w:top w:val="none" w:sz="0" w:space="0" w:color="auto"/>
            <w:left w:val="none" w:sz="0" w:space="0" w:color="auto"/>
            <w:bottom w:val="none" w:sz="0" w:space="0" w:color="auto"/>
            <w:right w:val="none" w:sz="0" w:space="0" w:color="auto"/>
          </w:divBdr>
          <w:divsChild>
            <w:div w:id="67203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4545">
      <w:bodyDiv w:val="1"/>
      <w:marLeft w:val="0"/>
      <w:marRight w:val="0"/>
      <w:marTop w:val="0"/>
      <w:marBottom w:val="0"/>
      <w:divBdr>
        <w:top w:val="none" w:sz="0" w:space="0" w:color="auto"/>
        <w:left w:val="none" w:sz="0" w:space="0" w:color="auto"/>
        <w:bottom w:val="none" w:sz="0" w:space="0" w:color="auto"/>
        <w:right w:val="none" w:sz="0" w:space="0" w:color="auto"/>
      </w:divBdr>
    </w:div>
    <w:div w:id="541093554">
      <w:bodyDiv w:val="1"/>
      <w:marLeft w:val="0"/>
      <w:marRight w:val="0"/>
      <w:marTop w:val="0"/>
      <w:marBottom w:val="0"/>
      <w:divBdr>
        <w:top w:val="none" w:sz="0" w:space="0" w:color="auto"/>
        <w:left w:val="none" w:sz="0" w:space="0" w:color="auto"/>
        <w:bottom w:val="none" w:sz="0" w:space="0" w:color="auto"/>
        <w:right w:val="none" w:sz="0" w:space="0" w:color="auto"/>
      </w:divBdr>
    </w:div>
    <w:div w:id="546376163">
      <w:bodyDiv w:val="1"/>
      <w:marLeft w:val="0"/>
      <w:marRight w:val="0"/>
      <w:marTop w:val="0"/>
      <w:marBottom w:val="0"/>
      <w:divBdr>
        <w:top w:val="none" w:sz="0" w:space="0" w:color="auto"/>
        <w:left w:val="none" w:sz="0" w:space="0" w:color="auto"/>
        <w:bottom w:val="none" w:sz="0" w:space="0" w:color="auto"/>
        <w:right w:val="none" w:sz="0" w:space="0" w:color="auto"/>
      </w:divBdr>
    </w:div>
    <w:div w:id="556622709">
      <w:bodyDiv w:val="1"/>
      <w:marLeft w:val="0"/>
      <w:marRight w:val="0"/>
      <w:marTop w:val="0"/>
      <w:marBottom w:val="0"/>
      <w:divBdr>
        <w:top w:val="none" w:sz="0" w:space="0" w:color="auto"/>
        <w:left w:val="none" w:sz="0" w:space="0" w:color="auto"/>
        <w:bottom w:val="none" w:sz="0" w:space="0" w:color="auto"/>
        <w:right w:val="none" w:sz="0" w:space="0" w:color="auto"/>
      </w:divBdr>
    </w:div>
    <w:div w:id="556865189">
      <w:bodyDiv w:val="1"/>
      <w:marLeft w:val="0"/>
      <w:marRight w:val="0"/>
      <w:marTop w:val="0"/>
      <w:marBottom w:val="0"/>
      <w:divBdr>
        <w:top w:val="none" w:sz="0" w:space="0" w:color="auto"/>
        <w:left w:val="none" w:sz="0" w:space="0" w:color="auto"/>
        <w:bottom w:val="none" w:sz="0" w:space="0" w:color="auto"/>
        <w:right w:val="none" w:sz="0" w:space="0" w:color="auto"/>
      </w:divBdr>
    </w:div>
    <w:div w:id="566957733">
      <w:bodyDiv w:val="1"/>
      <w:marLeft w:val="0"/>
      <w:marRight w:val="0"/>
      <w:marTop w:val="0"/>
      <w:marBottom w:val="0"/>
      <w:divBdr>
        <w:top w:val="none" w:sz="0" w:space="0" w:color="auto"/>
        <w:left w:val="none" w:sz="0" w:space="0" w:color="auto"/>
        <w:bottom w:val="none" w:sz="0" w:space="0" w:color="auto"/>
        <w:right w:val="none" w:sz="0" w:space="0" w:color="auto"/>
      </w:divBdr>
    </w:div>
    <w:div w:id="572741353">
      <w:bodyDiv w:val="1"/>
      <w:marLeft w:val="0"/>
      <w:marRight w:val="0"/>
      <w:marTop w:val="0"/>
      <w:marBottom w:val="0"/>
      <w:divBdr>
        <w:top w:val="none" w:sz="0" w:space="0" w:color="auto"/>
        <w:left w:val="none" w:sz="0" w:space="0" w:color="auto"/>
        <w:bottom w:val="none" w:sz="0" w:space="0" w:color="auto"/>
        <w:right w:val="none" w:sz="0" w:space="0" w:color="auto"/>
      </w:divBdr>
    </w:div>
    <w:div w:id="586622460">
      <w:bodyDiv w:val="1"/>
      <w:marLeft w:val="0"/>
      <w:marRight w:val="0"/>
      <w:marTop w:val="0"/>
      <w:marBottom w:val="0"/>
      <w:divBdr>
        <w:top w:val="none" w:sz="0" w:space="0" w:color="auto"/>
        <w:left w:val="none" w:sz="0" w:space="0" w:color="auto"/>
        <w:bottom w:val="none" w:sz="0" w:space="0" w:color="auto"/>
        <w:right w:val="none" w:sz="0" w:space="0" w:color="auto"/>
      </w:divBdr>
    </w:div>
    <w:div w:id="593588048">
      <w:bodyDiv w:val="1"/>
      <w:marLeft w:val="0"/>
      <w:marRight w:val="0"/>
      <w:marTop w:val="0"/>
      <w:marBottom w:val="0"/>
      <w:divBdr>
        <w:top w:val="none" w:sz="0" w:space="0" w:color="auto"/>
        <w:left w:val="none" w:sz="0" w:space="0" w:color="auto"/>
        <w:bottom w:val="none" w:sz="0" w:space="0" w:color="auto"/>
        <w:right w:val="none" w:sz="0" w:space="0" w:color="auto"/>
      </w:divBdr>
    </w:div>
    <w:div w:id="594896318">
      <w:bodyDiv w:val="1"/>
      <w:marLeft w:val="0"/>
      <w:marRight w:val="0"/>
      <w:marTop w:val="0"/>
      <w:marBottom w:val="0"/>
      <w:divBdr>
        <w:top w:val="none" w:sz="0" w:space="0" w:color="auto"/>
        <w:left w:val="none" w:sz="0" w:space="0" w:color="auto"/>
        <w:bottom w:val="none" w:sz="0" w:space="0" w:color="auto"/>
        <w:right w:val="none" w:sz="0" w:space="0" w:color="auto"/>
      </w:divBdr>
    </w:div>
    <w:div w:id="599604668">
      <w:bodyDiv w:val="1"/>
      <w:marLeft w:val="0"/>
      <w:marRight w:val="0"/>
      <w:marTop w:val="0"/>
      <w:marBottom w:val="0"/>
      <w:divBdr>
        <w:top w:val="none" w:sz="0" w:space="0" w:color="auto"/>
        <w:left w:val="none" w:sz="0" w:space="0" w:color="auto"/>
        <w:bottom w:val="none" w:sz="0" w:space="0" w:color="auto"/>
        <w:right w:val="none" w:sz="0" w:space="0" w:color="auto"/>
      </w:divBdr>
    </w:div>
    <w:div w:id="600449663">
      <w:bodyDiv w:val="1"/>
      <w:marLeft w:val="0"/>
      <w:marRight w:val="0"/>
      <w:marTop w:val="0"/>
      <w:marBottom w:val="0"/>
      <w:divBdr>
        <w:top w:val="none" w:sz="0" w:space="0" w:color="auto"/>
        <w:left w:val="none" w:sz="0" w:space="0" w:color="auto"/>
        <w:bottom w:val="none" w:sz="0" w:space="0" w:color="auto"/>
        <w:right w:val="none" w:sz="0" w:space="0" w:color="auto"/>
      </w:divBdr>
    </w:div>
    <w:div w:id="603149551">
      <w:bodyDiv w:val="1"/>
      <w:marLeft w:val="0"/>
      <w:marRight w:val="0"/>
      <w:marTop w:val="0"/>
      <w:marBottom w:val="0"/>
      <w:divBdr>
        <w:top w:val="none" w:sz="0" w:space="0" w:color="auto"/>
        <w:left w:val="none" w:sz="0" w:space="0" w:color="auto"/>
        <w:bottom w:val="none" w:sz="0" w:space="0" w:color="auto"/>
        <w:right w:val="none" w:sz="0" w:space="0" w:color="auto"/>
      </w:divBdr>
    </w:div>
    <w:div w:id="629366362">
      <w:bodyDiv w:val="1"/>
      <w:marLeft w:val="0"/>
      <w:marRight w:val="0"/>
      <w:marTop w:val="0"/>
      <w:marBottom w:val="0"/>
      <w:divBdr>
        <w:top w:val="none" w:sz="0" w:space="0" w:color="auto"/>
        <w:left w:val="none" w:sz="0" w:space="0" w:color="auto"/>
        <w:bottom w:val="none" w:sz="0" w:space="0" w:color="auto"/>
        <w:right w:val="none" w:sz="0" w:space="0" w:color="auto"/>
      </w:divBdr>
    </w:div>
    <w:div w:id="630206561">
      <w:bodyDiv w:val="1"/>
      <w:marLeft w:val="0"/>
      <w:marRight w:val="0"/>
      <w:marTop w:val="0"/>
      <w:marBottom w:val="0"/>
      <w:divBdr>
        <w:top w:val="none" w:sz="0" w:space="0" w:color="auto"/>
        <w:left w:val="none" w:sz="0" w:space="0" w:color="auto"/>
        <w:bottom w:val="none" w:sz="0" w:space="0" w:color="auto"/>
        <w:right w:val="none" w:sz="0" w:space="0" w:color="auto"/>
      </w:divBdr>
    </w:div>
    <w:div w:id="630551563">
      <w:bodyDiv w:val="1"/>
      <w:marLeft w:val="0"/>
      <w:marRight w:val="0"/>
      <w:marTop w:val="0"/>
      <w:marBottom w:val="0"/>
      <w:divBdr>
        <w:top w:val="none" w:sz="0" w:space="0" w:color="auto"/>
        <w:left w:val="none" w:sz="0" w:space="0" w:color="auto"/>
        <w:bottom w:val="none" w:sz="0" w:space="0" w:color="auto"/>
        <w:right w:val="none" w:sz="0" w:space="0" w:color="auto"/>
      </w:divBdr>
    </w:div>
    <w:div w:id="642080699">
      <w:bodyDiv w:val="1"/>
      <w:marLeft w:val="0"/>
      <w:marRight w:val="0"/>
      <w:marTop w:val="0"/>
      <w:marBottom w:val="0"/>
      <w:divBdr>
        <w:top w:val="none" w:sz="0" w:space="0" w:color="auto"/>
        <w:left w:val="none" w:sz="0" w:space="0" w:color="auto"/>
        <w:bottom w:val="none" w:sz="0" w:space="0" w:color="auto"/>
        <w:right w:val="none" w:sz="0" w:space="0" w:color="auto"/>
      </w:divBdr>
    </w:div>
    <w:div w:id="643507409">
      <w:bodyDiv w:val="1"/>
      <w:marLeft w:val="0"/>
      <w:marRight w:val="0"/>
      <w:marTop w:val="0"/>
      <w:marBottom w:val="0"/>
      <w:divBdr>
        <w:top w:val="none" w:sz="0" w:space="0" w:color="auto"/>
        <w:left w:val="none" w:sz="0" w:space="0" w:color="auto"/>
        <w:bottom w:val="none" w:sz="0" w:space="0" w:color="auto"/>
        <w:right w:val="none" w:sz="0" w:space="0" w:color="auto"/>
      </w:divBdr>
    </w:div>
    <w:div w:id="644242415">
      <w:bodyDiv w:val="1"/>
      <w:marLeft w:val="0"/>
      <w:marRight w:val="0"/>
      <w:marTop w:val="0"/>
      <w:marBottom w:val="0"/>
      <w:divBdr>
        <w:top w:val="none" w:sz="0" w:space="0" w:color="auto"/>
        <w:left w:val="none" w:sz="0" w:space="0" w:color="auto"/>
        <w:bottom w:val="none" w:sz="0" w:space="0" w:color="auto"/>
        <w:right w:val="none" w:sz="0" w:space="0" w:color="auto"/>
      </w:divBdr>
    </w:div>
    <w:div w:id="644626605">
      <w:bodyDiv w:val="1"/>
      <w:marLeft w:val="0"/>
      <w:marRight w:val="0"/>
      <w:marTop w:val="0"/>
      <w:marBottom w:val="0"/>
      <w:divBdr>
        <w:top w:val="none" w:sz="0" w:space="0" w:color="auto"/>
        <w:left w:val="none" w:sz="0" w:space="0" w:color="auto"/>
        <w:bottom w:val="none" w:sz="0" w:space="0" w:color="auto"/>
        <w:right w:val="none" w:sz="0" w:space="0" w:color="auto"/>
      </w:divBdr>
    </w:div>
    <w:div w:id="645862837">
      <w:bodyDiv w:val="1"/>
      <w:marLeft w:val="0"/>
      <w:marRight w:val="0"/>
      <w:marTop w:val="0"/>
      <w:marBottom w:val="0"/>
      <w:divBdr>
        <w:top w:val="none" w:sz="0" w:space="0" w:color="auto"/>
        <w:left w:val="none" w:sz="0" w:space="0" w:color="auto"/>
        <w:bottom w:val="none" w:sz="0" w:space="0" w:color="auto"/>
        <w:right w:val="none" w:sz="0" w:space="0" w:color="auto"/>
      </w:divBdr>
    </w:div>
    <w:div w:id="652875156">
      <w:bodyDiv w:val="1"/>
      <w:marLeft w:val="0"/>
      <w:marRight w:val="0"/>
      <w:marTop w:val="0"/>
      <w:marBottom w:val="0"/>
      <w:divBdr>
        <w:top w:val="none" w:sz="0" w:space="0" w:color="auto"/>
        <w:left w:val="none" w:sz="0" w:space="0" w:color="auto"/>
        <w:bottom w:val="none" w:sz="0" w:space="0" w:color="auto"/>
        <w:right w:val="none" w:sz="0" w:space="0" w:color="auto"/>
      </w:divBdr>
    </w:div>
    <w:div w:id="655187924">
      <w:bodyDiv w:val="1"/>
      <w:marLeft w:val="0"/>
      <w:marRight w:val="0"/>
      <w:marTop w:val="0"/>
      <w:marBottom w:val="0"/>
      <w:divBdr>
        <w:top w:val="none" w:sz="0" w:space="0" w:color="auto"/>
        <w:left w:val="none" w:sz="0" w:space="0" w:color="auto"/>
        <w:bottom w:val="none" w:sz="0" w:space="0" w:color="auto"/>
        <w:right w:val="none" w:sz="0" w:space="0" w:color="auto"/>
      </w:divBdr>
    </w:div>
    <w:div w:id="657342150">
      <w:bodyDiv w:val="1"/>
      <w:marLeft w:val="0"/>
      <w:marRight w:val="0"/>
      <w:marTop w:val="0"/>
      <w:marBottom w:val="0"/>
      <w:divBdr>
        <w:top w:val="none" w:sz="0" w:space="0" w:color="auto"/>
        <w:left w:val="none" w:sz="0" w:space="0" w:color="auto"/>
        <w:bottom w:val="none" w:sz="0" w:space="0" w:color="auto"/>
        <w:right w:val="none" w:sz="0" w:space="0" w:color="auto"/>
      </w:divBdr>
    </w:div>
    <w:div w:id="661393355">
      <w:bodyDiv w:val="1"/>
      <w:marLeft w:val="0"/>
      <w:marRight w:val="0"/>
      <w:marTop w:val="0"/>
      <w:marBottom w:val="0"/>
      <w:divBdr>
        <w:top w:val="none" w:sz="0" w:space="0" w:color="auto"/>
        <w:left w:val="none" w:sz="0" w:space="0" w:color="auto"/>
        <w:bottom w:val="none" w:sz="0" w:space="0" w:color="auto"/>
        <w:right w:val="none" w:sz="0" w:space="0" w:color="auto"/>
      </w:divBdr>
    </w:div>
    <w:div w:id="667749506">
      <w:bodyDiv w:val="1"/>
      <w:marLeft w:val="0"/>
      <w:marRight w:val="0"/>
      <w:marTop w:val="0"/>
      <w:marBottom w:val="0"/>
      <w:divBdr>
        <w:top w:val="none" w:sz="0" w:space="0" w:color="auto"/>
        <w:left w:val="none" w:sz="0" w:space="0" w:color="auto"/>
        <w:bottom w:val="none" w:sz="0" w:space="0" w:color="auto"/>
        <w:right w:val="none" w:sz="0" w:space="0" w:color="auto"/>
      </w:divBdr>
    </w:div>
    <w:div w:id="668219908">
      <w:bodyDiv w:val="1"/>
      <w:marLeft w:val="0"/>
      <w:marRight w:val="0"/>
      <w:marTop w:val="0"/>
      <w:marBottom w:val="0"/>
      <w:divBdr>
        <w:top w:val="none" w:sz="0" w:space="0" w:color="auto"/>
        <w:left w:val="none" w:sz="0" w:space="0" w:color="auto"/>
        <w:bottom w:val="none" w:sz="0" w:space="0" w:color="auto"/>
        <w:right w:val="none" w:sz="0" w:space="0" w:color="auto"/>
      </w:divBdr>
    </w:div>
    <w:div w:id="673186661">
      <w:bodyDiv w:val="1"/>
      <w:marLeft w:val="0"/>
      <w:marRight w:val="0"/>
      <w:marTop w:val="0"/>
      <w:marBottom w:val="0"/>
      <w:divBdr>
        <w:top w:val="none" w:sz="0" w:space="0" w:color="auto"/>
        <w:left w:val="none" w:sz="0" w:space="0" w:color="auto"/>
        <w:bottom w:val="none" w:sz="0" w:space="0" w:color="auto"/>
        <w:right w:val="none" w:sz="0" w:space="0" w:color="auto"/>
      </w:divBdr>
    </w:div>
    <w:div w:id="673530339">
      <w:bodyDiv w:val="1"/>
      <w:marLeft w:val="0"/>
      <w:marRight w:val="0"/>
      <w:marTop w:val="0"/>
      <w:marBottom w:val="0"/>
      <w:divBdr>
        <w:top w:val="none" w:sz="0" w:space="0" w:color="auto"/>
        <w:left w:val="none" w:sz="0" w:space="0" w:color="auto"/>
        <w:bottom w:val="none" w:sz="0" w:space="0" w:color="auto"/>
        <w:right w:val="none" w:sz="0" w:space="0" w:color="auto"/>
      </w:divBdr>
      <w:divsChild>
        <w:div w:id="664018320">
          <w:marLeft w:val="0"/>
          <w:marRight w:val="0"/>
          <w:marTop w:val="0"/>
          <w:marBottom w:val="0"/>
          <w:divBdr>
            <w:top w:val="none" w:sz="0" w:space="0" w:color="auto"/>
            <w:left w:val="none" w:sz="0" w:space="0" w:color="auto"/>
            <w:bottom w:val="none" w:sz="0" w:space="0" w:color="auto"/>
            <w:right w:val="none" w:sz="0" w:space="0" w:color="auto"/>
          </w:divBdr>
          <w:divsChild>
            <w:div w:id="19735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381327">
      <w:bodyDiv w:val="1"/>
      <w:marLeft w:val="0"/>
      <w:marRight w:val="0"/>
      <w:marTop w:val="0"/>
      <w:marBottom w:val="0"/>
      <w:divBdr>
        <w:top w:val="none" w:sz="0" w:space="0" w:color="auto"/>
        <w:left w:val="none" w:sz="0" w:space="0" w:color="auto"/>
        <w:bottom w:val="none" w:sz="0" w:space="0" w:color="auto"/>
        <w:right w:val="none" w:sz="0" w:space="0" w:color="auto"/>
      </w:divBdr>
    </w:div>
    <w:div w:id="674578311">
      <w:bodyDiv w:val="1"/>
      <w:marLeft w:val="0"/>
      <w:marRight w:val="0"/>
      <w:marTop w:val="0"/>
      <w:marBottom w:val="0"/>
      <w:divBdr>
        <w:top w:val="none" w:sz="0" w:space="0" w:color="auto"/>
        <w:left w:val="none" w:sz="0" w:space="0" w:color="auto"/>
        <w:bottom w:val="none" w:sz="0" w:space="0" w:color="auto"/>
        <w:right w:val="none" w:sz="0" w:space="0" w:color="auto"/>
      </w:divBdr>
    </w:div>
    <w:div w:id="680854555">
      <w:bodyDiv w:val="1"/>
      <w:marLeft w:val="0"/>
      <w:marRight w:val="0"/>
      <w:marTop w:val="0"/>
      <w:marBottom w:val="0"/>
      <w:divBdr>
        <w:top w:val="none" w:sz="0" w:space="0" w:color="auto"/>
        <w:left w:val="none" w:sz="0" w:space="0" w:color="auto"/>
        <w:bottom w:val="none" w:sz="0" w:space="0" w:color="auto"/>
        <w:right w:val="none" w:sz="0" w:space="0" w:color="auto"/>
      </w:divBdr>
    </w:div>
    <w:div w:id="681787271">
      <w:bodyDiv w:val="1"/>
      <w:marLeft w:val="0"/>
      <w:marRight w:val="0"/>
      <w:marTop w:val="0"/>
      <w:marBottom w:val="0"/>
      <w:divBdr>
        <w:top w:val="none" w:sz="0" w:space="0" w:color="auto"/>
        <w:left w:val="none" w:sz="0" w:space="0" w:color="auto"/>
        <w:bottom w:val="none" w:sz="0" w:space="0" w:color="auto"/>
        <w:right w:val="none" w:sz="0" w:space="0" w:color="auto"/>
      </w:divBdr>
    </w:div>
    <w:div w:id="703284744">
      <w:bodyDiv w:val="1"/>
      <w:marLeft w:val="0"/>
      <w:marRight w:val="0"/>
      <w:marTop w:val="0"/>
      <w:marBottom w:val="0"/>
      <w:divBdr>
        <w:top w:val="none" w:sz="0" w:space="0" w:color="auto"/>
        <w:left w:val="none" w:sz="0" w:space="0" w:color="auto"/>
        <w:bottom w:val="none" w:sz="0" w:space="0" w:color="auto"/>
        <w:right w:val="none" w:sz="0" w:space="0" w:color="auto"/>
      </w:divBdr>
    </w:div>
    <w:div w:id="706414167">
      <w:bodyDiv w:val="1"/>
      <w:marLeft w:val="0"/>
      <w:marRight w:val="0"/>
      <w:marTop w:val="0"/>
      <w:marBottom w:val="0"/>
      <w:divBdr>
        <w:top w:val="none" w:sz="0" w:space="0" w:color="auto"/>
        <w:left w:val="none" w:sz="0" w:space="0" w:color="auto"/>
        <w:bottom w:val="none" w:sz="0" w:space="0" w:color="auto"/>
        <w:right w:val="none" w:sz="0" w:space="0" w:color="auto"/>
      </w:divBdr>
    </w:div>
    <w:div w:id="710501310">
      <w:bodyDiv w:val="1"/>
      <w:marLeft w:val="0"/>
      <w:marRight w:val="0"/>
      <w:marTop w:val="0"/>
      <w:marBottom w:val="0"/>
      <w:divBdr>
        <w:top w:val="none" w:sz="0" w:space="0" w:color="auto"/>
        <w:left w:val="none" w:sz="0" w:space="0" w:color="auto"/>
        <w:bottom w:val="none" w:sz="0" w:space="0" w:color="auto"/>
        <w:right w:val="none" w:sz="0" w:space="0" w:color="auto"/>
      </w:divBdr>
    </w:div>
    <w:div w:id="716273231">
      <w:bodyDiv w:val="1"/>
      <w:marLeft w:val="0"/>
      <w:marRight w:val="0"/>
      <w:marTop w:val="0"/>
      <w:marBottom w:val="0"/>
      <w:divBdr>
        <w:top w:val="none" w:sz="0" w:space="0" w:color="auto"/>
        <w:left w:val="none" w:sz="0" w:space="0" w:color="auto"/>
        <w:bottom w:val="none" w:sz="0" w:space="0" w:color="auto"/>
        <w:right w:val="none" w:sz="0" w:space="0" w:color="auto"/>
      </w:divBdr>
    </w:div>
    <w:div w:id="717898618">
      <w:bodyDiv w:val="1"/>
      <w:marLeft w:val="0"/>
      <w:marRight w:val="0"/>
      <w:marTop w:val="0"/>
      <w:marBottom w:val="0"/>
      <w:divBdr>
        <w:top w:val="none" w:sz="0" w:space="0" w:color="auto"/>
        <w:left w:val="none" w:sz="0" w:space="0" w:color="auto"/>
        <w:bottom w:val="none" w:sz="0" w:space="0" w:color="auto"/>
        <w:right w:val="none" w:sz="0" w:space="0" w:color="auto"/>
      </w:divBdr>
    </w:div>
    <w:div w:id="722605929">
      <w:bodyDiv w:val="1"/>
      <w:marLeft w:val="0"/>
      <w:marRight w:val="0"/>
      <w:marTop w:val="0"/>
      <w:marBottom w:val="0"/>
      <w:divBdr>
        <w:top w:val="none" w:sz="0" w:space="0" w:color="auto"/>
        <w:left w:val="none" w:sz="0" w:space="0" w:color="auto"/>
        <w:bottom w:val="none" w:sz="0" w:space="0" w:color="auto"/>
        <w:right w:val="none" w:sz="0" w:space="0" w:color="auto"/>
      </w:divBdr>
    </w:div>
    <w:div w:id="728267799">
      <w:bodyDiv w:val="1"/>
      <w:marLeft w:val="0"/>
      <w:marRight w:val="0"/>
      <w:marTop w:val="0"/>
      <w:marBottom w:val="0"/>
      <w:divBdr>
        <w:top w:val="none" w:sz="0" w:space="0" w:color="auto"/>
        <w:left w:val="none" w:sz="0" w:space="0" w:color="auto"/>
        <w:bottom w:val="none" w:sz="0" w:space="0" w:color="auto"/>
        <w:right w:val="none" w:sz="0" w:space="0" w:color="auto"/>
      </w:divBdr>
    </w:div>
    <w:div w:id="728571200">
      <w:bodyDiv w:val="1"/>
      <w:marLeft w:val="0"/>
      <w:marRight w:val="0"/>
      <w:marTop w:val="0"/>
      <w:marBottom w:val="0"/>
      <w:divBdr>
        <w:top w:val="none" w:sz="0" w:space="0" w:color="auto"/>
        <w:left w:val="none" w:sz="0" w:space="0" w:color="auto"/>
        <w:bottom w:val="none" w:sz="0" w:space="0" w:color="auto"/>
        <w:right w:val="none" w:sz="0" w:space="0" w:color="auto"/>
      </w:divBdr>
    </w:div>
    <w:div w:id="729696778">
      <w:bodyDiv w:val="1"/>
      <w:marLeft w:val="0"/>
      <w:marRight w:val="0"/>
      <w:marTop w:val="0"/>
      <w:marBottom w:val="0"/>
      <w:divBdr>
        <w:top w:val="none" w:sz="0" w:space="0" w:color="auto"/>
        <w:left w:val="none" w:sz="0" w:space="0" w:color="auto"/>
        <w:bottom w:val="none" w:sz="0" w:space="0" w:color="auto"/>
        <w:right w:val="none" w:sz="0" w:space="0" w:color="auto"/>
      </w:divBdr>
    </w:div>
    <w:div w:id="734935733">
      <w:bodyDiv w:val="1"/>
      <w:marLeft w:val="0"/>
      <w:marRight w:val="0"/>
      <w:marTop w:val="0"/>
      <w:marBottom w:val="0"/>
      <w:divBdr>
        <w:top w:val="none" w:sz="0" w:space="0" w:color="auto"/>
        <w:left w:val="none" w:sz="0" w:space="0" w:color="auto"/>
        <w:bottom w:val="none" w:sz="0" w:space="0" w:color="auto"/>
        <w:right w:val="none" w:sz="0" w:space="0" w:color="auto"/>
      </w:divBdr>
    </w:div>
    <w:div w:id="735280778">
      <w:bodyDiv w:val="1"/>
      <w:marLeft w:val="0"/>
      <w:marRight w:val="0"/>
      <w:marTop w:val="0"/>
      <w:marBottom w:val="0"/>
      <w:divBdr>
        <w:top w:val="none" w:sz="0" w:space="0" w:color="auto"/>
        <w:left w:val="none" w:sz="0" w:space="0" w:color="auto"/>
        <w:bottom w:val="none" w:sz="0" w:space="0" w:color="auto"/>
        <w:right w:val="none" w:sz="0" w:space="0" w:color="auto"/>
      </w:divBdr>
    </w:div>
    <w:div w:id="736052656">
      <w:bodyDiv w:val="1"/>
      <w:marLeft w:val="0"/>
      <w:marRight w:val="0"/>
      <w:marTop w:val="0"/>
      <w:marBottom w:val="0"/>
      <w:divBdr>
        <w:top w:val="none" w:sz="0" w:space="0" w:color="auto"/>
        <w:left w:val="none" w:sz="0" w:space="0" w:color="auto"/>
        <w:bottom w:val="none" w:sz="0" w:space="0" w:color="auto"/>
        <w:right w:val="none" w:sz="0" w:space="0" w:color="auto"/>
      </w:divBdr>
    </w:div>
    <w:div w:id="750001838">
      <w:bodyDiv w:val="1"/>
      <w:marLeft w:val="0"/>
      <w:marRight w:val="0"/>
      <w:marTop w:val="0"/>
      <w:marBottom w:val="0"/>
      <w:divBdr>
        <w:top w:val="none" w:sz="0" w:space="0" w:color="auto"/>
        <w:left w:val="none" w:sz="0" w:space="0" w:color="auto"/>
        <w:bottom w:val="none" w:sz="0" w:space="0" w:color="auto"/>
        <w:right w:val="none" w:sz="0" w:space="0" w:color="auto"/>
      </w:divBdr>
    </w:div>
    <w:div w:id="751973705">
      <w:bodyDiv w:val="1"/>
      <w:marLeft w:val="0"/>
      <w:marRight w:val="0"/>
      <w:marTop w:val="0"/>
      <w:marBottom w:val="0"/>
      <w:divBdr>
        <w:top w:val="none" w:sz="0" w:space="0" w:color="auto"/>
        <w:left w:val="none" w:sz="0" w:space="0" w:color="auto"/>
        <w:bottom w:val="none" w:sz="0" w:space="0" w:color="auto"/>
        <w:right w:val="none" w:sz="0" w:space="0" w:color="auto"/>
      </w:divBdr>
    </w:div>
    <w:div w:id="770785731">
      <w:bodyDiv w:val="1"/>
      <w:marLeft w:val="0"/>
      <w:marRight w:val="0"/>
      <w:marTop w:val="0"/>
      <w:marBottom w:val="0"/>
      <w:divBdr>
        <w:top w:val="none" w:sz="0" w:space="0" w:color="auto"/>
        <w:left w:val="none" w:sz="0" w:space="0" w:color="auto"/>
        <w:bottom w:val="none" w:sz="0" w:space="0" w:color="auto"/>
        <w:right w:val="none" w:sz="0" w:space="0" w:color="auto"/>
      </w:divBdr>
    </w:div>
    <w:div w:id="777682253">
      <w:bodyDiv w:val="1"/>
      <w:marLeft w:val="0"/>
      <w:marRight w:val="0"/>
      <w:marTop w:val="0"/>
      <w:marBottom w:val="0"/>
      <w:divBdr>
        <w:top w:val="none" w:sz="0" w:space="0" w:color="auto"/>
        <w:left w:val="none" w:sz="0" w:space="0" w:color="auto"/>
        <w:bottom w:val="none" w:sz="0" w:space="0" w:color="auto"/>
        <w:right w:val="none" w:sz="0" w:space="0" w:color="auto"/>
      </w:divBdr>
    </w:div>
    <w:div w:id="781074814">
      <w:bodyDiv w:val="1"/>
      <w:marLeft w:val="0"/>
      <w:marRight w:val="0"/>
      <w:marTop w:val="0"/>
      <w:marBottom w:val="0"/>
      <w:divBdr>
        <w:top w:val="none" w:sz="0" w:space="0" w:color="auto"/>
        <w:left w:val="none" w:sz="0" w:space="0" w:color="auto"/>
        <w:bottom w:val="none" w:sz="0" w:space="0" w:color="auto"/>
        <w:right w:val="none" w:sz="0" w:space="0" w:color="auto"/>
      </w:divBdr>
    </w:div>
    <w:div w:id="782067653">
      <w:bodyDiv w:val="1"/>
      <w:marLeft w:val="0"/>
      <w:marRight w:val="0"/>
      <w:marTop w:val="0"/>
      <w:marBottom w:val="0"/>
      <w:divBdr>
        <w:top w:val="none" w:sz="0" w:space="0" w:color="auto"/>
        <w:left w:val="none" w:sz="0" w:space="0" w:color="auto"/>
        <w:bottom w:val="none" w:sz="0" w:space="0" w:color="auto"/>
        <w:right w:val="none" w:sz="0" w:space="0" w:color="auto"/>
      </w:divBdr>
    </w:div>
    <w:div w:id="791674908">
      <w:bodyDiv w:val="1"/>
      <w:marLeft w:val="0"/>
      <w:marRight w:val="0"/>
      <w:marTop w:val="0"/>
      <w:marBottom w:val="0"/>
      <w:divBdr>
        <w:top w:val="none" w:sz="0" w:space="0" w:color="auto"/>
        <w:left w:val="none" w:sz="0" w:space="0" w:color="auto"/>
        <w:bottom w:val="none" w:sz="0" w:space="0" w:color="auto"/>
        <w:right w:val="none" w:sz="0" w:space="0" w:color="auto"/>
      </w:divBdr>
    </w:div>
    <w:div w:id="792096309">
      <w:bodyDiv w:val="1"/>
      <w:marLeft w:val="0"/>
      <w:marRight w:val="0"/>
      <w:marTop w:val="0"/>
      <w:marBottom w:val="0"/>
      <w:divBdr>
        <w:top w:val="none" w:sz="0" w:space="0" w:color="auto"/>
        <w:left w:val="none" w:sz="0" w:space="0" w:color="auto"/>
        <w:bottom w:val="none" w:sz="0" w:space="0" w:color="auto"/>
        <w:right w:val="none" w:sz="0" w:space="0" w:color="auto"/>
      </w:divBdr>
    </w:div>
    <w:div w:id="798887626">
      <w:bodyDiv w:val="1"/>
      <w:marLeft w:val="0"/>
      <w:marRight w:val="0"/>
      <w:marTop w:val="0"/>
      <w:marBottom w:val="0"/>
      <w:divBdr>
        <w:top w:val="none" w:sz="0" w:space="0" w:color="auto"/>
        <w:left w:val="none" w:sz="0" w:space="0" w:color="auto"/>
        <w:bottom w:val="none" w:sz="0" w:space="0" w:color="auto"/>
        <w:right w:val="none" w:sz="0" w:space="0" w:color="auto"/>
      </w:divBdr>
    </w:div>
    <w:div w:id="801775849">
      <w:bodyDiv w:val="1"/>
      <w:marLeft w:val="0"/>
      <w:marRight w:val="0"/>
      <w:marTop w:val="0"/>
      <w:marBottom w:val="0"/>
      <w:divBdr>
        <w:top w:val="none" w:sz="0" w:space="0" w:color="auto"/>
        <w:left w:val="none" w:sz="0" w:space="0" w:color="auto"/>
        <w:bottom w:val="none" w:sz="0" w:space="0" w:color="auto"/>
        <w:right w:val="none" w:sz="0" w:space="0" w:color="auto"/>
      </w:divBdr>
    </w:div>
    <w:div w:id="803430384">
      <w:bodyDiv w:val="1"/>
      <w:marLeft w:val="0"/>
      <w:marRight w:val="0"/>
      <w:marTop w:val="0"/>
      <w:marBottom w:val="0"/>
      <w:divBdr>
        <w:top w:val="none" w:sz="0" w:space="0" w:color="auto"/>
        <w:left w:val="none" w:sz="0" w:space="0" w:color="auto"/>
        <w:bottom w:val="none" w:sz="0" w:space="0" w:color="auto"/>
        <w:right w:val="none" w:sz="0" w:space="0" w:color="auto"/>
      </w:divBdr>
    </w:div>
    <w:div w:id="805005899">
      <w:bodyDiv w:val="1"/>
      <w:marLeft w:val="0"/>
      <w:marRight w:val="0"/>
      <w:marTop w:val="0"/>
      <w:marBottom w:val="0"/>
      <w:divBdr>
        <w:top w:val="none" w:sz="0" w:space="0" w:color="auto"/>
        <w:left w:val="none" w:sz="0" w:space="0" w:color="auto"/>
        <w:bottom w:val="none" w:sz="0" w:space="0" w:color="auto"/>
        <w:right w:val="none" w:sz="0" w:space="0" w:color="auto"/>
      </w:divBdr>
    </w:div>
    <w:div w:id="805044902">
      <w:bodyDiv w:val="1"/>
      <w:marLeft w:val="0"/>
      <w:marRight w:val="0"/>
      <w:marTop w:val="0"/>
      <w:marBottom w:val="0"/>
      <w:divBdr>
        <w:top w:val="none" w:sz="0" w:space="0" w:color="auto"/>
        <w:left w:val="none" w:sz="0" w:space="0" w:color="auto"/>
        <w:bottom w:val="none" w:sz="0" w:space="0" w:color="auto"/>
        <w:right w:val="none" w:sz="0" w:space="0" w:color="auto"/>
      </w:divBdr>
    </w:div>
    <w:div w:id="809712086">
      <w:bodyDiv w:val="1"/>
      <w:marLeft w:val="0"/>
      <w:marRight w:val="0"/>
      <w:marTop w:val="0"/>
      <w:marBottom w:val="0"/>
      <w:divBdr>
        <w:top w:val="none" w:sz="0" w:space="0" w:color="auto"/>
        <w:left w:val="none" w:sz="0" w:space="0" w:color="auto"/>
        <w:bottom w:val="none" w:sz="0" w:space="0" w:color="auto"/>
        <w:right w:val="none" w:sz="0" w:space="0" w:color="auto"/>
      </w:divBdr>
    </w:div>
    <w:div w:id="812596415">
      <w:bodyDiv w:val="1"/>
      <w:marLeft w:val="0"/>
      <w:marRight w:val="0"/>
      <w:marTop w:val="0"/>
      <w:marBottom w:val="0"/>
      <w:divBdr>
        <w:top w:val="none" w:sz="0" w:space="0" w:color="auto"/>
        <w:left w:val="none" w:sz="0" w:space="0" w:color="auto"/>
        <w:bottom w:val="none" w:sz="0" w:space="0" w:color="auto"/>
        <w:right w:val="none" w:sz="0" w:space="0" w:color="auto"/>
      </w:divBdr>
    </w:div>
    <w:div w:id="821039989">
      <w:bodyDiv w:val="1"/>
      <w:marLeft w:val="0"/>
      <w:marRight w:val="0"/>
      <w:marTop w:val="0"/>
      <w:marBottom w:val="0"/>
      <w:divBdr>
        <w:top w:val="none" w:sz="0" w:space="0" w:color="auto"/>
        <w:left w:val="none" w:sz="0" w:space="0" w:color="auto"/>
        <w:bottom w:val="none" w:sz="0" w:space="0" w:color="auto"/>
        <w:right w:val="none" w:sz="0" w:space="0" w:color="auto"/>
      </w:divBdr>
    </w:div>
    <w:div w:id="821506896">
      <w:bodyDiv w:val="1"/>
      <w:marLeft w:val="0"/>
      <w:marRight w:val="0"/>
      <w:marTop w:val="0"/>
      <w:marBottom w:val="0"/>
      <w:divBdr>
        <w:top w:val="none" w:sz="0" w:space="0" w:color="auto"/>
        <w:left w:val="none" w:sz="0" w:space="0" w:color="auto"/>
        <w:bottom w:val="none" w:sz="0" w:space="0" w:color="auto"/>
        <w:right w:val="none" w:sz="0" w:space="0" w:color="auto"/>
      </w:divBdr>
    </w:div>
    <w:div w:id="828982408">
      <w:bodyDiv w:val="1"/>
      <w:marLeft w:val="0"/>
      <w:marRight w:val="0"/>
      <w:marTop w:val="0"/>
      <w:marBottom w:val="0"/>
      <w:divBdr>
        <w:top w:val="none" w:sz="0" w:space="0" w:color="auto"/>
        <w:left w:val="none" w:sz="0" w:space="0" w:color="auto"/>
        <w:bottom w:val="none" w:sz="0" w:space="0" w:color="auto"/>
        <w:right w:val="none" w:sz="0" w:space="0" w:color="auto"/>
      </w:divBdr>
    </w:div>
    <w:div w:id="832642986">
      <w:bodyDiv w:val="1"/>
      <w:marLeft w:val="0"/>
      <w:marRight w:val="0"/>
      <w:marTop w:val="0"/>
      <w:marBottom w:val="0"/>
      <w:divBdr>
        <w:top w:val="none" w:sz="0" w:space="0" w:color="auto"/>
        <w:left w:val="none" w:sz="0" w:space="0" w:color="auto"/>
        <w:bottom w:val="none" w:sz="0" w:space="0" w:color="auto"/>
        <w:right w:val="none" w:sz="0" w:space="0" w:color="auto"/>
      </w:divBdr>
    </w:div>
    <w:div w:id="837620713">
      <w:bodyDiv w:val="1"/>
      <w:marLeft w:val="0"/>
      <w:marRight w:val="0"/>
      <w:marTop w:val="0"/>
      <w:marBottom w:val="0"/>
      <w:divBdr>
        <w:top w:val="none" w:sz="0" w:space="0" w:color="auto"/>
        <w:left w:val="none" w:sz="0" w:space="0" w:color="auto"/>
        <w:bottom w:val="none" w:sz="0" w:space="0" w:color="auto"/>
        <w:right w:val="none" w:sz="0" w:space="0" w:color="auto"/>
      </w:divBdr>
    </w:div>
    <w:div w:id="855339675">
      <w:bodyDiv w:val="1"/>
      <w:marLeft w:val="0"/>
      <w:marRight w:val="0"/>
      <w:marTop w:val="0"/>
      <w:marBottom w:val="0"/>
      <w:divBdr>
        <w:top w:val="none" w:sz="0" w:space="0" w:color="auto"/>
        <w:left w:val="none" w:sz="0" w:space="0" w:color="auto"/>
        <w:bottom w:val="none" w:sz="0" w:space="0" w:color="auto"/>
        <w:right w:val="none" w:sz="0" w:space="0" w:color="auto"/>
      </w:divBdr>
    </w:div>
    <w:div w:id="855844591">
      <w:bodyDiv w:val="1"/>
      <w:marLeft w:val="0"/>
      <w:marRight w:val="0"/>
      <w:marTop w:val="0"/>
      <w:marBottom w:val="0"/>
      <w:divBdr>
        <w:top w:val="none" w:sz="0" w:space="0" w:color="auto"/>
        <w:left w:val="none" w:sz="0" w:space="0" w:color="auto"/>
        <w:bottom w:val="none" w:sz="0" w:space="0" w:color="auto"/>
        <w:right w:val="none" w:sz="0" w:space="0" w:color="auto"/>
      </w:divBdr>
    </w:div>
    <w:div w:id="856424989">
      <w:bodyDiv w:val="1"/>
      <w:marLeft w:val="0"/>
      <w:marRight w:val="0"/>
      <w:marTop w:val="0"/>
      <w:marBottom w:val="0"/>
      <w:divBdr>
        <w:top w:val="none" w:sz="0" w:space="0" w:color="auto"/>
        <w:left w:val="none" w:sz="0" w:space="0" w:color="auto"/>
        <w:bottom w:val="none" w:sz="0" w:space="0" w:color="auto"/>
        <w:right w:val="none" w:sz="0" w:space="0" w:color="auto"/>
      </w:divBdr>
    </w:div>
    <w:div w:id="863056572">
      <w:bodyDiv w:val="1"/>
      <w:marLeft w:val="0"/>
      <w:marRight w:val="0"/>
      <w:marTop w:val="0"/>
      <w:marBottom w:val="0"/>
      <w:divBdr>
        <w:top w:val="none" w:sz="0" w:space="0" w:color="auto"/>
        <w:left w:val="none" w:sz="0" w:space="0" w:color="auto"/>
        <w:bottom w:val="none" w:sz="0" w:space="0" w:color="auto"/>
        <w:right w:val="none" w:sz="0" w:space="0" w:color="auto"/>
      </w:divBdr>
    </w:div>
    <w:div w:id="874854924">
      <w:bodyDiv w:val="1"/>
      <w:marLeft w:val="0"/>
      <w:marRight w:val="0"/>
      <w:marTop w:val="0"/>
      <w:marBottom w:val="0"/>
      <w:divBdr>
        <w:top w:val="none" w:sz="0" w:space="0" w:color="auto"/>
        <w:left w:val="none" w:sz="0" w:space="0" w:color="auto"/>
        <w:bottom w:val="none" w:sz="0" w:space="0" w:color="auto"/>
        <w:right w:val="none" w:sz="0" w:space="0" w:color="auto"/>
      </w:divBdr>
    </w:div>
    <w:div w:id="884757895">
      <w:bodyDiv w:val="1"/>
      <w:marLeft w:val="0"/>
      <w:marRight w:val="0"/>
      <w:marTop w:val="0"/>
      <w:marBottom w:val="0"/>
      <w:divBdr>
        <w:top w:val="none" w:sz="0" w:space="0" w:color="auto"/>
        <w:left w:val="none" w:sz="0" w:space="0" w:color="auto"/>
        <w:bottom w:val="none" w:sz="0" w:space="0" w:color="auto"/>
        <w:right w:val="none" w:sz="0" w:space="0" w:color="auto"/>
      </w:divBdr>
    </w:div>
    <w:div w:id="891232283">
      <w:bodyDiv w:val="1"/>
      <w:marLeft w:val="0"/>
      <w:marRight w:val="0"/>
      <w:marTop w:val="0"/>
      <w:marBottom w:val="0"/>
      <w:divBdr>
        <w:top w:val="none" w:sz="0" w:space="0" w:color="auto"/>
        <w:left w:val="none" w:sz="0" w:space="0" w:color="auto"/>
        <w:bottom w:val="none" w:sz="0" w:space="0" w:color="auto"/>
        <w:right w:val="none" w:sz="0" w:space="0" w:color="auto"/>
      </w:divBdr>
    </w:div>
    <w:div w:id="891233323">
      <w:bodyDiv w:val="1"/>
      <w:marLeft w:val="0"/>
      <w:marRight w:val="0"/>
      <w:marTop w:val="0"/>
      <w:marBottom w:val="0"/>
      <w:divBdr>
        <w:top w:val="none" w:sz="0" w:space="0" w:color="auto"/>
        <w:left w:val="none" w:sz="0" w:space="0" w:color="auto"/>
        <w:bottom w:val="none" w:sz="0" w:space="0" w:color="auto"/>
        <w:right w:val="none" w:sz="0" w:space="0" w:color="auto"/>
      </w:divBdr>
    </w:div>
    <w:div w:id="894899603">
      <w:bodyDiv w:val="1"/>
      <w:marLeft w:val="0"/>
      <w:marRight w:val="0"/>
      <w:marTop w:val="0"/>
      <w:marBottom w:val="0"/>
      <w:divBdr>
        <w:top w:val="none" w:sz="0" w:space="0" w:color="auto"/>
        <w:left w:val="none" w:sz="0" w:space="0" w:color="auto"/>
        <w:bottom w:val="none" w:sz="0" w:space="0" w:color="auto"/>
        <w:right w:val="none" w:sz="0" w:space="0" w:color="auto"/>
      </w:divBdr>
    </w:div>
    <w:div w:id="899559855">
      <w:bodyDiv w:val="1"/>
      <w:marLeft w:val="0"/>
      <w:marRight w:val="0"/>
      <w:marTop w:val="0"/>
      <w:marBottom w:val="0"/>
      <w:divBdr>
        <w:top w:val="none" w:sz="0" w:space="0" w:color="auto"/>
        <w:left w:val="none" w:sz="0" w:space="0" w:color="auto"/>
        <w:bottom w:val="none" w:sz="0" w:space="0" w:color="auto"/>
        <w:right w:val="none" w:sz="0" w:space="0" w:color="auto"/>
      </w:divBdr>
    </w:div>
    <w:div w:id="903835633">
      <w:bodyDiv w:val="1"/>
      <w:marLeft w:val="0"/>
      <w:marRight w:val="0"/>
      <w:marTop w:val="0"/>
      <w:marBottom w:val="0"/>
      <w:divBdr>
        <w:top w:val="none" w:sz="0" w:space="0" w:color="auto"/>
        <w:left w:val="none" w:sz="0" w:space="0" w:color="auto"/>
        <w:bottom w:val="none" w:sz="0" w:space="0" w:color="auto"/>
        <w:right w:val="none" w:sz="0" w:space="0" w:color="auto"/>
      </w:divBdr>
    </w:div>
    <w:div w:id="905843888">
      <w:bodyDiv w:val="1"/>
      <w:marLeft w:val="0"/>
      <w:marRight w:val="0"/>
      <w:marTop w:val="0"/>
      <w:marBottom w:val="0"/>
      <w:divBdr>
        <w:top w:val="none" w:sz="0" w:space="0" w:color="auto"/>
        <w:left w:val="none" w:sz="0" w:space="0" w:color="auto"/>
        <w:bottom w:val="none" w:sz="0" w:space="0" w:color="auto"/>
        <w:right w:val="none" w:sz="0" w:space="0" w:color="auto"/>
      </w:divBdr>
    </w:div>
    <w:div w:id="907767413">
      <w:bodyDiv w:val="1"/>
      <w:marLeft w:val="0"/>
      <w:marRight w:val="0"/>
      <w:marTop w:val="0"/>
      <w:marBottom w:val="0"/>
      <w:divBdr>
        <w:top w:val="none" w:sz="0" w:space="0" w:color="auto"/>
        <w:left w:val="none" w:sz="0" w:space="0" w:color="auto"/>
        <w:bottom w:val="none" w:sz="0" w:space="0" w:color="auto"/>
        <w:right w:val="none" w:sz="0" w:space="0" w:color="auto"/>
      </w:divBdr>
    </w:div>
    <w:div w:id="917792522">
      <w:bodyDiv w:val="1"/>
      <w:marLeft w:val="0"/>
      <w:marRight w:val="0"/>
      <w:marTop w:val="0"/>
      <w:marBottom w:val="0"/>
      <w:divBdr>
        <w:top w:val="none" w:sz="0" w:space="0" w:color="auto"/>
        <w:left w:val="none" w:sz="0" w:space="0" w:color="auto"/>
        <w:bottom w:val="none" w:sz="0" w:space="0" w:color="auto"/>
        <w:right w:val="none" w:sz="0" w:space="0" w:color="auto"/>
      </w:divBdr>
    </w:div>
    <w:div w:id="919829458">
      <w:bodyDiv w:val="1"/>
      <w:marLeft w:val="0"/>
      <w:marRight w:val="0"/>
      <w:marTop w:val="0"/>
      <w:marBottom w:val="0"/>
      <w:divBdr>
        <w:top w:val="none" w:sz="0" w:space="0" w:color="auto"/>
        <w:left w:val="none" w:sz="0" w:space="0" w:color="auto"/>
        <w:bottom w:val="none" w:sz="0" w:space="0" w:color="auto"/>
        <w:right w:val="none" w:sz="0" w:space="0" w:color="auto"/>
      </w:divBdr>
    </w:div>
    <w:div w:id="920410817">
      <w:bodyDiv w:val="1"/>
      <w:marLeft w:val="0"/>
      <w:marRight w:val="0"/>
      <w:marTop w:val="0"/>
      <w:marBottom w:val="0"/>
      <w:divBdr>
        <w:top w:val="none" w:sz="0" w:space="0" w:color="auto"/>
        <w:left w:val="none" w:sz="0" w:space="0" w:color="auto"/>
        <w:bottom w:val="none" w:sz="0" w:space="0" w:color="auto"/>
        <w:right w:val="none" w:sz="0" w:space="0" w:color="auto"/>
      </w:divBdr>
    </w:div>
    <w:div w:id="922682769">
      <w:bodyDiv w:val="1"/>
      <w:marLeft w:val="0"/>
      <w:marRight w:val="0"/>
      <w:marTop w:val="0"/>
      <w:marBottom w:val="0"/>
      <w:divBdr>
        <w:top w:val="none" w:sz="0" w:space="0" w:color="auto"/>
        <w:left w:val="none" w:sz="0" w:space="0" w:color="auto"/>
        <w:bottom w:val="none" w:sz="0" w:space="0" w:color="auto"/>
        <w:right w:val="none" w:sz="0" w:space="0" w:color="auto"/>
      </w:divBdr>
    </w:div>
    <w:div w:id="927154776">
      <w:bodyDiv w:val="1"/>
      <w:marLeft w:val="0"/>
      <w:marRight w:val="0"/>
      <w:marTop w:val="0"/>
      <w:marBottom w:val="0"/>
      <w:divBdr>
        <w:top w:val="none" w:sz="0" w:space="0" w:color="auto"/>
        <w:left w:val="none" w:sz="0" w:space="0" w:color="auto"/>
        <w:bottom w:val="none" w:sz="0" w:space="0" w:color="auto"/>
        <w:right w:val="none" w:sz="0" w:space="0" w:color="auto"/>
      </w:divBdr>
    </w:div>
    <w:div w:id="928001881">
      <w:bodyDiv w:val="1"/>
      <w:marLeft w:val="0"/>
      <w:marRight w:val="0"/>
      <w:marTop w:val="0"/>
      <w:marBottom w:val="0"/>
      <w:divBdr>
        <w:top w:val="none" w:sz="0" w:space="0" w:color="auto"/>
        <w:left w:val="none" w:sz="0" w:space="0" w:color="auto"/>
        <w:bottom w:val="none" w:sz="0" w:space="0" w:color="auto"/>
        <w:right w:val="none" w:sz="0" w:space="0" w:color="auto"/>
      </w:divBdr>
    </w:div>
    <w:div w:id="940182845">
      <w:bodyDiv w:val="1"/>
      <w:marLeft w:val="0"/>
      <w:marRight w:val="0"/>
      <w:marTop w:val="0"/>
      <w:marBottom w:val="0"/>
      <w:divBdr>
        <w:top w:val="none" w:sz="0" w:space="0" w:color="auto"/>
        <w:left w:val="none" w:sz="0" w:space="0" w:color="auto"/>
        <w:bottom w:val="none" w:sz="0" w:space="0" w:color="auto"/>
        <w:right w:val="none" w:sz="0" w:space="0" w:color="auto"/>
      </w:divBdr>
    </w:div>
    <w:div w:id="952249639">
      <w:bodyDiv w:val="1"/>
      <w:marLeft w:val="0"/>
      <w:marRight w:val="0"/>
      <w:marTop w:val="0"/>
      <w:marBottom w:val="0"/>
      <w:divBdr>
        <w:top w:val="none" w:sz="0" w:space="0" w:color="auto"/>
        <w:left w:val="none" w:sz="0" w:space="0" w:color="auto"/>
        <w:bottom w:val="none" w:sz="0" w:space="0" w:color="auto"/>
        <w:right w:val="none" w:sz="0" w:space="0" w:color="auto"/>
      </w:divBdr>
    </w:div>
    <w:div w:id="959845377">
      <w:bodyDiv w:val="1"/>
      <w:marLeft w:val="0"/>
      <w:marRight w:val="0"/>
      <w:marTop w:val="0"/>
      <w:marBottom w:val="0"/>
      <w:divBdr>
        <w:top w:val="none" w:sz="0" w:space="0" w:color="auto"/>
        <w:left w:val="none" w:sz="0" w:space="0" w:color="auto"/>
        <w:bottom w:val="none" w:sz="0" w:space="0" w:color="auto"/>
        <w:right w:val="none" w:sz="0" w:space="0" w:color="auto"/>
      </w:divBdr>
    </w:div>
    <w:div w:id="961419788">
      <w:bodyDiv w:val="1"/>
      <w:marLeft w:val="0"/>
      <w:marRight w:val="0"/>
      <w:marTop w:val="0"/>
      <w:marBottom w:val="0"/>
      <w:divBdr>
        <w:top w:val="none" w:sz="0" w:space="0" w:color="auto"/>
        <w:left w:val="none" w:sz="0" w:space="0" w:color="auto"/>
        <w:bottom w:val="none" w:sz="0" w:space="0" w:color="auto"/>
        <w:right w:val="none" w:sz="0" w:space="0" w:color="auto"/>
      </w:divBdr>
    </w:div>
    <w:div w:id="966469025">
      <w:bodyDiv w:val="1"/>
      <w:marLeft w:val="0"/>
      <w:marRight w:val="0"/>
      <w:marTop w:val="0"/>
      <w:marBottom w:val="0"/>
      <w:divBdr>
        <w:top w:val="none" w:sz="0" w:space="0" w:color="auto"/>
        <w:left w:val="none" w:sz="0" w:space="0" w:color="auto"/>
        <w:bottom w:val="none" w:sz="0" w:space="0" w:color="auto"/>
        <w:right w:val="none" w:sz="0" w:space="0" w:color="auto"/>
      </w:divBdr>
    </w:div>
    <w:div w:id="972753076">
      <w:bodyDiv w:val="1"/>
      <w:marLeft w:val="0"/>
      <w:marRight w:val="0"/>
      <w:marTop w:val="0"/>
      <w:marBottom w:val="0"/>
      <w:divBdr>
        <w:top w:val="none" w:sz="0" w:space="0" w:color="auto"/>
        <w:left w:val="none" w:sz="0" w:space="0" w:color="auto"/>
        <w:bottom w:val="none" w:sz="0" w:space="0" w:color="auto"/>
        <w:right w:val="none" w:sz="0" w:space="0" w:color="auto"/>
      </w:divBdr>
    </w:div>
    <w:div w:id="975379509">
      <w:bodyDiv w:val="1"/>
      <w:marLeft w:val="0"/>
      <w:marRight w:val="0"/>
      <w:marTop w:val="0"/>
      <w:marBottom w:val="0"/>
      <w:divBdr>
        <w:top w:val="none" w:sz="0" w:space="0" w:color="auto"/>
        <w:left w:val="none" w:sz="0" w:space="0" w:color="auto"/>
        <w:bottom w:val="none" w:sz="0" w:space="0" w:color="auto"/>
        <w:right w:val="none" w:sz="0" w:space="0" w:color="auto"/>
      </w:divBdr>
    </w:div>
    <w:div w:id="981153734">
      <w:bodyDiv w:val="1"/>
      <w:marLeft w:val="0"/>
      <w:marRight w:val="0"/>
      <w:marTop w:val="0"/>
      <w:marBottom w:val="0"/>
      <w:divBdr>
        <w:top w:val="none" w:sz="0" w:space="0" w:color="auto"/>
        <w:left w:val="none" w:sz="0" w:space="0" w:color="auto"/>
        <w:bottom w:val="none" w:sz="0" w:space="0" w:color="auto"/>
        <w:right w:val="none" w:sz="0" w:space="0" w:color="auto"/>
      </w:divBdr>
    </w:div>
    <w:div w:id="984776548">
      <w:bodyDiv w:val="1"/>
      <w:marLeft w:val="0"/>
      <w:marRight w:val="0"/>
      <w:marTop w:val="0"/>
      <w:marBottom w:val="0"/>
      <w:divBdr>
        <w:top w:val="none" w:sz="0" w:space="0" w:color="auto"/>
        <w:left w:val="none" w:sz="0" w:space="0" w:color="auto"/>
        <w:bottom w:val="none" w:sz="0" w:space="0" w:color="auto"/>
        <w:right w:val="none" w:sz="0" w:space="0" w:color="auto"/>
      </w:divBdr>
    </w:div>
    <w:div w:id="987589695">
      <w:bodyDiv w:val="1"/>
      <w:marLeft w:val="0"/>
      <w:marRight w:val="0"/>
      <w:marTop w:val="0"/>
      <w:marBottom w:val="0"/>
      <w:divBdr>
        <w:top w:val="none" w:sz="0" w:space="0" w:color="auto"/>
        <w:left w:val="none" w:sz="0" w:space="0" w:color="auto"/>
        <w:bottom w:val="none" w:sz="0" w:space="0" w:color="auto"/>
        <w:right w:val="none" w:sz="0" w:space="0" w:color="auto"/>
      </w:divBdr>
    </w:div>
    <w:div w:id="988217548">
      <w:bodyDiv w:val="1"/>
      <w:marLeft w:val="0"/>
      <w:marRight w:val="0"/>
      <w:marTop w:val="0"/>
      <w:marBottom w:val="0"/>
      <w:divBdr>
        <w:top w:val="none" w:sz="0" w:space="0" w:color="auto"/>
        <w:left w:val="none" w:sz="0" w:space="0" w:color="auto"/>
        <w:bottom w:val="none" w:sz="0" w:space="0" w:color="auto"/>
        <w:right w:val="none" w:sz="0" w:space="0" w:color="auto"/>
      </w:divBdr>
    </w:div>
    <w:div w:id="998725834">
      <w:bodyDiv w:val="1"/>
      <w:marLeft w:val="0"/>
      <w:marRight w:val="0"/>
      <w:marTop w:val="0"/>
      <w:marBottom w:val="0"/>
      <w:divBdr>
        <w:top w:val="none" w:sz="0" w:space="0" w:color="auto"/>
        <w:left w:val="none" w:sz="0" w:space="0" w:color="auto"/>
        <w:bottom w:val="none" w:sz="0" w:space="0" w:color="auto"/>
        <w:right w:val="none" w:sz="0" w:space="0" w:color="auto"/>
      </w:divBdr>
    </w:div>
    <w:div w:id="1003751041">
      <w:bodyDiv w:val="1"/>
      <w:marLeft w:val="0"/>
      <w:marRight w:val="0"/>
      <w:marTop w:val="0"/>
      <w:marBottom w:val="0"/>
      <w:divBdr>
        <w:top w:val="none" w:sz="0" w:space="0" w:color="auto"/>
        <w:left w:val="none" w:sz="0" w:space="0" w:color="auto"/>
        <w:bottom w:val="none" w:sz="0" w:space="0" w:color="auto"/>
        <w:right w:val="none" w:sz="0" w:space="0" w:color="auto"/>
      </w:divBdr>
    </w:div>
    <w:div w:id="1011762703">
      <w:bodyDiv w:val="1"/>
      <w:marLeft w:val="0"/>
      <w:marRight w:val="0"/>
      <w:marTop w:val="0"/>
      <w:marBottom w:val="0"/>
      <w:divBdr>
        <w:top w:val="none" w:sz="0" w:space="0" w:color="auto"/>
        <w:left w:val="none" w:sz="0" w:space="0" w:color="auto"/>
        <w:bottom w:val="none" w:sz="0" w:space="0" w:color="auto"/>
        <w:right w:val="none" w:sz="0" w:space="0" w:color="auto"/>
      </w:divBdr>
    </w:div>
    <w:div w:id="1031615073">
      <w:bodyDiv w:val="1"/>
      <w:marLeft w:val="0"/>
      <w:marRight w:val="0"/>
      <w:marTop w:val="0"/>
      <w:marBottom w:val="0"/>
      <w:divBdr>
        <w:top w:val="none" w:sz="0" w:space="0" w:color="auto"/>
        <w:left w:val="none" w:sz="0" w:space="0" w:color="auto"/>
        <w:bottom w:val="none" w:sz="0" w:space="0" w:color="auto"/>
        <w:right w:val="none" w:sz="0" w:space="0" w:color="auto"/>
      </w:divBdr>
    </w:div>
    <w:div w:id="1032728214">
      <w:bodyDiv w:val="1"/>
      <w:marLeft w:val="0"/>
      <w:marRight w:val="0"/>
      <w:marTop w:val="0"/>
      <w:marBottom w:val="0"/>
      <w:divBdr>
        <w:top w:val="none" w:sz="0" w:space="0" w:color="auto"/>
        <w:left w:val="none" w:sz="0" w:space="0" w:color="auto"/>
        <w:bottom w:val="none" w:sz="0" w:space="0" w:color="auto"/>
        <w:right w:val="none" w:sz="0" w:space="0" w:color="auto"/>
      </w:divBdr>
    </w:div>
    <w:div w:id="1048913418">
      <w:bodyDiv w:val="1"/>
      <w:marLeft w:val="0"/>
      <w:marRight w:val="0"/>
      <w:marTop w:val="0"/>
      <w:marBottom w:val="0"/>
      <w:divBdr>
        <w:top w:val="none" w:sz="0" w:space="0" w:color="auto"/>
        <w:left w:val="none" w:sz="0" w:space="0" w:color="auto"/>
        <w:bottom w:val="none" w:sz="0" w:space="0" w:color="auto"/>
        <w:right w:val="none" w:sz="0" w:space="0" w:color="auto"/>
      </w:divBdr>
    </w:div>
    <w:div w:id="1053650552">
      <w:bodyDiv w:val="1"/>
      <w:marLeft w:val="0"/>
      <w:marRight w:val="0"/>
      <w:marTop w:val="0"/>
      <w:marBottom w:val="0"/>
      <w:divBdr>
        <w:top w:val="none" w:sz="0" w:space="0" w:color="auto"/>
        <w:left w:val="none" w:sz="0" w:space="0" w:color="auto"/>
        <w:bottom w:val="none" w:sz="0" w:space="0" w:color="auto"/>
        <w:right w:val="none" w:sz="0" w:space="0" w:color="auto"/>
      </w:divBdr>
    </w:div>
    <w:div w:id="1056124688">
      <w:bodyDiv w:val="1"/>
      <w:marLeft w:val="0"/>
      <w:marRight w:val="0"/>
      <w:marTop w:val="0"/>
      <w:marBottom w:val="0"/>
      <w:divBdr>
        <w:top w:val="none" w:sz="0" w:space="0" w:color="auto"/>
        <w:left w:val="none" w:sz="0" w:space="0" w:color="auto"/>
        <w:bottom w:val="none" w:sz="0" w:space="0" w:color="auto"/>
        <w:right w:val="none" w:sz="0" w:space="0" w:color="auto"/>
      </w:divBdr>
    </w:div>
    <w:div w:id="1058285309">
      <w:bodyDiv w:val="1"/>
      <w:marLeft w:val="0"/>
      <w:marRight w:val="0"/>
      <w:marTop w:val="0"/>
      <w:marBottom w:val="0"/>
      <w:divBdr>
        <w:top w:val="none" w:sz="0" w:space="0" w:color="auto"/>
        <w:left w:val="none" w:sz="0" w:space="0" w:color="auto"/>
        <w:bottom w:val="none" w:sz="0" w:space="0" w:color="auto"/>
        <w:right w:val="none" w:sz="0" w:space="0" w:color="auto"/>
      </w:divBdr>
    </w:div>
    <w:div w:id="1060635091">
      <w:bodyDiv w:val="1"/>
      <w:marLeft w:val="0"/>
      <w:marRight w:val="0"/>
      <w:marTop w:val="0"/>
      <w:marBottom w:val="0"/>
      <w:divBdr>
        <w:top w:val="none" w:sz="0" w:space="0" w:color="auto"/>
        <w:left w:val="none" w:sz="0" w:space="0" w:color="auto"/>
        <w:bottom w:val="none" w:sz="0" w:space="0" w:color="auto"/>
        <w:right w:val="none" w:sz="0" w:space="0" w:color="auto"/>
      </w:divBdr>
    </w:div>
    <w:div w:id="1061631912">
      <w:bodyDiv w:val="1"/>
      <w:marLeft w:val="0"/>
      <w:marRight w:val="0"/>
      <w:marTop w:val="0"/>
      <w:marBottom w:val="0"/>
      <w:divBdr>
        <w:top w:val="none" w:sz="0" w:space="0" w:color="auto"/>
        <w:left w:val="none" w:sz="0" w:space="0" w:color="auto"/>
        <w:bottom w:val="none" w:sz="0" w:space="0" w:color="auto"/>
        <w:right w:val="none" w:sz="0" w:space="0" w:color="auto"/>
      </w:divBdr>
    </w:div>
    <w:div w:id="1062676484">
      <w:bodyDiv w:val="1"/>
      <w:marLeft w:val="0"/>
      <w:marRight w:val="0"/>
      <w:marTop w:val="0"/>
      <w:marBottom w:val="0"/>
      <w:divBdr>
        <w:top w:val="none" w:sz="0" w:space="0" w:color="auto"/>
        <w:left w:val="none" w:sz="0" w:space="0" w:color="auto"/>
        <w:bottom w:val="none" w:sz="0" w:space="0" w:color="auto"/>
        <w:right w:val="none" w:sz="0" w:space="0" w:color="auto"/>
      </w:divBdr>
    </w:div>
    <w:div w:id="1064256102">
      <w:bodyDiv w:val="1"/>
      <w:marLeft w:val="0"/>
      <w:marRight w:val="0"/>
      <w:marTop w:val="0"/>
      <w:marBottom w:val="0"/>
      <w:divBdr>
        <w:top w:val="none" w:sz="0" w:space="0" w:color="auto"/>
        <w:left w:val="none" w:sz="0" w:space="0" w:color="auto"/>
        <w:bottom w:val="none" w:sz="0" w:space="0" w:color="auto"/>
        <w:right w:val="none" w:sz="0" w:space="0" w:color="auto"/>
      </w:divBdr>
    </w:div>
    <w:div w:id="1069613104">
      <w:bodyDiv w:val="1"/>
      <w:marLeft w:val="0"/>
      <w:marRight w:val="0"/>
      <w:marTop w:val="0"/>
      <w:marBottom w:val="0"/>
      <w:divBdr>
        <w:top w:val="none" w:sz="0" w:space="0" w:color="auto"/>
        <w:left w:val="none" w:sz="0" w:space="0" w:color="auto"/>
        <w:bottom w:val="none" w:sz="0" w:space="0" w:color="auto"/>
        <w:right w:val="none" w:sz="0" w:space="0" w:color="auto"/>
      </w:divBdr>
    </w:div>
    <w:div w:id="1070036565">
      <w:bodyDiv w:val="1"/>
      <w:marLeft w:val="0"/>
      <w:marRight w:val="0"/>
      <w:marTop w:val="0"/>
      <w:marBottom w:val="0"/>
      <w:divBdr>
        <w:top w:val="none" w:sz="0" w:space="0" w:color="auto"/>
        <w:left w:val="none" w:sz="0" w:space="0" w:color="auto"/>
        <w:bottom w:val="none" w:sz="0" w:space="0" w:color="auto"/>
        <w:right w:val="none" w:sz="0" w:space="0" w:color="auto"/>
      </w:divBdr>
      <w:divsChild>
        <w:div w:id="1104377102">
          <w:marLeft w:val="0"/>
          <w:marRight w:val="0"/>
          <w:marTop w:val="0"/>
          <w:marBottom w:val="0"/>
          <w:divBdr>
            <w:top w:val="none" w:sz="0" w:space="0" w:color="auto"/>
            <w:left w:val="none" w:sz="0" w:space="0" w:color="auto"/>
            <w:bottom w:val="none" w:sz="0" w:space="0" w:color="auto"/>
            <w:right w:val="none" w:sz="0" w:space="0" w:color="auto"/>
          </w:divBdr>
          <w:divsChild>
            <w:div w:id="14933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5641">
      <w:bodyDiv w:val="1"/>
      <w:marLeft w:val="0"/>
      <w:marRight w:val="0"/>
      <w:marTop w:val="0"/>
      <w:marBottom w:val="0"/>
      <w:divBdr>
        <w:top w:val="none" w:sz="0" w:space="0" w:color="auto"/>
        <w:left w:val="none" w:sz="0" w:space="0" w:color="auto"/>
        <w:bottom w:val="none" w:sz="0" w:space="0" w:color="auto"/>
        <w:right w:val="none" w:sz="0" w:space="0" w:color="auto"/>
      </w:divBdr>
    </w:div>
    <w:div w:id="1075666214">
      <w:bodyDiv w:val="1"/>
      <w:marLeft w:val="0"/>
      <w:marRight w:val="0"/>
      <w:marTop w:val="0"/>
      <w:marBottom w:val="0"/>
      <w:divBdr>
        <w:top w:val="none" w:sz="0" w:space="0" w:color="auto"/>
        <w:left w:val="none" w:sz="0" w:space="0" w:color="auto"/>
        <w:bottom w:val="none" w:sz="0" w:space="0" w:color="auto"/>
        <w:right w:val="none" w:sz="0" w:space="0" w:color="auto"/>
      </w:divBdr>
    </w:div>
    <w:div w:id="1078358635">
      <w:bodyDiv w:val="1"/>
      <w:marLeft w:val="0"/>
      <w:marRight w:val="0"/>
      <w:marTop w:val="0"/>
      <w:marBottom w:val="0"/>
      <w:divBdr>
        <w:top w:val="none" w:sz="0" w:space="0" w:color="auto"/>
        <w:left w:val="none" w:sz="0" w:space="0" w:color="auto"/>
        <w:bottom w:val="none" w:sz="0" w:space="0" w:color="auto"/>
        <w:right w:val="none" w:sz="0" w:space="0" w:color="auto"/>
      </w:divBdr>
    </w:div>
    <w:div w:id="1080908349">
      <w:bodyDiv w:val="1"/>
      <w:marLeft w:val="0"/>
      <w:marRight w:val="0"/>
      <w:marTop w:val="0"/>
      <w:marBottom w:val="0"/>
      <w:divBdr>
        <w:top w:val="none" w:sz="0" w:space="0" w:color="auto"/>
        <w:left w:val="none" w:sz="0" w:space="0" w:color="auto"/>
        <w:bottom w:val="none" w:sz="0" w:space="0" w:color="auto"/>
        <w:right w:val="none" w:sz="0" w:space="0" w:color="auto"/>
      </w:divBdr>
    </w:div>
    <w:div w:id="1090352614">
      <w:bodyDiv w:val="1"/>
      <w:marLeft w:val="0"/>
      <w:marRight w:val="0"/>
      <w:marTop w:val="0"/>
      <w:marBottom w:val="0"/>
      <w:divBdr>
        <w:top w:val="none" w:sz="0" w:space="0" w:color="auto"/>
        <w:left w:val="none" w:sz="0" w:space="0" w:color="auto"/>
        <w:bottom w:val="none" w:sz="0" w:space="0" w:color="auto"/>
        <w:right w:val="none" w:sz="0" w:space="0" w:color="auto"/>
      </w:divBdr>
    </w:div>
    <w:div w:id="1091895994">
      <w:bodyDiv w:val="1"/>
      <w:marLeft w:val="0"/>
      <w:marRight w:val="0"/>
      <w:marTop w:val="0"/>
      <w:marBottom w:val="0"/>
      <w:divBdr>
        <w:top w:val="none" w:sz="0" w:space="0" w:color="auto"/>
        <w:left w:val="none" w:sz="0" w:space="0" w:color="auto"/>
        <w:bottom w:val="none" w:sz="0" w:space="0" w:color="auto"/>
        <w:right w:val="none" w:sz="0" w:space="0" w:color="auto"/>
      </w:divBdr>
    </w:div>
    <w:div w:id="1092975292">
      <w:bodyDiv w:val="1"/>
      <w:marLeft w:val="0"/>
      <w:marRight w:val="0"/>
      <w:marTop w:val="0"/>
      <w:marBottom w:val="0"/>
      <w:divBdr>
        <w:top w:val="none" w:sz="0" w:space="0" w:color="auto"/>
        <w:left w:val="none" w:sz="0" w:space="0" w:color="auto"/>
        <w:bottom w:val="none" w:sz="0" w:space="0" w:color="auto"/>
        <w:right w:val="none" w:sz="0" w:space="0" w:color="auto"/>
      </w:divBdr>
    </w:div>
    <w:div w:id="1097940229">
      <w:bodyDiv w:val="1"/>
      <w:marLeft w:val="0"/>
      <w:marRight w:val="0"/>
      <w:marTop w:val="0"/>
      <w:marBottom w:val="0"/>
      <w:divBdr>
        <w:top w:val="none" w:sz="0" w:space="0" w:color="auto"/>
        <w:left w:val="none" w:sz="0" w:space="0" w:color="auto"/>
        <w:bottom w:val="none" w:sz="0" w:space="0" w:color="auto"/>
        <w:right w:val="none" w:sz="0" w:space="0" w:color="auto"/>
      </w:divBdr>
    </w:div>
    <w:div w:id="1100754156">
      <w:bodyDiv w:val="1"/>
      <w:marLeft w:val="0"/>
      <w:marRight w:val="0"/>
      <w:marTop w:val="0"/>
      <w:marBottom w:val="0"/>
      <w:divBdr>
        <w:top w:val="none" w:sz="0" w:space="0" w:color="auto"/>
        <w:left w:val="none" w:sz="0" w:space="0" w:color="auto"/>
        <w:bottom w:val="none" w:sz="0" w:space="0" w:color="auto"/>
        <w:right w:val="none" w:sz="0" w:space="0" w:color="auto"/>
      </w:divBdr>
    </w:div>
    <w:div w:id="1101728219">
      <w:bodyDiv w:val="1"/>
      <w:marLeft w:val="0"/>
      <w:marRight w:val="0"/>
      <w:marTop w:val="0"/>
      <w:marBottom w:val="0"/>
      <w:divBdr>
        <w:top w:val="none" w:sz="0" w:space="0" w:color="auto"/>
        <w:left w:val="none" w:sz="0" w:space="0" w:color="auto"/>
        <w:bottom w:val="none" w:sz="0" w:space="0" w:color="auto"/>
        <w:right w:val="none" w:sz="0" w:space="0" w:color="auto"/>
      </w:divBdr>
    </w:div>
    <w:div w:id="1102149181">
      <w:bodyDiv w:val="1"/>
      <w:marLeft w:val="0"/>
      <w:marRight w:val="0"/>
      <w:marTop w:val="0"/>
      <w:marBottom w:val="0"/>
      <w:divBdr>
        <w:top w:val="none" w:sz="0" w:space="0" w:color="auto"/>
        <w:left w:val="none" w:sz="0" w:space="0" w:color="auto"/>
        <w:bottom w:val="none" w:sz="0" w:space="0" w:color="auto"/>
        <w:right w:val="none" w:sz="0" w:space="0" w:color="auto"/>
      </w:divBdr>
    </w:div>
    <w:div w:id="1105729870">
      <w:bodyDiv w:val="1"/>
      <w:marLeft w:val="0"/>
      <w:marRight w:val="0"/>
      <w:marTop w:val="0"/>
      <w:marBottom w:val="0"/>
      <w:divBdr>
        <w:top w:val="none" w:sz="0" w:space="0" w:color="auto"/>
        <w:left w:val="none" w:sz="0" w:space="0" w:color="auto"/>
        <w:bottom w:val="none" w:sz="0" w:space="0" w:color="auto"/>
        <w:right w:val="none" w:sz="0" w:space="0" w:color="auto"/>
      </w:divBdr>
    </w:div>
    <w:div w:id="1107769094">
      <w:bodyDiv w:val="1"/>
      <w:marLeft w:val="0"/>
      <w:marRight w:val="0"/>
      <w:marTop w:val="0"/>
      <w:marBottom w:val="0"/>
      <w:divBdr>
        <w:top w:val="none" w:sz="0" w:space="0" w:color="auto"/>
        <w:left w:val="none" w:sz="0" w:space="0" w:color="auto"/>
        <w:bottom w:val="none" w:sz="0" w:space="0" w:color="auto"/>
        <w:right w:val="none" w:sz="0" w:space="0" w:color="auto"/>
      </w:divBdr>
    </w:div>
    <w:div w:id="1108895604">
      <w:bodyDiv w:val="1"/>
      <w:marLeft w:val="0"/>
      <w:marRight w:val="0"/>
      <w:marTop w:val="0"/>
      <w:marBottom w:val="0"/>
      <w:divBdr>
        <w:top w:val="none" w:sz="0" w:space="0" w:color="auto"/>
        <w:left w:val="none" w:sz="0" w:space="0" w:color="auto"/>
        <w:bottom w:val="none" w:sz="0" w:space="0" w:color="auto"/>
        <w:right w:val="none" w:sz="0" w:space="0" w:color="auto"/>
      </w:divBdr>
    </w:div>
    <w:div w:id="1126898213">
      <w:bodyDiv w:val="1"/>
      <w:marLeft w:val="0"/>
      <w:marRight w:val="0"/>
      <w:marTop w:val="0"/>
      <w:marBottom w:val="0"/>
      <w:divBdr>
        <w:top w:val="none" w:sz="0" w:space="0" w:color="auto"/>
        <w:left w:val="none" w:sz="0" w:space="0" w:color="auto"/>
        <w:bottom w:val="none" w:sz="0" w:space="0" w:color="auto"/>
        <w:right w:val="none" w:sz="0" w:space="0" w:color="auto"/>
      </w:divBdr>
    </w:div>
    <w:div w:id="1127048457">
      <w:bodyDiv w:val="1"/>
      <w:marLeft w:val="0"/>
      <w:marRight w:val="0"/>
      <w:marTop w:val="0"/>
      <w:marBottom w:val="0"/>
      <w:divBdr>
        <w:top w:val="none" w:sz="0" w:space="0" w:color="auto"/>
        <w:left w:val="none" w:sz="0" w:space="0" w:color="auto"/>
        <w:bottom w:val="none" w:sz="0" w:space="0" w:color="auto"/>
        <w:right w:val="none" w:sz="0" w:space="0" w:color="auto"/>
      </w:divBdr>
    </w:div>
    <w:div w:id="1138646817">
      <w:bodyDiv w:val="1"/>
      <w:marLeft w:val="0"/>
      <w:marRight w:val="0"/>
      <w:marTop w:val="0"/>
      <w:marBottom w:val="0"/>
      <w:divBdr>
        <w:top w:val="none" w:sz="0" w:space="0" w:color="auto"/>
        <w:left w:val="none" w:sz="0" w:space="0" w:color="auto"/>
        <w:bottom w:val="none" w:sz="0" w:space="0" w:color="auto"/>
        <w:right w:val="none" w:sz="0" w:space="0" w:color="auto"/>
      </w:divBdr>
    </w:div>
    <w:div w:id="1139029786">
      <w:bodyDiv w:val="1"/>
      <w:marLeft w:val="0"/>
      <w:marRight w:val="0"/>
      <w:marTop w:val="0"/>
      <w:marBottom w:val="0"/>
      <w:divBdr>
        <w:top w:val="none" w:sz="0" w:space="0" w:color="auto"/>
        <w:left w:val="none" w:sz="0" w:space="0" w:color="auto"/>
        <w:bottom w:val="none" w:sz="0" w:space="0" w:color="auto"/>
        <w:right w:val="none" w:sz="0" w:space="0" w:color="auto"/>
      </w:divBdr>
    </w:div>
    <w:div w:id="1149446205">
      <w:bodyDiv w:val="1"/>
      <w:marLeft w:val="0"/>
      <w:marRight w:val="0"/>
      <w:marTop w:val="0"/>
      <w:marBottom w:val="0"/>
      <w:divBdr>
        <w:top w:val="none" w:sz="0" w:space="0" w:color="auto"/>
        <w:left w:val="none" w:sz="0" w:space="0" w:color="auto"/>
        <w:bottom w:val="none" w:sz="0" w:space="0" w:color="auto"/>
        <w:right w:val="none" w:sz="0" w:space="0" w:color="auto"/>
      </w:divBdr>
    </w:div>
    <w:div w:id="1158839708">
      <w:bodyDiv w:val="1"/>
      <w:marLeft w:val="0"/>
      <w:marRight w:val="0"/>
      <w:marTop w:val="0"/>
      <w:marBottom w:val="0"/>
      <w:divBdr>
        <w:top w:val="none" w:sz="0" w:space="0" w:color="auto"/>
        <w:left w:val="none" w:sz="0" w:space="0" w:color="auto"/>
        <w:bottom w:val="none" w:sz="0" w:space="0" w:color="auto"/>
        <w:right w:val="none" w:sz="0" w:space="0" w:color="auto"/>
      </w:divBdr>
    </w:div>
    <w:div w:id="1172525512">
      <w:bodyDiv w:val="1"/>
      <w:marLeft w:val="0"/>
      <w:marRight w:val="0"/>
      <w:marTop w:val="0"/>
      <w:marBottom w:val="0"/>
      <w:divBdr>
        <w:top w:val="none" w:sz="0" w:space="0" w:color="auto"/>
        <w:left w:val="none" w:sz="0" w:space="0" w:color="auto"/>
        <w:bottom w:val="none" w:sz="0" w:space="0" w:color="auto"/>
        <w:right w:val="none" w:sz="0" w:space="0" w:color="auto"/>
      </w:divBdr>
    </w:div>
    <w:div w:id="1172723487">
      <w:bodyDiv w:val="1"/>
      <w:marLeft w:val="0"/>
      <w:marRight w:val="0"/>
      <w:marTop w:val="0"/>
      <w:marBottom w:val="0"/>
      <w:divBdr>
        <w:top w:val="none" w:sz="0" w:space="0" w:color="auto"/>
        <w:left w:val="none" w:sz="0" w:space="0" w:color="auto"/>
        <w:bottom w:val="none" w:sz="0" w:space="0" w:color="auto"/>
        <w:right w:val="none" w:sz="0" w:space="0" w:color="auto"/>
      </w:divBdr>
    </w:div>
    <w:div w:id="1173185081">
      <w:bodyDiv w:val="1"/>
      <w:marLeft w:val="0"/>
      <w:marRight w:val="0"/>
      <w:marTop w:val="0"/>
      <w:marBottom w:val="0"/>
      <w:divBdr>
        <w:top w:val="none" w:sz="0" w:space="0" w:color="auto"/>
        <w:left w:val="none" w:sz="0" w:space="0" w:color="auto"/>
        <w:bottom w:val="none" w:sz="0" w:space="0" w:color="auto"/>
        <w:right w:val="none" w:sz="0" w:space="0" w:color="auto"/>
      </w:divBdr>
    </w:div>
    <w:div w:id="1191840135">
      <w:bodyDiv w:val="1"/>
      <w:marLeft w:val="0"/>
      <w:marRight w:val="0"/>
      <w:marTop w:val="0"/>
      <w:marBottom w:val="0"/>
      <w:divBdr>
        <w:top w:val="none" w:sz="0" w:space="0" w:color="auto"/>
        <w:left w:val="none" w:sz="0" w:space="0" w:color="auto"/>
        <w:bottom w:val="none" w:sz="0" w:space="0" w:color="auto"/>
        <w:right w:val="none" w:sz="0" w:space="0" w:color="auto"/>
      </w:divBdr>
    </w:div>
    <w:div w:id="1197085013">
      <w:bodyDiv w:val="1"/>
      <w:marLeft w:val="0"/>
      <w:marRight w:val="0"/>
      <w:marTop w:val="0"/>
      <w:marBottom w:val="0"/>
      <w:divBdr>
        <w:top w:val="none" w:sz="0" w:space="0" w:color="auto"/>
        <w:left w:val="none" w:sz="0" w:space="0" w:color="auto"/>
        <w:bottom w:val="none" w:sz="0" w:space="0" w:color="auto"/>
        <w:right w:val="none" w:sz="0" w:space="0" w:color="auto"/>
      </w:divBdr>
    </w:div>
    <w:div w:id="1199199746">
      <w:bodyDiv w:val="1"/>
      <w:marLeft w:val="0"/>
      <w:marRight w:val="0"/>
      <w:marTop w:val="0"/>
      <w:marBottom w:val="0"/>
      <w:divBdr>
        <w:top w:val="none" w:sz="0" w:space="0" w:color="auto"/>
        <w:left w:val="none" w:sz="0" w:space="0" w:color="auto"/>
        <w:bottom w:val="none" w:sz="0" w:space="0" w:color="auto"/>
        <w:right w:val="none" w:sz="0" w:space="0" w:color="auto"/>
      </w:divBdr>
    </w:div>
    <w:div w:id="1217857807">
      <w:bodyDiv w:val="1"/>
      <w:marLeft w:val="0"/>
      <w:marRight w:val="0"/>
      <w:marTop w:val="0"/>
      <w:marBottom w:val="0"/>
      <w:divBdr>
        <w:top w:val="none" w:sz="0" w:space="0" w:color="auto"/>
        <w:left w:val="none" w:sz="0" w:space="0" w:color="auto"/>
        <w:bottom w:val="none" w:sz="0" w:space="0" w:color="auto"/>
        <w:right w:val="none" w:sz="0" w:space="0" w:color="auto"/>
      </w:divBdr>
    </w:div>
    <w:div w:id="1220290178">
      <w:bodyDiv w:val="1"/>
      <w:marLeft w:val="0"/>
      <w:marRight w:val="0"/>
      <w:marTop w:val="0"/>
      <w:marBottom w:val="0"/>
      <w:divBdr>
        <w:top w:val="none" w:sz="0" w:space="0" w:color="auto"/>
        <w:left w:val="none" w:sz="0" w:space="0" w:color="auto"/>
        <w:bottom w:val="none" w:sz="0" w:space="0" w:color="auto"/>
        <w:right w:val="none" w:sz="0" w:space="0" w:color="auto"/>
      </w:divBdr>
    </w:div>
    <w:div w:id="1224944826">
      <w:bodyDiv w:val="1"/>
      <w:marLeft w:val="0"/>
      <w:marRight w:val="0"/>
      <w:marTop w:val="0"/>
      <w:marBottom w:val="0"/>
      <w:divBdr>
        <w:top w:val="none" w:sz="0" w:space="0" w:color="auto"/>
        <w:left w:val="none" w:sz="0" w:space="0" w:color="auto"/>
        <w:bottom w:val="none" w:sz="0" w:space="0" w:color="auto"/>
        <w:right w:val="none" w:sz="0" w:space="0" w:color="auto"/>
      </w:divBdr>
    </w:div>
    <w:div w:id="1230772303">
      <w:bodyDiv w:val="1"/>
      <w:marLeft w:val="0"/>
      <w:marRight w:val="0"/>
      <w:marTop w:val="0"/>
      <w:marBottom w:val="0"/>
      <w:divBdr>
        <w:top w:val="none" w:sz="0" w:space="0" w:color="auto"/>
        <w:left w:val="none" w:sz="0" w:space="0" w:color="auto"/>
        <w:bottom w:val="none" w:sz="0" w:space="0" w:color="auto"/>
        <w:right w:val="none" w:sz="0" w:space="0" w:color="auto"/>
      </w:divBdr>
    </w:div>
    <w:div w:id="1238898805">
      <w:bodyDiv w:val="1"/>
      <w:marLeft w:val="0"/>
      <w:marRight w:val="0"/>
      <w:marTop w:val="0"/>
      <w:marBottom w:val="0"/>
      <w:divBdr>
        <w:top w:val="none" w:sz="0" w:space="0" w:color="auto"/>
        <w:left w:val="none" w:sz="0" w:space="0" w:color="auto"/>
        <w:bottom w:val="none" w:sz="0" w:space="0" w:color="auto"/>
        <w:right w:val="none" w:sz="0" w:space="0" w:color="auto"/>
      </w:divBdr>
    </w:div>
    <w:div w:id="1239251258">
      <w:bodyDiv w:val="1"/>
      <w:marLeft w:val="0"/>
      <w:marRight w:val="0"/>
      <w:marTop w:val="0"/>
      <w:marBottom w:val="0"/>
      <w:divBdr>
        <w:top w:val="none" w:sz="0" w:space="0" w:color="auto"/>
        <w:left w:val="none" w:sz="0" w:space="0" w:color="auto"/>
        <w:bottom w:val="none" w:sz="0" w:space="0" w:color="auto"/>
        <w:right w:val="none" w:sz="0" w:space="0" w:color="auto"/>
      </w:divBdr>
    </w:div>
    <w:div w:id="1251041073">
      <w:bodyDiv w:val="1"/>
      <w:marLeft w:val="0"/>
      <w:marRight w:val="0"/>
      <w:marTop w:val="0"/>
      <w:marBottom w:val="0"/>
      <w:divBdr>
        <w:top w:val="none" w:sz="0" w:space="0" w:color="auto"/>
        <w:left w:val="none" w:sz="0" w:space="0" w:color="auto"/>
        <w:bottom w:val="none" w:sz="0" w:space="0" w:color="auto"/>
        <w:right w:val="none" w:sz="0" w:space="0" w:color="auto"/>
      </w:divBdr>
    </w:div>
    <w:div w:id="1252011042">
      <w:bodyDiv w:val="1"/>
      <w:marLeft w:val="0"/>
      <w:marRight w:val="0"/>
      <w:marTop w:val="0"/>
      <w:marBottom w:val="0"/>
      <w:divBdr>
        <w:top w:val="none" w:sz="0" w:space="0" w:color="auto"/>
        <w:left w:val="none" w:sz="0" w:space="0" w:color="auto"/>
        <w:bottom w:val="none" w:sz="0" w:space="0" w:color="auto"/>
        <w:right w:val="none" w:sz="0" w:space="0" w:color="auto"/>
      </w:divBdr>
    </w:div>
    <w:div w:id="1252157642">
      <w:bodyDiv w:val="1"/>
      <w:marLeft w:val="0"/>
      <w:marRight w:val="0"/>
      <w:marTop w:val="0"/>
      <w:marBottom w:val="0"/>
      <w:divBdr>
        <w:top w:val="none" w:sz="0" w:space="0" w:color="auto"/>
        <w:left w:val="none" w:sz="0" w:space="0" w:color="auto"/>
        <w:bottom w:val="none" w:sz="0" w:space="0" w:color="auto"/>
        <w:right w:val="none" w:sz="0" w:space="0" w:color="auto"/>
      </w:divBdr>
    </w:div>
    <w:div w:id="1258369687">
      <w:bodyDiv w:val="1"/>
      <w:marLeft w:val="0"/>
      <w:marRight w:val="0"/>
      <w:marTop w:val="0"/>
      <w:marBottom w:val="0"/>
      <w:divBdr>
        <w:top w:val="none" w:sz="0" w:space="0" w:color="auto"/>
        <w:left w:val="none" w:sz="0" w:space="0" w:color="auto"/>
        <w:bottom w:val="none" w:sz="0" w:space="0" w:color="auto"/>
        <w:right w:val="none" w:sz="0" w:space="0" w:color="auto"/>
      </w:divBdr>
    </w:div>
    <w:div w:id="1264345139">
      <w:bodyDiv w:val="1"/>
      <w:marLeft w:val="0"/>
      <w:marRight w:val="0"/>
      <w:marTop w:val="0"/>
      <w:marBottom w:val="0"/>
      <w:divBdr>
        <w:top w:val="none" w:sz="0" w:space="0" w:color="auto"/>
        <w:left w:val="none" w:sz="0" w:space="0" w:color="auto"/>
        <w:bottom w:val="none" w:sz="0" w:space="0" w:color="auto"/>
        <w:right w:val="none" w:sz="0" w:space="0" w:color="auto"/>
      </w:divBdr>
    </w:div>
    <w:div w:id="1273054995">
      <w:bodyDiv w:val="1"/>
      <w:marLeft w:val="0"/>
      <w:marRight w:val="0"/>
      <w:marTop w:val="0"/>
      <w:marBottom w:val="0"/>
      <w:divBdr>
        <w:top w:val="none" w:sz="0" w:space="0" w:color="auto"/>
        <w:left w:val="none" w:sz="0" w:space="0" w:color="auto"/>
        <w:bottom w:val="none" w:sz="0" w:space="0" w:color="auto"/>
        <w:right w:val="none" w:sz="0" w:space="0" w:color="auto"/>
      </w:divBdr>
    </w:div>
    <w:div w:id="1278101696">
      <w:bodyDiv w:val="1"/>
      <w:marLeft w:val="0"/>
      <w:marRight w:val="0"/>
      <w:marTop w:val="0"/>
      <w:marBottom w:val="0"/>
      <w:divBdr>
        <w:top w:val="none" w:sz="0" w:space="0" w:color="auto"/>
        <w:left w:val="none" w:sz="0" w:space="0" w:color="auto"/>
        <w:bottom w:val="none" w:sz="0" w:space="0" w:color="auto"/>
        <w:right w:val="none" w:sz="0" w:space="0" w:color="auto"/>
      </w:divBdr>
    </w:div>
    <w:div w:id="1284729026">
      <w:bodyDiv w:val="1"/>
      <w:marLeft w:val="0"/>
      <w:marRight w:val="0"/>
      <w:marTop w:val="0"/>
      <w:marBottom w:val="0"/>
      <w:divBdr>
        <w:top w:val="none" w:sz="0" w:space="0" w:color="auto"/>
        <w:left w:val="none" w:sz="0" w:space="0" w:color="auto"/>
        <w:bottom w:val="none" w:sz="0" w:space="0" w:color="auto"/>
        <w:right w:val="none" w:sz="0" w:space="0" w:color="auto"/>
      </w:divBdr>
    </w:div>
    <w:div w:id="1285110729">
      <w:bodyDiv w:val="1"/>
      <w:marLeft w:val="0"/>
      <w:marRight w:val="0"/>
      <w:marTop w:val="0"/>
      <w:marBottom w:val="0"/>
      <w:divBdr>
        <w:top w:val="none" w:sz="0" w:space="0" w:color="auto"/>
        <w:left w:val="none" w:sz="0" w:space="0" w:color="auto"/>
        <w:bottom w:val="none" w:sz="0" w:space="0" w:color="auto"/>
        <w:right w:val="none" w:sz="0" w:space="0" w:color="auto"/>
      </w:divBdr>
    </w:div>
    <w:div w:id="1294209805">
      <w:bodyDiv w:val="1"/>
      <w:marLeft w:val="0"/>
      <w:marRight w:val="0"/>
      <w:marTop w:val="0"/>
      <w:marBottom w:val="0"/>
      <w:divBdr>
        <w:top w:val="none" w:sz="0" w:space="0" w:color="auto"/>
        <w:left w:val="none" w:sz="0" w:space="0" w:color="auto"/>
        <w:bottom w:val="none" w:sz="0" w:space="0" w:color="auto"/>
        <w:right w:val="none" w:sz="0" w:space="0" w:color="auto"/>
      </w:divBdr>
    </w:div>
    <w:div w:id="1295136511">
      <w:bodyDiv w:val="1"/>
      <w:marLeft w:val="0"/>
      <w:marRight w:val="0"/>
      <w:marTop w:val="0"/>
      <w:marBottom w:val="0"/>
      <w:divBdr>
        <w:top w:val="none" w:sz="0" w:space="0" w:color="auto"/>
        <w:left w:val="none" w:sz="0" w:space="0" w:color="auto"/>
        <w:bottom w:val="none" w:sz="0" w:space="0" w:color="auto"/>
        <w:right w:val="none" w:sz="0" w:space="0" w:color="auto"/>
      </w:divBdr>
    </w:div>
    <w:div w:id="1296717554">
      <w:bodyDiv w:val="1"/>
      <w:marLeft w:val="0"/>
      <w:marRight w:val="0"/>
      <w:marTop w:val="0"/>
      <w:marBottom w:val="0"/>
      <w:divBdr>
        <w:top w:val="none" w:sz="0" w:space="0" w:color="auto"/>
        <w:left w:val="none" w:sz="0" w:space="0" w:color="auto"/>
        <w:bottom w:val="none" w:sz="0" w:space="0" w:color="auto"/>
        <w:right w:val="none" w:sz="0" w:space="0" w:color="auto"/>
      </w:divBdr>
    </w:div>
    <w:div w:id="1301888175">
      <w:bodyDiv w:val="1"/>
      <w:marLeft w:val="0"/>
      <w:marRight w:val="0"/>
      <w:marTop w:val="0"/>
      <w:marBottom w:val="0"/>
      <w:divBdr>
        <w:top w:val="none" w:sz="0" w:space="0" w:color="auto"/>
        <w:left w:val="none" w:sz="0" w:space="0" w:color="auto"/>
        <w:bottom w:val="none" w:sz="0" w:space="0" w:color="auto"/>
        <w:right w:val="none" w:sz="0" w:space="0" w:color="auto"/>
      </w:divBdr>
    </w:div>
    <w:div w:id="1301961234">
      <w:bodyDiv w:val="1"/>
      <w:marLeft w:val="0"/>
      <w:marRight w:val="0"/>
      <w:marTop w:val="0"/>
      <w:marBottom w:val="0"/>
      <w:divBdr>
        <w:top w:val="none" w:sz="0" w:space="0" w:color="auto"/>
        <w:left w:val="none" w:sz="0" w:space="0" w:color="auto"/>
        <w:bottom w:val="none" w:sz="0" w:space="0" w:color="auto"/>
        <w:right w:val="none" w:sz="0" w:space="0" w:color="auto"/>
      </w:divBdr>
    </w:div>
    <w:div w:id="1311861112">
      <w:bodyDiv w:val="1"/>
      <w:marLeft w:val="0"/>
      <w:marRight w:val="0"/>
      <w:marTop w:val="0"/>
      <w:marBottom w:val="0"/>
      <w:divBdr>
        <w:top w:val="none" w:sz="0" w:space="0" w:color="auto"/>
        <w:left w:val="none" w:sz="0" w:space="0" w:color="auto"/>
        <w:bottom w:val="none" w:sz="0" w:space="0" w:color="auto"/>
        <w:right w:val="none" w:sz="0" w:space="0" w:color="auto"/>
      </w:divBdr>
    </w:div>
    <w:div w:id="1312516962">
      <w:bodyDiv w:val="1"/>
      <w:marLeft w:val="0"/>
      <w:marRight w:val="0"/>
      <w:marTop w:val="0"/>
      <w:marBottom w:val="0"/>
      <w:divBdr>
        <w:top w:val="none" w:sz="0" w:space="0" w:color="auto"/>
        <w:left w:val="none" w:sz="0" w:space="0" w:color="auto"/>
        <w:bottom w:val="none" w:sz="0" w:space="0" w:color="auto"/>
        <w:right w:val="none" w:sz="0" w:space="0" w:color="auto"/>
      </w:divBdr>
    </w:div>
    <w:div w:id="1326739561">
      <w:bodyDiv w:val="1"/>
      <w:marLeft w:val="0"/>
      <w:marRight w:val="0"/>
      <w:marTop w:val="0"/>
      <w:marBottom w:val="0"/>
      <w:divBdr>
        <w:top w:val="none" w:sz="0" w:space="0" w:color="auto"/>
        <w:left w:val="none" w:sz="0" w:space="0" w:color="auto"/>
        <w:bottom w:val="none" w:sz="0" w:space="0" w:color="auto"/>
        <w:right w:val="none" w:sz="0" w:space="0" w:color="auto"/>
      </w:divBdr>
    </w:div>
    <w:div w:id="1343389576">
      <w:bodyDiv w:val="1"/>
      <w:marLeft w:val="0"/>
      <w:marRight w:val="0"/>
      <w:marTop w:val="0"/>
      <w:marBottom w:val="0"/>
      <w:divBdr>
        <w:top w:val="none" w:sz="0" w:space="0" w:color="auto"/>
        <w:left w:val="none" w:sz="0" w:space="0" w:color="auto"/>
        <w:bottom w:val="none" w:sz="0" w:space="0" w:color="auto"/>
        <w:right w:val="none" w:sz="0" w:space="0" w:color="auto"/>
      </w:divBdr>
    </w:div>
    <w:div w:id="1349987819">
      <w:bodyDiv w:val="1"/>
      <w:marLeft w:val="0"/>
      <w:marRight w:val="0"/>
      <w:marTop w:val="0"/>
      <w:marBottom w:val="0"/>
      <w:divBdr>
        <w:top w:val="none" w:sz="0" w:space="0" w:color="auto"/>
        <w:left w:val="none" w:sz="0" w:space="0" w:color="auto"/>
        <w:bottom w:val="none" w:sz="0" w:space="0" w:color="auto"/>
        <w:right w:val="none" w:sz="0" w:space="0" w:color="auto"/>
      </w:divBdr>
    </w:div>
    <w:div w:id="1355883256">
      <w:bodyDiv w:val="1"/>
      <w:marLeft w:val="0"/>
      <w:marRight w:val="0"/>
      <w:marTop w:val="0"/>
      <w:marBottom w:val="0"/>
      <w:divBdr>
        <w:top w:val="none" w:sz="0" w:space="0" w:color="auto"/>
        <w:left w:val="none" w:sz="0" w:space="0" w:color="auto"/>
        <w:bottom w:val="none" w:sz="0" w:space="0" w:color="auto"/>
        <w:right w:val="none" w:sz="0" w:space="0" w:color="auto"/>
      </w:divBdr>
    </w:div>
    <w:div w:id="1357777882">
      <w:bodyDiv w:val="1"/>
      <w:marLeft w:val="0"/>
      <w:marRight w:val="0"/>
      <w:marTop w:val="0"/>
      <w:marBottom w:val="0"/>
      <w:divBdr>
        <w:top w:val="none" w:sz="0" w:space="0" w:color="auto"/>
        <w:left w:val="none" w:sz="0" w:space="0" w:color="auto"/>
        <w:bottom w:val="none" w:sz="0" w:space="0" w:color="auto"/>
        <w:right w:val="none" w:sz="0" w:space="0" w:color="auto"/>
      </w:divBdr>
    </w:div>
    <w:div w:id="1358387178">
      <w:bodyDiv w:val="1"/>
      <w:marLeft w:val="0"/>
      <w:marRight w:val="0"/>
      <w:marTop w:val="0"/>
      <w:marBottom w:val="0"/>
      <w:divBdr>
        <w:top w:val="none" w:sz="0" w:space="0" w:color="auto"/>
        <w:left w:val="none" w:sz="0" w:space="0" w:color="auto"/>
        <w:bottom w:val="none" w:sz="0" w:space="0" w:color="auto"/>
        <w:right w:val="none" w:sz="0" w:space="0" w:color="auto"/>
      </w:divBdr>
    </w:div>
    <w:div w:id="1358460928">
      <w:bodyDiv w:val="1"/>
      <w:marLeft w:val="0"/>
      <w:marRight w:val="0"/>
      <w:marTop w:val="0"/>
      <w:marBottom w:val="0"/>
      <w:divBdr>
        <w:top w:val="none" w:sz="0" w:space="0" w:color="auto"/>
        <w:left w:val="none" w:sz="0" w:space="0" w:color="auto"/>
        <w:bottom w:val="none" w:sz="0" w:space="0" w:color="auto"/>
        <w:right w:val="none" w:sz="0" w:space="0" w:color="auto"/>
      </w:divBdr>
    </w:div>
    <w:div w:id="1380863162">
      <w:bodyDiv w:val="1"/>
      <w:marLeft w:val="0"/>
      <w:marRight w:val="0"/>
      <w:marTop w:val="0"/>
      <w:marBottom w:val="0"/>
      <w:divBdr>
        <w:top w:val="none" w:sz="0" w:space="0" w:color="auto"/>
        <w:left w:val="none" w:sz="0" w:space="0" w:color="auto"/>
        <w:bottom w:val="none" w:sz="0" w:space="0" w:color="auto"/>
        <w:right w:val="none" w:sz="0" w:space="0" w:color="auto"/>
      </w:divBdr>
    </w:div>
    <w:div w:id="1394811763">
      <w:bodyDiv w:val="1"/>
      <w:marLeft w:val="0"/>
      <w:marRight w:val="0"/>
      <w:marTop w:val="0"/>
      <w:marBottom w:val="0"/>
      <w:divBdr>
        <w:top w:val="none" w:sz="0" w:space="0" w:color="auto"/>
        <w:left w:val="none" w:sz="0" w:space="0" w:color="auto"/>
        <w:bottom w:val="none" w:sz="0" w:space="0" w:color="auto"/>
        <w:right w:val="none" w:sz="0" w:space="0" w:color="auto"/>
      </w:divBdr>
    </w:div>
    <w:div w:id="1396122444">
      <w:bodyDiv w:val="1"/>
      <w:marLeft w:val="0"/>
      <w:marRight w:val="0"/>
      <w:marTop w:val="0"/>
      <w:marBottom w:val="0"/>
      <w:divBdr>
        <w:top w:val="none" w:sz="0" w:space="0" w:color="auto"/>
        <w:left w:val="none" w:sz="0" w:space="0" w:color="auto"/>
        <w:bottom w:val="none" w:sz="0" w:space="0" w:color="auto"/>
        <w:right w:val="none" w:sz="0" w:space="0" w:color="auto"/>
      </w:divBdr>
    </w:div>
    <w:div w:id="1411122320">
      <w:bodyDiv w:val="1"/>
      <w:marLeft w:val="0"/>
      <w:marRight w:val="0"/>
      <w:marTop w:val="0"/>
      <w:marBottom w:val="0"/>
      <w:divBdr>
        <w:top w:val="none" w:sz="0" w:space="0" w:color="auto"/>
        <w:left w:val="none" w:sz="0" w:space="0" w:color="auto"/>
        <w:bottom w:val="none" w:sz="0" w:space="0" w:color="auto"/>
        <w:right w:val="none" w:sz="0" w:space="0" w:color="auto"/>
      </w:divBdr>
    </w:div>
    <w:div w:id="1412653539">
      <w:bodyDiv w:val="1"/>
      <w:marLeft w:val="0"/>
      <w:marRight w:val="0"/>
      <w:marTop w:val="0"/>
      <w:marBottom w:val="0"/>
      <w:divBdr>
        <w:top w:val="none" w:sz="0" w:space="0" w:color="auto"/>
        <w:left w:val="none" w:sz="0" w:space="0" w:color="auto"/>
        <w:bottom w:val="none" w:sz="0" w:space="0" w:color="auto"/>
        <w:right w:val="none" w:sz="0" w:space="0" w:color="auto"/>
      </w:divBdr>
      <w:divsChild>
        <w:div w:id="2099519446">
          <w:marLeft w:val="0"/>
          <w:marRight w:val="0"/>
          <w:marTop w:val="0"/>
          <w:marBottom w:val="0"/>
          <w:divBdr>
            <w:top w:val="none" w:sz="0" w:space="0" w:color="auto"/>
            <w:left w:val="none" w:sz="0" w:space="0" w:color="auto"/>
            <w:bottom w:val="none" w:sz="0" w:space="0" w:color="auto"/>
            <w:right w:val="none" w:sz="0" w:space="0" w:color="auto"/>
          </w:divBdr>
          <w:divsChild>
            <w:div w:id="143192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35530">
      <w:bodyDiv w:val="1"/>
      <w:marLeft w:val="0"/>
      <w:marRight w:val="0"/>
      <w:marTop w:val="0"/>
      <w:marBottom w:val="0"/>
      <w:divBdr>
        <w:top w:val="none" w:sz="0" w:space="0" w:color="auto"/>
        <w:left w:val="none" w:sz="0" w:space="0" w:color="auto"/>
        <w:bottom w:val="none" w:sz="0" w:space="0" w:color="auto"/>
        <w:right w:val="none" w:sz="0" w:space="0" w:color="auto"/>
      </w:divBdr>
    </w:div>
    <w:div w:id="1426610871">
      <w:bodyDiv w:val="1"/>
      <w:marLeft w:val="0"/>
      <w:marRight w:val="0"/>
      <w:marTop w:val="0"/>
      <w:marBottom w:val="0"/>
      <w:divBdr>
        <w:top w:val="none" w:sz="0" w:space="0" w:color="auto"/>
        <w:left w:val="none" w:sz="0" w:space="0" w:color="auto"/>
        <w:bottom w:val="none" w:sz="0" w:space="0" w:color="auto"/>
        <w:right w:val="none" w:sz="0" w:space="0" w:color="auto"/>
      </w:divBdr>
    </w:div>
    <w:div w:id="1441299218">
      <w:bodyDiv w:val="1"/>
      <w:marLeft w:val="0"/>
      <w:marRight w:val="0"/>
      <w:marTop w:val="0"/>
      <w:marBottom w:val="0"/>
      <w:divBdr>
        <w:top w:val="none" w:sz="0" w:space="0" w:color="auto"/>
        <w:left w:val="none" w:sz="0" w:space="0" w:color="auto"/>
        <w:bottom w:val="none" w:sz="0" w:space="0" w:color="auto"/>
        <w:right w:val="none" w:sz="0" w:space="0" w:color="auto"/>
      </w:divBdr>
    </w:div>
    <w:div w:id="1447459951">
      <w:bodyDiv w:val="1"/>
      <w:marLeft w:val="0"/>
      <w:marRight w:val="0"/>
      <w:marTop w:val="0"/>
      <w:marBottom w:val="0"/>
      <w:divBdr>
        <w:top w:val="none" w:sz="0" w:space="0" w:color="auto"/>
        <w:left w:val="none" w:sz="0" w:space="0" w:color="auto"/>
        <w:bottom w:val="none" w:sz="0" w:space="0" w:color="auto"/>
        <w:right w:val="none" w:sz="0" w:space="0" w:color="auto"/>
      </w:divBdr>
    </w:div>
    <w:div w:id="1448044156">
      <w:bodyDiv w:val="1"/>
      <w:marLeft w:val="0"/>
      <w:marRight w:val="0"/>
      <w:marTop w:val="0"/>
      <w:marBottom w:val="0"/>
      <w:divBdr>
        <w:top w:val="none" w:sz="0" w:space="0" w:color="auto"/>
        <w:left w:val="none" w:sz="0" w:space="0" w:color="auto"/>
        <w:bottom w:val="none" w:sz="0" w:space="0" w:color="auto"/>
        <w:right w:val="none" w:sz="0" w:space="0" w:color="auto"/>
      </w:divBdr>
    </w:div>
    <w:div w:id="1456100469">
      <w:bodyDiv w:val="1"/>
      <w:marLeft w:val="0"/>
      <w:marRight w:val="0"/>
      <w:marTop w:val="0"/>
      <w:marBottom w:val="0"/>
      <w:divBdr>
        <w:top w:val="none" w:sz="0" w:space="0" w:color="auto"/>
        <w:left w:val="none" w:sz="0" w:space="0" w:color="auto"/>
        <w:bottom w:val="none" w:sz="0" w:space="0" w:color="auto"/>
        <w:right w:val="none" w:sz="0" w:space="0" w:color="auto"/>
      </w:divBdr>
    </w:div>
    <w:div w:id="1460224775">
      <w:bodyDiv w:val="1"/>
      <w:marLeft w:val="0"/>
      <w:marRight w:val="0"/>
      <w:marTop w:val="0"/>
      <w:marBottom w:val="0"/>
      <w:divBdr>
        <w:top w:val="none" w:sz="0" w:space="0" w:color="auto"/>
        <w:left w:val="none" w:sz="0" w:space="0" w:color="auto"/>
        <w:bottom w:val="none" w:sz="0" w:space="0" w:color="auto"/>
        <w:right w:val="none" w:sz="0" w:space="0" w:color="auto"/>
      </w:divBdr>
    </w:div>
    <w:div w:id="1460762364">
      <w:bodyDiv w:val="1"/>
      <w:marLeft w:val="0"/>
      <w:marRight w:val="0"/>
      <w:marTop w:val="0"/>
      <w:marBottom w:val="0"/>
      <w:divBdr>
        <w:top w:val="none" w:sz="0" w:space="0" w:color="auto"/>
        <w:left w:val="none" w:sz="0" w:space="0" w:color="auto"/>
        <w:bottom w:val="none" w:sz="0" w:space="0" w:color="auto"/>
        <w:right w:val="none" w:sz="0" w:space="0" w:color="auto"/>
      </w:divBdr>
    </w:div>
    <w:div w:id="1464812352">
      <w:bodyDiv w:val="1"/>
      <w:marLeft w:val="0"/>
      <w:marRight w:val="0"/>
      <w:marTop w:val="0"/>
      <w:marBottom w:val="0"/>
      <w:divBdr>
        <w:top w:val="none" w:sz="0" w:space="0" w:color="auto"/>
        <w:left w:val="none" w:sz="0" w:space="0" w:color="auto"/>
        <w:bottom w:val="none" w:sz="0" w:space="0" w:color="auto"/>
        <w:right w:val="none" w:sz="0" w:space="0" w:color="auto"/>
      </w:divBdr>
    </w:div>
    <w:div w:id="1465779991">
      <w:bodyDiv w:val="1"/>
      <w:marLeft w:val="0"/>
      <w:marRight w:val="0"/>
      <w:marTop w:val="0"/>
      <w:marBottom w:val="0"/>
      <w:divBdr>
        <w:top w:val="none" w:sz="0" w:space="0" w:color="auto"/>
        <w:left w:val="none" w:sz="0" w:space="0" w:color="auto"/>
        <w:bottom w:val="none" w:sz="0" w:space="0" w:color="auto"/>
        <w:right w:val="none" w:sz="0" w:space="0" w:color="auto"/>
      </w:divBdr>
    </w:div>
    <w:div w:id="1469012113">
      <w:bodyDiv w:val="1"/>
      <w:marLeft w:val="0"/>
      <w:marRight w:val="0"/>
      <w:marTop w:val="0"/>
      <w:marBottom w:val="0"/>
      <w:divBdr>
        <w:top w:val="none" w:sz="0" w:space="0" w:color="auto"/>
        <w:left w:val="none" w:sz="0" w:space="0" w:color="auto"/>
        <w:bottom w:val="none" w:sz="0" w:space="0" w:color="auto"/>
        <w:right w:val="none" w:sz="0" w:space="0" w:color="auto"/>
      </w:divBdr>
    </w:div>
    <w:div w:id="1472670174">
      <w:bodyDiv w:val="1"/>
      <w:marLeft w:val="0"/>
      <w:marRight w:val="0"/>
      <w:marTop w:val="0"/>
      <w:marBottom w:val="0"/>
      <w:divBdr>
        <w:top w:val="none" w:sz="0" w:space="0" w:color="auto"/>
        <w:left w:val="none" w:sz="0" w:space="0" w:color="auto"/>
        <w:bottom w:val="none" w:sz="0" w:space="0" w:color="auto"/>
        <w:right w:val="none" w:sz="0" w:space="0" w:color="auto"/>
      </w:divBdr>
    </w:div>
    <w:div w:id="1486431396">
      <w:bodyDiv w:val="1"/>
      <w:marLeft w:val="0"/>
      <w:marRight w:val="0"/>
      <w:marTop w:val="0"/>
      <w:marBottom w:val="0"/>
      <w:divBdr>
        <w:top w:val="none" w:sz="0" w:space="0" w:color="auto"/>
        <w:left w:val="none" w:sz="0" w:space="0" w:color="auto"/>
        <w:bottom w:val="none" w:sz="0" w:space="0" w:color="auto"/>
        <w:right w:val="none" w:sz="0" w:space="0" w:color="auto"/>
      </w:divBdr>
    </w:div>
    <w:div w:id="1494293585">
      <w:bodyDiv w:val="1"/>
      <w:marLeft w:val="0"/>
      <w:marRight w:val="0"/>
      <w:marTop w:val="0"/>
      <w:marBottom w:val="0"/>
      <w:divBdr>
        <w:top w:val="none" w:sz="0" w:space="0" w:color="auto"/>
        <w:left w:val="none" w:sz="0" w:space="0" w:color="auto"/>
        <w:bottom w:val="none" w:sz="0" w:space="0" w:color="auto"/>
        <w:right w:val="none" w:sz="0" w:space="0" w:color="auto"/>
      </w:divBdr>
    </w:div>
    <w:div w:id="1500080713">
      <w:bodyDiv w:val="1"/>
      <w:marLeft w:val="0"/>
      <w:marRight w:val="0"/>
      <w:marTop w:val="0"/>
      <w:marBottom w:val="0"/>
      <w:divBdr>
        <w:top w:val="none" w:sz="0" w:space="0" w:color="auto"/>
        <w:left w:val="none" w:sz="0" w:space="0" w:color="auto"/>
        <w:bottom w:val="none" w:sz="0" w:space="0" w:color="auto"/>
        <w:right w:val="none" w:sz="0" w:space="0" w:color="auto"/>
      </w:divBdr>
    </w:div>
    <w:div w:id="1509297235">
      <w:bodyDiv w:val="1"/>
      <w:marLeft w:val="0"/>
      <w:marRight w:val="0"/>
      <w:marTop w:val="0"/>
      <w:marBottom w:val="0"/>
      <w:divBdr>
        <w:top w:val="none" w:sz="0" w:space="0" w:color="auto"/>
        <w:left w:val="none" w:sz="0" w:space="0" w:color="auto"/>
        <w:bottom w:val="none" w:sz="0" w:space="0" w:color="auto"/>
        <w:right w:val="none" w:sz="0" w:space="0" w:color="auto"/>
      </w:divBdr>
    </w:div>
    <w:div w:id="1511525292">
      <w:bodyDiv w:val="1"/>
      <w:marLeft w:val="0"/>
      <w:marRight w:val="0"/>
      <w:marTop w:val="0"/>
      <w:marBottom w:val="0"/>
      <w:divBdr>
        <w:top w:val="none" w:sz="0" w:space="0" w:color="auto"/>
        <w:left w:val="none" w:sz="0" w:space="0" w:color="auto"/>
        <w:bottom w:val="none" w:sz="0" w:space="0" w:color="auto"/>
        <w:right w:val="none" w:sz="0" w:space="0" w:color="auto"/>
      </w:divBdr>
    </w:div>
    <w:div w:id="1513687813">
      <w:bodyDiv w:val="1"/>
      <w:marLeft w:val="0"/>
      <w:marRight w:val="0"/>
      <w:marTop w:val="0"/>
      <w:marBottom w:val="0"/>
      <w:divBdr>
        <w:top w:val="none" w:sz="0" w:space="0" w:color="auto"/>
        <w:left w:val="none" w:sz="0" w:space="0" w:color="auto"/>
        <w:bottom w:val="none" w:sz="0" w:space="0" w:color="auto"/>
        <w:right w:val="none" w:sz="0" w:space="0" w:color="auto"/>
      </w:divBdr>
    </w:div>
    <w:div w:id="1516189055">
      <w:bodyDiv w:val="1"/>
      <w:marLeft w:val="0"/>
      <w:marRight w:val="0"/>
      <w:marTop w:val="0"/>
      <w:marBottom w:val="0"/>
      <w:divBdr>
        <w:top w:val="none" w:sz="0" w:space="0" w:color="auto"/>
        <w:left w:val="none" w:sz="0" w:space="0" w:color="auto"/>
        <w:bottom w:val="none" w:sz="0" w:space="0" w:color="auto"/>
        <w:right w:val="none" w:sz="0" w:space="0" w:color="auto"/>
      </w:divBdr>
    </w:div>
    <w:div w:id="1520656525">
      <w:bodyDiv w:val="1"/>
      <w:marLeft w:val="0"/>
      <w:marRight w:val="0"/>
      <w:marTop w:val="0"/>
      <w:marBottom w:val="0"/>
      <w:divBdr>
        <w:top w:val="none" w:sz="0" w:space="0" w:color="auto"/>
        <w:left w:val="none" w:sz="0" w:space="0" w:color="auto"/>
        <w:bottom w:val="none" w:sz="0" w:space="0" w:color="auto"/>
        <w:right w:val="none" w:sz="0" w:space="0" w:color="auto"/>
      </w:divBdr>
    </w:div>
    <w:div w:id="1525364945">
      <w:bodyDiv w:val="1"/>
      <w:marLeft w:val="0"/>
      <w:marRight w:val="0"/>
      <w:marTop w:val="0"/>
      <w:marBottom w:val="0"/>
      <w:divBdr>
        <w:top w:val="none" w:sz="0" w:space="0" w:color="auto"/>
        <w:left w:val="none" w:sz="0" w:space="0" w:color="auto"/>
        <w:bottom w:val="none" w:sz="0" w:space="0" w:color="auto"/>
        <w:right w:val="none" w:sz="0" w:space="0" w:color="auto"/>
      </w:divBdr>
    </w:div>
    <w:div w:id="1533154265">
      <w:bodyDiv w:val="1"/>
      <w:marLeft w:val="0"/>
      <w:marRight w:val="0"/>
      <w:marTop w:val="0"/>
      <w:marBottom w:val="0"/>
      <w:divBdr>
        <w:top w:val="none" w:sz="0" w:space="0" w:color="auto"/>
        <w:left w:val="none" w:sz="0" w:space="0" w:color="auto"/>
        <w:bottom w:val="none" w:sz="0" w:space="0" w:color="auto"/>
        <w:right w:val="none" w:sz="0" w:space="0" w:color="auto"/>
      </w:divBdr>
    </w:div>
    <w:div w:id="1562248078">
      <w:bodyDiv w:val="1"/>
      <w:marLeft w:val="0"/>
      <w:marRight w:val="0"/>
      <w:marTop w:val="0"/>
      <w:marBottom w:val="0"/>
      <w:divBdr>
        <w:top w:val="none" w:sz="0" w:space="0" w:color="auto"/>
        <w:left w:val="none" w:sz="0" w:space="0" w:color="auto"/>
        <w:bottom w:val="none" w:sz="0" w:space="0" w:color="auto"/>
        <w:right w:val="none" w:sz="0" w:space="0" w:color="auto"/>
      </w:divBdr>
    </w:div>
    <w:div w:id="1563103131">
      <w:bodyDiv w:val="1"/>
      <w:marLeft w:val="0"/>
      <w:marRight w:val="0"/>
      <w:marTop w:val="0"/>
      <w:marBottom w:val="0"/>
      <w:divBdr>
        <w:top w:val="none" w:sz="0" w:space="0" w:color="auto"/>
        <w:left w:val="none" w:sz="0" w:space="0" w:color="auto"/>
        <w:bottom w:val="none" w:sz="0" w:space="0" w:color="auto"/>
        <w:right w:val="none" w:sz="0" w:space="0" w:color="auto"/>
      </w:divBdr>
    </w:div>
    <w:div w:id="1563326627">
      <w:bodyDiv w:val="1"/>
      <w:marLeft w:val="0"/>
      <w:marRight w:val="0"/>
      <w:marTop w:val="0"/>
      <w:marBottom w:val="0"/>
      <w:divBdr>
        <w:top w:val="none" w:sz="0" w:space="0" w:color="auto"/>
        <w:left w:val="none" w:sz="0" w:space="0" w:color="auto"/>
        <w:bottom w:val="none" w:sz="0" w:space="0" w:color="auto"/>
        <w:right w:val="none" w:sz="0" w:space="0" w:color="auto"/>
      </w:divBdr>
    </w:div>
    <w:div w:id="1565876106">
      <w:bodyDiv w:val="1"/>
      <w:marLeft w:val="0"/>
      <w:marRight w:val="0"/>
      <w:marTop w:val="0"/>
      <w:marBottom w:val="0"/>
      <w:divBdr>
        <w:top w:val="none" w:sz="0" w:space="0" w:color="auto"/>
        <w:left w:val="none" w:sz="0" w:space="0" w:color="auto"/>
        <w:bottom w:val="none" w:sz="0" w:space="0" w:color="auto"/>
        <w:right w:val="none" w:sz="0" w:space="0" w:color="auto"/>
      </w:divBdr>
    </w:div>
    <w:div w:id="1572691907">
      <w:bodyDiv w:val="1"/>
      <w:marLeft w:val="0"/>
      <w:marRight w:val="0"/>
      <w:marTop w:val="0"/>
      <w:marBottom w:val="0"/>
      <w:divBdr>
        <w:top w:val="none" w:sz="0" w:space="0" w:color="auto"/>
        <w:left w:val="none" w:sz="0" w:space="0" w:color="auto"/>
        <w:bottom w:val="none" w:sz="0" w:space="0" w:color="auto"/>
        <w:right w:val="none" w:sz="0" w:space="0" w:color="auto"/>
      </w:divBdr>
    </w:div>
    <w:div w:id="1573391293">
      <w:bodyDiv w:val="1"/>
      <w:marLeft w:val="0"/>
      <w:marRight w:val="0"/>
      <w:marTop w:val="0"/>
      <w:marBottom w:val="0"/>
      <w:divBdr>
        <w:top w:val="none" w:sz="0" w:space="0" w:color="auto"/>
        <w:left w:val="none" w:sz="0" w:space="0" w:color="auto"/>
        <w:bottom w:val="none" w:sz="0" w:space="0" w:color="auto"/>
        <w:right w:val="none" w:sz="0" w:space="0" w:color="auto"/>
      </w:divBdr>
    </w:div>
    <w:div w:id="1576282081">
      <w:bodyDiv w:val="1"/>
      <w:marLeft w:val="0"/>
      <w:marRight w:val="0"/>
      <w:marTop w:val="0"/>
      <w:marBottom w:val="0"/>
      <w:divBdr>
        <w:top w:val="none" w:sz="0" w:space="0" w:color="auto"/>
        <w:left w:val="none" w:sz="0" w:space="0" w:color="auto"/>
        <w:bottom w:val="none" w:sz="0" w:space="0" w:color="auto"/>
        <w:right w:val="none" w:sz="0" w:space="0" w:color="auto"/>
      </w:divBdr>
    </w:div>
    <w:div w:id="1578859480">
      <w:bodyDiv w:val="1"/>
      <w:marLeft w:val="0"/>
      <w:marRight w:val="0"/>
      <w:marTop w:val="0"/>
      <w:marBottom w:val="0"/>
      <w:divBdr>
        <w:top w:val="none" w:sz="0" w:space="0" w:color="auto"/>
        <w:left w:val="none" w:sz="0" w:space="0" w:color="auto"/>
        <w:bottom w:val="none" w:sz="0" w:space="0" w:color="auto"/>
        <w:right w:val="none" w:sz="0" w:space="0" w:color="auto"/>
      </w:divBdr>
    </w:div>
    <w:div w:id="1582063272">
      <w:bodyDiv w:val="1"/>
      <w:marLeft w:val="0"/>
      <w:marRight w:val="0"/>
      <w:marTop w:val="0"/>
      <w:marBottom w:val="0"/>
      <w:divBdr>
        <w:top w:val="none" w:sz="0" w:space="0" w:color="auto"/>
        <w:left w:val="none" w:sz="0" w:space="0" w:color="auto"/>
        <w:bottom w:val="none" w:sz="0" w:space="0" w:color="auto"/>
        <w:right w:val="none" w:sz="0" w:space="0" w:color="auto"/>
      </w:divBdr>
    </w:div>
    <w:div w:id="1585147474">
      <w:bodyDiv w:val="1"/>
      <w:marLeft w:val="0"/>
      <w:marRight w:val="0"/>
      <w:marTop w:val="0"/>
      <w:marBottom w:val="0"/>
      <w:divBdr>
        <w:top w:val="none" w:sz="0" w:space="0" w:color="auto"/>
        <w:left w:val="none" w:sz="0" w:space="0" w:color="auto"/>
        <w:bottom w:val="none" w:sz="0" w:space="0" w:color="auto"/>
        <w:right w:val="none" w:sz="0" w:space="0" w:color="auto"/>
      </w:divBdr>
    </w:div>
    <w:div w:id="1594708636">
      <w:bodyDiv w:val="1"/>
      <w:marLeft w:val="0"/>
      <w:marRight w:val="0"/>
      <w:marTop w:val="0"/>
      <w:marBottom w:val="0"/>
      <w:divBdr>
        <w:top w:val="none" w:sz="0" w:space="0" w:color="auto"/>
        <w:left w:val="none" w:sz="0" w:space="0" w:color="auto"/>
        <w:bottom w:val="none" w:sz="0" w:space="0" w:color="auto"/>
        <w:right w:val="none" w:sz="0" w:space="0" w:color="auto"/>
      </w:divBdr>
    </w:div>
    <w:div w:id="1596353649">
      <w:bodyDiv w:val="1"/>
      <w:marLeft w:val="0"/>
      <w:marRight w:val="0"/>
      <w:marTop w:val="0"/>
      <w:marBottom w:val="0"/>
      <w:divBdr>
        <w:top w:val="none" w:sz="0" w:space="0" w:color="auto"/>
        <w:left w:val="none" w:sz="0" w:space="0" w:color="auto"/>
        <w:bottom w:val="none" w:sz="0" w:space="0" w:color="auto"/>
        <w:right w:val="none" w:sz="0" w:space="0" w:color="auto"/>
      </w:divBdr>
    </w:div>
    <w:div w:id="1602369415">
      <w:bodyDiv w:val="1"/>
      <w:marLeft w:val="0"/>
      <w:marRight w:val="0"/>
      <w:marTop w:val="0"/>
      <w:marBottom w:val="0"/>
      <w:divBdr>
        <w:top w:val="none" w:sz="0" w:space="0" w:color="auto"/>
        <w:left w:val="none" w:sz="0" w:space="0" w:color="auto"/>
        <w:bottom w:val="none" w:sz="0" w:space="0" w:color="auto"/>
        <w:right w:val="none" w:sz="0" w:space="0" w:color="auto"/>
      </w:divBdr>
    </w:div>
    <w:div w:id="1602444711">
      <w:bodyDiv w:val="1"/>
      <w:marLeft w:val="0"/>
      <w:marRight w:val="0"/>
      <w:marTop w:val="0"/>
      <w:marBottom w:val="0"/>
      <w:divBdr>
        <w:top w:val="none" w:sz="0" w:space="0" w:color="auto"/>
        <w:left w:val="none" w:sz="0" w:space="0" w:color="auto"/>
        <w:bottom w:val="none" w:sz="0" w:space="0" w:color="auto"/>
        <w:right w:val="none" w:sz="0" w:space="0" w:color="auto"/>
      </w:divBdr>
    </w:div>
    <w:div w:id="1602491969">
      <w:bodyDiv w:val="1"/>
      <w:marLeft w:val="0"/>
      <w:marRight w:val="0"/>
      <w:marTop w:val="0"/>
      <w:marBottom w:val="0"/>
      <w:divBdr>
        <w:top w:val="none" w:sz="0" w:space="0" w:color="auto"/>
        <w:left w:val="none" w:sz="0" w:space="0" w:color="auto"/>
        <w:bottom w:val="none" w:sz="0" w:space="0" w:color="auto"/>
        <w:right w:val="none" w:sz="0" w:space="0" w:color="auto"/>
      </w:divBdr>
    </w:div>
    <w:div w:id="1604797163">
      <w:bodyDiv w:val="1"/>
      <w:marLeft w:val="0"/>
      <w:marRight w:val="0"/>
      <w:marTop w:val="0"/>
      <w:marBottom w:val="0"/>
      <w:divBdr>
        <w:top w:val="none" w:sz="0" w:space="0" w:color="auto"/>
        <w:left w:val="none" w:sz="0" w:space="0" w:color="auto"/>
        <w:bottom w:val="none" w:sz="0" w:space="0" w:color="auto"/>
        <w:right w:val="none" w:sz="0" w:space="0" w:color="auto"/>
      </w:divBdr>
    </w:div>
    <w:div w:id="1608736043">
      <w:bodyDiv w:val="1"/>
      <w:marLeft w:val="0"/>
      <w:marRight w:val="0"/>
      <w:marTop w:val="0"/>
      <w:marBottom w:val="0"/>
      <w:divBdr>
        <w:top w:val="none" w:sz="0" w:space="0" w:color="auto"/>
        <w:left w:val="none" w:sz="0" w:space="0" w:color="auto"/>
        <w:bottom w:val="none" w:sz="0" w:space="0" w:color="auto"/>
        <w:right w:val="none" w:sz="0" w:space="0" w:color="auto"/>
      </w:divBdr>
    </w:div>
    <w:div w:id="1610618905">
      <w:bodyDiv w:val="1"/>
      <w:marLeft w:val="0"/>
      <w:marRight w:val="0"/>
      <w:marTop w:val="0"/>
      <w:marBottom w:val="0"/>
      <w:divBdr>
        <w:top w:val="none" w:sz="0" w:space="0" w:color="auto"/>
        <w:left w:val="none" w:sz="0" w:space="0" w:color="auto"/>
        <w:bottom w:val="none" w:sz="0" w:space="0" w:color="auto"/>
        <w:right w:val="none" w:sz="0" w:space="0" w:color="auto"/>
      </w:divBdr>
    </w:div>
    <w:div w:id="1616907002">
      <w:bodyDiv w:val="1"/>
      <w:marLeft w:val="0"/>
      <w:marRight w:val="0"/>
      <w:marTop w:val="0"/>
      <w:marBottom w:val="0"/>
      <w:divBdr>
        <w:top w:val="none" w:sz="0" w:space="0" w:color="auto"/>
        <w:left w:val="none" w:sz="0" w:space="0" w:color="auto"/>
        <w:bottom w:val="none" w:sz="0" w:space="0" w:color="auto"/>
        <w:right w:val="none" w:sz="0" w:space="0" w:color="auto"/>
      </w:divBdr>
    </w:div>
    <w:div w:id="1618947394">
      <w:bodyDiv w:val="1"/>
      <w:marLeft w:val="0"/>
      <w:marRight w:val="0"/>
      <w:marTop w:val="0"/>
      <w:marBottom w:val="0"/>
      <w:divBdr>
        <w:top w:val="none" w:sz="0" w:space="0" w:color="auto"/>
        <w:left w:val="none" w:sz="0" w:space="0" w:color="auto"/>
        <w:bottom w:val="none" w:sz="0" w:space="0" w:color="auto"/>
        <w:right w:val="none" w:sz="0" w:space="0" w:color="auto"/>
      </w:divBdr>
    </w:div>
    <w:div w:id="1622423045">
      <w:bodyDiv w:val="1"/>
      <w:marLeft w:val="0"/>
      <w:marRight w:val="0"/>
      <w:marTop w:val="0"/>
      <w:marBottom w:val="0"/>
      <w:divBdr>
        <w:top w:val="none" w:sz="0" w:space="0" w:color="auto"/>
        <w:left w:val="none" w:sz="0" w:space="0" w:color="auto"/>
        <w:bottom w:val="none" w:sz="0" w:space="0" w:color="auto"/>
        <w:right w:val="none" w:sz="0" w:space="0" w:color="auto"/>
      </w:divBdr>
      <w:divsChild>
        <w:div w:id="31152874">
          <w:marLeft w:val="0"/>
          <w:marRight w:val="0"/>
          <w:marTop w:val="0"/>
          <w:marBottom w:val="0"/>
          <w:divBdr>
            <w:top w:val="none" w:sz="0" w:space="0" w:color="auto"/>
            <w:left w:val="none" w:sz="0" w:space="0" w:color="auto"/>
            <w:bottom w:val="none" w:sz="0" w:space="0" w:color="auto"/>
            <w:right w:val="none" w:sz="0" w:space="0" w:color="auto"/>
          </w:divBdr>
          <w:divsChild>
            <w:div w:id="202967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3839">
      <w:bodyDiv w:val="1"/>
      <w:marLeft w:val="0"/>
      <w:marRight w:val="0"/>
      <w:marTop w:val="0"/>
      <w:marBottom w:val="0"/>
      <w:divBdr>
        <w:top w:val="none" w:sz="0" w:space="0" w:color="auto"/>
        <w:left w:val="none" w:sz="0" w:space="0" w:color="auto"/>
        <w:bottom w:val="none" w:sz="0" w:space="0" w:color="auto"/>
        <w:right w:val="none" w:sz="0" w:space="0" w:color="auto"/>
      </w:divBdr>
    </w:div>
    <w:div w:id="1629822635">
      <w:bodyDiv w:val="1"/>
      <w:marLeft w:val="0"/>
      <w:marRight w:val="0"/>
      <w:marTop w:val="0"/>
      <w:marBottom w:val="0"/>
      <w:divBdr>
        <w:top w:val="none" w:sz="0" w:space="0" w:color="auto"/>
        <w:left w:val="none" w:sz="0" w:space="0" w:color="auto"/>
        <w:bottom w:val="none" w:sz="0" w:space="0" w:color="auto"/>
        <w:right w:val="none" w:sz="0" w:space="0" w:color="auto"/>
      </w:divBdr>
    </w:div>
    <w:div w:id="1638028174">
      <w:bodyDiv w:val="1"/>
      <w:marLeft w:val="0"/>
      <w:marRight w:val="0"/>
      <w:marTop w:val="0"/>
      <w:marBottom w:val="0"/>
      <w:divBdr>
        <w:top w:val="none" w:sz="0" w:space="0" w:color="auto"/>
        <w:left w:val="none" w:sz="0" w:space="0" w:color="auto"/>
        <w:bottom w:val="none" w:sz="0" w:space="0" w:color="auto"/>
        <w:right w:val="none" w:sz="0" w:space="0" w:color="auto"/>
      </w:divBdr>
    </w:div>
    <w:div w:id="1646933701">
      <w:bodyDiv w:val="1"/>
      <w:marLeft w:val="0"/>
      <w:marRight w:val="0"/>
      <w:marTop w:val="0"/>
      <w:marBottom w:val="0"/>
      <w:divBdr>
        <w:top w:val="none" w:sz="0" w:space="0" w:color="auto"/>
        <w:left w:val="none" w:sz="0" w:space="0" w:color="auto"/>
        <w:bottom w:val="none" w:sz="0" w:space="0" w:color="auto"/>
        <w:right w:val="none" w:sz="0" w:space="0" w:color="auto"/>
      </w:divBdr>
    </w:div>
    <w:div w:id="1648778295">
      <w:bodyDiv w:val="1"/>
      <w:marLeft w:val="0"/>
      <w:marRight w:val="0"/>
      <w:marTop w:val="0"/>
      <w:marBottom w:val="0"/>
      <w:divBdr>
        <w:top w:val="none" w:sz="0" w:space="0" w:color="auto"/>
        <w:left w:val="none" w:sz="0" w:space="0" w:color="auto"/>
        <w:bottom w:val="none" w:sz="0" w:space="0" w:color="auto"/>
        <w:right w:val="none" w:sz="0" w:space="0" w:color="auto"/>
      </w:divBdr>
    </w:div>
    <w:div w:id="1660575707">
      <w:bodyDiv w:val="1"/>
      <w:marLeft w:val="0"/>
      <w:marRight w:val="0"/>
      <w:marTop w:val="0"/>
      <w:marBottom w:val="0"/>
      <w:divBdr>
        <w:top w:val="none" w:sz="0" w:space="0" w:color="auto"/>
        <w:left w:val="none" w:sz="0" w:space="0" w:color="auto"/>
        <w:bottom w:val="none" w:sz="0" w:space="0" w:color="auto"/>
        <w:right w:val="none" w:sz="0" w:space="0" w:color="auto"/>
      </w:divBdr>
    </w:div>
    <w:div w:id="1679187123">
      <w:bodyDiv w:val="1"/>
      <w:marLeft w:val="0"/>
      <w:marRight w:val="0"/>
      <w:marTop w:val="0"/>
      <w:marBottom w:val="0"/>
      <w:divBdr>
        <w:top w:val="none" w:sz="0" w:space="0" w:color="auto"/>
        <w:left w:val="none" w:sz="0" w:space="0" w:color="auto"/>
        <w:bottom w:val="none" w:sz="0" w:space="0" w:color="auto"/>
        <w:right w:val="none" w:sz="0" w:space="0" w:color="auto"/>
      </w:divBdr>
      <w:divsChild>
        <w:div w:id="102311754">
          <w:marLeft w:val="0"/>
          <w:marRight w:val="0"/>
          <w:marTop w:val="0"/>
          <w:marBottom w:val="0"/>
          <w:divBdr>
            <w:top w:val="none" w:sz="0" w:space="0" w:color="auto"/>
            <w:left w:val="none" w:sz="0" w:space="0" w:color="auto"/>
            <w:bottom w:val="none" w:sz="0" w:space="0" w:color="auto"/>
            <w:right w:val="none" w:sz="0" w:space="0" w:color="auto"/>
          </w:divBdr>
        </w:div>
      </w:divsChild>
    </w:div>
    <w:div w:id="1683626035">
      <w:bodyDiv w:val="1"/>
      <w:marLeft w:val="0"/>
      <w:marRight w:val="0"/>
      <w:marTop w:val="0"/>
      <w:marBottom w:val="0"/>
      <w:divBdr>
        <w:top w:val="none" w:sz="0" w:space="0" w:color="auto"/>
        <w:left w:val="none" w:sz="0" w:space="0" w:color="auto"/>
        <w:bottom w:val="none" w:sz="0" w:space="0" w:color="auto"/>
        <w:right w:val="none" w:sz="0" w:space="0" w:color="auto"/>
      </w:divBdr>
    </w:div>
    <w:div w:id="1688171474">
      <w:bodyDiv w:val="1"/>
      <w:marLeft w:val="0"/>
      <w:marRight w:val="0"/>
      <w:marTop w:val="0"/>
      <w:marBottom w:val="0"/>
      <w:divBdr>
        <w:top w:val="none" w:sz="0" w:space="0" w:color="auto"/>
        <w:left w:val="none" w:sz="0" w:space="0" w:color="auto"/>
        <w:bottom w:val="none" w:sz="0" w:space="0" w:color="auto"/>
        <w:right w:val="none" w:sz="0" w:space="0" w:color="auto"/>
      </w:divBdr>
    </w:div>
    <w:div w:id="1695572392">
      <w:bodyDiv w:val="1"/>
      <w:marLeft w:val="0"/>
      <w:marRight w:val="0"/>
      <w:marTop w:val="0"/>
      <w:marBottom w:val="0"/>
      <w:divBdr>
        <w:top w:val="none" w:sz="0" w:space="0" w:color="auto"/>
        <w:left w:val="none" w:sz="0" w:space="0" w:color="auto"/>
        <w:bottom w:val="none" w:sz="0" w:space="0" w:color="auto"/>
        <w:right w:val="none" w:sz="0" w:space="0" w:color="auto"/>
      </w:divBdr>
    </w:div>
    <w:div w:id="1696425960">
      <w:bodyDiv w:val="1"/>
      <w:marLeft w:val="0"/>
      <w:marRight w:val="0"/>
      <w:marTop w:val="0"/>
      <w:marBottom w:val="0"/>
      <w:divBdr>
        <w:top w:val="none" w:sz="0" w:space="0" w:color="auto"/>
        <w:left w:val="none" w:sz="0" w:space="0" w:color="auto"/>
        <w:bottom w:val="none" w:sz="0" w:space="0" w:color="auto"/>
        <w:right w:val="none" w:sz="0" w:space="0" w:color="auto"/>
      </w:divBdr>
    </w:div>
    <w:div w:id="1699159875">
      <w:bodyDiv w:val="1"/>
      <w:marLeft w:val="0"/>
      <w:marRight w:val="0"/>
      <w:marTop w:val="0"/>
      <w:marBottom w:val="0"/>
      <w:divBdr>
        <w:top w:val="none" w:sz="0" w:space="0" w:color="auto"/>
        <w:left w:val="none" w:sz="0" w:space="0" w:color="auto"/>
        <w:bottom w:val="none" w:sz="0" w:space="0" w:color="auto"/>
        <w:right w:val="none" w:sz="0" w:space="0" w:color="auto"/>
      </w:divBdr>
    </w:div>
    <w:div w:id="1725715674">
      <w:bodyDiv w:val="1"/>
      <w:marLeft w:val="0"/>
      <w:marRight w:val="0"/>
      <w:marTop w:val="0"/>
      <w:marBottom w:val="0"/>
      <w:divBdr>
        <w:top w:val="none" w:sz="0" w:space="0" w:color="auto"/>
        <w:left w:val="none" w:sz="0" w:space="0" w:color="auto"/>
        <w:bottom w:val="none" w:sz="0" w:space="0" w:color="auto"/>
        <w:right w:val="none" w:sz="0" w:space="0" w:color="auto"/>
      </w:divBdr>
    </w:div>
    <w:div w:id="1741751527">
      <w:bodyDiv w:val="1"/>
      <w:marLeft w:val="0"/>
      <w:marRight w:val="0"/>
      <w:marTop w:val="0"/>
      <w:marBottom w:val="0"/>
      <w:divBdr>
        <w:top w:val="none" w:sz="0" w:space="0" w:color="auto"/>
        <w:left w:val="none" w:sz="0" w:space="0" w:color="auto"/>
        <w:bottom w:val="none" w:sz="0" w:space="0" w:color="auto"/>
        <w:right w:val="none" w:sz="0" w:space="0" w:color="auto"/>
      </w:divBdr>
    </w:div>
    <w:div w:id="1761368077">
      <w:bodyDiv w:val="1"/>
      <w:marLeft w:val="0"/>
      <w:marRight w:val="0"/>
      <w:marTop w:val="0"/>
      <w:marBottom w:val="0"/>
      <w:divBdr>
        <w:top w:val="none" w:sz="0" w:space="0" w:color="auto"/>
        <w:left w:val="none" w:sz="0" w:space="0" w:color="auto"/>
        <w:bottom w:val="none" w:sz="0" w:space="0" w:color="auto"/>
        <w:right w:val="none" w:sz="0" w:space="0" w:color="auto"/>
      </w:divBdr>
    </w:div>
    <w:div w:id="1762490108">
      <w:bodyDiv w:val="1"/>
      <w:marLeft w:val="0"/>
      <w:marRight w:val="0"/>
      <w:marTop w:val="0"/>
      <w:marBottom w:val="0"/>
      <w:divBdr>
        <w:top w:val="none" w:sz="0" w:space="0" w:color="auto"/>
        <w:left w:val="none" w:sz="0" w:space="0" w:color="auto"/>
        <w:bottom w:val="none" w:sz="0" w:space="0" w:color="auto"/>
        <w:right w:val="none" w:sz="0" w:space="0" w:color="auto"/>
      </w:divBdr>
      <w:divsChild>
        <w:div w:id="176577315">
          <w:marLeft w:val="0"/>
          <w:marRight w:val="0"/>
          <w:marTop w:val="0"/>
          <w:marBottom w:val="0"/>
          <w:divBdr>
            <w:top w:val="none" w:sz="0" w:space="0" w:color="auto"/>
            <w:left w:val="none" w:sz="0" w:space="0" w:color="auto"/>
            <w:bottom w:val="none" w:sz="0" w:space="0" w:color="auto"/>
            <w:right w:val="none" w:sz="0" w:space="0" w:color="auto"/>
          </w:divBdr>
          <w:divsChild>
            <w:div w:id="2059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955205">
      <w:bodyDiv w:val="1"/>
      <w:marLeft w:val="0"/>
      <w:marRight w:val="0"/>
      <w:marTop w:val="0"/>
      <w:marBottom w:val="0"/>
      <w:divBdr>
        <w:top w:val="none" w:sz="0" w:space="0" w:color="auto"/>
        <w:left w:val="none" w:sz="0" w:space="0" w:color="auto"/>
        <w:bottom w:val="none" w:sz="0" w:space="0" w:color="auto"/>
        <w:right w:val="none" w:sz="0" w:space="0" w:color="auto"/>
      </w:divBdr>
    </w:div>
    <w:div w:id="1771273779">
      <w:bodyDiv w:val="1"/>
      <w:marLeft w:val="0"/>
      <w:marRight w:val="0"/>
      <w:marTop w:val="0"/>
      <w:marBottom w:val="0"/>
      <w:divBdr>
        <w:top w:val="none" w:sz="0" w:space="0" w:color="auto"/>
        <w:left w:val="none" w:sz="0" w:space="0" w:color="auto"/>
        <w:bottom w:val="none" w:sz="0" w:space="0" w:color="auto"/>
        <w:right w:val="none" w:sz="0" w:space="0" w:color="auto"/>
      </w:divBdr>
    </w:div>
    <w:div w:id="1786532843">
      <w:bodyDiv w:val="1"/>
      <w:marLeft w:val="0"/>
      <w:marRight w:val="0"/>
      <w:marTop w:val="0"/>
      <w:marBottom w:val="0"/>
      <w:divBdr>
        <w:top w:val="none" w:sz="0" w:space="0" w:color="auto"/>
        <w:left w:val="none" w:sz="0" w:space="0" w:color="auto"/>
        <w:bottom w:val="none" w:sz="0" w:space="0" w:color="auto"/>
        <w:right w:val="none" w:sz="0" w:space="0" w:color="auto"/>
      </w:divBdr>
    </w:div>
    <w:div w:id="1794127773">
      <w:bodyDiv w:val="1"/>
      <w:marLeft w:val="0"/>
      <w:marRight w:val="0"/>
      <w:marTop w:val="0"/>
      <w:marBottom w:val="0"/>
      <w:divBdr>
        <w:top w:val="none" w:sz="0" w:space="0" w:color="auto"/>
        <w:left w:val="none" w:sz="0" w:space="0" w:color="auto"/>
        <w:bottom w:val="none" w:sz="0" w:space="0" w:color="auto"/>
        <w:right w:val="none" w:sz="0" w:space="0" w:color="auto"/>
      </w:divBdr>
    </w:div>
    <w:div w:id="1796753224">
      <w:bodyDiv w:val="1"/>
      <w:marLeft w:val="0"/>
      <w:marRight w:val="0"/>
      <w:marTop w:val="0"/>
      <w:marBottom w:val="0"/>
      <w:divBdr>
        <w:top w:val="none" w:sz="0" w:space="0" w:color="auto"/>
        <w:left w:val="none" w:sz="0" w:space="0" w:color="auto"/>
        <w:bottom w:val="none" w:sz="0" w:space="0" w:color="auto"/>
        <w:right w:val="none" w:sz="0" w:space="0" w:color="auto"/>
      </w:divBdr>
    </w:div>
    <w:div w:id="1816674940">
      <w:bodyDiv w:val="1"/>
      <w:marLeft w:val="0"/>
      <w:marRight w:val="0"/>
      <w:marTop w:val="0"/>
      <w:marBottom w:val="0"/>
      <w:divBdr>
        <w:top w:val="none" w:sz="0" w:space="0" w:color="auto"/>
        <w:left w:val="none" w:sz="0" w:space="0" w:color="auto"/>
        <w:bottom w:val="none" w:sz="0" w:space="0" w:color="auto"/>
        <w:right w:val="none" w:sz="0" w:space="0" w:color="auto"/>
      </w:divBdr>
    </w:div>
    <w:div w:id="1828520364">
      <w:bodyDiv w:val="1"/>
      <w:marLeft w:val="0"/>
      <w:marRight w:val="0"/>
      <w:marTop w:val="0"/>
      <w:marBottom w:val="0"/>
      <w:divBdr>
        <w:top w:val="none" w:sz="0" w:space="0" w:color="auto"/>
        <w:left w:val="none" w:sz="0" w:space="0" w:color="auto"/>
        <w:bottom w:val="none" w:sz="0" w:space="0" w:color="auto"/>
        <w:right w:val="none" w:sz="0" w:space="0" w:color="auto"/>
      </w:divBdr>
    </w:div>
    <w:div w:id="1830901999">
      <w:bodyDiv w:val="1"/>
      <w:marLeft w:val="0"/>
      <w:marRight w:val="0"/>
      <w:marTop w:val="0"/>
      <w:marBottom w:val="0"/>
      <w:divBdr>
        <w:top w:val="none" w:sz="0" w:space="0" w:color="auto"/>
        <w:left w:val="none" w:sz="0" w:space="0" w:color="auto"/>
        <w:bottom w:val="none" w:sz="0" w:space="0" w:color="auto"/>
        <w:right w:val="none" w:sz="0" w:space="0" w:color="auto"/>
      </w:divBdr>
    </w:div>
    <w:div w:id="1834759413">
      <w:bodyDiv w:val="1"/>
      <w:marLeft w:val="0"/>
      <w:marRight w:val="0"/>
      <w:marTop w:val="0"/>
      <w:marBottom w:val="0"/>
      <w:divBdr>
        <w:top w:val="none" w:sz="0" w:space="0" w:color="auto"/>
        <w:left w:val="none" w:sz="0" w:space="0" w:color="auto"/>
        <w:bottom w:val="none" w:sz="0" w:space="0" w:color="auto"/>
        <w:right w:val="none" w:sz="0" w:space="0" w:color="auto"/>
      </w:divBdr>
    </w:div>
    <w:div w:id="1836996715">
      <w:bodyDiv w:val="1"/>
      <w:marLeft w:val="0"/>
      <w:marRight w:val="0"/>
      <w:marTop w:val="0"/>
      <w:marBottom w:val="0"/>
      <w:divBdr>
        <w:top w:val="none" w:sz="0" w:space="0" w:color="auto"/>
        <w:left w:val="none" w:sz="0" w:space="0" w:color="auto"/>
        <w:bottom w:val="none" w:sz="0" w:space="0" w:color="auto"/>
        <w:right w:val="none" w:sz="0" w:space="0" w:color="auto"/>
      </w:divBdr>
    </w:div>
    <w:div w:id="1838879074">
      <w:bodyDiv w:val="1"/>
      <w:marLeft w:val="0"/>
      <w:marRight w:val="0"/>
      <w:marTop w:val="0"/>
      <w:marBottom w:val="0"/>
      <w:divBdr>
        <w:top w:val="none" w:sz="0" w:space="0" w:color="auto"/>
        <w:left w:val="none" w:sz="0" w:space="0" w:color="auto"/>
        <w:bottom w:val="none" w:sz="0" w:space="0" w:color="auto"/>
        <w:right w:val="none" w:sz="0" w:space="0" w:color="auto"/>
      </w:divBdr>
    </w:div>
    <w:div w:id="1850487609">
      <w:bodyDiv w:val="1"/>
      <w:marLeft w:val="0"/>
      <w:marRight w:val="0"/>
      <w:marTop w:val="0"/>
      <w:marBottom w:val="0"/>
      <w:divBdr>
        <w:top w:val="none" w:sz="0" w:space="0" w:color="auto"/>
        <w:left w:val="none" w:sz="0" w:space="0" w:color="auto"/>
        <w:bottom w:val="none" w:sz="0" w:space="0" w:color="auto"/>
        <w:right w:val="none" w:sz="0" w:space="0" w:color="auto"/>
      </w:divBdr>
    </w:div>
    <w:div w:id="1853907624">
      <w:bodyDiv w:val="1"/>
      <w:marLeft w:val="0"/>
      <w:marRight w:val="0"/>
      <w:marTop w:val="0"/>
      <w:marBottom w:val="0"/>
      <w:divBdr>
        <w:top w:val="none" w:sz="0" w:space="0" w:color="auto"/>
        <w:left w:val="none" w:sz="0" w:space="0" w:color="auto"/>
        <w:bottom w:val="none" w:sz="0" w:space="0" w:color="auto"/>
        <w:right w:val="none" w:sz="0" w:space="0" w:color="auto"/>
      </w:divBdr>
    </w:div>
    <w:div w:id="1860191220">
      <w:bodyDiv w:val="1"/>
      <w:marLeft w:val="0"/>
      <w:marRight w:val="0"/>
      <w:marTop w:val="0"/>
      <w:marBottom w:val="0"/>
      <w:divBdr>
        <w:top w:val="none" w:sz="0" w:space="0" w:color="auto"/>
        <w:left w:val="none" w:sz="0" w:space="0" w:color="auto"/>
        <w:bottom w:val="none" w:sz="0" w:space="0" w:color="auto"/>
        <w:right w:val="none" w:sz="0" w:space="0" w:color="auto"/>
      </w:divBdr>
    </w:div>
    <w:div w:id="1861774449">
      <w:bodyDiv w:val="1"/>
      <w:marLeft w:val="0"/>
      <w:marRight w:val="0"/>
      <w:marTop w:val="0"/>
      <w:marBottom w:val="0"/>
      <w:divBdr>
        <w:top w:val="none" w:sz="0" w:space="0" w:color="auto"/>
        <w:left w:val="none" w:sz="0" w:space="0" w:color="auto"/>
        <w:bottom w:val="none" w:sz="0" w:space="0" w:color="auto"/>
        <w:right w:val="none" w:sz="0" w:space="0" w:color="auto"/>
      </w:divBdr>
    </w:div>
    <w:div w:id="1862354550">
      <w:bodyDiv w:val="1"/>
      <w:marLeft w:val="0"/>
      <w:marRight w:val="0"/>
      <w:marTop w:val="0"/>
      <w:marBottom w:val="0"/>
      <w:divBdr>
        <w:top w:val="none" w:sz="0" w:space="0" w:color="auto"/>
        <w:left w:val="none" w:sz="0" w:space="0" w:color="auto"/>
        <w:bottom w:val="none" w:sz="0" w:space="0" w:color="auto"/>
        <w:right w:val="none" w:sz="0" w:space="0" w:color="auto"/>
      </w:divBdr>
    </w:div>
    <w:div w:id="1865097135">
      <w:bodyDiv w:val="1"/>
      <w:marLeft w:val="0"/>
      <w:marRight w:val="0"/>
      <w:marTop w:val="0"/>
      <w:marBottom w:val="0"/>
      <w:divBdr>
        <w:top w:val="none" w:sz="0" w:space="0" w:color="auto"/>
        <w:left w:val="none" w:sz="0" w:space="0" w:color="auto"/>
        <w:bottom w:val="none" w:sz="0" w:space="0" w:color="auto"/>
        <w:right w:val="none" w:sz="0" w:space="0" w:color="auto"/>
      </w:divBdr>
    </w:div>
    <w:div w:id="1867324079">
      <w:bodyDiv w:val="1"/>
      <w:marLeft w:val="0"/>
      <w:marRight w:val="0"/>
      <w:marTop w:val="0"/>
      <w:marBottom w:val="0"/>
      <w:divBdr>
        <w:top w:val="none" w:sz="0" w:space="0" w:color="auto"/>
        <w:left w:val="none" w:sz="0" w:space="0" w:color="auto"/>
        <w:bottom w:val="none" w:sz="0" w:space="0" w:color="auto"/>
        <w:right w:val="none" w:sz="0" w:space="0" w:color="auto"/>
      </w:divBdr>
    </w:div>
    <w:div w:id="1870072577">
      <w:bodyDiv w:val="1"/>
      <w:marLeft w:val="0"/>
      <w:marRight w:val="0"/>
      <w:marTop w:val="0"/>
      <w:marBottom w:val="0"/>
      <w:divBdr>
        <w:top w:val="none" w:sz="0" w:space="0" w:color="auto"/>
        <w:left w:val="none" w:sz="0" w:space="0" w:color="auto"/>
        <w:bottom w:val="none" w:sz="0" w:space="0" w:color="auto"/>
        <w:right w:val="none" w:sz="0" w:space="0" w:color="auto"/>
      </w:divBdr>
    </w:div>
    <w:div w:id="1876650893">
      <w:bodyDiv w:val="1"/>
      <w:marLeft w:val="0"/>
      <w:marRight w:val="0"/>
      <w:marTop w:val="0"/>
      <w:marBottom w:val="0"/>
      <w:divBdr>
        <w:top w:val="none" w:sz="0" w:space="0" w:color="auto"/>
        <w:left w:val="none" w:sz="0" w:space="0" w:color="auto"/>
        <w:bottom w:val="none" w:sz="0" w:space="0" w:color="auto"/>
        <w:right w:val="none" w:sz="0" w:space="0" w:color="auto"/>
      </w:divBdr>
    </w:div>
    <w:div w:id="1877162177">
      <w:bodyDiv w:val="1"/>
      <w:marLeft w:val="0"/>
      <w:marRight w:val="0"/>
      <w:marTop w:val="0"/>
      <w:marBottom w:val="0"/>
      <w:divBdr>
        <w:top w:val="none" w:sz="0" w:space="0" w:color="auto"/>
        <w:left w:val="none" w:sz="0" w:space="0" w:color="auto"/>
        <w:bottom w:val="none" w:sz="0" w:space="0" w:color="auto"/>
        <w:right w:val="none" w:sz="0" w:space="0" w:color="auto"/>
      </w:divBdr>
    </w:div>
    <w:div w:id="1891459104">
      <w:bodyDiv w:val="1"/>
      <w:marLeft w:val="0"/>
      <w:marRight w:val="0"/>
      <w:marTop w:val="0"/>
      <w:marBottom w:val="0"/>
      <w:divBdr>
        <w:top w:val="none" w:sz="0" w:space="0" w:color="auto"/>
        <w:left w:val="none" w:sz="0" w:space="0" w:color="auto"/>
        <w:bottom w:val="none" w:sz="0" w:space="0" w:color="auto"/>
        <w:right w:val="none" w:sz="0" w:space="0" w:color="auto"/>
      </w:divBdr>
    </w:div>
    <w:div w:id="1896432938">
      <w:bodyDiv w:val="1"/>
      <w:marLeft w:val="0"/>
      <w:marRight w:val="0"/>
      <w:marTop w:val="0"/>
      <w:marBottom w:val="0"/>
      <w:divBdr>
        <w:top w:val="none" w:sz="0" w:space="0" w:color="auto"/>
        <w:left w:val="none" w:sz="0" w:space="0" w:color="auto"/>
        <w:bottom w:val="none" w:sz="0" w:space="0" w:color="auto"/>
        <w:right w:val="none" w:sz="0" w:space="0" w:color="auto"/>
      </w:divBdr>
    </w:div>
    <w:div w:id="1899439982">
      <w:bodyDiv w:val="1"/>
      <w:marLeft w:val="0"/>
      <w:marRight w:val="0"/>
      <w:marTop w:val="0"/>
      <w:marBottom w:val="0"/>
      <w:divBdr>
        <w:top w:val="none" w:sz="0" w:space="0" w:color="auto"/>
        <w:left w:val="none" w:sz="0" w:space="0" w:color="auto"/>
        <w:bottom w:val="none" w:sz="0" w:space="0" w:color="auto"/>
        <w:right w:val="none" w:sz="0" w:space="0" w:color="auto"/>
      </w:divBdr>
    </w:div>
    <w:div w:id="1901672246">
      <w:bodyDiv w:val="1"/>
      <w:marLeft w:val="0"/>
      <w:marRight w:val="0"/>
      <w:marTop w:val="0"/>
      <w:marBottom w:val="0"/>
      <w:divBdr>
        <w:top w:val="none" w:sz="0" w:space="0" w:color="auto"/>
        <w:left w:val="none" w:sz="0" w:space="0" w:color="auto"/>
        <w:bottom w:val="none" w:sz="0" w:space="0" w:color="auto"/>
        <w:right w:val="none" w:sz="0" w:space="0" w:color="auto"/>
      </w:divBdr>
    </w:div>
    <w:div w:id="1903562568">
      <w:bodyDiv w:val="1"/>
      <w:marLeft w:val="0"/>
      <w:marRight w:val="0"/>
      <w:marTop w:val="0"/>
      <w:marBottom w:val="0"/>
      <w:divBdr>
        <w:top w:val="none" w:sz="0" w:space="0" w:color="auto"/>
        <w:left w:val="none" w:sz="0" w:space="0" w:color="auto"/>
        <w:bottom w:val="none" w:sz="0" w:space="0" w:color="auto"/>
        <w:right w:val="none" w:sz="0" w:space="0" w:color="auto"/>
      </w:divBdr>
    </w:div>
    <w:div w:id="1907715869">
      <w:bodyDiv w:val="1"/>
      <w:marLeft w:val="0"/>
      <w:marRight w:val="0"/>
      <w:marTop w:val="0"/>
      <w:marBottom w:val="0"/>
      <w:divBdr>
        <w:top w:val="none" w:sz="0" w:space="0" w:color="auto"/>
        <w:left w:val="none" w:sz="0" w:space="0" w:color="auto"/>
        <w:bottom w:val="none" w:sz="0" w:space="0" w:color="auto"/>
        <w:right w:val="none" w:sz="0" w:space="0" w:color="auto"/>
      </w:divBdr>
    </w:div>
    <w:div w:id="1909994692">
      <w:bodyDiv w:val="1"/>
      <w:marLeft w:val="0"/>
      <w:marRight w:val="0"/>
      <w:marTop w:val="0"/>
      <w:marBottom w:val="0"/>
      <w:divBdr>
        <w:top w:val="none" w:sz="0" w:space="0" w:color="auto"/>
        <w:left w:val="none" w:sz="0" w:space="0" w:color="auto"/>
        <w:bottom w:val="none" w:sz="0" w:space="0" w:color="auto"/>
        <w:right w:val="none" w:sz="0" w:space="0" w:color="auto"/>
      </w:divBdr>
    </w:div>
    <w:div w:id="1917014116">
      <w:bodyDiv w:val="1"/>
      <w:marLeft w:val="0"/>
      <w:marRight w:val="0"/>
      <w:marTop w:val="0"/>
      <w:marBottom w:val="0"/>
      <w:divBdr>
        <w:top w:val="none" w:sz="0" w:space="0" w:color="auto"/>
        <w:left w:val="none" w:sz="0" w:space="0" w:color="auto"/>
        <w:bottom w:val="none" w:sz="0" w:space="0" w:color="auto"/>
        <w:right w:val="none" w:sz="0" w:space="0" w:color="auto"/>
      </w:divBdr>
    </w:div>
    <w:div w:id="1917200714">
      <w:bodyDiv w:val="1"/>
      <w:marLeft w:val="0"/>
      <w:marRight w:val="0"/>
      <w:marTop w:val="0"/>
      <w:marBottom w:val="0"/>
      <w:divBdr>
        <w:top w:val="none" w:sz="0" w:space="0" w:color="auto"/>
        <w:left w:val="none" w:sz="0" w:space="0" w:color="auto"/>
        <w:bottom w:val="none" w:sz="0" w:space="0" w:color="auto"/>
        <w:right w:val="none" w:sz="0" w:space="0" w:color="auto"/>
      </w:divBdr>
    </w:div>
    <w:div w:id="1924951592">
      <w:bodyDiv w:val="1"/>
      <w:marLeft w:val="0"/>
      <w:marRight w:val="0"/>
      <w:marTop w:val="0"/>
      <w:marBottom w:val="0"/>
      <w:divBdr>
        <w:top w:val="none" w:sz="0" w:space="0" w:color="auto"/>
        <w:left w:val="none" w:sz="0" w:space="0" w:color="auto"/>
        <w:bottom w:val="none" w:sz="0" w:space="0" w:color="auto"/>
        <w:right w:val="none" w:sz="0" w:space="0" w:color="auto"/>
      </w:divBdr>
    </w:div>
    <w:div w:id="1926527887">
      <w:bodyDiv w:val="1"/>
      <w:marLeft w:val="0"/>
      <w:marRight w:val="0"/>
      <w:marTop w:val="0"/>
      <w:marBottom w:val="0"/>
      <w:divBdr>
        <w:top w:val="none" w:sz="0" w:space="0" w:color="auto"/>
        <w:left w:val="none" w:sz="0" w:space="0" w:color="auto"/>
        <w:bottom w:val="none" w:sz="0" w:space="0" w:color="auto"/>
        <w:right w:val="none" w:sz="0" w:space="0" w:color="auto"/>
      </w:divBdr>
    </w:div>
    <w:div w:id="1929927314">
      <w:bodyDiv w:val="1"/>
      <w:marLeft w:val="0"/>
      <w:marRight w:val="0"/>
      <w:marTop w:val="0"/>
      <w:marBottom w:val="0"/>
      <w:divBdr>
        <w:top w:val="none" w:sz="0" w:space="0" w:color="auto"/>
        <w:left w:val="none" w:sz="0" w:space="0" w:color="auto"/>
        <w:bottom w:val="none" w:sz="0" w:space="0" w:color="auto"/>
        <w:right w:val="none" w:sz="0" w:space="0" w:color="auto"/>
      </w:divBdr>
    </w:div>
    <w:div w:id="1947032633">
      <w:bodyDiv w:val="1"/>
      <w:marLeft w:val="0"/>
      <w:marRight w:val="0"/>
      <w:marTop w:val="0"/>
      <w:marBottom w:val="0"/>
      <w:divBdr>
        <w:top w:val="none" w:sz="0" w:space="0" w:color="auto"/>
        <w:left w:val="none" w:sz="0" w:space="0" w:color="auto"/>
        <w:bottom w:val="none" w:sz="0" w:space="0" w:color="auto"/>
        <w:right w:val="none" w:sz="0" w:space="0" w:color="auto"/>
      </w:divBdr>
    </w:div>
    <w:div w:id="1950891118">
      <w:bodyDiv w:val="1"/>
      <w:marLeft w:val="0"/>
      <w:marRight w:val="0"/>
      <w:marTop w:val="0"/>
      <w:marBottom w:val="0"/>
      <w:divBdr>
        <w:top w:val="none" w:sz="0" w:space="0" w:color="auto"/>
        <w:left w:val="none" w:sz="0" w:space="0" w:color="auto"/>
        <w:bottom w:val="none" w:sz="0" w:space="0" w:color="auto"/>
        <w:right w:val="none" w:sz="0" w:space="0" w:color="auto"/>
      </w:divBdr>
    </w:div>
    <w:div w:id="1962376928">
      <w:bodyDiv w:val="1"/>
      <w:marLeft w:val="0"/>
      <w:marRight w:val="0"/>
      <w:marTop w:val="0"/>
      <w:marBottom w:val="0"/>
      <w:divBdr>
        <w:top w:val="none" w:sz="0" w:space="0" w:color="auto"/>
        <w:left w:val="none" w:sz="0" w:space="0" w:color="auto"/>
        <w:bottom w:val="none" w:sz="0" w:space="0" w:color="auto"/>
        <w:right w:val="none" w:sz="0" w:space="0" w:color="auto"/>
      </w:divBdr>
    </w:div>
    <w:div w:id="1964114549">
      <w:bodyDiv w:val="1"/>
      <w:marLeft w:val="0"/>
      <w:marRight w:val="0"/>
      <w:marTop w:val="0"/>
      <w:marBottom w:val="0"/>
      <w:divBdr>
        <w:top w:val="none" w:sz="0" w:space="0" w:color="auto"/>
        <w:left w:val="none" w:sz="0" w:space="0" w:color="auto"/>
        <w:bottom w:val="none" w:sz="0" w:space="0" w:color="auto"/>
        <w:right w:val="none" w:sz="0" w:space="0" w:color="auto"/>
      </w:divBdr>
    </w:div>
    <w:div w:id="1965768499">
      <w:bodyDiv w:val="1"/>
      <w:marLeft w:val="0"/>
      <w:marRight w:val="0"/>
      <w:marTop w:val="0"/>
      <w:marBottom w:val="0"/>
      <w:divBdr>
        <w:top w:val="none" w:sz="0" w:space="0" w:color="auto"/>
        <w:left w:val="none" w:sz="0" w:space="0" w:color="auto"/>
        <w:bottom w:val="none" w:sz="0" w:space="0" w:color="auto"/>
        <w:right w:val="none" w:sz="0" w:space="0" w:color="auto"/>
      </w:divBdr>
    </w:div>
    <w:div w:id="1967195412">
      <w:bodyDiv w:val="1"/>
      <w:marLeft w:val="0"/>
      <w:marRight w:val="0"/>
      <w:marTop w:val="0"/>
      <w:marBottom w:val="0"/>
      <w:divBdr>
        <w:top w:val="none" w:sz="0" w:space="0" w:color="auto"/>
        <w:left w:val="none" w:sz="0" w:space="0" w:color="auto"/>
        <w:bottom w:val="none" w:sz="0" w:space="0" w:color="auto"/>
        <w:right w:val="none" w:sz="0" w:space="0" w:color="auto"/>
      </w:divBdr>
    </w:div>
    <w:div w:id="1973555724">
      <w:bodyDiv w:val="1"/>
      <w:marLeft w:val="0"/>
      <w:marRight w:val="0"/>
      <w:marTop w:val="0"/>
      <w:marBottom w:val="0"/>
      <w:divBdr>
        <w:top w:val="none" w:sz="0" w:space="0" w:color="auto"/>
        <w:left w:val="none" w:sz="0" w:space="0" w:color="auto"/>
        <w:bottom w:val="none" w:sz="0" w:space="0" w:color="auto"/>
        <w:right w:val="none" w:sz="0" w:space="0" w:color="auto"/>
      </w:divBdr>
    </w:div>
    <w:div w:id="1974754480">
      <w:bodyDiv w:val="1"/>
      <w:marLeft w:val="0"/>
      <w:marRight w:val="0"/>
      <w:marTop w:val="0"/>
      <w:marBottom w:val="0"/>
      <w:divBdr>
        <w:top w:val="none" w:sz="0" w:space="0" w:color="auto"/>
        <w:left w:val="none" w:sz="0" w:space="0" w:color="auto"/>
        <w:bottom w:val="none" w:sz="0" w:space="0" w:color="auto"/>
        <w:right w:val="none" w:sz="0" w:space="0" w:color="auto"/>
      </w:divBdr>
    </w:div>
    <w:div w:id="1984776624">
      <w:bodyDiv w:val="1"/>
      <w:marLeft w:val="0"/>
      <w:marRight w:val="0"/>
      <w:marTop w:val="0"/>
      <w:marBottom w:val="0"/>
      <w:divBdr>
        <w:top w:val="none" w:sz="0" w:space="0" w:color="auto"/>
        <w:left w:val="none" w:sz="0" w:space="0" w:color="auto"/>
        <w:bottom w:val="none" w:sz="0" w:space="0" w:color="auto"/>
        <w:right w:val="none" w:sz="0" w:space="0" w:color="auto"/>
      </w:divBdr>
    </w:div>
    <w:div w:id="1984891103">
      <w:bodyDiv w:val="1"/>
      <w:marLeft w:val="0"/>
      <w:marRight w:val="0"/>
      <w:marTop w:val="0"/>
      <w:marBottom w:val="0"/>
      <w:divBdr>
        <w:top w:val="none" w:sz="0" w:space="0" w:color="auto"/>
        <w:left w:val="none" w:sz="0" w:space="0" w:color="auto"/>
        <w:bottom w:val="none" w:sz="0" w:space="0" w:color="auto"/>
        <w:right w:val="none" w:sz="0" w:space="0" w:color="auto"/>
      </w:divBdr>
    </w:div>
    <w:div w:id="2000452882">
      <w:bodyDiv w:val="1"/>
      <w:marLeft w:val="0"/>
      <w:marRight w:val="0"/>
      <w:marTop w:val="0"/>
      <w:marBottom w:val="0"/>
      <w:divBdr>
        <w:top w:val="none" w:sz="0" w:space="0" w:color="auto"/>
        <w:left w:val="none" w:sz="0" w:space="0" w:color="auto"/>
        <w:bottom w:val="none" w:sz="0" w:space="0" w:color="auto"/>
        <w:right w:val="none" w:sz="0" w:space="0" w:color="auto"/>
      </w:divBdr>
    </w:div>
    <w:div w:id="2005546719">
      <w:bodyDiv w:val="1"/>
      <w:marLeft w:val="0"/>
      <w:marRight w:val="0"/>
      <w:marTop w:val="0"/>
      <w:marBottom w:val="0"/>
      <w:divBdr>
        <w:top w:val="none" w:sz="0" w:space="0" w:color="auto"/>
        <w:left w:val="none" w:sz="0" w:space="0" w:color="auto"/>
        <w:bottom w:val="none" w:sz="0" w:space="0" w:color="auto"/>
        <w:right w:val="none" w:sz="0" w:space="0" w:color="auto"/>
      </w:divBdr>
    </w:div>
    <w:div w:id="2007896563">
      <w:bodyDiv w:val="1"/>
      <w:marLeft w:val="0"/>
      <w:marRight w:val="0"/>
      <w:marTop w:val="0"/>
      <w:marBottom w:val="0"/>
      <w:divBdr>
        <w:top w:val="none" w:sz="0" w:space="0" w:color="auto"/>
        <w:left w:val="none" w:sz="0" w:space="0" w:color="auto"/>
        <w:bottom w:val="none" w:sz="0" w:space="0" w:color="auto"/>
        <w:right w:val="none" w:sz="0" w:space="0" w:color="auto"/>
      </w:divBdr>
    </w:div>
    <w:div w:id="2008707406">
      <w:bodyDiv w:val="1"/>
      <w:marLeft w:val="0"/>
      <w:marRight w:val="0"/>
      <w:marTop w:val="0"/>
      <w:marBottom w:val="0"/>
      <w:divBdr>
        <w:top w:val="none" w:sz="0" w:space="0" w:color="auto"/>
        <w:left w:val="none" w:sz="0" w:space="0" w:color="auto"/>
        <w:bottom w:val="none" w:sz="0" w:space="0" w:color="auto"/>
        <w:right w:val="none" w:sz="0" w:space="0" w:color="auto"/>
      </w:divBdr>
    </w:div>
    <w:div w:id="2009357613">
      <w:bodyDiv w:val="1"/>
      <w:marLeft w:val="0"/>
      <w:marRight w:val="0"/>
      <w:marTop w:val="0"/>
      <w:marBottom w:val="0"/>
      <w:divBdr>
        <w:top w:val="none" w:sz="0" w:space="0" w:color="auto"/>
        <w:left w:val="none" w:sz="0" w:space="0" w:color="auto"/>
        <w:bottom w:val="none" w:sz="0" w:space="0" w:color="auto"/>
        <w:right w:val="none" w:sz="0" w:space="0" w:color="auto"/>
      </w:divBdr>
    </w:div>
    <w:div w:id="2009407757">
      <w:bodyDiv w:val="1"/>
      <w:marLeft w:val="0"/>
      <w:marRight w:val="0"/>
      <w:marTop w:val="0"/>
      <w:marBottom w:val="0"/>
      <w:divBdr>
        <w:top w:val="none" w:sz="0" w:space="0" w:color="auto"/>
        <w:left w:val="none" w:sz="0" w:space="0" w:color="auto"/>
        <w:bottom w:val="none" w:sz="0" w:space="0" w:color="auto"/>
        <w:right w:val="none" w:sz="0" w:space="0" w:color="auto"/>
      </w:divBdr>
    </w:div>
    <w:div w:id="2017071691">
      <w:bodyDiv w:val="1"/>
      <w:marLeft w:val="0"/>
      <w:marRight w:val="0"/>
      <w:marTop w:val="0"/>
      <w:marBottom w:val="0"/>
      <w:divBdr>
        <w:top w:val="none" w:sz="0" w:space="0" w:color="auto"/>
        <w:left w:val="none" w:sz="0" w:space="0" w:color="auto"/>
        <w:bottom w:val="none" w:sz="0" w:space="0" w:color="auto"/>
        <w:right w:val="none" w:sz="0" w:space="0" w:color="auto"/>
      </w:divBdr>
    </w:div>
    <w:div w:id="2019892178">
      <w:bodyDiv w:val="1"/>
      <w:marLeft w:val="0"/>
      <w:marRight w:val="0"/>
      <w:marTop w:val="0"/>
      <w:marBottom w:val="0"/>
      <w:divBdr>
        <w:top w:val="none" w:sz="0" w:space="0" w:color="auto"/>
        <w:left w:val="none" w:sz="0" w:space="0" w:color="auto"/>
        <w:bottom w:val="none" w:sz="0" w:space="0" w:color="auto"/>
        <w:right w:val="none" w:sz="0" w:space="0" w:color="auto"/>
      </w:divBdr>
    </w:div>
    <w:div w:id="2019964568">
      <w:bodyDiv w:val="1"/>
      <w:marLeft w:val="0"/>
      <w:marRight w:val="0"/>
      <w:marTop w:val="0"/>
      <w:marBottom w:val="0"/>
      <w:divBdr>
        <w:top w:val="none" w:sz="0" w:space="0" w:color="auto"/>
        <w:left w:val="none" w:sz="0" w:space="0" w:color="auto"/>
        <w:bottom w:val="none" w:sz="0" w:space="0" w:color="auto"/>
        <w:right w:val="none" w:sz="0" w:space="0" w:color="auto"/>
      </w:divBdr>
    </w:div>
    <w:div w:id="2023505724">
      <w:bodyDiv w:val="1"/>
      <w:marLeft w:val="0"/>
      <w:marRight w:val="0"/>
      <w:marTop w:val="0"/>
      <w:marBottom w:val="0"/>
      <w:divBdr>
        <w:top w:val="none" w:sz="0" w:space="0" w:color="auto"/>
        <w:left w:val="none" w:sz="0" w:space="0" w:color="auto"/>
        <w:bottom w:val="none" w:sz="0" w:space="0" w:color="auto"/>
        <w:right w:val="none" w:sz="0" w:space="0" w:color="auto"/>
      </w:divBdr>
    </w:div>
    <w:div w:id="2024014677">
      <w:bodyDiv w:val="1"/>
      <w:marLeft w:val="0"/>
      <w:marRight w:val="0"/>
      <w:marTop w:val="0"/>
      <w:marBottom w:val="0"/>
      <w:divBdr>
        <w:top w:val="none" w:sz="0" w:space="0" w:color="auto"/>
        <w:left w:val="none" w:sz="0" w:space="0" w:color="auto"/>
        <w:bottom w:val="none" w:sz="0" w:space="0" w:color="auto"/>
        <w:right w:val="none" w:sz="0" w:space="0" w:color="auto"/>
      </w:divBdr>
    </w:div>
    <w:div w:id="2028018048">
      <w:bodyDiv w:val="1"/>
      <w:marLeft w:val="0"/>
      <w:marRight w:val="0"/>
      <w:marTop w:val="0"/>
      <w:marBottom w:val="0"/>
      <w:divBdr>
        <w:top w:val="none" w:sz="0" w:space="0" w:color="auto"/>
        <w:left w:val="none" w:sz="0" w:space="0" w:color="auto"/>
        <w:bottom w:val="none" w:sz="0" w:space="0" w:color="auto"/>
        <w:right w:val="none" w:sz="0" w:space="0" w:color="auto"/>
      </w:divBdr>
    </w:div>
    <w:div w:id="2029209775">
      <w:bodyDiv w:val="1"/>
      <w:marLeft w:val="0"/>
      <w:marRight w:val="0"/>
      <w:marTop w:val="0"/>
      <w:marBottom w:val="0"/>
      <w:divBdr>
        <w:top w:val="none" w:sz="0" w:space="0" w:color="auto"/>
        <w:left w:val="none" w:sz="0" w:space="0" w:color="auto"/>
        <w:bottom w:val="none" w:sz="0" w:space="0" w:color="auto"/>
        <w:right w:val="none" w:sz="0" w:space="0" w:color="auto"/>
      </w:divBdr>
    </w:div>
    <w:div w:id="2041512581">
      <w:bodyDiv w:val="1"/>
      <w:marLeft w:val="0"/>
      <w:marRight w:val="0"/>
      <w:marTop w:val="0"/>
      <w:marBottom w:val="0"/>
      <w:divBdr>
        <w:top w:val="none" w:sz="0" w:space="0" w:color="auto"/>
        <w:left w:val="none" w:sz="0" w:space="0" w:color="auto"/>
        <w:bottom w:val="none" w:sz="0" w:space="0" w:color="auto"/>
        <w:right w:val="none" w:sz="0" w:space="0" w:color="auto"/>
      </w:divBdr>
    </w:div>
    <w:div w:id="2042899705">
      <w:bodyDiv w:val="1"/>
      <w:marLeft w:val="0"/>
      <w:marRight w:val="0"/>
      <w:marTop w:val="0"/>
      <w:marBottom w:val="0"/>
      <w:divBdr>
        <w:top w:val="none" w:sz="0" w:space="0" w:color="auto"/>
        <w:left w:val="none" w:sz="0" w:space="0" w:color="auto"/>
        <w:bottom w:val="none" w:sz="0" w:space="0" w:color="auto"/>
        <w:right w:val="none" w:sz="0" w:space="0" w:color="auto"/>
      </w:divBdr>
    </w:div>
    <w:div w:id="2045134081">
      <w:bodyDiv w:val="1"/>
      <w:marLeft w:val="0"/>
      <w:marRight w:val="0"/>
      <w:marTop w:val="0"/>
      <w:marBottom w:val="0"/>
      <w:divBdr>
        <w:top w:val="none" w:sz="0" w:space="0" w:color="auto"/>
        <w:left w:val="none" w:sz="0" w:space="0" w:color="auto"/>
        <w:bottom w:val="none" w:sz="0" w:space="0" w:color="auto"/>
        <w:right w:val="none" w:sz="0" w:space="0" w:color="auto"/>
      </w:divBdr>
    </w:div>
    <w:div w:id="2054573543">
      <w:bodyDiv w:val="1"/>
      <w:marLeft w:val="0"/>
      <w:marRight w:val="0"/>
      <w:marTop w:val="0"/>
      <w:marBottom w:val="0"/>
      <w:divBdr>
        <w:top w:val="none" w:sz="0" w:space="0" w:color="auto"/>
        <w:left w:val="none" w:sz="0" w:space="0" w:color="auto"/>
        <w:bottom w:val="none" w:sz="0" w:space="0" w:color="auto"/>
        <w:right w:val="none" w:sz="0" w:space="0" w:color="auto"/>
      </w:divBdr>
    </w:div>
    <w:div w:id="2069843395">
      <w:bodyDiv w:val="1"/>
      <w:marLeft w:val="0"/>
      <w:marRight w:val="0"/>
      <w:marTop w:val="0"/>
      <w:marBottom w:val="0"/>
      <w:divBdr>
        <w:top w:val="none" w:sz="0" w:space="0" w:color="auto"/>
        <w:left w:val="none" w:sz="0" w:space="0" w:color="auto"/>
        <w:bottom w:val="none" w:sz="0" w:space="0" w:color="auto"/>
        <w:right w:val="none" w:sz="0" w:space="0" w:color="auto"/>
      </w:divBdr>
    </w:div>
    <w:div w:id="2071415604">
      <w:bodyDiv w:val="1"/>
      <w:marLeft w:val="0"/>
      <w:marRight w:val="0"/>
      <w:marTop w:val="0"/>
      <w:marBottom w:val="0"/>
      <w:divBdr>
        <w:top w:val="none" w:sz="0" w:space="0" w:color="auto"/>
        <w:left w:val="none" w:sz="0" w:space="0" w:color="auto"/>
        <w:bottom w:val="none" w:sz="0" w:space="0" w:color="auto"/>
        <w:right w:val="none" w:sz="0" w:space="0" w:color="auto"/>
      </w:divBdr>
    </w:div>
    <w:div w:id="2072119914">
      <w:bodyDiv w:val="1"/>
      <w:marLeft w:val="0"/>
      <w:marRight w:val="0"/>
      <w:marTop w:val="0"/>
      <w:marBottom w:val="0"/>
      <w:divBdr>
        <w:top w:val="none" w:sz="0" w:space="0" w:color="auto"/>
        <w:left w:val="none" w:sz="0" w:space="0" w:color="auto"/>
        <w:bottom w:val="none" w:sz="0" w:space="0" w:color="auto"/>
        <w:right w:val="none" w:sz="0" w:space="0" w:color="auto"/>
      </w:divBdr>
    </w:div>
    <w:div w:id="2072734153">
      <w:bodyDiv w:val="1"/>
      <w:marLeft w:val="0"/>
      <w:marRight w:val="0"/>
      <w:marTop w:val="0"/>
      <w:marBottom w:val="0"/>
      <w:divBdr>
        <w:top w:val="none" w:sz="0" w:space="0" w:color="auto"/>
        <w:left w:val="none" w:sz="0" w:space="0" w:color="auto"/>
        <w:bottom w:val="none" w:sz="0" w:space="0" w:color="auto"/>
        <w:right w:val="none" w:sz="0" w:space="0" w:color="auto"/>
      </w:divBdr>
    </w:div>
    <w:div w:id="2077581688">
      <w:bodyDiv w:val="1"/>
      <w:marLeft w:val="0"/>
      <w:marRight w:val="0"/>
      <w:marTop w:val="0"/>
      <w:marBottom w:val="0"/>
      <w:divBdr>
        <w:top w:val="none" w:sz="0" w:space="0" w:color="auto"/>
        <w:left w:val="none" w:sz="0" w:space="0" w:color="auto"/>
        <w:bottom w:val="none" w:sz="0" w:space="0" w:color="auto"/>
        <w:right w:val="none" w:sz="0" w:space="0" w:color="auto"/>
      </w:divBdr>
    </w:div>
    <w:div w:id="2089576727">
      <w:bodyDiv w:val="1"/>
      <w:marLeft w:val="0"/>
      <w:marRight w:val="0"/>
      <w:marTop w:val="0"/>
      <w:marBottom w:val="0"/>
      <w:divBdr>
        <w:top w:val="none" w:sz="0" w:space="0" w:color="auto"/>
        <w:left w:val="none" w:sz="0" w:space="0" w:color="auto"/>
        <w:bottom w:val="none" w:sz="0" w:space="0" w:color="auto"/>
        <w:right w:val="none" w:sz="0" w:space="0" w:color="auto"/>
      </w:divBdr>
    </w:div>
    <w:div w:id="2097284252">
      <w:bodyDiv w:val="1"/>
      <w:marLeft w:val="0"/>
      <w:marRight w:val="0"/>
      <w:marTop w:val="0"/>
      <w:marBottom w:val="0"/>
      <w:divBdr>
        <w:top w:val="none" w:sz="0" w:space="0" w:color="auto"/>
        <w:left w:val="none" w:sz="0" w:space="0" w:color="auto"/>
        <w:bottom w:val="none" w:sz="0" w:space="0" w:color="auto"/>
        <w:right w:val="none" w:sz="0" w:space="0" w:color="auto"/>
      </w:divBdr>
    </w:div>
    <w:div w:id="2098751246">
      <w:bodyDiv w:val="1"/>
      <w:marLeft w:val="0"/>
      <w:marRight w:val="0"/>
      <w:marTop w:val="0"/>
      <w:marBottom w:val="0"/>
      <w:divBdr>
        <w:top w:val="none" w:sz="0" w:space="0" w:color="auto"/>
        <w:left w:val="none" w:sz="0" w:space="0" w:color="auto"/>
        <w:bottom w:val="none" w:sz="0" w:space="0" w:color="auto"/>
        <w:right w:val="none" w:sz="0" w:space="0" w:color="auto"/>
      </w:divBdr>
    </w:div>
    <w:div w:id="2099055584">
      <w:bodyDiv w:val="1"/>
      <w:marLeft w:val="0"/>
      <w:marRight w:val="0"/>
      <w:marTop w:val="0"/>
      <w:marBottom w:val="0"/>
      <w:divBdr>
        <w:top w:val="none" w:sz="0" w:space="0" w:color="auto"/>
        <w:left w:val="none" w:sz="0" w:space="0" w:color="auto"/>
        <w:bottom w:val="none" w:sz="0" w:space="0" w:color="auto"/>
        <w:right w:val="none" w:sz="0" w:space="0" w:color="auto"/>
      </w:divBdr>
    </w:div>
    <w:div w:id="2099521085">
      <w:bodyDiv w:val="1"/>
      <w:marLeft w:val="0"/>
      <w:marRight w:val="0"/>
      <w:marTop w:val="0"/>
      <w:marBottom w:val="0"/>
      <w:divBdr>
        <w:top w:val="none" w:sz="0" w:space="0" w:color="auto"/>
        <w:left w:val="none" w:sz="0" w:space="0" w:color="auto"/>
        <w:bottom w:val="none" w:sz="0" w:space="0" w:color="auto"/>
        <w:right w:val="none" w:sz="0" w:space="0" w:color="auto"/>
      </w:divBdr>
    </w:div>
    <w:div w:id="2102530099">
      <w:bodyDiv w:val="1"/>
      <w:marLeft w:val="0"/>
      <w:marRight w:val="0"/>
      <w:marTop w:val="0"/>
      <w:marBottom w:val="0"/>
      <w:divBdr>
        <w:top w:val="none" w:sz="0" w:space="0" w:color="auto"/>
        <w:left w:val="none" w:sz="0" w:space="0" w:color="auto"/>
        <w:bottom w:val="none" w:sz="0" w:space="0" w:color="auto"/>
        <w:right w:val="none" w:sz="0" w:space="0" w:color="auto"/>
      </w:divBdr>
    </w:div>
    <w:div w:id="2107722902">
      <w:bodyDiv w:val="1"/>
      <w:marLeft w:val="0"/>
      <w:marRight w:val="0"/>
      <w:marTop w:val="0"/>
      <w:marBottom w:val="0"/>
      <w:divBdr>
        <w:top w:val="none" w:sz="0" w:space="0" w:color="auto"/>
        <w:left w:val="none" w:sz="0" w:space="0" w:color="auto"/>
        <w:bottom w:val="none" w:sz="0" w:space="0" w:color="auto"/>
        <w:right w:val="none" w:sz="0" w:space="0" w:color="auto"/>
      </w:divBdr>
    </w:div>
    <w:div w:id="2110395766">
      <w:bodyDiv w:val="1"/>
      <w:marLeft w:val="0"/>
      <w:marRight w:val="0"/>
      <w:marTop w:val="0"/>
      <w:marBottom w:val="0"/>
      <w:divBdr>
        <w:top w:val="none" w:sz="0" w:space="0" w:color="auto"/>
        <w:left w:val="none" w:sz="0" w:space="0" w:color="auto"/>
        <w:bottom w:val="none" w:sz="0" w:space="0" w:color="auto"/>
        <w:right w:val="none" w:sz="0" w:space="0" w:color="auto"/>
      </w:divBdr>
    </w:div>
    <w:div w:id="2112703509">
      <w:bodyDiv w:val="1"/>
      <w:marLeft w:val="0"/>
      <w:marRight w:val="0"/>
      <w:marTop w:val="0"/>
      <w:marBottom w:val="0"/>
      <w:divBdr>
        <w:top w:val="none" w:sz="0" w:space="0" w:color="auto"/>
        <w:left w:val="none" w:sz="0" w:space="0" w:color="auto"/>
        <w:bottom w:val="none" w:sz="0" w:space="0" w:color="auto"/>
        <w:right w:val="none" w:sz="0" w:space="0" w:color="auto"/>
      </w:divBdr>
    </w:div>
    <w:div w:id="2115858153">
      <w:bodyDiv w:val="1"/>
      <w:marLeft w:val="0"/>
      <w:marRight w:val="0"/>
      <w:marTop w:val="0"/>
      <w:marBottom w:val="0"/>
      <w:divBdr>
        <w:top w:val="none" w:sz="0" w:space="0" w:color="auto"/>
        <w:left w:val="none" w:sz="0" w:space="0" w:color="auto"/>
        <w:bottom w:val="none" w:sz="0" w:space="0" w:color="auto"/>
        <w:right w:val="none" w:sz="0" w:space="0" w:color="auto"/>
      </w:divBdr>
    </w:div>
    <w:div w:id="2119255188">
      <w:bodyDiv w:val="1"/>
      <w:marLeft w:val="0"/>
      <w:marRight w:val="0"/>
      <w:marTop w:val="0"/>
      <w:marBottom w:val="0"/>
      <w:divBdr>
        <w:top w:val="none" w:sz="0" w:space="0" w:color="auto"/>
        <w:left w:val="none" w:sz="0" w:space="0" w:color="auto"/>
        <w:bottom w:val="none" w:sz="0" w:space="0" w:color="auto"/>
        <w:right w:val="none" w:sz="0" w:space="0" w:color="auto"/>
      </w:divBdr>
    </w:div>
    <w:div w:id="2122797038">
      <w:bodyDiv w:val="1"/>
      <w:marLeft w:val="0"/>
      <w:marRight w:val="0"/>
      <w:marTop w:val="0"/>
      <w:marBottom w:val="0"/>
      <w:divBdr>
        <w:top w:val="none" w:sz="0" w:space="0" w:color="auto"/>
        <w:left w:val="none" w:sz="0" w:space="0" w:color="auto"/>
        <w:bottom w:val="none" w:sz="0" w:space="0" w:color="auto"/>
        <w:right w:val="none" w:sz="0" w:space="0" w:color="auto"/>
      </w:divBdr>
    </w:div>
    <w:div w:id="2128160317">
      <w:bodyDiv w:val="1"/>
      <w:marLeft w:val="0"/>
      <w:marRight w:val="0"/>
      <w:marTop w:val="0"/>
      <w:marBottom w:val="0"/>
      <w:divBdr>
        <w:top w:val="none" w:sz="0" w:space="0" w:color="auto"/>
        <w:left w:val="none" w:sz="0" w:space="0" w:color="auto"/>
        <w:bottom w:val="none" w:sz="0" w:space="0" w:color="auto"/>
        <w:right w:val="none" w:sz="0" w:space="0" w:color="auto"/>
      </w:divBdr>
    </w:div>
    <w:div w:id="2128616757">
      <w:bodyDiv w:val="1"/>
      <w:marLeft w:val="0"/>
      <w:marRight w:val="0"/>
      <w:marTop w:val="0"/>
      <w:marBottom w:val="0"/>
      <w:divBdr>
        <w:top w:val="none" w:sz="0" w:space="0" w:color="auto"/>
        <w:left w:val="none" w:sz="0" w:space="0" w:color="auto"/>
        <w:bottom w:val="none" w:sz="0" w:space="0" w:color="auto"/>
        <w:right w:val="none" w:sz="0" w:space="0" w:color="auto"/>
      </w:divBdr>
    </w:div>
    <w:div w:id="2129930286">
      <w:bodyDiv w:val="1"/>
      <w:marLeft w:val="0"/>
      <w:marRight w:val="0"/>
      <w:marTop w:val="0"/>
      <w:marBottom w:val="0"/>
      <w:divBdr>
        <w:top w:val="none" w:sz="0" w:space="0" w:color="auto"/>
        <w:left w:val="none" w:sz="0" w:space="0" w:color="auto"/>
        <w:bottom w:val="none" w:sz="0" w:space="0" w:color="auto"/>
        <w:right w:val="none" w:sz="0" w:space="0" w:color="auto"/>
      </w:divBdr>
    </w:div>
    <w:div w:id="2132701582">
      <w:bodyDiv w:val="1"/>
      <w:marLeft w:val="0"/>
      <w:marRight w:val="0"/>
      <w:marTop w:val="0"/>
      <w:marBottom w:val="0"/>
      <w:divBdr>
        <w:top w:val="none" w:sz="0" w:space="0" w:color="auto"/>
        <w:left w:val="none" w:sz="0" w:space="0" w:color="auto"/>
        <w:bottom w:val="none" w:sz="0" w:space="0" w:color="auto"/>
        <w:right w:val="none" w:sz="0" w:space="0" w:color="auto"/>
      </w:divBdr>
    </w:div>
    <w:div w:id="2137406703">
      <w:bodyDiv w:val="1"/>
      <w:marLeft w:val="0"/>
      <w:marRight w:val="0"/>
      <w:marTop w:val="0"/>
      <w:marBottom w:val="0"/>
      <w:divBdr>
        <w:top w:val="none" w:sz="0" w:space="0" w:color="auto"/>
        <w:left w:val="none" w:sz="0" w:space="0" w:color="auto"/>
        <w:bottom w:val="none" w:sz="0" w:space="0" w:color="auto"/>
        <w:right w:val="none" w:sz="0" w:space="0" w:color="auto"/>
      </w:divBdr>
    </w:div>
    <w:div w:id="214165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contrataciondelestado.es/FileSystem/servlet/GetDocumentByIdServlet?DocumentIdParam=24u1F%2BRvDxHsHE0zZG0dc0CQU0v2SZovsjQc5ZE%2BbMFyUt9FbNPxH%2BHfn6kw2ZwD6LE%2BJKJgz7qYWGbMgOrpiTKmejhNTgkoJSs%2Ba%2FtaWFv3GVhXrFFqN7yFncy7YfRK&amp;cifrado=QUC1GjXXSiLkydR"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jon.iturralde@tecnalia.com" TargetMode="External"/><Relationship Id="rId17" Type="http://schemas.openxmlformats.org/officeDocument/2006/relationships/image" Target="media/image5.png"/><Relationship Id="rId25" Type="http://schemas.openxmlformats.org/officeDocument/2006/relationships/hyperlink" Target="https://www.miteco.gob.es/content/dam/miteco/es/cambio-climatico/temas/mitigacion-politicas-y-medidas/factoresemision_tcm30-542746.xlsx"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manuel.mposola@tecnalia.com" TargetMode="External"/><Relationship Id="rId24" Type="http://schemas.openxmlformats.org/officeDocument/2006/relationships/hyperlink" Target="https://www.contratacion.euskadi.eus/webkpe00-kpesimpc/es/contenidos/anuncio_contratacion/expjaso483502/es_doc/index.html"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ec.europa.eu/eurostat/statistics-explained/index.php?title=Natural_gas_price_statistics" TargetMode="External"/><Relationship Id="rId28" Type="http://schemas.openxmlformats.org/officeDocument/2006/relationships/hyperlink" Target="https://www.esios.ree.es/es/analisis/612?vis=1&amp;start_date=01-06-2024T00%3A00&amp;end_date=31-05-2025T23%3A55&amp;compare_start_date=31-05-2024T00%3A00&amp;groupby=hour&amp;geoids=3"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www.sistemaelectrico-ree.es/sites/default/files/informes/2026/ise-2025.pdf"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98941C3EB84315A2FF3DFADBAFF988"/>
        <w:category>
          <w:name w:val="General"/>
          <w:gallery w:val="placeholder"/>
        </w:category>
        <w:types>
          <w:type w:val="bbPlcHdr"/>
        </w:types>
        <w:behaviors>
          <w:behavior w:val="content"/>
        </w:behaviors>
        <w:guid w:val="{1401FBFB-DDB0-4AE3-80B8-19C89A004188}"/>
      </w:docPartPr>
      <w:docPartBody>
        <w:p w:rsidR="00875E88" w:rsidRDefault="00270743" w:rsidP="00270743">
          <w:pPr>
            <w:pStyle w:val="6798941C3EB84315A2FF3DFADBAFF988"/>
          </w:pPr>
          <w:r w:rsidRPr="00F145A1">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2040503050306020203"/>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A2"/>
    <w:rsid w:val="00046592"/>
    <w:rsid w:val="0009769B"/>
    <w:rsid w:val="000A2C2C"/>
    <w:rsid w:val="00261C83"/>
    <w:rsid w:val="002621F8"/>
    <w:rsid w:val="00270743"/>
    <w:rsid w:val="003D1B44"/>
    <w:rsid w:val="00636EAC"/>
    <w:rsid w:val="007B5CC3"/>
    <w:rsid w:val="007D1C57"/>
    <w:rsid w:val="007D375F"/>
    <w:rsid w:val="007F2B36"/>
    <w:rsid w:val="00875E88"/>
    <w:rsid w:val="008C706C"/>
    <w:rsid w:val="00925AD7"/>
    <w:rsid w:val="00971443"/>
    <w:rsid w:val="00A56713"/>
    <w:rsid w:val="00AA27A2"/>
    <w:rsid w:val="00AB2056"/>
    <w:rsid w:val="00B058EF"/>
    <w:rsid w:val="00B50072"/>
    <w:rsid w:val="00B717D4"/>
    <w:rsid w:val="00BE4276"/>
    <w:rsid w:val="00C732C1"/>
    <w:rsid w:val="00C863FA"/>
    <w:rsid w:val="00CE5460"/>
    <w:rsid w:val="00CF2BAC"/>
    <w:rsid w:val="00D156ED"/>
    <w:rsid w:val="00DA32A7"/>
    <w:rsid w:val="00DA3494"/>
    <w:rsid w:val="00DC7515"/>
    <w:rsid w:val="00E01E1E"/>
    <w:rsid w:val="00E63EF8"/>
    <w:rsid w:val="00ED26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0743"/>
    <w:rPr>
      <w:color w:val="808080"/>
    </w:rPr>
  </w:style>
  <w:style w:type="paragraph" w:customStyle="1" w:styleId="6798941C3EB84315A2FF3DFADBAFF988">
    <w:name w:val="6798941C3EB84315A2FF3DFADBAFF988"/>
    <w:rsid w:val="0027074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Kim26</b:Tag>
    <b:SourceType>JournalArticle</b:SourceType>
    <b:Guid>{CA89889E-60FE-4B89-B772-B88731EDA11F}</b:Guid>
    <b:Title>Field evaluation of a soft actor–critic-based control strategy for a centralized geothermal heat pump system</b:Title>
    <b:Year>2026</b:Year>
    <b:Author>
      <b:Author>
        <b:NameList>
          <b:Person>
            <b:Last>Kim</b:Last>
            <b:First>Dongwoo</b:First>
          </b:Person>
          <b:Person>
            <b:Last>Kim</b:Last>
            <b:Middle>Joon</b:Middle>
            <b:First>Hyung</b:First>
          </b:Person>
          <b:Person>
            <b:Last>Tak</b:Last>
            <b:First>Hyunwoo</b:First>
          </b:Person>
          <b:Person>
            <b:Last>Lee</b:Last>
            <b:Middle>Yong</b:Middle>
            <b:First>Jae</b:First>
          </b:Person>
        </b:NameList>
      </b:Author>
    </b:Author>
    <b:JournalName>Energy Conversion and Management</b:JournalName>
    <b:Pages>121248</b:Pages>
    <b:RefOrder>1</b:RefOrder>
  </b:Source>
  <b:Source>
    <b:Tag>Jac22</b:Tag>
    <b:SourceType>JournalArticle</b:SourceType>
    <b:Guid>{8A4AC7AF-2011-466E-9BEF-AE9501E61B0F}</b:Guid>
    <b:Title>Investigation on Individual and Collective PV Self-Consumption for a Fifth Generation District Heating Network</b:Title>
    <b:JournalName>Energies</b:JournalName>
    <b:Year>2022</b:Year>
    <b:Pages>1022</b:Pages>
    <b:Author>
      <b:Author>
        <b:NameList>
          <b:Person>
            <b:Last>Jacopo</b:Last>
            <b:First>Vivian</b:First>
          </b:Person>
          <b:Person>
            <b:Last>Mattia</b:Last>
            <b:First>Chinello</b:First>
          </b:Person>
          <b:Person>
            <b:Last>Angelo</b:Last>
            <b:First>Zarrella</b:First>
          </b:Person>
          <b:Person>
            <b:Last>Michele</b:Last>
            <b:First>De Carli</b:First>
          </b:Person>
        </b:NameList>
      </b:Author>
    </b:Author>
    <b:RefOrder>2</b:RefOrder>
  </b:Source>
  <b:Source>
    <b:Tag>Kal25</b:Tag>
    <b:SourceType>JournalArticle</b:SourceType>
    <b:Guid>{D5B10888-AECB-412D-AEF9-E8398B9BCFEA}</b:Guid>
    <b:Title>Planning energy transition and decarbonisation of district heating systems in Poland</b:Title>
    <b:JournalName>Energy</b:JournalName>
    <b:Year>2025</b:Year>
    <b:Pages>136578</b:Pages>
    <b:Volume>328</b:Volume>
    <b:Author>
      <b:Author>
        <b:NameList>
          <b:Person>
            <b:Last>Kalina</b:Last>
            <b:First>Jacek</b:First>
          </b:Person>
          <b:Person>
            <b:Last>Tańczuk</b:Last>
            <b:First>Mariusz</b:First>
          </b:Person>
          <b:Person>
            <b:Last>Jendryasek</b:Last>
            <b:First>Łukasz</b:First>
          </b:Person>
        </b:NameList>
      </b:Author>
    </b:Author>
    <b:RefOrder>3</b:RefOrder>
  </b:Source>
  <b:Source>
    <b:Tag>Ana24</b:Tag>
    <b:SourceType>JournalArticle</b:SourceType>
    <b:Guid>{08E7DDC0-C849-46BD-BBB5-DF5C17CA992B}</b:Guid>
    <b:Title>An analytical method for quantifying the flexibility potential of decentralised energy systems</b:Title>
    <b:Year>2024</b:Year>
    <b:JournalName>Applied Energy</b:JournalName>
    <b:Pages>123150</b:Pages>
    <b:Volume>364</b:Volume>
    <b:URL>https://www.sciencedirect.com/science/article/pii/S0306261924005336</b:URL>
    <b:DOI>https://doi.org/10.1016/j.apenergy.2024.123150</b:DOI>
    <b:Author>
      <b:Author>
        <b:NameList>
          <b:Person>
            <b:Last>Maitanova</b:Last>
            <b:First>Nailya</b:First>
          </b:Person>
          <b:Person>
            <b:Last>Schlüters</b:Last>
            <b:First>Sunke</b:First>
          </b:Person>
          <b:Person>
            <b:Last>Hanke</b:Last>
            <b:First>Benedikt</b:First>
          </b:Person>
          <b:Person>
            <b:Last>von Maydell</b:Last>
            <b:First>Karsten</b:First>
          </b:Person>
        </b:NameList>
      </b:Author>
    </b:Author>
    <b:RefOrder>16</b:RefOrder>
  </b:Source>
  <b:Source>
    <b:Tag>Zho22</b:Tag>
    <b:SourceType>JournalArticle</b:SourceType>
    <b:Guid>{3E9643B5-4780-4B1A-BBC7-A3768F3BE5F3}</b:Guid>
    <b:Title>Building flexibility revenue in modeled future bulk power systems with varying levels of renewable energy</b:Title>
    <b:JournalName>Heliyon</b:JournalName>
    <b:Year>2022</b:Year>
    <b:Pages>e09865</b:Pages>
    <b:Volume>8</b:Volume>
    <b:Author>
      <b:Author>
        <b:NameList>
          <b:Person>
            <b:Last>Zhou</b:Last>
            <b:First>Ella</b:First>
          </b:Person>
          <b:Person>
            <b:Last>Hale</b:Last>
            <b:First>Elaine</b:First>
          </b:Person>
          <b:Person>
            <b:Last>Present</b:Last>
            <b:First>Elaina</b:First>
          </b:Person>
        </b:NameList>
      </b:Author>
    </b:Author>
    <b:RefOrder>17</b:RefOrder>
  </b:Source>
  <b:Source>
    <b:Tag>Bec18</b:Tag>
    <b:SourceType>JournalArticle</b:SourceType>
    <b:Guid>{12EC54B8-5983-49FB-8D27-754512CFEC17}</b:Guid>
    <b:Title>Present and future Köppen-Geiger climate classification maps at 1-km resolution</b:Title>
    <b:JournalName>Scientific Data</b:JournalName>
    <b:Year>2018</b:Year>
    <b:Pages>180214</b:Pages>
    <b:Volume>5</b:Volume>
    <b:Author>
      <b:Author>
        <b:NameList>
          <b:Person>
            <b:Last>Beck</b:Last>
            <b:First>Hylke E.</b:First>
          </b:Person>
          <b:Person>
            <b:Last>Zimmermann</b:Last>
            <b:First>Niklaus E.</b:First>
          </b:Person>
          <b:Person>
            <b:Last>McVicar</b:Last>
            <b:First>Tim R.</b:First>
          </b:Person>
          <b:Person>
            <b:Last>Vergopolan</b:Last>
            <b:First> Noemi</b:First>
          </b:Person>
          <b:Person>
            <b:Last>Berg</b:Last>
            <b:First>Alexis</b:First>
          </b:Person>
          <b:Person>
            <b:Last>Wood</b:Last>
            <b:First>Eric F.</b:First>
          </b:Person>
        </b:NameList>
      </b:Author>
    </b:Author>
    <b:RefOrder>5</b:RefOrder>
  </b:Source>
  <b:Source>
    <b:Tag>REE26</b:Tag>
    <b:SourceType>Report</b:SourceType>
    <b:Guid>{90E119C5-D0B2-4D84-86A1-DE160E2CF3F5}</b:Guid>
    <b:Title>Informe del sistema Eléctrico 2025</b:Title>
    <b:Year>2026</b:Year>
    <b:Author>
      <b:Author>
        <b:NameList>
          <b:Person>
            <b:Last>REE</b:Last>
          </b:Person>
        </b:NameList>
      </b:Author>
    </b:Author>
    <b:URL>http://www.sistemaelectrico-ree.es/sites/default/files/informes/2026/ise-2025.pdf</b:URL>
    <b:RefOrder>18</b:RefOrder>
  </b:Source>
  <b:Source>
    <b:Tag>red26</b:Tag>
    <b:SourceType>InternetSite</b:SourceType>
    <b:Guid>{849E6100-F888-46D1-866D-997E6E42A1E0}</b:Guid>
    <b:Author>
      <b:Author>
        <b:NameList>
          <b:Person>
            <b:Last>REE</b:Last>
          </b:Person>
        </b:NameList>
      </b:Author>
    </b:Author>
    <b:Title>Mercados Y Precios</b:Title>
    <b:Year>2026</b:Year>
    <b:YearAccessed>2026</b:YearAccessed>
    <b:MonthAccessed>8</b:MonthAccessed>
    <b:URL>https://www.esios.ree.es/es/analisis/612?vis=1&amp;start_date=01-06-2024T00%3A00&amp;end_date=31-05-2025T23%3A55&amp;compare_start_date=31-05-2024T00%3A00&amp;groupby=hour&amp;geoids=3</b:URL>
    <b:RefOrder>8</b:RefOrder>
  </b:Source>
  <b:Source>
    <b:Tag>Eur261</b:Tag>
    <b:SourceType>InternetSite</b:SourceType>
    <b:Guid>{05D0CB3E-988F-41B4-8CFD-AADD9699DC5B}</b:Guid>
    <b:Author>
      <b:Author>
        <b:NameList>
          <b:Person>
            <b:Last>Eurostat</b:Last>
          </b:Person>
        </b:NameList>
      </b:Author>
    </b:Author>
    <b:Title>Natural gas prices for non-household consumers</b:Title>
    <b:Year>2026</b:Year>
    <b:YearAccessed>2026</b:YearAccessed>
    <b:MonthAccessed>8</b:MonthAccessed>
    <b:URL>https://ec.europa.eu/eurostat/statistics-explained/index.php?title=Natural_gas_price_statistics#Source_data_for_tables_and_figures_(MS_Excel)</b:URL>
    <b:RefOrder>9</b:RefOrder>
  </b:Source>
  <b:Source>
    <b:Tag>Elm02</b:Tag>
    <b:SourceType>JournalArticle</b:SourceType>
    <b:Guid>{473DC047-1382-4F3F-AC4C-D60DC4BD466D}</b:Guid>
    <b:Title>Dymola for Multi-Engineering Modeling and Simulation.</b:Title>
    <b:Year>2002</b:Year>
    <b:JournalName>The Modelica Asssociation</b:JournalName>
    <b:Author>
      <b:Author>
        <b:NameList>
          <b:Person>
            <b:Last>Brück</b:Last>
            <b:First>Dag</b:First>
          </b:Person>
          <b:Person>
            <b:Last>Elmqvist</b:Last>
            <b:First>Hilding</b:First>
          </b:Person>
          <b:Person>
            <b:Last>Mattsson</b:Last>
            <b:Middle>Erick</b:Middle>
            <b:First>Sven</b:First>
          </b:Person>
          <b:Person>
            <b:Last>Olsson</b:Last>
            <b:First>Hans</b:First>
          </b:Person>
        </b:NameList>
      </b:Author>
    </b:Author>
    <b:RefOrder>6</b:RefOrder>
  </b:Source>
  <b:Source>
    <b:Tag>MIT26</b:Tag>
    <b:SourceType>InternetSite</b:SourceType>
    <b:Guid>{88CE6B05-BC2B-400E-8CE6-373C6CE400EA}</b:Guid>
    <b:Title>Factores de emisión 2025</b:Title>
    <b:Year>2026</b:Year>
    <b:Author>
      <b:Author>
        <b:NameList>
          <b:Person>
            <b:Last>MITECO</b:Last>
          </b:Person>
        </b:NameList>
      </b:Author>
    </b:Author>
    <b:URL>https://www.miteco.gob.es/content/dam/miteco/es/cambio-climatico/temas/mitigacion-politicas-y-medidas/factoresemision_tcm30-542746.xlsx</b:URL>
    <b:YearAccessed>2026</b:YearAccessed>
    <b:MonthAccessed>8</b:MonthAccessed>
    <b:RefOrder>7</b:RefOrder>
  </b:Source>
  <b:Source>
    <b:Tag>Pla24</b:Tag>
    <b:SourceType>InternetSite</b:SourceType>
    <b:Guid>{E8B41E26-F9D4-4A12-9E62-AF7326AA5750}</b:Guid>
    <b:Author>
      <b:Author>
        <b:NameList>
          <b:Person>
            <b:Last>Público</b:Last>
            <b:First>Plataforma</b:First>
            <b:Middle>de contratación del sector</b:Middle>
          </b:Person>
        </b:NameList>
      </b:Author>
    </b:Author>
    <b:Title>Anuncio de adjudicación</b:Title>
    <b:Year>2024</b:Year>
    <b:YearAccessed>2026</b:YearAccessed>
    <b:MonthAccessed>08</b:MonthAccessed>
    <b:URL>https://contrataciondelestado.es/FileSystem/servlet/GetDocumentByIdServlet?DocumentIdParam=24u1F%2BRvDxHsHE0zZG0dc0CQU0v2SZovsjQc5ZE%2BbMFyUt9FbNPxH%2BHfn6kw2ZwD6LE%2BJKJgz7qYWGbMgOrpiTKmejhNTgkoJSs%2Ba%2FtaWFv3GVhXrFFqN7yFncy7YfRK&amp;cifrado=QUC1GjXXSiLkydR</b:URL>
    <b:RefOrder>15</b:RefOrder>
  </b:Source>
  <b:Source>
    <b:Tag>Eus26</b:Tag>
    <b:SourceType>InternetSite</b:SourceType>
    <b:Guid>{ED3BEC52-4536-48D8-A0B7-3A78AB398015}</b:Guid>
    <b:Title>Kontratazio Publikoa Euskadin Plataforma</b:Title>
    <b:Year>2024</b:Year>
    <b:Author>
      <b:Author>
        <b:NameList>
          <b:Person>
            <b:Last>Euskadi.eus</b:Last>
          </b:Person>
        </b:NameList>
      </b:Author>
    </b:Author>
    <b:URL>https://www.contratacion.euskadi.eus/webkpe00-kpesimpc/es/contenidos/anuncio_contratacion/expjaso483502/es_doc/index.html</b:URL>
    <b:YearAccessed>2026</b:YearAccessed>
    <b:RefOrder>13</b:RefOrder>
  </b:Source>
  <b:Source>
    <b:Tag>Dip23</b:Tag>
    <b:SourceType>Report</b:SourceType>
    <b:Guid>{FC666665-3F2A-4A45-AA4B-D1849A75C6D4}</b:Guid>
    <b:Title>Obres del dipòsit d'acumulació d'aigua freda de la xarxa del Tub Verd, a la carretera de Barcelona de Mataró</b:Title>
    <b:Year>2023</b:Year>
    <b:Publisher>CIDO(Cercador d'Informació i Documentació Oficials)</b:Publisher>
    <b:Author>
      <b:Author>
        <b:NameList>
          <b:Person>
            <b:Last>Diputació de Barcelona</b:Last>
            <b:First>CIDO</b:First>
          </b:Person>
        </b:NameList>
      </b:Author>
    </b:Author>
    <b:RefOrder>12</b:RefOrder>
  </b:Source>
  <b:Source>
    <b:Tag>Lüc25</b:Tag>
    <b:SourceType>JournalArticle</b:SourceType>
    <b:Guid>{9AFB204B-8004-4F4F-8365-1831F810EF84}</b:Guid>
    <b:Title>Cost Analysis for Large Thermal Energy Storage Systems</b:Title>
    <b:Year>2025</b:Year>
    <b:JournalName>ASME Journal of Engineering for Sustainable Buildings and Cities</b:JournalName>
    <b:Pages>1-49</b:Pages>
    <b:Volume>6</b:Volume>
    <b:Author>
      <b:Author>
        <b:NameList>
          <b:Person>
            <b:Last>Lüchinger</b:Last>
            <b:First>Richard</b:First>
          </b:Person>
          <b:Person>
            <b:Last>Hendry</b:Last>
            <b:First>Reto</b:First>
          </b:Person>
          <b:Person>
            <b:Last>Walter</b:Last>
            <b:First>Heimo</b:First>
          </b:Person>
          <b:Person>
            <b:Last>Worlitschek</b:Last>
            <b:First>Jörg</b:First>
          </b:Person>
          <b:Person>
            <b:Last>Schuetz</b:Last>
            <b:First>philipp</b:First>
          </b:Person>
        </b:NameList>
      </b:Author>
    </b:Author>
    <b:RefOrder>14</b:RefOrder>
  </b:Source>
  <b:Source>
    <b:Tag>Bha25</b:Tag>
    <b:SourceType>JournalArticle</b:SourceType>
    <b:Guid>{37B2DA7A-02B6-4C6F-B3E9-693181DA5008}</b:Guid>
    <b:Title>Heat Transfer Analysis of Stratified Chilled Water Storage Tank for District Cooling Systems</b:Title>
    <b:JournalName>International Journal of Heat and Technology</b:JournalName>
    <b:Year>2025</b:Year>
    <b:Pages>39-46</b:Pages>
    <b:Volume>43</b:Volume>
    <b:Author>
      <b:Author>
        <b:NameList>
          <b:Person>
            <b:Last>Bhatkar</b:Last>
            <b:Middle>W</b:Middle>
            <b:First>Vijay</b:First>
          </b:Person>
          <b:Person>
            <b:Last>Shastri</b:Last>
            <b:Middle>S</b:Middle>
            <b:First>Dhiresh</b:First>
          </b:Person>
          <b:Person>
            <b:Last>Kaithari</b:Last>
            <b:Middle>K</b:Middle>
            <b:First>Dinesh</b:First>
          </b:Person>
          <b:Person>
            <b:Last>Bhambare</b:Last>
            <b:Middle>S</b:Middle>
            <b:First>Parimal</b:First>
          </b:Person>
          <b:Person>
            <b:Last>Allampllewar</b:Last>
            <b:Middle>L</b:Middle>
            <b:First>Girish</b:First>
          </b:Person>
          <b:Person>
            <b:Last>Meherkar</b:Last>
            <b:Middle>A</b:Middle>
            <b:First>Amar</b:First>
          </b:Person>
        </b:NameList>
      </b:Author>
    </b:Author>
    <b:RefOrder>11</b:RefOrder>
  </b:Source>
  <b:Source>
    <b:Tag>ASH20</b:Tag>
    <b:SourceType>BookSection</b:SourceType>
    <b:Guid>{FD11B9A8-6592-4A56-98B5-53BA7E244790}</b:Guid>
    <b:Author>
      <b:Author>
        <b:NameList>
          <b:Person>
            <b:Last>ASHRAE</b:Last>
          </b:Person>
        </b:NameList>
      </b:Author>
    </b:Author>
    <b:Title>Chapter 50: Thermal Storage</b:Title>
    <b:BookTitle>In ASHRAE Handbook: HVAC Systems and Equipment</b:BookTitle>
    <b:Year>2020</b:Year>
    <b:City>Atlanta</b:City>
    <b:Publisher>ASHRAE</b:Publisher>
    <b:DOI>10.18280/IJHT.430105</b:DOI>
    <b:RefOrder>10</b:RefOrder>
  </b:Source>
  <b:Source>
    <b:Tag>Mar19</b:Tag>
    <b:SourceType>JournalArticle</b:SourceType>
    <b:Guid>{921DF1E5-0FB3-40CF-BB54-B7A70968BAB5}</b:Guid>
    <b:Title>Integration of Sun PV Electricity in Centralized Heating Systems</b:Title>
    <b:JournalName>Environmental and Climate Technologies</b:JournalName>
    <b:Year>2019</b:Year>
    <b:Pages>245-259</b:Pages>
    <b:Volume>23</b:Volume>
    <b:Author>
      <b:Author>
        <b:NameList>
          <b:Person>
            <b:Last>Delle</b:Last>
            <b:First>Marta</b:First>
          </b:Person>
          <b:Person>
            <b:Last>Civcisa</b:Last>
            <b:First>Iveta</b:First>
          </b:Person>
          <b:Person>
            <b:Last>Vitolins</b:Last>
            <b:First>Valdis</b:First>
          </b:Person>
          <b:Person>
            <b:Last>Lauka</b:Last>
            <b:First>Dace</b:First>
          </b:Person>
          <b:Person>
            <b:Last>Blumberga</b:Last>
            <b:First>Dagnij</b:First>
          </b:Person>
        </b:NameList>
      </b:Author>
    </b:Author>
    <b:DOI>10.2478/rtuect-2019-0093</b:DOI>
    <b:RefOrder>4</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72bbda32-5902-4e7b-a2c1-c196e321dd9c" xsi:nil="true"/>
    <lcf76f155ced4ddcb4097134ff3c332f xmlns="299fe740-82b2-4643-a0c1-c5267bd9d7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80D965B2EE1184590B717324F7F0464" ma:contentTypeVersion="19" ma:contentTypeDescription="Crear nuevo documento." ma:contentTypeScope="" ma:versionID="6b3ae1c2dd9a8566d585fa66ea3a2aac">
  <xsd:schema xmlns:xsd="http://www.w3.org/2001/XMLSchema" xmlns:xs="http://www.w3.org/2001/XMLSchema" xmlns:p="http://schemas.microsoft.com/office/2006/metadata/properties" xmlns:ns2="299fe740-82b2-4643-a0c1-c5267bd9d742" xmlns:ns3="72bbda32-5902-4e7b-a2c1-c196e321dd9c" targetNamespace="http://schemas.microsoft.com/office/2006/metadata/properties" ma:root="true" ma:fieldsID="0cd08271685799f67cdb311321151ab2" ns2:_="" ns3:_="">
    <xsd:import namespace="299fe740-82b2-4643-a0c1-c5267bd9d742"/>
    <xsd:import namespace="72bbda32-5902-4e7b-a2c1-c196e321dd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fe740-82b2-4643-a0c1-c5267bd9d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ddd764ea-f358-4c72-bc2f-0d3f8bd6764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bbda32-5902-4e7b-a2c1-c196e321dd9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1f0c2172-f3ba-4916-828a-47cb0d0ffbb1}" ma:internalName="TaxCatchAll" ma:showField="CatchAllData" ma:web="72bbda32-5902-4e7b-a2c1-c196e321d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B6BC88-5318-4522-8A11-8279F58313B3}">
  <ds:schemaRefs>
    <ds:schemaRef ds:uri="http://schemas.openxmlformats.org/officeDocument/2006/bibliography"/>
  </ds:schemaRefs>
</ds:datastoreItem>
</file>

<file path=customXml/itemProps2.xml><?xml version="1.0" encoding="utf-8"?>
<ds:datastoreItem xmlns:ds="http://schemas.openxmlformats.org/officeDocument/2006/customXml" ds:itemID="{4C3A9DBF-BA4C-44AC-9800-CA732D8B1E53}">
  <ds:schemaRefs>
    <ds:schemaRef ds:uri="http://schemas.microsoft.com/office/2006/metadata/properties"/>
    <ds:schemaRef ds:uri="http://schemas.microsoft.com/office/infopath/2007/PartnerControls"/>
    <ds:schemaRef ds:uri="72bbda32-5902-4e7b-a2c1-c196e321dd9c"/>
    <ds:schemaRef ds:uri="299fe740-82b2-4643-a0c1-c5267bd9d742"/>
  </ds:schemaRefs>
</ds:datastoreItem>
</file>

<file path=customXml/itemProps3.xml><?xml version="1.0" encoding="utf-8"?>
<ds:datastoreItem xmlns:ds="http://schemas.openxmlformats.org/officeDocument/2006/customXml" ds:itemID="{E98D92B7-05AC-42EB-AA4F-EBCE80C07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fe740-82b2-4643-a0c1-c5267bd9d742"/>
    <ds:schemaRef ds:uri="72bbda32-5902-4e7b-a2c1-c196e321d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BAB49A-0046-4216-93F1-46233D9D7D1F}">
  <ds:schemaRefs>
    <ds:schemaRef ds:uri="http://schemas.microsoft.com/sharepoint/v3/contenttype/forms"/>
  </ds:schemaRefs>
</ds:datastoreItem>
</file>

<file path=docMetadata/LabelInfo.xml><?xml version="1.0" encoding="utf-8"?>
<clbl:labelList xmlns:clbl="http://schemas.microsoft.com/office/2020/mipLabelMetadata">
  <clbl:label id="{b235b67c-bf48-4671-b1a1-da444c1bef66}" enabled="0" method="" siteId="{b235b67c-bf48-4671-b1a1-da444c1bef66}"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4646</Words>
  <Characters>26486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31070</CharactersWithSpaces>
  <SharedDoc>false</SharedDoc>
  <HLinks>
    <vt:vector size="48" baseType="variant">
      <vt:variant>
        <vt:i4>29</vt:i4>
      </vt:variant>
      <vt:variant>
        <vt:i4>171</vt:i4>
      </vt:variant>
      <vt:variant>
        <vt:i4>0</vt:i4>
      </vt:variant>
      <vt:variant>
        <vt:i4>5</vt:i4>
      </vt:variant>
      <vt:variant>
        <vt:lpwstr>https://www.esios.ree.es/es/analisis/612?vis=1&amp;start_date=01-06-2024T00%3A00&amp;end_date=31-05-2025T23%3A55&amp;compare_start_date=31-05-2024T00%3A00&amp;groupby=hour&amp;geoids=3</vt:lpwstr>
      </vt:variant>
      <vt:variant>
        <vt:lpwstr/>
      </vt:variant>
      <vt:variant>
        <vt:i4>2949174</vt:i4>
      </vt:variant>
      <vt:variant>
        <vt:i4>168</vt:i4>
      </vt:variant>
      <vt:variant>
        <vt:i4>0</vt:i4>
      </vt:variant>
      <vt:variant>
        <vt:i4>5</vt:i4>
      </vt:variant>
      <vt:variant>
        <vt:lpwstr>https://www.sistemaelectrico-ree.es/sites/default/files/informes/2026/ise-2025.pdf</vt:lpwstr>
      </vt:variant>
      <vt:variant>
        <vt:lpwstr/>
      </vt:variant>
      <vt:variant>
        <vt:i4>3342462</vt:i4>
      </vt:variant>
      <vt:variant>
        <vt:i4>165</vt:i4>
      </vt:variant>
      <vt:variant>
        <vt:i4>0</vt:i4>
      </vt:variant>
      <vt:variant>
        <vt:i4>5</vt:i4>
      </vt:variant>
      <vt:variant>
        <vt:lpwstr>https://contrataciondelestado.es/FileSystem/servlet/GetDocumentByIdServlet?DocumentIdParam=24u1F%2BRvDxHsHE0zZG0dc0CQU0v2SZovsjQc5ZE%2BbMFyUt9FbNPxH%2BHfn6kw2ZwD6LE%2BJKJgz7qYWGbMgOrpiTKmejhNTgkoJSs%2Ba%2FtaWFv3GVhXrFFqN7yFncy7YfRK&amp;cifrado=QUC1GjXXSiLkydR</vt:lpwstr>
      </vt:variant>
      <vt:variant>
        <vt:lpwstr/>
      </vt:variant>
      <vt:variant>
        <vt:i4>5767272</vt:i4>
      </vt:variant>
      <vt:variant>
        <vt:i4>162</vt:i4>
      </vt:variant>
      <vt:variant>
        <vt:i4>0</vt:i4>
      </vt:variant>
      <vt:variant>
        <vt:i4>5</vt:i4>
      </vt:variant>
      <vt:variant>
        <vt:lpwstr>https://www.miteco.gob.es/content/dam/miteco/es/cambio-climatico/temas/mitigacion-politicas-y-medidas/factoresemision_tcm30-542746.xlsx</vt:lpwstr>
      </vt:variant>
      <vt:variant>
        <vt:lpwstr/>
      </vt:variant>
      <vt:variant>
        <vt:i4>4980755</vt:i4>
      </vt:variant>
      <vt:variant>
        <vt:i4>159</vt:i4>
      </vt:variant>
      <vt:variant>
        <vt:i4>0</vt:i4>
      </vt:variant>
      <vt:variant>
        <vt:i4>5</vt:i4>
      </vt:variant>
      <vt:variant>
        <vt:lpwstr>https://www.contratacion.euskadi.eus/webkpe00-kpesimpc/es/contenidos/anuncio_contratacion/expjaso483502/es_doc/index.html</vt:lpwstr>
      </vt:variant>
      <vt:variant>
        <vt:lpwstr/>
      </vt:variant>
      <vt:variant>
        <vt:i4>3014758</vt:i4>
      </vt:variant>
      <vt:variant>
        <vt:i4>156</vt:i4>
      </vt:variant>
      <vt:variant>
        <vt:i4>0</vt:i4>
      </vt:variant>
      <vt:variant>
        <vt:i4>5</vt:i4>
      </vt:variant>
      <vt:variant>
        <vt:lpwstr>https://ec.europa.eu/eurostat/statistics-explained/index.php?title=Natural_gas_price_statistics</vt:lpwstr>
      </vt:variant>
      <vt:variant>
        <vt:lpwstr>Source_data_for_tables_and_figures_(MS_Excel)</vt:lpwstr>
      </vt:variant>
      <vt:variant>
        <vt:i4>6225965</vt:i4>
      </vt:variant>
      <vt:variant>
        <vt:i4>3</vt:i4>
      </vt:variant>
      <vt:variant>
        <vt:i4>0</vt:i4>
      </vt:variant>
      <vt:variant>
        <vt:i4>5</vt:i4>
      </vt:variant>
      <vt:variant>
        <vt:lpwstr>mailto:jon.iturralde@tecnalia.com</vt:lpwstr>
      </vt:variant>
      <vt:variant>
        <vt:lpwstr/>
      </vt:variant>
      <vt:variant>
        <vt:i4>6815757</vt:i4>
      </vt:variant>
      <vt:variant>
        <vt:i4>0</vt:i4>
      </vt:variant>
      <vt:variant>
        <vt:i4>0</vt:i4>
      </vt:variant>
      <vt:variant>
        <vt:i4>5</vt:i4>
      </vt:variant>
      <vt:variant>
        <vt:lpwstr>mailto:emmanuel.mposola@tecnalia.com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Mposola, Emmanuel Hosea</cp:lastModifiedBy>
  <cp:revision>2</cp:revision>
  <cp:lastPrinted>2026-09-10T16:17:00Z</cp:lastPrinted>
  <dcterms:created xsi:type="dcterms:W3CDTF">2026-09-10T16:31:00Z</dcterms:created>
  <dcterms:modified xsi:type="dcterms:W3CDTF">2026-09-10T16:31:00Z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0x010100480D965B2EE1184590B717324F7F0464</vt:lpwstr>
  </property>
  <property fmtid="{D5CDD505-2E9C-101B-9397-08002B2CF9AE}" pid="4" name="MediaServiceImageTags">
    <vt:lpwstr/>
  </property>
</Properties>
</file>