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B5" w:rsidRDefault="003A41B5" w:rsidP="00704B24">
      <w:pPr>
        <w:jc w:val="center"/>
        <w:rPr>
          <w:b/>
          <w:caps/>
          <w:sz w:val="28"/>
          <w:szCs w:val="28"/>
        </w:rPr>
      </w:pPr>
    </w:p>
    <w:p w:rsidR="003A41B5" w:rsidRDefault="003A41B5" w:rsidP="00704B24">
      <w:pPr>
        <w:jc w:val="center"/>
        <w:rPr>
          <w:b/>
          <w:caps/>
          <w:sz w:val="28"/>
          <w:szCs w:val="28"/>
        </w:rPr>
      </w:pPr>
    </w:p>
    <w:p w:rsidR="00704B24" w:rsidRPr="00F35C8A" w:rsidRDefault="008E5111" w:rsidP="00704B24">
      <w:pPr>
        <w:jc w:val="center"/>
        <w:rPr>
          <w:b/>
          <w:caps/>
          <w:sz w:val="28"/>
          <w:szCs w:val="28"/>
        </w:rPr>
      </w:pPr>
      <w:r w:rsidRPr="008E5111">
        <w:rPr>
          <w:b/>
          <w:caps/>
          <w:sz w:val="28"/>
          <w:szCs w:val="28"/>
        </w:rPr>
        <w:t>EFFECT OF HYDROTHERMAL AGEING ON THE MECHANICAL PROPERTIES OF FLAX FIBRE/ BIO-BASED RESIN COMPOSITES</w:t>
      </w:r>
    </w:p>
    <w:p w:rsidR="00704B24" w:rsidRPr="00F35C8A" w:rsidRDefault="00704B24" w:rsidP="00704B24">
      <w:pPr>
        <w:rPr>
          <w:sz w:val="22"/>
          <w:szCs w:val="22"/>
        </w:rPr>
      </w:pPr>
    </w:p>
    <w:p w:rsidR="00704B24" w:rsidRDefault="00A55DEE" w:rsidP="00704B24">
      <w:pPr>
        <w:jc w:val="center"/>
        <w:rPr>
          <w:sz w:val="22"/>
          <w:szCs w:val="22"/>
        </w:rPr>
      </w:pPr>
      <w:r w:rsidRPr="00CB68DB">
        <w:rPr>
          <w:rFonts w:eastAsia="Calibri"/>
        </w:rPr>
        <w:t>X. Saridaki</w:t>
      </w:r>
      <w:r w:rsidR="00704B24" w:rsidRPr="00F35C8A">
        <w:rPr>
          <w:sz w:val="22"/>
          <w:szCs w:val="22"/>
          <w:vertAlign w:val="superscript"/>
        </w:rPr>
        <w:t>1</w:t>
      </w:r>
      <w:r w:rsidR="00704B24" w:rsidRPr="00F35C8A">
        <w:rPr>
          <w:sz w:val="22"/>
          <w:szCs w:val="22"/>
        </w:rPr>
        <w:t xml:space="preserve">, </w:t>
      </w:r>
      <w:r w:rsidRPr="00CB68DB">
        <w:rPr>
          <w:rFonts w:eastAsia="Calibri"/>
        </w:rPr>
        <w:t>E.</w:t>
      </w:r>
      <w:r>
        <w:rPr>
          <w:rFonts w:eastAsia="Calibri"/>
        </w:rPr>
        <w:t xml:space="preserve"> </w:t>
      </w:r>
      <w:r w:rsidRPr="00CB68DB">
        <w:rPr>
          <w:rFonts w:eastAsia="Calibri"/>
        </w:rPr>
        <w:t>Kollia</w:t>
      </w:r>
      <w:r w:rsidRPr="00A55DEE">
        <w:rPr>
          <w:rFonts w:eastAsia="Calibri"/>
          <w:vertAlign w:val="superscript"/>
        </w:rPr>
        <w:t>1</w:t>
      </w:r>
      <w:r>
        <w:rPr>
          <w:rFonts w:eastAsia="Calibri"/>
        </w:rPr>
        <w:t xml:space="preserve">, </w:t>
      </w:r>
      <w:r w:rsidRPr="00CB68DB">
        <w:rPr>
          <w:rFonts w:eastAsia="Calibri"/>
        </w:rPr>
        <w:t>D. Karagiannis</w:t>
      </w:r>
      <w:r w:rsidRPr="00A55DEE">
        <w:rPr>
          <w:rFonts w:eastAsia="Calibri"/>
          <w:vertAlign w:val="superscript"/>
        </w:rPr>
        <w:t>1</w:t>
      </w:r>
      <w:r>
        <w:rPr>
          <w:rFonts w:eastAsia="Calibri"/>
        </w:rPr>
        <w:t xml:space="preserve">, </w:t>
      </w:r>
      <w:r w:rsidRPr="00CB68DB">
        <w:rPr>
          <w:rFonts w:eastAsia="Calibri"/>
        </w:rPr>
        <w:t>S.</w:t>
      </w:r>
      <w:r>
        <w:rPr>
          <w:rFonts w:eastAsia="Calibri"/>
        </w:rPr>
        <w:t xml:space="preserve"> </w:t>
      </w:r>
      <w:r w:rsidRPr="00CB68DB">
        <w:rPr>
          <w:rFonts w:eastAsia="Calibri"/>
        </w:rPr>
        <w:t>Tsantzalis</w:t>
      </w:r>
      <w:r w:rsidRPr="00A55DEE">
        <w:rPr>
          <w:rFonts w:eastAsia="Calibri"/>
          <w:vertAlign w:val="superscript"/>
        </w:rPr>
        <w:t>1</w:t>
      </w:r>
      <w:r>
        <w:rPr>
          <w:rFonts w:eastAsia="Calibri"/>
        </w:rPr>
        <w:t>,</w:t>
      </w:r>
      <w:r w:rsidRPr="00F35C8A">
        <w:rPr>
          <w:sz w:val="22"/>
          <w:szCs w:val="22"/>
        </w:rPr>
        <w:t xml:space="preserve"> </w:t>
      </w:r>
      <w:r w:rsidRPr="00CB68DB">
        <w:rPr>
          <w:rFonts w:eastAsia="Calibri"/>
        </w:rPr>
        <w:t>M. Wonneberger</w:t>
      </w:r>
      <w:r w:rsidRPr="00A55DEE">
        <w:rPr>
          <w:rFonts w:eastAsia="Calibri"/>
          <w:vertAlign w:val="superscript"/>
        </w:rPr>
        <w:t>2</w:t>
      </w:r>
      <w:r>
        <w:rPr>
          <w:rFonts w:eastAsia="Calibri"/>
        </w:rPr>
        <w:t xml:space="preserve">, </w:t>
      </w:r>
      <w:r w:rsidRPr="00CB68DB">
        <w:rPr>
          <w:rFonts w:eastAsia="Calibri"/>
        </w:rPr>
        <w:t>F. Dungern</w:t>
      </w:r>
      <w:r w:rsidR="008E5111" w:rsidRPr="008E5111">
        <w:rPr>
          <w:rFonts w:eastAsia="Calibri"/>
          <w:vertAlign w:val="superscript"/>
        </w:rPr>
        <w:t>2</w:t>
      </w:r>
      <w:r w:rsidRPr="00CB68DB">
        <w:rPr>
          <w:rFonts w:eastAsia="Calibri"/>
        </w:rPr>
        <w:t xml:space="preserve"> </w:t>
      </w:r>
      <w:r>
        <w:rPr>
          <w:rFonts w:eastAsia="Calibri"/>
        </w:rPr>
        <w:t xml:space="preserve">and </w:t>
      </w:r>
      <w:r w:rsidRPr="00CB68DB">
        <w:rPr>
          <w:rFonts w:eastAsia="Calibri"/>
        </w:rPr>
        <w:t>V. Kostopoulos</w:t>
      </w:r>
      <w:r w:rsidRPr="00A55DEE">
        <w:rPr>
          <w:rFonts w:eastAsia="Calibri"/>
          <w:vertAlign w:val="superscript"/>
        </w:rPr>
        <w:t>1</w:t>
      </w:r>
      <w:r w:rsidRPr="00F35C8A">
        <w:rPr>
          <w:sz w:val="22"/>
          <w:szCs w:val="22"/>
        </w:rPr>
        <w:t xml:space="preserve"> </w:t>
      </w:r>
    </w:p>
    <w:p w:rsidR="00866F2B" w:rsidRPr="00866F2B" w:rsidRDefault="00866F2B" w:rsidP="00704B24">
      <w:pPr>
        <w:jc w:val="center"/>
        <w:rPr>
          <w:sz w:val="22"/>
          <w:szCs w:val="22"/>
        </w:rPr>
      </w:pPr>
    </w:p>
    <w:p w:rsidR="00704B24" w:rsidRPr="008F4FC2" w:rsidRDefault="00704B24" w:rsidP="00704B24">
      <w:pPr>
        <w:jc w:val="center"/>
        <w:rPr>
          <w:sz w:val="22"/>
          <w:szCs w:val="22"/>
        </w:rPr>
      </w:pPr>
      <w:r w:rsidRPr="008F4FC2">
        <w:rPr>
          <w:sz w:val="22"/>
          <w:szCs w:val="22"/>
          <w:vertAlign w:val="superscript"/>
        </w:rPr>
        <w:t>1</w:t>
      </w:r>
      <w:r w:rsidR="00A55DEE" w:rsidRPr="00A55DEE">
        <w:rPr>
          <w:sz w:val="22"/>
          <w:szCs w:val="22"/>
        </w:rPr>
        <w:t>Applied Mechanics Laboratory</w:t>
      </w:r>
      <w:r w:rsidR="00945048" w:rsidRPr="008F4FC2">
        <w:rPr>
          <w:sz w:val="22"/>
          <w:szCs w:val="22"/>
        </w:rPr>
        <w:t xml:space="preserve">, </w:t>
      </w:r>
      <w:r w:rsidR="00A55DEE" w:rsidRPr="00A55DEE">
        <w:rPr>
          <w:sz w:val="22"/>
          <w:szCs w:val="22"/>
        </w:rPr>
        <w:t>Department of Mechanical Engineering and Aeronautics University of Patras</w:t>
      </w:r>
      <w:r w:rsidR="00945048" w:rsidRPr="008F4FC2">
        <w:rPr>
          <w:sz w:val="22"/>
          <w:szCs w:val="22"/>
        </w:rPr>
        <w:t xml:space="preserve">, </w:t>
      </w:r>
      <w:r w:rsidR="00A55DEE">
        <w:rPr>
          <w:sz w:val="22"/>
          <w:szCs w:val="22"/>
        </w:rPr>
        <w:t xml:space="preserve">University Campus, </w:t>
      </w:r>
      <w:r w:rsidR="00A55DEE" w:rsidRPr="00A55DEE">
        <w:rPr>
          <w:sz w:val="22"/>
          <w:szCs w:val="22"/>
        </w:rPr>
        <w:t>GR-265 00</w:t>
      </w:r>
      <w:r w:rsidR="008E5111">
        <w:rPr>
          <w:sz w:val="22"/>
          <w:szCs w:val="22"/>
        </w:rPr>
        <w:t>,</w:t>
      </w:r>
      <w:r w:rsidR="00A55DEE" w:rsidRPr="00A55DEE">
        <w:rPr>
          <w:sz w:val="22"/>
          <w:szCs w:val="22"/>
        </w:rPr>
        <w:t xml:space="preserve"> Patras</w:t>
      </w:r>
      <w:r w:rsidR="008E5111">
        <w:rPr>
          <w:sz w:val="22"/>
          <w:szCs w:val="22"/>
        </w:rPr>
        <w:t>,</w:t>
      </w:r>
      <w:r w:rsidR="00A55DEE" w:rsidRPr="00A55DEE">
        <w:rPr>
          <w:sz w:val="22"/>
          <w:szCs w:val="22"/>
        </w:rPr>
        <w:t xml:space="preserve"> </w:t>
      </w:r>
      <w:r w:rsidR="00AA36FA">
        <w:rPr>
          <w:sz w:val="22"/>
          <w:szCs w:val="22"/>
        </w:rPr>
        <w:t>Greece</w:t>
      </w:r>
    </w:p>
    <w:p w:rsidR="00704B24" w:rsidRPr="008F4FC2" w:rsidRDefault="00B75990" w:rsidP="00704B24">
      <w:pPr>
        <w:jc w:val="center"/>
        <w:rPr>
          <w:sz w:val="22"/>
          <w:szCs w:val="22"/>
        </w:rPr>
      </w:pPr>
      <w:r w:rsidRPr="00B75990">
        <w:rPr>
          <w:sz w:val="22"/>
          <w:szCs w:val="22"/>
        </w:rPr>
        <w:t>xrisoula94@gmail.com</w:t>
      </w:r>
      <w:r w:rsidR="00AA36FA">
        <w:rPr>
          <w:sz w:val="22"/>
          <w:szCs w:val="22"/>
        </w:rPr>
        <w:t xml:space="preserve">, </w:t>
      </w:r>
      <w:r w:rsidR="00AA36FA" w:rsidRPr="004B5D43">
        <w:rPr>
          <w:sz w:val="22"/>
          <w:szCs w:val="22"/>
        </w:rPr>
        <w:t>jkollia@upatras.gr</w:t>
      </w:r>
      <w:r w:rsidR="00704B24" w:rsidRPr="008F4FC2">
        <w:rPr>
          <w:sz w:val="22"/>
          <w:szCs w:val="22"/>
        </w:rPr>
        <w:t>,</w:t>
      </w:r>
      <w:r w:rsidR="00AA36FA">
        <w:rPr>
          <w:sz w:val="22"/>
          <w:szCs w:val="22"/>
        </w:rPr>
        <w:t xml:space="preserve"> </w:t>
      </w:r>
      <w:r w:rsidR="00AA36FA" w:rsidRPr="004B5D43">
        <w:rPr>
          <w:sz w:val="22"/>
          <w:szCs w:val="22"/>
        </w:rPr>
        <w:t>dkarag@upatras.gr</w:t>
      </w:r>
      <w:r w:rsidR="00AA36FA">
        <w:rPr>
          <w:sz w:val="22"/>
          <w:szCs w:val="22"/>
        </w:rPr>
        <w:t xml:space="preserve">, </w:t>
      </w:r>
      <w:r w:rsidR="00942658" w:rsidRPr="004B5D43">
        <w:rPr>
          <w:sz w:val="22"/>
          <w:szCs w:val="22"/>
        </w:rPr>
        <w:t>tsantzal@mech.upatras.gr</w:t>
      </w:r>
      <w:r w:rsidR="00942658">
        <w:rPr>
          <w:sz w:val="22"/>
          <w:szCs w:val="22"/>
        </w:rPr>
        <w:t xml:space="preserve">, </w:t>
      </w:r>
      <w:r w:rsidR="00942658" w:rsidRPr="004B5D43">
        <w:rPr>
          <w:sz w:val="22"/>
          <w:szCs w:val="22"/>
        </w:rPr>
        <w:t>kostopoulos@upatras.gr</w:t>
      </w:r>
      <w:r w:rsidR="00942658">
        <w:rPr>
          <w:sz w:val="22"/>
          <w:szCs w:val="22"/>
        </w:rPr>
        <w:t xml:space="preserve">, </w:t>
      </w:r>
      <w:r w:rsidR="008E5111" w:rsidRPr="008E5111">
        <w:rPr>
          <w:sz w:val="22"/>
          <w:szCs w:val="22"/>
        </w:rPr>
        <w:t>http://www.mead.upatras.gr/lang_el/labs/view_details/1</w:t>
      </w:r>
      <w:r w:rsidR="00704B24" w:rsidRPr="008F4FC2">
        <w:rPr>
          <w:sz w:val="22"/>
          <w:szCs w:val="22"/>
        </w:rPr>
        <w:t xml:space="preserve"> </w:t>
      </w:r>
    </w:p>
    <w:p w:rsidR="00172A18" w:rsidRPr="008F4FC2" w:rsidRDefault="00704B24" w:rsidP="00172A18">
      <w:pPr>
        <w:jc w:val="center"/>
        <w:rPr>
          <w:sz w:val="22"/>
          <w:szCs w:val="22"/>
        </w:rPr>
      </w:pPr>
      <w:r w:rsidRPr="008F4FC2">
        <w:rPr>
          <w:sz w:val="22"/>
          <w:szCs w:val="22"/>
          <w:vertAlign w:val="superscript"/>
        </w:rPr>
        <w:t>2</w:t>
      </w:r>
      <w:r w:rsidR="00942658">
        <w:rPr>
          <w:sz w:val="22"/>
          <w:szCs w:val="22"/>
        </w:rPr>
        <w:t>Invent Gm</w:t>
      </w:r>
      <w:r w:rsidR="004B5D43">
        <w:rPr>
          <w:sz w:val="22"/>
          <w:szCs w:val="22"/>
        </w:rPr>
        <w:t>bH</w:t>
      </w:r>
      <w:r w:rsidR="00172A18" w:rsidRPr="008F4FC2">
        <w:rPr>
          <w:sz w:val="22"/>
          <w:szCs w:val="22"/>
        </w:rPr>
        <w:t xml:space="preserve">, </w:t>
      </w:r>
      <w:r w:rsidR="00942658" w:rsidRPr="00942658">
        <w:rPr>
          <w:sz w:val="22"/>
          <w:szCs w:val="22"/>
        </w:rPr>
        <w:t>Christian-Pommer-Straße 34</w:t>
      </w:r>
      <w:r w:rsidR="00172A18" w:rsidRPr="008F4FC2">
        <w:rPr>
          <w:sz w:val="22"/>
          <w:szCs w:val="22"/>
        </w:rPr>
        <w:t xml:space="preserve">, </w:t>
      </w:r>
      <w:r w:rsidR="00942658">
        <w:rPr>
          <w:sz w:val="22"/>
          <w:szCs w:val="22"/>
        </w:rPr>
        <w:t>Germany</w:t>
      </w:r>
      <w:r w:rsidR="00172A18" w:rsidRPr="008F4FC2">
        <w:rPr>
          <w:sz w:val="22"/>
          <w:szCs w:val="22"/>
        </w:rPr>
        <w:t xml:space="preserve"> </w:t>
      </w:r>
    </w:p>
    <w:p w:rsidR="00704B24" w:rsidRPr="008F4FC2" w:rsidRDefault="00942658" w:rsidP="00172A18">
      <w:pPr>
        <w:jc w:val="center"/>
        <w:rPr>
          <w:sz w:val="22"/>
          <w:szCs w:val="22"/>
        </w:rPr>
      </w:pPr>
      <w:r w:rsidRPr="00942658">
        <w:rPr>
          <w:sz w:val="22"/>
          <w:szCs w:val="22"/>
        </w:rPr>
        <w:t>Maik.Wonneberger@invent-gmbh.de</w:t>
      </w:r>
      <w:r w:rsidR="00704B24" w:rsidRPr="008F4FC2">
        <w:rPr>
          <w:sz w:val="22"/>
          <w:szCs w:val="22"/>
        </w:rPr>
        <w:t xml:space="preserve">, </w:t>
      </w:r>
      <w:r w:rsidRPr="004B5D43">
        <w:rPr>
          <w:sz w:val="22"/>
          <w:szCs w:val="22"/>
        </w:rPr>
        <w:t>Friedrich.vonDungern@invent-gmbh.de</w:t>
      </w:r>
      <w:r>
        <w:rPr>
          <w:sz w:val="22"/>
          <w:szCs w:val="22"/>
        </w:rPr>
        <w:t xml:space="preserve">, </w:t>
      </w:r>
      <w:r w:rsidRPr="00942658">
        <w:rPr>
          <w:sz w:val="22"/>
          <w:szCs w:val="22"/>
        </w:rPr>
        <w:t xml:space="preserve">http://www.invent-gmbh.de/ </w:t>
      </w:r>
    </w:p>
    <w:p w:rsidR="00DB312B" w:rsidRDefault="00DB312B" w:rsidP="00704B24">
      <w:pPr>
        <w:jc w:val="center"/>
        <w:rPr>
          <w:sz w:val="22"/>
          <w:szCs w:val="22"/>
        </w:rPr>
      </w:pPr>
    </w:p>
    <w:p w:rsidR="00704B24" w:rsidRPr="00F35C8A" w:rsidRDefault="00704B24" w:rsidP="00704B24">
      <w:pPr>
        <w:jc w:val="center"/>
        <w:rPr>
          <w:sz w:val="22"/>
          <w:szCs w:val="22"/>
        </w:rPr>
      </w:pPr>
    </w:p>
    <w:p w:rsidR="00704B24" w:rsidRPr="00F35C8A" w:rsidRDefault="00704B24" w:rsidP="00C84FC4">
      <w:pPr>
        <w:rPr>
          <w:sz w:val="22"/>
          <w:szCs w:val="22"/>
        </w:rPr>
      </w:pPr>
      <w:r w:rsidRPr="00F35C8A">
        <w:rPr>
          <w:b/>
          <w:sz w:val="22"/>
          <w:szCs w:val="22"/>
        </w:rPr>
        <w:t>Keywords:</w:t>
      </w:r>
      <w:r w:rsidRPr="00F35C8A">
        <w:rPr>
          <w:sz w:val="22"/>
          <w:szCs w:val="22"/>
        </w:rPr>
        <w:t xml:space="preserve"> </w:t>
      </w:r>
      <w:r w:rsidR="0090733A">
        <w:rPr>
          <w:sz w:val="22"/>
          <w:szCs w:val="22"/>
        </w:rPr>
        <w:t xml:space="preserve"> Biocomposites, flax fiber, bioresins, water absorption, mechanical properties, Fickian diffusion</w:t>
      </w:r>
    </w:p>
    <w:p w:rsidR="00704B24" w:rsidRDefault="00704B24" w:rsidP="00704B24">
      <w:pPr>
        <w:rPr>
          <w:sz w:val="22"/>
          <w:szCs w:val="22"/>
        </w:rPr>
      </w:pPr>
      <w:r w:rsidRPr="00F35C8A">
        <w:rPr>
          <w:sz w:val="22"/>
          <w:szCs w:val="22"/>
        </w:rPr>
        <w:t xml:space="preserve"> </w:t>
      </w:r>
    </w:p>
    <w:p w:rsidR="00656C88" w:rsidRPr="004B5D43" w:rsidRDefault="00656C88" w:rsidP="00704B24">
      <w:pPr>
        <w:rPr>
          <w:sz w:val="22"/>
          <w:szCs w:val="22"/>
        </w:rPr>
      </w:pPr>
    </w:p>
    <w:p w:rsidR="00704B24" w:rsidRDefault="00704B24" w:rsidP="006D2BC0">
      <w:pPr>
        <w:rPr>
          <w:b/>
          <w:sz w:val="22"/>
          <w:szCs w:val="22"/>
        </w:rPr>
      </w:pPr>
      <w:r w:rsidRPr="00C84FC4">
        <w:rPr>
          <w:b/>
          <w:sz w:val="22"/>
          <w:szCs w:val="22"/>
        </w:rPr>
        <w:t>Abstract</w:t>
      </w:r>
    </w:p>
    <w:p w:rsidR="00AB7F54" w:rsidRDefault="00A61A2C" w:rsidP="00C93500">
      <w:pPr>
        <w:jc w:val="both"/>
        <w:rPr>
          <w:sz w:val="22"/>
          <w:szCs w:val="22"/>
        </w:rPr>
      </w:pPr>
      <w:r>
        <w:rPr>
          <w:sz w:val="22"/>
          <w:szCs w:val="22"/>
        </w:rPr>
        <w:t>The aim of the present study</w:t>
      </w:r>
      <w:r w:rsidR="00C93500" w:rsidRPr="00C93500">
        <w:rPr>
          <w:sz w:val="22"/>
          <w:szCs w:val="22"/>
        </w:rPr>
        <w:t xml:space="preserve"> is to evaluate the influence of hydrothermal ageing of flax fibre-reinforced bio-based epoxy resin laminates on the mechanical properties of the composites. Three different types of bio-based resins were used. Plates made of the different bio-based resins, reinforced with 8 layers plain weave flax fibers of 150 g/m</w:t>
      </w:r>
      <w:r w:rsidR="00C93500" w:rsidRPr="00C93500">
        <w:rPr>
          <w:sz w:val="22"/>
          <w:szCs w:val="22"/>
          <w:vertAlign w:val="superscript"/>
        </w:rPr>
        <w:t>2</w:t>
      </w:r>
      <w:r w:rsidR="00C93500" w:rsidRPr="00C93500">
        <w:rPr>
          <w:sz w:val="22"/>
          <w:szCs w:val="22"/>
        </w:rPr>
        <w:t>, manufactured using RTM technique. Three groups of specimens were cut out from the manufactured plates. The first one was used for the characterization of the as received materials under tensile, three-point bending and short beam test. Then the other 2 groups were immersed in distilled water at two different temperature 40</w:t>
      </w:r>
      <w:r w:rsidR="00C93500" w:rsidRPr="00C93500">
        <w:rPr>
          <w:sz w:val="22"/>
          <w:szCs w:val="22"/>
          <w:vertAlign w:val="superscript"/>
        </w:rPr>
        <w:t>o</w:t>
      </w:r>
      <w:r w:rsidR="00C93500" w:rsidRPr="00C93500">
        <w:rPr>
          <w:sz w:val="22"/>
          <w:szCs w:val="22"/>
        </w:rPr>
        <w:t>C and 60</w:t>
      </w:r>
      <w:r w:rsidR="00C93500" w:rsidRPr="00C93500">
        <w:rPr>
          <w:sz w:val="22"/>
          <w:szCs w:val="22"/>
          <w:vertAlign w:val="superscript"/>
        </w:rPr>
        <w:t>o</w:t>
      </w:r>
      <w:r w:rsidR="00C93500" w:rsidRPr="00C93500">
        <w:rPr>
          <w:sz w:val="22"/>
          <w:szCs w:val="22"/>
        </w:rPr>
        <w:t>C up to the saturation point. Following saturation, each group was divided in two. The first, wet subgroup, passed through the full characterization as the as received samples, while the second subgroup after drying at 50</w:t>
      </w:r>
      <w:r w:rsidR="00C93500" w:rsidRPr="00C93500">
        <w:rPr>
          <w:sz w:val="22"/>
          <w:szCs w:val="22"/>
          <w:vertAlign w:val="superscript"/>
        </w:rPr>
        <w:t>o</w:t>
      </w:r>
      <w:r w:rsidR="00C93500" w:rsidRPr="00C93500">
        <w:rPr>
          <w:sz w:val="22"/>
          <w:szCs w:val="22"/>
        </w:rPr>
        <w:t xml:space="preserve">C for 24 h, followed the same tests. The water absorption in all types of specimens follows a diffusion kinetic pattern which agrees to one dimensional Fickian behavior. The mechanical properties of the different composite plates after hydrothermal aging, shows a significant reduction and these properties do not return to their initial values even after </w:t>
      </w:r>
      <w:r w:rsidR="00C93500">
        <w:rPr>
          <w:sz w:val="22"/>
          <w:szCs w:val="22"/>
        </w:rPr>
        <w:t>drying</w:t>
      </w:r>
      <w:r w:rsidR="00C93500" w:rsidRPr="00C93500">
        <w:rPr>
          <w:sz w:val="22"/>
          <w:szCs w:val="22"/>
        </w:rPr>
        <w:t xml:space="preserve"> of the specimens.</w:t>
      </w:r>
      <w:r w:rsidR="00704B24" w:rsidRPr="00F35C8A">
        <w:rPr>
          <w:sz w:val="22"/>
          <w:szCs w:val="22"/>
        </w:rPr>
        <w:t xml:space="preserve"> </w:t>
      </w:r>
    </w:p>
    <w:p w:rsidR="00152D8E" w:rsidRDefault="00152D8E" w:rsidP="00704B24">
      <w:pPr>
        <w:jc w:val="both"/>
        <w:rPr>
          <w:sz w:val="22"/>
          <w:szCs w:val="22"/>
        </w:rPr>
      </w:pPr>
    </w:p>
    <w:p w:rsidR="00152D8E" w:rsidRPr="00F35C8A" w:rsidRDefault="00152D8E" w:rsidP="00704B24">
      <w:pPr>
        <w:jc w:val="both"/>
        <w:rPr>
          <w:sz w:val="22"/>
          <w:szCs w:val="22"/>
        </w:rPr>
      </w:pPr>
    </w:p>
    <w:p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Pr="00F35C8A" w:rsidRDefault="006D2BC0" w:rsidP="006D2BC0">
      <w:pPr>
        <w:jc w:val="both"/>
        <w:rPr>
          <w:sz w:val="22"/>
          <w:szCs w:val="22"/>
        </w:rPr>
      </w:pPr>
    </w:p>
    <w:p w:rsidR="00FE3B4F" w:rsidRDefault="006C28A8" w:rsidP="006C28A8">
      <w:pPr>
        <w:jc w:val="both"/>
        <w:rPr>
          <w:color w:val="000000"/>
          <w:sz w:val="22"/>
          <w:szCs w:val="22"/>
        </w:rPr>
      </w:pPr>
      <w:r w:rsidRPr="006C28A8">
        <w:rPr>
          <w:sz w:val="22"/>
          <w:szCs w:val="22"/>
        </w:rPr>
        <w:t>The rising concern to</w:t>
      </w:r>
      <w:r w:rsidR="00053027">
        <w:rPr>
          <w:sz w:val="22"/>
          <w:szCs w:val="22"/>
        </w:rPr>
        <w:t xml:space="preserve">wards environmental issues and </w:t>
      </w:r>
      <w:r w:rsidRPr="006C28A8">
        <w:rPr>
          <w:sz w:val="22"/>
          <w:szCs w:val="22"/>
        </w:rPr>
        <w:t>the need for more versatile polymer-based materials has led to increasing interest about polymer composites sourced from different synthesis route than petroleum. These composites originating from renewable sources are usually referred as “green” or biocomposites and may find several industrial applications. At first instance, biocomposites combine</w:t>
      </w:r>
      <w:r w:rsidR="00CA4BC8">
        <w:rPr>
          <w:sz w:val="22"/>
          <w:szCs w:val="22"/>
        </w:rPr>
        <w:t xml:space="preserve"> natural fibers such as flax or</w:t>
      </w:r>
      <w:r w:rsidRPr="006C28A8">
        <w:rPr>
          <w:sz w:val="22"/>
          <w:szCs w:val="22"/>
        </w:rPr>
        <w:t xml:space="preserve"> hemp as reinforcements and traditional thermopastic or thermoset resins as matrix materials and can be further environment-friendly when the polymer matrix comes from renewable sources as well.</w:t>
      </w:r>
      <w:r w:rsidR="00A52F0A">
        <w:rPr>
          <w:sz w:val="22"/>
          <w:szCs w:val="22"/>
        </w:rPr>
        <w:t xml:space="preserve"> </w:t>
      </w:r>
      <w:r w:rsidRPr="006C28A8">
        <w:rPr>
          <w:sz w:val="22"/>
          <w:szCs w:val="22"/>
        </w:rPr>
        <w:t>On the other hand some issues have to be properly addressed such as the impact of environmental factors on mechanical properties</w:t>
      </w:r>
      <w:r w:rsidR="004A1733">
        <w:rPr>
          <w:sz w:val="22"/>
          <w:szCs w:val="22"/>
        </w:rPr>
        <w:t xml:space="preserve"> [1,2]</w:t>
      </w:r>
      <w:r w:rsidR="00FE3B4F" w:rsidRPr="006C28A8">
        <w:rPr>
          <w:sz w:val="22"/>
          <w:szCs w:val="22"/>
        </w:rPr>
        <w:t xml:space="preserve"> and worse processability</w:t>
      </w:r>
      <w:r w:rsidR="00292840">
        <w:rPr>
          <w:sz w:val="22"/>
          <w:szCs w:val="22"/>
        </w:rPr>
        <w:t xml:space="preserve"> </w:t>
      </w:r>
      <w:r w:rsidR="00FE3B4F">
        <w:rPr>
          <w:sz w:val="22"/>
          <w:szCs w:val="22"/>
        </w:rPr>
        <w:t>[3]</w:t>
      </w:r>
      <w:r w:rsidR="00FE3B4F" w:rsidRPr="006C28A8">
        <w:rPr>
          <w:sz w:val="22"/>
          <w:szCs w:val="22"/>
        </w:rPr>
        <w:t xml:space="preserve">. The current study concerns the effect of hygrothermal ageing on the basic mechanical properties of biocomposites prepared from commercially available epoxy resins </w:t>
      </w:r>
      <w:r w:rsidR="005743C4">
        <w:rPr>
          <w:sz w:val="22"/>
          <w:szCs w:val="22"/>
        </w:rPr>
        <w:t>reinforced with</w:t>
      </w:r>
      <w:r w:rsidR="00FE3B4F" w:rsidRPr="006C28A8">
        <w:rPr>
          <w:sz w:val="22"/>
          <w:szCs w:val="22"/>
        </w:rPr>
        <w:t xml:space="preserve"> environmentally friendly synthesis routes.</w:t>
      </w:r>
      <w:r w:rsidR="00FE3B4F">
        <w:rPr>
          <w:color w:val="000000"/>
          <w:sz w:val="22"/>
          <w:szCs w:val="22"/>
        </w:rPr>
        <w:t xml:space="preserve"> </w:t>
      </w:r>
    </w:p>
    <w:p w:rsidR="00FE3B4F" w:rsidRPr="00F35C8A" w:rsidRDefault="00FE3B4F" w:rsidP="00352125">
      <w:pPr>
        <w:jc w:val="both"/>
        <w:rPr>
          <w:sz w:val="22"/>
          <w:szCs w:val="22"/>
        </w:rPr>
      </w:pPr>
    </w:p>
    <w:p w:rsidR="00FE3B4F" w:rsidRDefault="00FE3B4F" w:rsidP="00D13F6A">
      <w:pPr>
        <w:pStyle w:val="1stTitleWCCM"/>
        <w:tabs>
          <w:tab w:val="clear" w:pos="360"/>
          <w:tab w:val="left" w:pos="284"/>
        </w:tabs>
        <w:spacing w:before="0" w:after="0"/>
        <w:outlineLvl w:val="0"/>
        <w:rPr>
          <w:caps w:val="0"/>
          <w:sz w:val="22"/>
          <w:szCs w:val="22"/>
        </w:rPr>
      </w:pPr>
      <w:r>
        <w:rPr>
          <w:sz w:val="22"/>
          <w:szCs w:val="22"/>
        </w:rPr>
        <w:lastRenderedPageBreak/>
        <w:t>2.</w:t>
      </w:r>
      <w:r w:rsidRPr="00F35C8A">
        <w:rPr>
          <w:sz w:val="22"/>
          <w:szCs w:val="22"/>
        </w:rPr>
        <w:tab/>
      </w:r>
      <w:r w:rsidRPr="00A938CF">
        <w:rPr>
          <w:caps w:val="0"/>
          <w:sz w:val="22"/>
          <w:szCs w:val="22"/>
        </w:rPr>
        <w:t>Materials and Methods</w:t>
      </w:r>
    </w:p>
    <w:p w:rsidR="00FE3B4F" w:rsidRDefault="00FE3B4F" w:rsidP="00BD23DE">
      <w:pPr>
        <w:jc w:val="both"/>
        <w:rPr>
          <w:caps/>
          <w:sz w:val="22"/>
          <w:szCs w:val="22"/>
        </w:rPr>
      </w:pPr>
    </w:p>
    <w:p w:rsidR="00FE3B4F" w:rsidRPr="00A938CF" w:rsidRDefault="00FE3B4F" w:rsidP="00A938CF">
      <w:pPr>
        <w:jc w:val="both"/>
        <w:rPr>
          <w:sz w:val="22"/>
          <w:szCs w:val="22"/>
        </w:rPr>
      </w:pPr>
      <w:r w:rsidRPr="00A938CF">
        <w:rPr>
          <w:sz w:val="22"/>
          <w:szCs w:val="22"/>
        </w:rPr>
        <w:t xml:space="preserve">As matrix </w:t>
      </w:r>
      <w:r w:rsidR="00A5490D">
        <w:rPr>
          <w:sz w:val="22"/>
          <w:szCs w:val="22"/>
        </w:rPr>
        <w:t xml:space="preserve">material </w:t>
      </w:r>
      <w:r w:rsidRPr="00A938CF">
        <w:rPr>
          <w:sz w:val="22"/>
          <w:szCs w:val="22"/>
        </w:rPr>
        <w:t xml:space="preserve">three bio-based epoxy resins </w:t>
      </w:r>
      <w:r>
        <w:rPr>
          <w:sz w:val="22"/>
          <w:szCs w:val="22"/>
        </w:rPr>
        <w:t>(</w:t>
      </w:r>
      <w:r w:rsidRPr="00A938CF">
        <w:rPr>
          <w:sz w:val="22"/>
          <w:szCs w:val="22"/>
        </w:rPr>
        <w:t xml:space="preserve">i) GreenPoxy 56 (supplied by Siconim, France), </w:t>
      </w:r>
      <w:r>
        <w:rPr>
          <w:sz w:val="22"/>
          <w:szCs w:val="22"/>
        </w:rPr>
        <w:t>(</w:t>
      </w:r>
      <w:r w:rsidRPr="00A938CF">
        <w:rPr>
          <w:sz w:val="22"/>
          <w:szCs w:val="22"/>
        </w:rPr>
        <w:t xml:space="preserve">ii) Super Sap INR (supplied by Entropy Resins, France) and </w:t>
      </w:r>
      <w:r>
        <w:rPr>
          <w:sz w:val="22"/>
          <w:szCs w:val="22"/>
        </w:rPr>
        <w:t>(</w:t>
      </w:r>
      <w:r w:rsidRPr="00A938CF">
        <w:rPr>
          <w:sz w:val="22"/>
          <w:szCs w:val="22"/>
        </w:rPr>
        <w:t>iii) RSF 816R-G (supplied by Axson Technologies, France)</w:t>
      </w:r>
      <w:r w:rsidR="00A5490D">
        <w:rPr>
          <w:sz w:val="22"/>
          <w:szCs w:val="22"/>
        </w:rPr>
        <w:t xml:space="preserve"> were used</w:t>
      </w:r>
      <w:r w:rsidRPr="00A938CF">
        <w:rPr>
          <w:sz w:val="22"/>
          <w:szCs w:val="22"/>
        </w:rPr>
        <w:t>. As opposed to traditional epoxies that are composed primarily of petroleum-based materials, the selected material systems containing biobased renewable materials sourced as co-products or from waste streams of other industrial processes, such as wood pulp and bio-fuels production.</w:t>
      </w:r>
    </w:p>
    <w:p w:rsidR="00F944E8" w:rsidRDefault="00FE3B4F" w:rsidP="00F944E8">
      <w:pPr>
        <w:jc w:val="both"/>
        <w:rPr>
          <w:sz w:val="22"/>
          <w:szCs w:val="22"/>
        </w:rPr>
      </w:pPr>
      <w:r w:rsidRPr="00A938CF">
        <w:rPr>
          <w:sz w:val="22"/>
          <w:szCs w:val="22"/>
        </w:rPr>
        <w:t>In all cases a 150 g/m</w:t>
      </w:r>
      <w:r w:rsidRPr="00A938CF">
        <w:rPr>
          <w:sz w:val="22"/>
          <w:szCs w:val="22"/>
          <w:vertAlign w:val="superscript"/>
        </w:rPr>
        <w:t>2</w:t>
      </w:r>
      <w:r w:rsidRPr="00A938CF">
        <w:rPr>
          <w:sz w:val="22"/>
          <w:szCs w:val="22"/>
        </w:rPr>
        <w:t xml:space="preserve"> flax fibre plain weave, supplied by Lineo company (France) has been used as textile reinforcement for the manufacturing of bio</w:t>
      </w:r>
      <w:r w:rsidR="006B02E1">
        <w:rPr>
          <w:sz w:val="22"/>
          <w:szCs w:val="22"/>
        </w:rPr>
        <w:t xml:space="preserve"> </w:t>
      </w:r>
      <w:r w:rsidRPr="00A938CF">
        <w:rPr>
          <w:sz w:val="22"/>
          <w:szCs w:val="22"/>
        </w:rPr>
        <w:t xml:space="preserve">epoxy matrix composites utilizing the Resin Transfer </w:t>
      </w:r>
      <w:r w:rsidRPr="00292840">
        <w:rPr>
          <w:sz w:val="22"/>
          <w:szCs w:val="22"/>
        </w:rPr>
        <w:t>Moulding (RTM) technique</w:t>
      </w:r>
      <w:r w:rsidRPr="007E7222">
        <w:rPr>
          <w:sz w:val="22"/>
          <w:szCs w:val="22"/>
        </w:rPr>
        <w:t>. Eight layers of t</w:t>
      </w:r>
      <w:r w:rsidR="002A7358" w:rsidRPr="007E7222">
        <w:rPr>
          <w:sz w:val="22"/>
          <w:szCs w:val="22"/>
        </w:rPr>
        <w:t>he</w:t>
      </w:r>
      <w:r w:rsidRPr="007E7222">
        <w:rPr>
          <w:sz w:val="22"/>
          <w:szCs w:val="22"/>
        </w:rPr>
        <w:t xml:space="preserve"> fabric were placed in a closed self heated mould with dimensions 300x300 mm and different composite l</w:t>
      </w:r>
      <w:r w:rsidR="00BC7BCD" w:rsidRPr="007E7222">
        <w:rPr>
          <w:sz w:val="22"/>
          <w:szCs w:val="22"/>
        </w:rPr>
        <w:t>aminates were produced using</w:t>
      </w:r>
      <w:r w:rsidRPr="007E7222">
        <w:rPr>
          <w:sz w:val="22"/>
          <w:szCs w:val="22"/>
        </w:rPr>
        <w:t xml:space="preserve"> the fl</w:t>
      </w:r>
      <w:r w:rsidR="00292840" w:rsidRPr="007E7222">
        <w:rPr>
          <w:sz w:val="22"/>
          <w:szCs w:val="22"/>
        </w:rPr>
        <w:t>a</w:t>
      </w:r>
      <w:r w:rsidRPr="007E7222">
        <w:rPr>
          <w:sz w:val="22"/>
          <w:szCs w:val="22"/>
        </w:rPr>
        <w:t>x fiber fabrics and the different bio</w:t>
      </w:r>
      <w:r w:rsidR="007E7222" w:rsidRPr="007E7222">
        <w:rPr>
          <w:sz w:val="22"/>
          <w:szCs w:val="22"/>
        </w:rPr>
        <w:t xml:space="preserve"> based resin</w:t>
      </w:r>
      <w:r w:rsidRPr="007E7222">
        <w:rPr>
          <w:sz w:val="22"/>
          <w:szCs w:val="22"/>
        </w:rPr>
        <w:t xml:space="preserve"> systems </w:t>
      </w:r>
      <w:r w:rsidR="007E7222" w:rsidRPr="007E7222">
        <w:rPr>
          <w:sz w:val="22"/>
          <w:szCs w:val="22"/>
        </w:rPr>
        <w:t xml:space="preserve">as </w:t>
      </w:r>
      <w:r w:rsidR="004F2472" w:rsidRPr="007E7222">
        <w:rPr>
          <w:sz w:val="22"/>
          <w:szCs w:val="22"/>
        </w:rPr>
        <w:t>mentioned</w:t>
      </w:r>
      <w:r w:rsidRPr="007E7222">
        <w:rPr>
          <w:sz w:val="22"/>
          <w:szCs w:val="22"/>
        </w:rPr>
        <w:t xml:space="preserve"> above. Each resin was thoroughly mixed with the corresponding hardener</w:t>
      </w:r>
      <w:r w:rsidRPr="00292840">
        <w:rPr>
          <w:sz w:val="22"/>
          <w:szCs w:val="22"/>
        </w:rPr>
        <w:t xml:space="preserve"> and degassed for three minutes. </w:t>
      </w:r>
      <w:fldSimple w:instr=" REF _Ref513449314 \h  \* MERGEFORMAT ">
        <w:r w:rsidRPr="00A938CF">
          <w:rPr>
            <w:sz w:val="22"/>
            <w:szCs w:val="22"/>
          </w:rPr>
          <w:t>Table 1</w:t>
        </w:r>
      </w:fldSimple>
      <w:r w:rsidRPr="00A938CF">
        <w:rPr>
          <w:sz w:val="22"/>
          <w:szCs w:val="22"/>
        </w:rPr>
        <w:t xml:space="preserve"> outlines details about the laminates and materials utilized. </w:t>
      </w:r>
    </w:p>
    <w:p w:rsidR="00FE3B4F" w:rsidRPr="00A938CF" w:rsidRDefault="00FE3B4F" w:rsidP="00A938CF">
      <w:pPr>
        <w:jc w:val="both"/>
        <w:rPr>
          <w:sz w:val="22"/>
          <w:szCs w:val="22"/>
        </w:rPr>
      </w:pPr>
    </w:p>
    <w:p w:rsidR="00FE3B4F" w:rsidRPr="00A938CF" w:rsidRDefault="00FE3B4F" w:rsidP="00A938CF">
      <w:pPr>
        <w:jc w:val="both"/>
        <w:rPr>
          <w:sz w:val="22"/>
          <w:szCs w:val="22"/>
        </w:rPr>
      </w:pPr>
    </w:p>
    <w:p w:rsidR="00FE3B4F" w:rsidRDefault="00FE3B4F" w:rsidP="00F944E8">
      <w:pPr>
        <w:pStyle w:val="Caption"/>
        <w:spacing w:after="0"/>
        <w:jc w:val="center"/>
        <w:rPr>
          <w:rFonts w:ascii="Times New Roman" w:hAnsi="Times New Roman" w:cs="Times New Roman"/>
          <w:b w:val="0"/>
          <w:color w:val="auto"/>
          <w:sz w:val="22"/>
          <w:szCs w:val="22"/>
        </w:rPr>
      </w:pPr>
      <w:bookmarkStart w:id="0" w:name="_Ref513449314"/>
      <w:bookmarkStart w:id="1" w:name="_Ref513449283"/>
      <w:r w:rsidRPr="007607F2">
        <w:rPr>
          <w:rFonts w:ascii="Times New Roman" w:hAnsi="Times New Roman" w:cs="Times New Roman"/>
          <w:color w:val="auto"/>
          <w:sz w:val="22"/>
          <w:szCs w:val="22"/>
        </w:rPr>
        <w:t xml:space="preserve">Table </w:t>
      </w:r>
      <w:r w:rsidR="00706FDD" w:rsidRPr="007607F2">
        <w:rPr>
          <w:rFonts w:ascii="Times New Roman" w:hAnsi="Times New Roman" w:cs="Times New Roman"/>
          <w:color w:val="auto"/>
          <w:sz w:val="22"/>
          <w:szCs w:val="22"/>
        </w:rPr>
        <w:fldChar w:fldCharType="begin"/>
      </w:r>
      <w:r w:rsidRPr="007607F2">
        <w:rPr>
          <w:rFonts w:ascii="Times New Roman" w:hAnsi="Times New Roman" w:cs="Times New Roman"/>
          <w:color w:val="auto"/>
          <w:sz w:val="22"/>
          <w:szCs w:val="22"/>
        </w:rPr>
        <w:instrText xml:space="preserve"> SEQ Table \* ARABIC </w:instrText>
      </w:r>
      <w:r w:rsidR="00706FDD" w:rsidRPr="007607F2">
        <w:rPr>
          <w:rFonts w:ascii="Times New Roman" w:hAnsi="Times New Roman" w:cs="Times New Roman"/>
          <w:color w:val="auto"/>
          <w:sz w:val="22"/>
          <w:szCs w:val="22"/>
        </w:rPr>
        <w:fldChar w:fldCharType="separate"/>
      </w:r>
      <w:r w:rsidRPr="007607F2">
        <w:rPr>
          <w:rFonts w:ascii="Times New Roman" w:hAnsi="Times New Roman" w:cs="Times New Roman"/>
          <w:noProof/>
          <w:color w:val="auto"/>
          <w:sz w:val="22"/>
          <w:szCs w:val="22"/>
        </w:rPr>
        <w:t>1</w:t>
      </w:r>
      <w:r w:rsidR="00706FDD" w:rsidRPr="007607F2">
        <w:rPr>
          <w:rFonts w:ascii="Times New Roman" w:hAnsi="Times New Roman" w:cs="Times New Roman"/>
          <w:noProof/>
          <w:color w:val="auto"/>
          <w:sz w:val="22"/>
          <w:szCs w:val="22"/>
        </w:rPr>
        <w:fldChar w:fldCharType="end"/>
      </w:r>
      <w:bookmarkEnd w:id="0"/>
      <w:r w:rsidRPr="007607F2">
        <w:rPr>
          <w:rFonts w:ascii="Times New Roman" w:hAnsi="Times New Roman" w:cs="Times New Roman"/>
          <w:color w:val="auto"/>
          <w:sz w:val="22"/>
          <w:szCs w:val="22"/>
        </w:rPr>
        <w:t>:</w:t>
      </w:r>
      <w:bookmarkEnd w:id="1"/>
      <w:r w:rsidRPr="007607F2">
        <w:rPr>
          <w:rFonts w:ascii="Times New Roman" w:hAnsi="Times New Roman" w:cs="Times New Roman"/>
          <w:b w:val="0"/>
          <w:color w:val="auto"/>
          <w:sz w:val="22"/>
          <w:szCs w:val="22"/>
        </w:rPr>
        <w:t xml:space="preserve"> Materials used in the</w:t>
      </w:r>
      <w:r w:rsidR="00DB07B1">
        <w:rPr>
          <w:rFonts w:ascii="Times New Roman" w:hAnsi="Times New Roman" w:cs="Times New Roman"/>
          <w:b w:val="0"/>
          <w:color w:val="auto"/>
          <w:sz w:val="22"/>
          <w:szCs w:val="22"/>
        </w:rPr>
        <w:t xml:space="preserve"> present</w:t>
      </w:r>
      <w:r w:rsidRPr="007607F2">
        <w:rPr>
          <w:rFonts w:ascii="Times New Roman" w:hAnsi="Times New Roman" w:cs="Times New Roman"/>
          <w:b w:val="0"/>
          <w:color w:val="auto"/>
          <w:sz w:val="22"/>
          <w:szCs w:val="22"/>
        </w:rPr>
        <w:t xml:space="preserve"> study</w:t>
      </w:r>
      <w:r w:rsidR="00DB07B1">
        <w:rPr>
          <w:rFonts w:ascii="Times New Roman" w:hAnsi="Times New Roman" w:cs="Times New Roman"/>
          <w:b w:val="0"/>
          <w:color w:val="auto"/>
          <w:sz w:val="22"/>
          <w:szCs w:val="22"/>
        </w:rPr>
        <w:t>.</w:t>
      </w:r>
    </w:p>
    <w:p w:rsidR="00FE3B4F" w:rsidRPr="007607F2" w:rsidRDefault="00FE3B4F" w:rsidP="00F944E8">
      <w:pPr>
        <w:rPr>
          <w:lang w:eastAsia="en-US"/>
        </w:rPr>
      </w:pPr>
    </w:p>
    <w:tbl>
      <w:tblPr>
        <w:tblStyle w:val="LightShading1"/>
        <w:tblW w:w="0" w:type="auto"/>
        <w:jc w:val="center"/>
        <w:tblLook w:val="04A0"/>
      </w:tblPr>
      <w:tblGrid>
        <w:gridCol w:w="1704"/>
        <w:gridCol w:w="1665"/>
        <w:gridCol w:w="1280"/>
        <w:gridCol w:w="1555"/>
      </w:tblGrid>
      <w:tr w:rsidR="00790536" w:rsidRPr="00A938CF" w:rsidTr="00790536">
        <w:trPr>
          <w:cnfStyle w:val="100000000000"/>
          <w:jc w:val="center"/>
        </w:trPr>
        <w:tc>
          <w:tcPr>
            <w:cnfStyle w:val="001000000000"/>
            <w:tcW w:w="1704" w:type="dxa"/>
            <w:shd w:val="clear" w:color="auto" w:fill="auto"/>
          </w:tcPr>
          <w:p w:rsidR="00790536" w:rsidRPr="00A938CF" w:rsidRDefault="00790536" w:rsidP="00A938CF">
            <w:pPr>
              <w:jc w:val="both"/>
              <w:rPr>
                <w:rFonts w:cs="Times New Roman"/>
                <w:b w:val="0"/>
              </w:rPr>
            </w:pPr>
            <w:r w:rsidRPr="00A938CF">
              <w:rPr>
                <w:rFonts w:cs="Times New Roman"/>
                <w:b w:val="0"/>
              </w:rPr>
              <w:t>Epoxy</w:t>
            </w:r>
          </w:p>
        </w:tc>
        <w:tc>
          <w:tcPr>
            <w:tcW w:w="1665" w:type="dxa"/>
            <w:shd w:val="clear" w:color="auto" w:fill="auto"/>
          </w:tcPr>
          <w:p w:rsidR="00790536" w:rsidRPr="00A938CF" w:rsidRDefault="00790536" w:rsidP="00A938CF">
            <w:pPr>
              <w:jc w:val="both"/>
              <w:cnfStyle w:val="100000000000"/>
              <w:rPr>
                <w:rFonts w:cs="Times New Roman"/>
                <w:b w:val="0"/>
              </w:rPr>
            </w:pPr>
            <w:r w:rsidRPr="00A938CF">
              <w:rPr>
                <w:rFonts w:cs="Times New Roman"/>
                <w:b w:val="0"/>
              </w:rPr>
              <w:t>Hardener</w:t>
            </w:r>
          </w:p>
        </w:tc>
        <w:tc>
          <w:tcPr>
            <w:tcW w:w="1280" w:type="dxa"/>
            <w:shd w:val="clear" w:color="auto" w:fill="auto"/>
          </w:tcPr>
          <w:p w:rsidR="00790536" w:rsidRPr="00A938CF" w:rsidRDefault="00790536" w:rsidP="00A938CF">
            <w:pPr>
              <w:jc w:val="both"/>
              <w:cnfStyle w:val="100000000000"/>
              <w:rPr>
                <w:rFonts w:cs="Times New Roman"/>
                <w:b w:val="0"/>
              </w:rPr>
            </w:pPr>
            <w:r w:rsidRPr="00A938CF">
              <w:rPr>
                <w:rFonts w:cs="Times New Roman"/>
                <w:b w:val="0"/>
              </w:rPr>
              <w:t>Designation</w:t>
            </w:r>
          </w:p>
        </w:tc>
        <w:tc>
          <w:tcPr>
            <w:tcW w:w="1555" w:type="dxa"/>
            <w:shd w:val="clear" w:color="auto" w:fill="auto"/>
          </w:tcPr>
          <w:p w:rsidR="00790536" w:rsidRPr="00A938CF" w:rsidRDefault="00790536" w:rsidP="00A938CF">
            <w:pPr>
              <w:jc w:val="both"/>
              <w:cnfStyle w:val="100000000000"/>
              <w:rPr>
                <w:rFonts w:cs="Times New Roman"/>
                <w:b w:val="0"/>
              </w:rPr>
            </w:pPr>
            <w:r w:rsidRPr="00A938CF">
              <w:rPr>
                <w:rFonts w:cs="Times New Roman"/>
                <w:b w:val="0"/>
              </w:rPr>
              <w:t xml:space="preserve">Reinforcement </w:t>
            </w:r>
          </w:p>
        </w:tc>
      </w:tr>
      <w:tr w:rsidR="00790536" w:rsidRPr="00A938CF" w:rsidTr="00790536">
        <w:trPr>
          <w:cnfStyle w:val="000000100000"/>
          <w:jc w:val="center"/>
        </w:trPr>
        <w:tc>
          <w:tcPr>
            <w:cnfStyle w:val="001000000000"/>
            <w:tcW w:w="1704" w:type="dxa"/>
            <w:shd w:val="clear" w:color="auto" w:fill="auto"/>
          </w:tcPr>
          <w:p w:rsidR="00790536" w:rsidRPr="00A938CF" w:rsidRDefault="00790536" w:rsidP="00A938CF">
            <w:pPr>
              <w:jc w:val="both"/>
              <w:rPr>
                <w:rFonts w:cs="Times New Roman"/>
                <w:b w:val="0"/>
              </w:rPr>
            </w:pPr>
            <w:r w:rsidRPr="00A938CF">
              <w:rPr>
                <w:rFonts w:cs="Times New Roman"/>
                <w:b w:val="0"/>
              </w:rPr>
              <w:t>GreenPoxy 56</w:t>
            </w:r>
          </w:p>
        </w:tc>
        <w:tc>
          <w:tcPr>
            <w:tcW w:w="1665" w:type="dxa"/>
            <w:shd w:val="clear" w:color="auto" w:fill="auto"/>
          </w:tcPr>
          <w:p w:rsidR="00790536" w:rsidRPr="00A938CF" w:rsidRDefault="00790536" w:rsidP="00A938CF">
            <w:pPr>
              <w:jc w:val="both"/>
              <w:cnfStyle w:val="000000100000"/>
              <w:rPr>
                <w:rFonts w:cs="Times New Roman"/>
              </w:rPr>
            </w:pPr>
            <w:r w:rsidRPr="00A938CF">
              <w:rPr>
                <w:rFonts w:cs="Times New Roman"/>
              </w:rPr>
              <w:t>SD 8822</w:t>
            </w:r>
          </w:p>
        </w:tc>
        <w:tc>
          <w:tcPr>
            <w:tcW w:w="1280" w:type="dxa"/>
            <w:shd w:val="clear" w:color="auto" w:fill="auto"/>
          </w:tcPr>
          <w:p w:rsidR="00790536" w:rsidRPr="00A938CF" w:rsidRDefault="00790536" w:rsidP="007607F2">
            <w:pPr>
              <w:jc w:val="center"/>
              <w:cnfStyle w:val="000000100000"/>
              <w:rPr>
                <w:rFonts w:cs="Times New Roman"/>
              </w:rPr>
            </w:pPr>
            <w:r w:rsidRPr="00A938CF">
              <w:rPr>
                <w:rFonts w:cs="Times New Roman"/>
              </w:rPr>
              <w:t>GP</w:t>
            </w:r>
          </w:p>
        </w:tc>
        <w:tc>
          <w:tcPr>
            <w:tcW w:w="1555" w:type="dxa"/>
            <w:vMerge w:val="restart"/>
            <w:shd w:val="clear" w:color="auto" w:fill="auto"/>
          </w:tcPr>
          <w:p w:rsidR="00790536" w:rsidRDefault="00790536" w:rsidP="00790536">
            <w:pPr>
              <w:jc w:val="center"/>
              <w:cnfStyle w:val="000000100000"/>
              <w:rPr>
                <w:rFonts w:cs="Times New Roman"/>
              </w:rPr>
            </w:pPr>
          </w:p>
          <w:p w:rsidR="00790536" w:rsidRPr="00A938CF" w:rsidRDefault="00790536" w:rsidP="00790536">
            <w:pPr>
              <w:jc w:val="center"/>
              <w:cnfStyle w:val="000000100000"/>
              <w:rPr>
                <w:rFonts w:cs="Times New Roman"/>
              </w:rPr>
            </w:pPr>
            <w:r w:rsidRPr="00A938CF">
              <w:rPr>
                <w:rFonts w:cs="Times New Roman"/>
              </w:rPr>
              <w:t>150 g/m</w:t>
            </w:r>
            <w:r w:rsidRPr="00790536">
              <w:rPr>
                <w:rFonts w:cs="Times New Roman"/>
                <w:vertAlign w:val="superscript"/>
              </w:rPr>
              <w:t>2</w:t>
            </w:r>
            <w:r w:rsidRPr="00A938CF">
              <w:rPr>
                <w:rFonts w:cs="Times New Roman"/>
              </w:rPr>
              <w:t xml:space="preserve"> flax plain weave</w:t>
            </w:r>
          </w:p>
        </w:tc>
      </w:tr>
      <w:tr w:rsidR="00790536" w:rsidRPr="00A938CF" w:rsidTr="00790536">
        <w:trPr>
          <w:jc w:val="center"/>
        </w:trPr>
        <w:tc>
          <w:tcPr>
            <w:cnfStyle w:val="001000000000"/>
            <w:tcW w:w="1704" w:type="dxa"/>
            <w:shd w:val="clear" w:color="auto" w:fill="auto"/>
          </w:tcPr>
          <w:p w:rsidR="00790536" w:rsidRPr="00A938CF" w:rsidRDefault="00790536" w:rsidP="00A938CF">
            <w:pPr>
              <w:jc w:val="both"/>
              <w:rPr>
                <w:rFonts w:cs="Times New Roman"/>
                <w:b w:val="0"/>
              </w:rPr>
            </w:pPr>
            <w:r w:rsidRPr="00A938CF">
              <w:rPr>
                <w:rFonts w:cs="Times New Roman"/>
                <w:b w:val="0"/>
              </w:rPr>
              <w:t xml:space="preserve">GreenPoxy 56 </w:t>
            </w:r>
          </w:p>
        </w:tc>
        <w:tc>
          <w:tcPr>
            <w:tcW w:w="1665" w:type="dxa"/>
            <w:shd w:val="clear" w:color="auto" w:fill="auto"/>
          </w:tcPr>
          <w:p w:rsidR="00790536" w:rsidRPr="00A938CF" w:rsidRDefault="00790536" w:rsidP="00A938CF">
            <w:pPr>
              <w:jc w:val="both"/>
              <w:cnfStyle w:val="000000000000"/>
              <w:rPr>
                <w:rFonts w:cs="Times New Roman"/>
              </w:rPr>
            </w:pPr>
            <w:r w:rsidRPr="00A938CF">
              <w:rPr>
                <w:rFonts w:cs="Times New Roman"/>
              </w:rPr>
              <w:t>SZ 8525</w:t>
            </w:r>
          </w:p>
        </w:tc>
        <w:tc>
          <w:tcPr>
            <w:tcW w:w="1280" w:type="dxa"/>
            <w:shd w:val="clear" w:color="auto" w:fill="auto"/>
          </w:tcPr>
          <w:p w:rsidR="00790536" w:rsidRPr="00A938CF" w:rsidRDefault="00790536" w:rsidP="007607F2">
            <w:pPr>
              <w:jc w:val="center"/>
              <w:cnfStyle w:val="000000000000"/>
              <w:rPr>
                <w:rFonts w:cs="Times New Roman"/>
              </w:rPr>
            </w:pPr>
            <w:r w:rsidRPr="00A938CF">
              <w:rPr>
                <w:rFonts w:cs="Times New Roman"/>
              </w:rPr>
              <w:t>GZ</w:t>
            </w:r>
          </w:p>
        </w:tc>
        <w:tc>
          <w:tcPr>
            <w:tcW w:w="1555" w:type="dxa"/>
            <w:vMerge/>
            <w:shd w:val="clear" w:color="auto" w:fill="auto"/>
          </w:tcPr>
          <w:p w:rsidR="00790536" w:rsidRPr="00A938CF" w:rsidRDefault="00790536" w:rsidP="00A938CF">
            <w:pPr>
              <w:jc w:val="both"/>
              <w:cnfStyle w:val="000000000000"/>
              <w:rPr>
                <w:rFonts w:cs="Times New Roman"/>
              </w:rPr>
            </w:pPr>
          </w:p>
        </w:tc>
      </w:tr>
      <w:tr w:rsidR="00790536" w:rsidRPr="00A938CF" w:rsidTr="00790536">
        <w:trPr>
          <w:cnfStyle w:val="000000100000"/>
          <w:jc w:val="center"/>
        </w:trPr>
        <w:tc>
          <w:tcPr>
            <w:cnfStyle w:val="001000000000"/>
            <w:tcW w:w="1704" w:type="dxa"/>
            <w:shd w:val="clear" w:color="auto" w:fill="auto"/>
          </w:tcPr>
          <w:p w:rsidR="00790536" w:rsidRPr="00A938CF" w:rsidRDefault="00790536" w:rsidP="00A938CF">
            <w:pPr>
              <w:jc w:val="both"/>
              <w:rPr>
                <w:rFonts w:cs="Times New Roman"/>
                <w:b w:val="0"/>
              </w:rPr>
            </w:pPr>
            <w:r w:rsidRPr="00A938CF">
              <w:rPr>
                <w:rFonts w:cs="Times New Roman"/>
                <w:b w:val="0"/>
              </w:rPr>
              <w:t>RSF 816R-G</w:t>
            </w:r>
          </w:p>
        </w:tc>
        <w:tc>
          <w:tcPr>
            <w:tcW w:w="1665" w:type="dxa"/>
            <w:shd w:val="clear" w:color="auto" w:fill="auto"/>
          </w:tcPr>
          <w:p w:rsidR="00790536" w:rsidRPr="00A938CF" w:rsidRDefault="00790536" w:rsidP="00A938CF">
            <w:pPr>
              <w:jc w:val="both"/>
              <w:cnfStyle w:val="000000100000"/>
              <w:rPr>
                <w:rFonts w:cs="Times New Roman"/>
              </w:rPr>
            </w:pPr>
            <w:r w:rsidRPr="00A938CF">
              <w:rPr>
                <w:rFonts w:cs="Times New Roman"/>
              </w:rPr>
              <w:t>RSF 816</w:t>
            </w:r>
          </w:p>
        </w:tc>
        <w:tc>
          <w:tcPr>
            <w:tcW w:w="1280" w:type="dxa"/>
            <w:shd w:val="clear" w:color="auto" w:fill="auto"/>
          </w:tcPr>
          <w:p w:rsidR="00790536" w:rsidRPr="00A938CF" w:rsidRDefault="00790536" w:rsidP="007607F2">
            <w:pPr>
              <w:jc w:val="center"/>
              <w:cnfStyle w:val="000000100000"/>
              <w:rPr>
                <w:rFonts w:cs="Times New Roman"/>
              </w:rPr>
            </w:pPr>
            <w:r w:rsidRPr="00A938CF">
              <w:rPr>
                <w:rFonts w:cs="Times New Roman"/>
              </w:rPr>
              <w:t>RSF</w:t>
            </w:r>
          </w:p>
        </w:tc>
        <w:tc>
          <w:tcPr>
            <w:tcW w:w="1555" w:type="dxa"/>
            <w:vMerge/>
            <w:shd w:val="clear" w:color="auto" w:fill="auto"/>
          </w:tcPr>
          <w:p w:rsidR="00790536" w:rsidRPr="00A938CF" w:rsidRDefault="00790536" w:rsidP="00A938CF">
            <w:pPr>
              <w:jc w:val="both"/>
              <w:cnfStyle w:val="000000100000"/>
              <w:rPr>
                <w:rFonts w:cs="Times New Roman"/>
              </w:rPr>
            </w:pPr>
          </w:p>
        </w:tc>
      </w:tr>
      <w:tr w:rsidR="00790536" w:rsidRPr="00A938CF" w:rsidTr="00790536">
        <w:trPr>
          <w:jc w:val="center"/>
        </w:trPr>
        <w:tc>
          <w:tcPr>
            <w:cnfStyle w:val="001000000000"/>
            <w:tcW w:w="1704" w:type="dxa"/>
            <w:shd w:val="clear" w:color="auto" w:fill="auto"/>
          </w:tcPr>
          <w:p w:rsidR="00790536" w:rsidRPr="00A938CF" w:rsidRDefault="00790536" w:rsidP="00A938CF">
            <w:pPr>
              <w:jc w:val="both"/>
              <w:rPr>
                <w:rFonts w:cs="Times New Roman"/>
                <w:b w:val="0"/>
              </w:rPr>
            </w:pPr>
            <w:r w:rsidRPr="00A938CF">
              <w:rPr>
                <w:rFonts w:cs="Times New Roman"/>
                <w:b w:val="0"/>
              </w:rPr>
              <w:t>Super Sap INR</w:t>
            </w:r>
          </w:p>
        </w:tc>
        <w:tc>
          <w:tcPr>
            <w:tcW w:w="1665" w:type="dxa"/>
            <w:shd w:val="clear" w:color="auto" w:fill="auto"/>
          </w:tcPr>
          <w:p w:rsidR="00790536" w:rsidRPr="00A938CF" w:rsidRDefault="00790536" w:rsidP="00A938CF">
            <w:pPr>
              <w:jc w:val="both"/>
              <w:cnfStyle w:val="000000000000"/>
              <w:rPr>
                <w:rFonts w:cs="Times New Roman"/>
              </w:rPr>
            </w:pPr>
            <w:r w:rsidRPr="00A938CF">
              <w:rPr>
                <w:rFonts w:cs="Times New Roman"/>
              </w:rPr>
              <w:t>Super Sap INS</w:t>
            </w:r>
          </w:p>
        </w:tc>
        <w:tc>
          <w:tcPr>
            <w:tcW w:w="1280" w:type="dxa"/>
            <w:shd w:val="clear" w:color="auto" w:fill="auto"/>
          </w:tcPr>
          <w:p w:rsidR="00790536" w:rsidRPr="00A938CF" w:rsidRDefault="00790536" w:rsidP="007607F2">
            <w:pPr>
              <w:jc w:val="center"/>
              <w:cnfStyle w:val="000000000000"/>
              <w:rPr>
                <w:rFonts w:cs="Times New Roman"/>
              </w:rPr>
            </w:pPr>
            <w:r w:rsidRPr="00A938CF">
              <w:rPr>
                <w:rFonts w:cs="Times New Roman"/>
              </w:rPr>
              <w:t>SP</w:t>
            </w:r>
          </w:p>
        </w:tc>
        <w:tc>
          <w:tcPr>
            <w:tcW w:w="1555" w:type="dxa"/>
            <w:vMerge/>
            <w:shd w:val="clear" w:color="auto" w:fill="auto"/>
          </w:tcPr>
          <w:p w:rsidR="00790536" w:rsidRPr="00A938CF" w:rsidRDefault="00790536" w:rsidP="00A938CF">
            <w:pPr>
              <w:jc w:val="both"/>
              <w:cnfStyle w:val="000000000000"/>
              <w:rPr>
                <w:rFonts w:cs="Times New Roman"/>
              </w:rPr>
            </w:pPr>
          </w:p>
        </w:tc>
      </w:tr>
    </w:tbl>
    <w:p w:rsidR="00FE3B4F" w:rsidRDefault="00FE3B4F" w:rsidP="00A938CF">
      <w:pPr>
        <w:jc w:val="both"/>
        <w:rPr>
          <w:sz w:val="22"/>
          <w:szCs w:val="22"/>
        </w:rPr>
      </w:pPr>
    </w:p>
    <w:p w:rsidR="00292840" w:rsidRDefault="00292840" w:rsidP="005976DE">
      <w:pPr>
        <w:jc w:val="both"/>
        <w:rPr>
          <w:sz w:val="22"/>
          <w:szCs w:val="22"/>
        </w:rPr>
      </w:pPr>
    </w:p>
    <w:p w:rsidR="00FE3B4F" w:rsidRPr="005976DE" w:rsidRDefault="006E3CE0" w:rsidP="005976DE">
      <w:pPr>
        <w:jc w:val="both"/>
        <w:rPr>
          <w:sz w:val="22"/>
          <w:szCs w:val="22"/>
        </w:rPr>
      </w:pPr>
      <w:r>
        <w:rPr>
          <w:sz w:val="22"/>
          <w:szCs w:val="22"/>
        </w:rPr>
        <w:t>The hyd</w:t>
      </w:r>
      <w:r w:rsidR="00FE3B4F" w:rsidRPr="005976DE">
        <w:rPr>
          <w:sz w:val="22"/>
          <w:szCs w:val="22"/>
        </w:rPr>
        <w:t xml:space="preserve">rothermal behavior of the composite bio based materials was assessed and the impact of water absorption and corresponding effect on fundamental mechanical properties were investigated. The RTM molded composite laminates were cut to appropriate dimensions by diamond saw observing the standard requirements for the different experimental procedures. </w:t>
      </w:r>
      <w:r w:rsidR="00996014">
        <w:rPr>
          <w:sz w:val="22"/>
          <w:szCs w:val="22"/>
        </w:rPr>
        <w:t xml:space="preserve">Three different </w:t>
      </w:r>
      <w:r w:rsidR="00FE3B4F" w:rsidRPr="005976DE">
        <w:rPr>
          <w:sz w:val="22"/>
          <w:szCs w:val="22"/>
        </w:rPr>
        <w:t>group</w:t>
      </w:r>
      <w:r w:rsidR="00996014">
        <w:rPr>
          <w:sz w:val="22"/>
          <w:szCs w:val="22"/>
        </w:rPr>
        <w:t>s of coupons were examined</w:t>
      </w:r>
      <w:r w:rsidR="00FE3B4F" w:rsidRPr="005976DE">
        <w:rPr>
          <w:sz w:val="22"/>
          <w:szCs w:val="22"/>
        </w:rPr>
        <w:t>. The first group was used for the characterization of the pristine material. The pristine conditions correspond to drying the samples for 48 hours at 50</w:t>
      </w:r>
      <w:r w:rsidR="00FE3B4F" w:rsidRPr="005976DE">
        <w:rPr>
          <w:sz w:val="22"/>
          <w:szCs w:val="22"/>
          <w:vertAlign w:val="superscript"/>
        </w:rPr>
        <w:t>o</w:t>
      </w:r>
      <w:r w:rsidR="00FE3B4F" w:rsidRPr="005976DE">
        <w:rPr>
          <w:sz w:val="22"/>
          <w:szCs w:val="22"/>
        </w:rPr>
        <w:t>C to remove any initial moisture. The other two groups were used to assess the effect</w:t>
      </w:r>
      <w:r w:rsidR="002E6534">
        <w:rPr>
          <w:sz w:val="22"/>
          <w:szCs w:val="22"/>
        </w:rPr>
        <w:t xml:space="preserve"> of </w:t>
      </w:r>
      <w:r w:rsidR="00934C80">
        <w:rPr>
          <w:sz w:val="22"/>
          <w:szCs w:val="22"/>
        </w:rPr>
        <w:t>immersion</w:t>
      </w:r>
      <w:r w:rsidR="00FE3B4F" w:rsidRPr="005976DE">
        <w:rPr>
          <w:sz w:val="22"/>
          <w:szCs w:val="22"/>
        </w:rPr>
        <w:t xml:space="preserve"> in distilled water until saturation at two different temperatures, 40</w:t>
      </w:r>
      <w:r w:rsidR="00FE3B4F" w:rsidRPr="005976DE">
        <w:rPr>
          <w:sz w:val="22"/>
          <w:szCs w:val="22"/>
          <w:vertAlign w:val="superscript"/>
        </w:rPr>
        <w:t>o</w:t>
      </w:r>
      <w:r w:rsidR="00FE3B4F" w:rsidRPr="005976DE">
        <w:rPr>
          <w:sz w:val="22"/>
          <w:szCs w:val="22"/>
        </w:rPr>
        <w:t>C and 60</w:t>
      </w:r>
      <w:r w:rsidR="00FE3B4F" w:rsidRPr="005976DE">
        <w:rPr>
          <w:sz w:val="22"/>
          <w:szCs w:val="22"/>
          <w:vertAlign w:val="superscript"/>
        </w:rPr>
        <w:t>o</w:t>
      </w:r>
      <w:r w:rsidR="00FE3B4F" w:rsidRPr="005976DE">
        <w:rPr>
          <w:sz w:val="22"/>
          <w:szCs w:val="22"/>
        </w:rPr>
        <w:t xml:space="preserve">C. </w:t>
      </w:r>
      <w:r w:rsidR="0033272E" w:rsidRPr="005976DE">
        <w:rPr>
          <w:sz w:val="22"/>
          <w:szCs w:val="22"/>
        </w:rPr>
        <w:t>All procedures followed were according to ASTM D5229/D5229 M-92 standard.</w:t>
      </w:r>
      <w:r w:rsidR="0033272E">
        <w:rPr>
          <w:sz w:val="22"/>
          <w:szCs w:val="22"/>
        </w:rPr>
        <w:t xml:space="preserve"> </w:t>
      </w:r>
      <w:r w:rsidR="00FE3B4F" w:rsidRPr="005976DE">
        <w:rPr>
          <w:sz w:val="22"/>
          <w:szCs w:val="22"/>
        </w:rPr>
        <w:t>Following saturation, each group was divided in two</w:t>
      </w:r>
      <w:r w:rsidR="00E74DE3">
        <w:rPr>
          <w:sz w:val="22"/>
          <w:szCs w:val="22"/>
        </w:rPr>
        <w:t xml:space="preserve"> subgroups</w:t>
      </w:r>
      <w:r w:rsidR="00FE3B4F" w:rsidRPr="005976DE">
        <w:rPr>
          <w:sz w:val="22"/>
          <w:szCs w:val="22"/>
        </w:rPr>
        <w:t xml:space="preserve">. The first subgroup, referred as “wet”, passed through the full </w:t>
      </w:r>
      <w:r w:rsidR="00F41C74">
        <w:rPr>
          <w:sz w:val="22"/>
          <w:szCs w:val="22"/>
        </w:rPr>
        <w:t xml:space="preserve">mechanical </w:t>
      </w:r>
      <w:r w:rsidR="00FE3B4F" w:rsidRPr="005976DE">
        <w:rPr>
          <w:sz w:val="22"/>
          <w:szCs w:val="22"/>
        </w:rPr>
        <w:t>characte</w:t>
      </w:r>
      <w:r w:rsidR="002F629D">
        <w:rPr>
          <w:sz w:val="22"/>
          <w:szCs w:val="22"/>
        </w:rPr>
        <w:t>rization as the pristine samples. The</w:t>
      </w:r>
      <w:r w:rsidR="00FE3B4F" w:rsidRPr="005976DE">
        <w:rPr>
          <w:sz w:val="22"/>
          <w:szCs w:val="22"/>
        </w:rPr>
        <w:t xml:space="preserve"> second subgroup, </w:t>
      </w:r>
      <w:r w:rsidR="00973184">
        <w:rPr>
          <w:sz w:val="22"/>
          <w:szCs w:val="22"/>
        </w:rPr>
        <w:t>was dried</w:t>
      </w:r>
      <w:r w:rsidR="00FE3B4F" w:rsidRPr="005976DE">
        <w:rPr>
          <w:sz w:val="22"/>
          <w:szCs w:val="22"/>
        </w:rPr>
        <w:t xml:space="preserve"> at 50</w:t>
      </w:r>
      <w:r w:rsidR="00FE3B4F" w:rsidRPr="005976DE">
        <w:rPr>
          <w:sz w:val="22"/>
          <w:szCs w:val="22"/>
          <w:vertAlign w:val="superscript"/>
        </w:rPr>
        <w:t>o</w:t>
      </w:r>
      <w:r w:rsidR="00FE3B4F" w:rsidRPr="005976DE">
        <w:rPr>
          <w:sz w:val="22"/>
          <w:szCs w:val="22"/>
        </w:rPr>
        <w:t>C for 24 h</w:t>
      </w:r>
      <w:r w:rsidR="00973184">
        <w:rPr>
          <w:sz w:val="22"/>
          <w:szCs w:val="22"/>
        </w:rPr>
        <w:t xml:space="preserve"> before being tested</w:t>
      </w:r>
      <w:r w:rsidR="00FE3B4F" w:rsidRPr="005976DE">
        <w:rPr>
          <w:sz w:val="22"/>
          <w:szCs w:val="22"/>
        </w:rPr>
        <w:t>. This subgroup is referred as “dry”. The mechanical characterization tests included tensile, three-point bending and interlaminar shear stress tests.</w:t>
      </w:r>
    </w:p>
    <w:p w:rsidR="00FE3B4F" w:rsidRDefault="00FE3B4F" w:rsidP="006D2BC0">
      <w:pPr>
        <w:jc w:val="both"/>
        <w:rPr>
          <w:sz w:val="22"/>
          <w:szCs w:val="22"/>
        </w:rPr>
      </w:pPr>
    </w:p>
    <w:p w:rsidR="00FE3B4F" w:rsidRDefault="00FE3B4F" w:rsidP="00D20C41">
      <w:pPr>
        <w:jc w:val="both"/>
        <w:rPr>
          <w:sz w:val="22"/>
          <w:szCs w:val="22"/>
        </w:rPr>
      </w:pPr>
      <w:r w:rsidRPr="00D20C41">
        <w:rPr>
          <w:sz w:val="22"/>
          <w:szCs w:val="22"/>
          <w:lang w:val="en-GB"/>
        </w:rPr>
        <w:t xml:space="preserve">For the tensile tests an Instron 8872 universal testing machine was utilised and the specimen’s dimensions were according to ASTM </w:t>
      </w:r>
      <w:r w:rsidRPr="00D20C41">
        <w:rPr>
          <w:sz w:val="22"/>
          <w:szCs w:val="22"/>
        </w:rPr>
        <w:t xml:space="preserve">D 3039/D3039 M standard. </w:t>
      </w:r>
      <w:r w:rsidR="00A47C07">
        <w:rPr>
          <w:sz w:val="22"/>
          <w:szCs w:val="22"/>
        </w:rPr>
        <w:t>T</w:t>
      </w:r>
      <w:r w:rsidRPr="00D20C41">
        <w:rPr>
          <w:sz w:val="22"/>
          <w:szCs w:val="22"/>
        </w:rPr>
        <w:t>he imposed crosshead speed was 2mm/min.</w:t>
      </w:r>
    </w:p>
    <w:p w:rsidR="00FE3B4F" w:rsidRDefault="00FE3B4F" w:rsidP="00D20C41">
      <w:pPr>
        <w:jc w:val="both"/>
        <w:rPr>
          <w:sz w:val="22"/>
          <w:szCs w:val="22"/>
        </w:rPr>
      </w:pPr>
    </w:p>
    <w:p w:rsidR="00FE3B4F" w:rsidRDefault="00FE3B4F" w:rsidP="00D20C41">
      <w:pPr>
        <w:jc w:val="both"/>
        <w:rPr>
          <w:sz w:val="22"/>
          <w:szCs w:val="22"/>
        </w:rPr>
      </w:pPr>
      <w:r w:rsidRPr="00D20C41">
        <w:rPr>
          <w:sz w:val="22"/>
          <w:szCs w:val="22"/>
        </w:rPr>
        <w:t>The three point bending tests were conducted according to EN ISO 14125 standard. The flexural modulus, flexural strength and str</w:t>
      </w:r>
      <w:r w:rsidR="00FE3DD5">
        <w:rPr>
          <w:sz w:val="22"/>
          <w:szCs w:val="22"/>
        </w:rPr>
        <w:t>ain to failure were assessed</w:t>
      </w:r>
      <w:r w:rsidRPr="00D20C41">
        <w:rPr>
          <w:sz w:val="22"/>
          <w:szCs w:val="22"/>
        </w:rPr>
        <w:t xml:space="preserve">. </w:t>
      </w:r>
    </w:p>
    <w:p w:rsidR="00A00C92" w:rsidRDefault="00A00C92" w:rsidP="00D20C41">
      <w:pPr>
        <w:jc w:val="both"/>
        <w:rPr>
          <w:sz w:val="22"/>
          <w:szCs w:val="22"/>
        </w:rPr>
      </w:pPr>
    </w:p>
    <w:p w:rsidR="00FE3B4F" w:rsidRDefault="00722A61" w:rsidP="00D20C41">
      <w:pPr>
        <w:jc w:val="both"/>
        <w:rPr>
          <w:sz w:val="22"/>
          <w:szCs w:val="22"/>
        </w:rPr>
      </w:pPr>
      <w:r>
        <w:rPr>
          <w:sz w:val="22"/>
          <w:szCs w:val="22"/>
        </w:rPr>
        <w:t>Finally, Interlaminar Shear S</w:t>
      </w:r>
      <w:r w:rsidR="0033272E">
        <w:rPr>
          <w:sz w:val="22"/>
          <w:szCs w:val="22"/>
        </w:rPr>
        <w:t>trength</w:t>
      </w:r>
      <w:r>
        <w:rPr>
          <w:sz w:val="22"/>
          <w:szCs w:val="22"/>
        </w:rPr>
        <w:t xml:space="preserve"> (ILSS)</w:t>
      </w:r>
      <w:r w:rsidR="0033272E">
        <w:rPr>
          <w:sz w:val="22"/>
          <w:szCs w:val="22"/>
        </w:rPr>
        <w:t xml:space="preserve"> tests </w:t>
      </w:r>
      <w:r w:rsidR="00FE3B4F" w:rsidRPr="00D20C41">
        <w:rPr>
          <w:sz w:val="22"/>
          <w:szCs w:val="22"/>
        </w:rPr>
        <w:t>w</w:t>
      </w:r>
      <w:r w:rsidR="0033272E">
        <w:rPr>
          <w:sz w:val="22"/>
          <w:szCs w:val="22"/>
        </w:rPr>
        <w:t>ere</w:t>
      </w:r>
      <w:r w:rsidR="00FE3B4F" w:rsidRPr="00D20C41">
        <w:rPr>
          <w:sz w:val="22"/>
          <w:szCs w:val="22"/>
        </w:rPr>
        <w:t xml:space="preserve"> carried out according to ASTM D 2344 / D 2344M standard. The span length is set to be four t</w:t>
      </w:r>
      <w:r w:rsidR="0010233E">
        <w:rPr>
          <w:sz w:val="22"/>
          <w:szCs w:val="22"/>
        </w:rPr>
        <w:t>imes the specimen thickness</w:t>
      </w:r>
      <w:r w:rsidR="0033272E">
        <w:rPr>
          <w:sz w:val="22"/>
          <w:szCs w:val="22"/>
        </w:rPr>
        <w:t xml:space="preserve"> and</w:t>
      </w:r>
      <w:r w:rsidR="00FE3B4F" w:rsidRPr="00D20C41">
        <w:rPr>
          <w:sz w:val="22"/>
          <w:szCs w:val="22"/>
        </w:rPr>
        <w:t xml:space="preserve"> </w:t>
      </w:r>
      <w:r w:rsidR="0033272E">
        <w:rPr>
          <w:sz w:val="22"/>
          <w:szCs w:val="22"/>
        </w:rPr>
        <w:t>th</w:t>
      </w:r>
      <w:r w:rsidR="00FE3B4F" w:rsidRPr="00D20C41">
        <w:rPr>
          <w:sz w:val="22"/>
          <w:szCs w:val="22"/>
        </w:rPr>
        <w:t>e impose</w:t>
      </w:r>
      <w:r w:rsidR="0033272E">
        <w:rPr>
          <w:sz w:val="22"/>
          <w:szCs w:val="22"/>
        </w:rPr>
        <w:t>d deflection rate was 1.0mm/min.</w:t>
      </w:r>
    </w:p>
    <w:p w:rsidR="00FE3B4F" w:rsidRDefault="00FE3B4F" w:rsidP="00D20C41">
      <w:pPr>
        <w:jc w:val="both"/>
        <w:rPr>
          <w:sz w:val="22"/>
          <w:szCs w:val="22"/>
        </w:rPr>
      </w:pPr>
    </w:p>
    <w:p w:rsidR="00C84B6A" w:rsidRDefault="00C84B6A" w:rsidP="00D20C41">
      <w:pPr>
        <w:jc w:val="both"/>
        <w:rPr>
          <w:sz w:val="22"/>
          <w:szCs w:val="22"/>
        </w:rPr>
      </w:pPr>
    </w:p>
    <w:p w:rsidR="00FE3B4F" w:rsidRPr="006B5C75" w:rsidRDefault="00C46052" w:rsidP="006B5C75">
      <w:pPr>
        <w:pStyle w:val="1stTitleWCCM"/>
        <w:tabs>
          <w:tab w:val="clear" w:pos="360"/>
          <w:tab w:val="left" w:pos="284"/>
        </w:tabs>
        <w:spacing w:before="0" w:after="0"/>
        <w:outlineLvl w:val="0"/>
        <w:rPr>
          <w:caps w:val="0"/>
          <w:sz w:val="22"/>
          <w:szCs w:val="22"/>
        </w:rPr>
      </w:pPr>
      <w:r>
        <w:rPr>
          <w:caps w:val="0"/>
          <w:sz w:val="22"/>
          <w:szCs w:val="22"/>
        </w:rPr>
        <w:lastRenderedPageBreak/>
        <w:t>3</w:t>
      </w:r>
      <w:r w:rsidR="00FE3B4F" w:rsidRPr="006B5C75">
        <w:rPr>
          <w:caps w:val="0"/>
          <w:sz w:val="22"/>
          <w:szCs w:val="22"/>
        </w:rPr>
        <w:t>. Results and discussion</w:t>
      </w:r>
    </w:p>
    <w:p w:rsidR="00FE3B4F" w:rsidRDefault="00FE3B4F" w:rsidP="00D20C41">
      <w:pPr>
        <w:jc w:val="both"/>
        <w:rPr>
          <w:sz w:val="22"/>
          <w:szCs w:val="22"/>
        </w:rPr>
      </w:pPr>
    </w:p>
    <w:p w:rsidR="00FE3B4F" w:rsidRPr="006B5C75" w:rsidRDefault="00C46052" w:rsidP="006B5C75">
      <w:pPr>
        <w:pStyle w:val="1stTitleWCCM"/>
        <w:tabs>
          <w:tab w:val="clear" w:pos="360"/>
          <w:tab w:val="left" w:pos="284"/>
        </w:tabs>
        <w:spacing w:before="0" w:after="0"/>
        <w:outlineLvl w:val="0"/>
        <w:rPr>
          <w:caps w:val="0"/>
          <w:sz w:val="22"/>
          <w:szCs w:val="22"/>
        </w:rPr>
      </w:pPr>
      <w:r>
        <w:rPr>
          <w:caps w:val="0"/>
          <w:sz w:val="22"/>
          <w:szCs w:val="22"/>
        </w:rPr>
        <w:t>3</w:t>
      </w:r>
      <w:r w:rsidR="00B51CB2">
        <w:rPr>
          <w:caps w:val="0"/>
          <w:sz w:val="22"/>
          <w:szCs w:val="22"/>
        </w:rPr>
        <w:t>.1 Hyd</w:t>
      </w:r>
      <w:r w:rsidR="00FE3B4F" w:rsidRPr="006B5C75">
        <w:rPr>
          <w:caps w:val="0"/>
          <w:sz w:val="22"/>
          <w:szCs w:val="22"/>
        </w:rPr>
        <w:t>rothemal ageing</w:t>
      </w:r>
    </w:p>
    <w:p w:rsidR="00FE3B4F" w:rsidRDefault="00FE3B4F" w:rsidP="00D20C41">
      <w:pPr>
        <w:jc w:val="both"/>
        <w:rPr>
          <w:sz w:val="22"/>
          <w:szCs w:val="22"/>
        </w:rPr>
      </w:pPr>
    </w:p>
    <w:p w:rsidR="00FE3B4F" w:rsidRDefault="00050056" w:rsidP="00C74721">
      <w:pPr>
        <w:jc w:val="both"/>
        <w:rPr>
          <w:sz w:val="22"/>
          <w:szCs w:val="22"/>
        </w:rPr>
      </w:pPr>
      <w:r>
        <w:rPr>
          <w:sz w:val="22"/>
          <w:szCs w:val="22"/>
        </w:rPr>
        <w:t>In the present study</w:t>
      </w:r>
      <w:r w:rsidR="00FE3B4F" w:rsidRPr="00C74721">
        <w:rPr>
          <w:sz w:val="22"/>
          <w:szCs w:val="22"/>
        </w:rPr>
        <w:t xml:space="preserve">, five samples per material system and temperature have been used. The average moisture content for each one of the material systems and temperatures is given in </w:t>
      </w:r>
      <w:r w:rsidR="00706FDD" w:rsidRPr="00706FDD">
        <w:rPr>
          <w:sz w:val="22"/>
          <w:szCs w:val="22"/>
        </w:rPr>
        <w:fldChar w:fldCharType="begin"/>
      </w:r>
      <w:r w:rsidR="00FE3B4F" w:rsidRPr="00C74721">
        <w:rPr>
          <w:sz w:val="22"/>
          <w:szCs w:val="22"/>
        </w:rPr>
        <w:instrText xml:space="preserve"> REF _Ref513895617 \h </w:instrText>
      </w:r>
      <w:r w:rsidR="00706FDD" w:rsidRPr="00706FDD">
        <w:rPr>
          <w:sz w:val="22"/>
          <w:szCs w:val="22"/>
        </w:rPr>
      </w:r>
      <w:r w:rsidR="00706FDD" w:rsidRPr="00706FDD">
        <w:rPr>
          <w:sz w:val="22"/>
          <w:szCs w:val="22"/>
        </w:rPr>
        <w:fldChar w:fldCharType="separate"/>
      </w:r>
      <w:r w:rsidR="00FE3B4F" w:rsidRPr="00C74721">
        <w:rPr>
          <w:sz w:val="22"/>
          <w:szCs w:val="22"/>
        </w:rPr>
        <w:t>Figure 1</w:t>
      </w:r>
      <w:r w:rsidR="00706FDD" w:rsidRPr="00C74721">
        <w:rPr>
          <w:sz w:val="22"/>
          <w:szCs w:val="22"/>
          <w:lang w:val="en-GB"/>
        </w:rPr>
        <w:fldChar w:fldCharType="end"/>
      </w:r>
      <w:r w:rsidR="00FE3B4F" w:rsidRPr="00C74721">
        <w:rPr>
          <w:sz w:val="22"/>
          <w:szCs w:val="22"/>
        </w:rPr>
        <w:t>. The symbols represent the experimental average values and the curv</w:t>
      </w:r>
      <w:r w:rsidR="00FE3B4F">
        <w:rPr>
          <w:sz w:val="22"/>
          <w:szCs w:val="22"/>
        </w:rPr>
        <w:t>es the respective Fickian curve.</w:t>
      </w:r>
    </w:p>
    <w:p w:rsidR="006F6524" w:rsidRDefault="006F6524" w:rsidP="00C74721">
      <w:pPr>
        <w:jc w:val="both"/>
        <w:rPr>
          <w:sz w:val="22"/>
          <w:szCs w:val="22"/>
        </w:rPr>
      </w:pPr>
    </w:p>
    <w:p w:rsidR="00FE3B4F" w:rsidRDefault="006F6524" w:rsidP="006F6524">
      <w:pPr>
        <w:jc w:val="center"/>
        <w:rPr>
          <w:sz w:val="22"/>
          <w:szCs w:val="22"/>
        </w:rPr>
      </w:pPr>
      <w:r>
        <w:rPr>
          <w:noProof/>
          <w:sz w:val="22"/>
          <w:szCs w:val="22"/>
          <w:lang w:val="el-GR" w:eastAsia="el-GR"/>
        </w:rPr>
        <w:drawing>
          <wp:inline distT="0" distB="0" distL="0" distR="0">
            <wp:extent cx="5476614" cy="201002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479059" cy="2010926"/>
                    </a:xfrm>
                    <a:prstGeom prst="rect">
                      <a:avLst/>
                    </a:prstGeom>
                    <a:noFill/>
                  </pic:spPr>
                </pic:pic>
              </a:graphicData>
            </a:graphic>
          </wp:inline>
        </w:drawing>
      </w:r>
    </w:p>
    <w:p w:rsidR="00FE3B4F" w:rsidRPr="003513C2" w:rsidRDefault="00FE3B4F" w:rsidP="00C74721">
      <w:pPr>
        <w:jc w:val="both"/>
        <w:rPr>
          <w:sz w:val="22"/>
          <w:szCs w:val="22"/>
        </w:rPr>
      </w:pPr>
    </w:p>
    <w:p w:rsidR="00FE3B4F" w:rsidRPr="003513C2" w:rsidRDefault="00FE3B4F" w:rsidP="003513C2">
      <w:pPr>
        <w:jc w:val="center"/>
        <w:rPr>
          <w:bCs/>
          <w:sz w:val="22"/>
          <w:szCs w:val="22"/>
        </w:rPr>
      </w:pPr>
      <w:bookmarkStart w:id="2" w:name="_Ref513895617"/>
      <w:r w:rsidRPr="003513C2">
        <w:rPr>
          <w:b/>
          <w:bCs/>
          <w:sz w:val="22"/>
          <w:szCs w:val="22"/>
        </w:rPr>
        <w:t xml:space="preserve">Figure </w:t>
      </w:r>
      <w:r w:rsidR="00706FDD" w:rsidRPr="00706FDD">
        <w:rPr>
          <w:b/>
          <w:bCs/>
          <w:sz w:val="22"/>
          <w:szCs w:val="22"/>
        </w:rPr>
        <w:fldChar w:fldCharType="begin"/>
      </w:r>
      <w:r w:rsidRPr="003513C2">
        <w:rPr>
          <w:b/>
          <w:bCs/>
          <w:sz w:val="22"/>
          <w:szCs w:val="22"/>
        </w:rPr>
        <w:instrText xml:space="preserve"> SEQ Figure \* ARABIC </w:instrText>
      </w:r>
      <w:r w:rsidR="00706FDD" w:rsidRPr="00706FDD">
        <w:rPr>
          <w:b/>
          <w:bCs/>
          <w:sz w:val="22"/>
          <w:szCs w:val="22"/>
        </w:rPr>
        <w:fldChar w:fldCharType="separate"/>
      </w:r>
      <w:r w:rsidRPr="003513C2">
        <w:rPr>
          <w:b/>
          <w:bCs/>
          <w:sz w:val="22"/>
          <w:szCs w:val="22"/>
        </w:rPr>
        <w:t>1</w:t>
      </w:r>
      <w:r w:rsidR="00706FDD" w:rsidRPr="003513C2">
        <w:rPr>
          <w:b/>
          <w:sz w:val="22"/>
          <w:szCs w:val="22"/>
          <w:lang w:val="en-GB"/>
        </w:rPr>
        <w:fldChar w:fldCharType="end"/>
      </w:r>
      <w:bookmarkEnd w:id="2"/>
      <w:r w:rsidRPr="003513C2">
        <w:rPr>
          <w:b/>
          <w:bCs/>
          <w:sz w:val="22"/>
          <w:szCs w:val="22"/>
        </w:rPr>
        <w:t>:</w:t>
      </w:r>
      <w:r w:rsidRPr="003513C2">
        <w:rPr>
          <w:bCs/>
          <w:sz w:val="22"/>
          <w:szCs w:val="22"/>
        </w:rPr>
        <w:t xml:space="preserve"> Water absorption for flax based biocomposites at 40</w:t>
      </w:r>
      <w:r w:rsidRPr="003513C2">
        <w:rPr>
          <w:bCs/>
          <w:sz w:val="22"/>
          <w:szCs w:val="22"/>
          <w:vertAlign w:val="superscript"/>
        </w:rPr>
        <w:t>o</w:t>
      </w:r>
      <w:r w:rsidRPr="003513C2">
        <w:rPr>
          <w:bCs/>
          <w:sz w:val="22"/>
          <w:szCs w:val="22"/>
        </w:rPr>
        <w:t>C and 60</w:t>
      </w:r>
      <w:r w:rsidRPr="003513C2">
        <w:rPr>
          <w:bCs/>
          <w:sz w:val="22"/>
          <w:szCs w:val="22"/>
          <w:vertAlign w:val="superscript"/>
        </w:rPr>
        <w:t>o</w:t>
      </w:r>
      <w:r w:rsidRPr="003513C2">
        <w:rPr>
          <w:bCs/>
          <w:sz w:val="22"/>
          <w:szCs w:val="22"/>
        </w:rPr>
        <w:t>C.</w:t>
      </w:r>
    </w:p>
    <w:p w:rsidR="00FE3B4F" w:rsidRPr="003513C2" w:rsidRDefault="00FE3B4F" w:rsidP="00C74721">
      <w:pPr>
        <w:jc w:val="both"/>
        <w:rPr>
          <w:sz w:val="22"/>
          <w:szCs w:val="22"/>
        </w:rPr>
      </w:pPr>
    </w:p>
    <w:p w:rsidR="00FE3B4F" w:rsidRPr="00C74721" w:rsidRDefault="00FE3B4F" w:rsidP="00C74721">
      <w:pPr>
        <w:jc w:val="both"/>
        <w:rPr>
          <w:sz w:val="22"/>
          <w:szCs w:val="22"/>
        </w:rPr>
      </w:pPr>
    </w:p>
    <w:p w:rsidR="00FE3B4F" w:rsidRDefault="00FE3B4F" w:rsidP="00C74721">
      <w:pPr>
        <w:jc w:val="both"/>
        <w:rPr>
          <w:sz w:val="22"/>
          <w:szCs w:val="22"/>
        </w:rPr>
      </w:pPr>
      <w:r w:rsidRPr="00C74721">
        <w:rPr>
          <w:sz w:val="22"/>
          <w:szCs w:val="22"/>
        </w:rPr>
        <w:t xml:space="preserve">From </w:t>
      </w:r>
      <w:r w:rsidR="00706FDD" w:rsidRPr="00706FDD">
        <w:rPr>
          <w:sz w:val="22"/>
          <w:szCs w:val="22"/>
        </w:rPr>
        <w:fldChar w:fldCharType="begin"/>
      </w:r>
      <w:r w:rsidRPr="00C74721">
        <w:rPr>
          <w:sz w:val="22"/>
          <w:szCs w:val="22"/>
        </w:rPr>
        <w:instrText xml:space="preserve"> REF _Ref513895617 \h </w:instrText>
      </w:r>
      <w:r w:rsidR="00706FDD" w:rsidRPr="00706FDD">
        <w:rPr>
          <w:sz w:val="22"/>
          <w:szCs w:val="22"/>
        </w:rPr>
      </w:r>
      <w:r w:rsidR="00706FDD" w:rsidRPr="00706FDD">
        <w:rPr>
          <w:sz w:val="22"/>
          <w:szCs w:val="22"/>
        </w:rPr>
        <w:fldChar w:fldCharType="separate"/>
      </w:r>
      <w:r w:rsidRPr="00C74721">
        <w:rPr>
          <w:sz w:val="22"/>
          <w:szCs w:val="22"/>
        </w:rPr>
        <w:t>Figure 1</w:t>
      </w:r>
      <w:r w:rsidR="00706FDD" w:rsidRPr="00C74721">
        <w:rPr>
          <w:sz w:val="22"/>
          <w:szCs w:val="22"/>
          <w:lang w:val="en-GB"/>
        </w:rPr>
        <w:fldChar w:fldCharType="end"/>
      </w:r>
      <w:r w:rsidRPr="00C74721">
        <w:rPr>
          <w:sz w:val="22"/>
          <w:szCs w:val="22"/>
        </w:rPr>
        <w:t xml:space="preserve"> </w:t>
      </w:r>
      <w:r w:rsidR="006C2D7F">
        <w:rPr>
          <w:sz w:val="22"/>
          <w:szCs w:val="22"/>
        </w:rPr>
        <w:t>it is obvious that the hyd</w:t>
      </w:r>
      <w:r w:rsidRPr="00C74721">
        <w:rPr>
          <w:sz w:val="22"/>
          <w:szCs w:val="22"/>
        </w:rPr>
        <w:t>rothermal behavior of the bicomposites is compatible with the Fickian model with small deviations more notable for GZ composite. The GZ composite exhibits the largest water uptake for both considered temperatures. The computed diffusion constant is 1.14 10</w:t>
      </w:r>
      <w:r w:rsidRPr="00C74721">
        <w:rPr>
          <w:sz w:val="22"/>
          <w:szCs w:val="22"/>
          <w:vertAlign w:val="superscript"/>
        </w:rPr>
        <w:t>-11</w:t>
      </w:r>
      <w:r w:rsidRPr="00C74721">
        <w:rPr>
          <w:sz w:val="22"/>
          <w:szCs w:val="22"/>
        </w:rPr>
        <w:t xml:space="preserve"> m</w:t>
      </w:r>
      <w:r w:rsidRPr="00C74721">
        <w:rPr>
          <w:sz w:val="22"/>
          <w:szCs w:val="22"/>
          <w:vertAlign w:val="superscript"/>
        </w:rPr>
        <w:t>2</w:t>
      </w:r>
      <w:r w:rsidRPr="00C74721">
        <w:rPr>
          <w:sz w:val="22"/>
          <w:szCs w:val="22"/>
        </w:rPr>
        <w:t>/sec for 40</w:t>
      </w:r>
      <w:r w:rsidRPr="00C74721">
        <w:rPr>
          <w:sz w:val="22"/>
          <w:szCs w:val="22"/>
          <w:vertAlign w:val="superscript"/>
        </w:rPr>
        <w:t>o</w:t>
      </w:r>
      <w:r w:rsidRPr="00C74721">
        <w:rPr>
          <w:sz w:val="22"/>
          <w:szCs w:val="22"/>
        </w:rPr>
        <w:t>C and 3.21 10</w:t>
      </w:r>
      <w:r w:rsidRPr="00C74721">
        <w:rPr>
          <w:sz w:val="22"/>
          <w:szCs w:val="22"/>
          <w:vertAlign w:val="superscript"/>
        </w:rPr>
        <w:t>-11</w:t>
      </w:r>
      <w:r w:rsidRPr="00C74721">
        <w:rPr>
          <w:sz w:val="22"/>
          <w:szCs w:val="22"/>
        </w:rPr>
        <w:t xml:space="preserve"> m</w:t>
      </w:r>
      <w:r w:rsidRPr="00C74721">
        <w:rPr>
          <w:sz w:val="22"/>
          <w:szCs w:val="22"/>
          <w:vertAlign w:val="superscript"/>
        </w:rPr>
        <w:t>2</w:t>
      </w:r>
      <w:r w:rsidRPr="00C74721">
        <w:rPr>
          <w:sz w:val="22"/>
          <w:szCs w:val="22"/>
        </w:rPr>
        <w:t>/sec for 60</w:t>
      </w:r>
      <w:r w:rsidRPr="00C74721">
        <w:rPr>
          <w:sz w:val="22"/>
          <w:szCs w:val="22"/>
          <w:vertAlign w:val="superscript"/>
        </w:rPr>
        <w:t>o</w:t>
      </w:r>
      <w:r w:rsidRPr="00C74721">
        <w:rPr>
          <w:sz w:val="22"/>
          <w:szCs w:val="22"/>
        </w:rPr>
        <w:t>C. GP composite showed lower water uptake reaching 9.49% at 40</w:t>
      </w:r>
      <w:r w:rsidRPr="00C74721">
        <w:rPr>
          <w:sz w:val="22"/>
          <w:szCs w:val="22"/>
          <w:vertAlign w:val="superscript"/>
        </w:rPr>
        <w:t>o</w:t>
      </w:r>
      <w:r w:rsidRPr="00C74721">
        <w:rPr>
          <w:sz w:val="22"/>
          <w:szCs w:val="22"/>
        </w:rPr>
        <w:t>C and 9.96% at 60</w:t>
      </w:r>
      <w:r w:rsidRPr="00C74721">
        <w:rPr>
          <w:sz w:val="22"/>
          <w:szCs w:val="22"/>
          <w:vertAlign w:val="superscript"/>
        </w:rPr>
        <w:t>o</w:t>
      </w:r>
      <w:r w:rsidRPr="00C74721">
        <w:rPr>
          <w:sz w:val="22"/>
          <w:szCs w:val="22"/>
        </w:rPr>
        <w:t>C. The respective diffusion constants were 2.16 10</w:t>
      </w:r>
      <w:r w:rsidRPr="00C74721">
        <w:rPr>
          <w:sz w:val="22"/>
          <w:szCs w:val="22"/>
          <w:vertAlign w:val="superscript"/>
        </w:rPr>
        <w:t>-12</w:t>
      </w:r>
      <w:r w:rsidRPr="00C74721">
        <w:rPr>
          <w:sz w:val="22"/>
          <w:szCs w:val="22"/>
        </w:rPr>
        <w:t xml:space="preserve"> m</w:t>
      </w:r>
      <w:r w:rsidRPr="00C74721">
        <w:rPr>
          <w:sz w:val="22"/>
          <w:szCs w:val="22"/>
          <w:vertAlign w:val="superscript"/>
        </w:rPr>
        <w:t>2</w:t>
      </w:r>
      <w:r w:rsidRPr="00C74721">
        <w:rPr>
          <w:sz w:val="22"/>
          <w:szCs w:val="22"/>
        </w:rPr>
        <w:t>/sec for 40</w:t>
      </w:r>
      <w:r w:rsidRPr="00C74721">
        <w:rPr>
          <w:sz w:val="22"/>
          <w:szCs w:val="22"/>
          <w:vertAlign w:val="superscript"/>
        </w:rPr>
        <w:t>o</w:t>
      </w:r>
      <w:r w:rsidRPr="00C74721">
        <w:rPr>
          <w:sz w:val="22"/>
          <w:szCs w:val="22"/>
        </w:rPr>
        <w:t>C and 9.75 10</w:t>
      </w:r>
      <w:r w:rsidRPr="00C74721">
        <w:rPr>
          <w:sz w:val="22"/>
          <w:szCs w:val="22"/>
          <w:vertAlign w:val="superscript"/>
        </w:rPr>
        <w:t>-12</w:t>
      </w:r>
      <w:r w:rsidRPr="00C74721">
        <w:rPr>
          <w:sz w:val="22"/>
          <w:szCs w:val="22"/>
        </w:rPr>
        <w:t xml:space="preserve"> m</w:t>
      </w:r>
      <w:r w:rsidRPr="00C74721">
        <w:rPr>
          <w:sz w:val="22"/>
          <w:szCs w:val="22"/>
          <w:vertAlign w:val="superscript"/>
        </w:rPr>
        <w:t>2</w:t>
      </w:r>
      <w:r w:rsidRPr="00C74721">
        <w:rPr>
          <w:sz w:val="22"/>
          <w:szCs w:val="22"/>
        </w:rPr>
        <w:t>/sec for 60</w:t>
      </w:r>
      <w:r w:rsidRPr="00C74721">
        <w:rPr>
          <w:sz w:val="22"/>
          <w:szCs w:val="22"/>
          <w:vertAlign w:val="superscript"/>
        </w:rPr>
        <w:t>o</w:t>
      </w:r>
      <w:r w:rsidRPr="00C74721">
        <w:rPr>
          <w:sz w:val="22"/>
          <w:szCs w:val="22"/>
        </w:rPr>
        <w:t xml:space="preserve">C. The composites with the least moisture uptake were the RSF and SP with very similar behavior. </w:t>
      </w:r>
    </w:p>
    <w:p w:rsidR="00F944E8" w:rsidRDefault="00F944E8" w:rsidP="00C74721">
      <w:pPr>
        <w:jc w:val="both"/>
        <w:rPr>
          <w:sz w:val="22"/>
          <w:szCs w:val="22"/>
        </w:rPr>
      </w:pPr>
    </w:p>
    <w:p w:rsidR="00FE3B4F" w:rsidRPr="00C74721" w:rsidRDefault="00FE3B4F" w:rsidP="00C74721">
      <w:pPr>
        <w:jc w:val="both"/>
        <w:rPr>
          <w:sz w:val="22"/>
          <w:szCs w:val="22"/>
        </w:rPr>
      </w:pPr>
    </w:p>
    <w:p w:rsidR="00FE3B4F" w:rsidRDefault="00FE3B4F" w:rsidP="003513C2">
      <w:pPr>
        <w:jc w:val="center"/>
        <w:rPr>
          <w:bCs/>
          <w:sz w:val="22"/>
          <w:szCs w:val="22"/>
        </w:rPr>
      </w:pPr>
      <w:bookmarkStart w:id="3" w:name="_Ref513910891"/>
      <w:r w:rsidRPr="00C74721">
        <w:rPr>
          <w:b/>
          <w:bCs/>
          <w:sz w:val="22"/>
          <w:szCs w:val="22"/>
        </w:rPr>
        <w:t xml:space="preserve">Table </w:t>
      </w:r>
      <w:r w:rsidR="00706FDD" w:rsidRPr="00706FDD">
        <w:rPr>
          <w:b/>
          <w:bCs/>
          <w:sz w:val="22"/>
          <w:szCs w:val="22"/>
        </w:rPr>
        <w:fldChar w:fldCharType="begin"/>
      </w:r>
      <w:r w:rsidRPr="00C74721">
        <w:rPr>
          <w:b/>
          <w:bCs/>
          <w:sz w:val="22"/>
          <w:szCs w:val="22"/>
        </w:rPr>
        <w:instrText xml:space="preserve"> SEQ Table \* ARABIC </w:instrText>
      </w:r>
      <w:r w:rsidR="00706FDD" w:rsidRPr="00706FDD">
        <w:rPr>
          <w:b/>
          <w:bCs/>
          <w:sz w:val="22"/>
          <w:szCs w:val="22"/>
        </w:rPr>
        <w:fldChar w:fldCharType="separate"/>
      </w:r>
      <w:r w:rsidRPr="00C74721">
        <w:rPr>
          <w:b/>
          <w:bCs/>
          <w:sz w:val="22"/>
          <w:szCs w:val="22"/>
        </w:rPr>
        <w:t>2</w:t>
      </w:r>
      <w:r w:rsidR="00706FDD" w:rsidRPr="00C74721">
        <w:rPr>
          <w:sz w:val="22"/>
          <w:szCs w:val="22"/>
          <w:lang w:val="en-GB"/>
        </w:rPr>
        <w:fldChar w:fldCharType="end"/>
      </w:r>
      <w:bookmarkEnd w:id="3"/>
      <w:r w:rsidRPr="003513C2">
        <w:rPr>
          <w:bCs/>
          <w:sz w:val="22"/>
          <w:szCs w:val="22"/>
        </w:rPr>
        <w:t>: Moisture content at saturation</w:t>
      </w:r>
      <w:r>
        <w:rPr>
          <w:bCs/>
          <w:sz w:val="22"/>
          <w:szCs w:val="22"/>
        </w:rPr>
        <w:t xml:space="preserve"> </w:t>
      </w: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m:t>
            </m:r>
          </m:sub>
        </m:sSub>
      </m:oMath>
      <w:r w:rsidRPr="00C74721">
        <w:rPr>
          <w:sz w:val="22"/>
          <w:szCs w:val="22"/>
        </w:rPr>
        <w:t xml:space="preserve"> </w:t>
      </w:r>
      <w:r w:rsidRPr="003513C2">
        <w:rPr>
          <w:bCs/>
          <w:sz w:val="22"/>
          <w:szCs w:val="22"/>
        </w:rPr>
        <w:t xml:space="preserve">and diffusion constant </w:t>
      </w:r>
      <w:r w:rsidR="00F944E8">
        <w:rPr>
          <w:bCs/>
          <w:sz w:val="22"/>
          <w:szCs w:val="22"/>
        </w:rPr>
        <w:t xml:space="preserve">D </w:t>
      </w:r>
      <w:r w:rsidRPr="003513C2">
        <w:rPr>
          <w:bCs/>
          <w:sz w:val="22"/>
          <w:szCs w:val="22"/>
        </w:rPr>
        <w:t>at 40</w:t>
      </w:r>
      <w:r w:rsidRPr="003513C2">
        <w:rPr>
          <w:bCs/>
          <w:sz w:val="22"/>
          <w:szCs w:val="22"/>
          <w:vertAlign w:val="superscript"/>
        </w:rPr>
        <w:t>o</w:t>
      </w:r>
      <w:r w:rsidRPr="003513C2">
        <w:rPr>
          <w:bCs/>
          <w:sz w:val="22"/>
          <w:szCs w:val="22"/>
        </w:rPr>
        <w:t>C and 60</w:t>
      </w:r>
      <w:r w:rsidRPr="003513C2">
        <w:rPr>
          <w:bCs/>
          <w:sz w:val="22"/>
          <w:szCs w:val="22"/>
          <w:vertAlign w:val="superscript"/>
        </w:rPr>
        <w:t>o</w:t>
      </w:r>
      <w:r w:rsidRPr="003513C2">
        <w:rPr>
          <w:bCs/>
          <w:sz w:val="22"/>
          <w:szCs w:val="22"/>
        </w:rPr>
        <w:t>C.</w:t>
      </w:r>
    </w:p>
    <w:p w:rsidR="00FE3B4F" w:rsidRPr="003513C2" w:rsidRDefault="00FE3B4F" w:rsidP="003513C2">
      <w:pPr>
        <w:rPr>
          <w:bCs/>
          <w:sz w:val="22"/>
          <w:szCs w:val="22"/>
        </w:rPr>
      </w:pPr>
    </w:p>
    <w:tbl>
      <w:tblPr>
        <w:tblStyle w:val="PlainTable2"/>
        <w:tblW w:w="0" w:type="auto"/>
        <w:tblBorders>
          <w:top w:val="single" w:sz="4" w:space="0" w:color="auto"/>
          <w:bottom w:val="single" w:sz="4" w:space="0" w:color="auto"/>
          <w:insideH w:val="single" w:sz="4" w:space="0" w:color="auto"/>
        </w:tblBorders>
        <w:tblLook w:val="04A0"/>
      </w:tblPr>
      <w:tblGrid>
        <w:gridCol w:w="1704"/>
        <w:gridCol w:w="1869"/>
        <w:gridCol w:w="1869"/>
        <w:gridCol w:w="1869"/>
        <w:gridCol w:w="1869"/>
      </w:tblGrid>
      <w:tr w:rsidR="00FE3B4F" w:rsidRPr="00F944E8" w:rsidTr="00F944E8">
        <w:trPr>
          <w:cnfStyle w:val="100000000000"/>
        </w:trPr>
        <w:tc>
          <w:tcPr>
            <w:cnfStyle w:val="001000000000"/>
            <w:tcW w:w="1704" w:type="dxa"/>
            <w:tcBorders>
              <w:bottom w:val="single" w:sz="4" w:space="0" w:color="auto"/>
            </w:tcBorders>
          </w:tcPr>
          <w:p w:rsidR="00FE3B4F" w:rsidRPr="00F944E8" w:rsidRDefault="00FE3B4F" w:rsidP="00C74721">
            <w:pPr>
              <w:jc w:val="both"/>
              <w:rPr>
                <w:b w:val="0"/>
                <w:sz w:val="22"/>
                <w:szCs w:val="22"/>
              </w:rPr>
            </w:pPr>
            <w:r w:rsidRPr="00F944E8">
              <w:rPr>
                <w:b w:val="0"/>
                <w:sz w:val="22"/>
                <w:szCs w:val="22"/>
              </w:rPr>
              <w:t>Bicomposite</w:t>
            </w:r>
          </w:p>
        </w:tc>
        <w:tc>
          <w:tcPr>
            <w:tcW w:w="1869" w:type="dxa"/>
            <w:tcBorders>
              <w:bottom w:val="single" w:sz="4" w:space="0" w:color="auto"/>
            </w:tcBorders>
          </w:tcPr>
          <w:p w:rsidR="00FE3B4F" w:rsidRPr="00F944E8" w:rsidRDefault="00706FDD" w:rsidP="00C74721">
            <w:pPr>
              <w:jc w:val="both"/>
              <w:cnfStyle w:val="100000000000"/>
              <w:rPr>
                <w:b w:val="0"/>
                <w:sz w:val="22"/>
                <w:szCs w:val="22"/>
              </w:rPr>
            </w:pPr>
            <m:oMath>
              <m:sSub>
                <m:sSubPr>
                  <m:ctrlPr>
                    <w:rPr>
                      <w:rFonts w:ascii="Cambria Math" w:hAnsi="Cambria Math"/>
                      <w:b w:val="0"/>
                      <w:i/>
                      <w:sz w:val="22"/>
                      <w:szCs w:val="22"/>
                    </w:rPr>
                  </m:ctrlPr>
                </m:sSubPr>
                <m:e>
                  <m:r>
                    <m:rPr>
                      <m:sty m:val="bi"/>
                    </m:rPr>
                    <w:rPr>
                      <w:rFonts w:ascii="Cambria Math" w:hAnsi="Cambria Math"/>
                      <w:sz w:val="22"/>
                      <w:szCs w:val="22"/>
                    </w:rPr>
                    <m:t>M</m:t>
                  </m:r>
                </m:e>
                <m:sub>
                  <m:r>
                    <m:rPr>
                      <m:sty m:val="bi"/>
                    </m:rPr>
                    <w:rPr>
                      <w:rFonts w:ascii="Cambria Math" w:hAnsi="Cambria Math"/>
                      <w:sz w:val="22"/>
                      <w:szCs w:val="22"/>
                    </w:rPr>
                    <m:t>∞</m:t>
                  </m:r>
                </m:sub>
              </m:sSub>
            </m:oMath>
            <w:r w:rsidR="00FE3B4F" w:rsidRPr="00F944E8">
              <w:rPr>
                <w:b w:val="0"/>
                <w:sz w:val="22"/>
                <w:szCs w:val="22"/>
              </w:rPr>
              <w:t>, % (40</w:t>
            </w:r>
            <w:r w:rsidR="00FE3B4F" w:rsidRPr="00F944E8">
              <w:rPr>
                <w:b w:val="0"/>
                <w:sz w:val="22"/>
                <w:szCs w:val="22"/>
                <w:vertAlign w:val="superscript"/>
              </w:rPr>
              <w:t>o</w:t>
            </w:r>
            <w:r w:rsidR="00FE3B4F" w:rsidRPr="00F944E8">
              <w:rPr>
                <w:b w:val="0"/>
                <w:sz w:val="22"/>
                <w:szCs w:val="22"/>
              </w:rPr>
              <w:t>C)</w:t>
            </w:r>
          </w:p>
        </w:tc>
        <w:tc>
          <w:tcPr>
            <w:tcW w:w="1869" w:type="dxa"/>
            <w:tcBorders>
              <w:bottom w:val="single" w:sz="4" w:space="0" w:color="auto"/>
            </w:tcBorders>
          </w:tcPr>
          <w:p w:rsidR="00FE3B4F" w:rsidRPr="00F944E8" w:rsidRDefault="00FE3B4F" w:rsidP="003513C2">
            <w:pPr>
              <w:jc w:val="center"/>
              <w:cnfStyle w:val="100000000000"/>
              <w:rPr>
                <w:b w:val="0"/>
                <w:sz w:val="22"/>
                <w:szCs w:val="22"/>
              </w:rPr>
            </w:pPr>
            <w:r w:rsidRPr="00F944E8">
              <w:rPr>
                <w:b w:val="0"/>
                <w:sz w:val="22"/>
                <w:szCs w:val="22"/>
              </w:rPr>
              <w:t>D, m</w:t>
            </w:r>
            <w:r w:rsidRPr="00F944E8">
              <w:rPr>
                <w:b w:val="0"/>
                <w:sz w:val="22"/>
                <w:szCs w:val="22"/>
                <w:vertAlign w:val="superscript"/>
              </w:rPr>
              <w:t>2</w:t>
            </w:r>
            <w:r w:rsidRPr="00F944E8">
              <w:rPr>
                <w:b w:val="0"/>
                <w:sz w:val="22"/>
                <w:szCs w:val="22"/>
              </w:rPr>
              <w:t>/sec (40</w:t>
            </w:r>
            <w:r w:rsidRPr="00F944E8">
              <w:rPr>
                <w:b w:val="0"/>
                <w:sz w:val="22"/>
                <w:szCs w:val="22"/>
                <w:vertAlign w:val="superscript"/>
              </w:rPr>
              <w:t>o</w:t>
            </w:r>
            <w:r w:rsidRPr="00F944E8">
              <w:rPr>
                <w:b w:val="0"/>
                <w:sz w:val="22"/>
                <w:szCs w:val="22"/>
              </w:rPr>
              <w:t>C)</w:t>
            </w:r>
          </w:p>
        </w:tc>
        <w:tc>
          <w:tcPr>
            <w:tcW w:w="1869" w:type="dxa"/>
            <w:tcBorders>
              <w:bottom w:val="single" w:sz="4" w:space="0" w:color="auto"/>
            </w:tcBorders>
          </w:tcPr>
          <w:p w:rsidR="00FE3B4F" w:rsidRPr="00F944E8" w:rsidRDefault="00706FDD" w:rsidP="00C74721">
            <w:pPr>
              <w:jc w:val="both"/>
              <w:cnfStyle w:val="100000000000"/>
              <w:rPr>
                <w:b w:val="0"/>
                <w:sz w:val="22"/>
                <w:szCs w:val="22"/>
              </w:rPr>
            </w:pPr>
            <m:oMath>
              <m:sSub>
                <m:sSubPr>
                  <m:ctrlPr>
                    <w:rPr>
                      <w:rFonts w:ascii="Cambria Math" w:hAnsi="Cambria Math"/>
                      <w:b w:val="0"/>
                      <w:i/>
                      <w:sz w:val="22"/>
                      <w:szCs w:val="22"/>
                    </w:rPr>
                  </m:ctrlPr>
                </m:sSubPr>
                <m:e>
                  <m:r>
                    <m:rPr>
                      <m:sty m:val="bi"/>
                    </m:rPr>
                    <w:rPr>
                      <w:rFonts w:ascii="Cambria Math" w:hAnsi="Cambria Math"/>
                      <w:sz w:val="22"/>
                      <w:szCs w:val="22"/>
                    </w:rPr>
                    <m:t>M</m:t>
                  </m:r>
                </m:e>
                <m:sub>
                  <m:r>
                    <m:rPr>
                      <m:sty m:val="bi"/>
                    </m:rPr>
                    <w:rPr>
                      <w:rFonts w:ascii="Cambria Math" w:hAnsi="Cambria Math"/>
                      <w:sz w:val="22"/>
                      <w:szCs w:val="22"/>
                    </w:rPr>
                    <m:t>∞</m:t>
                  </m:r>
                </m:sub>
              </m:sSub>
            </m:oMath>
            <w:r w:rsidR="00FE3B4F" w:rsidRPr="00F944E8">
              <w:rPr>
                <w:b w:val="0"/>
                <w:sz w:val="22"/>
                <w:szCs w:val="22"/>
              </w:rPr>
              <w:t>, % (60</w:t>
            </w:r>
            <w:r w:rsidR="00FE3B4F" w:rsidRPr="00F944E8">
              <w:rPr>
                <w:b w:val="0"/>
                <w:sz w:val="22"/>
                <w:szCs w:val="22"/>
                <w:vertAlign w:val="superscript"/>
              </w:rPr>
              <w:t>o</w:t>
            </w:r>
            <w:r w:rsidR="00FE3B4F" w:rsidRPr="00F944E8">
              <w:rPr>
                <w:b w:val="0"/>
                <w:sz w:val="22"/>
                <w:szCs w:val="22"/>
              </w:rPr>
              <w:t>C)</w:t>
            </w:r>
          </w:p>
        </w:tc>
        <w:tc>
          <w:tcPr>
            <w:tcW w:w="1869" w:type="dxa"/>
            <w:tcBorders>
              <w:bottom w:val="single" w:sz="4" w:space="0" w:color="auto"/>
            </w:tcBorders>
          </w:tcPr>
          <w:p w:rsidR="00FE3B4F" w:rsidRPr="00F944E8" w:rsidRDefault="00FE3B4F" w:rsidP="00C74721">
            <w:pPr>
              <w:jc w:val="both"/>
              <w:cnfStyle w:val="100000000000"/>
              <w:rPr>
                <w:b w:val="0"/>
                <w:sz w:val="22"/>
                <w:szCs w:val="22"/>
              </w:rPr>
            </w:pPr>
            <w:r w:rsidRPr="00F944E8">
              <w:rPr>
                <w:b w:val="0"/>
                <w:sz w:val="22"/>
                <w:szCs w:val="22"/>
              </w:rPr>
              <w:t>D, m</w:t>
            </w:r>
            <w:r w:rsidRPr="00F944E8">
              <w:rPr>
                <w:b w:val="0"/>
                <w:sz w:val="22"/>
                <w:szCs w:val="22"/>
                <w:vertAlign w:val="superscript"/>
              </w:rPr>
              <w:t>2</w:t>
            </w:r>
            <w:r w:rsidRPr="00F944E8">
              <w:rPr>
                <w:b w:val="0"/>
                <w:sz w:val="22"/>
                <w:szCs w:val="22"/>
              </w:rPr>
              <w:t>/sec (60</w:t>
            </w:r>
            <w:r w:rsidRPr="00F944E8">
              <w:rPr>
                <w:b w:val="0"/>
                <w:sz w:val="22"/>
                <w:szCs w:val="22"/>
                <w:vertAlign w:val="superscript"/>
              </w:rPr>
              <w:t>o</w:t>
            </w:r>
            <w:r w:rsidRPr="00F944E8">
              <w:rPr>
                <w:b w:val="0"/>
                <w:sz w:val="22"/>
                <w:szCs w:val="22"/>
              </w:rPr>
              <w:t>C)</w:t>
            </w:r>
          </w:p>
        </w:tc>
      </w:tr>
      <w:tr w:rsidR="00FE3B4F" w:rsidRPr="00F944E8" w:rsidTr="00F944E8">
        <w:trPr>
          <w:cnfStyle w:val="000000100000"/>
        </w:trPr>
        <w:tc>
          <w:tcPr>
            <w:cnfStyle w:val="001000000000"/>
            <w:tcW w:w="1704" w:type="dxa"/>
            <w:tcBorders>
              <w:top w:val="none" w:sz="0" w:space="0" w:color="auto"/>
              <w:bottom w:val="nil"/>
            </w:tcBorders>
          </w:tcPr>
          <w:p w:rsidR="00FE3B4F" w:rsidRPr="00F944E8" w:rsidRDefault="00FE3B4F" w:rsidP="00F944E8">
            <w:pPr>
              <w:jc w:val="both"/>
              <w:rPr>
                <w:b w:val="0"/>
                <w:sz w:val="22"/>
                <w:szCs w:val="22"/>
              </w:rPr>
            </w:pPr>
            <w:r w:rsidRPr="00F944E8">
              <w:rPr>
                <w:b w:val="0"/>
                <w:sz w:val="22"/>
                <w:szCs w:val="22"/>
              </w:rPr>
              <w:t>GP</w:t>
            </w:r>
          </w:p>
        </w:tc>
        <w:tc>
          <w:tcPr>
            <w:tcW w:w="1869" w:type="dxa"/>
            <w:tcBorders>
              <w:top w:val="none" w:sz="0" w:space="0" w:color="auto"/>
              <w:bottom w:val="nil"/>
            </w:tcBorders>
          </w:tcPr>
          <w:p w:rsidR="00FE3B4F" w:rsidRPr="00F944E8" w:rsidRDefault="00FE3B4F" w:rsidP="00F944E8">
            <w:pPr>
              <w:jc w:val="both"/>
              <w:cnfStyle w:val="000000100000"/>
              <w:rPr>
                <w:sz w:val="22"/>
                <w:szCs w:val="22"/>
              </w:rPr>
            </w:pPr>
            <w:r w:rsidRPr="00F944E8">
              <w:rPr>
                <w:sz w:val="22"/>
                <w:szCs w:val="22"/>
              </w:rPr>
              <w:t>9.49</w:t>
            </w:r>
          </w:p>
        </w:tc>
        <w:tc>
          <w:tcPr>
            <w:tcW w:w="1869" w:type="dxa"/>
            <w:tcBorders>
              <w:top w:val="none" w:sz="0" w:space="0" w:color="auto"/>
              <w:bottom w:val="nil"/>
            </w:tcBorders>
          </w:tcPr>
          <w:p w:rsidR="00FE3B4F" w:rsidRPr="00F944E8" w:rsidRDefault="00FE3B4F" w:rsidP="00F944E8">
            <w:pPr>
              <w:jc w:val="both"/>
              <w:cnfStyle w:val="000000100000"/>
              <w:rPr>
                <w:sz w:val="22"/>
                <w:szCs w:val="22"/>
              </w:rPr>
            </w:pPr>
            <w:r w:rsidRPr="00F944E8">
              <w:rPr>
                <w:sz w:val="22"/>
                <w:szCs w:val="22"/>
              </w:rPr>
              <w:t>2.16 10</w:t>
            </w:r>
            <w:r w:rsidRPr="00F944E8">
              <w:rPr>
                <w:sz w:val="22"/>
                <w:szCs w:val="22"/>
                <w:vertAlign w:val="superscript"/>
              </w:rPr>
              <w:t>-12</w:t>
            </w:r>
          </w:p>
        </w:tc>
        <w:tc>
          <w:tcPr>
            <w:tcW w:w="1869" w:type="dxa"/>
            <w:tcBorders>
              <w:top w:val="none" w:sz="0" w:space="0" w:color="auto"/>
              <w:bottom w:val="nil"/>
            </w:tcBorders>
          </w:tcPr>
          <w:p w:rsidR="00FE3B4F" w:rsidRPr="00F944E8" w:rsidRDefault="00FE3B4F" w:rsidP="00F944E8">
            <w:pPr>
              <w:jc w:val="both"/>
              <w:cnfStyle w:val="000000100000"/>
              <w:rPr>
                <w:sz w:val="22"/>
                <w:szCs w:val="22"/>
              </w:rPr>
            </w:pPr>
            <w:r w:rsidRPr="00F944E8">
              <w:rPr>
                <w:sz w:val="22"/>
                <w:szCs w:val="22"/>
              </w:rPr>
              <w:t>9.96</w:t>
            </w:r>
          </w:p>
        </w:tc>
        <w:tc>
          <w:tcPr>
            <w:tcW w:w="1869" w:type="dxa"/>
            <w:tcBorders>
              <w:top w:val="none" w:sz="0" w:space="0" w:color="auto"/>
              <w:bottom w:val="nil"/>
            </w:tcBorders>
          </w:tcPr>
          <w:p w:rsidR="00FE3B4F" w:rsidRPr="00F944E8" w:rsidRDefault="00FE3B4F" w:rsidP="00F944E8">
            <w:pPr>
              <w:jc w:val="both"/>
              <w:cnfStyle w:val="000000100000"/>
              <w:rPr>
                <w:sz w:val="22"/>
                <w:szCs w:val="22"/>
              </w:rPr>
            </w:pPr>
            <w:r w:rsidRPr="00F944E8">
              <w:rPr>
                <w:sz w:val="22"/>
                <w:szCs w:val="22"/>
              </w:rPr>
              <w:t>9.75 10</w:t>
            </w:r>
            <w:r w:rsidRPr="00F944E8">
              <w:rPr>
                <w:sz w:val="22"/>
                <w:szCs w:val="22"/>
                <w:vertAlign w:val="superscript"/>
              </w:rPr>
              <w:t>-12</w:t>
            </w:r>
          </w:p>
        </w:tc>
      </w:tr>
      <w:tr w:rsidR="00FE3B4F" w:rsidRPr="00F944E8" w:rsidTr="00F944E8">
        <w:tc>
          <w:tcPr>
            <w:cnfStyle w:val="001000000000"/>
            <w:tcW w:w="1704" w:type="dxa"/>
            <w:tcBorders>
              <w:top w:val="nil"/>
              <w:bottom w:val="nil"/>
            </w:tcBorders>
          </w:tcPr>
          <w:p w:rsidR="00FE3B4F" w:rsidRPr="00F944E8" w:rsidRDefault="00FE3B4F" w:rsidP="00F944E8">
            <w:pPr>
              <w:jc w:val="both"/>
              <w:rPr>
                <w:b w:val="0"/>
                <w:sz w:val="22"/>
                <w:szCs w:val="22"/>
              </w:rPr>
            </w:pPr>
            <w:r w:rsidRPr="00F944E8">
              <w:rPr>
                <w:b w:val="0"/>
                <w:sz w:val="22"/>
                <w:szCs w:val="22"/>
              </w:rPr>
              <w:t>GZ</w:t>
            </w:r>
          </w:p>
        </w:tc>
        <w:tc>
          <w:tcPr>
            <w:tcW w:w="1869" w:type="dxa"/>
            <w:tcBorders>
              <w:top w:val="nil"/>
              <w:bottom w:val="nil"/>
            </w:tcBorders>
          </w:tcPr>
          <w:p w:rsidR="00FE3B4F" w:rsidRPr="00F944E8" w:rsidRDefault="00FE3B4F" w:rsidP="00F944E8">
            <w:pPr>
              <w:jc w:val="both"/>
              <w:cnfStyle w:val="000000000000"/>
              <w:rPr>
                <w:sz w:val="22"/>
                <w:szCs w:val="22"/>
              </w:rPr>
            </w:pPr>
            <w:r w:rsidRPr="00F944E8">
              <w:rPr>
                <w:sz w:val="22"/>
                <w:szCs w:val="22"/>
              </w:rPr>
              <w:t>12.52</w:t>
            </w:r>
          </w:p>
        </w:tc>
        <w:tc>
          <w:tcPr>
            <w:tcW w:w="1869" w:type="dxa"/>
            <w:tcBorders>
              <w:top w:val="nil"/>
              <w:bottom w:val="nil"/>
            </w:tcBorders>
          </w:tcPr>
          <w:p w:rsidR="00FE3B4F" w:rsidRPr="00F944E8" w:rsidRDefault="00FE3B4F" w:rsidP="00F944E8">
            <w:pPr>
              <w:jc w:val="both"/>
              <w:cnfStyle w:val="000000000000"/>
              <w:rPr>
                <w:sz w:val="22"/>
                <w:szCs w:val="22"/>
              </w:rPr>
            </w:pPr>
            <w:r w:rsidRPr="00F944E8">
              <w:rPr>
                <w:sz w:val="22"/>
                <w:szCs w:val="22"/>
              </w:rPr>
              <w:t>1.14 10</w:t>
            </w:r>
            <w:r w:rsidRPr="00F944E8">
              <w:rPr>
                <w:sz w:val="22"/>
                <w:szCs w:val="22"/>
                <w:vertAlign w:val="superscript"/>
              </w:rPr>
              <w:t>-11</w:t>
            </w:r>
          </w:p>
        </w:tc>
        <w:tc>
          <w:tcPr>
            <w:tcW w:w="1869" w:type="dxa"/>
            <w:tcBorders>
              <w:top w:val="nil"/>
              <w:bottom w:val="nil"/>
            </w:tcBorders>
          </w:tcPr>
          <w:p w:rsidR="00FE3B4F" w:rsidRPr="00F944E8" w:rsidRDefault="00FE3B4F" w:rsidP="00F944E8">
            <w:pPr>
              <w:jc w:val="both"/>
              <w:cnfStyle w:val="000000000000"/>
              <w:rPr>
                <w:sz w:val="22"/>
                <w:szCs w:val="22"/>
              </w:rPr>
            </w:pPr>
            <w:r w:rsidRPr="00F944E8">
              <w:rPr>
                <w:sz w:val="22"/>
                <w:szCs w:val="22"/>
              </w:rPr>
              <w:t>13.6</w:t>
            </w:r>
          </w:p>
        </w:tc>
        <w:tc>
          <w:tcPr>
            <w:tcW w:w="1869" w:type="dxa"/>
            <w:tcBorders>
              <w:top w:val="nil"/>
              <w:bottom w:val="nil"/>
            </w:tcBorders>
          </w:tcPr>
          <w:p w:rsidR="00FE3B4F" w:rsidRPr="00F944E8" w:rsidRDefault="00FE3B4F" w:rsidP="00F944E8">
            <w:pPr>
              <w:jc w:val="both"/>
              <w:cnfStyle w:val="000000000000"/>
              <w:rPr>
                <w:sz w:val="22"/>
                <w:szCs w:val="22"/>
              </w:rPr>
            </w:pPr>
            <w:r w:rsidRPr="00F944E8">
              <w:rPr>
                <w:sz w:val="22"/>
                <w:szCs w:val="22"/>
              </w:rPr>
              <w:t>3.21 10</w:t>
            </w:r>
            <w:r w:rsidRPr="00F944E8">
              <w:rPr>
                <w:sz w:val="22"/>
                <w:szCs w:val="22"/>
                <w:vertAlign w:val="superscript"/>
              </w:rPr>
              <w:t>-11</w:t>
            </w:r>
          </w:p>
        </w:tc>
      </w:tr>
      <w:tr w:rsidR="00FE3B4F" w:rsidRPr="00F944E8" w:rsidTr="00F944E8">
        <w:trPr>
          <w:cnfStyle w:val="000000100000"/>
        </w:trPr>
        <w:tc>
          <w:tcPr>
            <w:cnfStyle w:val="001000000000"/>
            <w:tcW w:w="1704" w:type="dxa"/>
            <w:tcBorders>
              <w:top w:val="nil"/>
              <w:bottom w:val="nil"/>
            </w:tcBorders>
          </w:tcPr>
          <w:p w:rsidR="00FE3B4F" w:rsidRPr="00F944E8" w:rsidRDefault="00FE3B4F" w:rsidP="00F944E8">
            <w:pPr>
              <w:jc w:val="both"/>
              <w:rPr>
                <w:b w:val="0"/>
                <w:sz w:val="22"/>
                <w:szCs w:val="22"/>
              </w:rPr>
            </w:pPr>
            <w:r w:rsidRPr="00F944E8">
              <w:rPr>
                <w:b w:val="0"/>
                <w:sz w:val="22"/>
                <w:szCs w:val="22"/>
              </w:rPr>
              <w:t>RSF</w:t>
            </w:r>
          </w:p>
        </w:tc>
        <w:tc>
          <w:tcPr>
            <w:tcW w:w="1869" w:type="dxa"/>
            <w:tcBorders>
              <w:top w:val="nil"/>
              <w:bottom w:val="nil"/>
            </w:tcBorders>
          </w:tcPr>
          <w:p w:rsidR="00FE3B4F" w:rsidRPr="00F944E8" w:rsidRDefault="00FE3B4F" w:rsidP="00F944E8">
            <w:pPr>
              <w:jc w:val="both"/>
              <w:cnfStyle w:val="000000100000"/>
              <w:rPr>
                <w:sz w:val="22"/>
                <w:szCs w:val="22"/>
              </w:rPr>
            </w:pPr>
            <w:r w:rsidRPr="00F944E8">
              <w:rPr>
                <w:sz w:val="22"/>
                <w:szCs w:val="22"/>
              </w:rPr>
              <w:t>7.23</w:t>
            </w:r>
          </w:p>
        </w:tc>
        <w:tc>
          <w:tcPr>
            <w:tcW w:w="1869" w:type="dxa"/>
            <w:tcBorders>
              <w:top w:val="nil"/>
              <w:bottom w:val="nil"/>
            </w:tcBorders>
          </w:tcPr>
          <w:p w:rsidR="00FE3B4F" w:rsidRPr="00F944E8" w:rsidRDefault="00FE3B4F" w:rsidP="00F944E8">
            <w:pPr>
              <w:jc w:val="both"/>
              <w:cnfStyle w:val="000000100000"/>
              <w:rPr>
                <w:sz w:val="22"/>
                <w:szCs w:val="22"/>
              </w:rPr>
            </w:pPr>
            <w:r w:rsidRPr="00F944E8">
              <w:rPr>
                <w:sz w:val="22"/>
                <w:szCs w:val="22"/>
              </w:rPr>
              <w:t>2.99 10</w:t>
            </w:r>
            <w:r w:rsidRPr="00F944E8">
              <w:rPr>
                <w:sz w:val="22"/>
                <w:szCs w:val="22"/>
                <w:vertAlign w:val="superscript"/>
              </w:rPr>
              <w:t>-12</w:t>
            </w:r>
          </w:p>
        </w:tc>
        <w:tc>
          <w:tcPr>
            <w:tcW w:w="1869" w:type="dxa"/>
            <w:tcBorders>
              <w:top w:val="nil"/>
              <w:bottom w:val="nil"/>
            </w:tcBorders>
          </w:tcPr>
          <w:p w:rsidR="00FE3B4F" w:rsidRPr="00F944E8" w:rsidRDefault="00FE3B4F" w:rsidP="00F944E8">
            <w:pPr>
              <w:jc w:val="both"/>
              <w:cnfStyle w:val="000000100000"/>
              <w:rPr>
                <w:sz w:val="22"/>
                <w:szCs w:val="22"/>
              </w:rPr>
            </w:pPr>
            <w:r w:rsidRPr="00F944E8">
              <w:rPr>
                <w:sz w:val="22"/>
                <w:szCs w:val="22"/>
              </w:rPr>
              <w:t>7.68</w:t>
            </w:r>
          </w:p>
        </w:tc>
        <w:tc>
          <w:tcPr>
            <w:tcW w:w="1869" w:type="dxa"/>
            <w:tcBorders>
              <w:top w:val="nil"/>
              <w:bottom w:val="nil"/>
            </w:tcBorders>
          </w:tcPr>
          <w:p w:rsidR="00FE3B4F" w:rsidRPr="00F944E8" w:rsidRDefault="00FE3B4F" w:rsidP="00F944E8">
            <w:pPr>
              <w:jc w:val="both"/>
              <w:cnfStyle w:val="000000100000"/>
              <w:rPr>
                <w:sz w:val="22"/>
                <w:szCs w:val="22"/>
              </w:rPr>
            </w:pPr>
            <w:r w:rsidRPr="00F944E8">
              <w:rPr>
                <w:sz w:val="22"/>
                <w:szCs w:val="22"/>
              </w:rPr>
              <w:t>3.22 10</w:t>
            </w:r>
            <w:r w:rsidRPr="00F944E8">
              <w:rPr>
                <w:sz w:val="22"/>
                <w:szCs w:val="22"/>
                <w:vertAlign w:val="superscript"/>
              </w:rPr>
              <w:t>-12</w:t>
            </w:r>
          </w:p>
        </w:tc>
      </w:tr>
      <w:tr w:rsidR="00FE3B4F" w:rsidRPr="00F944E8" w:rsidTr="00F944E8">
        <w:tc>
          <w:tcPr>
            <w:cnfStyle w:val="001000000000"/>
            <w:tcW w:w="1704" w:type="dxa"/>
            <w:tcBorders>
              <w:top w:val="nil"/>
            </w:tcBorders>
          </w:tcPr>
          <w:p w:rsidR="00FE3B4F" w:rsidRPr="00F944E8" w:rsidRDefault="00FE3B4F" w:rsidP="00F944E8">
            <w:pPr>
              <w:jc w:val="both"/>
              <w:rPr>
                <w:b w:val="0"/>
                <w:sz w:val="22"/>
                <w:szCs w:val="22"/>
              </w:rPr>
            </w:pPr>
            <w:r w:rsidRPr="00F944E8">
              <w:rPr>
                <w:b w:val="0"/>
                <w:sz w:val="22"/>
                <w:szCs w:val="22"/>
              </w:rPr>
              <w:t>SP</w:t>
            </w:r>
          </w:p>
        </w:tc>
        <w:tc>
          <w:tcPr>
            <w:tcW w:w="1869" w:type="dxa"/>
            <w:tcBorders>
              <w:top w:val="nil"/>
            </w:tcBorders>
          </w:tcPr>
          <w:p w:rsidR="00FE3B4F" w:rsidRPr="00F944E8" w:rsidRDefault="00FE3B4F" w:rsidP="00F944E8">
            <w:pPr>
              <w:jc w:val="both"/>
              <w:cnfStyle w:val="000000000000"/>
              <w:rPr>
                <w:sz w:val="22"/>
                <w:szCs w:val="22"/>
              </w:rPr>
            </w:pPr>
            <w:r w:rsidRPr="00F944E8">
              <w:rPr>
                <w:sz w:val="22"/>
                <w:szCs w:val="22"/>
              </w:rPr>
              <w:t>6.98</w:t>
            </w:r>
          </w:p>
        </w:tc>
        <w:tc>
          <w:tcPr>
            <w:tcW w:w="1869" w:type="dxa"/>
            <w:tcBorders>
              <w:top w:val="nil"/>
            </w:tcBorders>
          </w:tcPr>
          <w:p w:rsidR="00FE3B4F" w:rsidRPr="00F944E8" w:rsidRDefault="00FE3B4F" w:rsidP="00F944E8">
            <w:pPr>
              <w:jc w:val="both"/>
              <w:cnfStyle w:val="000000000000"/>
              <w:rPr>
                <w:sz w:val="22"/>
                <w:szCs w:val="22"/>
              </w:rPr>
            </w:pPr>
            <w:r w:rsidRPr="00F944E8">
              <w:rPr>
                <w:sz w:val="22"/>
                <w:szCs w:val="22"/>
              </w:rPr>
              <w:t>1.12 10</w:t>
            </w:r>
            <w:r w:rsidRPr="00F944E8">
              <w:rPr>
                <w:sz w:val="22"/>
                <w:szCs w:val="22"/>
                <w:vertAlign w:val="superscript"/>
              </w:rPr>
              <w:t>-11</w:t>
            </w:r>
          </w:p>
        </w:tc>
        <w:tc>
          <w:tcPr>
            <w:tcW w:w="1869" w:type="dxa"/>
            <w:tcBorders>
              <w:top w:val="nil"/>
            </w:tcBorders>
          </w:tcPr>
          <w:p w:rsidR="00FE3B4F" w:rsidRPr="00F944E8" w:rsidRDefault="00FE3B4F" w:rsidP="00F944E8">
            <w:pPr>
              <w:jc w:val="both"/>
              <w:cnfStyle w:val="000000000000"/>
              <w:rPr>
                <w:sz w:val="22"/>
                <w:szCs w:val="22"/>
              </w:rPr>
            </w:pPr>
            <w:r w:rsidRPr="00F944E8">
              <w:rPr>
                <w:sz w:val="22"/>
                <w:szCs w:val="22"/>
              </w:rPr>
              <w:t>7.95</w:t>
            </w:r>
          </w:p>
        </w:tc>
        <w:tc>
          <w:tcPr>
            <w:tcW w:w="1869" w:type="dxa"/>
            <w:tcBorders>
              <w:top w:val="nil"/>
            </w:tcBorders>
          </w:tcPr>
          <w:p w:rsidR="00FE3B4F" w:rsidRPr="00F944E8" w:rsidRDefault="00FE3B4F" w:rsidP="00F944E8">
            <w:pPr>
              <w:jc w:val="both"/>
              <w:cnfStyle w:val="000000000000"/>
              <w:rPr>
                <w:sz w:val="22"/>
                <w:szCs w:val="22"/>
              </w:rPr>
            </w:pPr>
            <w:r w:rsidRPr="00F944E8">
              <w:rPr>
                <w:sz w:val="22"/>
                <w:szCs w:val="22"/>
              </w:rPr>
              <w:t>1.05 10</w:t>
            </w:r>
            <w:r w:rsidRPr="00F944E8">
              <w:rPr>
                <w:sz w:val="22"/>
                <w:szCs w:val="22"/>
                <w:vertAlign w:val="superscript"/>
              </w:rPr>
              <w:t>-11</w:t>
            </w:r>
          </w:p>
        </w:tc>
      </w:tr>
    </w:tbl>
    <w:p w:rsidR="00FE3B4F" w:rsidRDefault="00FE3B4F" w:rsidP="00C74721">
      <w:pPr>
        <w:jc w:val="both"/>
        <w:rPr>
          <w:sz w:val="22"/>
          <w:szCs w:val="22"/>
        </w:rPr>
      </w:pPr>
    </w:p>
    <w:p w:rsidR="00FE3B4F" w:rsidRPr="00C74721" w:rsidRDefault="00FE3B4F" w:rsidP="00C74721">
      <w:pPr>
        <w:jc w:val="both"/>
        <w:rPr>
          <w:sz w:val="22"/>
          <w:szCs w:val="22"/>
        </w:rPr>
      </w:pPr>
    </w:p>
    <w:p w:rsidR="00FE3B4F" w:rsidRDefault="00FE3B4F" w:rsidP="00C74721">
      <w:pPr>
        <w:jc w:val="both"/>
        <w:rPr>
          <w:sz w:val="22"/>
          <w:szCs w:val="22"/>
          <w:lang w:val="en-GB"/>
        </w:rPr>
      </w:pPr>
      <w:r w:rsidRPr="00C74721">
        <w:rPr>
          <w:sz w:val="22"/>
          <w:szCs w:val="22"/>
          <w:lang w:val="en-GB"/>
        </w:rPr>
        <w:t>In general, the increase of temperature results in increasing rate of diffusion. This can be attributed in two reasons. Firstly, the temperature rise causes an increase of the diffusion of water molecules in the polymer and secondly, the saturation point is increased as well requiring more water quantities to reach equilibrium. At this point the partial pressure of the liquid environment is equal to the partial pressure of the polymer and therefore no exchange of moisture takes place.</w:t>
      </w:r>
      <w:r w:rsidR="00B200FE">
        <w:rPr>
          <w:sz w:val="22"/>
          <w:szCs w:val="22"/>
          <w:lang w:val="en-GB"/>
        </w:rPr>
        <w:t xml:space="preserve"> </w:t>
      </w:r>
      <w:r w:rsidRPr="00C74721">
        <w:rPr>
          <w:sz w:val="22"/>
          <w:szCs w:val="22"/>
          <w:lang w:val="en-GB"/>
        </w:rPr>
        <w:t>At equilibrium</w:t>
      </w:r>
      <w:r w:rsidR="008E1F72">
        <w:rPr>
          <w:sz w:val="22"/>
          <w:szCs w:val="22"/>
          <w:lang w:val="en-GB"/>
        </w:rPr>
        <w:t xml:space="preserve"> stage</w:t>
      </w:r>
      <w:r w:rsidRPr="00C74721">
        <w:rPr>
          <w:sz w:val="22"/>
          <w:szCs w:val="22"/>
          <w:lang w:val="en-GB"/>
        </w:rPr>
        <w:t xml:space="preserve"> the moisture content reaches a constant value. This value is likely to be the result of two competing phenomena. On the one hand, the material reduces its weight due to chemical degradation (leaching of fiber constituents) and on the other it increases its weight from water absorption as the failures in the structure of the composite c</w:t>
      </w:r>
      <w:r w:rsidR="00370133">
        <w:rPr>
          <w:sz w:val="22"/>
          <w:szCs w:val="22"/>
          <w:lang w:val="en-GB"/>
        </w:rPr>
        <w:t>reates free spaces for its entrance</w:t>
      </w:r>
      <w:r w:rsidR="0033272E">
        <w:rPr>
          <w:sz w:val="22"/>
          <w:szCs w:val="22"/>
          <w:lang w:val="en-GB"/>
        </w:rPr>
        <w:t xml:space="preserve"> </w:t>
      </w:r>
      <w:r w:rsidR="00634BF2">
        <w:rPr>
          <w:sz w:val="22"/>
          <w:szCs w:val="22"/>
          <w:lang w:val="en-GB"/>
        </w:rPr>
        <w:t>[4]</w:t>
      </w:r>
      <w:r w:rsidRPr="00C74721">
        <w:rPr>
          <w:sz w:val="22"/>
          <w:szCs w:val="22"/>
          <w:lang w:val="en-GB"/>
        </w:rPr>
        <w:t xml:space="preserve">. The later degradation mechanism can be the reason for the deviation from the Fickian behaviour observed for GP and GZ biocomposites. </w:t>
      </w:r>
    </w:p>
    <w:p w:rsidR="00FE3B4F" w:rsidRPr="00053027" w:rsidRDefault="00FE3B4F" w:rsidP="00C74721">
      <w:pPr>
        <w:jc w:val="both"/>
        <w:rPr>
          <w:sz w:val="22"/>
          <w:szCs w:val="22"/>
        </w:rPr>
      </w:pPr>
    </w:p>
    <w:p w:rsidR="008C5AE2" w:rsidRDefault="00FE3B4F" w:rsidP="00C74721">
      <w:pPr>
        <w:jc w:val="both"/>
        <w:rPr>
          <w:sz w:val="22"/>
          <w:szCs w:val="22"/>
          <w:lang w:val="en-GB"/>
        </w:rPr>
      </w:pPr>
      <w:r w:rsidRPr="0071534A">
        <w:rPr>
          <w:sz w:val="22"/>
          <w:szCs w:val="22"/>
          <w:lang w:val="en-GB"/>
        </w:rPr>
        <w:t>The water uptake</w:t>
      </w:r>
      <w:r w:rsidRPr="00C74721">
        <w:rPr>
          <w:sz w:val="22"/>
          <w:szCs w:val="22"/>
          <w:lang w:val="en-GB"/>
        </w:rPr>
        <w:t xml:space="preserve"> and subsequent drying had a profound effect on sample dimensions, especially their thickness. As the samples absorb water they tend to swell increasing their thickness which reaches a maximum at saturation. Once samples are dried the absorbed water is discarded </w:t>
      </w:r>
      <w:r w:rsidRPr="00C74721">
        <w:rPr>
          <w:sz w:val="22"/>
          <w:szCs w:val="22"/>
        </w:rPr>
        <w:t xml:space="preserve">and </w:t>
      </w:r>
      <w:r w:rsidRPr="00C74721">
        <w:rPr>
          <w:sz w:val="22"/>
          <w:szCs w:val="22"/>
          <w:lang w:val="en-GB"/>
        </w:rPr>
        <w:t xml:space="preserve">their thickness is decreased towards the initial value. The average thickness change of the different biocomposite samples is shown in </w:t>
      </w:r>
      <w:r w:rsidR="00706FDD" w:rsidRPr="00C74721">
        <w:rPr>
          <w:sz w:val="22"/>
          <w:szCs w:val="22"/>
          <w:lang w:val="en-GB"/>
        </w:rPr>
        <w:fldChar w:fldCharType="begin"/>
      </w:r>
      <w:r w:rsidRPr="00C74721">
        <w:rPr>
          <w:sz w:val="22"/>
          <w:szCs w:val="22"/>
          <w:lang w:val="en-GB"/>
        </w:rPr>
        <w:instrText xml:space="preserve"> REF _Ref513909172 \h </w:instrText>
      </w:r>
      <w:r w:rsidR="00706FDD" w:rsidRPr="00C74721">
        <w:rPr>
          <w:sz w:val="22"/>
          <w:szCs w:val="22"/>
          <w:lang w:val="en-GB"/>
        </w:rPr>
      </w:r>
      <w:r w:rsidR="00706FDD" w:rsidRPr="00C74721">
        <w:rPr>
          <w:sz w:val="22"/>
          <w:szCs w:val="22"/>
          <w:lang w:val="en-GB"/>
        </w:rPr>
        <w:fldChar w:fldCharType="separate"/>
      </w:r>
      <w:r w:rsidRPr="00C74721">
        <w:rPr>
          <w:sz w:val="22"/>
          <w:szCs w:val="22"/>
        </w:rPr>
        <w:t>Table 3</w:t>
      </w:r>
      <w:r w:rsidR="00706FDD" w:rsidRPr="00C74721">
        <w:rPr>
          <w:sz w:val="22"/>
          <w:szCs w:val="22"/>
          <w:lang w:val="en-GB"/>
        </w:rPr>
        <w:fldChar w:fldCharType="end"/>
      </w:r>
      <w:r w:rsidRPr="00C74721">
        <w:rPr>
          <w:sz w:val="22"/>
          <w:szCs w:val="22"/>
          <w:lang w:val="en-GB"/>
        </w:rPr>
        <w:t>. The average change in thickness of the samples is given as percentage of the</w:t>
      </w:r>
      <w:r w:rsidR="00591D16">
        <w:rPr>
          <w:sz w:val="22"/>
          <w:szCs w:val="22"/>
          <w:lang w:val="en-GB"/>
        </w:rPr>
        <w:t xml:space="preserve"> thickness in</w:t>
      </w:r>
      <w:r w:rsidRPr="00C74721">
        <w:rPr>
          <w:sz w:val="22"/>
          <w:szCs w:val="22"/>
          <w:lang w:val="en-GB"/>
        </w:rPr>
        <w:t xml:space="preserve"> pristine condition for the considered temperatures.</w:t>
      </w:r>
    </w:p>
    <w:p w:rsidR="00FE3B4F" w:rsidRPr="00C74721" w:rsidRDefault="00FE3B4F" w:rsidP="00C74721">
      <w:pPr>
        <w:jc w:val="both"/>
        <w:rPr>
          <w:sz w:val="22"/>
          <w:szCs w:val="22"/>
          <w:lang w:val="en-GB"/>
        </w:rPr>
      </w:pPr>
    </w:p>
    <w:p w:rsidR="00FE3B4F" w:rsidRPr="003513C2" w:rsidRDefault="00FE3B4F" w:rsidP="003513C2">
      <w:pPr>
        <w:jc w:val="center"/>
        <w:rPr>
          <w:bCs/>
          <w:sz w:val="22"/>
          <w:szCs w:val="22"/>
        </w:rPr>
      </w:pPr>
      <w:bookmarkStart w:id="4" w:name="_Ref513909172"/>
      <w:r w:rsidRPr="00C74721">
        <w:rPr>
          <w:b/>
          <w:bCs/>
          <w:sz w:val="22"/>
          <w:szCs w:val="22"/>
        </w:rPr>
        <w:t xml:space="preserve">Table </w:t>
      </w:r>
      <w:r w:rsidR="00706FDD" w:rsidRPr="00706FDD">
        <w:rPr>
          <w:b/>
          <w:bCs/>
          <w:sz w:val="22"/>
          <w:szCs w:val="22"/>
        </w:rPr>
        <w:fldChar w:fldCharType="begin"/>
      </w:r>
      <w:r w:rsidRPr="00C74721">
        <w:rPr>
          <w:b/>
          <w:bCs/>
          <w:sz w:val="22"/>
          <w:szCs w:val="22"/>
        </w:rPr>
        <w:instrText xml:space="preserve"> SEQ Table \* ARABIC </w:instrText>
      </w:r>
      <w:r w:rsidR="00706FDD" w:rsidRPr="00706FDD">
        <w:rPr>
          <w:b/>
          <w:bCs/>
          <w:sz w:val="22"/>
          <w:szCs w:val="22"/>
        </w:rPr>
        <w:fldChar w:fldCharType="separate"/>
      </w:r>
      <w:r w:rsidRPr="00C74721">
        <w:rPr>
          <w:b/>
          <w:bCs/>
          <w:sz w:val="22"/>
          <w:szCs w:val="22"/>
        </w:rPr>
        <w:t>3</w:t>
      </w:r>
      <w:r w:rsidR="00706FDD" w:rsidRPr="00C74721">
        <w:rPr>
          <w:sz w:val="22"/>
          <w:szCs w:val="22"/>
          <w:lang w:val="en-GB"/>
        </w:rPr>
        <w:fldChar w:fldCharType="end"/>
      </w:r>
      <w:bookmarkEnd w:id="4"/>
      <w:r w:rsidRPr="00C74721">
        <w:rPr>
          <w:b/>
          <w:bCs/>
          <w:sz w:val="22"/>
          <w:szCs w:val="22"/>
        </w:rPr>
        <w:t xml:space="preserve">: </w:t>
      </w:r>
      <w:r w:rsidRPr="003513C2">
        <w:rPr>
          <w:bCs/>
          <w:sz w:val="22"/>
          <w:szCs w:val="22"/>
        </w:rPr>
        <w:t>Thickness change (swelling) due to water absorption of biocomposite samples.</w:t>
      </w:r>
    </w:p>
    <w:p w:rsidR="00FE3B4F" w:rsidRPr="00C74721" w:rsidRDefault="00FE3B4F" w:rsidP="00C74721">
      <w:pPr>
        <w:jc w:val="both"/>
        <w:rPr>
          <w:b/>
          <w:bCs/>
          <w:sz w:val="22"/>
          <w:szCs w:val="22"/>
        </w:rPr>
      </w:pPr>
    </w:p>
    <w:tbl>
      <w:tblPr>
        <w:tblStyle w:val="LightShading1"/>
        <w:tblW w:w="0" w:type="auto"/>
        <w:tblLook w:val="04A0"/>
      </w:tblPr>
      <w:tblGrid>
        <w:gridCol w:w="1704"/>
        <w:gridCol w:w="1704"/>
        <w:gridCol w:w="1704"/>
        <w:gridCol w:w="1705"/>
        <w:gridCol w:w="2363"/>
      </w:tblGrid>
      <w:tr w:rsidR="00FE3B4F" w:rsidRPr="0033272E" w:rsidTr="0033272E">
        <w:trPr>
          <w:cnfStyle w:val="100000000000"/>
        </w:trPr>
        <w:tc>
          <w:tcPr>
            <w:cnfStyle w:val="001000000000"/>
            <w:tcW w:w="1704" w:type="dxa"/>
            <w:shd w:val="clear" w:color="auto" w:fill="auto"/>
          </w:tcPr>
          <w:p w:rsidR="00FE3B4F" w:rsidRPr="0033272E" w:rsidRDefault="00FE3B4F" w:rsidP="0033272E">
            <w:pPr>
              <w:jc w:val="center"/>
              <w:rPr>
                <w:b w:val="0"/>
                <w:lang w:val="en-GB"/>
              </w:rPr>
            </w:pPr>
            <w:r w:rsidRPr="0033272E">
              <w:rPr>
                <w:b w:val="0"/>
                <w:lang w:val="en-GB"/>
              </w:rPr>
              <w:t>Biocomposite</w:t>
            </w:r>
          </w:p>
        </w:tc>
        <w:tc>
          <w:tcPr>
            <w:tcW w:w="1704" w:type="dxa"/>
            <w:shd w:val="clear" w:color="auto" w:fill="auto"/>
          </w:tcPr>
          <w:p w:rsidR="00FE3B4F" w:rsidRPr="0033272E" w:rsidRDefault="00FE3B4F" w:rsidP="0033272E">
            <w:pPr>
              <w:jc w:val="center"/>
              <w:cnfStyle w:val="100000000000"/>
              <w:rPr>
                <w:b w:val="0"/>
                <w:lang w:val="en-GB"/>
              </w:rPr>
            </w:pPr>
            <w:r w:rsidRPr="0033272E">
              <w:rPr>
                <w:b w:val="0"/>
                <w:lang w:val="en-GB"/>
              </w:rPr>
              <w:t xml:space="preserve">Wet at </w:t>
            </w:r>
            <w:r w:rsidRPr="0033272E">
              <w:rPr>
                <w:b w:val="0"/>
              </w:rPr>
              <w:t>40</w:t>
            </w:r>
            <w:r w:rsidRPr="0033272E">
              <w:rPr>
                <w:b w:val="0"/>
                <w:vertAlign w:val="superscript"/>
              </w:rPr>
              <w:t>o</w:t>
            </w:r>
            <w:r w:rsidRPr="0033272E">
              <w:rPr>
                <w:b w:val="0"/>
              </w:rPr>
              <w:t>C (%)</w:t>
            </w:r>
          </w:p>
        </w:tc>
        <w:tc>
          <w:tcPr>
            <w:tcW w:w="1704" w:type="dxa"/>
            <w:shd w:val="clear" w:color="auto" w:fill="auto"/>
          </w:tcPr>
          <w:p w:rsidR="00FE3B4F" w:rsidRPr="0033272E" w:rsidRDefault="00FE3B4F" w:rsidP="0033272E">
            <w:pPr>
              <w:jc w:val="center"/>
              <w:cnfStyle w:val="100000000000"/>
              <w:rPr>
                <w:b w:val="0"/>
                <w:lang w:val="en-GB"/>
              </w:rPr>
            </w:pPr>
            <w:r w:rsidRPr="0033272E">
              <w:rPr>
                <w:b w:val="0"/>
                <w:lang w:val="en-GB"/>
              </w:rPr>
              <w:t xml:space="preserve">Dry at </w:t>
            </w:r>
            <w:r w:rsidRPr="0033272E">
              <w:rPr>
                <w:b w:val="0"/>
              </w:rPr>
              <w:t>40</w:t>
            </w:r>
            <w:r w:rsidRPr="0033272E">
              <w:rPr>
                <w:b w:val="0"/>
                <w:vertAlign w:val="superscript"/>
              </w:rPr>
              <w:t>o</w:t>
            </w:r>
            <w:r w:rsidRPr="0033272E">
              <w:rPr>
                <w:b w:val="0"/>
              </w:rPr>
              <w:t>C (%)</w:t>
            </w:r>
          </w:p>
        </w:tc>
        <w:tc>
          <w:tcPr>
            <w:tcW w:w="1705" w:type="dxa"/>
            <w:shd w:val="clear" w:color="auto" w:fill="auto"/>
          </w:tcPr>
          <w:p w:rsidR="00FE3B4F" w:rsidRPr="0033272E" w:rsidRDefault="00FE3B4F" w:rsidP="0033272E">
            <w:pPr>
              <w:jc w:val="center"/>
              <w:cnfStyle w:val="100000000000"/>
              <w:rPr>
                <w:b w:val="0"/>
                <w:lang w:val="en-GB"/>
              </w:rPr>
            </w:pPr>
            <w:r w:rsidRPr="0033272E">
              <w:rPr>
                <w:b w:val="0"/>
                <w:lang w:val="en-GB"/>
              </w:rPr>
              <w:t xml:space="preserve">Wet at </w:t>
            </w:r>
            <w:r w:rsidRPr="0033272E">
              <w:rPr>
                <w:b w:val="0"/>
              </w:rPr>
              <w:t>60</w:t>
            </w:r>
            <w:r w:rsidRPr="0033272E">
              <w:rPr>
                <w:b w:val="0"/>
                <w:vertAlign w:val="superscript"/>
              </w:rPr>
              <w:t>o</w:t>
            </w:r>
            <w:r w:rsidRPr="0033272E">
              <w:rPr>
                <w:b w:val="0"/>
              </w:rPr>
              <w:t>C (%)</w:t>
            </w:r>
          </w:p>
        </w:tc>
        <w:tc>
          <w:tcPr>
            <w:tcW w:w="2363" w:type="dxa"/>
            <w:shd w:val="clear" w:color="auto" w:fill="auto"/>
          </w:tcPr>
          <w:p w:rsidR="00FE3B4F" w:rsidRPr="0033272E" w:rsidRDefault="00FE3B4F" w:rsidP="0033272E">
            <w:pPr>
              <w:jc w:val="center"/>
              <w:cnfStyle w:val="100000000000"/>
              <w:rPr>
                <w:b w:val="0"/>
                <w:lang w:val="en-GB"/>
              </w:rPr>
            </w:pPr>
            <w:r w:rsidRPr="0033272E">
              <w:rPr>
                <w:b w:val="0"/>
                <w:lang w:val="en-GB"/>
              </w:rPr>
              <w:t xml:space="preserve">Dry at </w:t>
            </w:r>
            <w:r w:rsidRPr="0033272E">
              <w:rPr>
                <w:b w:val="0"/>
              </w:rPr>
              <w:t>60</w:t>
            </w:r>
            <w:r w:rsidRPr="0033272E">
              <w:rPr>
                <w:b w:val="0"/>
                <w:vertAlign w:val="superscript"/>
              </w:rPr>
              <w:t>o</w:t>
            </w:r>
            <w:r w:rsidRPr="0033272E">
              <w:rPr>
                <w:b w:val="0"/>
              </w:rPr>
              <w:t>C (%)</w:t>
            </w:r>
          </w:p>
        </w:tc>
      </w:tr>
      <w:tr w:rsidR="00FE3B4F" w:rsidRPr="0033272E" w:rsidTr="0033272E">
        <w:trPr>
          <w:cnfStyle w:val="000000100000"/>
        </w:trPr>
        <w:tc>
          <w:tcPr>
            <w:cnfStyle w:val="001000000000"/>
            <w:tcW w:w="1704" w:type="dxa"/>
            <w:shd w:val="clear" w:color="auto" w:fill="auto"/>
          </w:tcPr>
          <w:p w:rsidR="00FE3B4F" w:rsidRPr="0033272E" w:rsidRDefault="00FE3B4F" w:rsidP="0033272E">
            <w:pPr>
              <w:jc w:val="center"/>
              <w:rPr>
                <w:b w:val="0"/>
                <w:lang w:val="en-GB"/>
              </w:rPr>
            </w:pPr>
            <w:r w:rsidRPr="0033272E">
              <w:rPr>
                <w:b w:val="0"/>
                <w:lang w:val="en-GB"/>
              </w:rPr>
              <w:t>GP</w:t>
            </w:r>
          </w:p>
        </w:tc>
        <w:tc>
          <w:tcPr>
            <w:tcW w:w="1704" w:type="dxa"/>
            <w:shd w:val="clear" w:color="auto" w:fill="auto"/>
          </w:tcPr>
          <w:p w:rsidR="00FE3B4F" w:rsidRPr="0033272E" w:rsidRDefault="00FE3B4F" w:rsidP="0033272E">
            <w:pPr>
              <w:jc w:val="center"/>
              <w:cnfStyle w:val="000000100000"/>
              <w:rPr>
                <w:lang w:val="en-GB"/>
              </w:rPr>
            </w:pPr>
            <w:r w:rsidRPr="0033272E">
              <w:rPr>
                <w:lang w:val="en-GB"/>
              </w:rPr>
              <w:t>10</w:t>
            </w:r>
          </w:p>
        </w:tc>
        <w:tc>
          <w:tcPr>
            <w:tcW w:w="1704" w:type="dxa"/>
            <w:shd w:val="clear" w:color="auto" w:fill="auto"/>
          </w:tcPr>
          <w:p w:rsidR="00FE3B4F" w:rsidRPr="0033272E" w:rsidRDefault="00FE3B4F" w:rsidP="0033272E">
            <w:pPr>
              <w:jc w:val="center"/>
              <w:cnfStyle w:val="000000100000"/>
              <w:rPr>
                <w:lang w:val="en-GB"/>
              </w:rPr>
            </w:pPr>
            <w:r w:rsidRPr="0033272E">
              <w:rPr>
                <w:lang w:val="en-GB"/>
              </w:rPr>
              <w:t>7.39</w:t>
            </w:r>
          </w:p>
        </w:tc>
        <w:tc>
          <w:tcPr>
            <w:tcW w:w="1705" w:type="dxa"/>
            <w:shd w:val="clear" w:color="auto" w:fill="auto"/>
          </w:tcPr>
          <w:p w:rsidR="00FE3B4F" w:rsidRPr="0033272E" w:rsidRDefault="00FE3B4F" w:rsidP="0033272E">
            <w:pPr>
              <w:jc w:val="center"/>
              <w:cnfStyle w:val="000000100000"/>
              <w:rPr>
                <w:lang w:val="en-GB"/>
              </w:rPr>
            </w:pPr>
            <w:r w:rsidRPr="0033272E">
              <w:rPr>
                <w:lang w:val="en-GB"/>
              </w:rPr>
              <w:t>12.2</w:t>
            </w:r>
          </w:p>
        </w:tc>
        <w:tc>
          <w:tcPr>
            <w:tcW w:w="2363" w:type="dxa"/>
            <w:shd w:val="clear" w:color="auto" w:fill="auto"/>
          </w:tcPr>
          <w:p w:rsidR="00FE3B4F" w:rsidRPr="0033272E" w:rsidRDefault="00FE3B4F" w:rsidP="0033272E">
            <w:pPr>
              <w:jc w:val="center"/>
              <w:cnfStyle w:val="000000100000"/>
              <w:rPr>
                <w:lang w:val="en-GB"/>
              </w:rPr>
            </w:pPr>
            <w:r w:rsidRPr="0033272E">
              <w:rPr>
                <w:lang w:val="en-GB"/>
              </w:rPr>
              <w:t>7.88</w:t>
            </w:r>
          </w:p>
        </w:tc>
      </w:tr>
      <w:tr w:rsidR="00FE3B4F" w:rsidRPr="0033272E" w:rsidTr="0033272E">
        <w:tc>
          <w:tcPr>
            <w:cnfStyle w:val="001000000000"/>
            <w:tcW w:w="1704" w:type="dxa"/>
            <w:shd w:val="clear" w:color="auto" w:fill="auto"/>
          </w:tcPr>
          <w:p w:rsidR="00FE3B4F" w:rsidRPr="0033272E" w:rsidRDefault="00FE3B4F" w:rsidP="0033272E">
            <w:pPr>
              <w:jc w:val="center"/>
              <w:rPr>
                <w:b w:val="0"/>
                <w:lang w:val="en-GB"/>
              </w:rPr>
            </w:pPr>
            <w:r w:rsidRPr="0033272E">
              <w:rPr>
                <w:b w:val="0"/>
                <w:lang w:val="en-GB"/>
              </w:rPr>
              <w:t>GZ</w:t>
            </w:r>
          </w:p>
        </w:tc>
        <w:tc>
          <w:tcPr>
            <w:tcW w:w="1704" w:type="dxa"/>
            <w:shd w:val="clear" w:color="auto" w:fill="auto"/>
          </w:tcPr>
          <w:p w:rsidR="00FE3B4F" w:rsidRPr="0033272E" w:rsidRDefault="00FE3B4F" w:rsidP="0033272E">
            <w:pPr>
              <w:jc w:val="center"/>
              <w:cnfStyle w:val="000000000000"/>
              <w:rPr>
                <w:lang w:val="en-GB"/>
              </w:rPr>
            </w:pPr>
            <w:r w:rsidRPr="0033272E">
              <w:rPr>
                <w:lang w:val="en-GB"/>
              </w:rPr>
              <w:t>11.39</w:t>
            </w:r>
          </w:p>
        </w:tc>
        <w:tc>
          <w:tcPr>
            <w:tcW w:w="1704" w:type="dxa"/>
            <w:shd w:val="clear" w:color="auto" w:fill="auto"/>
          </w:tcPr>
          <w:p w:rsidR="00FE3B4F" w:rsidRPr="0033272E" w:rsidRDefault="00FE3B4F" w:rsidP="0033272E">
            <w:pPr>
              <w:jc w:val="center"/>
              <w:cnfStyle w:val="000000000000"/>
              <w:rPr>
                <w:lang w:val="en-GB"/>
              </w:rPr>
            </w:pPr>
            <w:r w:rsidRPr="0033272E">
              <w:rPr>
                <w:lang w:val="en-GB"/>
              </w:rPr>
              <w:t>4.15</w:t>
            </w:r>
          </w:p>
        </w:tc>
        <w:tc>
          <w:tcPr>
            <w:tcW w:w="1705" w:type="dxa"/>
            <w:shd w:val="clear" w:color="auto" w:fill="auto"/>
          </w:tcPr>
          <w:p w:rsidR="00FE3B4F" w:rsidRPr="0033272E" w:rsidRDefault="00FE3B4F" w:rsidP="0033272E">
            <w:pPr>
              <w:jc w:val="center"/>
              <w:cnfStyle w:val="000000000000"/>
              <w:rPr>
                <w:lang w:val="en-GB"/>
              </w:rPr>
            </w:pPr>
            <w:r w:rsidRPr="0033272E">
              <w:rPr>
                <w:lang w:val="en-GB"/>
              </w:rPr>
              <w:t>12.66</w:t>
            </w:r>
          </w:p>
        </w:tc>
        <w:tc>
          <w:tcPr>
            <w:tcW w:w="2363" w:type="dxa"/>
            <w:shd w:val="clear" w:color="auto" w:fill="auto"/>
          </w:tcPr>
          <w:p w:rsidR="00FE3B4F" w:rsidRPr="0033272E" w:rsidRDefault="00FE3B4F" w:rsidP="0033272E">
            <w:pPr>
              <w:jc w:val="center"/>
              <w:cnfStyle w:val="000000000000"/>
              <w:rPr>
                <w:lang w:val="en-GB"/>
              </w:rPr>
            </w:pPr>
            <w:r w:rsidRPr="0033272E">
              <w:rPr>
                <w:lang w:val="en-GB"/>
              </w:rPr>
              <w:t>6.29</w:t>
            </w:r>
          </w:p>
        </w:tc>
      </w:tr>
      <w:tr w:rsidR="00FE3B4F" w:rsidRPr="0033272E" w:rsidTr="0033272E">
        <w:trPr>
          <w:cnfStyle w:val="000000100000"/>
        </w:trPr>
        <w:tc>
          <w:tcPr>
            <w:cnfStyle w:val="001000000000"/>
            <w:tcW w:w="1704" w:type="dxa"/>
            <w:shd w:val="clear" w:color="auto" w:fill="auto"/>
          </w:tcPr>
          <w:p w:rsidR="00FE3B4F" w:rsidRPr="0033272E" w:rsidRDefault="00FE3B4F" w:rsidP="0033272E">
            <w:pPr>
              <w:jc w:val="center"/>
              <w:rPr>
                <w:b w:val="0"/>
                <w:lang w:val="en-GB"/>
              </w:rPr>
            </w:pPr>
            <w:r w:rsidRPr="0033272E">
              <w:rPr>
                <w:b w:val="0"/>
                <w:lang w:val="en-GB"/>
              </w:rPr>
              <w:t>RSF</w:t>
            </w:r>
          </w:p>
        </w:tc>
        <w:tc>
          <w:tcPr>
            <w:tcW w:w="1704" w:type="dxa"/>
            <w:shd w:val="clear" w:color="auto" w:fill="auto"/>
          </w:tcPr>
          <w:p w:rsidR="00FE3B4F" w:rsidRPr="0033272E" w:rsidRDefault="00FE3B4F" w:rsidP="0033272E">
            <w:pPr>
              <w:jc w:val="center"/>
              <w:cnfStyle w:val="000000100000"/>
              <w:rPr>
                <w:lang w:val="en-GB"/>
              </w:rPr>
            </w:pPr>
            <w:r w:rsidRPr="0033272E">
              <w:rPr>
                <w:lang w:val="en-GB"/>
              </w:rPr>
              <w:t>6.34</w:t>
            </w:r>
          </w:p>
        </w:tc>
        <w:tc>
          <w:tcPr>
            <w:tcW w:w="1704" w:type="dxa"/>
            <w:shd w:val="clear" w:color="auto" w:fill="auto"/>
          </w:tcPr>
          <w:p w:rsidR="00FE3B4F" w:rsidRPr="0033272E" w:rsidRDefault="00FE3B4F" w:rsidP="0033272E">
            <w:pPr>
              <w:jc w:val="center"/>
              <w:cnfStyle w:val="000000100000"/>
              <w:rPr>
                <w:lang w:val="en-GB"/>
              </w:rPr>
            </w:pPr>
            <w:r w:rsidRPr="0033272E">
              <w:rPr>
                <w:lang w:val="en-GB"/>
              </w:rPr>
              <w:t>2.56</w:t>
            </w:r>
          </w:p>
        </w:tc>
        <w:tc>
          <w:tcPr>
            <w:tcW w:w="1705" w:type="dxa"/>
            <w:shd w:val="clear" w:color="auto" w:fill="auto"/>
          </w:tcPr>
          <w:p w:rsidR="00FE3B4F" w:rsidRPr="0033272E" w:rsidRDefault="00FE3B4F" w:rsidP="0033272E">
            <w:pPr>
              <w:jc w:val="center"/>
              <w:cnfStyle w:val="000000100000"/>
              <w:rPr>
                <w:lang w:val="en-GB"/>
              </w:rPr>
            </w:pPr>
            <w:r w:rsidRPr="0033272E">
              <w:rPr>
                <w:lang w:val="en-GB"/>
              </w:rPr>
              <w:t>9.64</w:t>
            </w:r>
          </w:p>
        </w:tc>
        <w:tc>
          <w:tcPr>
            <w:tcW w:w="2363" w:type="dxa"/>
            <w:shd w:val="clear" w:color="auto" w:fill="auto"/>
          </w:tcPr>
          <w:p w:rsidR="00FE3B4F" w:rsidRPr="0033272E" w:rsidRDefault="00FE3B4F" w:rsidP="0033272E">
            <w:pPr>
              <w:jc w:val="center"/>
              <w:cnfStyle w:val="000000100000"/>
              <w:rPr>
                <w:lang w:val="en-GB"/>
              </w:rPr>
            </w:pPr>
            <w:r w:rsidRPr="0033272E">
              <w:rPr>
                <w:lang w:val="en-GB"/>
              </w:rPr>
              <w:t>7.22</w:t>
            </w:r>
          </w:p>
        </w:tc>
      </w:tr>
      <w:tr w:rsidR="00FE3B4F" w:rsidRPr="0033272E" w:rsidTr="0033272E">
        <w:tc>
          <w:tcPr>
            <w:cnfStyle w:val="001000000000"/>
            <w:tcW w:w="1704" w:type="dxa"/>
            <w:shd w:val="clear" w:color="auto" w:fill="auto"/>
          </w:tcPr>
          <w:p w:rsidR="00FE3B4F" w:rsidRPr="0033272E" w:rsidRDefault="00FE3B4F" w:rsidP="0033272E">
            <w:pPr>
              <w:jc w:val="center"/>
              <w:rPr>
                <w:b w:val="0"/>
                <w:lang w:val="en-GB"/>
              </w:rPr>
            </w:pPr>
            <w:r w:rsidRPr="0033272E">
              <w:rPr>
                <w:b w:val="0"/>
                <w:lang w:val="en-GB"/>
              </w:rPr>
              <w:t>SP</w:t>
            </w:r>
          </w:p>
        </w:tc>
        <w:tc>
          <w:tcPr>
            <w:tcW w:w="1704" w:type="dxa"/>
            <w:shd w:val="clear" w:color="auto" w:fill="auto"/>
          </w:tcPr>
          <w:p w:rsidR="00FE3B4F" w:rsidRPr="0033272E" w:rsidRDefault="00FE3B4F" w:rsidP="0033272E">
            <w:pPr>
              <w:jc w:val="center"/>
              <w:cnfStyle w:val="000000000000"/>
              <w:rPr>
                <w:lang w:val="en-GB"/>
              </w:rPr>
            </w:pPr>
            <w:r w:rsidRPr="0033272E">
              <w:rPr>
                <w:lang w:val="en-GB"/>
              </w:rPr>
              <w:t>7.08</w:t>
            </w:r>
          </w:p>
        </w:tc>
        <w:tc>
          <w:tcPr>
            <w:tcW w:w="1704" w:type="dxa"/>
            <w:shd w:val="clear" w:color="auto" w:fill="auto"/>
          </w:tcPr>
          <w:p w:rsidR="00FE3B4F" w:rsidRPr="0033272E" w:rsidRDefault="00FE3B4F" w:rsidP="0033272E">
            <w:pPr>
              <w:jc w:val="center"/>
              <w:cnfStyle w:val="000000000000"/>
              <w:rPr>
                <w:lang w:val="en-GB"/>
              </w:rPr>
            </w:pPr>
            <w:r w:rsidRPr="0033272E">
              <w:rPr>
                <w:lang w:val="en-GB"/>
              </w:rPr>
              <w:t>2.33</w:t>
            </w:r>
          </w:p>
        </w:tc>
        <w:tc>
          <w:tcPr>
            <w:tcW w:w="1705" w:type="dxa"/>
            <w:shd w:val="clear" w:color="auto" w:fill="auto"/>
          </w:tcPr>
          <w:p w:rsidR="00FE3B4F" w:rsidRPr="0033272E" w:rsidRDefault="00FE3B4F" w:rsidP="0033272E">
            <w:pPr>
              <w:jc w:val="center"/>
              <w:cnfStyle w:val="000000000000"/>
              <w:rPr>
                <w:lang w:val="en-GB"/>
              </w:rPr>
            </w:pPr>
            <w:r w:rsidRPr="0033272E">
              <w:rPr>
                <w:lang w:val="en-GB"/>
              </w:rPr>
              <w:t>10.33</w:t>
            </w:r>
          </w:p>
        </w:tc>
        <w:tc>
          <w:tcPr>
            <w:tcW w:w="2363" w:type="dxa"/>
            <w:shd w:val="clear" w:color="auto" w:fill="auto"/>
          </w:tcPr>
          <w:p w:rsidR="00FE3B4F" w:rsidRPr="0033272E" w:rsidRDefault="00FE3B4F" w:rsidP="0033272E">
            <w:pPr>
              <w:jc w:val="center"/>
              <w:cnfStyle w:val="000000000000"/>
              <w:rPr>
                <w:lang w:val="en-GB"/>
              </w:rPr>
            </w:pPr>
            <w:r w:rsidRPr="0033272E">
              <w:rPr>
                <w:lang w:val="en-GB"/>
              </w:rPr>
              <w:t>8.11</w:t>
            </w:r>
          </w:p>
        </w:tc>
      </w:tr>
    </w:tbl>
    <w:p w:rsidR="00FE3B4F" w:rsidRPr="0033272E" w:rsidRDefault="00FE3B4F" w:rsidP="00C74721">
      <w:pPr>
        <w:jc w:val="both"/>
        <w:rPr>
          <w:sz w:val="22"/>
          <w:szCs w:val="22"/>
          <w:lang w:val="en-GB"/>
        </w:rPr>
      </w:pPr>
    </w:p>
    <w:p w:rsidR="00FE3B4F" w:rsidRPr="00C74721" w:rsidRDefault="00FE3B4F" w:rsidP="00C74721">
      <w:pPr>
        <w:jc w:val="both"/>
        <w:rPr>
          <w:sz w:val="22"/>
          <w:szCs w:val="22"/>
          <w:lang w:val="en-GB"/>
        </w:rPr>
      </w:pPr>
    </w:p>
    <w:p w:rsidR="00FE3B4F" w:rsidRPr="00C74721" w:rsidRDefault="00FE3B4F" w:rsidP="00C74721">
      <w:pPr>
        <w:jc w:val="both"/>
        <w:rPr>
          <w:sz w:val="22"/>
          <w:szCs w:val="22"/>
          <w:lang w:val="en-GB"/>
        </w:rPr>
      </w:pPr>
      <w:r w:rsidRPr="00C74721">
        <w:rPr>
          <w:sz w:val="22"/>
          <w:szCs w:val="22"/>
          <w:lang w:val="en-GB"/>
        </w:rPr>
        <w:t xml:space="preserve">The increase in the thickness of the specimens is due to swelling of the fibers and the matrix. The </w:t>
      </w:r>
      <w:r w:rsidR="00354853">
        <w:rPr>
          <w:sz w:val="22"/>
          <w:szCs w:val="22"/>
          <w:lang w:val="en-GB"/>
        </w:rPr>
        <w:t>increase</w:t>
      </w:r>
      <w:r w:rsidRPr="00C74721">
        <w:rPr>
          <w:sz w:val="22"/>
          <w:szCs w:val="22"/>
          <w:lang w:val="en-GB"/>
        </w:rPr>
        <w:t xml:space="preserve"> is more pronounced as the temperature increases. This is probably the result of increased water content at 60</w:t>
      </w:r>
      <w:r w:rsidRPr="00C74721">
        <w:rPr>
          <w:sz w:val="22"/>
          <w:szCs w:val="22"/>
          <w:vertAlign w:val="superscript"/>
          <w:lang w:val="en-GB"/>
        </w:rPr>
        <w:t>o</w:t>
      </w:r>
      <w:r w:rsidRPr="00C74721">
        <w:rPr>
          <w:sz w:val="22"/>
          <w:szCs w:val="22"/>
          <w:lang w:val="en-GB"/>
        </w:rPr>
        <w:t>C compared to 40</w:t>
      </w:r>
      <w:r w:rsidRPr="00C74721">
        <w:rPr>
          <w:sz w:val="22"/>
          <w:szCs w:val="22"/>
          <w:vertAlign w:val="superscript"/>
          <w:lang w:val="en-GB"/>
        </w:rPr>
        <w:t>o</w:t>
      </w:r>
      <w:r w:rsidRPr="00C74721">
        <w:rPr>
          <w:sz w:val="22"/>
          <w:szCs w:val="22"/>
          <w:lang w:val="en-GB"/>
        </w:rPr>
        <w:t xml:space="preserve">C as evident from </w:t>
      </w:r>
      <w:fldSimple w:instr=" REF _Ref513910891 \h  \* MERGEFORMAT ">
        <w:r w:rsidRPr="00C74721">
          <w:rPr>
            <w:sz w:val="22"/>
            <w:szCs w:val="22"/>
            <w:lang w:val="en-GB"/>
          </w:rPr>
          <w:t>Table 2</w:t>
        </w:r>
      </w:fldSimple>
      <w:r w:rsidRPr="00C74721">
        <w:rPr>
          <w:sz w:val="22"/>
          <w:szCs w:val="22"/>
          <w:lang w:val="en-GB"/>
        </w:rPr>
        <w:t xml:space="preserve">. </w:t>
      </w:r>
    </w:p>
    <w:p w:rsidR="00FE3B4F" w:rsidRPr="00C74721" w:rsidRDefault="00FE3B4F" w:rsidP="00C74721">
      <w:pPr>
        <w:jc w:val="both"/>
        <w:rPr>
          <w:sz w:val="22"/>
          <w:szCs w:val="22"/>
          <w:lang w:val="en-GB"/>
        </w:rPr>
      </w:pPr>
    </w:p>
    <w:p w:rsidR="00FE3B4F" w:rsidRPr="003513C2" w:rsidRDefault="00C46052" w:rsidP="003513C2">
      <w:pPr>
        <w:pStyle w:val="1stTitleWCCM"/>
        <w:tabs>
          <w:tab w:val="clear" w:pos="360"/>
          <w:tab w:val="left" w:pos="284"/>
        </w:tabs>
        <w:spacing w:before="0" w:after="0"/>
        <w:outlineLvl w:val="0"/>
        <w:rPr>
          <w:caps w:val="0"/>
          <w:sz w:val="22"/>
          <w:szCs w:val="22"/>
        </w:rPr>
      </w:pPr>
      <w:r>
        <w:rPr>
          <w:caps w:val="0"/>
          <w:sz w:val="22"/>
          <w:szCs w:val="22"/>
        </w:rPr>
        <w:t>3</w:t>
      </w:r>
      <w:r w:rsidR="00FE3B4F">
        <w:rPr>
          <w:caps w:val="0"/>
          <w:sz w:val="22"/>
          <w:szCs w:val="22"/>
        </w:rPr>
        <w:t>.2.</w:t>
      </w:r>
      <w:r w:rsidR="00FE3B4F" w:rsidRPr="003513C2">
        <w:rPr>
          <w:caps w:val="0"/>
          <w:sz w:val="22"/>
          <w:szCs w:val="22"/>
        </w:rPr>
        <w:t xml:space="preserve"> Tensile testing</w:t>
      </w:r>
    </w:p>
    <w:p w:rsidR="00FE3B4F" w:rsidRPr="00C74721" w:rsidRDefault="00FE3B4F" w:rsidP="00D20C41">
      <w:pPr>
        <w:jc w:val="both"/>
        <w:rPr>
          <w:sz w:val="22"/>
          <w:szCs w:val="22"/>
          <w:lang w:val="en-GB"/>
        </w:rPr>
      </w:pPr>
    </w:p>
    <w:p w:rsidR="00FE3B4F" w:rsidRDefault="00706FDD" w:rsidP="006953F8">
      <w:pPr>
        <w:jc w:val="both"/>
        <w:rPr>
          <w:sz w:val="22"/>
          <w:szCs w:val="22"/>
          <w:lang w:val="en-GB"/>
        </w:rPr>
      </w:pPr>
      <w:r w:rsidRPr="006953F8">
        <w:rPr>
          <w:sz w:val="22"/>
          <w:szCs w:val="22"/>
          <w:lang w:val="en-GB"/>
        </w:rPr>
        <w:fldChar w:fldCharType="begin"/>
      </w:r>
      <w:r w:rsidR="00FE3B4F" w:rsidRPr="006953F8">
        <w:rPr>
          <w:sz w:val="22"/>
          <w:szCs w:val="22"/>
          <w:lang w:val="en-GB"/>
        </w:rPr>
        <w:instrText xml:space="preserve"> REF _Ref513994034 \h </w:instrText>
      </w:r>
      <w:r w:rsidRPr="006953F8">
        <w:rPr>
          <w:sz w:val="22"/>
          <w:szCs w:val="22"/>
          <w:lang w:val="en-GB"/>
        </w:rPr>
      </w:r>
      <w:r w:rsidRPr="006953F8">
        <w:rPr>
          <w:sz w:val="22"/>
          <w:szCs w:val="22"/>
          <w:lang w:val="en-GB"/>
        </w:rPr>
        <w:fldChar w:fldCharType="separate"/>
      </w:r>
      <w:r w:rsidR="00FE3B4F" w:rsidRPr="006953F8">
        <w:rPr>
          <w:sz w:val="22"/>
          <w:szCs w:val="22"/>
        </w:rPr>
        <w:t>Figure 2</w:t>
      </w:r>
      <w:r w:rsidRPr="006953F8">
        <w:rPr>
          <w:sz w:val="22"/>
          <w:szCs w:val="22"/>
          <w:lang w:val="en-GB"/>
        </w:rPr>
        <w:fldChar w:fldCharType="end"/>
      </w:r>
      <w:r w:rsidR="00FE3B4F" w:rsidRPr="006953F8">
        <w:rPr>
          <w:sz w:val="22"/>
          <w:szCs w:val="22"/>
          <w:lang w:val="en-GB"/>
        </w:rPr>
        <w:t xml:space="preserve"> shows the tensile stress-strain representative curves for the different biocomposite materials GP, GZ, RSF and SP at pristine state as well as after saturation “wet” and subsequent drying “dry” at the two different temperatures. </w:t>
      </w:r>
    </w:p>
    <w:p w:rsidR="00634BF2" w:rsidRPr="006953F8" w:rsidRDefault="00634BF2" w:rsidP="006953F8">
      <w:pPr>
        <w:jc w:val="both"/>
        <w:rPr>
          <w:sz w:val="22"/>
          <w:szCs w:val="22"/>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1"/>
        <w:gridCol w:w="4661"/>
      </w:tblGrid>
      <w:tr w:rsidR="00FE3B4F" w:rsidRPr="006953F8" w:rsidTr="00E92D94">
        <w:trPr>
          <w:trHeight w:val="1898"/>
        </w:trPr>
        <w:tc>
          <w:tcPr>
            <w:tcW w:w="4661" w:type="dxa"/>
          </w:tcPr>
          <w:p w:rsidR="00FE3B4F" w:rsidRPr="006953F8" w:rsidRDefault="00FE3B4F" w:rsidP="006953F8">
            <w:pPr>
              <w:jc w:val="center"/>
              <w:rPr>
                <w:sz w:val="22"/>
                <w:szCs w:val="22"/>
              </w:rPr>
            </w:pPr>
            <w:r w:rsidRPr="006953F8">
              <w:rPr>
                <w:noProof/>
                <w:sz w:val="22"/>
                <w:szCs w:val="22"/>
                <w:lang w:val="el-GR" w:eastAsia="el-GR"/>
              </w:rPr>
              <w:drawing>
                <wp:inline distT="0" distB="0" distL="0" distR="0">
                  <wp:extent cx="2250000" cy="1706400"/>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0000" cy="1706400"/>
                          </a:xfrm>
                          <a:prstGeom prst="rect">
                            <a:avLst/>
                          </a:prstGeom>
                          <a:noFill/>
                          <a:ln>
                            <a:noFill/>
                          </a:ln>
                        </pic:spPr>
                      </pic:pic>
                    </a:graphicData>
                  </a:graphic>
                </wp:inline>
              </w:drawing>
            </w:r>
          </w:p>
          <w:p w:rsidR="00FE3B4F" w:rsidRPr="006953F8" w:rsidRDefault="00FE3B4F" w:rsidP="006953F8">
            <w:pPr>
              <w:jc w:val="center"/>
              <w:rPr>
                <w:sz w:val="22"/>
                <w:szCs w:val="22"/>
              </w:rPr>
            </w:pPr>
            <w:r w:rsidRPr="006953F8">
              <w:rPr>
                <w:sz w:val="22"/>
                <w:szCs w:val="22"/>
              </w:rPr>
              <w:t>(a)</w:t>
            </w:r>
          </w:p>
        </w:tc>
        <w:tc>
          <w:tcPr>
            <w:tcW w:w="4661" w:type="dxa"/>
          </w:tcPr>
          <w:p w:rsidR="00FE3B4F" w:rsidRPr="006953F8" w:rsidRDefault="00FE3B4F" w:rsidP="006953F8">
            <w:pPr>
              <w:jc w:val="center"/>
              <w:rPr>
                <w:sz w:val="22"/>
                <w:szCs w:val="22"/>
              </w:rPr>
            </w:pPr>
            <w:r w:rsidRPr="006953F8">
              <w:rPr>
                <w:noProof/>
                <w:sz w:val="22"/>
                <w:szCs w:val="22"/>
                <w:lang w:val="el-GR" w:eastAsia="el-GR"/>
              </w:rPr>
              <w:drawing>
                <wp:inline distT="0" distB="0" distL="0" distR="0">
                  <wp:extent cx="2203200" cy="1688400"/>
                  <wp:effectExtent l="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3200" cy="1688400"/>
                          </a:xfrm>
                          <a:prstGeom prst="rect">
                            <a:avLst/>
                          </a:prstGeom>
                          <a:noFill/>
                          <a:ln>
                            <a:noFill/>
                          </a:ln>
                        </pic:spPr>
                      </pic:pic>
                    </a:graphicData>
                  </a:graphic>
                </wp:inline>
              </w:drawing>
            </w:r>
          </w:p>
          <w:p w:rsidR="00FE3B4F" w:rsidRPr="006953F8" w:rsidRDefault="00FE3B4F" w:rsidP="006953F8">
            <w:pPr>
              <w:jc w:val="center"/>
              <w:rPr>
                <w:sz w:val="22"/>
                <w:szCs w:val="22"/>
              </w:rPr>
            </w:pPr>
            <w:r w:rsidRPr="006953F8">
              <w:rPr>
                <w:sz w:val="22"/>
                <w:szCs w:val="22"/>
              </w:rPr>
              <w:t>(b)</w:t>
            </w:r>
          </w:p>
        </w:tc>
      </w:tr>
      <w:tr w:rsidR="00FE3B4F" w:rsidRPr="006953F8" w:rsidTr="00E92D94">
        <w:trPr>
          <w:trHeight w:val="1897"/>
        </w:trPr>
        <w:tc>
          <w:tcPr>
            <w:tcW w:w="4661" w:type="dxa"/>
          </w:tcPr>
          <w:p w:rsidR="00FE3B4F" w:rsidRPr="006953F8" w:rsidRDefault="00FE3B4F" w:rsidP="006953F8">
            <w:pPr>
              <w:jc w:val="center"/>
              <w:rPr>
                <w:sz w:val="22"/>
                <w:szCs w:val="22"/>
              </w:rPr>
            </w:pPr>
            <w:r w:rsidRPr="006953F8">
              <w:rPr>
                <w:noProof/>
                <w:sz w:val="22"/>
                <w:szCs w:val="22"/>
                <w:lang w:val="el-GR" w:eastAsia="el-GR"/>
              </w:rPr>
              <w:drawing>
                <wp:inline distT="0" distB="0" distL="0" distR="0">
                  <wp:extent cx="2228400" cy="163800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8400" cy="1638000"/>
                          </a:xfrm>
                          <a:prstGeom prst="rect">
                            <a:avLst/>
                          </a:prstGeom>
                          <a:noFill/>
                          <a:ln>
                            <a:noFill/>
                          </a:ln>
                        </pic:spPr>
                      </pic:pic>
                    </a:graphicData>
                  </a:graphic>
                </wp:inline>
              </w:drawing>
            </w:r>
          </w:p>
          <w:p w:rsidR="00FE3B4F" w:rsidRPr="006953F8" w:rsidRDefault="00FE3B4F" w:rsidP="006953F8">
            <w:pPr>
              <w:jc w:val="center"/>
              <w:rPr>
                <w:sz w:val="22"/>
                <w:szCs w:val="22"/>
              </w:rPr>
            </w:pPr>
            <w:r w:rsidRPr="006953F8">
              <w:rPr>
                <w:sz w:val="22"/>
                <w:szCs w:val="22"/>
              </w:rPr>
              <w:t>(c)</w:t>
            </w:r>
          </w:p>
        </w:tc>
        <w:tc>
          <w:tcPr>
            <w:tcW w:w="4661" w:type="dxa"/>
          </w:tcPr>
          <w:p w:rsidR="00FE3B4F" w:rsidRPr="006953F8" w:rsidRDefault="00FE3B4F" w:rsidP="006953F8">
            <w:pPr>
              <w:jc w:val="center"/>
              <w:rPr>
                <w:sz w:val="22"/>
                <w:szCs w:val="22"/>
              </w:rPr>
            </w:pPr>
            <w:r w:rsidRPr="006953F8">
              <w:rPr>
                <w:noProof/>
                <w:sz w:val="22"/>
                <w:szCs w:val="22"/>
                <w:lang w:val="el-GR" w:eastAsia="el-GR"/>
              </w:rPr>
              <w:drawing>
                <wp:inline distT="0" distB="0" distL="0" distR="0">
                  <wp:extent cx="2160000" cy="1659600"/>
                  <wp:effectExtent l="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0000" cy="1659600"/>
                          </a:xfrm>
                          <a:prstGeom prst="rect">
                            <a:avLst/>
                          </a:prstGeom>
                          <a:noFill/>
                          <a:ln>
                            <a:noFill/>
                          </a:ln>
                        </pic:spPr>
                      </pic:pic>
                    </a:graphicData>
                  </a:graphic>
                </wp:inline>
              </w:drawing>
            </w:r>
          </w:p>
          <w:p w:rsidR="00FE3B4F" w:rsidRPr="006953F8" w:rsidRDefault="00FE3B4F" w:rsidP="006953F8">
            <w:pPr>
              <w:jc w:val="center"/>
              <w:rPr>
                <w:sz w:val="22"/>
                <w:szCs w:val="22"/>
              </w:rPr>
            </w:pPr>
            <w:r w:rsidRPr="006953F8">
              <w:rPr>
                <w:sz w:val="22"/>
                <w:szCs w:val="22"/>
              </w:rPr>
              <w:t>(d)</w:t>
            </w:r>
          </w:p>
        </w:tc>
      </w:tr>
      <w:tr w:rsidR="00FE3B4F" w:rsidRPr="006953F8" w:rsidTr="00E92D94">
        <w:tc>
          <w:tcPr>
            <w:tcW w:w="9322" w:type="dxa"/>
            <w:gridSpan w:val="2"/>
          </w:tcPr>
          <w:p w:rsidR="00E92D94" w:rsidRDefault="00E92D94" w:rsidP="006953F8">
            <w:pPr>
              <w:jc w:val="center"/>
              <w:rPr>
                <w:b/>
                <w:bCs/>
                <w:sz w:val="22"/>
                <w:szCs w:val="22"/>
              </w:rPr>
            </w:pPr>
            <w:bookmarkStart w:id="5" w:name="_Ref513994034"/>
          </w:p>
          <w:p w:rsidR="00FE3B4F" w:rsidRPr="006953F8" w:rsidRDefault="00FE3B4F" w:rsidP="006953F8">
            <w:pPr>
              <w:jc w:val="center"/>
              <w:rPr>
                <w:b/>
                <w:bCs/>
                <w:sz w:val="22"/>
                <w:szCs w:val="22"/>
              </w:rPr>
            </w:pPr>
            <w:r w:rsidRPr="006953F8">
              <w:rPr>
                <w:b/>
                <w:bCs/>
                <w:sz w:val="22"/>
                <w:szCs w:val="22"/>
              </w:rPr>
              <w:t xml:space="preserve">Figure </w:t>
            </w:r>
            <w:r w:rsidR="00706FDD" w:rsidRPr="00706FDD">
              <w:rPr>
                <w:b/>
                <w:bCs/>
                <w:sz w:val="22"/>
                <w:szCs w:val="22"/>
              </w:rPr>
              <w:fldChar w:fldCharType="begin"/>
            </w:r>
            <w:r w:rsidRPr="006953F8">
              <w:rPr>
                <w:b/>
                <w:bCs/>
                <w:sz w:val="22"/>
                <w:szCs w:val="22"/>
              </w:rPr>
              <w:instrText xml:space="preserve"> SEQ Figure \* ARABIC </w:instrText>
            </w:r>
            <w:r w:rsidR="00706FDD" w:rsidRPr="00706FDD">
              <w:rPr>
                <w:b/>
                <w:bCs/>
                <w:sz w:val="22"/>
                <w:szCs w:val="22"/>
              </w:rPr>
              <w:fldChar w:fldCharType="separate"/>
            </w:r>
            <w:r w:rsidRPr="006953F8">
              <w:rPr>
                <w:b/>
                <w:bCs/>
                <w:sz w:val="22"/>
                <w:szCs w:val="22"/>
              </w:rPr>
              <w:t>2</w:t>
            </w:r>
            <w:r w:rsidR="00706FDD" w:rsidRPr="006953F8">
              <w:rPr>
                <w:sz w:val="22"/>
                <w:szCs w:val="22"/>
                <w:lang w:val="en-GB"/>
              </w:rPr>
              <w:fldChar w:fldCharType="end"/>
            </w:r>
            <w:bookmarkEnd w:id="5"/>
            <w:r w:rsidRPr="006953F8">
              <w:rPr>
                <w:bCs/>
                <w:sz w:val="22"/>
                <w:szCs w:val="22"/>
              </w:rPr>
              <w:t>: Representative tensile stress-strain curves for (a) GP, (b) GZ. (c) RSF and (d) SP biocomposites. The reference curve refers to the pristine samples wh</w:t>
            </w:r>
            <w:r w:rsidR="00B20CEA">
              <w:rPr>
                <w:bCs/>
                <w:sz w:val="22"/>
                <w:szCs w:val="22"/>
              </w:rPr>
              <w:t>ile the others correspond to hyd</w:t>
            </w:r>
            <w:r w:rsidRPr="006953F8">
              <w:rPr>
                <w:bCs/>
                <w:sz w:val="22"/>
                <w:szCs w:val="22"/>
              </w:rPr>
              <w:t>rothermal ageing at 40</w:t>
            </w:r>
            <w:r w:rsidRPr="006953F8">
              <w:rPr>
                <w:bCs/>
                <w:sz w:val="22"/>
                <w:szCs w:val="22"/>
                <w:vertAlign w:val="superscript"/>
              </w:rPr>
              <w:t>o</w:t>
            </w:r>
            <w:r w:rsidR="00B20CEA">
              <w:rPr>
                <w:bCs/>
                <w:sz w:val="22"/>
                <w:szCs w:val="22"/>
              </w:rPr>
              <w:t>C</w:t>
            </w:r>
            <w:r w:rsidRPr="006953F8">
              <w:rPr>
                <w:bCs/>
                <w:sz w:val="22"/>
                <w:szCs w:val="22"/>
              </w:rPr>
              <w:t xml:space="preserve"> and 60</w:t>
            </w:r>
            <w:r w:rsidRPr="006953F8">
              <w:rPr>
                <w:bCs/>
                <w:sz w:val="22"/>
                <w:szCs w:val="22"/>
                <w:vertAlign w:val="superscript"/>
              </w:rPr>
              <w:t>o</w:t>
            </w:r>
            <w:r w:rsidRPr="006953F8">
              <w:rPr>
                <w:bCs/>
                <w:sz w:val="22"/>
                <w:szCs w:val="22"/>
              </w:rPr>
              <w:t>C.</w:t>
            </w:r>
          </w:p>
        </w:tc>
      </w:tr>
    </w:tbl>
    <w:p w:rsidR="00FE3B4F" w:rsidRDefault="00FE3B4F" w:rsidP="006953F8">
      <w:pPr>
        <w:jc w:val="both"/>
        <w:rPr>
          <w:sz w:val="22"/>
          <w:szCs w:val="22"/>
        </w:rPr>
      </w:pPr>
    </w:p>
    <w:p w:rsidR="00FE3B4F" w:rsidRPr="006953F8" w:rsidRDefault="00FE3B4F" w:rsidP="006953F8">
      <w:pPr>
        <w:jc w:val="both"/>
        <w:rPr>
          <w:sz w:val="22"/>
          <w:szCs w:val="22"/>
        </w:rPr>
      </w:pPr>
    </w:p>
    <w:p w:rsidR="00FE3B4F" w:rsidRPr="006953F8" w:rsidRDefault="00FE3B4F" w:rsidP="006953F8">
      <w:pPr>
        <w:jc w:val="both"/>
        <w:rPr>
          <w:sz w:val="22"/>
          <w:szCs w:val="22"/>
          <w:lang w:val="en-GB"/>
        </w:rPr>
      </w:pPr>
      <w:r w:rsidRPr="006953F8">
        <w:rPr>
          <w:sz w:val="22"/>
          <w:szCs w:val="22"/>
        </w:rPr>
        <w:t>It is obvious that exposure to distilled water results in significant modifications of the tensile stress-stain curves with the tensile modulus bein</w:t>
      </w:r>
      <w:r w:rsidR="00170EC8">
        <w:rPr>
          <w:sz w:val="22"/>
          <w:szCs w:val="22"/>
        </w:rPr>
        <w:t>g reduced significantly</w:t>
      </w:r>
      <w:r w:rsidRPr="006953F8">
        <w:rPr>
          <w:sz w:val="22"/>
          <w:szCs w:val="22"/>
        </w:rPr>
        <w:t xml:space="preserve"> with the ultimate tensile strength, while the strain to failure is increased. Initially, </w:t>
      </w:r>
      <w:r w:rsidR="008F6760">
        <w:rPr>
          <w:sz w:val="22"/>
          <w:szCs w:val="22"/>
        </w:rPr>
        <w:t>it is noted</w:t>
      </w:r>
      <w:r w:rsidRPr="006953F8">
        <w:rPr>
          <w:sz w:val="22"/>
          <w:szCs w:val="22"/>
        </w:rPr>
        <w:t xml:space="preserve"> that hydrothermal ag</w:t>
      </w:r>
      <w:r w:rsidR="008F6760">
        <w:rPr>
          <w:sz w:val="22"/>
          <w:szCs w:val="22"/>
        </w:rPr>
        <w:t>e</w:t>
      </w:r>
      <w:r w:rsidRPr="006953F8">
        <w:rPr>
          <w:sz w:val="22"/>
          <w:szCs w:val="22"/>
        </w:rPr>
        <w:t xml:space="preserve">ing </w:t>
      </w:r>
      <w:r w:rsidR="00FA30B1">
        <w:rPr>
          <w:sz w:val="22"/>
          <w:szCs w:val="22"/>
        </w:rPr>
        <w:t>leads to</w:t>
      </w:r>
      <w:r w:rsidRPr="006953F8">
        <w:rPr>
          <w:sz w:val="22"/>
          <w:szCs w:val="22"/>
        </w:rPr>
        <w:t xml:space="preserve"> a significant degradation of the modulus of elasticity, especially </w:t>
      </w:r>
      <w:r w:rsidR="00992331">
        <w:rPr>
          <w:sz w:val="22"/>
          <w:szCs w:val="22"/>
        </w:rPr>
        <w:t xml:space="preserve">at the 60°C </w:t>
      </w:r>
      <w:r w:rsidRPr="006953F8">
        <w:rPr>
          <w:sz w:val="22"/>
          <w:szCs w:val="22"/>
        </w:rPr>
        <w:t xml:space="preserve">(higher degradation rates). The maximum degradation was observed </w:t>
      </w:r>
      <w:r w:rsidR="00420BEC">
        <w:rPr>
          <w:sz w:val="22"/>
          <w:szCs w:val="22"/>
        </w:rPr>
        <w:t>in the case of</w:t>
      </w:r>
      <w:r w:rsidRPr="006953F8">
        <w:rPr>
          <w:sz w:val="22"/>
          <w:szCs w:val="22"/>
        </w:rPr>
        <w:t xml:space="preserve"> GZ material at both ag</w:t>
      </w:r>
      <w:r w:rsidR="00420BEC">
        <w:rPr>
          <w:sz w:val="22"/>
          <w:szCs w:val="22"/>
        </w:rPr>
        <w:t>e</w:t>
      </w:r>
      <w:r w:rsidRPr="006953F8">
        <w:rPr>
          <w:sz w:val="22"/>
          <w:szCs w:val="22"/>
        </w:rPr>
        <w:t xml:space="preserve">ing temperatures. </w:t>
      </w:r>
      <w:r w:rsidR="00A141B3">
        <w:rPr>
          <w:sz w:val="22"/>
          <w:szCs w:val="22"/>
        </w:rPr>
        <w:t xml:space="preserve">SP is the material </w:t>
      </w:r>
      <w:r w:rsidRPr="006953F8">
        <w:rPr>
          <w:sz w:val="22"/>
          <w:szCs w:val="22"/>
        </w:rPr>
        <w:t>wh</w:t>
      </w:r>
      <w:r w:rsidR="00A141B3">
        <w:rPr>
          <w:sz w:val="22"/>
          <w:szCs w:val="22"/>
        </w:rPr>
        <w:t xml:space="preserve">ich is less affected </w:t>
      </w:r>
      <w:r w:rsidRPr="006953F8">
        <w:rPr>
          <w:sz w:val="22"/>
          <w:szCs w:val="22"/>
        </w:rPr>
        <w:t xml:space="preserve">with a drop of 43.06% and 56.87% </w:t>
      </w:r>
      <w:r w:rsidR="00A141B3">
        <w:rPr>
          <w:sz w:val="22"/>
          <w:szCs w:val="22"/>
        </w:rPr>
        <w:t>at</w:t>
      </w:r>
      <w:r w:rsidRPr="006953F8">
        <w:rPr>
          <w:sz w:val="22"/>
          <w:szCs w:val="22"/>
        </w:rPr>
        <w:t xml:space="preserve"> 40</w:t>
      </w:r>
      <w:r w:rsidRPr="006953F8">
        <w:rPr>
          <w:sz w:val="22"/>
          <w:szCs w:val="22"/>
          <w:vertAlign w:val="superscript"/>
        </w:rPr>
        <w:t>o</w:t>
      </w:r>
      <w:r w:rsidRPr="006953F8">
        <w:rPr>
          <w:sz w:val="22"/>
          <w:szCs w:val="22"/>
        </w:rPr>
        <w:t>C and 60</w:t>
      </w:r>
      <w:r w:rsidRPr="006953F8">
        <w:rPr>
          <w:sz w:val="22"/>
          <w:szCs w:val="22"/>
          <w:vertAlign w:val="superscript"/>
        </w:rPr>
        <w:t>o</w:t>
      </w:r>
      <w:r w:rsidR="00A141B3">
        <w:rPr>
          <w:sz w:val="22"/>
          <w:szCs w:val="22"/>
        </w:rPr>
        <w:t>C</w:t>
      </w:r>
      <w:r w:rsidR="00A735DE">
        <w:rPr>
          <w:sz w:val="22"/>
          <w:szCs w:val="22"/>
        </w:rPr>
        <w:t xml:space="preserve"> respectively. </w:t>
      </w:r>
      <w:r w:rsidRPr="006953F8">
        <w:rPr>
          <w:sz w:val="22"/>
          <w:szCs w:val="22"/>
        </w:rPr>
        <w:t xml:space="preserve">In all cases, the drying process results in an improvement in the modulus of elasticity, since </w:t>
      </w:r>
      <w:r w:rsidR="007B5450">
        <w:rPr>
          <w:sz w:val="22"/>
          <w:szCs w:val="22"/>
        </w:rPr>
        <w:t>the effect of</w:t>
      </w:r>
      <w:r w:rsidRPr="006953F8">
        <w:rPr>
          <w:sz w:val="22"/>
          <w:szCs w:val="22"/>
        </w:rPr>
        <w:t xml:space="preserve"> the hydrothermal ag</w:t>
      </w:r>
      <w:r w:rsidR="007B5450">
        <w:rPr>
          <w:sz w:val="22"/>
          <w:szCs w:val="22"/>
        </w:rPr>
        <w:t>e</w:t>
      </w:r>
      <w:r w:rsidRPr="006953F8">
        <w:rPr>
          <w:sz w:val="22"/>
          <w:szCs w:val="22"/>
        </w:rPr>
        <w:t xml:space="preserve">ing is reduced. </w:t>
      </w:r>
      <w:r w:rsidRPr="006953F8">
        <w:rPr>
          <w:sz w:val="22"/>
          <w:szCs w:val="22"/>
          <w:lang w:val="en-GB"/>
        </w:rPr>
        <w:t xml:space="preserve">The greatest effect of drying on the modulus of elasticity occurs for GZ material, </w:t>
      </w:r>
      <w:r w:rsidR="006962B5">
        <w:rPr>
          <w:sz w:val="22"/>
          <w:szCs w:val="22"/>
          <w:lang w:val="en-GB"/>
        </w:rPr>
        <w:t>which in</w:t>
      </w:r>
      <w:r w:rsidR="00DB3D94">
        <w:rPr>
          <w:sz w:val="22"/>
          <w:szCs w:val="22"/>
          <w:lang w:val="en-GB"/>
        </w:rPr>
        <w:t>creases its value in “dry” condition</w:t>
      </w:r>
      <w:r w:rsidR="006962B5">
        <w:rPr>
          <w:sz w:val="22"/>
          <w:szCs w:val="22"/>
          <w:lang w:val="en-GB"/>
        </w:rPr>
        <w:t xml:space="preserve"> by 82% at </w:t>
      </w:r>
      <w:r w:rsidR="006962B5" w:rsidRPr="006953F8">
        <w:rPr>
          <w:sz w:val="22"/>
          <w:szCs w:val="22"/>
          <w:lang w:val="en-GB"/>
        </w:rPr>
        <w:t>40</w:t>
      </w:r>
      <w:r w:rsidR="006962B5" w:rsidRPr="006953F8">
        <w:rPr>
          <w:sz w:val="22"/>
          <w:szCs w:val="22"/>
          <w:vertAlign w:val="superscript"/>
          <w:lang w:val="en-GB"/>
        </w:rPr>
        <w:t>o</w:t>
      </w:r>
      <w:r w:rsidR="006962B5" w:rsidRPr="006953F8">
        <w:rPr>
          <w:sz w:val="22"/>
          <w:szCs w:val="22"/>
          <w:lang w:val="en-GB"/>
        </w:rPr>
        <w:t>C</w:t>
      </w:r>
      <w:r w:rsidR="006962B5">
        <w:rPr>
          <w:sz w:val="22"/>
          <w:szCs w:val="22"/>
          <w:lang w:val="en-GB"/>
        </w:rPr>
        <w:t xml:space="preserve"> and </w:t>
      </w:r>
      <w:r w:rsidR="006962B5" w:rsidRPr="006953F8">
        <w:rPr>
          <w:sz w:val="22"/>
          <w:szCs w:val="22"/>
          <w:lang w:val="en-GB"/>
        </w:rPr>
        <w:t>120%</w:t>
      </w:r>
      <w:r w:rsidR="00823676">
        <w:rPr>
          <w:sz w:val="22"/>
          <w:szCs w:val="22"/>
          <w:lang w:val="en-GB"/>
        </w:rPr>
        <w:t xml:space="preserve"> </w:t>
      </w:r>
      <w:r w:rsidR="00DB3D94">
        <w:rPr>
          <w:sz w:val="22"/>
          <w:szCs w:val="22"/>
          <w:lang w:val="en-GB"/>
        </w:rPr>
        <w:t>at “wet” state</w:t>
      </w:r>
      <w:r w:rsidR="006962B5">
        <w:rPr>
          <w:sz w:val="22"/>
          <w:szCs w:val="22"/>
          <w:lang w:val="en-GB"/>
        </w:rPr>
        <w:t>.</w:t>
      </w:r>
      <w:r w:rsidRPr="006953F8">
        <w:rPr>
          <w:sz w:val="22"/>
          <w:szCs w:val="22"/>
          <w:lang w:val="en-GB"/>
        </w:rPr>
        <w:t xml:space="preserve"> </w:t>
      </w:r>
      <w:r w:rsidR="00706FDD" w:rsidRPr="006953F8">
        <w:rPr>
          <w:sz w:val="22"/>
          <w:szCs w:val="22"/>
          <w:lang w:val="en-GB"/>
        </w:rPr>
        <w:fldChar w:fldCharType="begin"/>
      </w:r>
      <w:r w:rsidRPr="006953F8">
        <w:rPr>
          <w:sz w:val="22"/>
          <w:szCs w:val="22"/>
          <w:lang w:val="en-GB"/>
        </w:rPr>
        <w:instrText xml:space="preserve"> REF _Ref514001008 \h </w:instrText>
      </w:r>
      <w:r w:rsidR="00706FDD" w:rsidRPr="006953F8">
        <w:rPr>
          <w:sz w:val="22"/>
          <w:szCs w:val="22"/>
          <w:lang w:val="en-GB"/>
        </w:rPr>
      </w:r>
      <w:r w:rsidR="00706FDD" w:rsidRPr="006953F8">
        <w:rPr>
          <w:sz w:val="22"/>
          <w:szCs w:val="22"/>
          <w:lang w:val="en-GB"/>
        </w:rPr>
        <w:fldChar w:fldCharType="separate"/>
      </w:r>
      <w:r w:rsidRPr="006953F8">
        <w:rPr>
          <w:sz w:val="22"/>
          <w:szCs w:val="22"/>
        </w:rPr>
        <w:t>Table 4</w:t>
      </w:r>
      <w:r w:rsidR="00706FDD" w:rsidRPr="006953F8">
        <w:rPr>
          <w:sz w:val="22"/>
          <w:szCs w:val="22"/>
          <w:lang w:val="en-GB"/>
        </w:rPr>
        <w:fldChar w:fldCharType="end"/>
      </w:r>
      <w:r w:rsidRPr="006953F8">
        <w:rPr>
          <w:sz w:val="22"/>
          <w:szCs w:val="22"/>
          <w:lang w:val="en-GB"/>
        </w:rPr>
        <w:t xml:space="preserve"> summarises the </w:t>
      </w:r>
      <w:r w:rsidR="002F032A">
        <w:rPr>
          <w:sz w:val="22"/>
          <w:szCs w:val="22"/>
          <w:lang w:val="en-GB"/>
        </w:rPr>
        <w:t>average value of tensile elastic modulus.</w:t>
      </w:r>
    </w:p>
    <w:p w:rsidR="00FE3B4F" w:rsidRPr="006953F8" w:rsidRDefault="00FE3B4F" w:rsidP="006953F8">
      <w:pPr>
        <w:jc w:val="both"/>
        <w:rPr>
          <w:sz w:val="22"/>
          <w:szCs w:val="22"/>
          <w:lang w:val="en-GB"/>
        </w:rPr>
      </w:pPr>
    </w:p>
    <w:p w:rsidR="00FE3B4F" w:rsidRDefault="00FE3B4F" w:rsidP="006953F8">
      <w:pPr>
        <w:jc w:val="center"/>
        <w:rPr>
          <w:bCs/>
          <w:sz w:val="22"/>
          <w:szCs w:val="22"/>
        </w:rPr>
      </w:pPr>
      <w:bookmarkStart w:id="6" w:name="_Ref514001008"/>
      <w:r w:rsidRPr="006953F8">
        <w:rPr>
          <w:b/>
          <w:bCs/>
          <w:sz w:val="22"/>
          <w:szCs w:val="22"/>
        </w:rPr>
        <w:t xml:space="preserve">Table </w:t>
      </w:r>
      <w:r w:rsidR="00706FDD" w:rsidRPr="00706FDD">
        <w:rPr>
          <w:b/>
          <w:bCs/>
          <w:sz w:val="22"/>
          <w:szCs w:val="22"/>
        </w:rPr>
        <w:fldChar w:fldCharType="begin"/>
      </w:r>
      <w:r w:rsidRPr="006953F8">
        <w:rPr>
          <w:b/>
          <w:bCs/>
          <w:sz w:val="22"/>
          <w:szCs w:val="22"/>
        </w:rPr>
        <w:instrText xml:space="preserve"> SEQ Table \* ARABIC </w:instrText>
      </w:r>
      <w:r w:rsidR="00706FDD" w:rsidRPr="00706FDD">
        <w:rPr>
          <w:b/>
          <w:bCs/>
          <w:sz w:val="22"/>
          <w:szCs w:val="22"/>
        </w:rPr>
        <w:fldChar w:fldCharType="separate"/>
      </w:r>
      <w:r w:rsidRPr="006953F8">
        <w:rPr>
          <w:b/>
          <w:bCs/>
          <w:sz w:val="22"/>
          <w:szCs w:val="22"/>
        </w:rPr>
        <w:t>4</w:t>
      </w:r>
      <w:r w:rsidR="00706FDD" w:rsidRPr="006953F8">
        <w:rPr>
          <w:sz w:val="22"/>
          <w:szCs w:val="22"/>
          <w:lang w:val="en-GB"/>
        </w:rPr>
        <w:fldChar w:fldCharType="end"/>
      </w:r>
      <w:bookmarkEnd w:id="6"/>
      <w:r w:rsidRPr="006953F8">
        <w:rPr>
          <w:b/>
          <w:bCs/>
          <w:sz w:val="22"/>
          <w:szCs w:val="22"/>
        </w:rPr>
        <w:t xml:space="preserve">: </w:t>
      </w:r>
      <w:r w:rsidR="0015197F">
        <w:rPr>
          <w:bCs/>
          <w:sz w:val="22"/>
          <w:szCs w:val="22"/>
        </w:rPr>
        <w:t>Effect of hyd</w:t>
      </w:r>
      <w:r w:rsidRPr="006953F8">
        <w:rPr>
          <w:bCs/>
          <w:sz w:val="22"/>
          <w:szCs w:val="22"/>
        </w:rPr>
        <w:t>rothermal ageing on tensile elastic modulus (average values) of biocomposite materials at 40</w:t>
      </w:r>
      <w:r w:rsidRPr="00E27CCC">
        <w:rPr>
          <w:bCs/>
          <w:sz w:val="22"/>
          <w:szCs w:val="22"/>
          <w:vertAlign w:val="superscript"/>
        </w:rPr>
        <w:t>o</w:t>
      </w:r>
      <w:r w:rsidRPr="006953F8">
        <w:rPr>
          <w:bCs/>
          <w:sz w:val="22"/>
          <w:szCs w:val="22"/>
        </w:rPr>
        <w:t>C and 60</w:t>
      </w:r>
      <w:r w:rsidRPr="00E27CCC">
        <w:rPr>
          <w:bCs/>
          <w:sz w:val="22"/>
          <w:szCs w:val="22"/>
          <w:vertAlign w:val="superscript"/>
        </w:rPr>
        <w:t>o</w:t>
      </w:r>
      <w:r w:rsidRPr="006953F8">
        <w:rPr>
          <w:bCs/>
          <w:sz w:val="22"/>
          <w:szCs w:val="22"/>
        </w:rPr>
        <w:t>C.</w:t>
      </w:r>
    </w:p>
    <w:p w:rsidR="00FE3B4F" w:rsidRPr="00292840" w:rsidRDefault="00FE3B4F" w:rsidP="00E27CCC">
      <w:pPr>
        <w:rPr>
          <w:bCs/>
          <w:sz w:val="22"/>
          <w:szCs w:val="22"/>
        </w:rPr>
      </w:pPr>
    </w:p>
    <w:tbl>
      <w:tblPr>
        <w:tblStyle w:val="LightShading1"/>
        <w:tblW w:w="9322" w:type="dxa"/>
        <w:tblLayout w:type="fixed"/>
        <w:tblLook w:val="04A0"/>
      </w:tblPr>
      <w:tblGrid>
        <w:gridCol w:w="1553"/>
        <w:gridCol w:w="1554"/>
        <w:gridCol w:w="1554"/>
        <w:gridCol w:w="1553"/>
        <w:gridCol w:w="1554"/>
        <w:gridCol w:w="1554"/>
      </w:tblGrid>
      <w:tr w:rsidR="00FE3B4F" w:rsidRPr="006953F8" w:rsidTr="006953F8">
        <w:trPr>
          <w:cnfStyle w:val="100000000000"/>
        </w:trPr>
        <w:tc>
          <w:tcPr>
            <w:cnfStyle w:val="001000000000"/>
            <w:tcW w:w="1553" w:type="dxa"/>
          </w:tcPr>
          <w:p w:rsidR="00FE3B4F" w:rsidRPr="006953F8" w:rsidRDefault="00FE3B4F" w:rsidP="006953F8">
            <w:pPr>
              <w:jc w:val="both"/>
              <w:rPr>
                <w:b w:val="0"/>
                <w:lang w:val="en-GB"/>
              </w:rPr>
            </w:pPr>
            <w:r w:rsidRPr="006953F8">
              <w:rPr>
                <w:b w:val="0"/>
                <w:lang w:val="en-GB"/>
              </w:rPr>
              <w:t>Biocomposite</w:t>
            </w:r>
          </w:p>
        </w:tc>
        <w:tc>
          <w:tcPr>
            <w:tcW w:w="1554" w:type="dxa"/>
          </w:tcPr>
          <w:p w:rsidR="00FE3B4F" w:rsidRPr="006953F8" w:rsidRDefault="00FE3B4F" w:rsidP="006953F8">
            <w:pPr>
              <w:jc w:val="center"/>
              <w:cnfStyle w:val="100000000000"/>
              <w:rPr>
                <w:b w:val="0"/>
                <w:lang w:val="en-GB"/>
              </w:rPr>
            </w:pPr>
            <w:r w:rsidRPr="006953F8">
              <w:rPr>
                <w:b w:val="0"/>
                <w:lang w:val="en-GB"/>
              </w:rPr>
              <w:t>E</w:t>
            </w:r>
            <w:r w:rsidRPr="006953F8">
              <w:rPr>
                <w:b w:val="0"/>
                <w:vertAlign w:val="subscript"/>
                <w:lang w:val="en-GB"/>
              </w:rPr>
              <w:t xml:space="preserve">ref </w:t>
            </w:r>
            <w:r w:rsidR="002F645E">
              <w:rPr>
                <w:b w:val="0"/>
                <w:lang w:val="en-GB"/>
              </w:rPr>
              <w:t>(GP</w:t>
            </w:r>
            <w:r w:rsidRPr="006953F8">
              <w:rPr>
                <w:b w:val="0"/>
                <w:lang w:val="en-GB"/>
              </w:rPr>
              <w:t>a)</w:t>
            </w:r>
          </w:p>
        </w:tc>
        <w:tc>
          <w:tcPr>
            <w:tcW w:w="1554" w:type="dxa"/>
          </w:tcPr>
          <w:p w:rsidR="00FE3B4F" w:rsidRPr="006953F8" w:rsidRDefault="00FE3B4F" w:rsidP="006953F8">
            <w:pPr>
              <w:jc w:val="center"/>
              <w:cnfStyle w:val="100000000000"/>
              <w:rPr>
                <w:b w:val="0"/>
                <w:lang w:val="en-GB"/>
              </w:rPr>
            </w:pPr>
            <w:r w:rsidRPr="006953F8">
              <w:rPr>
                <w:b w:val="0"/>
                <w:lang w:val="en-GB"/>
              </w:rPr>
              <w:t>E (G</w:t>
            </w:r>
            <w:r w:rsidR="002F645E">
              <w:rPr>
                <w:b w:val="0"/>
                <w:lang w:val="en-GB"/>
              </w:rPr>
              <w:t>P</w:t>
            </w:r>
            <w:r w:rsidRPr="006953F8">
              <w:rPr>
                <w:b w:val="0"/>
                <w:lang w:val="en-GB"/>
              </w:rPr>
              <w:t>a)</w:t>
            </w:r>
          </w:p>
          <w:p w:rsidR="00FE3B4F" w:rsidRPr="006953F8" w:rsidRDefault="00FE3B4F" w:rsidP="006953F8">
            <w:pPr>
              <w:jc w:val="center"/>
              <w:cnfStyle w:val="100000000000"/>
              <w:rPr>
                <w:b w:val="0"/>
                <w:lang w:val="en-GB"/>
              </w:rPr>
            </w:pPr>
            <w:r w:rsidRPr="006953F8">
              <w:rPr>
                <w:b w:val="0"/>
                <w:lang w:val="en-GB"/>
              </w:rPr>
              <w:t>40</w:t>
            </w:r>
            <w:r w:rsidRPr="006953F8">
              <w:rPr>
                <w:b w:val="0"/>
                <w:vertAlign w:val="superscript"/>
                <w:lang w:val="en-GB"/>
              </w:rPr>
              <w:t>o</w:t>
            </w:r>
            <w:r w:rsidRPr="006953F8">
              <w:rPr>
                <w:b w:val="0"/>
                <w:lang w:val="en-GB"/>
              </w:rPr>
              <w:t>C wet</w:t>
            </w:r>
          </w:p>
        </w:tc>
        <w:tc>
          <w:tcPr>
            <w:tcW w:w="1553" w:type="dxa"/>
          </w:tcPr>
          <w:p w:rsidR="00FE3B4F" w:rsidRPr="006953F8" w:rsidRDefault="002F645E" w:rsidP="006953F8">
            <w:pPr>
              <w:jc w:val="center"/>
              <w:cnfStyle w:val="100000000000"/>
              <w:rPr>
                <w:b w:val="0"/>
                <w:lang w:val="en-GB"/>
              </w:rPr>
            </w:pPr>
            <w:r>
              <w:rPr>
                <w:b w:val="0"/>
                <w:lang w:val="en-GB"/>
              </w:rPr>
              <w:t>E (GP</w:t>
            </w:r>
            <w:r w:rsidR="00FE3B4F" w:rsidRPr="006953F8">
              <w:rPr>
                <w:b w:val="0"/>
                <w:lang w:val="en-GB"/>
              </w:rPr>
              <w:t>a)</w:t>
            </w:r>
          </w:p>
          <w:p w:rsidR="00FE3B4F" w:rsidRPr="006953F8" w:rsidRDefault="00FE3B4F" w:rsidP="006953F8">
            <w:pPr>
              <w:jc w:val="center"/>
              <w:cnfStyle w:val="100000000000"/>
              <w:rPr>
                <w:b w:val="0"/>
                <w:lang w:val="en-GB"/>
              </w:rPr>
            </w:pPr>
            <w:r w:rsidRPr="006953F8">
              <w:rPr>
                <w:b w:val="0"/>
                <w:lang w:val="en-GB"/>
              </w:rPr>
              <w:t>40</w:t>
            </w:r>
            <w:r w:rsidRPr="006953F8">
              <w:rPr>
                <w:b w:val="0"/>
                <w:vertAlign w:val="superscript"/>
                <w:lang w:val="en-GB"/>
              </w:rPr>
              <w:t>o</w:t>
            </w:r>
            <w:r w:rsidRPr="006953F8">
              <w:rPr>
                <w:b w:val="0"/>
                <w:lang w:val="en-GB"/>
              </w:rPr>
              <w:t>C dry</w:t>
            </w:r>
          </w:p>
        </w:tc>
        <w:tc>
          <w:tcPr>
            <w:tcW w:w="1554" w:type="dxa"/>
          </w:tcPr>
          <w:p w:rsidR="00FE3B4F" w:rsidRPr="006953F8" w:rsidRDefault="002F645E" w:rsidP="006953F8">
            <w:pPr>
              <w:jc w:val="center"/>
              <w:cnfStyle w:val="100000000000"/>
              <w:rPr>
                <w:b w:val="0"/>
                <w:lang w:val="en-GB"/>
              </w:rPr>
            </w:pPr>
            <w:r>
              <w:rPr>
                <w:b w:val="0"/>
                <w:lang w:val="en-GB"/>
              </w:rPr>
              <w:t>E (GP</w:t>
            </w:r>
            <w:r w:rsidR="00FE3B4F" w:rsidRPr="006953F8">
              <w:rPr>
                <w:b w:val="0"/>
                <w:lang w:val="en-GB"/>
              </w:rPr>
              <w:t>a)</w:t>
            </w:r>
          </w:p>
          <w:p w:rsidR="00FE3B4F" w:rsidRPr="006953F8" w:rsidRDefault="00FE3B4F" w:rsidP="006953F8">
            <w:pPr>
              <w:jc w:val="center"/>
              <w:cnfStyle w:val="100000000000"/>
              <w:rPr>
                <w:b w:val="0"/>
                <w:lang w:val="en-GB"/>
              </w:rPr>
            </w:pPr>
            <w:r w:rsidRPr="006953F8">
              <w:rPr>
                <w:b w:val="0"/>
                <w:lang w:val="en-GB"/>
              </w:rPr>
              <w:t>60</w:t>
            </w:r>
            <w:r w:rsidRPr="006953F8">
              <w:rPr>
                <w:b w:val="0"/>
                <w:vertAlign w:val="superscript"/>
                <w:lang w:val="en-GB"/>
              </w:rPr>
              <w:t>o</w:t>
            </w:r>
            <w:r w:rsidRPr="006953F8">
              <w:rPr>
                <w:b w:val="0"/>
                <w:lang w:val="en-GB"/>
              </w:rPr>
              <w:t>C wet</w:t>
            </w:r>
          </w:p>
        </w:tc>
        <w:tc>
          <w:tcPr>
            <w:tcW w:w="1554" w:type="dxa"/>
          </w:tcPr>
          <w:p w:rsidR="00FE3B4F" w:rsidRPr="006953F8" w:rsidRDefault="002F645E" w:rsidP="006953F8">
            <w:pPr>
              <w:jc w:val="center"/>
              <w:cnfStyle w:val="100000000000"/>
              <w:rPr>
                <w:b w:val="0"/>
                <w:lang w:val="en-GB"/>
              </w:rPr>
            </w:pPr>
            <w:r>
              <w:rPr>
                <w:b w:val="0"/>
                <w:lang w:val="en-GB"/>
              </w:rPr>
              <w:t>E (GP</w:t>
            </w:r>
            <w:r w:rsidR="00FE3B4F" w:rsidRPr="006953F8">
              <w:rPr>
                <w:b w:val="0"/>
                <w:lang w:val="en-GB"/>
              </w:rPr>
              <w:t>a)</w:t>
            </w:r>
          </w:p>
          <w:p w:rsidR="00FE3B4F" w:rsidRPr="006953F8" w:rsidRDefault="00FE3B4F" w:rsidP="006953F8">
            <w:pPr>
              <w:jc w:val="center"/>
              <w:cnfStyle w:val="100000000000"/>
              <w:rPr>
                <w:b w:val="0"/>
                <w:lang w:val="en-GB"/>
              </w:rPr>
            </w:pPr>
            <w:r w:rsidRPr="006953F8">
              <w:rPr>
                <w:b w:val="0"/>
                <w:lang w:val="en-GB"/>
              </w:rPr>
              <w:t>60</w:t>
            </w:r>
            <w:r w:rsidRPr="006953F8">
              <w:rPr>
                <w:b w:val="0"/>
                <w:vertAlign w:val="superscript"/>
                <w:lang w:val="en-GB"/>
              </w:rPr>
              <w:t>o</w:t>
            </w:r>
            <w:r w:rsidRPr="006953F8">
              <w:rPr>
                <w:b w:val="0"/>
                <w:lang w:val="en-GB"/>
              </w:rPr>
              <w:t>C dry</w:t>
            </w:r>
          </w:p>
        </w:tc>
      </w:tr>
      <w:tr w:rsidR="00FE3B4F" w:rsidRPr="006953F8" w:rsidTr="006953F8">
        <w:trPr>
          <w:cnfStyle w:val="000000100000"/>
        </w:trPr>
        <w:tc>
          <w:tcPr>
            <w:cnfStyle w:val="001000000000"/>
            <w:tcW w:w="1553" w:type="dxa"/>
            <w:shd w:val="clear" w:color="auto" w:fill="auto"/>
          </w:tcPr>
          <w:p w:rsidR="00FE3B4F" w:rsidRPr="006953F8" w:rsidRDefault="00FE3B4F" w:rsidP="006953F8">
            <w:pPr>
              <w:jc w:val="both"/>
              <w:rPr>
                <w:b w:val="0"/>
                <w:lang w:val="en-GB"/>
              </w:rPr>
            </w:pPr>
            <w:r w:rsidRPr="006953F8">
              <w:rPr>
                <w:b w:val="0"/>
                <w:lang w:val="en-GB"/>
              </w:rPr>
              <w:t>GP</w:t>
            </w:r>
          </w:p>
        </w:tc>
        <w:tc>
          <w:tcPr>
            <w:tcW w:w="1554" w:type="dxa"/>
            <w:shd w:val="clear" w:color="auto" w:fill="auto"/>
          </w:tcPr>
          <w:p w:rsidR="00FE3B4F" w:rsidRPr="006953F8" w:rsidRDefault="00FE3B4F" w:rsidP="006953F8">
            <w:pPr>
              <w:jc w:val="center"/>
              <w:cnfStyle w:val="000000100000"/>
              <w:rPr>
                <w:lang w:val="en-GB"/>
              </w:rPr>
            </w:pPr>
            <w:r w:rsidRPr="006953F8">
              <w:rPr>
                <w:lang w:val="en-GB"/>
              </w:rPr>
              <w:t>8.23</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3E6513">
              <w:rPr>
                <w:sz w:val="20"/>
                <w:szCs w:val="20"/>
                <w:lang w:val="en-GB"/>
              </w:rPr>
              <w:t>0.16</w:t>
            </w:r>
            <w:r w:rsidR="00265266" w:rsidRPr="00265266">
              <w:rPr>
                <w:sz w:val="20"/>
                <w:szCs w:val="20"/>
                <w:lang w:val="en-GB"/>
              </w:rPr>
              <w:t>)</w:t>
            </w:r>
          </w:p>
        </w:tc>
        <w:tc>
          <w:tcPr>
            <w:tcW w:w="1554" w:type="dxa"/>
            <w:shd w:val="clear" w:color="auto" w:fill="auto"/>
          </w:tcPr>
          <w:p w:rsidR="00FE3B4F" w:rsidRPr="006953F8" w:rsidRDefault="00FE3B4F" w:rsidP="006953F8">
            <w:pPr>
              <w:jc w:val="center"/>
              <w:cnfStyle w:val="000000100000"/>
              <w:rPr>
                <w:lang w:val="en-GB"/>
              </w:rPr>
            </w:pPr>
            <w:r w:rsidRPr="006953F8">
              <w:rPr>
                <w:lang w:val="en-GB"/>
              </w:rPr>
              <w:t>4.29</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96750A">
              <w:rPr>
                <w:sz w:val="20"/>
                <w:szCs w:val="20"/>
                <w:lang w:val="en-GB"/>
              </w:rPr>
              <w:t>0.1</w:t>
            </w:r>
            <w:r w:rsidR="00265266" w:rsidRPr="00265266">
              <w:rPr>
                <w:sz w:val="20"/>
                <w:szCs w:val="20"/>
                <w:lang w:val="en-GB"/>
              </w:rPr>
              <w:t>)</w:t>
            </w:r>
          </w:p>
        </w:tc>
        <w:tc>
          <w:tcPr>
            <w:tcW w:w="1553" w:type="dxa"/>
            <w:shd w:val="clear" w:color="auto" w:fill="auto"/>
          </w:tcPr>
          <w:p w:rsidR="00FE3B4F" w:rsidRPr="006953F8" w:rsidRDefault="00FE3B4F" w:rsidP="006953F8">
            <w:pPr>
              <w:jc w:val="center"/>
              <w:cnfStyle w:val="000000100000"/>
              <w:rPr>
                <w:lang w:val="en-GB"/>
              </w:rPr>
            </w:pPr>
            <w:r w:rsidRPr="006953F8">
              <w:rPr>
                <w:lang w:val="en-GB"/>
              </w:rPr>
              <w:t>5.40</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A34218">
              <w:rPr>
                <w:sz w:val="20"/>
                <w:szCs w:val="20"/>
                <w:lang w:val="en-GB"/>
              </w:rPr>
              <w:t>0.2</w:t>
            </w:r>
            <w:r w:rsidR="00265266" w:rsidRPr="00265266">
              <w:rPr>
                <w:sz w:val="20"/>
                <w:szCs w:val="20"/>
                <w:lang w:val="en-GB"/>
              </w:rPr>
              <w:t>)</w:t>
            </w:r>
          </w:p>
        </w:tc>
        <w:tc>
          <w:tcPr>
            <w:tcW w:w="1554" w:type="dxa"/>
            <w:shd w:val="clear" w:color="auto" w:fill="auto"/>
          </w:tcPr>
          <w:p w:rsidR="00FE3B4F" w:rsidRPr="006953F8" w:rsidRDefault="00FE3B4F" w:rsidP="006953F8">
            <w:pPr>
              <w:jc w:val="center"/>
              <w:cnfStyle w:val="000000100000"/>
              <w:rPr>
                <w:lang w:val="en-GB"/>
              </w:rPr>
            </w:pPr>
            <w:r w:rsidRPr="006953F8">
              <w:rPr>
                <w:lang w:val="en-GB"/>
              </w:rPr>
              <w:t>3.15</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4C3F68">
              <w:rPr>
                <w:sz w:val="20"/>
                <w:szCs w:val="20"/>
                <w:lang w:val="en-GB"/>
              </w:rPr>
              <w:t>0.</w:t>
            </w:r>
            <w:r w:rsidR="00382FA5">
              <w:rPr>
                <w:sz w:val="20"/>
                <w:szCs w:val="20"/>
                <w:lang w:val="en-GB"/>
              </w:rPr>
              <w:t>07</w:t>
            </w:r>
            <w:r w:rsidR="00265266" w:rsidRPr="00265266">
              <w:rPr>
                <w:sz w:val="20"/>
                <w:szCs w:val="20"/>
                <w:lang w:val="en-GB"/>
              </w:rPr>
              <w:t>)</w:t>
            </w:r>
          </w:p>
        </w:tc>
        <w:tc>
          <w:tcPr>
            <w:tcW w:w="1554" w:type="dxa"/>
            <w:shd w:val="clear" w:color="auto" w:fill="auto"/>
          </w:tcPr>
          <w:p w:rsidR="00FE3B4F" w:rsidRPr="006953F8" w:rsidRDefault="00FE3B4F" w:rsidP="006953F8">
            <w:pPr>
              <w:jc w:val="center"/>
              <w:cnfStyle w:val="000000100000"/>
              <w:rPr>
                <w:lang w:val="en-GB"/>
              </w:rPr>
            </w:pPr>
            <w:r w:rsidRPr="006953F8">
              <w:rPr>
                <w:lang w:val="en-GB"/>
              </w:rPr>
              <w:t>5.18</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797959">
              <w:rPr>
                <w:sz w:val="20"/>
                <w:szCs w:val="20"/>
                <w:lang w:val="en-GB"/>
              </w:rPr>
              <w:t>0.06</w:t>
            </w:r>
            <w:r w:rsidR="00265266" w:rsidRPr="00265266">
              <w:rPr>
                <w:sz w:val="20"/>
                <w:szCs w:val="20"/>
                <w:lang w:val="en-GB"/>
              </w:rPr>
              <w:t>)</w:t>
            </w:r>
          </w:p>
        </w:tc>
      </w:tr>
      <w:tr w:rsidR="00FE3B4F" w:rsidRPr="006953F8" w:rsidTr="006953F8">
        <w:tc>
          <w:tcPr>
            <w:cnfStyle w:val="001000000000"/>
            <w:tcW w:w="1553" w:type="dxa"/>
            <w:shd w:val="clear" w:color="auto" w:fill="auto"/>
          </w:tcPr>
          <w:p w:rsidR="00FE3B4F" w:rsidRPr="006953F8" w:rsidRDefault="00FE3B4F" w:rsidP="006953F8">
            <w:pPr>
              <w:jc w:val="both"/>
              <w:rPr>
                <w:b w:val="0"/>
                <w:lang w:val="en-GB"/>
              </w:rPr>
            </w:pPr>
            <w:r w:rsidRPr="006953F8">
              <w:rPr>
                <w:b w:val="0"/>
                <w:lang w:val="en-GB"/>
              </w:rPr>
              <w:t>GZ</w:t>
            </w:r>
          </w:p>
        </w:tc>
        <w:tc>
          <w:tcPr>
            <w:tcW w:w="1554" w:type="dxa"/>
            <w:shd w:val="clear" w:color="auto" w:fill="auto"/>
          </w:tcPr>
          <w:p w:rsidR="00FE3B4F" w:rsidRPr="006953F8" w:rsidRDefault="00FE3B4F" w:rsidP="00265266">
            <w:pPr>
              <w:jc w:val="center"/>
              <w:cnfStyle w:val="000000000000"/>
              <w:rPr>
                <w:lang w:val="en-GB"/>
              </w:rPr>
            </w:pPr>
            <w:r w:rsidRPr="006953F8">
              <w:rPr>
                <w:lang w:val="en-GB"/>
              </w:rPr>
              <w:t>5.64</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3E6513">
              <w:rPr>
                <w:sz w:val="20"/>
                <w:szCs w:val="20"/>
                <w:lang w:val="en-GB"/>
              </w:rPr>
              <w:t>0.23</w:t>
            </w:r>
            <w:r w:rsidR="00265266" w:rsidRPr="00265266">
              <w:rPr>
                <w:sz w:val="20"/>
                <w:szCs w:val="20"/>
                <w:lang w:val="en-GB"/>
              </w:rPr>
              <w:t>)</w:t>
            </w:r>
          </w:p>
        </w:tc>
        <w:tc>
          <w:tcPr>
            <w:tcW w:w="1554" w:type="dxa"/>
            <w:shd w:val="clear" w:color="auto" w:fill="auto"/>
          </w:tcPr>
          <w:p w:rsidR="00FE3B4F" w:rsidRPr="006953F8" w:rsidRDefault="00FE3B4F" w:rsidP="006953F8">
            <w:pPr>
              <w:jc w:val="center"/>
              <w:cnfStyle w:val="000000000000"/>
              <w:rPr>
                <w:lang w:val="en-GB"/>
              </w:rPr>
            </w:pPr>
            <w:r w:rsidRPr="006953F8">
              <w:rPr>
                <w:lang w:val="en-GB"/>
              </w:rPr>
              <w:t>2.62</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96750A">
              <w:rPr>
                <w:sz w:val="20"/>
                <w:szCs w:val="20"/>
                <w:lang w:val="en-GB"/>
              </w:rPr>
              <w:t>0.1</w:t>
            </w:r>
            <w:r w:rsidR="00265266" w:rsidRPr="00265266">
              <w:rPr>
                <w:sz w:val="20"/>
                <w:szCs w:val="20"/>
                <w:lang w:val="en-GB"/>
              </w:rPr>
              <w:t>)</w:t>
            </w:r>
          </w:p>
        </w:tc>
        <w:tc>
          <w:tcPr>
            <w:tcW w:w="1553" w:type="dxa"/>
            <w:shd w:val="clear" w:color="auto" w:fill="auto"/>
          </w:tcPr>
          <w:p w:rsidR="00FE3B4F" w:rsidRPr="006953F8" w:rsidRDefault="00FE3B4F" w:rsidP="006953F8">
            <w:pPr>
              <w:jc w:val="center"/>
              <w:cnfStyle w:val="000000000000"/>
              <w:rPr>
                <w:lang w:val="en-GB"/>
              </w:rPr>
            </w:pPr>
            <w:r w:rsidRPr="006953F8">
              <w:rPr>
                <w:lang w:val="en-GB"/>
              </w:rPr>
              <w:t>4.82</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AC7FD9">
              <w:rPr>
                <w:sz w:val="20"/>
                <w:szCs w:val="20"/>
                <w:lang w:val="en-GB"/>
              </w:rPr>
              <w:t>0.3</w:t>
            </w:r>
            <w:r w:rsidR="00265266" w:rsidRPr="00265266">
              <w:rPr>
                <w:sz w:val="20"/>
                <w:szCs w:val="20"/>
                <w:lang w:val="en-GB"/>
              </w:rPr>
              <w:t>)</w:t>
            </w:r>
          </w:p>
        </w:tc>
        <w:tc>
          <w:tcPr>
            <w:tcW w:w="1554" w:type="dxa"/>
            <w:shd w:val="clear" w:color="auto" w:fill="auto"/>
          </w:tcPr>
          <w:p w:rsidR="00FE3B4F" w:rsidRPr="006953F8" w:rsidRDefault="00FE3B4F" w:rsidP="006953F8">
            <w:pPr>
              <w:jc w:val="center"/>
              <w:cnfStyle w:val="000000000000"/>
              <w:rPr>
                <w:lang w:val="en-GB"/>
              </w:rPr>
            </w:pPr>
            <w:r w:rsidRPr="006953F8">
              <w:rPr>
                <w:lang w:val="en-GB"/>
              </w:rPr>
              <w:t>2.02</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382FA5">
              <w:rPr>
                <w:sz w:val="20"/>
                <w:szCs w:val="20"/>
                <w:lang w:val="en-GB"/>
              </w:rPr>
              <w:t>0.1</w:t>
            </w:r>
            <w:r w:rsidR="00265266" w:rsidRPr="00265266">
              <w:rPr>
                <w:sz w:val="20"/>
                <w:szCs w:val="20"/>
                <w:lang w:val="en-GB"/>
              </w:rPr>
              <w:t>)</w:t>
            </w:r>
          </w:p>
        </w:tc>
        <w:tc>
          <w:tcPr>
            <w:tcW w:w="1554" w:type="dxa"/>
            <w:shd w:val="clear" w:color="auto" w:fill="auto"/>
          </w:tcPr>
          <w:p w:rsidR="00FE3B4F" w:rsidRPr="006953F8" w:rsidRDefault="00FE3B4F" w:rsidP="00797959">
            <w:pPr>
              <w:jc w:val="center"/>
              <w:cnfStyle w:val="000000000000"/>
              <w:rPr>
                <w:lang w:val="en-GB"/>
              </w:rPr>
            </w:pPr>
            <w:r w:rsidRPr="006953F8">
              <w:rPr>
                <w:lang w:val="en-GB"/>
              </w:rPr>
              <w:t>4.46</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797959">
              <w:rPr>
                <w:sz w:val="20"/>
                <w:szCs w:val="20"/>
                <w:lang w:val="en-GB"/>
              </w:rPr>
              <w:t>0.1</w:t>
            </w:r>
            <w:r w:rsidR="00265266" w:rsidRPr="00265266">
              <w:rPr>
                <w:sz w:val="20"/>
                <w:szCs w:val="20"/>
                <w:lang w:val="en-GB"/>
              </w:rPr>
              <w:t>)</w:t>
            </w:r>
          </w:p>
        </w:tc>
      </w:tr>
      <w:tr w:rsidR="00FE3B4F" w:rsidRPr="006953F8" w:rsidTr="006953F8">
        <w:trPr>
          <w:cnfStyle w:val="000000100000"/>
        </w:trPr>
        <w:tc>
          <w:tcPr>
            <w:cnfStyle w:val="001000000000"/>
            <w:tcW w:w="1553" w:type="dxa"/>
            <w:shd w:val="clear" w:color="auto" w:fill="auto"/>
          </w:tcPr>
          <w:p w:rsidR="00FE3B4F" w:rsidRPr="006953F8" w:rsidRDefault="00FE3B4F" w:rsidP="006953F8">
            <w:pPr>
              <w:jc w:val="both"/>
              <w:rPr>
                <w:b w:val="0"/>
                <w:lang w:val="en-GB"/>
              </w:rPr>
            </w:pPr>
            <w:r w:rsidRPr="006953F8">
              <w:rPr>
                <w:b w:val="0"/>
                <w:lang w:val="en-GB"/>
              </w:rPr>
              <w:t>RSF</w:t>
            </w:r>
          </w:p>
        </w:tc>
        <w:tc>
          <w:tcPr>
            <w:tcW w:w="1554" w:type="dxa"/>
            <w:shd w:val="clear" w:color="auto" w:fill="auto"/>
          </w:tcPr>
          <w:p w:rsidR="00FE3B4F" w:rsidRPr="006953F8" w:rsidRDefault="00FE3B4F" w:rsidP="00265266">
            <w:pPr>
              <w:jc w:val="center"/>
              <w:cnfStyle w:val="000000100000"/>
              <w:rPr>
                <w:lang w:val="en-GB"/>
              </w:rPr>
            </w:pPr>
            <w:r w:rsidRPr="006953F8">
              <w:rPr>
                <w:lang w:val="en-GB"/>
              </w:rPr>
              <w:t>7.82</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3E6513">
              <w:rPr>
                <w:sz w:val="20"/>
                <w:szCs w:val="20"/>
                <w:lang w:val="en-GB"/>
              </w:rPr>
              <w:t>0.06</w:t>
            </w:r>
            <w:r w:rsidR="00265266" w:rsidRPr="00265266">
              <w:rPr>
                <w:sz w:val="20"/>
                <w:szCs w:val="20"/>
                <w:lang w:val="en-GB"/>
              </w:rPr>
              <w:t>)</w:t>
            </w:r>
          </w:p>
        </w:tc>
        <w:tc>
          <w:tcPr>
            <w:tcW w:w="1554" w:type="dxa"/>
            <w:shd w:val="clear" w:color="auto" w:fill="auto"/>
          </w:tcPr>
          <w:p w:rsidR="00FE3B4F" w:rsidRPr="006953F8" w:rsidRDefault="00FE3B4F" w:rsidP="006953F8">
            <w:pPr>
              <w:jc w:val="center"/>
              <w:cnfStyle w:val="000000100000"/>
              <w:rPr>
                <w:lang w:val="en-GB"/>
              </w:rPr>
            </w:pPr>
            <w:r w:rsidRPr="006953F8">
              <w:rPr>
                <w:lang w:val="en-GB"/>
              </w:rPr>
              <w:t>4.27</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96750A">
              <w:rPr>
                <w:sz w:val="20"/>
                <w:szCs w:val="20"/>
                <w:lang w:val="en-GB"/>
              </w:rPr>
              <w:t>0.2</w:t>
            </w:r>
            <w:r w:rsidR="00265266" w:rsidRPr="00265266">
              <w:rPr>
                <w:sz w:val="20"/>
                <w:szCs w:val="20"/>
                <w:lang w:val="en-GB"/>
              </w:rPr>
              <w:t>)</w:t>
            </w:r>
          </w:p>
        </w:tc>
        <w:tc>
          <w:tcPr>
            <w:tcW w:w="1553" w:type="dxa"/>
            <w:shd w:val="clear" w:color="auto" w:fill="auto"/>
          </w:tcPr>
          <w:p w:rsidR="00FE3B4F" w:rsidRPr="006953F8" w:rsidRDefault="00FE3B4F" w:rsidP="00AC7FD9">
            <w:pPr>
              <w:jc w:val="center"/>
              <w:cnfStyle w:val="000000100000"/>
              <w:rPr>
                <w:lang w:val="en-GB"/>
              </w:rPr>
            </w:pPr>
            <w:r w:rsidRPr="006953F8">
              <w:rPr>
                <w:lang w:val="en-GB"/>
              </w:rPr>
              <w:t>5.42</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A34218">
              <w:rPr>
                <w:sz w:val="20"/>
                <w:szCs w:val="20"/>
                <w:lang w:val="en-GB"/>
              </w:rPr>
              <w:t>0.1</w:t>
            </w:r>
            <w:r w:rsidR="00265266" w:rsidRPr="00265266">
              <w:rPr>
                <w:sz w:val="20"/>
                <w:szCs w:val="20"/>
                <w:lang w:val="en-GB"/>
              </w:rPr>
              <w:t>)</w:t>
            </w:r>
          </w:p>
        </w:tc>
        <w:tc>
          <w:tcPr>
            <w:tcW w:w="1554" w:type="dxa"/>
            <w:shd w:val="clear" w:color="auto" w:fill="auto"/>
          </w:tcPr>
          <w:p w:rsidR="00FE3B4F" w:rsidRPr="006953F8" w:rsidRDefault="00FE3B4F" w:rsidP="006953F8">
            <w:pPr>
              <w:jc w:val="center"/>
              <w:cnfStyle w:val="000000100000"/>
              <w:rPr>
                <w:lang w:val="en-GB"/>
              </w:rPr>
            </w:pPr>
            <w:r w:rsidRPr="006953F8">
              <w:rPr>
                <w:lang w:val="en-GB"/>
              </w:rPr>
              <w:t>3.00</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382FA5">
              <w:rPr>
                <w:sz w:val="20"/>
                <w:szCs w:val="20"/>
                <w:lang w:val="en-GB"/>
              </w:rPr>
              <w:t>0.2</w:t>
            </w:r>
            <w:r w:rsidR="00265266" w:rsidRPr="00265266">
              <w:rPr>
                <w:sz w:val="20"/>
                <w:szCs w:val="20"/>
                <w:lang w:val="en-GB"/>
              </w:rPr>
              <w:t>)</w:t>
            </w:r>
          </w:p>
        </w:tc>
        <w:tc>
          <w:tcPr>
            <w:tcW w:w="1554" w:type="dxa"/>
            <w:shd w:val="clear" w:color="auto" w:fill="auto"/>
          </w:tcPr>
          <w:p w:rsidR="00FE3B4F" w:rsidRPr="006953F8" w:rsidRDefault="00FE3B4F" w:rsidP="006953F8">
            <w:pPr>
              <w:jc w:val="center"/>
              <w:cnfStyle w:val="000000100000"/>
              <w:rPr>
                <w:lang w:val="en-GB"/>
              </w:rPr>
            </w:pPr>
            <w:r w:rsidRPr="006953F8">
              <w:rPr>
                <w:lang w:val="en-GB"/>
              </w:rPr>
              <w:t>4.17</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797959">
              <w:rPr>
                <w:sz w:val="20"/>
                <w:szCs w:val="20"/>
                <w:lang w:val="en-GB"/>
              </w:rPr>
              <w:t>0.2</w:t>
            </w:r>
            <w:r w:rsidR="00265266" w:rsidRPr="00265266">
              <w:rPr>
                <w:sz w:val="20"/>
                <w:szCs w:val="20"/>
                <w:lang w:val="en-GB"/>
              </w:rPr>
              <w:t>)</w:t>
            </w:r>
          </w:p>
        </w:tc>
      </w:tr>
      <w:tr w:rsidR="00FE3B4F" w:rsidRPr="006953F8" w:rsidTr="006953F8">
        <w:tc>
          <w:tcPr>
            <w:cnfStyle w:val="001000000000"/>
            <w:tcW w:w="1553" w:type="dxa"/>
          </w:tcPr>
          <w:p w:rsidR="00FE3B4F" w:rsidRPr="006953F8" w:rsidRDefault="00FE3B4F" w:rsidP="006953F8">
            <w:pPr>
              <w:jc w:val="both"/>
              <w:rPr>
                <w:b w:val="0"/>
                <w:lang w:val="en-GB"/>
              </w:rPr>
            </w:pPr>
            <w:r w:rsidRPr="006953F8">
              <w:rPr>
                <w:b w:val="0"/>
                <w:lang w:val="en-GB"/>
              </w:rPr>
              <w:t>SP</w:t>
            </w:r>
          </w:p>
        </w:tc>
        <w:tc>
          <w:tcPr>
            <w:tcW w:w="1554" w:type="dxa"/>
          </w:tcPr>
          <w:p w:rsidR="00FE3B4F" w:rsidRPr="006953F8" w:rsidRDefault="00FE3B4F" w:rsidP="00265266">
            <w:pPr>
              <w:jc w:val="center"/>
              <w:cnfStyle w:val="000000000000"/>
              <w:rPr>
                <w:lang w:val="en-GB"/>
              </w:rPr>
            </w:pPr>
            <w:r w:rsidRPr="006953F8">
              <w:rPr>
                <w:lang w:val="en-GB"/>
              </w:rPr>
              <w:t>7.35</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3E6513">
              <w:rPr>
                <w:sz w:val="20"/>
                <w:szCs w:val="20"/>
                <w:lang w:val="en-GB"/>
              </w:rPr>
              <w:t>0.09</w:t>
            </w:r>
            <w:r w:rsidR="00265266" w:rsidRPr="00265266">
              <w:rPr>
                <w:sz w:val="20"/>
                <w:szCs w:val="20"/>
                <w:lang w:val="en-GB"/>
              </w:rPr>
              <w:t>)</w:t>
            </w:r>
          </w:p>
        </w:tc>
        <w:tc>
          <w:tcPr>
            <w:tcW w:w="1554" w:type="dxa"/>
          </w:tcPr>
          <w:p w:rsidR="00FE3B4F" w:rsidRPr="006953F8" w:rsidRDefault="00FE3B4F" w:rsidP="0096750A">
            <w:pPr>
              <w:jc w:val="center"/>
              <w:cnfStyle w:val="000000000000"/>
              <w:rPr>
                <w:lang w:val="en-GB"/>
              </w:rPr>
            </w:pPr>
            <w:r w:rsidRPr="006953F8">
              <w:rPr>
                <w:lang w:val="en-GB"/>
              </w:rPr>
              <w:t>4.19</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7C6159">
              <w:rPr>
                <w:sz w:val="20"/>
                <w:szCs w:val="20"/>
                <w:lang w:val="en-GB"/>
              </w:rPr>
              <w:t>0.</w:t>
            </w:r>
            <w:r w:rsidR="0096750A">
              <w:rPr>
                <w:sz w:val="20"/>
                <w:szCs w:val="20"/>
                <w:lang w:val="en-GB"/>
              </w:rPr>
              <w:t>2</w:t>
            </w:r>
            <w:r w:rsidR="00265266" w:rsidRPr="00265266">
              <w:rPr>
                <w:sz w:val="20"/>
                <w:szCs w:val="20"/>
                <w:lang w:val="en-GB"/>
              </w:rPr>
              <w:t>)</w:t>
            </w:r>
          </w:p>
        </w:tc>
        <w:tc>
          <w:tcPr>
            <w:tcW w:w="1553" w:type="dxa"/>
          </w:tcPr>
          <w:p w:rsidR="00FE3B4F" w:rsidRPr="006953F8" w:rsidRDefault="00FE3B4F" w:rsidP="006953F8">
            <w:pPr>
              <w:jc w:val="center"/>
              <w:cnfStyle w:val="000000000000"/>
              <w:rPr>
                <w:lang w:val="en-GB"/>
              </w:rPr>
            </w:pPr>
            <w:r w:rsidRPr="006953F8">
              <w:rPr>
                <w:lang w:val="en-GB"/>
              </w:rPr>
              <w:t>5.27</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AC7FD9">
              <w:rPr>
                <w:sz w:val="20"/>
                <w:szCs w:val="20"/>
                <w:lang w:val="en-GB"/>
              </w:rPr>
              <w:t>0.2</w:t>
            </w:r>
            <w:r w:rsidR="00265266" w:rsidRPr="00265266">
              <w:rPr>
                <w:sz w:val="20"/>
                <w:szCs w:val="20"/>
                <w:lang w:val="en-GB"/>
              </w:rPr>
              <w:t>)</w:t>
            </w:r>
          </w:p>
        </w:tc>
        <w:tc>
          <w:tcPr>
            <w:tcW w:w="1554" w:type="dxa"/>
          </w:tcPr>
          <w:p w:rsidR="00FE3B4F" w:rsidRPr="006953F8" w:rsidRDefault="00FE3B4F" w:rsidP="006953F8">
            <w:pPr>
              <w:jc w:val="center"/>
              <w:cnfStyle w:val="000000000000"/>
              <w:rPr>
                <w:lang w:val="en-GB"/>
              </w:rPr>
            </w:pPr>
            <w:r w:rsidRPr="006953F8">
              <w:rPr>
                <w:lang w:val="en-GB"/>
              </w:rPr>
              <w:t>3.17</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382FA5">
              <w:rPr>
                <w:sz w:val="20"/>
                <w:szCs w:val="20"/>
                <w:lang w:val="en-GB"/>
              </w:rPr>
              <w:t>0.1</w:t>
            </w:r>
            <w:r w:rsidR="00265266" w:rsidRPr="00265266">
              <w:rPr>
                <w:sz w:val="20"/>
                <w:szCs w:val="20"/>
                <w:lang w:val="en-GB"/>
              </w:rPr>
              <w:t>)</w:t>
            </w:r>
          </w:p>
        </w:tc>
        <w:tc>
          <w:tcPr>
            <w:tcW w:w="1554" w:type="dxa"/>
          </w:tcPr>
          <w:p w:rsidR="00FE3B4F" w:rsidRPr="006953F8" w:rsidRDefault="00FE3B4F" w:rsidP="006953F8">
            <w:pPr>
              <w:jc w:val="center"/>
              <w:cnfStyle w:val="000000000000"/>
              <w:rPr>
                <w:lang w:val="en-GB"/>
              </w:rPr>
            </w:pPr>
            <w:r w:rsidRPr="006953F8">
              <w:rPr>
                <w:lang w:val="en-GB"/>
              </w:rPr>
              <w:t>4.08</w:t>
            </w:r>
            <w:r w:rsidR="00265266">
              <w:rPr>
                <w:lang w:val="en-GB"/>
              </w:rPr>
              <w:t xml:space="preserve"> </w:t>
            </w:r>
            <w:r w:rsidR="00265266" w:rsidRPr="00265266">
              <w:rPr>
                <w:sz w:val="20"/>
                <w:szCs w:val="20"/>
                <w:lang w:val="en-GB"/>
              </w:rPr>
              <w:t>(</w:t>
            </w:r>
            <w:r w:rsidR="00265266" w:rsidRPr="00265266">
              <w:rPr>
                <w:rFonts w:cs="Times New Roman"/>
                <w:sz w:val="20"/>
                <w:szCs w:val="20"/>
                <w:lang w:val="en-GB"/>
              </w:rPr>
              <w:t>±</w:t>
            </w:r>
            <w:r w:rsidR="00265266" w:rsidRPr="00265266">
              <w:rPr>
                <w:sz w:val="20"/>
                <w:szCs w:val="20"/>
                <w:lang w:val="en-GB"/>
              </w:rPr>
              <w:t xml:space="preserve"> </w:t>
            </w:r>
            <w:r w:rsidR="00797959">
              <w:rPr>
                <w:sz w:val="20"/>
                <w:szCs w:val="20"/>
                <w:lang w:val="en-GB"/>
              </w:rPr>
              <w:t>0.1</w:t>
            </w:r>
            <w:r w:rsidR="00265266" w:rsidRPr="00265266">
              <w:rPr>
                <w:sz w:val="20"/>
                <w:szCs w:val="20"/>
                <w:lang w:val="en-GB"/>
              </w:rPr>
              <w:t>)</w:t>
            </w:r>
          </w:p>
        </w:tc>
      </w:tr>
    </w:tbl>
    <w:p w:rsidR="00FE3B4F" w:rsidRDefault="00FE3B4F" w:rsidP="006953F8">
      <w:pPr>
        <w:jc w:val="both"/>
        <w:rPr>
          <w:sz w:val="22"/>
          <w:szCs w:val="22"/>
          <w:lang w:val="en-GB"/>
        </w:rPr>
      </w:pPr>
    </w:p>
    <w:p w:rsidR="00FE3B4F" w:rsidRPr="006953F8" w:rsidRDefault="00FE3B4F" w:rsidP="006953F8">
      <w:pPr>
        <w:jc w:val="both"/>
        <w:rPr>
          <w:sz w:val="22"/>
          <w:szCs w:val="22"/>
          <w:lang w:val="en-GB"/>
        </w:rPr>
      </w:pPr>
    </w:p>
    <w:p w:rsidR="00FE3B4F" w:rsidRDefault="00FE3B4F" w:rsidP="006953F8">
      <w:pPr>
        <w:jc w:val="both"/>
        <w:rPr>
          <w:sz w:val="22"/>
          <w:szCs w:val="22"/>
        </w:rPr>
      </w:pPr>
      <w:r w:rsidRPr="006953F8">
        <w:rPr>
          <w:sz w:val="22"/>
          <w:szCs w:val="22"/>
          <w:lang w:val="en-GB"/>
        </w:rPr>
        <w:t xml:space="preserve">A significant reduction of the tensile strength of all materials is observed after immersion in the water baths with the higher temperature resulting in </w:t>
      </w:r>
      <w:r w:rsidR="00E472CD" w:rsidRPr="006953F8">
        <w:rPr>
          <w:sz w:val="22"/>
          <w:szCs w:val="22"/>
          <w:lang w:val="en-GB"/>
        </w:rPr>
        <w:t>greater</w:t>
      </w:r>
      <w:r w:rsidR="00E472CD">
        <w:rPr>
          <w:sz w:val="22"/>
          <w:szCs w:val="22"/>
          <w:lang w:val="en-GB"/>
        </w:rPr>
        <w:t xml:space="preserve"> degradation</w:t>
      </w:r>
      <w:r w:rsidRPr="006953F8">
        <w:rPr>
          <w:sz w:val="22"/>
          <w:szCs w:val="22"/>
          <w:lang w:val="en-GB"/>
        </w:rPr>
        <w:t xml:space="preserve">. GZ is the most sensitive material </w:t>
      </w:r>
      <w:r w:rsidR="006962B5">
        <w:rPr>
          <w:sz w:val="22"/>
          <w:szCs w:val="22"/>
          <w:lang w:val="en-GB"/>
        </w:rPr>
        <w:t xml:space="preserve">and SP the best performing one. After the drying cycle, </w:t>
      </w:r>
      <w:r w:rsidR="006962B5" w:rsidRPr="006953F8">
        <w:rPr>
          <w:sz w:val="22"/>
          <w:szCs w:val="22"/>
        </w:rPr>
        <w:t>GP, RSF and SP materials</w:t>
      </w:r>
      <w:r w:rsidR="006962B5" w:rsidRPr="006962B5">
        <w:rPr>
          <w:sz w:val="22"/>
          <w:szCs w:val="22"/>
        </w:rPr>
        <w:t xml:space="preserve"> </w:t>
      </w:r>
      <w:r w:rsidR="006962B5" w:rsidRPr="006953F8">
        <w:rPr>
          <w:sz w:val="22"/>
          <w:szCs w:val="22"/>
        </w:rPr>
        <w:t>are observed to have suffered a further tensile strength reduction.</w:t>
      </w:r>
      <w:r w:rsidR="006962B5" w:rsidRPr="006962B5">
        <w:rPr>
          <w:sz w:val="22"/>
          <w:szCs w:val="22"/>
        </w:rPr>
        <w:t xml:space="preserve"> </w:t>
      </w:r>
      <w:r w:rsidR="006962B5" w:rsidRPr="006953F8">
        <w:rPr>
          <w:sz w:val="22"/>
          <w:szCs w:val="22"/>
        </w:rPr>
        <w:t>However, this is not the case for GZ material as drying seems to improve its strength.</w:t>
      </w:r>
      <w:r w:rsidR="006962B5">
        <w:rPr>
          <w:sz w:val="22"/>
          <w:szCs w:val="22"/>
        </w:rPr>
        <w:t xml:space="preserve"> </w:t>
      </w:r>
      <w:r w:rsidR="00316DA6">
        <w:rPr>
          <w:sz w:val="22"/>
          <w:szCs w:val="22"/>
          <w:lang w:val="en-GB"/>
        </w:rPr>
        <w:t>Hyd</w:t>
      </w:r>
      <w:r w:rsidRPr="006953F8">
        <w:rPr>
          <w:sz w:val="22"/>
          <w:szCs w:val="22"/>
          <w:lang w:val="en-GB"/>
        </w:rPr>
        <w:t>rothermal cycling has a pronounced effect in strain to failure as water absorption results in increased ult</w:t>
      </w:r>
      <w:r w:rsidR="00346365">
        <w:rPr>
          <w:sz w:val="22"/>
          <w:szCs w:val="22"/>
          <w:lang w:val="en-GB"/>
        </w:rPr>
        <w:t>imate values which become greater</w:t>
      </w:r>
      <w:r w:rsidRPr="006953F8">
        <w:rPr>
          <w:sz w:val="22"/>
          <w:szCs w:val="22"/>
          <w:lang w:val="en-GB"/>
        </w:rPr>
        <w:t xml:space="preserve"> as the temperature increases. When the samples were dried the strain to failure tends to decrease. The</w:t>
      </w:r>
      <w:r w:rsidRPr="006953F8">
        <w:rPr>
          <w:sz w:val="22"/>
          <w:szCs w:val="22"/>
        </w:rPr>
        <w:t xml:space="preserve"> effect of water absorption on the ultimate tensile strength and strain to failure is given in </w:t>
      </w:r>
      <w:r w:rsidR="00706FDD" w:rsidRPr="00706FDD">
        <w:rPr>
          <w:sz w:val="22"/>
          <w:szCs w:val="22"/>
        </w:rPr>
        <w:fldChar w:fldCharType="begin"/>
      </w:r>
      <w:r w:rsidRPr="006953F8">
        <w:rPr>
          <w:sz w:val="22"/>
          <w:szCs w:val="22"/>
        </w:rPr>
        <w:instrText xml:space="preserve"> REF _Ref514005085 \h </w:instrText>
      </w:r>
      <w:r w:rsidR="00706FDD" w:rsidRPr="00706FDD">
        <w:rPr>
          <w:sz w:val="22"/>
          <w:szCs w:val="22"/>
        </w:rPr>
      </w:r>
      <w:r w:rsidR="00706FDD" w:rsidRPr="00706FDD">
        <w:rPr>
          <w:sz w:val="22"/>
          <w:szCs w:val="22"/>
        </w:rPr>
        <w:fldChar w:fldCharType="separate"/>
      </w:r>
      <w:r w:rsidRPr="006953F8">
        <w:rPr>
          <w:sz w:val="22"/>
          <w:szCs w:val="22"/>
        </w:rPr>
        <w:t>Table 5</w:t>
      </w:r>
      <w:r w:rsidR="00706FDD" w:rsidRPr="006953F8">
        <w:rPr>
          <w:sz w:val="22"/>
          <w:szCs w:val="22"/>
          <w:lang w:val="en-GB"/>
        </w:rPr>
        <w:fldChar w:fldCharType="end"/>
      </w:r>
      <w:r w:rsidRPr="006953F8">
        <w:rPr>
          <w:sz w:val="22"/>
          <w:szCs w:val="22"/>
        </w:rPr>
        <w:t>.</w:t>
      </w:r>
    </w:p>
    <w:p w:rsidR="00FE3B4F" w:rsidRPr="006953F8" w:rsidRDefault="00FE3B4F" w:rsidP="006953F8">
      <w:pPr>
        <w:jc w:val="both"/>
        <w:rPr>
          <w:sz w:val="22"/>
          <w:szCs w:val="22"/>
        </w:rPr>
      </w:pPr>
    </w:p>
    <w:p w:rsidR="00FE3B4F" w:rsidRDefault="00FE3B4F" w:rsidP="006953F8">
      <w:pPr>
        <w:jc w:val="center"/>
        <w:rPr>
          <w:bCs/>
          <w:sz w:val="22"/>
          <w:szCs w:val="22"/>
        </w:rPr>
      </w:pPr>
      <w:bookmarkStart w:id="7" w:name="_Ref514005085"/>
      <w:r w:rsidRPr="006953F8">
        <w:rPr>
          <w:b/>
          <w:bCs/>
          <w:sz w:val="22"/>
          <w:szCs w:val="22"/>
        </w:rPr>
        <w:t xml:space="preserve">Table </w:t>
      </w:r>
      <w:r w:rsidR="00706FDD" w:rsidRPr="00706FDD">
        <w:rPr>
          <w:b/>
          <w:bCs/>
          <w:sz w:val="22"/>
          <w:szCs w:val="22"/>
        </w:rPr>
        <w:fldChar w:fldCharType="begin"/>
      </w:r>
      <w:r w:rsidRPr="006953F8">
        <w:rPr>
          <w:b/>
          <w:bCs/>
          <w:sz w:val="22"/>
          <w:szCs w:val="22"/>
        </w:rPr>
        <w:instrText xml:space="preserve"> SEQ Table \* ARABIC </w:instrText>
      </w:r>
      <w:r w:rsidR="00706FDD" w:rsidRPr="00706FDD">
        <w:rPr>
          <w:b/>
          <w:bCs/>
          <w:sz w:val="22"/>
          <w:szCs w:val="22"/>
        </w:rPr>
        <w:fldChar w:fldCharType="separate"/>
      </w:r>
      <w:r w:rsidRPr="006953F8">
        <w:rPr>
          <w:b/>
          <w:bCs/>
          <w:sz w:val="22"/>
          <w:szCs w:val="22"/>
        </w:rPr>
        <w:t>5</w:t>
      </w:r>
      <w:r w:rsidR="00706FDD" w:rsidRPr="006953F8">
        <w:rPr>
          <w:sz w:val="22"/>
          <w:szCs w:val="22"/>
          <w:lang w:val="en-GB"/>
        </w:rPr>
        <w:fldChar w:fldCharType="end"/>
      </w:r>
      <w:bookmarkEnd w:id="7"/>
      <w:r w:rsidRPr="006953F8">
        <w:rPr>
          <w:b/>
          <w:bCs/>
          <w:sz w:val="22"/>
          <w:szCs w:val="22"/>
        </w:rPr>
        <w:t xml:space="preserve">: </w:t>
      </w:r>
      <w:r w:rsidR="00455D5F">
        <w:rPr>
          <w:bCs/>
          <w:sz w:val="22"/>
          <w:szCs w:val="22"/>
        </w:rPr>
        <w:t>Effect of hyd</w:t>
      </w:r>
      <w:r w:rsidRPr="006953F8">
        <w:rPr>
          <w:bCs/>
          <w:sz w:val="22"/>
          <w:szCs w:val="22"/>
        </w:rPr>
        <w:t xml:space="preserve">rothermal ageing on tensile ultimate strength </w:t>
      </w:r>
      <m:oMath>
        <m:sSubSup>
          <m:sSubSupPr>
            <m:ctrlPr>
              <w:rPr>
                <w:rFonts w:ascii="Cambria Math" w:hAnsi="Cambria Math"/>
                <w:bCs/>
                <w:i/>
                <w:sz w:val="22"/>
                <w:szCs w:val="22"/>
              </w:rPr>
            </m:ctrlPr>
          </m:sSubSupPr>
          <m:e>
            <m:r>
              <w:rPr>
                <w:rFonts w:ascii="Cambria Math" w:hAnsi="Cambria Math"/>
                <w:sz w:val="22"/>
                <w:szCs w:val="22"/>
              </w:rPr>
              <m:t>F</m:t>
            </m:r>
          </m:e>
          <m:sub>
            <m:r>
              <w:rPr>
                <w:rFonts w:ascii="Cambria Math" w:hAnsi="Cambria Math"/>
                <w:sz w:val="22"/>
                <w:szCs w:val="22"/>
              </w:rPr>
              <m:t>tu</m:t>
            </m:r>
          </m:sub>
          <m:sup>
            <m:r>
              <w:rPr>
                <w:rFonts w:ascii="Cambria Math" w:hAnsi="Cambria Math"/>
                <w:sz w:val="22"/>
                <w:szCs w:val="22"/>
              </w:rPr>
              <m:t>ref</m:t>
            </m:r>
          </m:sup>
        </m:sSubSup>
      </m:oMath>
      <w:r w:rsidRPr="006953F8">
        <w:rPr>
          <w:bCs/>
          <w:sz w:val="22"/>
          <w:szCs w:val="22"/>
        </w:rPr>
        <w:t xml:space="preserve">and strain </w:t>
      </w:r>
      <m:oMath>
        <m:sSub>
          <m:sSubPr>
            <m:ctrlPr>
              <w:rPr>
                <w:rFonts w:ascii="Cambria Math" w:hAnsi="Cambria Math"/>
                <w:bCs/>
                <w:i/>
                <w:sz w:val="22"/>
                <w:szCs w:val="22"/>
              </w:rPr>
            </m:ctrlPr>
          </m:sSubPr>
          <m:e>
            <m:r>
              <w:rPr>
                <w:rFonts w:ascii="Cambria Math" w:hAnsi="Cambria Math"/>
                <w:sz w:val="22"/>
                <w:szCs w:val="22"/>
              </w:rPr>
              <m:t>ε</m:t>
            </m:r>
          </m:e>
          <m:sub>
            <m:r>
              <w:rPr>
                <w:rFonts w:ascii="Cambria Math" w:hAnsi="Cambria Math"/>
                <w:sz w:val="22"/>
                <w:szCs w:val="22"/>
              </w:rPr>
              <m:t>tu</m:t>
            </m:r>
          </m:sub>
        </m:sSub>
      </m:oMath>
      <w:r w:rsidRPr="006953F8">
        <w:rPr>
          <w:bCs/>
          <w:sz w:val="22"/>
          <w:szCs w:val="22"/>
        </w:rPr>
        <w:t xml:space="preserve"> (average values) of biocomposite materials at 40</w:t>
      </w:r>
      <w:r w:rsidRPr="006953F8">
        <w:rPr>
          <w:bCs/>
          <w:sz w:val="22"/>
          <w:szCs w:val="22"/>
          <w:vertAlign w:val="superscript"/>
        </w:rPr>
        <w:t>o</w:t>
      </w:r>
      <w:r w:rsidRPr="006953F8">
        <w:rPr>
          <w:bCs/>
          <w:sz w:val="22"/>
          <w:szCs w:val="22"/>
        </w:rPr>
        <w:t>C and 60</w:t>
      </w:r>
      <w:r w:rsidRPr="006953F8">
        <w:rPr>
          <w:bCs/>
          <w:sz w:val="22"/>
          <w:szCs w:val="22"/>
          <w:vertAlign w:val="superscript"/>
        </w:rPr>
        <w:t>o</w:t>
      </w:r>
      <w:r w:rsidRPr="006953F8">
        <w:rPr>
          <w:bCs/>
          <w:sz w:val="22"/>
          <w:szCs w:val="22"/>
        </w:rPr>
        <w:t>C.</w:t>
      </w:r>
    </w:p>
    <w:p w:rsidR="00FE3B4F" w:rsidRPr="006953F8" w:rsidRDefault="00FE3B4F" w:rsidP="006953F8">
      <w:pPr>
        <w:jc w:val="center"/>
        <w:rPr>
          <w:b/>
          <w:bCs/>
          <w:sz w:val="22"/>
          <w:szCs w:val="22"/>
        </w:rPr>
      </w:pPr>
    </w:p>
    <w:tbl>
      <w:tblPr>
        <w:tblStyle w:val="TableGrid"/>
        <w:tblW w:w="9180" w:type="dxa"/>
        <w:tblLayout w:type="fixed"/>
        <w:tblLook w:val="04A0"/>
      </w:tblPr>
      <w:tblGrid>
        <w:gridCol w:w="671"/>
        <w:gridCol w:w="847"/>
        <w:gridCol w:w="858"/>
        <w:gridCol w:w="851"/>
        <w:gridCol w:w="850"/>
        <w:gridCol w:w="850"/>
        <w:gridCol w:w="851"/>
        <w:gridCol w:w="850"/>
        <w:gridCol w:w="851"/>
        <w:gridCol w:w="851"/>
        <w:gridCol w:w="850"/>
      </w:tblGrid>
      <w:tr w:rsidR="00FE3B4F" w:rsidRPr="006953F8" w:rsidTr="00A2514D">
        <w:tc>
          <w:tcPr>
            <w:tcW w:w="671" w:type="dxa"/>
          </w:tcPr>
          <w:p w:rsidR="00FE3B4F" w:rsidRPr="006953F8" w:rsidRDefault="00FE3B4F" w:rsidP="006953F8">
            <w:pPr>
              <w:jc w:val="both"/>
              <w:rPr>
                <w:sz w:val="22"/>
                <w:szCs w:val="22"/>
                <w:lang w:val="en-GB"/>
              </w:rPr>
            </w:pPr>
            <w:r w:rsidRPr="006953F8">
              <w:rPr>
                <w:sz w:val="22"/>
                <w:szCs w:val="22"/>
                <w:lang w:val="en-GB"/>
              </w:rPr>
              <w:t>Biocomposite</w:t>
            </w:r>
          </w:p>
        </w:tc>
        <w:tc>
          <w:tcPr>
            <w:tcW w:w="847" w:type="dxa"/>
          </w:tcPr>
          <w:p w:rsidR="00FE3B4F" w:rsidRPr="006953F8" w:rsidRDefault="00706FDD" w:rsidP="006953F8">
            <w:pPr>
              <w:jc w:val="both"/>
              <w:rPr>
                <w:sz w:val="22"/>
                <w:szCs w:val="22"/>
                <w:lang w:val="en-GB"/>
              </w:rPr>
            </w:pPr>
            <m:oMath>
              <m:sSubSup>
                <m:sSubSupPr>
                  <m:ctrlPr>
                    <w:rPr>
                      <w:rFonts w:ascii="Cambria Math" w:hAnsi="Cambria Math"/>
                      <w:i/>
                      <w:sz w:val="22"/>
                      <w:szCs w:val="22"/>
                      <w:vertAlign w:val="subscript"/>
                      <w:lang w:val="en-GB"/>
                    </w:rPr>
                  </m:ctrlPr>
                </m:sSubSupPr>
                <m:e>
                  <m:r>
                    <w:rPr>
                      <w:rFonts w:ascii="Cambria Math" w:hAnsi="Cambria Math"/>
                      <w:sz w:val="22"/>
                      <w:szCs w:val="22"/>
                      <w:vertAlign w:val="subscript"/>
                      <w:lang w:val="en-GB"/>
                    </w:rPr>
                    <m:t>F</m:t>
                  </m:r>
                </m:e>
                <m:sub>
                  <m:r>
                    <w:rPr>
                      <w:rFonts w:ascii="Cambria Math" w:hAnsi="Cambria Math"/>
                      <w:sz w:val="22"/>
                      <w:szCs w:val="22"/>
                      <w:vertAlign w:val="subscript"/>
                      <w:lang w:val="en-GB"/>
                    </w:rPr>
                    <m:t>tu</m:t>
                  </m:r>
                </m:sub>
                <m:sup>
                  <m:r>
                    <w:rPr>
                      <w:rFonts w:ascii="Cambria Math" w:hAnsi="Cambria Math"/>
                      <w:sz w:val="22"/>
                      <w:szCs w:val="22"/>
                      <w:vertAlign w:val="subscript"/>
                      <w:lang w:val="en-GB"/>
                    </w:rPr>
                    <m:t>ref</m:t>
                  </m:r>
                </m:sup>
              </m:sSubSup>
            </m:oMath>
            <w:r w:rsidR="00FE3B4F" w:rsidRPr="006953F8">
              <w:rPr>
                <w:sz w:val="22"/>
                <w:szCs w:val="22"/>
                <w:vertAlign w:val="subscript"/>
                <w:lang w:val="en-GB"/>
              </w:rPr>
              <w:t xml:space="preserve"> </w:t>
            </w:r>
          </w:p>
          <w:p w:rsidR="00FE3B4F" w:rsidRPr="006953F8" w:rsidRDefault="00FE3B4F" w:rsidP="006953F8">
            <w:pPr>
              <w:jc w:val="both"/>
              <w:rPr>
                <w:sz w:val="22"/>
                <w:szCs w:val="22"/>
                <w:lang w:val="en-GB"/>
              </w:rPr>
            </w:pPr>
            <w:r w:rsidRPr="006953F8">
              <w:rPr>
                <w:sz w:val="22"/>
                <w:szCs w:val="22"/>
                <w:lang w:val="en-GB"/>
              </w:rPr>
              <w:t>(MPa)</w:t>
            </w:r>
          </w:p>
        </w:tc>
        <w:tc>
          <w:tcPr>
            <w:tcW w:w="858" w:type="dxa"/>
          </w:tcPr>
          <w:p w:rsidR="00FE3B4F" w:rsidRPr="006953F8" w:rsidRDefault="00706FDD" w:rsidP="006953F8">
            <w:pPr>
              <w:jc w:val="both"/>
              <w:rPr>
                <w:sz w:val="22"/>
                <w:szCs w:val="22"/>
                <w:lang w:val="en-GB"/>
              </w:rPr>
            </w:pPr>
            <m:oMath>
              <m:sSubSup>
                <m:sSubSupPr>
                  <m:ctrlPr>
                    <w:rPr>
                      <w:rFonts w:ascii="Cambria Math" w:hAnsi="Cambria Math"/>
                      <w:i/>
                      <w:sz w:val="22"/>
                      <w:szCs w:val="22"/>
                      <w:vertAlign w:val="subscript"/>
                      <w:lang w:val="en-GB"/>
                    </w:rPr>
                  </m:ctrlPr>
                </m:sSubSupPr>
                <m:e>
                  <m:r>
                    <w:rPr>
                      <w:rFonts w:ascii="Cambria Math" w:hAnsi="Cambria Math"/>
                      <w:sz w:val="22"/>
                      <w:szCs w:val="22"/>
                      <w:vertAlign w:val="subscript"/>
                      <w:lang w:val="en-GB"/>
                    </w:rPr>
                    <m:t>ε</m:t>
                  </m:r>
                </m:e>
                <m:sub>
                  <m:r>
                    <w:rPr>
                      <w:rFonts w:ascii="Cambria Math" w:hAnsi="Cambria Math"/>
                      <w:sz w:val="22"/>
                      <w:szCs w:val="22"/>
                      <w:vertAlign w:val="subscript"/>
                      <w:lang w:val="en-GB"/>
                    </w:rPr>
                    <m:t>tu</m:t>
                  </m:r>
                </m:sub>
                <m:sup>
                  <m:r>
                    <w:rPr>
                      <w:rFonts w:ascii="Cambria Math" w:hAnsi="Cambria Math"/>
                      <w:sz w:val="22"/>
                      <w:szCs w:val="22"/>
                      <w:vertAlign w:val="subscript"/>
                      <w:lang w:val="en-GB"/>
                    </w:rPr>
                    <m:t>ref</m:t>
                  </m:r>
                </m:sup>
              </m:sSubSup>
            </m:oMath>
            <w:r w:rsidR="00FE3B4F" w:rsidRPr="006953F8">
              <w:rPr>
                <w:sz w:val="22"/>
                <w:szCs w:val="22"/>
                <w:vertAlign w:val="subscript"/>
                <w:lang w:val="en-GB"/>
              </w:rPr>
              <w:t xml:space="preserve"> </w:t>
            </w:r>
          </w:p>
          <w:p w:rsidR="00FE3B4F" w:rsidRPr="006953F8" w:rsidRDefault="00FE3B4F" w:rsidP="006953F8">
            <w:pPr>
              <w:jc w:val="both"/>
              <w:rPr>
                <w:sz w:val="22"/>
                <w:szCs w:val="22"/>
              </w:rPr>
            </w:pPr>
            <w:r w:rsidRPr="006953F8">
              <w:rPr>
                <w:sz w:val="22"/>
                <w:szCs w:val="22"/>
              </w:rPr>
              <w:t>(%)</w:t>
            </w:r>
          </w:p>
        </w:tc>
        <w:tc>
          <w:tcPr>
            <w:tcW w:w="851" w:type="dxa"/>
          </w:tcPr>
          <w:p w:rsidR="00FE3B4F" w:rsidRPr="006953F8" w:rsidRDefault="00706FDD" w:rsidP="006953F8">
            <w:pPr>
              <w:jc w:val="both"/>
              <w:rPr>
                <w:sz w:val="22"/>
                <w:szCs w:val="22"/>
                <w:lang w:val="en-GB"/>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tu</m:t>
                  </m:r>
                </m:sub>
              </m:sSub>
            </m:oMath>
            <w:r w:rsidR="00CC0BFA">
              <w:rPr>
                <w:sz w:val="22"/>
                <w:szCs w:val="22"/>
                <w:lang w:val="en-GB"/>
              </w:rPr>
              <w:t xml:space="preserve"> (MP</w:t>
            </w:r>
            <w:r w:rsidR="00FE3B4F" w:rsidRPr="006953F8">
              <w:rPr>
                <w:sz w:val="22"/>
                <w:szCs w:val="22"/>
                <w:lang w:val="en-GB"/>
              </w:rPr>
              <w:t>a)</w:t>
            </w:r>
          </w:p>
          <w:p w:rsidR="00FE3B4F" w:rsidRPr="006953F8" w:rsidRDefault="00FE3B4F" w:rsidP="006953F8">
            <w:pPr>
              <w:jc w:val="both"/>
              <w:rPr>
                <w:sz w:val="22"/>
                <w:szCs w:val="22"/>
                <w:lang w:val="en-GB"/>
              </w:rPr>
            </w:pPr>
          </w:p>
        </w:tc>
        <w:tc>
          <w:tcPr>
            <w:tcW w:w="850" w:type="dxa"/>
          </w:tcPr>
          <w:p w:rsidR="00FE3B4F" w:rsidRPr="006953F8" w:rsidRDefault="00706FDD" w:rsidP="006953F8">
            <w:pPr>
              <w:jc w:val="both"/>
              <w:rPr>
                <w:sz w:val="22"/>
                <w:szCs w:val="22"/>
                <w:lang w:val="en-GB"/>
              </w:rPr>
            </w:pP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tu</m:t>
                  </m:r>
                </m:sub>
              </m:sSub>
            </m:oMath>
            <w:r w:rsidR="00FE3B4F" w:rsidRPr="006953F8">
              <w:rPr>
                <w:sz w:val="22"/>
                <w:szCs w:val="22"/>
                <w:lang w:val="en-GB"/>
              </w:rPr>
              <w:t xml:space="preserve"> </w:t>
            </w:r>
          </w:p>
          <w:p w:rsidR="00FE3B4F" w:rsidRPr="006953F8" w:rsidRDefault="00FE3B4F" w:rsidP="006953F8">
            <w:pPr>
              <w:jc w:val="both"/>
              <w:rPr>
                <w:sz w:val="22"/>
                <w:szCs w:val="22"/>
              </w:rPr>
            </w:pPr>
            <w:r w:rsidRPr="006953F8">
              <w:rPr>
                <w:sz w:val="22"/>
                <w:szCs w:val="22"/>
              </w:rPr>
              <w:t>(%)</w:t>
            </w:r>
          </w:p>
        </w:tc>
        <w:tc>
          <w:tcPr>
            <w:tcW w:w="850" w:type="dxa"/>
          </w:tcPr>
          <w:p w:rsidR="00FE3B4F" w:rsidRPr="006953F8" w:rsidRDefault="00706FDD" w:rsidP="006953F8">
            <w:pPr>
              <w:jc w:val="both"/>
              <w:rPr>
                <w:sz w:val="22"/>
                <w:szCs w:val="22"/>
                <w:lang w:val="en-GB"/>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tu</m:t>
                  </m:r>
                </m:sub>
              </m:sSub>
            </m:oMath>
            <w:r w:rsidR="00CC0BFA">
              <w:rPr>
                <w:sz w:val="22"/>
                <w:szCs w:val="22"/>
                <w:lang w:val="en-GB"/>
              </w:rPr>
              <w:t xml:space="preserve"> (MP</w:t>
            </w:r>
            <w:r w:rsidR="00FE3B4F" w:rsidRPr="006953F8">
              <w:rPr>
                <w:sz w:val="22"/>
                <w:szCs w:val="22"/>
                <w:lang w:val="en-GB"/>
              </w:rPr>
              <w:t>a)</w:t>
            </w:r>
          </w:p>
          <w:p w:rsidR="00FE3B4F" w:rsidRPr="006953F8" w:rsidRDefault="00FE3B4F" w:rsidP="006953F8">
            <w:pPr>
              <w:jc w:val="both"/>
              <w:rPr>
                <w:sz w:val="22"/>
                <w:szCs w:val="22"/>
                <w:lang w:val="en-GB"/>
              </w:rPr>
            </w:pPr>
          </w:p>
        </w:tc>
        <w:tc>
          <w:tcPr>
            <w:tcW w:w="851" w:type="dxa"/>
          </w:tcPr>
          <w:p w:rsidR="00FE3B4F" w:rsidRPr="006953F8" w:rsidRDefault="00706FDD" w:rsidP="006953F8">
            <w:pPr>
              <w:jc w:val="both"/>
              <w:rPr>
                <w:sz w:val="22"/>
                <w:szCs w:val="22"/>
                <w:lang w:val="en-GB"/>
              </w:rPr>
            </w:pP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tu</m:t>
                  </m:r>
                </m:sub>
              </m:sSub>
            </m:oMath>
            <w:r w:rsidR="00FE3B4F" w:rsidRPr="006953F8">
              <w:rPr>
                <w:sz w:val="22"/>
                <w:szCs w:val="22"/>
                <w:lang w:val="en-GB"/>
              </w:rPr>
              <w:t xml:space="preserve"> </w:t>
            </w:r>
          </w:p>
          <w:p w:rsidR="00FE3B4F" w:rsidRPr="006953F8" w:rsidRDefault="00FE3B4F" w:rsidP="006953F8">
            <w:pPr>
              <w:jc w:val="both"/>
              <w:rPr>
                <w:sz w:val="22"/>
                <w:szCs w:val="22"/>
              </w:rPr>
            </w:pPr>
            <w:r w:rsidRPr="006953F8">
              <w:rPr>
                <w:sz w:val="22"/>
                <w:szCs w:val="22"/>
              </w:rPr>
              <w:t>(%)</w:t>
            </w:r>
          </w:p>
        </w:tc>
        <w:tc>
          <w:tcPr>
            <w:tcW w:w="850" w:type="dxa"/>
          </w:tcPr>
          <w:p w:rsidR="00FE3B4F" w:rsidRPr="006953F8" w:rsidRDefault="00706FDD" w:rsidP="006953F8">
            <w:pPr>
              <w:jc w:val="both"/>
              <w:rPr>
                <w:sz w:val="22"/>
                <w:szCs w:val="22"/>
                <w:lang w:val="en-GB"/>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tu</m:t>
                  </m:r>
                </m:sub>
              </m:sSub>
            </m:oMath>
            <w:r w:rsidR="00CC0BFA">
              <w:rPr>
                <w:sz w:val="22"/>
                <w:szCs w:val="22"/>
                <w:lang w:val="en-GB"/>
              </w:rPr>
              <w:t xml:space="preserve"> (MP</w:t>
            </w:r>
            <w:r w:rsidR="00FE3B4F" w:rsidRPr="006953F8">
              <w:rPr>
                <w:sz w:val="22"/>
                <w:szCs w:val="22"/>
                <w:lang w:val="en-GB"/>
              </w:rPr>
              <w:t>a)</w:t>
            </w:r>
          </w:p>
          <w:p w:rsidR="00FE3B4F" w:rsidRPr="006953F8" w:rsidRDefault="00FE3B4F" w:rsidP="006953F8">
            <w:pPr>
              <w:jc w:val="both"/>
              <w:rPr>
                <w:sz w:val="22"/>
                <w:szCs w:val="22"/>
                <w:lang w:val="en-GB"/>
              </w:rPr>
            </w:pPr>
          </w:p>
        </w:tc>
        <w:tc>
          <w:tcPr>
            <w:tcW w:w="851" w:type="dxa"/>
          </w:tcPr>
          <w:p w:rsidR="00FE3B4F" w:rsidRPr="006953F8" w:rsidRDefault="00706FDD" w:rsidP="006953F8">
            <w:pPr>
              <w:jc w:val="both"/>
              <w:rPr>
                <w:sz w:val="22"/>
                <w:szCs w:val="22"/>
                <w:lang w:val="en-GB"/>
              </w:rPr>
            </w:pP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tu</m:t>
                  </m:r>
                </m:sub>
              </m:sSub>
            </m:oMath>
            <w:r w:rsidR="00FE3B4F" w:rsidRPr="006953F8">
              <w:rPr>
                <w:sz w:val="22"/>
                <w:szCs w:val="22"/>
                <w:lang w:val="en-GB"/>
              </w:rPr>
              <w:t xml:space="preserve"> </w:t>
            </w:r>
          </w:p>
          <w:p w:rsidR="00FE3B4F" w:rsidRPr="006953F8" w:rsidRDefault="00FE3B4F" w:rsidP="006953F8">
            <w:pPr>
              <w:jc w:val="both"/>
              <w:rPr>
                <w:sz w:val="22"/>
                <w:szCs w:val="22"/>
              </w:rPr>
            </w:pPr>
            <w:r w:rsidRPr="006953F8">
              <w:rPr>
                <w:sz w:val="22"/>
                <w:szCs w:val="22"/>
              </w:rPr>
              <w:t>(%)</w:t>
            </w:r>
          </w:p>
        </w:tc>
        <w:tc>
          <w:tcPr>
            <w:tcW w:w="851" w:type="dxa"/>
          </w:tcPr>
          <w:p w:rsidR="00FE3B4F" w:rsidRPr="006953F8" w:rsidRDefault="00706FDD" w:rsidP="006953F8">
            <w:pPr>
              <w:jc w:val="both"/>
              <w:rPr>
                <w:sz w:val="22"/>
                <w:szCs w:val="22"/>
                <w:lang w:val="en-GB"/>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tu</m:t>
                  </m:r>
                </m:sub>
              </m:sSub>
            </m:oMath>
            <w:r w:rsidR="00CC0BFA">
              <w:rPr>
                <w:sz w:val="22"/>
                <w:szCs w:val="22"/>
                <w:lang w:val="en-GB"/>
              </w:rPr>
              <w:t xml:space="preserve"> (MP</w:t>
            </w:r>
            <w:r w:rsidR="00FE3B4F" w:rsidRPr="006953F8">
              <w:rPr>
                <w:sz w:val="22"/>
                <w:szCs w:val="22"/>
                <w:lang w:val="en-GB"/>
              </w:rPr>
              <w:t>a)</w:t>
            </w:r>
          </w:p>
          <w:p w:rsidR="00FE3B4F" w:rsidRPr="006953F8" w:rsidRDefault="00FE3B4F" w:rsidP="006953F8">
            <w:pPr>
              <w:jc w:val="both"/>
              <w:rPr>
                <w:sz w:val="22"/>
                <w:szCs w:val="22"/>
                <w:lang w:val="en-GB"/>
              </w:rPr>
            </w:pPr>
          </w:p>
        </w:tc>
        <w:tc>
          <w:tcPr>
            <w:tcW w:w="850" w:type="dxa"/>
          </w:tcPr>
          <w:p w:rsidR="00FE3B4F" w:rsidRPr="006953F8" w:rsidRDefault="00706FDD" w:rsidP="006953F8">
            <w:pPr>
              <w:jc w:val="both"/>
              <w:rPr>
                <w:sz w:val="22"/>
                <w:szCs w:val="22"/>
                <w:lang w:val="en-GB"/>
              </w:rPr>
            </w:pP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tu</m:t>
                  </m:r>
                </m:sub>
              </m:sSub>
            </m:oMath>
            <w:r w:rsidR="00FE3B4F" w:rsidRPr="006953F8">
              <w:rPr>
                <w:sz w:val="22"/>
                <w:szCs w:val="22"/>
                <w:lang w:val="en-GB"/>
              </w:rPr>
              <w:t xml:space="preserve"> </w:t>
            </w:r>
          </w:p>
          <w:p w:rsidR="00FE3B4F" w:rsidRPr="006953F8" w:rsidRDefault="00FE3B4F" w:rsidP="006953F8">
            <w:pPr>
              <w:jc w:val="both"/>
              <w:rPr>
                <w:sz w:val="22"/>
                <w:szCs w:val="22"/>
              </w:rPr>
            </w:pPr>
            <w:r w:rsidRPr="006953F8">
              <w:rPr>
                <w:sz w:val="22"/>
                <w:szCs w:val="22"/>
              </w:rPr>
              <w:t>(%)</w:t>
            </w:r>
          </w:p>
        </w:tc>
      </w:tr>
      <w:tr w:rsidR="00FE3B4F" w:rsidRPr="006953F8" w:rsidTr="00A2514D">
        <w:tc>
          <w:tcPr>
            <w:tcW w:w="671" w:type="dxa"/>
          </w:tcPr>
          <w:p w:rsidR="00FE3B4F" w:rsidRPr="006953F8" w:rsidRDefault="00FE3B4F" w:rsidP="006953F8">
            <w:pPr>
              <w:jc w:val="both"/>
              <w:rPr>
                <w:sz w:val="22"/>
                <w:szCs w:val="22"/>
                <w:lang w:val="en-GB"/>
              </w:rPr>
            </w:pPr>
          </w:p>
        </w:tc>
        <w:tc>
          <w:tcPr>
            <w:tcW w:w="847" w:type="dxa"/>
          </w:tcPr>
          <w:p w:rsidR="00FE3B4F" w:rsidRPr="006953F8" w:rsidRDefault="00FE3B4F" w:rsidP="006953F8">
            <w:pPr>
              <w:jc w:val="both"/>
              <w:rPr>
                <w:sz w:val="22"/>
                <w:szCs w:val="22"/>
                <w:lang w:val="en-GB"/>
              </w:rPr>
            </w:pPr>
          </w:p>
        </w:tc>
        <w:tc>
          <w:tcPr>
            <w:tcW w:w="858" w:type="dxa"/>
          </w:tcPr>
          <w:p w:rsidR="00FE3B4F" w:rsidRPr="006953F8" w:rsidRDefault="00FE3B4F" w:rsidP="006953F8">
            <w:pPr>
              <w:jc w:val="both"/>
              <w:rPr>
                <w:sz w:val="22"/>
                <w:szCs w:val="22"/>
                <w:lang w:val="en-GB"/>
              </w:rPr>
            </w:pPr>
          </w:p>
        </w:tc>
        <w:tc>
          <w:tcPr>
            <w:tcW w:w="1701" w:type="dxa"/>
            <w:gridSpan w:val="2"/>
          </w:tcPr>
          <w:p w:rsidR="00FE3B4F" w:rsidRPr="006953F8" w:rsidRDefault="00FE3B4F" w:rsidP="006953F8">
            <w:pPr>
              <w:jc w:val="both"/>
              <w:rPr>
                <w:sz w:val="22"/>
                <w:szCs w:val="22"/>
                <w:lang w:val="en-GB"/>
              </w:rPr>
            </w:pPr>
            <w:r w:rsidRPr="006953F8">
              <w:rPr>
                <w:sz w:val="22"/>
                <w:szCs w:val="22"/>
                <w:lang w:val="en-GB"/>
              </w:rPr>
              <w:t>40</w:t>
            </w:r>
            <w:r w:rsidRPr="006953F8">
              <w:rPr>
                <w:sz w:val="22"/>
                <w:szCs w:val="22"/>
                <w:vertAlign w:val="superscript"/>
                <w:lang w:val="en-GB"/>
              </w:rPr>
              <w:t>o</w:t>
            </w:r>
            <w:r w:rsidRPr="006953F8">
              <w:rPr>
                <w:sz w:val="22"/>
                <w:szCs w:val="22"/>
                <w:lang w:val="en-GB"/>
              </w:rPr>
              <w:t>C wet</w:t>
            </w:r>
          </w:p>
        </w:tc>
        <w:tc>
          <w:tcPr>
            <w:tcW w:w="1701" w:type="dxa"/>
            <w:gridSpan w:val="2"/>
          </w:tcPr>
          <w:p w:rsidR="00FE3B4F" w:rsidRPr="006953F8" w:rsidRDefault="00FE3B4F" w:rsidP="006953F8">
            <w:pPr>
              <w:jc w:val="both"/>
              <w:rPr>
                <w:sz w:val="22"/>
                <w:szCs w:val="22"/>
                <w:lang w:val="en-GB"/>
              </w:rPr>
            </w:pPr>
            <w:r w:rsidRPr="006953F8">
              <w:rPr>
                <w:sz w:val="22"/>
                <w:szCs w:val="22"/>
                <w:lang w:val="en-GB"/>
              </w:rPr>
              <w:t>40</w:t>
            </w:r>
            <w:r w:rsidRPr="006953F8">
              <w:rPr>
                <w:sz w:val="22"/>
                <w:szCs w:val="22"/>
                <w:vertAlign w:val="superscript"/>
                <w:lang w:val="en-GB"/>
              </w:rPr>
              <w:t>o</w:t>
            </w:r>
            <w:r w:rsidRPr="006953F8">
              <w:rPr>
                <w:sz w:val="22"/>
                <w:szCs w:val="22"/>
                <w:lang w:val="en-GB"/>
              </w:rPr>
              <w:t>C dry</w:t>
            </w:r>
          </w:p>
        </w:tc>
        <w:tc>
          <w:tcPr>
            <w:tcW w:w="1701" w:type="dxa"/>
            <w:gridSpan w:val="2"/>
          </w:tcPr>
          <w:p w:rsidR="00FE3B4F" w:rsidRPr="006953F8" w:rsidRDefault="00FE3B4F" w:rsidP="006953F8">
            <w:pPr>
              <w:jc w:val="both"/>
              <w:rPr>
                <w:sz w:val="22"/>
                <w:szCs w:val="22"/>
                <w:lang w:val="en-GB"/>
              </w:rPr>
            </w:pPr>
            <w:r w:rsidRPr="006953F8">
              <w:rPr>
                <w:sz w:val="22"/>
                <w:szCs w:val="22"/>
                <w:lang w:val="en-GB"/>
              </w:rPr>
              <w:t>60</w:t>
            </w:r>
            <w:r w:rsidRPr="006953F8">
              <w:rPr>
                <w:sz w:val="22"/>
                <w:szCs w:val="22"/>
                <w:vertAlign w:val="superscript"/>
                <w:lang w:val="en-GB"/>
              </w:rPr>
              <w:t>o</w:t>
            </w:r>
            <w:r w:rsidRPr="006953F8">
              <w:rPr>
                <w:sz w:val="22"/>
                <w:szCs w:val="22"/>
                <w:lang w:val="en-GB"/>
              </w:rPr>
              <w:t>C wet</w:t>
            </w:r>
          </w:p>
        </w:tc>
        <w:tc>
          <w:tcPr>
            <w:tcW w:w="1701" w:type="dxa"/>
            <w:gridSpan w:val="2"/>
          </w:tcPr>
          <w:p w:rsidR="00FE3B4F" w:rsidRPr="006953F8" w:rsidRDefault="00FE3B4F" w:rsidP="006953F8">
            <w:pPr>
              <w:jc w:val="both"/>
              <w:rPr>
                <w:sz w:val="22"/>
                <w:szCs w:val="22"/>
                <w:lang w:val="en-GB"/>
              </w:rPr>
            </w:pPr>
            <w:r w:rsidRPr="006953F8">
              <w:rPr>
                <w:sz w:val="22"/>
                <w:szCs w:val="22"/>
                <w:lang w:val="en-GB"/>
              </w:rPr>
              <w:t>60</w:t>
            </w:r>
            <w:r w:rsidRPr="006953F8">
              <w:rPr>
                <w:sz w:val="22"/>
                <w:szCs w:val="22"/>
                <w:vertAlign w:val="superscript"/>
                <w:lang w:val="en-GB"/>
              </w:rPr>
              <w:t>o</w:t>
            </w:r>
            <w:r w:rsidRPr="006953F8">
              <w:rPr>
                <w:sz w:val="22"/>
                <w:szCs w:val="22"/>
                <w:lang w:val="en-GB"/>
              </w:rPr>
              <w:t>C dry</w:t>
            </w:r>
          </w:p>
        </w:tc>
      </w:tr>
      <w:tr w:rsidR="00FE3B4F" w:rsidRPr="006953F8" w:rsidTr="00A2514D">
        <w:tc>
          <w:tcPr>
            <w:tcW w:w="671" w:type="dxa"/>
          </w:tcPr>
          <w:p w:rsidR="00FE3B4F" w:rsidRPr="006953F8" w:rsidRDefault="00FE3B4F" w:rsidP="006953F8">
            <w:pPr>
              <w:jc w:val="both"/>
              <w:rPr>
                <w:sz w:val="22"/>
                <w:szCs w:val="22"/>
                <w:lang w:val="en-GB"/>
              </w:rPr>
            </w:pPr>
            <w:r w:rsidRPr="006953F8">
              <w:rPr>
                <w:sz w:val="22"/>
                <w:szCs w:val="22"/>
                <w:lang w:val="en-GB"/>
              </w:rPr>
              <w:t>GP</w:t>
            </w:r>
          </w:p>
        </w:tc>
        <w:tc>
          <w:tcPr>
            <w:tcW w:w="847" w:type="dxa"/>
          </w:tcPr>
          <w:p w:rsidR="00FE3B4F" w:rsidRPr="006953F8" w:rsidRDefault="00FE3B4F" w:rsidP="000B5E15">
            <w:pPr>
              <w:jc w:val="both"/>
              <w:rPr>
                <w:sz w:val="22"/>
                <w:szCs w:val="22"/>
                <w:lang w:val="en-GB"/>
              </w:rPr>
            </w:pPr>
            <w:r w:rsidRPr="006953F8">
              <w:rPr>
                <w:sz w:val="22"/>
                <w:szCs w:val="22"/>
                <w:lang w:val="en-GB"/>
              </w:rPr>
              <w:t>103.27</w:t>
            </w:r>
            <w:r w:rsidR="000B5E15">
              <w:rPr>
                <w:sz w:val="22"/>
                <w:szCs w:val="22"/>
                <w:lang w:val="en-GB"/>
              </w:rPr>
              <w:t xml:space="preserve"> </w:t>
            </w:r>
            <w:r w:rsidR="000B5E15" w:rsidRPr="00265266">
              <w:rPr>
                <w:sz w:val="20"/>
                <w:szCs w:val="20"/>
                <w:lang w:val="en-GB"/>
              </w:rPr>
              <w:t>(± 1.</w:t>
            </w:r>
            <w:r w:rsidR="000B5E15">
              <w:rPr>
                <w:sz w:val="20"/>
                <w:szCs w:val="20"/>
                <w:lang w:val="en-GB"/>
              </w:rPr>
              <w:t>7</w:t>
            </w:r>
            <w:r w:rsidR="000B5E15" w:rsidRPr="00265266">
              <w:rPr>
                <w:sz w:val="20"/>
                <w:szCs w:val="20"/>
                <w:lang w:val="en-GB"/>
              </w:rPr>
              <w:t>)</w:t>
            </w:r>
          </w:p>
        </w:tc>
        <w:tc>
          <w:tcPr>
            <w:tcW w:w="858" w:type="dxa"/>
          </w:tcPr>
          <w:p w:rsidR="00FE3B4F" w:rsidRPr="006953F8" w:rsidRDefault="00FE3B4F" w:rsidP="00DF68A1">
            <w:pPr>
              <w:jc w:val="both"/>
              <w:rPr>
                <w:sz w:val="22"/>
                <w:szCs w:val="22"/>
                <w:lang w:val="en-GB"/>
              </w:rPr>
            </w:pPr>
            <w:r w:rsidRPr="006953F8">
              <w:rPr>
                <w:sz w:val="22"/>
                <w:szCs w:val="22"/>
                <w:lang w:val="en-GB"/>
              </w:rPr>
              <w:t>2.01</w:t>
            </w:r>
            <w:r w:rsidR="00DF68A1">
              <w:rPr>
                <w:sz w:val="22"/>
                <w:szCs w:val="22"/>
                <w:lang w:val="en-GB"/>
              </w:rPr>
              <w:t xml:space="preserve"> </w:t>
            </w:r>
            <w:r w:rsidR="00DF68A1" w:rsidRPr="00B76962">
              <w:rPr>
                <w:sz w:val="18"/>
                <w:szCs w:val="18"/>
                <w:lang w:val="en-GB"/>
              </w:rPr>
              <w:t>(±0.02)</w:t>
            </w:r>
          </w:p>
        </w:tc>
        <w:tc>
          <w:tcPr>
            <w:tcW w:w="851" w:type="dxa"/>
          </w:tcPr>
          <w:p w:rsidR="00FE3B4F" w:rsidRPr="006953F8" w:rsidRDefault="00FE3B4F" w:rsidP="006953F8">
            <w:pPr>
              <w:jc w:val="both"/>
              <w:rPr>
                <w:sz w:val="22"/>
                <w:szCs w:val="22"/>
                <w:lang w:val="en-GB"/>
              </w:rPr>
            </w:pPr>
            <w:r w:rsidRPr="006953F8">
              <w:rPr>
                <w:sz w:val="22"/>
                <w:szCs w:val="22"/>
                <w:lang w:val="en-GB"/>
              </w:rPr>
              <w:t>90.92</w:t>
            </w:r>
            <w:r w:rsidR="00CC4518">
              <w:rPr>
                <w:sz w:val="22"/>
                <w:szCs w:val="22"/>
                <w:lang w:val="en-GB"/>
              </w:rPr>
              <w:t xml:space="preserve"> </w:t>
            </w:r>
            <w:r w:rsidR="00CC4518" w:rsidRPr="00265266">
              <w:rPr>
                <w:sz w:val="20"/>
                <w:szCs w:val="20"/>
                <w:lang w:val="en-GB"/>
              </w:rPr>
              <w:t>(± 1.</w:t>
            </w:r>
            <w:r w:rsidR="00CC4518">
              <w:rPr>
                <w:sz w:val="20"/>
                <w:szCs w:val="20"/>
                <w:lang w:val="en-GB"/>
              </w:rPr>
              <w:t>6</w:t>
            </w:r>
            <w:r w:rsidR="00CC4518" w:rsidRPr="00265266">
              <w:rPr>
                <w:sz w:val="20"/>
                <w:szCs w:val="20"/>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4.09</w:t>
            </w:r>
            <w:r w:rsidR="009838A4">
              <w:rPr>
                <w:sz w:val="22"/>
                <w:szCs w:val="22"/>
                <w:lang w:val="en-GB"/>
              </w:rPr>
              <w:t xml:space="preserve"> </w:t>
            </w:r>
            <w:r w:rsidR="009838A4" w:rsidRPr="00B76962">
              <w:rPr>
                <w:sz w:val="18"/>
                <w:szCs w:val="18"/>
                <w:lang w:val="en-GB"/>
              </w:rPr>
              <w:t>(±0.02)</w:t>
            </w:r>
          </w:p>
        </w:tc>
        <w:tc>
          <w:tcPr>
            <w:tcW w:w="850" w:type="dxa"/>
          </w:tcPr>
          <w:p w:rsidR="00FE3B4F" w:rsidRPr="006953F8" w:rsidRDefault="00FE3B4F" w:rsidP="006953F8">
            <w:pPr>
              <w:jc w:val="both"/>
              <w:rPr>
                <w:sz w:val="22"/>
                <w:szCs w:val="22"/>
                <w:lang w:val="en-GB"/>
              </w:rPr>
            </w:pPr>
            <w:r w:rsidRPr="006953F8">
              <w:rPr>
                <w:sz w:val="22"/>
                <w:szCs w:val="22"/>
                <w:lang w:val="en-GB"/>
              </w:rPr>
              <w:t>73.76</w:t>
            </w:r>
            <w:r w:rsidR="00F641EB">
              <w:rPr>
                <w:sz w:val="22"/>
                <w:szCs w:val="22"/>
                <w:lang w:val="en-GB"/>
              </w:rPr>
              <w:t xml:space="preserve"> </w:t>
            </w:r>
            <w:r w:rsidR="00F641EB" w:rsidRPr="00B76962">
              <w:rPr>
                <w:sz w:val="18"/>
                <w:szCs w:val="18"/>
                <w:lang w:val="en-GB"/>
              </w:rPr>
              <w:t>(±</w:t>
            </w:r>
            <w:r w:rsidR="00F641EB">
              <w:rPr>
                <w:sz w:val="18"/>
                <w:szCs w:val="18"/>
                <w:lang w:val="en-GB"/>
              </w:rPr>
              <w:t>1.5</w:t>
            </w:r>
            <w:r w:rsidR="00F641EB" w:rsidRPr="00B76962">
              <w:rPr>
                <w:sz w:val="18"/>
                <w:szCs w:val="18"/>
                <w:lang w:val="en-GB"/>
              </w:rPr>
              <w:t>)</w:t>
            </w:r>
          </w:p>
        </w:tc>
        <w:tc>
          <w:tcPr>
            <w:tcW w:w="851" w:type="dxa"/>
          </w:tcPr>
          <w:p w:rsidR="00FE3B4F" w:rsidRPr="006953F8" w:rsidRDefault="00FE3B4F" w:rsidP="006953F8">
            <w:pPr>
              <w:jc w:val="both"/>
              <w:rPr>
                <w:sz w:val="22"/>
                <w:szCs w:val="22"/>
                <w:lang w:val="en-GB"/>
              </w:rPr>
            </w:pPr>
            <w:r w:rsidRPr="006953F8">
              <w:rPr>
                <w:sz w:val="22"/>
                <w:szCs w:val="22"/>
                <w:lang w:val="en-GB"/>
              </w:rPr>
              <w:t>2.53</w:t>
            </w:r>
            <w:r w:rsidR="002F2726">
              <w:rPr>
                <w:sz w:val="22"/>
                <w:szCs w:val="22"/>
                <w:lang w:val="en-GB"/>
              </w:rPr>
              <w:t xml:space="preserve"> </w:t>
            </w:r>
            <w:r w:rsidR="002F2726" w:rsidRPr="00B76962">
              <w:rPr>
                <w:sz w:val="18"/>
                <w:szCs w:val="18"/>
                <w:lang w:val="en-GB"/>
              </w:rPr>
              <w:t>(±</w:t>
            </w:r>
            <w:r w:rsidR="002F2726">
              <w:rPr>
                <w:sz w:val="18"/>
                <w:szCs w:val="18"/>
                <w:lang w:val="en-GB"/>
              </w:rPr>
              <w:t>0.03</w:t>
            </w:r>
            <w:r w:rsidR="002F2726" w:rsidRPr="00B76962">
              <w:rPr>
                <w:sz w:val="18"/>
                <w:szCs w:val="18"/>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83.08</w:t>
            </w:r>
            <w:r w:rsidR="00037926">
              <w:rPr>
                <w:sz w:val="22"/>
                <w:szCs w:val="22"/>
                <w:lang w:val="en-GB"/>
              </w:rPr>
              <w:t xml:space="preserve"> </w:t>
            </w:r>
            <w:r w:rsidR="00037926" w:rsidRPr="00265266">
              <w:rPr>
                <w:sz w:val="20"/>
                <w:szCs w:val="20"/>
                <w:lang w:val="en-GB"/>
              </w:rPr>
              <w:t>(± 1.</w:t>
            </w:r>
            <w:r w:rsidR="00037926">
              <w:rPr>
                <w:sz w:val="20"/>
                <w:szCs w:val="20"/>
                <w:lang w:val="en-GB"/>
              </w:rPr>
              <w:t>5</w:t>
            </w:r>
            <w:r w:rsidR="00037926" w:rsidRPr="00265266">
              <w:rPr>
                <w:sz w:val="20"/>
                <w:szCs w:val="20"/>
                <w:lang w:val="en-GB"/>
              </w:rPr>
              <w:t>)</w:t>
            </w:r>
            <w:r w:rsidR="00037926">
              <w:rPr>
                <w:sz w:val="22"/>
                <w:szCs w:val="22"/>
                <w:lang w:val="en-GB"/>
              </w:rPr>
              <w:t xml:space="preserve"> </w:t>
            </w:r>
          </w:p>
        </w:tc>
        <w:tc>
          <w:tcPr>
            <w:tcW w:w="851" w:type="dxa"/>
          </w:tcPr>
          <w:p w:rsidR="00FE3B4F" w:rsidRPr="006953F8" w:rsidRDefault="00FE3B4F" w:rsidP="006953F8">
            <w:pPr>
              <w:jc w:val="both"/>
              <w:rPr>
                <w:sz w:val="22"/>
                <w:szCs w:val="22"/>
                <w:lang w:val="en-GB"/>
              </w:rPr>
            </w:pPr>
            <w:r w:rsidRPr="006953F8">
              <w:rPr>
                <w:sz w:val="22"/>
                <w:szCs w:val="22"/>
                <w:lang w:val="en-GB"/>
              </w:rPr>
              <w:t>4.64</w:t>
            </w:r>
            <w:r w:rsidR="00A2514D">
              <w:rPr>
                <w:sz w:val="22"/>
                <w:szCs w:val="22"/>
                <w:lang w:val="en-GB"/>
              </w:rPr>
              <w:t xml:space="preserve"> </w:t>
            </w:r>
            <w:r w:rsidR="00A2514D" w:rsidRPr="00B76962">
              <w:rPr>
                <w:sz w:val="18"/>
                <w:szCs w:val="18"/>
                <w:lang w:val="en-GB"/>
              </w:rPr>
              <w:t>(±</w:t>
            </w:r>
            <w:r w:rsidR="00A2514D">
              <w:rPr>
                <w:sz w:val="18"/>
                <w:szCs w:val="18"/>
                <w:lang w:val="en-GB"/>
              </w:rPr>
              <w:t>0.04</w:t>
            </w:r>
            <w:r w:rsidR="00A2514D" w:rsidRPr="00B76962">
              <w:rPr>
                <w:sz w:val="18"/>
                <w:szCs w:val="18"/>
                <w:lang w:val="en-GB"/>
              </w:rPr>
              <w:t>)</w:t>
            </w:r>
          </w:p>
        </w:tc>
        <w:tc>
          <w:tcPr>
            <w:tcW w:w="851" w:type="dxa"/>
          </w:tcPr>
          <w:p w:rsidR="00FE3B4F" w:rsidRPr="006953F8" w:rsidRDefault="00FE3B4F" w:rsidP="006953F8">
            <w:pPr>
              <w:jc w:val="both"/>
              <w:rPr>
                <w:sz w:val="22"/>
                <w:szCs w:val="22"/>
                <w:lang w:val="en-GB"/>
              </w:rPr>
            </w:pPr>
            <w:r w:rsidRPr="006953F8">
              <w:rPr>
                <w:sz w:val="22"/>
                <w:szCs w:val="22"/>
                <w:lang w:val="en-GB"/>
              </w:rPr>
              <w:t>73.33</w:t>
            </w:r>
            <w:r w:rsidR="00357EE5">
              <w:rPr>
                <w:sz w:val="22"/>
                <w:szCs w:val="22"/>
                <w:lang w:val="en-GB"/>
              </w:rPr>
              <w:t xml:space="preserve"> </w:t>
            </w:r>
            <w:r w:rsidR="00357EE5" w:rsidRPr="00265266">
              <w:rPr>
                <w:sz w:val="20"/>
                <w:szCs w:val="20"/>
                <w:lang w:val="en-GB"/>
              </w:rPr>
              <w:t>(± 1.</w:t>
            </w:r>
            <w:r w:rsidR="00357EE5">
              <w:rPr>
                <w:sz w:val="20"/>
                <w:szCs w:val="20"/>
                <w:lang w:val="en-GB"/>
              </w:rPr>
              <w:t>3</w:t>
            </w:r>
            <w:r w:rsidR="00357EE5" w:rsidRPr="00265266">
              <w:rPr>
                <w:sz w:val="20"/>
                <w:szCs w:val="20"/>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2.79</w:t>
            </w:r>
            <w:r w:rsidR="00F11B7B">
              <w:rPr>
                <w:sz w:val="22"/>
                <w:szCs w:val="22"/>
                <w:lang w:val="en-GB"/>
              </w:rPr>
              <w:t xml:space="preserve"> </w:t>
            </w:r>
            <w:r w:rsidR="00F11B7B" w:rsidRPr="00B76962">
              <w:rPr>
                <w:sz w:val="18"/>
                <w:szCs w:val="18"/>
                <w:lang w:val="en-GB"/>
              </w:rPr>
              <w:t>(±0.02)</w:t>
            </w:r>
          </w:p>
        </w:tc>
      </w:tr>
      <w:tr w:rsidR="00FE3B4F" w:rsidRPr="006953F8" w:rsidTr="00A2514D">
        <w:tc>
          <w:tcPr>
            <w:tcW w:w="671" w:type="dxa"/>
          </w:tcPr>
          <w:p w:rsidR="00FE3B4F" w:rsidRPr="006953F8" w:rsidRDefault="00FE3B4F" w:rsidP="006953F8">
            <w:pPr>
              <w:jc w:val="both"/>
              <w:rPr>
                <w:sz w:val="22"/>
                <w:szCs w:val="22"/>
                <w:lang w:val="en-GB"/>
              </w:rPr>
            </w:pPr>
            <w:r w:rsidRPr="006953F8">
              <w:rPr>
                <w:sz w:val="22"/>
                <w:szCs w:val="22"/>
                <w:lang w:val="en-GB"/>
              </w:rPr>
              <w:t>GZ</w:t>
            </w:r>
          </w:p>
        </w:tc>
        <w:tc>
          <w:tcPr>
            <w:tcW w:w="847" w:type="dxa"/>
          </w:tcPr>
          <w:p w:rsidR="00FE3B4F" w:rsidRPr="006953F8" w:rsidRDefault="00FE3B4F" w:rsidP="006953F8">
            <w:pPr>
              <w:jc w:val="both"/>
              <w:rPr>
                <w:sz w:val="22"/>
                <w:szCs w:val="22"/>
                <w:lang w:val="en-GB"/>
              </w:rPr>
            </w:pPr>
            <w:r w:rsidRPr="006953F8">
              <w:rPr>
                <w:sz w:val="22"/>
                <w:szCs w:val="22"/>
                <w:lang w:val="en-GB"/>
              </w:rPr>
              <w:t>77.66</w:t>
            </w:r>
            <w:r w:rsidR="00952426">
              <w:rPr>
                <w:sz w:val="22"/>
                <w:szCs w:val="22"/>
                <w:lang w:val="en-GB"/>
              </w:rPr>
              <w:t xml:space="preserve"> </w:t>
            </w:r>
            <w:r w:rsidR="00952426" w:rsidRPr="00265266">
              <w:rPr>
                <w:sz w:val="20"/>
                <w:szCs w:val="20"/>
                <w:lang w:val="en-GB"/>
              </w:rPr>
              <w:t xml:space="preserve">(± </w:t>
            </w:r>
            <w:r w:rsidR="00952426">
              <w:rPr>
                <w:sz w:val="20"/>
                <w:szCs w:val="20"/>
                <w:lang w:val="en-GB"/>
              </w:rPr>
              <w:t>2.5</w:t>
            </w:r>
            <w:r w:rsidR="00952426" w:rsidRPr="00265266">
              <w:rPr>
                <w:sz w:val="20"/>
                <w:szCs w:val="20"/>
                <w:lang w:val="en-GB"/>
              </w:rPr>
              <w:t>)</w:t>
            </w:r>
          </w:p>
        </w:tc>
        <w:tc>
          <w:tcPr>
            <w:tcW w:w="858" w:type="dxa"/>
          </w:tcPr>
          <w:p w:rsidR="00FE3B4F" w:rsidRPr="006953F8" w:rsidRDefault="00FE3B4F" w:rsidP="006953F8">
            <w:pPr>
              <w:jc w:val="both"/>
              <w:rPr>
                <w:sz w:val="22"/>
                <w:szCs w:val="22"/>
                <w:lang w:val="en-GB"/>
              </w:rPr>
            </w:pPr>
            <w:r w:rsidRPr="006953F8">
              <w:rPr>
                <w:sz w:val="22"/>
                <w:szCs w:val="22"/>
                <w:lang w:val="en-GB"/>
              </w:rPr>
              <w:t>2.14</w:t>
            </w:r>
            <w:r w:rsidR="00B76962">
              <w:rPr>
                <w:sz w:val="22"/>
                <w:szCs w:val="22"/>
                <w:lang w:val="en-GB"/>
              </w:rPr>
              <w:t xml:space="preserve"> </w:t>
            </w:r>
            <w:r w:rsidR="00B76962" w:rsidRPr="00B76962">
              <w:rPr>
                <w:sz w:val="18"/>
                <w:szCs w:val="18"/>
                <w:lang w:val="en-GB"/>
              </w:rPr>
              <w:t>(±0.02)</w:t>
            </w:r>
          </w:p>
        </w:tc>
        <w:tc>
          <w:tcPr>
            <w:tcW w:w="851" w:type="dxa"/>
          </w:tcPr>
          <w:p w:rsidR="00FE3B4F" w:rsidRPr="006953F8" w:rsidRDefault="00FE3B4F" w:rsidP="006953F8">
            <w:pPr>
              <w:jc w:val="both"/>
              <w:rPr>
                <w:sz w:val="22"/>
                <w:szCs w:val="22"/>
                <w:lang w:val="en-GB"/>
              </w:rPr>
            </w:pPr>
            <w:r w:rsidRPr="006953F8">
              <w:rPr>
                <w:sz w:val="22"/>
                <w:szCs w:val="22"/>
                <w:lang w:val="en-GB"/>
              </w:rPr>
              <w:t>57.27</w:t>
            </w:r>
            <w:r w:rsidR="00CC4518">
              <w:rPr>
                <w:sz w:val="22"/>
                <w:szCs w:val="22"/>
                <w:lang w:val="en-GB"/>
              </w:rPr>
              <w:t xml:space="preserve"> </w:t>
            </w:r>
            <w:r w:rsidR="00CC4518" w:rsidRPr="00265266">
              <w:rPr>
                <w:sz w:val="20"/>
                <w:szCs w:val="20"/>
                <w:lang w:val="en-GB"/>
              </w:rPr>
              <w:t>(± 1.</w:t>
            </w:r>
            <w:r w:rsidR="00CC4518">
              <w:rPr>
                <w:sz w:val="20"/>
                <w:szCs w:val="20"/>
                <w:lang w:val="en-GB"/>
              </w:rPr>
              <w:t>5</w:t>
            </w:r>
            <w:r w:rsidR="00CC4518" w:rsidRPr="00265266">
              <w:rPr>
                <w:sz w:val="20"/>
                <w:szCs w:val="20"/>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3.63</w:t>
            </w:r>
            <w:r w:rsidR="009838A4">
              <w:rPr>
                <w:sz w:val="22"/>
                <w:szCs w:val="22"/>
                <w:lang w:val="en-GB"/>
              </w:rPr>
              <w:t xml:space="preserve"> </w:t>
            </w:r>
            <w:r w:rsidR="009838A4" w:rsidRPr="00B76962">
              <w:rPr>
                <w:sz w:val="18"/>
                <w:szCs w:val="18"/>
                <w:lang w:val="en-GB"/>
              </w:rPr>
              <w:t>(±</w:t>
            </w:r>
            <w:r w:rsidR="009838A4">
              <w:rPr>
                <w:sz w:val="18"/>
                <w:szCs w:val="18"/>
                <w:lang w:val="en-GB"/>
              </w:rPr>
              <w:t>0.01</w:t>
            </w:r>
            <w:r w:rsidR="009838A4" w:rsidRPr="00B76962">
              <w:rPr>
                <w:sz w:val="18"/>
                <w:szCs w:val="18"/>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65.74</w:t>
            </w:r>
            <w:r w:rsidR="00F641EB">
              <w:rPr>
                <w:sz w:val="22"/>
                <w:szCs w:val="22"/>
                <w:lang w:val="en-GB"/>
              </w:rPr>
              <w:t xml:space="preserve"> </w:t>
            </w:r>
            <w:r w:rsidR="00F641EB" w:rsidRPr="00B76962">
              <w:rPr>
                <w:sz w:val="18"/>
                <w:szCs w:val="18"/>
                <w:lang w:val="en-GB"/>
              </w:rPr>
              <w:t>(±</w:t>
            </w:r>
            <w:r w:rsidR="00F641EB">
              <w:rPr>
                <w:sz w:val="18"/>
                <w:szCs w:val="18"/>
                <w:lang w:val="en-GB"/>
              </w:rPr>
              <w:t>1.4</w:t>
            </w:r>
            <w:r w:rsidR="00F641EB" w:rsidRPr="00B76962">
              <w:rPr>
                <w:sz w:val="18"/>
                <w:szCs w:val="18"/>
                <w:lang w:val="en-GB"/>
              </w:rPr>
              <w:t>)</w:t>
            </w:r>
          </w:p>
        </w:tc>
        <w:tc>
          <w:tcPr>
            <w:tcW w:w="851" w:type="dxa"/>
          </w:tcPr>
          <w:p w:rsidR="00FE3B4F" w:rsidRPr="006953F8" w:rsidRDefault="00FE3B4F" w:rsidP="006953F8">
            <w:pPr>
              <w:jc w:val="both"/>
              <w:rPr>
                <w:sz w:val="22"/>
                <w:szCs w:val="22"/>
                <w:lang w:val="en-GB"/>
              </w:rPr>
            </w:pPr>
            <w:r w:rsidRPr="006953F8">
              <w:rPr>
                <w:sz w:val="22"/>
                <w:szCs w:val="22"/>
                <w:lang w:val="en-GB"/>
              </w:rPr>
              <w:t>2.50</w:t>
            </w:r>
            <w:r w:rsidR="002F2726">
              <w:rPr>
                <w:sz w:val="22"/>
                <w:szCs w:val="22"/>
                <w:lang w:val="en-GB"/>
              </w:rPr>
              <w:t xml:space="preserve"> </w:t>
            </w:r>
            <w:r w:rsidR="002F2726" w:rsidRPr="00B76962">
              <w:rPr>
                <w:sz w:val="18"/>
                <w:szCs w:val="18"/>
                <w:lang w:val="en-GB"/>
              </w:rPr>
              <w:t>(±</w:t>
            </w:r>
            <w:r w:rsidR="002F2726">
              <w:rPr>
                <w:sz w:val="18"/>
                <w:szCs w:val="18"/>
                <w:lang w:val="en-GB"/>
              </w:rPr>
              <w:t>0.04</w:t>
            </w:r>
            <w:r w:rsidR="002F2726" w:rsidRPr="00B76962">
              <w:rPr>
                <w:sz w:val="18"/>
                <w:szCs w:val="18"/>
                <w:lang w:val="en-GB"/>
              </w:rPr>
              <w:t>)</w:t>
            </w:r>
          </w:p>
        </w:tc>
        <w:tc>
          <w:tcPr>
            <w:tcW w:w="850" w:type="dxa"/>
          </w:tcPr>
          <w:p w:rsidR="00FE3B4F" w:rsidRPr="006953F8" w:rsidRDefault="00FE3B4F" w:rsidP="00037926">
            <w:pPr>
              <w:jc w:val="both"/>
              <w:rPr>
                <w:sz w:val="22"/>
                <w:szCs w:val="22"/>
                <w:lang w:val="en-GB"/>
              </w:rPr>
            </w:pPr>
            <w:r w:rsidRPr="006953F8">
              <w:rPr>
                <w:sz w:val="22"/>
                <w:szCs w:val="22"/>
                <w:lang w:val="en-GB"/>
              </w:rPr>
              <w:t>51.26</w:t>
            </w:r>
            <w:r w:rsidR="00037926">
              <w:rPr>
                <w:sz w:val="22"/>
                <w:szCs w:val="22"/>
                <w:lang w:val="en-GB"/>
              </w:rPr>
              <w:t xml:space="preserve"> </w:t>
            </w:r>
            <w:r w:rsidR="00037926" w:rsidRPr="00265266">
              <w:rPr>
                <w:sz w:val="20"/>
                <w:szCs w:val="20"/>
                <w:lang w:val="en-GB"/>
              </w:rPr>
              <w:t>(± 1.</w:t>
            </w:r>
            <w:r w:rsidR="00037926">
              <w:rPr>
                <w:sz w:val="20"/>
                <w:szCs w:val="20"/>
                <w:lang w:val="en-GB"/>
              </w:rPr>
              <w:t>2</w:t>
            </w:r>
            <w:r w:rsidR="00037926" w:rsidRPr="00265266">
              <w:rPr>
                <w:sz w:val="20"/>
                <w:szCs w:val="20"/>
                <w:lang w:val="en-GB"/>
              </w:rPr>
              <w:t>)</w:t>
            </w:r>
          </w:p>
        </w:tc>
        <w:tc>
          <w:tcPr>
            <w:tcW w:w="851" w:type="dxa"/>
          </w:tcPr>
          <w:p w:rsidR="00FE3B4F" w:rsidRDefault="00FE3B4F" w:rsidP="006953F8">
            <w:pPr>
              <w:jc w:val="both"/>
              <w:rPr>
                <w:sz w:val="22"/>
                <w:szCs w:val="22"/>
                <w:lang w:val="en-GB"/>
              </w:rPr>
            </w:pPr>
            <w:r w:rsidRPr="006953F8">
              <w:rPr>
                <w:sz w:val="22"/>
                <w:szCs w:val="22"/>
                <w:lang w:val="en-GB"/>
              </w:rPr>
              <w:t>4.02</w:t>
            </w:r>
          </w:p>
          <w:p w:rsidR="00A2514D" w:rsidRPr="006953F8" w:rsidRDefault="00A2514D" w:rsidP="006953F8">
            <w:pPr>
              <w:jc w:val="both"/>
              <w:rPr>
                <w:sz w:val="22"/>
                <w:szCs w:val="22"/>
                <w:lang w:val="en-GB"/>
              </w:rPr>
            </w:pPr>
            <w:r w:rsidRPr="00B76962">
              <w:rPr>
                <w:sz w:val="18"/>
                <w:szCs w:val="18"/>
                <w:lang w:val="en-GB"/>
              </w:rPr>
              <w:t>(±0.02)</w:t>
            </w:r>
          </w:p>
        </w:tc>
        <w:tc>
          <w:tcPr>
            <w:tcW w:w="851" w:type="dxa"/>
          </w:tcPr>
          <w:p w:rsidR="00FE3B4F" w:rsidRPr="006953F8" w:rsidRDefault="00FE3B4F" w:rsidP="00357EE5">
            <w:pPr>
              <w:jc w:val="both"/>
              <w:rPr>
                <w:sz w:val="22"/>
                <w:szCs w:val="22"/>
                <w:lang w:val="en-GB"/>
              </w:rPr>
            </w:pPr>
            <w:r w:rsidRPr="006953F8">
              <w:rPr>
                <w:sz w:val="22"/>
                <w:szCs w:val="22"/>
                <w:lang w:val="en-GB"/>
              </w:rPr>
              <w:t>62.05</w:t>
            </w:r>
            <w:r w:rsidR="00357EE5">
              <w:rPr>
                <w:sz w:val="22"/>
                <w:szCs w:val="22"/>
                <w:lang w:val="en-GB"/>
              </w:rPr>
              <w:t xml:space="preserve"> </w:t>
            </w:r>
            <w:r w:rsidR="00357EE5" w:rsidRPr="00265266">
              <w:rPr>
                <w:sz w:val="20"/>
                <w:szCs w:val="20"/>
                <w:lang w:val="en-GB"/>
              </w:rPr>
              <w:t>(± 1.</w:t>
            </w:r>
            <w:r w:rsidR="00357EE5">
              <w:rPr>
                <w:sz w:val="20"/>
                <w:szCs w:val="20"/>
                <w:lang w:val="en-GB"/>
              </w:rPr>
              <w:t>1</w:t>
            </w:r>
            <w:r w:rsidR="00357EE5" w:rsidRPr="00265266">
              <w:rPr>
                <w:sz w:val="20"/>
                <w:szCs w:val="20"/>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2.99</w:t>
            </w:r>
            <w:r w:rsidR="00F11B7B">
              <w:rPr>
                <w:sz w:val="22"/>
                <w:szCs w:val="22"/>
                <w:lang w:val="en-GB"/>
              </w:rPr>
              <w:t xml:space="preserve"> </w:t>
            </w:r>
            <w:r w:rsidR="00F11B7B" w:rsidRPr="00B76962">
              <w:rPr>
                <w:sz w:val="18"/>
                <w:szCs w:val="18"/>
                <w:lang w:val="en-GB"/>
              </w:rPr>
              <w:t>(±0.02)</w:t>
            </w:r>
          </w:p>
        </w:tc>
      </w:tr>
      <w:tr w:rsidR="00FE3B4F" w:rsidRPr="006953F8" w:rsidTr="00A2514D">
        <w:tc>
          <w:tcPr>
            <w:tcW w:w="671" w:type="dxa"/>
          </w:tcPr>
          <w:p w:rsidR="00FE3B4F" w:rsidRPr="006953F8" w:rsidRDefault="00FE3B4F" w:rsidP="006953F8">
            <w:pPr>
              <w:jc w:val="both"/>
              <w:rPr>
                <w:sz w:val="22"/>
                <w:szCs w:val="22"/>
                <w:lang w:val="en-GB"/>
              </w:rPr>
            </w:pPr>
            <w:r w:rsidRPr="006953F8">
              <w:rPr>
                <w:sz w:val="22"/>
                <w:szCs w:val="22"/>
                <w:lang w:val="en-GB"/>
              </w:rPr>
              <w:t>RSF</w:t>
            </w:r>
          </w:p>
        </w:tc>
        <w:tc>
          <w:tcPr>
            <w:tcW w:w="847" w:type="dxa"/>
          </w:tcPr>
          <w:p w:rsidR="00FE3B4F" w:rsidRPr="006953F8" w:rsidRDefault="00FE3B4F" w:rsidP="006953F8">
            <w:pPr>
              <w:jc w:val="both"/>
              <w:rPr>
                <w:sz w:val="22"/>
                <w:szCs w:val="22"/>
                <w:lang w:val="en-GB"/>
              </w:rPr>
            </w:pPr>
            <w:r w:rsidRPr="006953F8">
              <w:rPr>
                <w:sz w:val="22"/>
                <w:szCs w:val="22"/>
                <w:lang w:val="en-GB"/>
              </w:rPr>
              <w:t>99.67</w:t>
            </w:r>
            <w:r w:rsidR="00952426">
              <w:rPr>
                <w:sz w:val="22"/>
                <w:szCs w:val="22"/>
                <w:lang w:val="en-GB"/>
              </w:rPr>
              <w:t xml:space="preserve"> </w:t>
            </w:r>
            <w:r w:rsidR="00952426" w:rsidRPr="00265266">
              <w:rPr>
                <w:sz w:val="20"/>
                <w:szCs w:val="20"/>
                <w:lang w:val="en-GB"/>
              </w:rPr>
              <w:t xml:space="preserve">(± </w:t>
            </w:r>
            <w:r w:rsidR="00952426">
              <w:rPr>
                <w:sz w:val="20"/>
                <w:szCs w:val="20"/>
                <w:lang w:val="en-GB"/>
              </w:rPr>
              <w:t>1.4</w:t>
            </w:r>
            <w:r w:rsidR="00952426" w:rsidRPr="00265266">
              <w:rPr>
                <w:sz w:val="20"/>
                <w:szCs w:val="20"/>
                <w:lang w:val="en-GB"/>
              </w:rPr>
              <w:t>)</w:t>
            </w:r>
          </w:p>
        </w:tc>
        <w:tc>
          <w:tcPr>
            <w:tcW w:w="858" w:type="dxa"/>
          </w:tcPr>
          <w:p w:rsidR="00FE3B4F" w:rsidRPr="006953F8" w:rsidRDefault="00FE3B4F" w:rsidP="006953F8">
            <w:pPr>
              <w:jc w:val="both"/>
              <w:rPr>
                <w:sz w:val="22"/>
                <w:szCs w:val="22"/>
                <w:lang w:val="en-GB"/>
              </w:rPr>
            </w:pPr>
            <w:r w:rsidRPr="006953F8">
              <w:rPr>
                <w:sz w:val="22"/>
                <w:szCs w:val="22"/>
                <w:lang w:val="en-GB"/>
              </w:rPr>
              <w:t>2.09</w:t>
            </w:r>
            <w:r w:rsidR="00B76962">
              <w:rPr>
                <w:sz w:val="22"/>
                <w:szCs w:val="22"/>
                <w:lang w:val="en-GB"/>
              </w:rPr>
              <w:t xml:space="preserve"> </w:t>
            </w:r>
            <w:r w:rsidR="00B76962" w:rsidRPr="00B76962">
              <w:rPr>
                <w:sz w:val="18"/>
                <w:szCs w:val="18"/>
                <w:lang w:val="en-GB"/>
              </w:rPr>
              <w:t>(±</w:t>
            </w:r>
            <w:r w:rsidR="00B76962">
              <w:rPr>
                <w:sz w:val="18"/>
                <w:szCs w:val="18"/>
                <w:lang w:val="en-GB"/>
              </w:rPr>
              <w:t>0.07</w:t>
            </w:r>
            <w:r w:rsidR="00B76962" w:rsidRPr="00B76962">
              <w:rPr>
                <w:sz w:val="18"/>
                <w:szCs w:val="18"/>
                <w:lang w:val="en-GB"/>
              </w:rPr>
              <w:t>)</w:t>
            </w:r>
          </w:p>
        </w:tc>
        <w:tc>
          <w:tcPr>
            <w:tcW w:w="851" w:type="dxa"/>
          </w:tcPr>
          <w:p w:rsidR="00FE3B4F" w:rsidRPr="006953F8" w:rsidRDefault="00FE3B4F" w:rsidP="006953F8">
            <w:pPr>
              <w:jc w:val="both"/>
              <w:rPr>
                <w:sz w:val="22"/>
                <w:szCs w:val="22"/>
                <w:lang w:val="en-GB"/>
              </w:rPr>
            </w:pPr>
            <w:r w:rsidRPr="006953F8">
              <w:rPr>
                <w:sz w:val="22"/>
                <w:szCs w:val="22"/>
                <w:lang w:val="en-GB"/>
              </w:rPr>
              <w:t>86.89</w:t>
            </w:r>
            <w:r w:rsidR="006E5E5E">
              <w:rPr>
                <w:sz w:val="22"/>
                <w:szCs w:val="22"/>
                <w:lang w:val="en-GB"/>
              </w:rPr>
              <w:t xml:space="preserve"> </w:t>
            </w:r>
            <w:r w:rsidR="006E5E5E" w:rsidRPr="00265266">
              <w:rPr>
                <w:sz w:val="20"/>
                <w:szCs w:val="20"/>
                <w:lang w:val="en-GB"/>
              </w:rPr>
              <w:t>(± 1.</w:t>
            </w:r>
            <w:r w:rsidR="006E5E5E">
              <w:rPr>
                <w:sz w:val="20"/>
                <w:szCs w:val="20"/>
                <w:lang w:val="en-GB"/>
              </w:rPr>
              <w:t>5</w:t>
            </w:r>
            <w:r w:rsidR="006E5E5E" w:rsidRPr="00265266">
              <w:rPr>
                <w:sz w:val="20"/>
                <w:szCs w:val="20"/>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4.22</w:t>
            </w:r>
            <w:r w:rsidR="009838A4">
              <w:rPr>
                <w:sz w:val="22"/>
                <w:szCs w:val="22"/>
                <w:lang w:val="en-GB"/>
              </w:rPr>
              <w:t xml:space="preserve"> </w:t>
            </w:r>
            <w:r w:rsidR="009838A4" w:rsidRPr="00B76962">
              <w:rPr>
                <w:sz w:val="18"/>
                <w:szCs w:val="18"/>
                <w:lang w:val="en-GB"/>
              </w:rPr>
              <w:t>(±0.02)</w:t>
            </w:r>
          </w:p>
        </w:tc>
        <w:tc>
          <w:tcPr>
            <w:tcW w:w="850" w:type="dxa"/>
          </w:tcPr>
          <w:p w:rsidR="00FE3B4F" w:rsidRPr="006953F8" w:rsidRDefault="00FE3B4F" w:rsidP="006953F8">
            <w:pPr>
              <w:jc w:val="both"/>
              <w:rPr>
                <w:sz w:val="22"/>
                <w:szCs w:val="22"/>
                <w:lang w:val="en-GB"/>
              </w:rPr>
            </w:pPr>
            <w:r w:rsidRPr="006953F8">
              <w:rPr>
                <w:sz w:val="22"/>
                <w:szCs w:val="22"/>
                <w:lang w:val="en-GB"/>
              </w:rPr>
              <w:t>70.36</w:t>
            </w:r>
            <w:r w:rsidR="00F641EB">
              <w:rPr>
                <w:sz w:val="22"/>
                <w:szCs w:val="22"/>
                <w:lang w:val="en-GB"/>
              </w:rPr>
              <w:t xml:space="preserve"> </w:t>
            </w:r>
            <w:r w:rsidR="00F641EB" w:rsidRPr="00B76962">
              <w:rPr>
                <w:sz w:val="18"/>
                <w:szCs w:val="18"/>
                <w:lang w:val="en-GB"/>
              </w:rPr>
              <w:t>(±</w:t>
            </w:r>
            <w:r w:rsidR="00F641EB">
              <w:rPr>
                <w:sz w:val="18"/>
                <w:szCs w:val="18"/>
                <w:lang w:val="en-GB"/>
              </w:rPr>
              <w:t>1.5</w:t>
            </w:r>
            <w:r w:rsidR="00F641EB" w:rsidRPr="00B76962">
              <w:rPr>
                <w:sz w:val="18"/>
                <w:szCs w:val="18"/>
                <w:lang w:val="en-GB"/>
              </w:rPr>
              <w:t>)</w:t>
            </w:r>
          </w:p>
        </w:tc>
        <w:tc>
          <w:tcPr>
            <w:tcW w:w="851" w:type="dxa"/>
          </w:tcPr>
          <w:p w:rsidR="00FE3B4F" w:rsidRDefault="00FE3B4F" w:rsidP="006953F8">
            <w:pPr>
              <w:jc w:val="both"/>
              <w:rPr>
                <w:sz w:val="22"/>
                <w:szCs w:val="22"/>
                <w:lang w:val="en-GB"/>
              </w:rPr>
            </w:pPr>
            <w:r w:rsidRPr="006953F8">
              <w:rPr>
                <w:sz w:val="22"/>
                <w:szCs w:val="22"/>
                <w:lang w:val="en-GB"/>
              </w:rPr>
              <w:t>2.33</w:t>
            </w:r>
          </w:p>
          <w:p w:rsidR="002F2726" w:rsidRPr="006953F8" w:rsidRDefault="002F2726" w:rsidP="006953F8">
            <w:pPr>
              <w:jc w:val="both"/>
              <w:rPr>
                <w:sz w:val="22"/>
                <w:szCs w:val="22"/>
                <w:lang w:val="en-GB"/>
              </w:rPr>
            </w:pPr>
            <w:r w:rsidRPr="00B76962">
              <w:rPr>
                <w:sz w:val="18"/>
                <w:szCs w:val="18"/>
                <w:lang w:val="en-GB"/>
              </w:rPr>
              <w:t>(±</w:t>
            </w:r>
            <w:r>
              <w:rPr>
                <w:sz w:val="18"/>
                <w:szCs w:val="18"/>
                <w:lang w:val="en-GB"/>
              </w:rPr>
              <w:t>0.02</w:t>
            </w:r>
            <w:r w:rsidRPr="00B76962">
              <w:rPr>
                <w:sz w:val="18"/>
                <w:szCs w:val="18"/>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77.23</w:t>
            </w:r>
            <w:r w:rsidR="00037926">
              <w:rPr>
                <w:sz w:val="22"/>
                <w:szCs w:val="22"/>
                <w:lang w:val="en-GB"/>
              </w:rPr>
              <w:t xml:space="preserve"> </w:t>
            </w:r>
            <w:r w:rsidR="00037926" w:rsidRPr="00265266">
              <w:rPr>
                <w:sz w:val="20"/>
                <w:szCs w:val="20"/>
                <w:lang w:val="en-GB"/>
              </w:rPr>
              <w:t>(± 1.</w:t>
            </w:r>
            <w:r w:rsidR="00037926">
              <w:rPr>
                <w:sz w:val="20"/>
                <w:szCs w:val="20"/>
                <w:lang w:val="en-GB"/>
              </w:rPr>
              <w:t>3</w:t>
            </w:r>
            <w:r w:rsidR="00037926" w:rsidRPr="00265266">
              <w:rPr>
                <w:sz w:val="20"/>
                <w:szCs w:val="20"/>
                <w:lang w:val="en-GB"/>
              </w:rPr>
              <w:t>)</w:t>
            </w:r>
          </w:p>
        </w:tc>
        <w:tc>
          <w:tcPr>
            <w:tcW w:w="851" w:type="dxa"/>
          </w:tcPr>
          <w:p w:rsidR="00FE3B4F" w:rsidRPr="006953F8" w:rsidRDefault="00FE3B4F" w:rsidP="006953F8">
            <w:pPr>
              <w:jc w:val="both"/>
              <w:rPr>
                <w:sz w:val="22"/>
                <w:szCs w:val="22"/>
                <w:lang w:val="en-GB"/>
              </w:rPr>
            </w:pPr>
            <w:r w:rsidRPr="006953F8">
              <w:rPr>
                <w:sz w:val="22"/>
                <w:szCs w:val="22"/>
                <w:lang w:val="en-GB"/>
              </w:rPr>
              <w:t>4.97</w:t>
            </w:r>
            <w:r w:rsidR="00A2514D">
              <w:rPr>
                <w:sz w:val="22"/>
                <w:szCs w:val="22"/>
                <w:lang w:val="en-GB"/>
              </w:rPr>
              <w:t xml:space="preserve"> </w:t>
            </w:r>
            <w:r w:rsidR="00A2514D" w:rsidRPr="00B76962">
              <w:rPr>
                <w:sz w:val="18"/>
                <w:szCs w:val="18"/>
                <w:lang w:val="en-GB"/>
              </w:rPr>
              <w:t>(±</w:t>
            </w:r>
            <w:r w:rsidR="00A2514D">
              <w:rPr>
                <w:sz w:val="18"/>
                <w:szCs w:val="18"/>
                <w:lang w:val="en-GB"/>
              </w:rPr>
              <w:t>0.04</w:t>
            </w:r>
            <w:r w:rsidR="00A2514D" w:rsidRPr="00B76962">
              <w:rPr>
                <w:sz w:val="18"/>
                <w:szCs w:val="18"/>
                <w:lang w:val="en-GB"/>
              </w:rPr>
              <w:t>)</w:t>
            </w:r>
          </w:p>
        </w:tc>
        <w:tc>
          <w:tcPr>
            <w:tcW w:w="851" w:type="dxa"/>
          </w:tcPr>
          <w:p w:rsidR="00FE3B4F" w:rsidRPr="006953F8" w:rsidRDefault="00FE3B4F" w:rsidP="006953F8">
            <w:pPr>
              <w:jc w:val="both"/>
              <w:rPr>
                <w:sz w:val="22"/>
                <w:szCs w:val="22"/>
                <w:lang w:val="en-GB"/>
              </w:rPr>
            </w:pPr>
            <w:r w:rsidRPr="006953F8">
              <w:rPr>
                <w:sz w:val="22"/>
                <w:szCs w:val="22"/>
                <w:lang w:val="en-GB"/>
              </w:rPr>
              <w:t>65.32</w:t>
            </w:r>
            <w:r w:rsidR="00357EE5">
              <w:rPr>
                <w:sz w:val="22"/>
                <w:szCs w:val="22"/>
                <w:lang w:val="en-GB"/>
              </w:rPr>
              <w:t xml:space="preserve"> </w:t>
            </w:r>
            <w:r w:rsidR="00357EE5" w:rsidRPr="00265266">
              <w:rPr>
                <w:sz w:val="20"/>
                <w:szCs w:val="20"/>
                <w:lang w:val="en-GB"/>
              </w:rPr>
              <w:t>(± 1.</w:t>
            </w:r>
            <w:r w:rsidR="00357EE5">
              <w:rPr>
                <w:sz w:val="20"/>
                <w:szCs w:val="20"/>
                <w:lang w:val="en-GB"/>
              </w:rPr>
              <w:t>3</w:t>
            </w:r>
            <w:r w:rsidR="00357EE5" w:rsidRPr="00265266">
              <w:rPr>
                <w:sz w:val="20"/>
                <w:szCs w:val="20"/>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2.42</w:t>
            </w:r>
            <w:r w:rsidR="00F11B7B">
              <w:rPr>
                <w:sz w:val="22"/>
                <w:szCs w:val="22"/>
                <w:lang w:val="en-GB"/>
              </w:rPr>
              <w:t xml:space="preserve"> </w:t>
            </w:r>
            <w:r w:rsidR="00F11B7B" w:rsidRPr="00B76962">
              <w:rPr>
                <w:sz w:val="18"/>
                <w:szCs w:val="18"/>
                <w:lang w:val="en-GB"/>
              </w:rPr>
              <w:t>(±0.02)</w:t>
            </w:r>
          </w:p>
        </w:tc>
      </w:tr>
      <w:tr w:rsidR="00FE3B4F" w:rsidRPr="006953F8" w:rsidTr="00A2514D">
        <w:tc>
          <w:tcPr>
            <w:tcW w:w="671" w:type="dxa"/>
          </w:tcPr>
          <w:p w:rsidR="00FE3B4F" w:rsidRPr="006953F8" w:rsidRDefault="00FE3B4F" w:rsidP="006953F8">
            <w:pPr>
              <w:jc w:val="both"/>
              <w:rPr>
                <w:sz w:val="22"/>
                <w:szCs w:val="22"/>
                <w:lang w:val="en-GB"/>
              </w:rPr>
            </w:pPr>
            <w:r w:rsidRPr="006953F8">
              <w:rPr>
                <w:sz w:val="22"/>
                <w:szCs w:val="22"/>
                <w:lang w:val="en-GB"/>
              </w:rPr>
              <w:t>SP</w:t>
            </w:r>
          </w:p>
        </w:tc>
        <w:tc>
          <w:tcPr>
            <w:tcW w:w="847" w:type="dxa"/>
          </w:tcPr>
          <w:p w:rsidR="00FE3B4F" w:rsidRPr="006953F8" w:rsidRDefault="00FE3B4F" w:rsidP="006953F8">
            <w:pPr>
              <w:jc w:val="both"/>
              <w:rPr>
                <w:sz w:val="22"/>
                <w:szCs w:val="22"/>
                <w:lang w:val="en-GB"/>
              </w:rPr>
            </w:pPr>
            <w:r w:rsidRPr="006953F8">
              <w:rPr>
                <w:sz w:val="22"/>
                <w:szCs w:val="22"/>
                <w:lang w:val="en-GB"/>
              </w:rPr>
              <w:t>88.07</w:t>
            </w:r>
            <w:r w:rsidR="00DC417D">
              <w:rPr>
                <w:sz w:val="22"/>
                <w:szCs w:val="22"/>
                <w:lang w:val="en-GB"/>
              </w:rPr>
              <w:t xml:space="preserve"> </w:t>
            </w:r>
            <w:r w:rsidR="00DC417D" w:rsidRPr="00265266">
              <w:rPr>
                <w:sz w:val="20"/>
                <w:szCs w:val="20"/>
                <w:lang w:val="en-GB"/>
              </w:rPr>
              <w:t xml:space="preserve">(± </w:t>
            </w:r>
            <w:r w:rsidR="00DC417D">
              <w:rPr>
                <w:sz w:val="20"/>
                <w:szCs w:val="20"/>
                <w:lang w:val="en-GB"/>
              </w:rPr>
              <w:t>2.1</w:t>
            </w:r>
            <w:r w:rsidR="00DC417D" w:rsidRPr="00265266">
              <w:rPr>
                <w:sz w:val="20"/>
                <w:szCs w:val="20"/>
                <w:lang w:val="en-GB"/>
              </w:rPr>
              <w:t>)</w:t>
            </w:r>
          </w:p>
        </w:tc>
        <w:tc>
          <w:tcPr>
            <w:tcW w:w="858" w:type="dxa"/>
          </w:tcPr>
          <w:p w:rsidR="00FE3B4F" w:rsidRPr="006953F8" w:rsidRDefault="00FE3B4F" w:rsidP="006953F8">
            <w:pPr>
              <w:jc w:val="both"/>
              <w:rPr>
                <w:sz w:val="22"/>
                <w:szCs w:val="22"/>
                <w:lang w:val="en-GB"/>
              </w:rPr>
            </w:pPr>
            <w:r w:rsidRPr="006953F8">
              <w:rPr>
                <w:sz w:val="22"/>
                <w:szCs w:val="22"/>
                <w:lang w:val="en-GB"/>
              </w:rPr>
              <w:t>2.80</w:t>
            </w:r>
            <w:r w:rsidR="00B76962">
              <w:rPr>
                <w:sz w:val="22"/>
                <w:szCs w:val="22"/>
                <w:lang w:val="en-GB"/>
              </w:rPr>
              <w:t xml:space="preserve"> </w:t>
            </w:r>
            <w:r w:rsidR="00B76962" w:rsidRPr="00B76962">
              <w:rPr>
                <w:sz w:val="18"/>
                <w:szCs w:val="18"/>
                <w:lang w:val="en-GB"/>
              </w:rPr>
              <w:t>(±</w:t>
            </w:r>
            <w:r w:rsidR="00B76962">
              <w:rPr>
                <w:sz w:val="18"/>
                <w:szCs w:val="18"/>
                <w:lang w:val="en-GB"/>
              </w:rPr>
              <w:t>0.1</w:t>
            </w:r>
            <w:r w:rsidR="00B76962" w:rsidRPr="00B76962">
              <w:rPr>
                <w:sz w:val="18"/>
                <w:szCs w:val="18"/>
                <w:lang w:val="en-GB"/>
              </w:rPr>
              <w:t>2)</w:t>
            </w:r>
          </w:p>
        </w:tc>
        <w:tc>
          <w:tcPr>
            <w:tcW w:w="851" w:type="dxa"/>
          </w:tcPr>
          <w:p w:rsidR="00FE3B4F" w:rsidRPr="006953F8" w:rsidRDefault="00FE3B4F" w:rsidP="006953F8">
            <w:pPr>
              <w:jc w:val="both"/>
              <w:rPr>
                <w:sz w:val="22"/>
                <w:szCs w:val="22"/>
                <w:lang w:val="en-GB"/>
              </w:rPr>
            </w:pPr>
            <w:r w:rsidRPr="006953F8">
              <w:rPr>
                <w:sz w:val="22"/>
                <w:szCs w:val="22"/>
                <w:lang w:val="en-GB"/>
              </w:rPr>
              <w:t>82.00</w:t>
            </w:r>
            <w:r w:rsidR="006E5E5E">
              <w:rPr>
                <w:sz w:val="22"/>
                <w:szCs w:val="22"/>
                <w:lang w:val="en-GB"/>
              </w:rPr>
              <w:t xml:space="preserve"> </w:t>
            </w:r>
            <w:r w:rsidR="006E5E5E" w:rsidRPr="00265266">
              <w:rPr>
                <w:sz w:val="20"/>
                <w:szCs w:val="20"/>
                <w:lang w:val="en-GB"/>
              </w:rPr>
              <w:t>(± 1.</w:t>
            </w:r>
            <w:r w:rsidR="006E5E5E">
              <w:rPr>
                <w:sz w:val="20"/>
                <w:szCs w:val="20"/>
                <w:lang w:val="en-GB"/>
              </w:rPr>
              <w:t>4</w:t>
            </w:r>
            <w:r w:rsidR="006E5E5E" w:rsidRPr="00265266">
              <w:rPr>
                <w:sz w:val="20"/>
                <w:szCs w:val="20"/>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6.25</w:t>
            </w:r>
            <w:r w:rsidR="009838A4">
              <w:rPr>
                <w:sz w:val="22"/>
                <w:szCs w:val="22"/>
                <w:lang w:val="en-GB"/>
              </w:rPr>
              <w:t xml:space="preserve"> </w:t>
            </w:r>
            <w:r w:rsidR="009838A4" w:rsidRPr="00B76962">
              <w:rPr>
                <w:sz w:val="18"/>
                <w:szCs w:val="18"/>
                <w:lang w:val="en-GB"/>
              </w:rPr>
              <w:t>(±</w:t>
            </w:r>
            <w:r w:rsidR="009838A4">
              <w:rPr>
                <w:sz w:val="18"/>
                <w:szCs w:val="18"/>
                <w:lang w:val="en-GB"/>
              </w:rPr>
              <w:t>0.03</w:t>
            </w:r>
            <w:r w:rsidR="009838A4" w:rsidRPr="00B76962">
              <w:rPr>
                <w:sz w:val="18"/>
                <w:szCs w:val="18"/>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75.91</w:t>
            </w:r>
            <w:r w:rsidR="00F641EB">
              <w:rPr>
                <w:sz w:val="22"/>
                <w:szCs w:val="22"/>
                <w:lang w:val="en-GB"/>
              </w:rPr>
              <w:t xml:space="preserve"> </w:t>
            </w:r>
            <w:r w:rsidR="00F641EB" w:rsidRPr="00B76962">
              <w:rPr>
                <w:sz w:val="18"/>
                <w:szCs w:val="18"/>
                <w:lang w:val="en-GB"/>
              </w:rPr>
              <w:t>(±</w:t>
            </w:r>
            <w:r w:rsidR="00F641EB">
              <w:rPr>
                <w:sz w:val="18"/>
                <w:szCs w:val="18"/>
                <w:lang w:val="en-GB"/>
              </w:rPr>
              <w:t>1.5</w:t>
            </w:r>
            <w:r w:rsidR="00F641EB" w:rsidRPr="00B76962">
              <w:rPr>
                <w:sz w:val="18"/>
                <w:szCs w:val="18"/>
                <w:lang w:val="en-GB"/>
              </w:rPr>
              <w:t>)</w:t>
            </w:r>
          </w:p>
        </w:tc>
        <w:tc>
          <w:tcPr>
            <w:tcW w:w="851" w:type="dxa"/>
          </w:tcPr>
          <w:p w:rsidR="00FE3B4F" w:rsidRDefault="00FE3B4F" w:rsidP="006953F8">
            <w:pPr>
              <w:jc w:val="both"/>
              <w:rPr>
                <w:sz w:val="22"/>
                <w:szCs w:val="22"/>
                <w:lang w:val="en-GB"/>
              </w:rPr>
            </w:pPr>
            <w:r w:rsidRPr="006953F8">
              <w:rPr>
                <w:sz w:val="22"/>
                <w:szCs w:val="22"/>
                <w:lang w:val="en-GB"/>
              </w:rPr>
              <w:t>3.33</w:t>
            </w:r>
          </w:p>
          <w:p w:rsidR="002F2726" w:rsidRPr="006953F8" w:rsidRDefault="002F2726" w:rsidP="006953F8">
            <w:pPr>
              <w:jc w:val="both"/>
              <w:rPr>
                <w:sz w:val="22"/>
                <w:szCs w:val="22"/>
                <w:lang w:val="en-GB"/>
              </w:rPr>
            </w:pPr>
            <w:r w:rsidRPr="00B76962">
              <w:rPr>
                <w:sz w:val="18"/>
                <w:szCs w:val="18"/>
                <w:lang w:val="en-GB"/>
              </w:rPr>
              <w:t>(±</w:t>
            </w:r>
            <w:r>
              <w:rPr>
                <w:sz w:val="18"/>
                <w:szCs w:val="18"/>
                <w:lang w:val="en-GB"/>
              </w:rPr>
              <w:t>0.03</w:t>
            </w:r>
            <w:r w:rsidRPr="00B76962">
              <w:rPr>
                <w:sz w:val="18"/>
                <w:szCs w:val="18"/>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75.61</w:t>
            </w:r>
            <w:r w:rsidR="00037926">
              <w:rPr>
                <w:sz w:val="22"/>
                <w:szCs w:val="22"/>
                <w:lang w:val="en-GB"/>
              </w:rPr>
              <w:t xml:space="preserve"> </w:t>
            </w:r>
            <w:r w:rsidR="00037926" w:rsidRPr="00265266">
              <w:rPr>
                <w:sz w:val="20"/>
                <w:szCs w:val="20"/>
                <w:lang w:val="en-GB"/>
              </w:rPr>
              <w:t>(± 1.</w:t>
            </w:r>
            <w:r w:rsidR="00037926">
              <w:rPr>
                <w:sz w:val="20"/>
                <w:szCs w:val="20"/>
                <w:lang w:val="en-GB"/>
              </w:rPr>
              <w:t>4</w:t>
            </w:r>
            <w:r w:rsidR="00037926" w:rsidRPr="00265266">
              <w:rPr>
                <w:sz w:val="20"/>
                <w:szCs w:val="20"/>
                <w:lang w:val="en-GB"/>
              </w:rPr>
              <w:t>)</w:t>
            </w:r>
          </w:p>
        </w:tc>
        <w:tc>
          <w:tcPr>
            <w:tcW w:w="851" w:type="dxa"/>
          </w:tcPr>
          <w:p w:rsidR="00FE3B4F" w:rsidRPr="006953F8" w:rsidRDefault="00FE3B4F" w:rsidP="006953F8">
            <w:pPr>
              <w:jc w:val="both"/>
              <w:rPr>
                <w:sz w:val="22"/>
                <w:szCs w:val="22"/>
                <w:lang w:val="en-GB"/>
              </w:rPr>
            </w:pPr>
            <w:r w:rsidRPr="006953F8">
              <w:rPr>
                <w:sz w:val="22"/>
                <w:szCs w:val="22"/>
                <w:lang w:val="en-GB"/>
              </w:rPr>
              <w:t>6.52</w:t>
            </w:r>
            <w:r w:rsidR="00A2514D">
              <w:rPr>
                <w:sz w:val="22"/>
                <w:szCs w:val="22"/>
                <w:lang w:val="en-GB"/>
              </w:rPr>
              <w:t xml:space="preserve"> </w:t>
            </w:r>
            <w:r w:rsidR="00A2514D" w:rsidRPr="00B76962">
              <w:rPr>
                <w:sz w:val="18"/>
                <w:szCs w:val="18"/>
                <w:lang w:val="en-GB"/>
              </w:rPr>
              <w:t>(±</w:t>
            </w:r>
            <w:r w:rsidR="00A2514D">
              <w:rPr>
                <w:sz w:val="18"/>
                <w:szCs w:val="18"/>
                <w:lang w:val="en-GB"/>
              </w:rPr>
              <w:t>0.06</w:t>
            </w:r>
            <w:r w:rsidR="00A2514D" w:rsidRPr="00B76962">
              <w:rPr>
                <w:sz w:val="18"/>
                <w:szCs w:val="18"/>
                <w:lang w:val="en-GB"/>
              </w:rPr>
              <w:t>)</w:t>
            </w:r>
          </w:p>
        </w:tc>
        <w:tc>
          <w:tcPr>
            <w:tcW w:w="851" w:type="dxa"/>
          </w:tcPr>
          <w:p w:rsidR="00FE3B4F" w:rsidRPr="006953F8" w:rsidRDefault="00FE3B4F" w:rsidP="006953F8">
            <w:pPr>
              <w:jc w:val="both"/>
              <w:rPr>
                <w:sz w:val="22"/>
                <w:szCs w:val="22"/>
                <w:lang w:val="en-GB"/>
              </w:rPr>
            </w:pPr>
            <w:r w:rsidRPr="006953F8">
              <w:rPr>
                <w:sz w:val="22"/>
                <w:szCs w:val="22"/>
                <w:lang w:val="en-GB"/>
              </w:rPr>
              <w:t>64.82</w:t>
            </w:r>
            <w:r w:rsidR="00357EE5">
              <w:rPr>
                <w:sz w:val="22"/>
                <w:szCs w:val="22"/>
                <w:lang w:val="en-GB"/>
              </w:rPr>
              <w:t xml:space="preserve"> </w:t>
            </w:r>
            <w:r w:rsidR="00357EE5" w:rsidRPr="00265266">
              <w:rPr>
                <w:sz w:val="20"/>
                <w:szCs w:val="20"/>
                <w:lang w:val="en-GB"/>
              </w:rPr>
              <w:t>(± 1.</w:t>
            </w:r>
            <w:r w:rsidR="00357EE5">
              <w:rPr>
                <w:sz w:val="20"/>
                <w:szCs w:val="20"/>
                <w:lang w:val="en-GB"/>
              </w:rPr>
              <w:t>2</w:t>
            </w:r>
            <w:r w:rsidR="00357EE5" w:rsidRPr="00265266">
              <w:rPr>
                <w:sz w:val="20"/>
                <w:szCs w:val="20"/>
                <w:lang w:val="en-GB"/>
              </w:rPr>
              <w:t>)</w:t>
            </w:r>
          </w:p>
        </w:tc>
        <w:tc>
          <w:tcPr>
            <w:tcW w:w="850" w:type="dxa"/>
          </w:tcPr>
          <w:p w:rsidR="00FE3B4F" w:rsidRPr="006953F8" w:rsidRDefault="00FE3B4F" w:rsidP="006953F8">
            <w:pPr>
              <w:jc w:val="both"/>
              <w:rPr>
                <w:sz w:val="22"/>
                <w:szCs w:val="22"/>
                <w:lang w:val="en-GB"/>
              </w:rPr>
            </w:pPr>
            <w:r w:rsidRPr="006953F8">
              <w:rPr>
                <w:sz w:val="22"/>
                <w:szCs w:val="22"/>
                <w:lang w:val="en-GB"/>
              </w:rPr>
              <w:t>4.39</w:t>
            </w:r>
            <w:r w:rsidR="00F11B7B">
              <w:rPr>
                <w:sz w:val="22"/>
                <w:szCs w:val="22"/>
                <w:lang w:val="en-GB"/>
              </w:rPr>
              <w:t xml:space="preserve"> </w:t>
            </w:r>
            <w:r w:rsidR="00F11B7B" w:rsidRPr="00B76962">
              <w:rPr>
                <w:sz w:val="18"/>
                <w:szCs w:val="18"/>
                <w:lang w:val="en-GB"/>
              </w:rPr>
              <w:t>(±</w:t>
            </w:r>
            <w:r w:rsidR="00F11B7B">
              <w:rPr>
                <w:sz w:val="18"/>
                <w:szCs w:val="18"/>
                <w:lang w:val="en-GB"/>
              </w:rPr>
              <w:t>0.05</w:t>
            </w:r>
            <w:r w:rsidR="00F11B7B" w:rsidRPr="00B76962">
              <w:rPr>
                <w:sz w:val="18"/>
                <w:szCs w:val="18"/>
                <w:lang w:val="en-GB"/>
              </w:rPr>
              <w:t>)</w:t>
            </w:r>
          </w:p>
        </w:tc>
      </w:tr>
    </w:tbl>
    <w:p w:rsidR="00FE3B4F" w:rsidRDefault="00FE3B4F" w:rsidP="006953F8">
      <w:pPr>
        <w:jc w:val="both"/>
        <w:rPr>
          <w:sz w:val="22"/>
          <w:szCs w:val="22"/>
          <w:lang w:val="en-GB"/>
        </w:rPr>
      </w:pPr>
    </w:p>
    <w:p w:rsidR="00FE3B4F" w:rsidRPr="006953F8" w:rsidRDefault="00FE3B4F" w:rsidP="006953F8">
      <w:pPr>
        <w:jc w:val="both"/>
        <w:rPr>
          <w:sz w:val="22"/>
          <w:szCs w:val="22"/>
          <w:lang w:val="en-GB"/>
        </w:rPr>
      </w:pPr>
    </w:p>
    <w:p w:rsidR="00FE3B4F" w:rsidRDefault="00FE3B4F" w:rsidP="006953F8">
      <w:pPr>
        <w:jc w:val="both"/>
        <w:rPr>
          <w:sz w:val="22"/>
          <w:szCs w:val="22"/>
          <w:lang w:val="en-GB"/>
        </w:rPr>
      </w:pPr>
      <w:r w:rsidRPr="006953F8">
        <w:rPr>
          <w:sz w:val="22"/>
          <w:szCs w:val="22"/>
          <w:lang w:val="en-GB"/>
        </w:rPr>
        <w:t>The reduction in elastic modulus and tensile strength following hydrothermal ag</w:t>
      </w:r>
      <w:r w:rsidR="00C71825">
        <w:rPr>
          <w:sz w:val="22"/>
          <w:szCs w:val="22"/>
          <w:lang w:val="en-GB"/>
        </w:rPr>
        <w:t>e</w:t>
      </w:r>
      <w:r w:rsidRPr="006953F8">
        <w:rPr>
          <w:sz w:val="22"/>
          <w:szCs w:val="22"/>
          <w:lang w:val="en-GB"/>
        </w:rPr>
        <w:t>ing can be mainly attributed to the degradation of the flax fiber structure and to the compromise of the fibre and matrix interface</w:t>
      </w:r>
      <w:bookmarkStart w:id="8" w:name="_Ref514326640"/>
      <w:r w:rsidR="00634BF2">
        <w:rPr>
          <w:sz w:val="22"/>
          <w:szCs w:val="22"/>
          <w:lang w:val="en-GB"/>
        </w:rPr>
        <w:t xml:space="preserve"> [5]</w:t>
      </w:r>
      <w:bookmarkEnd w:id="8"/>
      <w:r w:rsidRPr="006953F8">
        <w:rPr>
          <w:sz w:val="22"/>
          <w:szCs w:val="22"/>
          <w:lang w:val="en-GB"/>
        </w:rPr>
        <w:t xml:space="preserve">. More specifically, the multilayer structure of flax fibres leads to various interfaces </w:t>
      </w:r>
      <w:r w:rsidRPr="006953F8">
        <w:rPr>
          <w:sz w:val="22"/>
          <w:szCs w:val="22"/>
          <w:lang w:val="en-GB"/>
        </w:rPr>
        <w:lastRenderedPageBreak/>
        <w:t xml:space="preserve">between its components. Thus, water can directly affect the hydrophilic components and then weaken the interface </w:t>
      </w:r>
      <w:r w:rsidR="002902C7">
        <w:rPr>
          <w:sz w:val="22"/>
          <w:szCs w:val="22"/>
          <w:lang w:val="en-GB"/>
        </w:rPr>
        <w:t>between the layers</w:t>
      </w:r>
      <w:r w:rsidR="00634BF2">
        <w:rPr>
          <w:sz w:val="22"/>
          <w:szCs w:val="22"/>
          <w:lang w:val="en-GB"/>
        </w:rPr>
        <w:t xml:space="preserve"> [6]</w:t>
      </w:r>
      <w:r w:rsidRPr="006953F8">
        <w:rPr>
          <w:sz w:val="22"/>
          <w:szCs w:val="22"/>
          <w:lang w:val="en-GB"/>
        </w:rPr>
        <w:t>. In addition, flax fibers are not completely separated during the manufacturing process as they are in bundles in which the resin encounters difficulties to penetrate. Therefore, the absorbed water can weaken the interface between the elementary fibers and cause microcracks, which affect the mechanical properties of the composite material</w:t>
      </w:r>
      <w:r w:rsidR="00634BF2">
        <w:rPr>
          <w:sz w:val="22"/>
          <w:szCs w:val="22"/>
          <w:lang w:val="en-GB"/>
        </w:rPr>
        <w:t xml:space="preserve"> [7]</w:t>
      </w:r>
      <w:r w:rsidRPr="006953F8">
        <w:rPr>
          <w:sz w:val="22"/>
          <w:szCs w:val="22"/>
          <w:lang w:val="en-GB"/>
        </w:rPr>
        <w:t>. Another factor degrading the tens</w:t>
      </w:r>
      <w:r w:rsidR="003A7DEA">
        <w:rPr>
          <w:sz w:val="22"/>
          <w:szCs w:val="22"/>
          <w:lang w:val="en-GB"/>
        </w:rPr>
        <w:t>ile strength and modulus in “wet”</w:t>
      </w:r>
      <w:r w:rsidRPr="006953F8">
        <w:rPr>
          <w:sz w:val="22"/>
          <w:szCs w:val="22"/>
          <w:lang w:val="en-GB"/>
        </w:rPr>
        <w:t xml:space="preserve"> state is that flax fibers undergo a change in their bulk (swelling) which leads to stress concentrations at the matrix-fibre interface </w:t>
      </w:r>
      <w:r w:rsidR="00634BF2">
        <w:rPr>
          <w:sz w:val="22"/>
          <w:szCs w:val="22"/>
          <w:lang w:val="en-GB"/>
        </w:rPr>
        <w:t>[3,8]</w:t>
      </w:r>
      <w:r w:rsidRPr="006953F8">
        <w:rPr>
          <w:sz w:val="22"/>
          <w:szCs w:val="22"/>
          <w:lang w:val="en-GB"/>
        </w:rPr>
        <w:t xml:space="preserve">. </w:t>
      </w:r>
    </w:p>
    <w:p w:rsidR="00FE3B4F" w:rsidRPr="006953F8" w:rsidRDefault="00FE3B4F" w:rsidP="006953F8">
      <w:pPr>
        <w:jc w:val="both"/>
        <w:rPr>
          <w:sz w:val="22"/>
          <w:szCs w:val="22"/>
          <w:lang w:val="en-GB"/>
        </w:rPr>
      </w:pPr>
    </w:p>
    <w:p w:rsidR="00FE3B4F" w:rsidRDefault="00FE3B4F" w:rsidP="006953F8">
      <w:pPr>
        <w:jc w:val="both"/>
        <w:rPr>
          <w:sz w:val="22"/>
          <w:szCs w:val="22"/>
          <w:lang w:val="en-GB"/>
        </w:rPr>
      </w:pPr>
      <w:r w:rsidRPr="006953F8">
        <w:rPr>
          <w:sz w:val="22"/>
          <w:szCs w:val="22"/>
          <w:lang w:val="en-GB"/>
        </w:rPr>
        <w:t>The increase in strain to failure can be attributed to the plasticization caused by the infusion of water molecules within the composite</w:t>
      </w:r>
      <w:r w:rsidR="00634BF2">
        <w:rPr>
          <w:sz w:val="22"/>
          <w:szCs w:val="22"/>
          <w:lang w:val="en-GB"/>
        </w:rPr>
        <w:t xml:space="preserve"> [9]</w:t>
      </w:r>
      <w:r w:rsidRPr="006953F8">
        <w:rPr>
          <w:sz w:val="22"/>
          <w:szCs w:val="22"/>
          <w:lang w:val="en-GB"/>
        </w:rPr>
        <w:t>.</w:t>
      </w:r>
      <w:r w:rsidR="00493CE3">
        <w:rPr>
          <w:sz w:val="22"/>
          <w:szCs w:val="22"/>
          <w:lang w:val="en-GB"/>
        </w:rPr>
        <w:t xml:space="preserve"> Furthermore</w:t>
      </w:r>
      <w:r w:rsidRPr="006953F8">
        <w:rPr>
          <w:sz w:val="22"/>
          <w:szCs w:val="22"/>
          <w:lang w:val="en-GB"/>
        </w:rPr>
        <w:t>, fibres can slide over each other during loading which leads to larger distortion and elongation.</w:t>
      </w:r>
    </w:p>
    <w:p w:rsidR="00FE3B4F" w:rsidRPr="006953F8" w:rsidRDefault="00FE3B4F" w:rsidP="006953F8">
      <w:pPr>
        <w:jc w:val="both"/>
        <w:rPr>
          <w:sz w:val="22"/>
          <w:szCs w:val="22"/>
          <w:lang w:val="en-GB"/>
        </w:rPr>
      </w:pPr>
    </w:p>
    <w:p w:rsidR="00FE3B4F" w:rsidRDefault="00FE3B4F" w:rsidP="006953F8">
      <w:pPr>
        <w:jc w:val="both"/>
        <w:rPr>
          <w:sz w:val="22"/>
          <w:szCs w:val="22"/>
          <w:lang w:val="en-GB"/>
        </w:rPr>
      </w:pPr>
      <w:r w:rsidRPr="006953F8">
        <w:rPr>
          <w:sz w:val="22"/>
          <w:szCs w:val="22"/>
          <w:lang w:val="en-GB"/>
        </w:rPr>
        <w:t>After the drying process, as shown in the above diagrams, the strain to failure is greatly reduced, the modulus of elasticity increases and the strength decreases. These results are in line with different studies reported in literature</w:t>
      </w:r>
      <w:r w:rsidR="00634BF2">
        <w:rPr>
          <w:sz w:val="22"/>
          <w:szCs w:val="22"/>
          <w:lang w:val="en-GB"/>
        </w:rPr>
        <w:t xml:space="preserve"> [</w:t>
      </w:r>
      <w:r w:rsidR="006962B5">
        <w:rPr>
          <w:sz w:val="22"/>
          <w:szCs w:val="22"/>
          <w:lang w:val="en-GB"/>
        </w:rPr>
        <w:t xml:space="preserve">9, </w:t>
      </w:r>
      <w:r w:rsidR="00634BF2">
        <w:rPr>
          <w:sz w:val="22"/>
          <w:szCs w:val="22"/>
          <w:lang w:val="en-GB"/>
        </w:rPr>
        <w:t>10]</w:t>
      </w:r>
      <w:r w:rsidRPr="006953F8">
        <w:rPr>
          <w:sz w:val="22"/>
          <w:szCs w:val="22"/>
          <w:lang w:val="en-GB"/>
        </w:rPr>
        <w:t>. The increase in the tensile modulus is probably due to the reversible nature of the effect of the mechanisms occurring during water absorption such as plasticization and swelling of the fibres. With water removal</w:t>
      </w:r>
      <w:r w:rsidR="007C0F66">
        <w:rPr>
          <w:sz w:val="22"/>
          <w:szCs w:val="22"/>
          <w:lang w:val="en-GB"/>
        </w:rPr>
        <w:t>, drying procedure,</w:t>
      </w:r>
      <w:r w:rsidRPr="006953F8">
        <w:rPr>
          <w:sz w:val="22"/>
          <w:szCs w:val="22"/>
          <w:lang w:val="en-GB"/>
        </w:rPr>
        <w:t xml:space="preserve"> the fibre and the matrix are dried and become more brittle resulting in reduced strain to failure of the composite. </w:t>
      </w:r>
    </w:p>
    <w:p w:rsidR="00FE3B4F" w:rsidRPr="006953F8" w:rsidRDefault="00FE3B4F" w:rsidP="006953F8">
      <w:pPr>
        <w:jc w:val="both"/>
        <w:rPr>
          <w:sz w:val="22"/>
          <w:szCs w:val="22"/>
          <w:lang w:val="en-GB"/>
        </w:rPr>
      </w:pPr>
    </w:p>
    <w:p w:rsidR="00FE3B4F" w:rsidRPr="006953F8" w:rsidRDefault="00FE3B4F" w:rsidP="006953F8">
      <w:pPr>
        <w:jc w:val="both"/>
        <w:rPr>
          <w:sz w:val="22"/>
          <w:szCs w:val="22"/>
          <w:lang w:val="en-GB"/>
        </w:rPr>
      </w:pPr>
      <w:r w:rsidRPr="006953F8">
        <w:rPr>
          <w:sz w:val="22"/>
          <w:szCs w:val="22"/>
          <w:lang w:val="en-GB"/>
        </w:rPr>
        <w:t xml:space="preserve">The tensile strength reduction is due to further matrix cracking, which leads to reduced load transfer capacity to the fibres. The removal of the water after drying, possibly created discontinuities due to the formation of voids which were covered in water at the wet state. Another possible mechanism for weakening of the fibre-matrix interface is the different degree of shrinkage of the materials after drying, which leads to further disruption of the interfacial bonds. </w:t>
      </w:r>
    </w:p>
    <w:p w:rsidR="00FE3B4F" w:rsidRPr="006953F8" w:rsidRDefault="00FE3B4F" w:rsidP="00D20C41">
      <w:pPr>
        <w:jc w:val="both"/>
        <w:rPr>
          <w:sz w:val="22"/>
          <w:szCs w:val="22"/>
          <w:lang w:val="en-GB"/>
        </w:rPr>
      </w:pPr>
    </w:p>
    <w:p w:rsidR="00FE3B4F" w:rsidRPr="005976DE" w:rsidRDefault="000C6441" w:rsidP="009611B8">
      <w:pPr>
        <w:pStyle w:val="1stTitleWCCM"/>
        <w:tabs>
          <w:tab w:val="clear" w:pos="360"/>
          <w:tab w:val="left" w:pos="284"/>
        </w:tabs>
        <w:spacing w:before="0" w:after="0"/>
        <w:outlineLvl w:val="0"/>
        <w:rPr>
          <w:caps w:val="0"/>
          <w:sz w:val="22"/>
          <w:szCs w:val="22"/>
        </w:rPr>
      </w:pPr>
      <w:r>
        <w:rPr>
          <w:caps w:val="0"/>
          <w:sz w:val="22"/>
          <w:szCs w:val="22"/>
        </w:rPr>
        <w:t>3</w:t>
      </w:r>
      <w:r w:rsidR="00FE3B4F">
        <w:rPr>
          <w:caps w:val="0"/>
          <w:sz w:val="22"/>
          <w:szCs w:val="22"/>
        </w:rPr>
        <w:t>.3.</w:t>
      </w:r>
      <w:r w:rsidR="00FE3B4F" w:rsidRPr="005976DE">
        <w:rPr>
          <w:caps w:val="0"/>
          <w:sz w:val="22"/>
          <w:szCs w:val="22"/>
        </w:rPr>
        <w:t xml:space="preserve"> </w:t>
      </w:r>
      <w:r w:rsidR="00AC0967">
        <w:rPr>
          <w:caps w:val="0"/>
          <w:sz w:val="22"/>
          <w:szCs w:val="22"/>
        </w:rPr>
        <w:t>Three point bending test</w:t>
      </w:r>
      <w:r w:rsidR="00FE3B4F" w:rsidRPr="005976DE">
        <w:rPr>
          <w:caps w:val="0"/>
          <w:sz w:val="22"/>
          <w:szCs w:val="22"/>
        </w:rPr>
        <w:t xml:space="preserve"> </w:t>
      </w:r>
    </w:p>
    <w:p w:rsidR="00FE3B4F" w:rsidRDefault="00FE3B4F" w:rsidP="00E74D42">
      <w:pPr>
        <w:jc w:val="both"/>
        <w:rPr>
          <w:sz w:val="22"/>
          <w:szCs w:val="22"/>
        </w:rPr>
      </w:pPr>
    </w:p>
    <w:p w:rsidR="00E044A7" w:rsidRDefault="00FE3B4F" w:rsidP="00E74D42">
      <w:pPr>
        <w:jc w:val="both"/>
        <w:rPr>
          <w:sz w:val="22"/>
          <w:szCs w:val="22"/>
          <w:lang w:val="en-GB"/>
        </w:rPr>
      </w:pPr>
      <w:r w:rsidRPr="00E74D42">
        <w:rPr>
          <w:sz w:val="22"/>
          <w:szCs w:val="22"/>
          <w:lang w:val="en-GB"/>
        </w:rPr>
        <w:t>The flexural modulus and strength are reduced considerably</w:t>
      </w:r>
      <w:r w:rsidR="00904CD5">
        <w:rPr>
          <w:sz w:val="22"/>
          <w:szCs w:val="22"/>
          <w:lang w:val="en-GB"/>
        </w:rPr>
        <w:t xml:space="preserve"> </w:t>
      </w:r>
      <w:r w:rsidRPr="00E74D42">
        <w:rPr>
          <w:sz w:val="22"/>
          <w:szCs w:val="22"/>
          <w:lang w:val="en-GB"/>
        </w:rPr>
        <w:t xml:space="preserve">after </w:t>
      </w:r>
      <w:r w:rsidR="00904CD5" w:rsidRPr="00E74D42">
        <w:rPr>
          <w:sz w:val="22"/>
          <w:szCs w:val="22"/>
          <w:lang w:val="en-GB"/>
        </w:rPr>
        <w:t xml:space="preserve">water </w:t>
      </w:r>
      <w:r w:rsidR="00904CD5">
        <w:rPr>
          <w:sz w:val="22"/>
          <w:szCs w:val="22"/>
          <w:lang w:val="en-GB"/>
        </w:rPr>
        <w:t>immersion</w:t>
      </w:r>
      <w:r w:rsidRPr="00E74D42">
        <w:rPr>
          <w:sz w:val="22"/>
          <w:szCs w:val="22"/>
          <w:lang w:val="en-GB"/>
        </w:rPr>
        <w:t xml:space="preserve">. </w:t>
      </w:r>
      <w:r w:rsidR="00E044A7" w:rsidRPr="00E74D42">
        <w:rPr>
          <w:sz w:val="22"/>
          <w:szCs w:val="22"/>
          <w:lang w:val="en-GB"/>
        </w:rPr>
        <w:t>This is probably due to degrading effe</w:t>
      </w:r>
      <w:r w:rsidR="00B376BF">
        <w:rPr>
          <w:sz w:val="22"/>
          <w:szCs w:val="22"/>
          <w:lang w:val="en-GB"/>
        </w:rPr>
        <w:t>ct of water to the fidre-matrix</w:t>
      </w:r>
      <w:r w:rsidR="00433EA0">
        <w:rPr>
          <w:sz w:val="22"/>
          <w:szCs w:val="22"/>
          <w:lang w:val="en-GB"/>
        </w:rPr>
        <w:t xml:space="preserve"> </w:t>
      </w:r>
      <w:r w:rsidR="00E044A7" w:rsidRPr="00E74D42">
        <w:rPr>
          <w:sz w:val="22"/>
          <w:szCs w:val="22"/>
          <w:lang w:val="en-GB"/>
        </w:rPr>
        <w:t>adhesion. As discussed in the previous section, possible mechanisms include fiber and matrix swelling, excessive matrix cracking, material plasticisation, degradation of the cellulose structure and fiber sliding. Similar effects have been reported for cotton</w:t>
      </w:r>
      <w:r w:rsidR="00E044A7">
        <w:rPr>
          <w:sz w:val="22"/>
          <w:szCs w:val="22"/>
          <w:lang w:val="en-GB"/>
        </w:rPr>
        <w:t xml:space="preserve"> [11]</w:t>
      </w:r>
      <w:r w:rsidR="00BF3C93">
        <w:rPr>
          <w:sz w:val="22"/>
          <w:szCs w:val="22"/>
          <w:lang w:val="en-GB"/>
        </w:rPr>
        <w:t xml:space="preserve"> and s</w:t>
      </w:r>
      <w:r w:rsidR="00E044A7" w:rsidRPr="00E74D42">
        <w:rPr>
          <w:sz w:val="22"/>
          <w:szCs w:val="22"/>
          <w:lang w:val="en-GB"/>
        </w:rPr>
        <w:t>isal/coconut coir</w:t>
      </w:r>
      <w:r w:rsidR="00E044A7">
        <w:rPr>
          <w:sz w:val="22"/>
          <w:szCs w:val="22"/>
          <w:lang w:val="en-GB"/>
        </w:rPr>
        <w:t xml:space="preserve"> [12]</w:t>
      </w:r>
      <w:r w:rsidR="00E044A7" w:rsidRPr="00E74D42">
        <w:rPr>
          <w:sz w:val="22"/>
          <w:szCs w:val="22"/>
          <w:lang w:val="en-GB"/>
        </w:rPr>
        <w:t xml:space="preserve"> natural fiber composites. </w:t>
      </w:r>
      <w:r w:rsidRPr="00E74D42">
        <w:rPr>
          <w:sz w:val="22"/>
          <w:szCs w:val="22"/>
          <w:lang w:val="en-GB"/>
        </w:rPr>
        <w:t xml:space="preserve">The respective data are given in </w:t>
      </w:r>
      <w:fldSimple w:instr=" REF _Ref514399454 \h  \* MERGEFORMAT ">
        <w:r w:rsidR="00E044A7" w:rsidRPr="00E74D42">
          <w:rPr>
            <w:sz w:val="22"/>
            <w:szCs w:val="22"/>
            <w:lang w:val="en-GB"/>
          </w:rPr>
          <w:t>Table 6</w:t>
        </w:r>
      </w:fldSimple>
      <w:r w:rsidRPr="00E74D42">
        <w:rPr>
          <w:sz w:val="22"/>
          <w:szCs w:val="22"/>
          <w:lang w:val="en-GB"/>
        </w:rPr>
        <w:t xml:space="preserve">. Drying the samples results in a small recovery of flexural modulus. </w:t>
      </w:r>
    </w:p>
    <w:p w:rsidR="00E044A7" w:rsidRPr="00E74D42" w:rsidRDefault="00E044A7" w:rsidP="00E74D42">
      <w:pPr>
        <w:jc w:val="both"/>
        <w:rPr>
          <w:sz w:val="22"/>
          <w:szCs w:val="22"/>
          <w:lang w:val="en-GB"/>
        </w:rPr>
      </w:pPr>
    </w:p>
    <w:p w:rsidR="00FE3B4F" w:rsidRPr="00E74D42" w:rsidRDefault="00FE3B4F" w:rsidP="00E74D42">
      <w:pPr>
        <w:pStyle w:val="Caption"/>
        <w:keepNext/>
        <w:jc w:val="center"/>
        <w:rPr>
          <w:rFonts w:ascii="Times New Roman" w:hAnsi="Times New Roman" w:cs="Times New Roman"/>
          <w:b w:val="0"/>
          <w:color w:val="auto"/>
          <w:sz w:val="22"/>
          <w:szCs w:val="22"/>
        </w:rPr>
      </w:pPr>
      <w:bookmarkStart w:id="9" w:name="_Ref514399454"/>
      <w:r w:rsidRPr="00E74D42">
        <w:rPr>
          <w:rFonts w:ascii="Times New Roman" w:hAnsi="Times New Roman" w:cs="Times New Roman"/>
          <w:color w:val="auto"/>
          <w:sz w:val="22"/>
          <w:szCs w:val="22"/>
        </w:rPr>
        <w:t xml:space="preserve">Table </w:t>
      </w:r>
      <w:r w:rsidR="00706FDD" w:rsidRPr="00E74D42">
        <w:rPr>
          <w:rFonts w:ascii="Times New Roman" w:hAnsi="Times New Roman" w:cs="Times New Roman"/>
          <w:color w:val="auto"/>
          <w:sz w:val="22"/>
          <w:szCs w:val="22"/>
        </w:rPr>
        <w:fldChar w:fldCharType="begin"/>
      </w:r>
      <w:r w:rsidRPr="00E74D42">
        <w:rPr>
          <w:rFonts w:ascii="Times New Roman" w:hAnsi="Times New Roman" w:cs="Times New Roman"/>
          <w:color w:val="auto"/>
          <w:sz w:val="22"/>
          <w:szCs w:val="22"/>
        </w:rPr>
        <w:instrText xml:space="preserve"> SEQ Table \* ARABIC </w:instrText>
      </w:r>
      <w:r w:rsidR="00706FDD" w:rsidRPr="00E74D42">
        <w:rPr>
          <w:rFonts w:ascii="Times New Roman" w:hAnsi="Times New Roman" w:cs="Times New Roman"/>
          <w:color w:val="auto"/>
          <w:sz w:val="22"/>
          <w:szCs w:val="22"/>
        </w:rPr>
        <w:fldChar w:fldCharType="separate"/>
      </w:r>
      <w:r w:rsidRPr="00E74D42">
        <w:rPr>
          <w:rFonts w:ascii="Times New Roman" w:hAnsi="Times New Roman" w:cs="Times New Roman"/>
          <w:noProof/>
          <w:color w:val="auto"/>
          <w:sz w:val="22"/>
          <w:szCs w:val="22"/>
        </w:rPr>
        <w:t>6</w:t>
      </w:r>
      <w:r w:rsidR="00706FDD" w:rsidRPr="00E74D42">
        <w:rPr>
          <w:rFonts w:ascii="Times New Roman" w:hAnsi="Times New Roman" w:cs="Times New Roman"/>
          <w:noProof/>
          <w:color w:val="auto"/>
          <w:sz w:val="22"/>
          <w:szCs w:val="22"/>
        </w:rPr>
        <w:fldChar w:fldCharType="end"/>
      </w:r>
      <w:bookmarkEnd w:id="9"/>
      <w:r w:rsidRPr="00E74D42">
        <w:rPr>
          <w:rFonts w:ascii="Times New Roman" w:hAnsi="Times New Roman" w:cs="Times New Roman"/>
          <w:color w:val="auto"/>
          <w:sz w:val="22"/>
          <w:szCs w:val="22"/>
        </w:rPr>
        <w:t>:</w:t>
      </w:r>
      <w:r w:rsidR="00036FC2">
        <w:rPr>
          <w:rFonts w:ascii="Times New Roman" w:hAnsi="Times New Roman" w:cs="Times New Roman"/>
          <w:b w:val="0"/>
          <w:color w:val="auto"/>
          <w:sz w:val="22"/>
          <w:szCs w:val="22"/>
        </w:rPr>
        <w:t xml:space="preserve"> Effect of hyd</w:t>
      </w:r>
      <w:r w:rsidRPr="00E74D42">
        <w:rPr>
          <w:rFonts w:ascii="Times New Roman" w:hAnsi="Times New Roman" w:cs="Times New Roman"/>
          <w:b w:val="0"/>
          <w:color w:val="auto"/>
          <w:sz w:val="22"/>
          <w:szCs w:val="22"/>
        </w:rPr>
        <w:t>rothermal ageing on flexural modulus (</w:t>
      </w:r>
      <w:r w:rsidRPr="00E74D42">
        <w:rPr>
          <w:rFonts w:ascii="Times New Roman" w:hAnsi="Times New Roman" w:cs="Times New Roman"/>
          <w:b w:val="0"/>
          <w:color w:val="auto"/>
          <w:sz w:val="22"/>
          <w:szCs w:val="22"/>
          <w:lang w:val="en-GB"/>
        </w:rPr>
        <w:t>E</w:t>
      </w:r>
      <w:r w:rsidRPr="00E74D42">
        <w:rPr>
          <w:rFonts w:ascii="Times New Roman" w:hAnsi="Times New Roman" w:cs="Times New Roman"/>
          <w:b w:val="0"/>
          <w:color w:val="auto"/>
          <w:sz w:val="22"/>
          <w:szCs w:val="22"/>
          <w:vertAlign w:val="subscript"/>
          <w:lang w:val="en-GB"/>
        </w:rPr>
        <w:t>f</w:t>
      </w:r>
      <w:r w:rsidRPr="00E74D42">
        <w:rPr>
          <w:rFonts w:ascii="Times New Roman" w:hAnsi="Times New Roman" w:cs="Times New Roman"/>
          <w:b w:val="0"/>
          <w:color w:val="auto"/>
          <w:sz w:val="22"/>
          <w:szCs w:val="22"/>
        </w:rPr>
        <w:t xml:space="preserve">) and strength </w:t>
      </w:r>
      <m:oMath>
        <m:sSub>
          <m:sSubPr>
            <m:ctrlPr>
              <w:rPr>
                <w:rFonts w:ascii="Cambria Math" w:hAnsi="Times New Roman" w:cs="Times New Roman"/>
                <w:b w:val="0"/>
                <w:i/>
                <w:color w:val="auto"/>
                <w:sz w:val="22"/>
                <w:szCs w:val="22"/>
              </w:rPr>
            </m:ctrlPr>
          </m:sSubPr>
          <m:e>
            <m:sSubSup>
              <m:sSubSupPr>
                <m:ctrlPr>
                  <w:rPr>
                    <w:rFonts w:ascii="Cambria Math" w:hAnsi="Times New Roman" w:cs="Times New Roman"/>
                    <w:b w:val="0"/>
                    <w:i/>
                    <w:color w:val="auto"/>
                    <w:sz w:val="22"/>
                    <w:szCs w:val="22"/>
                  </w:rPr>
                </m:ctrlPr>
              </m:sSubSupPr>
              <m:e>
                <m:r>
                  <m:rPr>
                    <m:sty m:val="bi"/>
                  </m:rPr>
                  <w:rPr>
                    <w:rFonts w:ascii="Cambria Math" w:hAnsi="Cambria Math" w:cs="Times New Roman"/>
                    <w:color w:val="auto"/>
                    <w:sz w:val="22"/>
                    <w:szCs w:val="22"/>
                  </w:rPr>
                  <m:t>σ</m:t>
                </m:r>
              </m:e>
              <m:sub>
                <m:r>
                  <m:rPr>
                    <m:sty m:val="bi"/>
                  </m:rPr>
                  <w:rPr>
                    <w:rFonts w:ascii="Cambria Math" w:hAnsi="Cambria Math" w:cs="Times New Roman"/>
                    <w:color w:val="auto"/>
                    <w:sz w:val="22"/>
                    <w:szCs w:val="22"/>
                  </w:rPr>
                  <m:t>f</m:t>
                </m:r>
              </m:sub>
              <m:sup>
                <m:r>
                  <m:rPr>
                    <m:sty m:val="bi"/>
                  </m:rPr>
                  <w:rPr>
                    <w:rFonts w:ascii="Cambria Math" w:hAnsi="Cambria Math" w:cs="Times New Roman"/>
                    <w:color w:val="auto"/>
                    <w:sz w:val="22"/>
                    <w:szCs w:val="22"/>
                  </w:rPr>
                  <m:t>fu</m:t>
                </m:r>
              </m:sup>
            </m:sSubSup>
          </m:e>
          <m:sub>
            <m:r>
              <m:rPr>
                <m:sty m:val="bi"/>
              </m:rPr>
              <w:rPr>
                <w:rFonts w:ascii="Cambria Math" w:hAnsi="Times New Roman" w:cs="Times New Roman"/>
                <w:color w:val="auto"/>
                <w:sz w:val="22"/>
                <w:szCs w:val="22"/>
              </w:rPr>
              <m:t>ref</m:t>
            </m:r>
          </m:sub>
        </m:sSub>
      </m:oMath>
      <w:r w:rsidRPr="00E74D42">
        <w:rPr>
          <w:rFonts w:ascii="Times New Roman" w:eastAsiaTheme="minorEastAsia" w:hAnsi="Times New Roman" w:cs="Times New Roman"/>
          <w:b w:val="0"/>
          <w:color w:val="auto"/>
          <w:sz w:val="22"/>
          <w:szCs w:val="22"/>
        </w:rPr>
        <w:t xml:space="preserve"> </w:t>
      </w:r>
      <w:r w:rsidRPr="00E74D42">
        <w:rPr>
          <w:rFonts w:ascii="Times New Roman" w:hAnsi="Times New Roman" w:cs="Times New Roman"/>
          <w:b w:val="0"/>
          <w:color w:val="auto"/>
          <w:sz w:val="22"/>
          <w:szCs w:val="22"/>
        </w:rPr>
        <w:t>of biocomposite materials at 40</w:t>
      </w:r>
      <w:r w:rsidRPr="00036FC2">
        <w:rPr>
          <w:rFonts w:ascii="Times New Roman" w:hAnsi="Times New Roman" w:cs="Times New Roman"/>
          <w:b w:val="0"/>
          <w:color w:val="auto"/>
          <w:sz w:val="22"/>
          <w:szCs w:val="22"/>
          <w:vertAlign w:val="superscript"/>
        </w:rPr>
        <w:t>o</w:t>
      </w:r>
      <w:r w:rsidRPr="00E74D42">
        <w:rPr>
          <w:rFonts w:ascii="Times New Roman" w:hAnsi="Times New Roman" w:cs="Times New Roman"/>
          <w:b w:val="0"/>
          <w:color w:val="auto"/>
          <w:sz w:val="22"/>
          <w:szCs w:val="22"/>
        </w:rPr>
        <w:t>C and 60</w:t>
      </w:r>
      <w:r w:rsidRPr="00E74D42">
        <w:rPr>
          <w:rFonts w:ascii="Times New Roman" w:hAnsi="Times New Roman" w:cs="Times New Roman"/>
          <w:b w:val="0"/>
          <w:color w:val="auto"/>
          <w:sz w:val="22"/>
          <w:szCs w:val="22"/>
          <w:vertAlign w:val="superscript"/>
        </w:rPr>
        <w:t>o</w:t>
      </w:r>
      <w:r w:rsidRPr="00E74D42">
        <w:rPr>
          <w:rFonts w:ascii="Times New Roman" w:hAnsi="Times New Roman" w:cs="Times New Roman"/>
          <w:b w:val="0"/>
          <w:color w:val="auto"/>
          <w:sz w:val="22"/>
          <w:szCs w:val="22"/>
        </w:rPr>
        <w:t>C (average values).</w:t>
      </w:r>
    </w:p>
    <w:tbl>
      <w:tblPr>
        <w:tblStyle w:val="TableGrid"/>
        <w:tblW w:w="9214" w:type="dxa"/>
        <w:tblInd w:w="108" w:type="dxa"/>
        <w:tblLayout w:type="fixed"/>
        <w:tblLook w:val="04A0"/>
      </w:tblPr>
      <w:tblGrid>
        <w:gridCol w:w="709"/>
        <w:gridCol w:w="850"/>
        <w:gridCol w:w="851"/>
        <w:gridCol w:w="850"/>
        <w:gridCol w:w="851"/>
        <w:gridCol w:w="850"/>
        <w:gridCol w:w="851"/>
        <w:gridCol w:w="850"/>
        <w:gridCol w:w="851"/>
        <w:gridCol w:w="850"/>
        <w:gridCol w:w="851"/>
      </w:tblGrid>
      <w:tr w:rsidR="00FE3B4F" w:rsidRPr="00C51071" w:rsidTr="00E74D42">
        <w:tc>
          <w:tcPr>
            <w:tcW w:w="709" w:type="dxa"/>
          </w:tcPr>
          <w:p w:rsidR="00FE3B4F" w:rsidRPr="00C51071" w:rsidRDefault="00FE3B4F" w:rsidP="00292840">
            <w:pPr>
              <w:rPr>
                <w:szCs w:val="20"/>
                <w:lang w:val="en-GB"/>
              </w:rPr>
            </w:pPr>
            <w:r>
              <w:rPr>
                <w:szCs w:val="20"/>
                <w:lang w:val="en-GB"/>
              </w:rPr>
              <w:t>B</w:t>
            </w:r>
            <w:r w:rsidRPr="00C51071">
              <w:rPr>
                <w:szCs w:val="20"/>
                <w:lang w:val="en-GB"/>
              </w:rPr>
              <w:t>iocomposite</w:t>
            </w:r>
          </w:p>
        </w:tc>
        <w:tc>
          <w:tcPr>
            <w:tcW w:w="850" w:type="dxa"/>
          </w:tcPr>
          <w:p w:rsidR="00FE3B4F" w:rsidRPr="00150692" w:rsidRDefault="00FE3B4F" w:rsidP="00292840">
            <w:pPr>
              <w:jc w:val="center"/>
              <w:rPr>
                <w:rFonts w:ascii="Times" w:hAnsi="Times" w:cs="Times"/>
                <w:szCs w:val="20"/>
                <w:lang w:val="en-GB"/>
              </w:rPr>
            </w:pPr>
            <w:r w:rsidRPr="00150692">
              <w:rPr>
                <w:rFonts w:ascii="Times" w:hAnsi="Times" w:cs="Times"/>
                <w:szCs w:val="20"/>
                <w:lang w:val="en-GB"/>
              </w:rPr>
              <w:t>E</w:t>
            </w:r>
            <w:r w:rsidRPr="00150692">
              <w:rPr>
                <w:rFonts w:ascii="Times" w:hAnsi="Times" w:cs="Times"/>
                <w:szCs w:val="20"/>
                <w:vertAlign w:val="subscript"/>
                <w:lang w:val="en-GB"/>
              </w:rPr>
              <w:t>f ref</w:t>
            </w:r>
          </w:p>
          <w:p w:rsidR="00FE3B4F" w:rsidRPr="00C51071" w:rsidRDefault="00FE3B4F" w:rsidP="00292840">
            <w:pPr>
              <w:jc w:val="center"/>
              <w:rPr>
                <w:szCs w:val="20"/>
                <w:lang w:val="en-GB"/>
              </w:rPr>
            </w:pPr>
            <w:r w:rsidRPr="00C51071">
              <w:rPr>
                <w:szCs w:val="20"/>
                <w:lang w:val="en-GB"/>
              </w:rPr>
              <w:t>(G</w:t>
            </w:r>
            <w:r w:rsidR="00EE4DB6">
              <w:rPr>
                <w:szCs w:val="20"/>
                <w:lang w:val="en-GB"/>
              </w:rPr>
              <w:t>P</w:t>
            </w:r>
            <w:r>
              <w:rPr>
                <w:szCs w:val="20"/>
                <w:lang w:val="en-GB"/>
              </w:rPr>
              <w:t>a</w:t>
            </w:r>
            <w:r w:rsidRPr="00C51071">
              <w:rPr>
                <w:szCs w:val="20"/>
                <w:lang w:val="en-GB"/>
              </w:rPr>
              <w:t>)</w:t>
            </w:r>
          </w:p>
        </w:tc>
        <w:tc>
          <w:tcPr>
            <w:tcW w:w="851" w:type="dxa"/>
          </w:tcPr>
          <w:p w:rsidR="00FE3B4F" w:rsidRDefault="00706FDD" w:rsidP="00292840">
            <w:pPr>
              <w:jc w:val="center"/>
              <w:rPr>
                <w:rFonts w:eastAsiaTheme="minorEastAsia"/>
              </w:rPr>
            </w:pPr>
            <m:oMathPara>
              <m:oMath>
                <m:sSub>
                  <m:sSubPr>
                    <m:ctrlPr>
                      <w:rPr>
                        <w:rFonts w:ascii="Cambria Math" w:hAnsi="Cambria Math"/>
                        <w:i/>
                      </w:rPr>
                    </m:ctrlPr>
                  </m:sSubPr>
                  <m:e>
                    <m:sSubSup>
                      <m:sSubSupPr>
                        <m:ctrlPr>
                          <w:rPr>
                            <w:rFonts w:ascii="Cambria Math" w:hAnsi="Cambria Math"/>
                            <w:i/>
                          </w:rPr>
                        </m:ctrlPr>
                      </m:sSubSupPr>
                      <m:e>
                        <m:r>
                          <w:rPr>
                            <w:rFonts w:ascii="Cambria Math" w:hAnsi="Cambria Math"/>
                          </w:rPr>
                          <m:t>σ</m:t>
                        </m:r>
                      </m:e>
                      <m:sub>
                        <m:r>
                          <w:rPr>
                            <w:rFonts w:ascii="Cambria Math" w:hAnsi="Cambria Math"/>
                          </w:rPr>
                          <m:t>f</m:t>
                        </m:r>
                      </m:sub>
                      <m:sup>
                        <m:r>
                          <w:rPr>
                            <w:rFonts w:ascii="Cambria Math" w:hAnsi="Cambria Math"/>
                          </w:rPr>
                          <m:t>fu</m:t>
                        </m:r>
                      </m:sup>
                    </m:sSubSup>
                  </m:e>
                  <m:sub>
                    <m:r>
                      <w:rPr>
                        <w:rFonts w:ascii="Cambria Math" w:hAnsi="Cambria Math"/>
                      </w:rPr>
                      <m:t>ref</m:t>
                    </m:r>
                  </m:sub>
                </m:sSub>
              </m:oMath>
            </m:oMathPara>
          </w:p>
          <w:p w:rsidR="00FE3B4F" w:rsidRPr="00530D84" w:rsidRDefault="00FE3B4F" w:rsidP="00292840">
            <w:pPr>
              <w:jc w:val="center"/>
              <w:rPr>
                <w:szCs w:val="20"/>
              </w:rPr>
            </w:pPr>
            <w:r w:rsidRPr="00C51071">
              <w:rPr>
                <w:szCs w:val="20"/>
                <w:lang w:val="en-GB"/>
              </w:rPr>
              <w:t>(</w:t>
            </w:r>
            <w:r w:rsidR="00EE4DB6">
              <w:rPr>
                <w:szCs w:val="20"/>
                <w:lang w:val="en-GB"/>
              </w:rPr>
              <w:t>MP</w:t>
            </w:r>
            <w:r>
              <w:rPr>
                <w:szCs w:val="20"/>
                <w:lang w:val="en-GB"/>
              </w:rPr>
              <w:t>a</w:t>
            </w:r>
            <w:r w:rsidRPr="00C51071">
              <w:rPr>
                <w:szCs w:val="20"/>
                <w:lang w:val="en-GB"/>
              </w:rPr>
              <w:t>)</w:t>
            </w:r>
          </w:p>
        </w:tc>
        <w:tc>
          <w:tcPr>
            <w:tcW w:w="850" w:type="dxa"/>
          </w:tcPr>
          <w:p w:rsidR="00FE3B4F" w:rsidRDefault="00FE3B4F" w:rsidP="00292840">
            <w:pPr>
              <w:jc w:val="center"/>
              <w:rPr>
                <w:rFonts w:ascii="Times" w:hAnsi="Times" w:cs="Times"/>
                <w:szCs w:val="20"/>
                <w:lang w:val="en-GB"/>
              </w:rPr>
            </w:pPr>
            <w:r w:rsidRPr="00530D84">
              <w:rPr>
                <w:rFonts w:ascii="Times" w:hAnsi="Times" w:cs="Times"/>
                <w:szCs w:val="20"/>
                <w:lang w:val="en-GB"/>
              </w:rPr>
              <w:t>E</w:t>
            </w:r>
            <w:r w:rsidRPr="00530D84">
              <w:rPr>
                <w:rFonts w:ascii="Times" w:hAnsi="Times" w:cs="Times"/>
                <w:szCs w:val="20"/>
                <w:vertAlign w:val="subscript"/>
                <w:lang w:val="en-GB"/>
              </w:rPr>
              <w:t>f</w:t>
            </w:r>
            <w:r w:rsidRPr="00530D84">
              <w:rPr>
                <w:rFonts w:ascii="Times" w:hAnsi="Times" w:cs="Times"/>
                <w:szCs w:val="20"/>
                <w:lang w:val="en-GB"/>
              </w:rPr>
              <w:t xml:space="preserve"> </w:t>
            </w:r>
          </w:p>
          <w:p w:rsidR="00FE3B4F" w:rsidRPr="00C51071" w:rsidRDefault="00EE4DB6" w:rsidP="00292840">
            <w:pPr>
              <w:jc w:val="center"/>
              <w:rPr>
                <w:szCs w:val="20"/>
                <w:lang w:val="en-GB"/>
              </w:rPr>
            </w:pPr>
            <w:r>
              <w:rPr>
                <w:szCs w:val="20"/>
                <w:lang w:val="en-GB"/>
              </w:rPr>
              <w:t>(GP</w:t>
            </w:r>
            <w:r w:rsidR="00FE3B4F" w:rsidRPr="00C51071">
              <w:rPr>
                <w:szCs w:val="20"/>
                <w:lang w:val="en-GB"/>
              </w:rPr>
              <w:t>a)</w:t>
            </w:r>
          </w:p>
          <w:p w:rsidR="00FE3B4F" w:rsidRPr="00C51071" w:rsidRDefault="00FE3B4F" w:rsidP="00292840">
            <w:pPr>
              <w:jc w:val="center"/>
              <w:rPr>
                <w:szCs w:val="20"/>
                <w:lang w:val="en-GB"/>
              </w:rPr>
            </w:pPr>
          </w:p>
        </w:tc>
        <w:tc>
          <w:tcPr>
            <w:tcW w:w="851" w:type="dxa"/>
          </w:tcPr>
          <w:p w:rsidR="00FE3B4F" w:rsidRDefault="00706FDD" w:rsidP="00292840">
            <w:pPr>
              <w:jc w:val="center"/>
              <w:rPr>
                <w:rFonts w:eastAsiaTheme="minorEastAsia"/>
              </w:rPr>
            </w:pPr>
            <m:oMathPara>
              <m:oMath>
                <m:sSub>
                  <m:sSubPr>
                    <m:ctrlPr>
                      <w:rPr>
                        <w:rFonts w:ascii="Cambria Math" w:hAnsi="Cambria Math"/>
                        <w:i/>
                      </w:rPr>
                    </m:ctrlPr>
                  </m:sSubPr>
                  <m:e>
                    <m:sSubSup>
                      <m:sSubSupPr>
                        <m:ctrlPr>
                          <w:rPr>
                            <w:rFonts w:ascii="Cambria Math" w:hAnsi="Cambria Math"/>
                            <w:i/>
                          </w:rPr>
                        </m:ctrlPr>
                      </m:sSubSupPr>
                      <m:e>
                        <m:r>
                          <w:rPr>
                            <w:rFonts w:ascii="Cambria Math" w:hAnsi="Cambria Math"/>
                          </w:rPr>
                          <m:t>σ</m:t>
                        </m:r>
                      </m:e>
                      <m:sub>
                        <m:r>
                          <w:rPr>
                            <w:rFonts w:ascii="Cambria Math" w:hAnsi="Cambria Math"/>
                          </w:rPr>
                          <m:t>f</m:t>
                        </m:r>
                      </m:sub>
                      <m:sup>
                        <m:r>
                          <w:rPr>
                            <w:rFonts w:ascii="Cambria Math" w:hAnsi="Cambria Math"/>
                          </w:rPr>
                          <m:t>fu</m:t>
                        </m:r>
                      </m:sup>
                    </m:sSubSup>
                  </m:e>
                  <m:sub>
                    <m:r>
                      <w:rPr>
                        <w:rFonts w:ascii="Cambria Math" w:hAnsi="Cambria Math"/>
                      </w:rPr>
                      <m:t>ref</m:t>
                    </m:r>
                  </m:sub>
                </m:sSub>
              </m:oMath>
            </m:oMathPara>
          </w:p>
          <w:p w:rsidR="00FE3B4F" w:rsidRPr="00C51071" w:rsidRDefault="00FE3B4F" w:rsidP="00292840">
            <w:pPr>
              <w:jc w:val="center"/>
              <w:rPr>
                <w:szCs w:val="20"/>
                <w:lang w:val="en-GB"/>
              </w:rPr>
            </w:pPr>
            <w:r w:rsidRPr="00C51071">
              <w:rPr>
                <w:szCs w:val="20"/>
                <w:lang w:val="en-GB"/>
              </w:rPr>
              <w:t>(</w:t>
            </w:r>
            <w:r w:rsidR="00EE4DB6">
              <w:rPr>
                <w:szCs w:val="20"/>
                <w:lang w:val="en-GB"/>
              </w:rPr>
              <w:t>MP</w:t>
            </w:r>
            <w:r>
              <w:rPr>
                <w:szCs w:val="20"/>
                <w:lang w:val="en-GB"/>
              </w:rPr>
              <w:t>a</w:t>
            </w:r>
            <w:r w:rsidRPr="00C51071">
              <w:rPr>
                <w:szCs w:val="20"/>
                <w:lang w:val="en-GB"/>
              </w:rPr>
              <w:t>)</w:t>
            </w:r>
          </w:p>
        </w:tc>
        <w:tc>
          <w:tcPr>
            <w:tcW w:w="850" w:type="dxa"/>
          </w:tcPr>
          <w:p w:rsidR="00FE3B4F" w:rsidRDefault="00FE3B4F" w:rsidP="00292840">
            <w:pPr>
              <w:jc w:val="center"/>
              <w:rPr>
                <w:rFonts w:ascii="Times" w:hAnsi="Times" w:cs="Times"/>
                <w:szCs w:val="20"/>
                <w:lang w:val="en-GB"/>
              </w:rPr>
            </w:pPr>
            <w:r w:rsidRPr="00150692">
              <w:rPr>
                <w:rFonts w:ascii="Times" w:hAnsi="Times" w:cs="Times"/>
                <w:szCs w:val="20"/>
                <w:lang w:val="en-GB"/>
              </w:rPr>
              <w:t>E</w:t>
            </w:r>
            <w:r w:rsidRPr="00150692">
              <w:rPr>
                <w:rFonts w:ascii="Times" w:hAnsi="Times" w:cs="Times"/>
                <w:szCs w:val="20"/>
                <w:vertAlign w:val="subscript"/>
                <w:lang w:val="en-GB"/>
              </w:rPr>
              <w:t>f</w:t>
            </w:r>
            <w:r w:rsidRPr="00150692">
              <w:rPr>
                <w:rFonts w:ascii="Times" w:hAnsi="Times" w:cs="Times"/>
                <w:szCs w:val="20"/>
                <w:lang w:val="en-GB"/>
              </w:rPr>
              <w:t xml:space="preserve"> </w:t>
            </w:r>
          </w:p>
          <w:p w:rsidR="00FE3B4F" w:rsidRPr="00C51071" w:rsidRDefault="00EE4DB6" w:rsidP="00292840">
            <w:pPr>
              <w:jc w:val="center"/>
              <w:rPr>
                <w:szCs w:val="20"/>
                <w:lang w:val="en-GB"/>
              </w:rPr>
            </w:pPr>
            <w:r>
              <w:rPr>
                <w:szCs w:val="20"/>
                <w:lang w:val="en-GB"/>
              </w:rPr>
              <w:t>(GP</w:t>
            </w:r>
            <w:r w:rsidR="00FE3B4F" w:rsidRPr="00C51071">
              <w:rPr>
                <w:szCs w:val="20"/>
                <w:lang w:val="en-GB"/>
              </w:rPr>
              <w:t>a)</w:t>
            </w:r>
          </w:p>
          <w:p w:rsidR="00FE3B4F" w:rsidRPr="00C51071" w:rsidRDefault="00FE3B4F" w:rsidP="00292840">
            <w:pPr>
              <w:jc w:val="center"/>
              <w:rPr>
                <w:szCs w:val="20"/>
                <w:lang w:val="en-GB"/>
              </w:rPr>
            </w:pPr>
          </w:p>
        </w:tc>
        <w:tc>
          <w:tcPr>
            <w:tcW w:w="851" w:type="dxa"/>
          </w:tcPr>
          <w:p w:rsidR="00FE3B4F" w:rsidRDefault="00706FDD" w:rsidP="00292840">
            <w:pPr>
              <w:jc w:val="center"/>
              <w:rPr>
                <w:rFonts w:eastAsiaTheme="minorEastAsia"/>
              </w:rPr>
            </w:pPr>
            <m:oMathPara>
              <m:oMath>
                <m:sSub>
                  <m:sSubPr>
                    <m:ctrlPr>
                      <w:rPr>
                        <w:rFonts w:ascii="Cambria Math" w:hAnsi="Cambria Math"/>
                        <w:i/>
                      </w:rPr>
                    </m:ctrlPr>
                  </m:sSubPr>
                  <m:e>
                    <m:sSubSup>
                      <m:sSubSupPr>
                        <m:ctrlPr>
                          <w:rPr>
                            <w:rFonts w:ascii="Cambria Math" w:hAnsi="Cambria Math"/>
                            <w:i/>
                          </w:rPr>
                        </m:ctrlPr>
                      </m:sSubSupPr>
                      <m:e>
                        <m:r>
                          <w:rPr>
                            <w:rFonts w:ascii="Cambria Math" w:hAnsi="Cambria Math"/>
                          </w:rPr>
                          <m:t>σ</m:t>
                        </m:r>
                      </m:e>
                      <m:sub>
                        <m:r>
                          <w:rPr>
                            <w:rFonts w:ascii="Cambria Math" w:hAnsi="Cambria Math"/>
                          </w:rPr>
                          <m:t>f</m:t>
                        </m:r>
                      </m:sub>
                      <m:sup>
                        <m:r>
                          <w:rPr>
                            <w:rFonts w:ascii="Cambria Math" w:hAnsi="Cambria Math"/>
                          </w:rPr>
                          <m:t>fu</m:t>
                        </m:r>
                      </m:sup>
                    </m:sSubSup>
                  </m:e>
                  <m:sub>
                    <m:r>
                      <w:rPr>
                        <w:rFonts w:ascii="Cambria Math" w:hAnsi="Cambria Math"/>
                      </w:rPr>
                      <m:t>ref</m:t>
                    </m:r>
                  </m:sub>
                </m:sSub>
              </m:oMath>
            </m:oMathPara>
          </w:p>
          <w:p w:rsidR="00FE3B4F" w:rsidRPr="00C51071" w:rsidRDefault="00FE3B4F" w:rsidP="00292840">
            <w:pPr>
              <w:jc w:val="center"/>
              <w:rPr>
                <w:szCs w:val="20"/>
                <w:lang w:val="en-GB"/>
              </w:rPr>
            </w:pPr>
            <w:r w:rsidRPr="00C51071">
              <w:rPr>
                <w:szCs w:val="20"/>
                <w:lang w:val="en-GB"/>
              </w:rPr>
              <w:t>(</w:t>
            </w:r>
            <w:r w:rsidR="00EE4DB6">
              <w:rPr>
                <w:szCs w:val="20"/>
                <w:lang w:val="en-GB"/>
              </w:rPr>
              <w:t>MP</w:t>
            </w:r>
            <w:r>
              <w:rPr>
                <w:szCs w:val="20"/>
                <w:lang w:val="en-GB"/>
              </w:rPr>
              <w:t>a</w:t>
            </w:r>
            <w:r w:rsidRPr="00C51071">
              <w:rPr>
                <w:szCs w:val="20"/>
                <w:lang w:val="en-GB"/>
              </w:rPr>
              <w:t>)</w:t>
            </w:r>
          </w:p>
        </w:tc>
        <w:tc>
          <w:tcPr>
            <w:tcW w:w="850" w:type="dxa"/>
          </w:tcPr>
          <w:p w:rsidR="00FE3B4F" w:rsidRDefault="00FE3B4F" w:rsidP="00292840">
            <w:pPr>
              <w:jc w:val="center"/>
              <w:rPr>
                <w:rFonts w:ascii="Times" w:hAnsi="Times" w:cs="Times"/>
                <w:szCs w:val="20"/>
                <w:lang w:val="en-GB"/>
              </w:rPr>
            </w:pPr>
            <w:r w:rsidRPr="00150692">
              <w:rPr>
                <w:rFonts w:ascii="Times" w:hAnsi="Times" w:cs="Times"/>
                <w:szCs w:val="20"/>
                <w:lang w:val="en-GB"/>
              </w:rPr>
              <w:t>E</w:t>
            </w:r>
            <w:r w:rsidRPr="00150692">
              <w:rPr>
                <w:rFonts w:ascii="Times" w:hAnsi="Times" w:cs="Times"/>
                <w:szCs w:val="20"/>
                <w:vertAlign w:val="subscript"/>
                <w:lang w:val="en-GB"/>
              </w:rPr>
              <w:t>f</w:t>
            </w:r>
            <w:r w:rsidRPr="00150692">
              <w:rPr>
                <w:rFonts w:ascii="Times" w:hAnsi="Times" w:cs="Times"/>
                <w:szCs w:val="20"/>
                <w:lang w:val="en-GB"/>
              </w:rPr>
              <w:t xml:space="preserve"> </w:t>
            </w:r>
          </w:p>
          <w:p w:rsidR="00FE3B4F" w:rsidRPr="00C51071" w:rsidRDefault="00EE4DB6" w:rsidP="00292840">
            <w:pPr>
              <w:jc w:val="center"/>
              <w:rPr>
                <w:szCs w:val="20"/>
                <w:lang w:val="en-GB"/>
              </w:rPr>
            </w:pPr>
            <w:r>
              <w:rPr>
                <w:szCs w:val="20"/>
                <w:lang w:val="en-GB"/>
              </w:rPr>
              <w:t>(GP</w:t>
            </w:r>
            <w:r w:rsidR="00FE3B4F" w:rsidRPr="00C51071">
              <w:rPr>
                <w:szCs w:val="20"/>
                <w:lang w:val="en-GB"/>
              </w:rPr>
              <w:t>a)</w:t>
            </w:r>
          </w:p>
          <w:p w:rsidR="00FE3B4F" w:rsidRPr="00C51071" w:rsidRDefault="00FE3B4F" w:rsidP="00292840">
            <w:pPr>
              <w:jc w:val="center"/>
              <w:rPr>
                <w:szCs w:val="20"/>
                <w:lang w:val="en-GB"/>
              </w:rPr>
            </w:pPr>
          </w:p>
        </w:tc>
        <w:tc>
          <w:tcPr>
            <w:tcW w:w="851" w:type="dxa"/>
          </w:tcPr>
          <w:p w:rsidR="00FE3B4F" w:rsidRDefault="00706FDD" w:rsidP="00292840">
            <w:pPr>
              <w:jc w:val="center"/>
              <w:rPr>
                <w:rFonts w:eastAsiaTheme="minorEastAsia"/>
              </w:rPr>
            </w:pPr>
            <m:oMathPara>
              <m:oMath>
                <m:sSub>
                  <m:sSubPr>
                    <m:ctrlPr>
                      <w:rPr>
                        <w:rFonts w:ascii="Cambria Math" w:hAnsi="Cambria Math"/>
                        <w:i/>
                      </w:rPr>
                    </m:ctrlPr>
                  </m:sSubPr>
                  <m:e>
                    <m:sSubSup>
                      <m:sSubSupPr>
                        <m:ctrlPr>
                          <w:rPr>
                            <w:rFonts w:ascii="Cambria Math" w:hAnsi="Cambria Math"/>
                            <w:i/>
                          </w:rPr>
                        </m:ctrlPr>
                      </m:sSubSupPr>
                      <m:e>
                        <m:r>
                          <w:rPr>
                            <w:rFonts w:ascii="Cambria Math" w:hAnsi="Cambria Math"/>
                          </w:rPr>
                          <m:t>σ</m:t>
                        </m:r>
                      </m:e>
                      <m:sub>
                        <m:r>
                          <w:rPr>
                            <w:rFonts w:ascii="Cambria Math" w:hAnsi="Cambria Math"/>
                          </w:rPr>
                          <m:t>f</m:t>
                        </m:r>
                      </m:sub>
                      <m:sup>
                        <m:r>
                          <w:rPr>
                            <w:rFonts w:ascii="Cambria Math" w:hAnsi="Cambria Math"/>
                          </w:rPr>
                          <m:t>fu</m:t>
                        </m:r>
                      </m:sup>
                    </m:sSubSup>
                  </m:e>
                  <m:sub>
                    <m:r>
                      <w:rPr>
                        <w:rFonts w:ascii="Cambria Math" w:hAnsi="Cambria Math"/>
                      </w:rPr>
                      <m:t>ref</m:t>
                    </m:r>
                  </m:sub>
                </m:sSub>
              </m:oMath>
            </m:oMathPara>
          </w:p>
          <w:p w:rsidR="00FE3B4F" w:rsidRPr="00C51071" w:rsidRDefault="00FE3B4F" w:rsidP="00292840">
            <w:pPr>
              <w:jc w:val="center"/>
              <w:rPr>
                <w:szCs w:val="20"/>
                <w:lang w:val="en-GB"/>
              </w:rPr>
            </w:pPr>
            <w:r w:rsidRPr="00C51071">
              <w:rPr>
                <w:szCs w:val="20"/>
                <w:lang w:val="en-GB"/>
              </w:rPr>
              <w:t>(</w:t>
            </w:r>
            <w:r w:rsidR="00EE4DB6">
              <w:rPr>
                <w:szCs w:val="20"/>
                <w:lang w:val="en-GB"/>
              </w:rPr>
              <w:t>MP</w:t>
            </w:r>
            <w:r>
              <w:rPr>
                <w:szCs w:val="20"/>
                <w:lang w:val="en-GB"/>
              </w:rPr>
              <w:t>a</w:t>
            </w:r>
            <w:r w:rsidRPr="00C51071">
              <w:rPr>
                <w:szCs w:val="20"/>
                <w:lang w:val="en-GB"/>
              </w:rPr>
              <w:t>)</w:t>
            </w:r>
          </w:p>
        </w:tc>
        <w:tc>
          <w:tcPr>
            <w:tcW w:w="850" w:type="dxa"/>
          </w:tcPr>
          <w:p w:rsidR="00FE3B4F" w:rsidRDefault="00FE3B4F" w:rsidP="00292840">
            <w:pPr>
              <w:jc w:val="center"/>
              <w:rPr>
                <w:szCs w:val="20"/>
                <w:lang w:val="en-GB"/>
              </w:rPr>
            </w:pPr>
            <w:r w:rsidRPr="00C51071">
              <w:rPr>
                <w:szCs w:val="20"/>
                <w:lang w:val="en-GB"/>
              </w:rPr>
              <w:t>E</w:t>
            </w:r>
            <w:r w:rsidRPr="009937CA">
              <w:rPr>
                <w:szCs w:val="20"/>
                <w:vertAlign w:val="subscript"/>
                <w:lang w:val="en-GB"/>
              </w:rPr>
              <w:t>f</w:t>
            </w:r>
            <w:r w:rsidRPr="00C51071">
              <w:rPr>
                <w:szCs w:val="20"/>
                <w:lang w:val="en-GB"/>
              </w:rPr>
              <w:t xml:space="preserve"> </w:t>
            </w:r>
          </w:p>
          <w:p w:rsidR="00FE3B4F" w:rsidRPr="00C51071" w:rsidRDefault="00EE4DB6" w:rsidP="00292840">
            <w:pPr>
              <w:jc w:val="center"/>
              <w:rPr>
                <w:szCs w:val="20"/>
                <w:lang w:val="en-GB"/>
              </w:rPr>
            </w:pPr>
            <w:r>
              <w:rPr>
                <w:szCs w:val="20"/>
                <w:lang w:val="en-GB"/>
              </w:rPr>
              <w:t>(GP</w:t>
            </w:r>
            <w:r w:rsidR="00FE3B4F" w:rsidRPr="00C51071">
              <w:rPr>
                <w:szCs w:val="20"/>
                <w:lang w:val="en-GB"/>
              </w:rPr>
              <w:t>a)</w:t>
            </w:r>
          </w:p>
          <w:p w:rsidR="00FE3B4F" w:rsidRPr="00C51071" w:rsidRDefault="00FE3B4F" w:rsidP="00292840">
            <w:pPr>
              <w:jc w:val="center"/>
              <w:rPr>
                <w:szCs w:val="20"/>
                <w:lang w:val="en-GB"/>
              </w:rPr>
            </w:pPr>
          </w:p>
        </w:tc>
        <w:tc>
          <w:tcPr>
            <w:tcW w:w="851" w:type="dxa"/>
          </w:tcPr>
          <w:p w:rsidR="00FE3B4F" w:rsidRDefault="00706FDD" w:rsidP="00292840">
            <w:pPr>
              <w:jc w:val="center"/>
              <w:rPr>
                <w:rFonts w:eastAsiaTheme="minorEastAsia"/>
              </w:rPr>
            </w:pPr>
            <m:oMathPara>
              <m:oMath>
                <m:sSub>
                  <m:sSubPr>
                    <m:ctrlPr>
                      <w:rPr>
                        <w:rFonts w:ascii="Cambria Math" w:hAnsi="Cambria Math"/>
                        <w:i/>
                      </w:rPr>
                    </m:ctrlPr>
                  </m:sSubPr>
                  <m:e>
                    <m:sSubSup>
                      <m:sSubSupPr>
                        <m:ctrlPr>
                          <w:rPr>
                            <w:rFonts w:ascii="Cambria Math" w:hAnsi="Cambria Math"/>
                            <w:i/>
                          </w:rPr>
                        </m:ctrlPr>
                      </m:sSubSupPr>
                      <m:e>
                        <m:r>
                          <w:rPr>
                            <w:rFonts w:ascii="Cambria Math" w:hAnsi="Cambria Math"/>
                          </w:rPr>
                          <m:t>σ</m:t>
                        </m:r>
                      </m:e>
                      <m:sub>
                        <m:r>
                          <w:rPr>
                            <w:rFonts w:ascii="Cambria Math" w:hAnsi="Cambria Math"/>
                          </w:rPr>
                          <m:t>f</m:t>
                        </m:r>
                      </m:sub>
                      <m:sup>
                        <m:r>
                          <w:rPr>
                            <w:rFonts w:ascii="Cambria Math" w:hAnsi="Cambria Math"/>
                          </w:rPr>
                          <m:t>fu</m:t>
                        </m:r>
                      </m:sup>
                    </m:sSubSup>
                  </m:e>
                  <m:sub>
                    <m:r>
                      <w:rPr>
                        <w:rFonts w:ascii="Cambria Math" w:hAnsi="Cambria Math"/>
                      </w:rPr>
                      <m:t>ref</m:t>
                    </m:r>
                  </m:sub>
                </m:sSub>
              </m:oMath>
            </m:oMathPara>
          </w:p>
          <w:p w:rsidR="00FE3B4F" w:rsidRPr="00C51071" w:rsidRDefault="00FE3B4F" w:rsidP="00292840">
            <w:pPr>
              <w:jc w:val="center"/>
              <w:rPr>
                <w:szCs w:val="20"/>
                <w:lang w:val="en-GB"/>
              </w:rPr>
            </w:pPr>
            <w:r w:rsidRPr="00C51071">
              <w:rPr>
                <w:szCs w:val="20"/>
                <w:lang w:val="en-GB"/>
              </w:rPr>
              <w:t>(</w:t>
            </w:r>
            <w:r w:rsidR="00EE4DB6">
              <w:rPr>
                <w:szCs w:val="20"/>
                <w:lang w:val="en-GB"/>
              </w:rPr>
              <w:t>MP</w:t>
            </w:r>
            <w:r>
              <w:rPr>
                <w:szCs w:val="20"/>
                <w:lang w:val="en-GB"/>
              </w:rPr>
              <w:t>a</w:t>
            </w:r>
            <w:r w:rsidRPr="00C51071">
              <w:rPr>
                <w:szCs w:val="20"/>
                <w:lang w:val="en-GB"/>
              </w:rPr>
              <w:t>)</w:t>
            </w:r>
          </w:p>
        </w:tc>
      </w:tr>
      <w:tr w:rsidR="00FE3B4F" w:rsidTr="00E74D42">
        <w:tc>
          <w:tcPr>
            <w:tcW w:w="709" w:type="dxa"/>
          </w:tcPr>
          <w:p w:rsidR="00FE3B4F" w:rsidRDefault="00FE3B4F" w:rsidP="00292840">
            <w:pPr>
              <w:rPr>
                <w:lang w:val="en-GB"/>
              </w:rPr>
            </w:pPr>
          </w:p>
        </w:tc>
        <w:tc>
          <w:tcPr>
            <w:tcW w:w="1701" w:type="dxa"/>
            <w:gridSpan w:val="2"/>
          </w:tcPr>
          <w:p w:rsidR="00FE3B4F" w:rsidRDefault="00FE3B4F" w:rsidP="00292840">
            <w:pPr>
              <w:jc w:val="center"/>
              <w:rPr>
                <w:lang w:val="en-GB"/>
              </w:rPr>
            </w:pPr>
            <w:r>
              <w:rPr>
                <w:lang w:val="en-GB"/>
              </w:rPr>
              <w:t>ref</w:t>
            </w:r>
          </w:p>
        </w:tc>
        <w:tc>
          <w:tcPr>
            <w:tcW w:w="1701" w:type="dxa"/>
            <w:gridSpan w:val="2"/>
          </w:tcPr>
          <w:p w:rsidR="00FE3B4F" w:rsidRDefault="00FE3B4F" w:rsidP="00292840">
            <w:pPr>
              <w:jc w:val="center"/>
              <w:rPr>
                <w:lang w:val="en-GB"/>
              </w:rPr>
            </w:pPr>
            <w:r w:rsidRPr="00C51071">
              <w:rPr>
                <w:szCs w:val="20"/>
                <w:lang w:val="en-GB"/>
              </w:rPr>
              <w:t>40</w:t>
            </w:r>
            <w:r w:rsidRPr="00C51071">
              <w:rPr>
                <w:szCs w:val="20"/>
                <w:vertAlign w:val="superscript"/>
                <w:lang w:val="en-GB"/>
              </w:rPr>
              <w:t>o</w:t>
            </w:r>
            <w:r w:rsidRPr="00C51071">
              <w:rPr>
                <w:szCs w:val="20"/>
                <w:lang w:val="en-GB"/>
              </w:rPr>
              <w:t>C wet</w:t>
            </w:r>
          </w:p>
        </w:tc>
        <w:tc>
          <w:tcPr>
            <w:tcW w:w="1701" w:type="dxa"/>
            <w:gridSpan w:val="2"/>
          </w:tcPr>
          <w:p w:rsidR="00FE3B4F" w:rsidRDefault="00FE3B4F" w:rsidP="00292840">
            <w:pPr>
              <w:jc w:val="center"/>
              <w:rPr>
                <w:lang w:val="en-GB"/>
              </w:rPr>
            </w:pPr>
            <w:r w:rsidRPr="00C51071">
              <w:rPr>
                <w:szCs w:val="20"/>
                <w:lang w:val="en-GB"/>
              </w:rPr>
              <w:t>40</w:t>
            </w:r>
            <w:r w:rsidRPr="00C51071">
              <w:rPr>
                <w:szCs w:val="20"/>
                <w:vertAlign w:val="superscript"/>
                <w:lang w:val="en-GB"/>
              </w:rPr>
              <w:t>o</w:t>
            </w:r>
            <w:r w:rsidRPr="00C51071">
              <w:rPr>
                <w:szCs w:val="20"/>
                <w:lang w:val="en-GB"/>
              </w:rPr>
              <w:t>C dry</w:t>
            </w:r>
          </w:p>
        </w:tc>
        <w:tc>
          <w:tcPr>
            <w:tcW w:w="1701" w:type="dxa"/>
            <w:gridSpan w:val="2"/>
          </w:tcPr>
          <w:p w:rsidR="00FE3B4F" w:rsidRDefault="00FE3B4F" w:rsidP="00292840">
            <w:pPr>
              <w:jc w:val="center"/>
              <w:rPr>
                <w:lang w:val="en-GB"/>
              </w:rPr>
            </w:pPr>
            <w:r w:rsidRPr="00C51071">
              <w:rPr>
                <w:szCs w:val="20"/>
                <w:lang w:val="en-GB"/>
              </w:rPr>
              <w:t>60</w:t>
            </w:r>
            <w:r w:rsidRPr="00C51071">
              <w:rPr>
                <w:szCs w:val="20"/>
                <w:vertAlign w:val="superscript"/>
                <w:lang w:val="en-GB"/>
              </w:rPr>
              <w:t>o</w:t>
            </w:r>
            <w:r w:rsidRPr="00C51071">
              <w:rPr>
                <w:szCs w:val="20"/>
                <w:lang w:val="en-GB"/>
              </w:rPr>
              <w:t>C wet</w:t>
            </w:r>
          </w:p>
        </w:tc>
        <w:tc>
          <w:tcPr>
            <w:tcW w:w="1701" w:type="dxa"/>
            <w:gridSpan w:val="2"/>
          </w:tcPr>
          <w:p w:rsidR="00FE3B4F" w:rsidRDefault="00FE3B4F" w:rsidP="00292840">
            <w:pPr>
              <w:jc w:val="center"/>
              <w:rPr>
                <w:lang w:val="en-GB"/>
              </w:rPr>
            </w:pPr>
            <w:r w:rsidRPr="00C51071">
              <w:rPr>
                <w:szCs w:val="20"/>
                <w:lang w:val="en-GB"/>
              </w:rPr>
              <w:t>60</w:t>
            </w:r>
            <w:r w:rsidRPr="00C51071">
              <w:rPr>
                <w:szCs w:val="20"/>
                <w:vertAlign w:val="superscript"/>
                <w:lang w:val="en-GB"/>
              </w:rPr>
              <w:t>o</w:t>
            </w:r>
            <w:r w:rsidRPr="00C51071">
              <w:rPr>
                <w:szCs w:val="20"/>
                <w:lang w:val="en-GB"/>
              </w:rPr>
              <w:t>C dry</w:t>
            </w:r>
          </w:p>
        </w:tc>
      </w:tr>
      <w:tr w:rsidR="00FE3B4F" w:rsidTr="00E74D42">
        <w:tc>
          <w:tcPr>
            <w:tcW w:w="709" w:type="dxa"/>
          </w:tcPr>
          <w:p w:rsidR="00FE3B4F" w:rsidRDefault="00FE3B4F" w:rsidP="00292840">
            <w:pPr>
              <w:rPr>
                <w:lang w:val="en-GB"/>
              </w:rPr>
            </w:pPr>
            <w:r>
              <w:rPr>
                <w:lang w:val="en-GB"/>
              </w:rPr>
              <w:t>GP</w:t>
            </w:r>
          </w:p>
        </w:tc>
        <w:tc>
          <w:tcPr>
            <w:tcW w:w="850" w:type="dxa"/>
          </w:tcPr>
          <w:p w:rsidR="00FE3B4F" w:rsidRDefault="00FE3B4F" w:rsidP="00E74D42">
            <w:pPr>
              <w:ind w:hanging="37"/>
              <w:jc w:val="center"/>
              <w:rPr>
                <w:lang w:val="en-GB"/>
              </w:rPr>
            </w:pPr>
            <w:r>
              <w:rPr>
                <w:lang w:val="en-GB"/>
              </w:rPr>
              <w:t>7.18</w:t>
            </w:r>
            <w:r w:rsidR="005B5906">
              <w:rPr>
                <w:lang w:val="en-GB"/>
              </w:rPr>
              <w:t xml:space="preserve"> </w:t>
            </w:r>
            <w:r w:rsidR="005B5906" w:rsidRPr="00B76962">
              <w:rPr>
                <w:sz w:val="18"/>
                <w:szCs w:val="18"/>
                <w:lang w:val="en-GB"/>
              </w:rPr>
              <w:t>(±</w:t>
            </w:r>
            <w:r w:rsidR="005B5906">
              <w:rPr>
                <w:sz w:val="18"/>
                <w:szCs w:val="18"/>
                <w:lang w:val="en-GB"/>
              </w:rPr>
              <w:t>0.05</w:t>
            </w:r>
            <w:r w:rsidR="005B5906" w:rsidRPr="00B76962">
              <w:rPr>
                <w:sz w:val="18"/>
                <w:szCs w:val="18"/>
                <w:lang w:val="en-GB"/>
              </w:rPr>
              <w:t>)</w:t>
            </w:r>
          </w:p>
        </w:tc>
        <w:tc>
          <w:tcPr>
            <w:tcW w:w="851" w:type="dxa"/>
          </w:tcPr>
          <w:p w:rsidR="00FE3B4F" w:rsidRDefault="00FE3B4F" w:rsidP="00E74D42">
            <w:pPr>
              <w:ind w:hanging="37"/>
              <w:jc w:val="center"/>
              <w:rPr>
                <w:lang w:val="en-GB"/>
              </w:rPr>
            </w:pPr>
            <w:r>
              <w:rPr>
                <w:lang w:val="en-GB"/>
              </w:rPr>
              <w:t>167.03</w:t>
            </w:r>
            <w:r w:rsidR="00CE28DD">
              <w:rPr>
                <w:lang w:val="en-GB"/>
              </w:rPr>
              <w:t xml:space="preserve"> </w:t>
            </w:r>
            <w:r w:rsidR="00CE28DD" w:rsidRPr="00B76962">
              <w:rPr>
                <w:sz w:val="18"/>
                <w:szCs w:val="18"/>
                <w:lang w:val="en-GB"/>
              </w:rPr>
              <w:t>(±</w:t>
            </w:r>
            <w:r w:rsidR="00CE28DD">
              <w:rPr>
                <w:sz w:val="18"/>
                <w:szCs w:val="18"/>
                <w:lang w:val="en-GB"/>
              </w:rPr>
              <w:t>0.38</w:t>
            </w:r>
            <w:r w:rsidR="00CE28DD" w:rsidRPr="00B76962">
              <w:rPr>
                <w:sz w:val="18"/>
                <w:szCs w:val="18"/>
                <w:lang w:val="en-GB"/>
              </w:rPr>
              <w:t>)</w:t>
            </w:r>
          </w:p>
        </w:tc>
        <w:tc>
          <w:tcPr>
            <w:tcW w:w="850" w:type="dxa"/>
          </w:tcPr>
          <w:p w:rsidR="00FE3B4F" w:rsidRDefault="00FE3B4F" w:rsidP="0091701B">
            <w:pPr>
              <w:ind w:hanging="37"/>
              <w:jc w:val="center"/>
              <w:rPr>
                <w:lang w:val="en-GB"/>
              </w:rPr>
            </w:pPr>
            <w:r>
              <w:rPr>
                <w:lang w:val="en-GB"/>
              </w:rPr>
              <w:t>3.85</w:t>
            </w:r>
            <w:r w:rsidR="0091701B">
              <w:rPr>
                <w:lang w:val="en-GB"/>
              </w:rPr>
              <w:t xml:space="preserve"> </w:t>
            </w:r>
            <w:r w:rsidR="0091701B" w:rsidRPr="00B76962">
              <w:rPr>
                <w:sz w:val="18"/>
                <w:szCs w:val="18"/>
                <w:lang w:val="en-GB"/>
              </w:rPr>
              <w:t>(±0.0</w:t>
            </w:r>
            <w:r w:rsidR="0091701B">
              <w:rPr>
                <w:sz w:val="18"/>
                <w:szCs w:val="18"/>
                <w:lang w:val="en-GB"/>
              </w:rPr>
              <w:t>4</w:t>
            </w:r>
            <w:r w:rsidR="0091701B" w:rsidRPr="00B76962">
              <w:rPr>
                <w:sz w:val="18"/>
                <w:szCs w:val="18"/>
                <w:lang w:val="en-GB"/>
              </w:rPr>
              <w:t>)</w:t>
            </w:r>
          </w:p>
        </w:tc>
        <w:tc>
          <w:tcPr>
            <w:tcW w:w="851" w:type="dxa"/>
          </w:tcPr>
          <w:p w:rsidR="00FE3B4F" w:rsidRDefault="00FE3B4F" w:rsidP="00E74D42">
            <w:pPr>
              <w:ind w:hanging="37"/>
              <w:jc w:val="center"/>
              <w:rPr>
                <w:lang w:val="en-GB"/>
              </w:rPr>
            </w:pPr>
            <w:r>
              <w:rPr>
                <w:lang w:val="en-GB"/>
              </w:rPr>
              <w:t>96.03</w:t>
            </w:r>
            <w:r w:rsidR="00612966">
              <w:rPr>
                <w:lang w:val="en-GB"/>
              </w:rPr>
              <w:t xml:space="preserve"> </w:t>
            </w:r>
            <w:r w:rsidR="00612966" w:rsidRPr="00B76962">
              <w:rPr>
                <w:sz w:val="18"/>
                <w:szCs w:val="18"/>
                <w:lang w:val="en-GB"/>
              </w:rPr>
              <w:t>(±</w:t>
            </w:r>
            <w:r w:rsidR="00612966">
              <w:rPr>
                <w:sz w:val="18"/>
                <w:szCs w:val="18"/>
                <w:lang w:val="en-GB"/>
              </w:rPr>
              <w:t>3.5</w:t>
            </w:r>
            <w:r w:rsidR="00612966" w:rsidRPr="00B76962">
              <w:rPr>
                <w:sz w:val="18"/>
                <w:szCs w:val="18"/>
                <w:lang w:val="en-GB"/>
              </w:rPr>
              <w:t>)</w:t>
            </w:r>
          </w:p>
        </w:tc>
        <w:tc>
          <w:tcPr>
            <w:tcW w:w="850" w:type="dxa"/>
          </w:tcPr>
          <w:p w:rsidR="00FE3B4F" w:rsidRDefault="00FE3B4F" w:rsidP="00DB3C76">
            <w:pPr>
              <w:ind w:hanging="37"/>
              <w:jc w:val="center"/>
              <w:rPr>
                <w:lang w:val="en-GB"/>
              </w:rPr>
            </w:pPr>
            <w:r>
              <w:rPr>
                <w:lang w:val="en-GB"/>
              </w:rPr>
              <w:t>3.94</w:t>
            </w:r>
            <w:r w:rsidR="00DB3C76">
              <w:rPr>
                <w:lang w:val="en-GB"/>
              </w:rPr>
              <w:t xml:space="preserve"> </w:t>
            </w:r>
            <w:r w:rsidR="00DB3C76" w:rsidRPr="00B76962">
              <w:rPr>
                <w:sz w:val="18"/>
                <w:szCs w:val="18"/>
                <w:lang w:val="en-GB"/>
              </w:rPr>
              <w:t>(±0.0</w:t>
            </w:r>
            <w:r w:rsidR="00DB3C76">
              <w:rPr>
                <w:sz w:val="18"/>
                <w:szCs w:val="18"/>
                <w:lang w:val="en-GB"/>
              </w:rPr>
              <w:t>2</w:t>
            </w:r>
            <w:r w:rsidR="00DB3C76" w:rsidRPr="00B76962">
              <w:rPr>
                <w:sz w:val="18"/>
                <w:szCs w:val="18"/>
                <w:lang w:val="en-GB"/>
              </w:rPr>
              <w:t>)</w:t>
            </w:r>
          </w:p>
        </w:tc>
        <w:tc>
          <w:tcPr>
            <w:tcW w:w="851" w:type="dxa"/>
          </w:tcPr>
          <w:p w:rsidR="00FE3B4F" w:rsidRDefault="00FE3B4F" w:rsidP="00E74D42">
            <w:pPr>
              <w:ind w:hanging="37"/>
              <w:jc w:val="center"/>
              <w:rPr>
                <w:lang w:val="en-GB"/>
              </w:rPr>
            </w:pPr>
            <w:r>
              <w:rPr>
                <w:lang w:val="en-GB"/>
              </w:rPr>
              <w:t>113.43</w:t>
            </w:r>
            <w:r w:rsidR="00916ED7">
              <w:rPr>
                <w:lang w:val="en-GB"/>
              </w:rPr>
              <w:t xml:space="preserve"> </w:t>
            </w:r>
            <w:r w:rsidR="00916ED7" w:rsidRPr="00B76962">
              <w:rPr>
                <w:sz w:val="18"/>
                <w:szCs w:val="18"/>
                <w:lang w:val="en-GB"/>
              </w:rPr>
              <w:t>(±</w:t>
            </w:r>
            <w:r w:rsidR="00916ED7">
              <w:rPr>
                <w:sz w:val="18"/>
                <w:szCs w:val="18"/>
                <w:lang w:val="en-GB"/>
              </w:rPr>
              <w:t>3.3</w:t>
            </w:r>
            <w:r w:rsidR="00916ED7" w:rsidRPr="00B76962">
              <w:rPr>
                <w:sz w:val="18"/>
                <w:szCs w:val="18"/>
                <w:lang w:val="en-GB"/>
              </w:rPr>
              <w:t>)</w:t>
            </w:r>
          </w:p>
        </w:tc>
        <w:tc>
          <w:tcPr>
            <w:tcW w:w="850" w:type="dxa"/>
          </w:tcPr>
          <w:p w:rsidR="00FE3B4F" w:rsidRDefault="00FE3B4F" w:rsidP="00E74D42">
            <w:pPr>
              <w:ind w:hanging="37"/>
              <w:jc w:val="center"/>
              <w:rPr>
                <w:lang w:val="en-GB"/>
              </w:rPr>
            </w:pPr>
            <w:r>
              <w:rPr>
                <w:lang w:val="en-GB"/>
              </w:rPr>
              <w:t>2.56</w:t>
            </w:r>
            <w:r w:rsidR="00E974DA">
              <w:rPr>
                <w:lang w:val="en-GB"/>
              </w:rPr>
              <w:t xml:space="preserve"> </w:t>
            </w:r>
            <w:r w:rsidR="00E974DA" w:rsidRPr="00B76962">
              <w:rPr>
                <w:sz w:val="18"/>
                <w:szCs w:val="18"/>
                <w:lang w:val="en-GB"/>
              </w:rPr>
              <w:t>(±0.0</w:t>
            </w:r>
            <w:r w:rsidR="00E974DA">
              <w:rPr>
                <w:sz w:val="18"/>
                <w:szCs w:val="18"/>
                <w:lang w:val="en-GB"/>
              </w:rPr>
              <w:t>2</w:t>
            </w:r>
            <w:r w:rsidR="00E974DA" w:rsidRPr="00B76962">
              <w:rPr>
                <w:sz w:val="18"/>
                <w:szCs w:val="18"/>
                <w:lang w:val="en-GB"/>
              </w:rPr>
              <w:t>)</w:t>
            </w:r>
          </w:p>
        </w:tc>
        <w:tc>
          <w:tcPr>
            <w:tcW w:w="851" w:type="dxa"/>
          </w:tcPr>
          <w:p w:rsidR="00FE3B4F" w:rsidRDefault="00FE3B4F" w:rsidP="00E74D42">
            <w:pPr>
              <w:ind w:hanging="37"/>
              <w:jc w:val="center"/>
              <w:rPr>
                <w:lang w:val="en-GB"/>
              </w:rPr>
            </w:pPr>
            <w:r>
              <w:rPr>
                <w:lang w:val="en-GB"/>
              </w:rPr>
              <w:t>83.50</w:t>
            </w:r>
            <w:r w:rsidR="009D6D9E">
              <w:rPr>
                <w:lang w:val="en-GB"/>
              </w:rPr>
              <w:t xml:space="preserve"> </w:t>
            </w:r>
            <w:r w:rsidR="009D6D9E" w:rsidRPr="00B76962">
              <w:rPr>
                <w:sz w:val="18"/>
                <w:szCs w:val="18"/>
                <w:lang w:val="en-GB"/>
              </w:rPr>
              <w:t>(±</w:t>
            </w:r>
            <w:r w:rsidR="009D6D9E">
              <w:rPr>
                <w:sz w:val="18"/>
                <w:szCs w:val="18"/>
                <w:lang w:val="en-GB"/>
              </w:rPr>
              <w:t>2.9</w:t>
            </w:r>
            <w:r w:rsidR="009D6D9E" w:rsidRPr="00B76962">
              <w:rPr>
                <w:sz w:val="18"/>
                <w:szCs w:val="18"/>
                <w:lang w:val="en-GB"/>
              </w:rPr>
              <w:t>)</w:t>
            </w:r>
          </w:p>
        </w:tc>
        <w:tc>
          <w:tcPr>
            <w:tcW w:w="850" w:type="dxa"/>
          </w:tcPr>
          <w:p w:rsidR="00FE3B4F" w:rsidRDefault="00FE3B4F" w:rsidP="00E74D42">
            <w:pPr>
              <w:ind w:hanging="37"/>
              <w:jc w:val="center"/>
              <w:rPr>
                <w:lang w:val="en-GB"/>
              </w:rPr>
            </w:pPr>
            <w:r>
              <w:rPr>
                <w:lang w:val="en-GB"/>
              </w:rPr>
              <w:t>3.54</w:t>
            </w:r>
            <w:r w:rsidR="00513CE3">
              <w:rPr>
                <w:lang w:val="en-GB"/>
              </w:rPr>
              <w:t xml:space="preserve"> </w:t>
            </w:r>
            <w:r w:rsidR="00513CE3" w:rsidRPr="00B76962">
              <w:rPr>
                <w:sz w:val="18"/>
                <w:szCs w:val="18"/>
                <w:lang w:val="en-GB"/>
              </w:rPr>
              <w:t>(±0.0</w:t>
            </w:r>
            <w:r w:rsidR="00513CE3">
              <w:rPr>
                <w:sz w:val="18"/>
                <w:szCs w:val="18"/>
                <w:lang w:val="en-GB"/>
              </w:rPr>
              <w:t>3</w:t>
            </w:r>
            <w:r w:rsidR="00513CE3" w:rsidRPr="00B76962">
              <w:rPr>
                <w:sz w:val="18"/>
                <w:szCs w:val="18"/>
                <w:lang w:val="en-GB"/>
              </w:rPr>
              <w:t>)</w:t>
            </w:r>
          </w:p>
        </w:tc>
        <w:tc>
          <w:tcPr>
            <w:tcW w:w="851" w:type="dxa"/>
          </w:tcPr>
          <w:p w:rsidR="00FE3B4F" w:rsidRDefault="00FE3B4F" w:rsidP="00E74D42">
            <w:pPr>
              <w:ind w:hanging="37"/>
              <w:jc w:val="center"/>
              <w:rPr>
                <w:lang w:val="en-GB"/>
              </w:rPr>
            </w:pPr>
            <w:r>
              <w:rPr>
                <w:lang w:val="en-GB"/>
              </w:rPr>
              <w:t>110.92</w:t>
            </w:r>
            <w:r w:rsidR="00726EF1">
              <w:rPr>
                <w:lang w:val="en-GB"/>
              </w:rPr>
              <w:t xml:space="preserve"> </w:t>
            </w:r>
            <w:r w:rsidR="00726EF1" w:rsidRPr="00B76962">
              <w:rPr>
                <w:sz w:val="18"/>
                <w:szCs w:val="18"/>
                <w:lang w:val="en-GB"/>
              </w:rPr>
              <w:t>(±</w:t>
            </w:r>
            <w:r w:rsidR="00726EF1">
              <w:rPr>
                <w:sz w:val="18"/>
                <w:szCs w:val="18"/>
                <w:lang w:val="en-GB"/>
              </w:rPr>
              <w:t>3.2</w:t>
            </w:r>
            <w:r w:rsidR="00726EF1" w:rsidRPr="00B76962">
              <w:rPr>
                <w:sz w:val="18"/>
                <w:szCs w:val="18"/>
                <w:lang w:val="en-GB"/>
              </w:rPr>
              <w:t>)</w:t>
            </w:r>
          </w:p>
        </w:tc>
      </w:tr>
      <w:tr w:rsidR="00FE3B4F" w:rsidTr="00E74D42">
        <w:tc>
          <w:tcPr>
            <w:tcW w:w="709" w:type="dxa"/>
          </w:tcPr>
          <w:p w:rsidR="00FE3B4F" w:rsidRDefault="00FE3B4F" w:rsidP="00292840">
            <w:pPr>
              <w:rPr>
                <w:lang w:val="en-GB"/>
              </w:rPr>
            </w:pPr>
            <w:r>
              <w:rPr>
                <w:lang w:val="en-GB"/>
              </w:rPr>
              <w:t>GZ</w:t>
            </w:r>
          </w:p>
        </w:tc>
        <w:tc>
          <w:tcPr>
            <w:tcW w:w="850" w:type="dxa"/>
          </w:tcPr>
          <w:p w:rsidR="00FE3B4F" w:rsidRDefault="00FE3B4F" w:rsidP="00E74D42">
            <w:pPr>
              <w:ind w:hanging="37"/>
              <w:jc w:val="center"/>
              <w:rPr>
                <w:lang w:val="en-GB"/>
              </w:rPr>
            </w:pPr>
            <w:r>
              <w:rPr>
                <w:lang w:val="en-GB"/>
              </w:rPr>
              <w:t>5.71</w:t>
            </w:r>
            <w:r w:rsidR="00067984">
              <w:rPr>
                <w:lang w:val="en-GB"/>
              </w:rPr>
              <w:t xml:space="preserve"> </w:t>
            </w:r>
            <w:r w:rsidR="00067984" w:rsidRPr="00B76962">
              <w:rPr>
                <w:sz w:val="18"/>
                <w:szCs w:val="18"/>
                <w:lang w:val="en-GB"/>
              </w:rPr>
              <w:t>(±</w:t>
            </w:r>
            <w:r w:rsidR="00067984">
              <w:rPr>
                <w:sz w:val="18"/>
                <w:szCs w:val="18"/>
                <w:lang w:val="en-GB"/>
              </w:rPr>
              <w:t>0.03</w:t>
            </w:r>
            <w:r w:rsidR="00067984" w:rsidRPr="00B76962">
              <w:rPr>
                <w:sz w:val="18"/>
                <w:szCs w:val="18"/>
                <w:lang w:val="en-GB"/>
              </w:rPr>
              <w:t>)</w:t>
            </w:r>
          </w:p>
        </w:tc>
        <w:tc>
          <w:tcPr>
            <w:tcW w:w="851" w:type="dxa"/>
          </w:tcPr>
          <w:p w:rsidR="00FE3B4F" w:rsidRDefault="00FE3B4F" w:rsidP="00E74D42">
            <w:pPr>
              <w:ind w:hanging="37"/>
              <w:jc w:val="center"/>
              <w:rPr>
                <w:lang w:val="en-GB"/>
              </w:rPr>
            </w:pPr>
            <w:r>
              <w:rPr>
                <w:lang w:val="en-GB"/>
              </w:rPr>
              <w:t>1</w:t>
            </w:r>
            <w:r w:rsidR="00233B24">
              <w:rPr>
                <w:lang w:val="en-GB"/>
              </w:rPr>
              <w:t>1</w:t>
            </w:r>
            <w:r>
              <w:rPr>
                <w:lang w:val="en-GB"/>
              </w:rPr>
              <w:t>1.88</w:t>
            </w:r>
            <w:r w:rsidR="00AC58A1">
              <w:rPr>
                <w:lang w:val="en-GB"/>
              </w:rPr>
              <w:t xml:space="preserve"> </w:t>
            </w:r>
            <w:r w:rsidR="00AC58A1" w:rsidRPr="00B76962">
              <w:rPr>
                <w:sz w:val="18"/>
                <w:szCs w:val="18"/>
                <w:lang w:val="en-GB"/>
              </w:rPr>
              <w:t>(±</w:t>
            </w:r>
            <w:r w:rsidR="00AC58A1">
              <w:rPr>
                <w:sz w:val="18"/>
                <w:szCs w:val="18"/>
                <w:lang w:val="en-GB"/>
              </w:rPr>
              <w:t>6.5</w:t>
            </w:r>
            <w:r w:rsidR="00AC58A1" w:rsidRPr="00B76962">
              <w:rPr>
                <w:sz w:val="18"/>
                <w:szCs w:val="18"/>
                <w:lang w:val="en-GB"/>
              </w:rPr>
              <w:t>)</w:t>
            </w:r>
          </w:p>
        </w:tc>
        <w:tc>
          <w:tcPr>
            <w:tcW w:w="850" w:type="dxa"/>
          </w:tcPr>
          <w:p w:rsidR="00FE3B4F" w:rsidRDefault="00FE3B4F" w:rsidP="00E74D42">
            <w:pPr>
              <w:ind w:hanging="37"/>
              <w:jc w:val="center"/>
              <w:rPr>
                <w:lang w:val="en-GB"/>
              </w:rPr>
            </w:pPr>
            <w:r>
              <w:rPr>
                <w:lang w:val="en-GB"/>
              </w:rPr>
              <w:t>2.57</w:t>
            </w:r>
            <w:r w:rsidR="0091701B">
              <w:rPr>
                <w:lang w:val="en-GB"/>
              </w:rPr>
              <w:t xml:space="preserve"> </w:t>
            </w:r>
            <w:r w:rsidR="0091701B" w:rsidRPr="00B76962">
              <w:rPr>
                <w:sz w:val="18"/>
                <w:szCs w:val="18"/>
                <w:lang w:val="en-GB"/>
              </w:rPr>
              <w:t>(±0.02)</w:t>
            </w:r>
          </w:p>
        </w:tc>
        <w:tc>
          <w:tcPr>
            <w:tcW w:w="851" w:type="dxa"/>
          </w:tcPr>
          <w:p w:rsidR="00FE3B4F" w:rsidRDefault="00FE3B4F" w:rsidP="00E74D42">
            <w:pPr>
              <w:ind w:hanging="37"/>
              <w:jc w:val="center"/>
              <w:rPr>
                <w:lang w:val="en-GB"/>
              </w:rPr>
            </w:pPr>
            <w:r>
              <w:rPr>
                <w:lang w:val="en-GB"/>
              </w:rPr>
              <w:t>65.80</w:t>
            </w:r>
            <w:r w:rsidR="00612966">
              <w:rPr>
                <w:lang w:val="en-GB"/>
              </w:rPr>
              <w:t xml:space="preserve"> </w:t>
            </w:r>
            <w:r w:rsidR="00612966" w:rsidRPr="00B76962">
              <w:rPr>
                <w:sz w:val="18"/>
                <w:szCs w:val="18"/>
                <w:lang w:val="en-GB"/>
              </w:rPr>
              <w:t>(±</w:t>
            </w:r>
            <w:r w:rsidR="00612966">
              <w:rPr>
                <w:sz w:val="18"/>
                <w:szCs w:val="18"/>
                <w:lang w:val="en-GB"/>
              </w:rPr>
              <w:t>2.8</w:t>
            </w:r>
            <w:r w:rsidR="00612966" w:rsidRPr="00B76962">
              <w:rPr>
                <w:sz w:val="18"/>
                <w:szCs w:val="18"/>
                <w:lang w:val="en-GB"/>
              </w:rPr>
              <w:t>)</w:t>
            </w:r>
          </w:p>
        </w:tc>
        <w:tc>
          <w:tcPr>
            <w:tcW w:w="850" w:type="dxa"/>
          </w:tcPr>
          <w:p w:rsidR="00FE3B4F" w:rsidRDefault="00FE3B4F" w:rsidP="00DB3C76">
            <w:pPr>
              <w:ind w:hanging="37"/>
              <w:jc w:val="center"/>
              <w:rPr>
                <w:lang w:val="en-GB"/>
              </w:rPr>
            </w:pPr>
            <w:r>
              <w:rPr>
                <w:lang w:val="en-GB"/>
              </w:rPr>
              <w:t>2.88</w:t>
            </w:r>
            <w:r w:rsidR="00DB3C76">
              <w:rPr>
                <w:lang w:val="en-GB"/>
              </w:rPr>
              <w:t xml:space="preserve"> </w:t>
            </w:r>
            <w:r w:rsidR="00DB3C76" w:rsidRPr="00B76962">
              <w:rPr>
                <w:sz w:val="18"/>
                <w:szCs w:val="18"/>
                <w:lang w:val="en-GB"/>
              </w:rPr>
              <w:t>(±0.0</w:t>
            </w:r>
            <w:r w:rsidR="00DB3C76">
              <w:rPr>
                <w:sz w:val="18"/>
                <w:szCs w:val="18"/>
                <w:lang w:val="en-GB"/>
              </w:rPr>
              <w:t>3</w:t>
            </w:r>
            <w:r w:rsidR="00DB3C76" w:rsidRPr="00B76962">
              <w:rPr>
                <w:sz w:val="18"/>
                <w:szCs w:val="18"/>
                <w:lang w:val="en-GB"/>
              </w:rPr>
              <w:t>)</w:t>
            </w:r>
          </w:p>
        </w:tc>
        <w:tc>
          <w:tcPr>
            <w:tcW w:w="851" w:type="dxa"/>
          </w:tcPr>
          <w:p w:rsidR="00FE3B4F" w:rsidRDefault="00FE3B4F" w:rsidP="00E74D42">
            <w:pPr>
              <w:ind w:hanging="37"/>
              <w:jc w:val="center"/>
              <w:rPr>
                <w:lang w:val="en-GB"/>
              </w:rPr>
            </w:pPr>
            <w:r>
              <w:rPr>
                <w:lang w:val="en-GB"/>
              </w:rPr>
              <w:t>69.44</w:t>
            </w:r>
            <w:r w:rsidR="002A3C72">
              <w:rPr>
                <w:lang w:val="en-GB"/>
              </w:rPr>
              <w:t xml:space="preserve"> </w:t>
            </w:r>
            <w:r w:rsidR="002A3C72" w:rsidRPr="00B76962">
              <w:rPr>
                <w:sz w:val="18"/>
                <w:szCs w:val="18"/>
                <w:lang w:val="en-GB"/>
              </w:rPr>
              <w:t>(±</w:t>
            </w:r>
            <w:r w:rsidR="002A3C72">
              <w:rPr>
                <w:sz w:val="18"/>
                <w:szCs w:val="18"/>
                <w:lang w:val="en-GB"/>
              </w:rPr>
              <w:t>2.1</w:t>
            </w:r>
            <w:r w:rsidR="002A3C72" w:rsidRPr="00B76962">
              <w:rPr>
                <w:sz w:val="18"/>
                <w:szCs w:val="18"/>
                <w:lang w:val="en-GB"/>
              </w:rPr>
              <w:t>)</w:t>
            </w:r>
          </w:p>
        </w:tc>
        <w:tc>
          <w:tcPr>
            <w:tcW w:w="850" w:type="dxa"/>
          </w:tcPr>
          <w:p w:rsidR="00FE3B4F" w:rsidRDefault="00FE3B4F" w:rsidP="00E74D42">
            <w:pPr>
              <w:ind w:hanging="37"/>
              <w:jc w:val="center"/>
              <w:rPr>
                <w:lang w:val="en-GB"/>
              </w:rPr>
            </w:pPr>
            <w:r>
              <w:rPr>
                <w:lang w:val="en-GB"/>
              </w:rPr>
              <w:t>2.47</w:t>
            </w:r>
            <w:r w:rsidR="00E974DA">
              <w:rPr>
                <w:lang w:val="en-GB"/>
              </w:rPr>
              <w:t xml:space="preserve"> </w:t>
            </w:r>
            <w:r w:rsidR="00E974DA" w:rsidRPr="00B76962">
              <w:rPr>
                <w:sz w:val="18"/>
                <w:szCs w:val="18"/>
                <w:lang w:val="en-GB"/>
              </w:rPr>
              <w:t>(±0.0</w:t>
            </w:r>
            <w:r w:rsidR="00E974DA">
              <w:rPr>
                <w:sz w:val="18"/>
                <w:szCs w:val="18"/>
                <w:lang w:val="en-GB"/>
              </w:rPr>
              <w:t>1</w:t>
            </w:r>
            <w:r w:rsidR="00E974DA" w:rsidRPr="00B76962">
              <w:rPr>
                <w:sz w:val="18"/>
                <w:szCs w:val="18"/>
                <w:lang w:val="en-GB"/>
              </w:rPr>
              <w:t>)</w:t>
            </w:r>
          </w:p>
        </w:tc>
        <w:tc>
          <w:tcPr>
            <w:tcW w:w="851" w:type="dxa"/>
          </w:tcPr>
          <w:p w:rsidR="00FE3B4F" w:rsidRDefault="00FE3B4F" w:rsidP="00E74D42">
            <w:pPr>
              <w:ind w:hanging="37"/>
              <w:jc w:val="center"/>
              <w:rPr>
                <w:lang w:val="en-GB"/>
              </w:rPr>
            </w:pPr>
            <w:r>
              <w:rPr>
                <w:lang w:val="en-GB"/>
              </w:rPr>
              <w:t>53.36</w:t>
            </w:r>
            <w:r w:rsidR="009D6D9E">
              <w:rPr>
                <w:lang w:val="en-GB"/>
              </w:rPr>
              <w:t xml:space="preserve"> </w:t>
            </w:r>
            <w:r w:rsidR="009D6D9E" w:rsidRPr="00B76962">
              <w:rPr>
                <w:sz w:val="18"/>
                <w:szCs w:val="18"/>
                <w:lang w:val="en-GB"/>
              </w:rPr>
              <w:t>(±</w:t>
            </w:r>
            <w:r w:rsidR="009D6D9E">
              <w:rPr>
                <w:sz w:val="18"/>
                <w:szCs w:val="18"/>
                <w:lang w:val="en-GB"/>
              </w:rPr>
              <w:t>2.2</w:t>
            </w:r>
            <w:r w:rsidR="009D6D9E" w:rsidRPr="00B76962">
              <w:rPr>
                <w:sz w:val="18"/>
                <w:szCs w:val="18"/>
                <w:lang w:val="en-GB"/>
              </w:rPr>
              <w:t>)</w:t>
            </w:r>
          </w:p>
        </w:tc>
        <w:tc>
          <w:tcPr>
            <w:tcW w:w="850" w:type="dxa"/>
          </w:tcPr>
          <w:p w:rsidR="00FE3B4F" w:rsidRDefault="00FE3B4F" w:rsidP="00E74D42">
            <w:pPr>
              <w:ind w:hanging="37"/>
              <w:jc w:val="center"/>
              <w:rPr>
                <w:lang w:val="en-GB"/>
              </w:rPr>
            </w:pPr>
            <w:r>
              <w:rPr>
                <w:lang w:val="en-GB"/>
              </w:rPr>
              <w:t>2.68</w:t>
            </w:r>
            <w:r w:rsidR="00513CE3">
              <w:rPr>
                <w:lang w:val="en-GB"/>
              </w:rPr>
              <w:t xml:space="preserve"> </w:t>
            </w:r>
            <w:r w:rsidR="00513CE3" w:rsidRPr="00B76962">
              <w:rPr>
                <w:sz w:val="18"/>
                <w:szCs w:val="18"/>
                <w:lang w:val="en-GB"/>
              </w:rPr>
              <w:t>(±0.0</w:t>
            </w:r>
            <w:r w:rsidR="00513CE3">
              <w:rPr>
                <w:sz w:val="18"/>
                <w:szCs w:val="18"/>
                <w:lang w:val="en-GB"/>
              </w:rPr>
              <w:t>1</w:t>
            </w:r>
            <w:r w:rsidR="00513CE3" w:rsidRPr="00B76962">
              <w:rPr>
                <w:sz w:val="18"/>
                <w:szCs w:val="18"/>
                <w:lang w:val="en-GB"/>
              </w:rPr>
              <w:t>)</w:t>
            </w:r>
          </w:p>
        </w:tc>
        <w:tc>
          <w:tcPr>
            <w:tcW w:w="851" w:type="dxa"/>
          </w:tcPr>
          <w:p w:rsidR="00FE3B4F" w:rsidRDefault="00FE3B4F" w:rsidP="00E74D42">
            <w:pPr>
              <w:ind w:hanging="37"/>
              <w:jc w:val="center"/>
              <w:rPr>
                <w:lang w:val="en-GB"/>
              </w:rPr>
            </w:pPr>
            <w:r>
              <w:rPr>
                <w:lang w:val="en-GB"/>
              </w:rPr>
              <w:t>59.96</w:t>
            </w:r>
            <w:r w:rsidR="00726EF1">
              <w:rPr>
                <w:lang w:val="en-GB"/>
              </w:rPr>
              <w:t xml:space="preserve"> </w:t>
            </w:r>
            <w:r w:rsidR="00726EF1" w:rsidRPr="00B76962">
              <w:rPr>
                <w:sz w:val="18"/>
                <w:szCs w:val="18"/>
                <w:lang w:val="en-GB"/>
              </w:rPr>
              <w:t>(±</w:t>
            </w:r>
            <w:r w:rsidR="00726EF1">
              <w:rPr>
                <w:sz w:val="18"/>
                <w:szCs w:val="18"/>
                <w:lang w:val="en-GB"/>
              </w:rPr>
              <w:t>3.4</w:t>
            </w:r>
            <w:r w:rsidR="00726EF1" w:rsidRPr="00B76962">
              <w:rPr>
                <w:sz w:val="18"/>
                <w:szCs w:val="18"/>
                <w:lang w:val="en-GB"/>
              </w:rPr>
              <w:t>)</w:t>
            </w:r>
          </w:p>
        </w:tc>
      </w:tr>
      <w:tr w:rsidR="00FE3B4F" w:rsidTr="00E74D42">
        <w:tc>
          <w:tcPr>
            <w:tcW w:w="709" w:type="dxa"/>
          </w:tcPr>
          <w:p w:rsidR="00FE3B4F" w:rsidRDefault="00FE3B4F" w:rsidP="00292840">
            <w:pPr>
              <w:rPr>
                <w:lang w:val="en-GB"/>
              </w:rPr>
            </w:pPr>
            <w:r>
              <w:rPr>
                <w:lang w:val="en-GB"/>
              </w:rPr>
              <w:t>RSF</w:t>
            </w:r>
          </w:p>
        </w:tc>
        <w:tc>
          <w:tcPr>
            <w:tcW w:w="850" w:type="dxa"/>
          </w:tcPr>
          <w:p w:rsidR="00FE3B4F" w:rsidRDefault="00FE3B4F" w:rsidP="00D602BC">
            <w:pPr>
              <w:ind w:hanging="37"/>
              <w:jc w:val="center"/>
              <w:rPr>
                <w:lang w:val="en-GB"/>
              </w:rPr>
            </w:pPr>
            <w:r>
              <w:rPr>
                <w:lang w:val="en-GB"/>
              </w:rPr>
              <w:t>6.90</w:t>
            </w:r>
            <w:r w:rsidR="00D602BC">
              <w:rPr>
                <w:lang w:val="en-GB"/>
              </w:rPr>
              <w:t xml:space="preserve"> </w:t>
            </w:r>
            <w:r w:rsidR="00D602BC" w:rsidRPr="00B76962">
              <w:rPr>
                <w:sz w:val="18"/>
                <w:szCs w:val="18"/>
                <w:lang w:val="en-GB"/>
              </w:rPr>
              <w:t>(±</w:t>
            </w:r>
            <w:r w:rsidR="00D602BC">
              <w:rPr>
                <w:sz w:val="18"/>
                <w:szCs w:val="18"/>
                <w:lang w:val="en-GB"/>
              </w:rPr>
              <w:t>0.12</w:t>
            </w:r>
            <w:r w:rsidR="00D602BC" w:rsidRPr="00B76962">
              <w:rPr>
                <w:sz w:val="18"/>
                <w:szCs w:val="18"/>
                <w:lang w:val="en-GB"/>
              </w:rPr>
              <w:t>)</w:t>
            </w:r>
          </w:p>
        </w:tc>
        <w:tc>
          <w:tcPr>
            <w:tcW w:w="851" w:type="dxa"/>
          </w:tcPr>
          <w:p w:rsidR="00FE3B4F" w:rsidRDefault="00FE3B4F" w:rsidP="00E74D42">
            <w:pPr>
              <w:ind w:hanging="37"/>
              <w:jc w:val="center"/>
              <w:rPr>
                <w:lang w:val="en-GB"/>
              </w:rPr>
            </w:pPr>
            <w:r>
              <w:rPr>
                <w:lang w:val="en-GB"/>
              </w:rPr>
              <w:t>165.97</w:t>
            </w:r>
            <w:r w:rsidR="00D748F3">
              <w:rPr>
                <w:lang w:val="en-GB"/>
              </w:rPr>
              <w:t xml:space="preserve"> </w:t>
            </w:r>
            <w:r w:rsidR="00D748F3" w:rsidRPr="00B76962">
              <w:rPr>
                <w:sz w:val="18"/>
                <w:szCs w:val="18"/>
                <w:lang w:val="en-GB"/>
              </w:rPr>
              <w:t>(±</w:t>
            </w:r>
            <w:r w:rsidR="00D748F3">
              <w:rPr>
                <w:sz w:val="18"/>
                <w:szCs w:val="18"/>
                <w:lang w:val="en-GB"/>
              </w:rPr>
              <w:t>3.8</w:t>
            </w:r>
            <w:r w:rsidR="00D748F3" w:rsidRPr="00B76962">
              <w:rPr>
                <w:sz w:val="18"/>
                <w:szCs w:val="18"/>
                <w:lang w:val="en-GB"/>
              </w:rPr>
              <w:t>)</w:t>
            </w:r>
          </w:p>
        </w:tc>
        <w:tc>
          <w:tcPr>
            <w:tcW w:w="850" w:type="dxa"/>
          </w:tcPr>
          <w:p w:rsidR="00FE3B4F" w:rsidRDefault="00FE3B4F" w:rsidP="0091701B">
            <w:pPr>
              <w:ind w:hanging="37"/>
              <w:jc w:val="center"/>
              <w:rPr>
                <w:lang w:val="en-GB"/>
              </w:rPr>
            </w:pPr>
            <w:r>
              <w:rPr>
                <w:lang w:val="en-GB"/>
              </w:rPr>
              <w:t>3.73</w:t>
            </w:r>
            <w:r w:rsidR="0091701B">
              <w:rPr>
                <w:lang w:val="en-GB"/>
              </w:rPr>
              <w:t xml:space="preserve"> </w:t>
            </w:r>
            <w:r w:rsidR="0091701B" w:rsidRPr="00B76962">
              <w:rPr>
                <w:sz w:val="18"/>
                <w:szCs w:val="18"/>
                <w:lang w:val="en-GB"/>
              </w:rPr>
              <w:t>(±0.0</w:t>
            </w:r>
            <w:r w:rsidR="0091701B">
              <w:rPr>
                <w:sz w:val="18"/>
                <w:szCs w:val="18"/>
                <w:lang w:val="en-GB"/>
              </w:rPr>
              <w:t>3</w:t>
            </w:r>
            <w:r w:rsidR="0091701B" w:rsidRPr="00B76962">
              <w:rPr>
                <w:sz w:val="18"/>
                <w:szCs w:val="18"/>
                <w:lang w:val="en-GB"/>
              </w:rPr>
              <w:t>)</w:t>
            </w:r>
          </w:p>
        </w:tc>
        <w:tc>
          <w:tcPr>
            <w:tcW w:w="851" w:type="dxa"/>
          </w:tcPr>
          <w:p w:rsidR="00FE3B4F" w:rsidRDefault="00FE3B4F" w:rsidP="00E74D42">
            <w:pPr>
              <w:ind w:hanging="37"/>
              <w:jc w:val="center"/>
              <w:rPr>
                <w:lang w:val="en-GB"/>
              </w:rPr>
            </w:pPr>
            <w:r>
              <w:rPr>
                <w:lang w:val="en-GB"/>
              </w:rPr>
              <w:t>105.76</w:t>
            </w:r>
            <w:r w:rsidR="005C44BB">
              <w:rPr>
                <w:lang w:val="en-GB"/>
              </w:rPr>
              <w:t xml:space="preserve"> </w:t>
            </w:r>
            <w:r w:rsidR="005C44BB" w:rsidRPr="00B76962">
              <w:rPr>
                <w:sz w:val="18"/>
                <w:szCs w:val="18"/>
                <w:lang w:val="en-GB"/>
              </w:rPr>
              <w:t>(±</w:t>
            </w:r>
            <w:r w:rsidR="005C44BB">
              <w:rPr>
                <w:sz w:val="18"/>
                <w:szCs w:val="18"/>
                <w:lang w:val="en-GB"/>
              </w:rPr>
              <w:t>2.3</w:t>
            </w:r>
            <w:r w:rsidR="005C44BB" w:rsidRPr="00B76962">
              <w:rPr>
                <w:sz w:val="18"/>
                <w:szCs w:val="18"/>
                <w:lang w:val="en-GB"/>
              </w:rPr>
              <w:t>)</w:t>
            </w:r>
          </w:p>
        </w:tc>
        <w:tc>
          <w:tcPr>
            <w:tcW w:w="850" w:type="dxa"/>
          </w:tcPr>
          <w:p w:rsidR="00FE3B4F" w:rsidRDefault="00FE3B4F" w:rsidP="00E74D42">
            <w:pPr>
              <w:ind w:hanging="37"/>
              <w:jc w:val="center"/>
              <w:rPr>
                <w:lang w:val="en-GB"/>
              </w:rPr>
            </w:pPr>
            <w:r>
              <w:rPr>
                <w:lang w:val="en-GB"/>
              </w:rPr>
              <w:t>5.15</w:t>
            </w:r>
            <w:r w:rsidR="00DB3C76">
              <w:rPr>
                <w:lang w:val="en-GB"/>
              </w:rPr>
              <w:t xml:space="preserve"> </w:t>
            </w:r>
            <w:r w:rsidR="00DB3C76" w:rsidRPr="00B76962">
              <w:rPr>
                <w:sz w:val="18"/>
                <w:szCs w:val="18"/>
                <w:lang w:val="en-GB"/>
              </w:rPr>
              <w:t>(±0.0</w:t>
            </w:r>
            <w:r w:rsidR="00DB3C76">
              <w:rPr>
                <w:sz w:val="18"/>
                <w:szCs w:val="18"/>
                <w:lang w:val="en-GB"/>
              </w:rPr>
              <w:t>4</w:t>
            </w:r>
            <w:r w:rsidR="00DB3C76" w:rsidRPr="00B76962">
              <w:rPr>
                <w:sz w:val="18"/>
                <w:szCs w:val="18"/>
                <w:lang w:val="en-GB"/>
              </w:rPr>
              <w:t>)</w:t>
            </w:r>
          </w:p>
        </w:tc>
        <w:tc>
          <w:tcPr>
            <w:tcW w:w="851" w:type="dxa"/>
          </w:tcPr>
          <w:p w:rsidR="00FE3B4F" w:rsidRDefault="00FE3B4F" w:rsidP="002A3C72">
            <w:pPr>
              <w:ind w:hanging="37"/>
              <w:jc w:val="center"/>
              <w:rPr>
                <w:lang w:val="en-GB"/>
              </w:rPr>
            </w:pPr>
            <w:r>
              <w:rPr>
                <w:lang w:val="en-GB"/>
              </w:rPr>
              <w:t>113.86</w:t>
            </w:r>
            <w:r w:rsidR="002A3C72">
              <w:rPr>
                <w:lang w:val="en-GB"/>
              </w:rPr>
              <w:t xml:space="preserve"> </w:t>
            </w:r>
            <w:r w:rsidR="002A3C72" w:rsidRPr="00B76962">
              <w:rPr>
                <w:sz w:val="18"/>
                <w:szCs w:val="18"/>
                <w:lang w:val="en-GB"/>
              </w:rPr>
              <w:t>(±</w:t>
            </w:r>
            <w:r w:rsidR="002A3C72">
              <w:rPr>
                <w:sz w:val="18"/>
                <w:szCs w:val="18"/>
                <w:lang w:val="en-GB"/>
              </w:rPr>
              <w:t>3.4</w:t>
            </w:r>
            <w:r w:rsidR="002A3C72" w:rsidRPr="00B76962">
              <w:rPr>
                <w:sz w:val="18"/>
                <w:szCs w:val="18"/>
                <w:lang w:val="en-GB"/>
              </w:rPr>
              <w:t>)</w:t>
            </w:r>
          </w:p>
        </w:tc>
        <w:tc>
          <w:tcPr>
            <w:tcW w:w="850" w:type="dxa"/>
          </w:tcPr>
          <w:p w:rsidR="00FE3B4F" w:rsidRDefault="00FE3B4F" w:rsidP="00E74D42">
            <w:pPr>
              <w:ind w:hanging="37"/>
              <w:jc w:val="center"/>
              <w:rPr>
                <w:lang w:val="en-GB"/>
              </w:rPr>
            </w:pPr>
            <w:r>
              <w:rPr>
                <w:lang w:val="en-GB"/>
              </w:rPr>
              <w:t>2.88</w:t>
            </w:r>
            <w:r w:rsidR="00E974DA">
              <w:rPr>
                <w:lang w:val="en-GB"/>
              </w:rPr>
              <w:t xml:space="preserve"> </w:t>
            </w:r>
            <w:r w:rsidR="00E974DA" w:rsidRPr="00B76962">
              <w:rPr>
                <w:sz w:val="18"/>
                <w:szCs w:val="18"/>
                <w:lang w:val="en-GB"/>
              </w:rPr>
              <w:t>(±0.0</w:t>
            </w:r>
            <w:r w:rsidR="00E974DA">
              <w:rPr>
                <w:sz w:val="18"/>
                <w:szCs w:val="18"/>
                <w:lang w:val="en-GB"/>
              </w:rPr>
              <w:t>3</w:t>
            </w:r>
            <w:r w:rsidR="00E974DA" w:rsidRPr="00B76962">
              <w:rPr>
                <w:sz w:val="18"/>
                <w:szCs w:val="18"/>
                <w:lang w:val="en-GB"/>
              </w:rPr>
              <w:t>)</w:t>
            </w:r>
          </w:p>
        </w:tc>
        <w:tc>
          <w:tcPr>
            <w:tcW w:w="851" w:type="dxa"/>
          </w:tcPr>
          <w:p w:rsidR="00FE3B4F" w:rsidRDefault="00FE3B4F" w:rsidP="00E74D42">
            <w:pPr>
              <w:ind w:hanging="37"/>
              <w:jc w:val="center"/>
              <w:rPr>
                <w:lang w:val="en-GB"/>
              </w:rPr>
            </w:pPr>
            <w:r>
              <w:rPr>
                <w:lang w:val="en-GB"/>
              </w:rPr>
              <w:t>89.32</w:t>
            </w:r>
            <w:r w:rsidR="009D6D9E">
              <w:rPr>
                <w:lang w:val="en-GB"/>
              </w:rPr>
              <w:t xml:space="preserve"> </w:t>
            </w:r>
            <w:r w:rsidR="009D6D9E" w:rsidRPr="00B76962">
              <w:rPr>
                <w:sz w:val="18"/>
                <w:szCs w:val="18"/>
                <w:lang w:val="en-GB"/>
              </w:rPr>
              <w:t>(±</w:t>
            </w:r>
            <w:r w:rsidR="009D6D9E">
              <w:rPr>
                <w:sz w:val="18"/>
                <w:szCs w:val="18"/>
                <w:lang w:val="en-GB"/>
              </w:rPr>
              <w:t>3.2</w:t>
            </w:r>
            <w:r w:rsidR="009D6D9E" w:rsidRPr="00B76962">
              <w:rPr>
                <w:sz w:val="18"/>
                <w:szCs w:val="18"/>
                <w:lang w:val="en-GB"/>
              </w:rPr>
              <w:t>)</w:t>
            </w:r>
          </w:p>
        </w:tc>
        <w:tc>
          <w:tcPr>
            <w:tcW w:w="850" w:type="dxa"/>
          </w:tcPr>
          <w:p w:rsidR="00FE3B4F" w:rsidRDefault="00FE3B4F" w:rsidP="00E74D42">
            <w:pPr>
              <w:ind w:hanging="37"/>
              <w:jc w:val="center"/>
              <w:rPr>
                <w:lang w:val="en-GB"/>
              </w:rPr>
            </w:pPr>
            <w:r>
              <w:rPr>
                <w:lang w:val="en-GB"/>
              </w:rPr>
              <w:t>3.40</w:t>
            </w:r>
            <w:r w:rsidR="00513CE3">
              <w:rPr>
                <w:lang w:val="en-GB"/>
              </w:rPr>
              <w:t xml:space="preserve"> </w:t>
            </w:r>
            <w:r w:rsidR="00513CE3" w:rsidRPr="00B76962">
              <w:rPr>
                <w:sz w:val="18"/>
                <w:szCs w:val="18"/>
                <w:lang w:val="en-GB"/>
              </w:rPr>
              <w:t>(±0.0</w:t>
            </w:r>
            <w:r w:rsidR="00513CE3">
              <w:rPr>
                <w:sz w:val="18"/>
                <w:szCs w:val="18"/>
                <w:lang w:val="en-GB"/>
              </w:rPr>
              <w:t>2</w:t>
            </w:r>
            <w:r w:rsidR="00513CE3" w:rsidRPr="00B76962">
              <w:rPr>
                <w:sz w:val="18"/>
                <w:szCs w:val="18"/>
                <w:lang w:val="en-GB"/>
              </w:rPr>
              <w:t>)</w:t>
            </w:r>
          </w:p>
        </w:tc>
        <w:tc>
          <w:tcPr>
            <w:tcW w:w="851" w:type="dxa"/>
          </w:tcPr>
          <w:p w:rsidR="00FE3B4F" w:rsidRDefault="00FE3B4F" w:rsidP="00E74D42">
            <w:pPr>
              <w:ind w:hanging="37"/>
              <w:jc w:val="center"/>
              <w:rPr>
                <w:lang w:val="en-GB"/>
              </w:rPr>
            </w:pPr>
            <w:r>
              <w:rPr>
                <w:lang w:val="en-GB"/>
              </w:rPr>
              <w:t>89.32</w:t>
            </w:r>
            <w:r w:rsidR="00726EF1">
              <w:rPr>
                <w:lang w:val="en-GB"/>
              </w:rPr>
              <w:t xml:space="preserve"> </w:t>
            </w:r>
            <w:r w:rsidR="00726EF1" w:rsidRPr="00B76962">
              <w:rPr>
                <w:sz w:val="18"/>
                <w:szCs w:val="18"/>
                <w:lang w:val="en-GB"/>
              </w:rPr>
              <w:t>(±</w:t>
            </w:r>
            <w:r w:rsidR="00726EF1">
              <w:rPr>
                <w:sz w:val="18"/>
                <w:szCs w:val="18"/>
                <w:lang w:val="en-GB"/>
              </w:rPr>
              <w:t>2.2</w:t>
            </w:r>
            <w:r w:rsidR="00726EF1" w:rsidRPr="00B76962">
              <w:rPr>
                <w:sz w:val="18"/>
                <w:szCs w:val="18"/>
                <w:lang w:val="en-GB"/>
              </w:rPr>
              <w:t>)</w:t>
            </w:r>
          </w:p>
        </w:tc>
      </w:tr>
      <w:tr w:rsidR="00FE3B4F" w:rsidTr="00E74D42">
        <w:tc>
          <w:tcPr>
            <w:tcW w:w="709" w:type="dxa"/>
          </w:tcPr>
          <w:p w:rsidR="00FE3B4F" w:rsidRDefault="00FE3B4F" w:rsidP="00292840">
            <w:pPr>
              <w:rPr>
                <w:lang w:val="en-GB"/>
              </w:rPr>
            </w:pPr>
            <w:r>
              <w:rPr>
                <w:lang w:val="en-GB"/>
              </w:rPr>
              <w:t>SP</w:t>
            </w:r>
          </w:p>
        </w:tc>
        <w:tc>
          <w:tcPr>
            <w:tcW w:w="850" w:type="dxa"/>
          </w:tcPr>
          <w:p w:rsidR="00FE3B4F" w:rsidRDefault="00FE3B4F" w:rsidP="00E74D42">
            <w:pPr>
              <w:ind w:hanging="37"/>
              <w:jc w:val="center"/>
              <w:rPr>
                <w:lang w:val="en-GB"/>
              </w:rPr>
            </w:pPr>
            <w:r>
              <w:rPr>
                <w:lang w:val="en-GB"/>
              </w:rPr>
              <w:t>7.38</w:t>
            </w:r>
            <w:r w:rsidR="00D602BC">
              <w:rPr>
                <w:lang w:val="en-GB"/>
              </w:rPr>
              <w:t xml:space="preserve"> </w:t>
            </w:r>
            <w:r w:rsidR="00D602BC" w:rsidRPr="00B76962">
              <w:rPr>
                <w:sz w:val="18"/>
                <w:szCs w:val="18"/>
                <w:lang w:val="en-GB"/>
              </w:rPr>
              <w:t>(±</w:t>
            </w:r>
            <w:r w:rsidR="00D602BC">
              <w:rPr>
                <w:sz w:val="18"/>
                <w:szCs w:val="18"/>
                <w:lang w:val="en-GB"/>
              </w:rPr>
              <w:t>0.09</w:t>
            </w:r>
            <w:r w:rsidR="00D602BC" w:rsidRPr="00B76962">
              <w:rPr>
                <w:sz w:val="18"/>
                <w:szCs w:val="18"/>
                <w:lang w:val="en-GB"/>
              </w:rPr>
              <w:t>)</w:t>
            </w:r>
          </w:p>
        </w:tc>
        <w:tc>
          <w:tcPr>
            <w:tcW w:w="851" w:type="dxa"/>
          </w:tcPr>
          <w:p w:rsidR="00FE3B4F" w:rsidRDefault="00FE3B4F" w:rsidP="00E74D42">
            <w:pPr>
              <w:ind w:hanging="37"/>
              <w:jc w:val="center"/>
              <w:rPr>
                <w:lang w:val="en-GB"/>
              </w:rPr>
            </w:pPr>
            <w:r>
              <w:rPr>
                <w:lang w:val="en-GB"/>
              </w:rPr>
              <w:t>167.82</w:t>
            </w:r>
            <w:r w:rsidR="00D748F3">
              <w:rPr>
                <w:lang w:val="en-GB"/>
              </w:rPr>
              <w:t xml:space="preserve"> </w:t>
            </w:r>
            <w:r w:rsidR="00D748F3" w:rsidRPr="00B76962">
              <w:rPr>
                <w:sz w:val="18"/>
                <w:szCs w:val="18"/>
                <w:lang w:val="en-GB"/>
              </w:rPr>
              <w:t>(±</w:t>
            </w:r>
            <w:r w:rsidR="00D748F3">
              <w:rPr>
                <w:sz w:val="18"/>
                <w:szCs w:val="18"/>
                <w:lang w:val="en-GB"/>
              </w:rPr>
              <w:t>2.4</w:t>
            </w:r>
            <w:r w:rsidR="00D748F3" w:rsidRPr="00B76962">
              <w:rPr>
                <w:sz w:val="18"/>
                <w:szCs w:val="18"/>
                <w:lang w:val="en-GB"/>
              </w:rPr>
              <w:t>)</w:t>
            </w:r>
          </w:p>
        </w:tc>
        <w:tc>
          <w:tcPr>
            <w:tcW w:w="850" w:type="dxa"/>
          </w:tcPr>
          <w:p w:rsidR="00FE3B4F" w:rsidRDefault="00FE3B4F" w:rsidP="00E74D42">
            <w:pPr>
              <w:ind w:hanging="37"/>
              <w:jc w:val="center"/>
              <w:rPr>
                <w:lang w:val="en-GB"/>
              </w:rPr>
            </w:pPr>
            <w:r>
              <w:rPr>
                <w:lang w:val="en-GB"/>
              </w:rPr>
              <w:t>5.47</w:t>
            </w:r>
            <w:r w:rsidR="0091701B">
              <w:rPr>
                <w:lang w:val="en-GB"/>
              </w:rPr>
              <w:t xml:space="preserve"> </w:t>
            </w:r>
            <w:r w:rsidR="0091701B" w:rsidRPr="00B76962">
              <w:rPr>
                <w:sz w:val="18"/>
                <w:szCs w:val="18"/>
                <w:lang w:val="en-GB"/>
              </w:rPr>
              <w:t>(±</w:t>
            </w:r>
            <w:r w:rsidR="0091701B">
              <w:rPr>
                <w:sz w:val="18"/>
                <w:szCs w:val="18"/>
                <w:lang w:val="en-GB"/>
              </w:rPr>
              <w:t>0.05</w:t>
            </w:r>
            <w:r w:rsidR="0091701B" w:rsidRPr="00B76962">
              <w:rPr>
                <w:sz w:val="18"/>
                <w:szCs w:val="18"/>
                <w:lang w:val="en-GB"/>
              </w:rPr>
              <w:t>)</w:t>
            </w:r>
          </w:p>
        </w:tc>
        <w:tc>
          <w:tcPr>
            <w:tcW w:w="851" w:type="dxa"/>
          </w:tcPr>
          <w:p w:rsidR="00FE3B4F" w:rsidRDefault="00FE3B4F" w:rsidP="00E74D42">
            <w:pPr>
              <w:ind w:hanging="37"/>
              <w:jc w:val="center"/>
              <w:rPr>
                <w:lang w:val="en-GB"/>
              </w:rPr>
            </w:pPr>
            <w:r>
              <w:rPr>
                <w:lang w:val="en-GB"/>
              </w:rPr>
              <w:t>106.93</w:t>
            </w:r>
            <w:r w:rsidR="005C44BB">
              <w:rPr>
                <w:lang w:val="en-GB"/>
              </w:rPr>
              <w:t xml:space="preserve"> </w:t>
            </w:r>
            <w:r w:rsidR="005C44BB" w:rsidRPr="00B76962">
              <w:rPr>
                <w:sz w:val="18"/>
                <w:szCs w:val="18"/>
                <w:lang w:val="en-GB"/>
              </w:rPr>
              <w:t>(±</w:t>
            </w:r>
            <w:r w:rsidR="005C44BB">
              <w:rPr>
                <w:sz w:val="18"/>
                <w:szCs w:val="18"/>
                <w:lang w:val="en-GB"/>
              </w:rPr>
              <w:t>2.1</w:t>
            </w:r>
            <w:r w:rsidR="005C44BB" w:rsidRPr="00B76962">
              <w:rPr>
                <w:sz w:val="18"/>
                <w:szCs w:val="18"/>
                <w:lang w:val="en-GB"/>
              </w:rPr>
              <w:t>)</w:t>
            </w:r>
          </w:p>
        </w:tc>
        <w:tc>
          <w:tcPr>
            <w:tcW w:w="850" w:type="dxa"/>
          </w:tcPr>
          <w:p w:rsidR="00FE3B4F" w:rsidRDefault="00FE3B4F" w:rsidP="00E74D42">
            <w:pPr>
              <w:ind w:hanging="37"/>
              <w:jc w:val="center"/>
              <w:rPr>
                <w:lang w:val="en-GB"/>
              </w:rPr>
            </w:pPr>
            <w:r>
              <w:rPr>
                <w:lang w:val="en-GB"/>
              </w:rPr>
              <w:t>5.65</w:t>
            </w:r>
            <w:r w:rsidR="00DB3C76">
              <w:rPr>
                <w:lang w:val="en-GB"/>
              </w:rPr>
              <w:t xml:space="preserve"> </w:t>
            </w:r>
            <w:r w:rsidR="00DB3C76" w:rsidRPr="00B76962">
              <w:rPr>
                <w:sz w:val="18"/>
                <w:szCs w:val="18"/>
                <w:lang w:val="en-GB"/>
              </w:rPr>
              <w:t>(±0.0</w:t>
            </w:r>
            <w:r w:rsidR="00DB3C76">
              <w:rPr>
                <w:sz w:val="18"/>
                <w:szCs w:val="18"/>
                <w:lang w:val="en-GB"/>
              </w:rPr>
              <w:t>4</w:t>
            </w:r>
            <w:r w:rsidR="00DB3C76" w:rsidRPr="00B76962">
              <w:rPr>
                <w:sz w:val="18"/>
                <w:szCs w:val="18"/>
                <w:lang w:val="en-GB"/>
              </w:rPr>
              <w:t>)</w:t>
            </w:r>
          </w:p>
        </w:tc>
        <w:tc>
          <w:tcPr>
            <w:tcW w:w="851" w:type="dxa"/>
          </w:tcPr>
          <w:p w:rsidR="00FE3B4F" w:rsidRDefault="00FE3B4F" w:rsidP="00E74D42">
            <w:pPr>
              <w:ind w:hanging="37"/>
              <w:jc w:val="center"/>
              <w:rPr>
                <w:lang w:val="en-GB"/>
              </w:rPr>
            </w:pPr>
            <w:r>
              <w:rPr>
                <w:lang w:val="en-GB"/>
              </w:rPr>
              <w:t>118.77</w:t>
            </w:r>
            <w:r w:rsidR="00661E30">
              <w:rPr>
                <w:lang w:val="en-GB"/>
              </w:rPr>
              <w:t xml:space="preserve"> </w:t>
            </w:r>
            <w:r w:rsidR="00661E30" w:rsidRPr="00B76962">
              <w:rPr>
                <w:sz w:val="18"/>
                <w:szCs w:val="18"/>
                <w:lang w:val="en-GB"/>
              </w:rPr>
              <w:t>(±</w:t>
            </w:r>
            <w:r w:rsidR="00661E30">
              <w:rPr>
                <w:sz w:val="18"/>
                <w:szCs w:val="18"/>
                <w:lang w:val="en-GB"/>
              </w:rPr>
              <w:t>3.5</w:t>
            </w:r>
            <w:r w:rsidR="00661E30" w:rsidRPr="00B76962">
              <w:rPr>
                <w:sz w:val="18"/>
                <w:szCs w:val="18"/>
                <w:lang w:val="en-GB"/>
              </w:rPr>
              <w:t>)</w:t>
            </w:r>
          </w:p>
        </w:tc>
        <w:tc>
          <w:tcPr>
            <w:tcW w:w="850" w:type="dxa"/>
          </w:tcPr>
          <w:p w:rsidR="00FE3B4F" w:rsidRDefault="00FE3B4F" w:rsidP="00E74D42">
            <w:pPr>
              <w:ind w:hanging="37"/>
              <w:jc w:val="center"/>
              <w:rPr>
                <w:lang w:val="en-GB"/>
              </w:rPr>
            </w:pPr>
            <w:r>
              <w:rPr>
                <w:lang w:val="en-GB"/>
              </w:rPr>
              <w:t>3.71</w:t>
            </w:r>
            <w:r w:rsidR="00E974DA">
              <w:rPr>
                <w:lang w:val="en-GB"/>
              </w:rPr>
              <w:t xml:space="preserve"> </w:t>
            </w:r>
            <w:r w:rsidR="00E974DA" w:rsidRPr="00B76962">
              <w:rPr>
                <w:sz w:val="18"/>
                <w:szCs w:val="18"/>
                <w:lang w:val="en-GB"/>
              </w:rPr>
              <w:t>(±0.0</w:t>
            </w:r>
            <w:r w:rsidR="00E974DA">
              <w:rPr>
                <w:sz w:val="18"/>
                <w:szCs w:val="18"/>
                <w:lang w:val="en-GB"/>
              </w:rPr>
              <w:t>2</w:t>
            </w:r>
            <w:r w:rsidR="00E974DA" w:rsidRPr="00B76962">
              <w:rPr>
                <w:sz w:val="18"/>
                <w:szCs w:val="18"/>
                <w:lang w:val="en-GB"/>
              </w:rPr>
              <w:t>)</w:t>
            </w:r>
          </w:p>
        </w:tc>
        <w:tc>
          <w:tcPr>
            <w:tcW w:w="851" w:type="dxa"/>
          </w:tcPr>
          <w:p w:rsidR="00FE3B4F" w:rsidRDefault="00FE3B4F" w:rsidP="009D6D9E">
            <w:pPr>
              <w:ind w:hanging="37"/>
              <w:jc w:val="center"/>
              <w:rPr>
                <w:lang w:val="en-GB"/>
              </w:rPr>
            </w:pPr>
            <w:r>
              <w:rPr>
                <w:lang w:val="en-GB"/>
              </w:rPr>
              <w:t>91.77</w:t>
            </w:r>
            <w:r w:rsidR="009D6D9E">
              <w:rPr>
                <w:lang w:val="en-GB"/>
              </w:rPr>
              <w:t xml:space="preserve"> </w:t>
            </w:r>
            <w:r w:rsidR="009D6D9E" w:rsidRPr="00B76962">
              <w:rPr>
                <w:sz w:val="18"/>
                <w:szCs w:val="18"/>
                <w:lang w:val="en-GB"/>
              </w:rPr>
              <w:t>(±</w:t>
            </w:r>
            <w:r w:rsidR="009D6D9E">
              <w:rPr>
                <w:sz w:val="18"/>
                <w:szCs w:val="18"/>
                <w:lang w:val="en-GB"/>
              </w:rPr>
              <w:t>3.1</w:t>
            </w:r>
            <w:r w:rsidR="009D6D9E" w:rsidRPr="00B76962">
              <w:rPr>
                <w:sz w:val="18"/>
                <w:szCs w:val="18"/>
                <w:lang w:val="en-GB"/>
              </w:rPr>
              <w:t>)</w:t>
            </w:r>
          </w:p>
        </w:tc>
        <w:tc>
          <w:tcPr>
            <w:tcW w:w="850" w:type="dxa"/>
          </w:tcPr>
          <w:p w:rsidR="00FE3B4F" w:rsidRDefault="00FE3B4F" w:rsidP="00E74D42">
            <w:pPr>
              <w:ind w:hanging="37"/>
              <w:jc w:val="center"/>
              <w:rPr>
                <w:lang w:val="en-GB"/>
              </w:rPr>
            </w:pPr>
            <w:r>
              <w:rPr>
                <w:lang w:val="en-GB"/>
              </w:rPr>
              <w:t>4.05</w:t>
            </w:r>
            <w:r w:rsidR="00513CE3">
              <w:rPr>
                <w:lang w:val="en-GB"/>
              </w:rPr>
              <w:t xml:space="preserve"> </w:t>
            </w:r>
            <w:r w:rsidR="00513CE3" w:rsidRPr="00B76962">
              <w:rPr>
                <w:sz w:val="18"/>
                <w:szCs w:val="18"/>
                <w:lang w:val="en-GB"/>
              </w:rPr>
              <w:t>(±0.0</w:t>
            </w:r>
            <w:r w:rsidR="00513CE3">
              <w:rPr>
                <w:sz w:val="18"/>
                <w:szCs w:val="18"/>
                <w:lang w:val="en-GB"/>
              </w:rPr>
              <w:t>4</w:t>
            </w:r>
            <w:r w:rsidR="00513CE3" w:rsidRPr="00B76962">
              <w:rPr>
                <w:sz w:val="18"/>
                <w:szCs w:val="18"/>
                <w:lang w:val="en-GB"/>
              </w:rPr>
              <w:t>)</w:t>
            </w:r>
          </w:p>
        </w:tc>
        <w:tc>
          <w:tcPr>
            <w:tcW w:w="851" w:type="dxa"/>
          </w:tcPr>
          <w:p w:rsidR="00FE3B4F" w:rsidRDefault="00FE3B4F" w:rsidP="00726EF1">
            <w:pPr>
              <w:ind w:hanging="37"/>
              <w:jc w:val="center"/>
              <w:rPr>
                <w:lang w:val="en-GB"/>
              </w:rPr>
            </w:pPr>
            <w:r>
              <w:rPr>
                <w:lang w:val="en-GB"/>
              </w:rPr>
              <w:t>89.45</w:t>
            </w:r>
            <w:r w:rsidR="00726EF1">
              <w:rPr>
                <w:lang w:val="en-GB"/>
              </w:rPr>
              <w:t xml:space="preserve"> </w:t>
            </w:r>
            <w:r w:rsidR="00726EF1" w:rsidRPr="00B76962">
              <w:rPr>
                <w:sz w:val="18"/>
                <w:szCs w:val="18"/>
                <w:lang w:val="en-GB"/>
              </w:rPr>
              <w:t>(±</w:t>
            </w:r>
            <w:r w:rsidR="00726EF1">
              <w:rPr>
                <w:sz w:val="18"/>
                <w:szCs w:val="18"/>
                <w:lang w:val="en-GB"/>
              </w:rPr>
              <w:t>2.1</w:t>
            </w:r>
            <w:r w:rsidR="00726EF1" w:rsidRPr="00B76962">
              <w:rPr>
                <w:sz w:val="18"/>
                <w:szCs w:val="18"/>
                <w:lang w:val="en-GB"/>
              </w:rPr>
              <w:t>)</w:t>
            </w:r>
          </w:p>
        </w:tc>
      </w:tr>
    </w:tbl>
    <w:p w:rsidR="00FE3B4F" w:rsidRDefault="00FE3B4F" w:rsidP="009611B8">
      <w:pPr>
        <w:rPr>
          <w:lang w:val="en-GB"/>
        </w:rPr>
      </w:pPr>
    </w:p>
    <w:p w:rsidR="006B5C75" w:rsidRDefault="006B5C75">
      <w:pPr>
        <w:rPr>
          <w:sz w:val="22"/>
          <w:szCs w:val="22"/>
          <w:lang w:val="en-GB"/>
        </w:rPr>
      </w:pPr>
    </w:p>
    <w:p w:rsidR="006B5C75" w:rsidRPr="006B5C75" w:rsidRDefault="00D7445D" w:rsidP="006B5C75">
      <w:pPr>
        <w:pStyle w:val="1stTitleWCCM"/>
        <w:tabs>
          <w:tab w:val="clear" w:pos="360"/>
          <w:tab w:val="left" w:pos="284"/>
        </w:tabs>
        <w:spacing w:before="0" w:after="0"/>
        <w:outlineLvl w:val="0"/>
        <w:rPr>
          <w:caps w:val="0"/>
          <w:sz w:val="22"/>
          <w:szCs w:val="22"/>
        </w:rPr>
      </w:pPr>
      <w:r>
        <w:rPr>
          <w:caps w:val="0"/>
          <w:sz w:val="22"/>
          <w:szCs w:val="22"/>
        </w:rPr>
        <w:t>3</w:t>
      </w:r>
      <w:r w:rsidR="006B5C75">
        <w:rPr>
          <w:caps w:val="0"/>
          <w:sz w:val="22"/>
          <w:szCs w:val="22"/>
        </w:rPr>
        <w:t xml:space="preserve">.4. </w:t>
      </w:r>
      <w:r w:rsidR="006B5C75" w:rsidRPr="006B5C75">
        <w:rPr>
          <w:caps w:val="0"/>
          <w:sz w:val="22"/>
          <w:szCs w:val="22"/>
        </w:rPr>
        <w:t xml:space="preserve">Short </w:t>
      </w:r>
      <w:r w:rsidR="003407AC">
        <w:rPr>
          <w:caps w:val="0"/>
          <w:sz w:val="22"/>
          <w:szCs w:val="22"/>
        </w:rPr>
        <w:t>beam test</w:t>
      </w:r>
    </w:p>
    <w:p w:rsidR="006B5C75" w:rsidRDefault="006B5C75">
      <w:pPr>
        <w:rPr>
          <w:sz w:val="22"/>
          <w:szCs w:val="22"/>
          <w:lang w:val="en-GB"/>
        </w:rPr>
      </w:pPr>
    </w:p>
    <w:p w:rsidR="006B5C75" w:rsidRPr="006B5C75" w:rsidRDefault="006B5C75" w:rsidP="006B5C75">
      <w:pPr>
        <w:jc w:val="both"/>
        <w:rPr>
          <w:sz w:val="22"/>
          <w:szCs w:val="22"/>
        </w:rPr>
      </w:pPr>
      <w:r w:rsidRPr="006B5C75">
        <w:rPr>
          <w:sz w:val="22"/>
          <w:szCs w:val="22"/>
        </w:rPr>
        <w:lastRenderedPageBreak/>
        <w:t xml:space="preserve">Similarly to the </w:t>
      </w:r>
      <w:r w:rsidR="007B1A1E">
        <w:rPr>
          <w:sz w:val="22"/>
          <w:szCs w:val="22"/>
        </w:rPr>
        <w:t>aforementioned</w:t>
      </w:r>
      <w:r w:rsidRPr="006B5C75">
        <w:rPr>
          <w:sz w:val="22"/>
          <w:szCs w:val="22"/>
        </w:rPr>
        <w:t xml:space="preserve"> mechanical properties, interlaminar shear strength is affected by water absorption and subsequent drying</w:t>
      </w:r>
      <w:r>
        <w:rPr>
          <w:sz w:val="22"/>
          <w:szCs w:val="22"/>
        </w:rPr>
        <w:t xml:space="preserve"> as shown in </w:t>
      </w:r>
      <w:fldSimple w:instr=" REF _Ref514399481 \h  \* MERGEFORMAT ">
        <w:r w:rsidRPr="006B5C75">
          <w:rPr>
            <w:sz w:val="22"/>
            <w:szCs w:val="22"/>
          </w:rPr>
          <w:t>Table 7</w:t>
        </w:r>
      </w:fldSimple>
      <w:r>
        <w:rPr>
          <w:sz w:val="22"/>
          <w:szCs w:val="22"/>
          <w:lang w:val="en-GB"/>
        </w:rPr>
        <w:t xml:space="preserve">. </w:t>
      </w:r>
      <w:r w:rsidRPr="006B5C75">
        <w:rPr>
          <w:sz w:val="22"/>
          <w:szCs w:val="22"/>
        </w:rPr>
        <w:t xml:space="preserve">The maximum degradation is observed in GP material (-23.03%) at 60°C. Degradation of shear strength may be associated with weakening of the fiber and matrix bond due to moisture absorption. </w:t>
      </w:r>
    </w:p>
    <w:p w:rsidR="006B5C75" w:rsidRPr="006B5C75" w:rsidRDefault="006B5C75" w:rsidP="006B5C75">
      <w:pPr>
        <w:rPr>
          <w:sz w:val="22"/>
          <w:szCs w:val="22"/>
        </w:rPr>
      </w:pPr>
    </w:p>
    <w:p w:rsidR="006B5C75" w:rsidRPr="00307512" w:rsidRDefault="006B5C75" w:rsidP="00307512">
      <w:pPr>
        <w:jc w:val="center"/>
        <w:rPr>
          <w:bCs/>
          <w:sz w:val="22"/>
          <w:szCs w:val="22"/>
        </w:rPr>
      </w:pPr>
      <w:bookmarkStart w:id="10" w:name="_Ref514399481"/>
      <w:r w:rsidRPr="00307512">
        <w:rPr>
          <w:b/>
          <w:bCs/>
          <w:sz w:val="22"/>
          <w:szCs w:val="22"/>
        </w:rPr>
        <w:t xml:space="preserve">Table </w:t>
      </w:r>
      <w:r w:rsidR="00706FDD" w:rsidRPr="00706FDD">
        <w:rPr>
          <w:b/>
          <w:bCs/>
          <w:sz w:val="22"/>
          <w:szCs w:val="22"/>
        </w:rPr>
        <w:fldChar w:fldCharType="begin"/>
      </w:r>
      <w:r w:rsidRPr="00307512">
        <w:rPr>
          <w:b/>
          <w:bCs/>
          <w:sz w:val="22"/>
          <w:szCs w:val="22"/>
        </w:rPr>
        <w:instrText xml:space="preserve"> SEQ Table \* ARABIC </w:instrText>
      </w:r>
      <w:r w:rsidR="00706FDD" w:rsidRPr="00706FDD">
        <w:rPr>
          <w:b/>
          <w:bCs/>
          <w:sz w:val="22"/>
          <w:szCs w:val="22"/>
        </w:rPr>
        <w:fldChar w:fldCharType="separate"/>
      </w:r>
      <w:r w:rsidRPr="00307512">
        <w:rPr>
          <w:b/>
          <w:bCs/>
          <w:sz w:val="22"/>
          <w:szCs w:val="22"/>
        </w:rPr>
        <w:t>7</w:t>
      </w:r>
      <w:r w:rsidR="00706FDD" w:rsidRPr="00307512">
        <w:rPr>
          <w:b/>
          <w:sz w:val="22"/>
          <w:szCs w:val="22"/>
          <w:lang w:val="en-GB"/>
        </w:rPr>
        <w:fldChar w:fldCharType="end"/>
      </w:r>
      <w:bookmarkEnd w:id="10"/>
      <w:r w:rsidRPr="00307512">
        <w:rPr>
          <w:b/>
          <w:bCs/>
          <w:sz w:val="22"/>
          <w:szCs w:val="22"/>
        </w:rPr>
        <w:t>:</w:t>
      </w:r>
      <w:r w:rsidR="000F51FA">
        <w:rPr>
          <w:bCs/>
          <w:sz w:val="22"/>
          <w:szCs w:val="22"/>
        </w:rPr>
        <w:t xml:space="preserve"> Effect of hyd</w:t>
      </w:r>
      <w:r w:rsidRPr="00307512">
        <w:rPr>
          <w:bCs/>
          <w:sz w:val="22"/>
          <w:szCs w:val="22"/>
        </w:rPr>
        <w:t>rothermal ageing on interlaminar shear strength (</w:t>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sbs ref</m:t>
            </m:r>
          </m:sub>
        </m:sSub>
        <m:r>
          <w:rPr>
            <w:rFonts w:ascii="Cambria Math" w:hAnsi="Cambria Math"/>
            <w:sz w:val="22"/>
            <w:szCs w:val="22"/>
          </w:rPr>
          <m:t xml:space="preserve"> </m:t>
        </m:r>
      </m:oMath>
      <w:r w:rsidRPr="00307512">
        <w:rPr>
          <w:bCs/>
          <w:sz w:val="22"/>
          <w:szCs w:val="22"/>
        </w:rPr>
        <w:t>) of biocomposite materials at 40</w:t>
      </w:r>
      <w:r w:rsidRPr="00307512">
        <w:rPr>
          <w:bCs/>
          <w:sz w:val="22"/>
          <w:szCs w:val="22"/>
          <w:vertAlign w:val="superscript"/>
        </w:rPr>
        <w:t>o</w:t>
      </w:r>
      <w:r w:rsidRPr="00307512">
        <w:rPr>
          <w:bCs/>
          <w:sz w:val="22"/>
          <w:szCs w:val="22"/>
        </w:rPr>
        <w:t>C and 60</w:t>
      </w:r>
      <w:r w:rsidRPr="00307512">
        <w:rPr>
          <w:bCs/>
          <w:sz w:val="22"/>
          <w:szCs w:val="22"/>
          <w:vertAlign w:val="superscript"/>
        </w:rPr>
        <w:t>o</w:t>
      </w:r>
      <w:r w:rsidRPr="00307512">
        <w:rPr>
          <w:bCs/>
          <w:sz w:val="22"/>
          <w:szCs w:val="22"/>
        </w:rPr>
        <w:t>C (average values).</w:t>
      </w:r>
    </w:p>
    <w:p w:rsidR="00307512" w:rsidRPr="00307512" w:rsidRDefault="00307512" w:rsidP="006B5C75">
      <w:pPr>
        <w:rPr>
          <w:bCs/>
          <w:sz w:val="22"/>
          <w:szCs w:val="22"/>
        </w:rPr>
      </w:pPr>
    </w:p>
    <w:tbl>
      <w:tblPr>
        <w:tblStyle w:val="LightShading1"/>
        <w:tblW w:w="9322" w:type="dxa"/>
        <w:tblLayout w:type="fixed"/>
        <w:tblLook w:val="04A0"/>
      </w:tblPr>
      <w:tblGrid>
        <w:gridCol w:w="1526"/>
        <w:gridCol w:w="27"/>
        <w:gridCol w:w="1554"/>
        <w:gridCol w:w="1554"/>
        <w:gridCol w:w="1553"/>
        <w:gridCol w:w="1554"/>
        <w:gridCol w:w="1554"/>
      </w:tblGrid>
      <w:tr w:rsidR="00307512" w:rsidRPr="006B5C75" w:rsidTr="00D753AE">
        <w:trPr>
          <w:cnfStyle w:val="100000000000"/>
        </w:trPr>
        <w:tc>
          <w:tcPr>
            <w:cnfStyle w:val="001000000000"/>
            <w:tcW w:w="1526" w:type="dxa"/>
            <w:tcBorders>
              <w:top w:val="single" w:sz="4" w:space="0" w:color="auto"/>
              <w:bottom w:val="nil"/>
            </w:tcBorders>
          </w:tcPr>
          <w:p w:rsidR="00307512" w:rsidRPr="00307512" w:rsidRDefault="00307512" w:rsidP="00307512">
            <w:pPr>
              <w:jc w:val="center"/>
              <w:rPr>
                <w:b w:val="0"/>
                <w:lang w:val="en-GB"/>
              </w:rPr>
            </w:pPr>
            <w:r w:rsidRPr="00307512">
              <w:rPr>
                <w:b w:val="0"/>
                <w:lang w:val="en-GB"/>
              </w:rPr>
              <w:t>Biocomposite</w:t>
            </w:r>
          </w:p>
        </w:tc>
        <w:tc>
          <w:tcPr>
            <w:tcW w:w="7796" w:type="dxa"/>
            <w:gridSpan w:val="6"/>
            <w:tcBorders>
              <w:top w:val="single" w:sz="4" w:space="0" w:color="auto"/>
              <w:bottom w:val="nil"/>
            </w:tcBorders>
          </w:tcPr>
          <w:p w:rsidR="00307512" w:rsidRPr="00307512" w:rsidRDefault="00307512" w:rsidP="00307512">
            <w:pPr>
              <w:jc w:val="center"/>
              <w:cnfStyle w:val="100000000000"/>
              <w:rPr>
                <w:b w:val="0"/>
                <w:lang w:val="en-GB"/>
              </w:rPr>
            </w:pPr>
            <w:r w:rsidRPr="00307512">
              <w:rPr>
                <w:b w:val="0"/>
                <w:lang w:val="en-GB"/>
              </w:rPr>
              <w:t>F</w:t>
            </w:r>
            <w:r w:rsidRPr="00307512">
              <w:rPr>
                <w:b w:val="0"/>
                <w:vertAlign w:val="subscript"/>
                <w:lang w:val="en-GB"/>
              </w:rPr>
              <w:t xml:space="preserve">sbs </w:t>
            </w:r>
            <w:r w:rsidR="009461B7">
              <w:rPr>
                <w:b w:val="0"/>
                <w:lang w:val="en-GB"/>
              </w:rPr>
              <w:t>(MP</w:t>
            </w:r>
            <w:r w:rsidRPr="00307512">
              <w:rPr>
                <w:b w:val="0"/>
                <w:lang w:val="en-GB"/>
              </w:rPr>
              <w:t>a)</w:t>
            </w:r>
          </w:p>
        </w:tc>
      </w:tr>
      <w:tr w:rsidR="006B5C75" w:rsidRPr="006B5C75" w:rsidTr="00D753AE">
        <w:trPr>
          <w:cnfStyle w:val="000000100000"/>
        </w:trPr>
        <w:tc>
          <w:tcPr>
            <w:cnfStyle w:val="001000000000"/>
            <w:tcW w:w="1553" w:type="dxa"/>
            <w:gridSpan w:val="2"/>
            <w:tcBorders>
              <w:top w:val="nil"/>
              <w:bottom w:val="single" w:sz="4" w:space="0" w:color="auto"/>
            </w:tcBorders>
            <w:shd w:val="clear" w:color="auto" w:fill="auto"/>
          </w:tcPr>
          <w:p w:rsidR="006B5C75" w:rsidRPr="00307512" w:rsidRDefault="006B5C75" w:rsidP="00307512">
            <w:pPr>
              <w:jc w:val="center"/>
              <w:rPr>
                <w:b w:val="0"/>
                <w:lang w:val="en-GB"/>
              </w:rPr>
            </w:pPr>
          </w:p>
        </w:tc>
        <w:tc>
          <w:tcPr>
            <w:tcW w:w="1554" w:type="dxa"/>
            <w:tcBorders>
              <w:top w:val="nil"/>
              <w:bottom w:val="single" w:sz="4" w:space="0" w:color="auto"/>
            </w:tcBorders>
            <w:shd w:val="clear" w:color="auto" w:fill="auto"/>
          </w:tcPr>
          <w:p w:rsidR="006B5C75" w:rsidRPr="006B5C75" w:rsidRDefault="006B5C75" w:rsidP="00307512">
            <w:pPr>
              <w:jc w:val="center"/>
              <w:cnfStyle w:val="000000100000"/>
              <w:rPr>
                <w:lang w:val="en-GB"/>
              </w:rPr>
            </w:pPr>
            <w:r w:rsidRPr="006B5C75">
              <w:rPr>
                <w:lang w:val="en-GB"/>
              </w:rPr>
              <w:t>ref</w:t>
            </w:r>
          </w:p>
        </w:tc>
        <w:tc>
          <w:tcPr>
            <w:tcW w:w="1554" w:type="dxa"/>
            <w:tcBorders>
              <w:top w:val="nil"/>
              <w:bottom w:val="single" w:sz="4" w:space="0" w:color="auto"/>
            </w:tcBorders>
            <w:shd w:val="clear" w:color="auto" w:fill="auto"/>
          </w:tcPr>
          <w:p w:rsidR="006B5C75" w:rsidRPr="006B5C75" w:rsidRDefault="006B5C75" w:rsidP="00307512">
            <w:pPr>
              <w:jc w:val="center"/>
              <w:cnfStyle w:val="000000100000"/>
              <w:rPr>
                <w:lang w:val="en-GB"/>
              </w:rPr>
            </w:pPr>
            <w:r w:rsidRPr="006B5C75">
              <w:rPr>
                <w:lang w:val="en-GB"/>
              </w:rPr>
              <w:t>40</w:t>
            </w:r>
            <w:r w:rsidRPr="006B5C75">
              <w:rPr>
                <w:vertAlign w:val="superscript"/>
                <w:lang w:val="en-GB"/>
              </w:rPr>
              <w:t>o</w:t>
            </w:r>
            <w:r w:rsidRPr="006B5C75">
              <w:rPr>
                <w:lang w:val="en-GB"/>
              </w:rPr>
              <w:t>C wet</w:t>
            </w:r>
          </w:p>
        </w:tc>
        <w:tc>
          <w:tcPr>
            <w:tcW w:w="1553" w:type="dxa"/>
            <w:tcBorders>
              <w:top w:val="nil"/>
              <w:bottom w:val="single" w:sz="4" w:space="0" w:color="auto"/>
            </w:tcBorders>
            <w:shd w:val="clear" w:color="auto" w:fill="auto"/>
          </w:tcPr>
          <w:p w:rsidR="006B5C75" w:rsidRPr="006B5C75" w:rsidRDefault="006B5C75" w:rsidP="00307512">
            <w:pPr>
              <w:jc w:val="center"/>
              <w:cnfStyle w:val="000000100000"/>
              <w:rPr>
                <w:lang w:val="en-GB"/>
              </w:rPr>
            </w:pPr>
            <w:r w:rsidRPr="006B5C75">
              <w:rPr>
                <w:lang w:val="en-GB"/>
              </w:rPr>
              <w:t>40</w:t>
            </w:r>
            <w:r w:rsidRPr="006B5C75">
              <w:rPr>
                <w:vertAlign w:val="superscript"/>
                <w:lang w:val="en-GB"/>
              </w:rPr>
              <w:t>o</w:t>
            </w:r>
            <w:r w:rsidRPr="006B5C75">
              <w:rPr>
                <w:lang w:val="en-GB"/>
              </w:rPr>
              <w:t>C dry</w:t>
            </w:r>
          </w:p>
        </w:tc>
        <w:tc>
          <w:tcPr>
            <w:tcW w:w="1554" w:type="dxa"/>
            <w:tcBorders>
              <w:top w:val="nil"/>
              <w:bottom w:val="single" w:sz="4" w:space="0" w:color="auto"/>
            </w:tcBorders>
            <w:shd w:val="clear" w:color="auto" w:fill="auto"/>
          </w:tcPr>
          <w:p w:rsidR="006B5C75" w:rsidRPr="006B5C75" w:rsidRDefault="006B5C75" w:rsidP="00307512">
            <w:pPr>
              <w:jc w:val="center"/>
              <w:cnfStyle w:val="000000100000"/>
              <w:rPr>
                <w:lang w:val="en-GB"/>
              </w:rPr>
            </w:pPr>
            <w:r w:rsidRPr="006B5C75">
              <w:rPr>
                <w:lang w:val="en-GB"/>
              </w:rPr>
              <w:t>60</w:t>
            </w:r>
            <w:r w:rsidRPr="006B5C75">
              <w:rPr>
                <w:vertAlign w:val="superscript"/>
                <w:lang w:val="en-GB"/>
              </w:rPr>
              <w:t>o</w:t>
            </w:r>
            <w:r w:rsidRPr="006B5C75">
              <w:rPr>
                <w:lang w:val="en-GB"/>
              </w:rPr>
              <w:t>C wet</w:t>
            </w:r>
          </w:p>
        </w:tc>
        <w:tc>
          <w:tcPr>
            <w:tcW w:w="1554" w:type="dxa"/>
            <w:tcBorders>
              <w:top w:val="nil"/>
              <w:bottom w:val="single" w:sz="4" w:space="0" w:color="auto"/>
            </w:tcBorders>
            <w:shd w:val="clear" w:color="auto" w:fill="auto"/>
          </w:tcPr>
          <w:p w:rsidR="006B5C75" w:rsidRPr="006B5C75" w:rsidRDefault="006B5C75" w:rsidP="00307512">
            <w:pPr>
              <w:jc w:val="center"/>
              <w:cnfStyle w:val="000000100000"/>
              <w:rPr>
                <w:lang w:val="en-GB"/>
              </w:rPr>
            </w:pPr>
            <w:r w:rsidRPr="006B5C75">
              <w:rPr>
                <w:lang w:val="en-GB"/>
              </w:rPr>
              <w:t>60</w:t>
            </w:r>
            <w:r w:rsidRPr="006B5C75">
              <w:rPr>
                <w:vertAlign w:val="superscript"/>
                <w:lang w:val="en-GB"/>
              </w:rPr>
              <w:t>o</w:t>
            </w:r>
            <w:r w:rsidRPr="006B5C75">
              <w:rPr>
                <w:lang w:val="en-GB"/>
              </w:rPr>
              <w:t>C dry</w:t>
            </w:r>
          </w:p>
        </w:tc>
      </w:tr>
      <w:tr w:rsidR="006B5C75" w:rsidRPr="006B5C75" w:rsidTr="00D753AE">
        <w:tc>
          <w:tcPr>
            <w:cnfStyle w:val="001000000000"/>
            <w:tcW w:w="1553" w:type="dxa"/>
            <w:gridSpan w:val="2"/>
            <w:tcBorders>
              <w:top w:val="single" w:sz="4" w:space="0" w:color="auto"/>
            </w:tcBorders>
            <w:shd w:val="clear" w:color="auto" w:fill="auto"/>
          </w:tcPr>
          <w:p w:rsidR="006B5C75" w:rsidRPr="00307512" w:rsidRDefault="006B5C75" w:rsidP="00307512">
            <w:pPr>
              <w:jc w:val="center"/>
              <w:rPr>
                <w:b w:val="0"/>
                <w:lang w:val="en-GB"/>
              </w:rPr>
            </w:pPr>
            <w:r w:rsidRPr="00307512">
              <w:rPr>
                <w:b w:val="0"/>
                <w:lang w:val="en-GB"/>
              </w:rPr>
              <w:t>GP</w:t>
            </w:r>
          </w:p>
        </w:tc>
        <w:tc>
          <w:tcPr>
            <w:tcW w:w="1554" w:type="dxa"/>
            <w:tcBorders>
              <w:top w:val="single" w:sz="4" w:space="0" w:color="auto"/>
            </w:tcBorders>
            <w:shd w:val="clear" w:color="auto" w:fill="auto"/>
          </w:tcPr>
          <w:p w:rsidR="006B5C75" w:rsidRPr="006B5C75" w:rsidRDefault="006B5C75" w:rsidP="00307512">
            <w:pPr>
              <w:jc w:val="center"/>
              <w:cnfStyle w:val="000000000000"/>
              <w:rPr>
                <w:lang w:val="en-GB"/>
              </w:rPr>
            </w:pPr>
            <w:r w:rsidRPr="006B5C75">
              <w:rPr>
                <w:lang w:val="en-GB"/>
              </w:rPr>
              <w:t>22.1</w:t>
            </w:r>
            <w:r w:rsidR="00645B5C">
              <w:rPr>
                <w:lang w:val="en-GB"/>
              </w:rPr>
              <w:t xml:space="preserve"> </w:t>
            </w:r>
            <w:r w:rsidR="00645B5C" w:rsidRPr="00B76962">
              <w:rPr>
                <w:sz w:val="18"/>
                <w:szCs w:val="18"/>
                <w:lang w:val="en-GB"/>
              </w:rPr>
              <w:t>(</w:t>
            </w:r>
            <w:r w:rsidR="00645B5C" w:rsidRPr="00B76962">
              <w:rPr>
                <w:rFonts w:cs="Times New Roman"/>
                <w:sz w:val="18"/>
                <w:szCs w:val="18"/>
                <w:lang w:val="en-GB"/>
              </w:rPr>
              <w:t>±</w:t>
            </w:r>
            <w:r w:rsidR="00645B5C">
              <w:rPr>
                <w:sz w:val="18"/>
                <w:szCs w:val="18"/>
                <w:lang w:val="en-GB"/>
              </w:rPr>
              <w:t>0.46</w:t>
            </w:r>
            <w:r w:rsidR="00645B5C" w:rsidRPr="00B76962">
              <w:rPr>
                <w:sz w:val="18"/>
                <w:szCs w:val="18"/>
                <w:lang w:val="en-GB"/>
              </w:rPr>
              <w:t>)</w:t>
            </w:r>
          </w:p>
        </w:tc>
        <w:tc>
          <w:tcPr>
            <w:tcW w:w="1554" w:type="dxa"/>
            <w:tcBorders>
              <w:top w:val="single" w:sz="4" w:space="0" w:color="auto"/>
            </w:tcBorders>
            <w:shd w:val="clear" w:color="auto" w:fill="auto"/>
          </w:tcPr>
          <w:p w:rsidR="006B5C75" w:rsidRPr="006B5C75" w:rsidRDefault="006B5C75" w:rsidP="00307512">
            <w:pPr>
              <w:jc w:val="center"/>
              <w:cnfStyle w:val="000000000000"/>
              <w:rPr>
                <w:lang w:val="en-GB"/>
              </w:rPr>
            </w:pPr>
            <w:r w:rsidRPr="006B5C75">
              <w:rPr>
                <w:lang w:val="en-GB"/>
              </w:rPr>
              <w:t>17.97</w:t>
            </w:r>
            <w:r w:rsidR="00E4223F">
              <w:rPr>
                <w:lang w:val="en-GB"/>
              </w:rPr>
              <w:t xml:space="preserve"> </w:t>
            </w:r>
            <w:r w:rsidR="00E4223F" w:rsidRPr="00B76962">
              <w:rPr>
                <w:sz w:val="18"/>
                <w:szCs w:val="18"/>
                <w:lang w:val="en-GB"/>
              </w:rPr>
              <w:t>(</w:t>
            </w:r>
            <w:r w:rsidR="00E4223F" w:rsidRPr="00B76962">
              <w:rPr>
                <w:rFonts w:cs="Times New Roman"/>
                <w:sz w:val="18"/>
                <w:szCs w:val="18"/>
                <w:lang w:val="en-GB"/>
              </w:rPr>
              <w:t>±</w:t>
            </w:r>
            <w:r w:rsidR="00E4223F">
              <w:rPr>
                <w:sz w:val="18"/>
                <w:szCs w:val="18"/>
                <w:lang w:val="en-GB"/>
              </w:rPr>
              <w:t>1.3</w:t>
            </w:r>
            <w:r w:rsidR="00E4223F" w:rsidRPr="00B76962">
              <w:rPr>
                <w:sz w:val="18"/>
                <w:szCs w:val="18"/>
                <w:lang w:val="en-GB"/>
              </w:rPr>
              <w:t>)</w:t>
            </w:r>
          </w:p>
        </w:tc>
        <w:tc>
          <w:tcPr>
            <w:tcW w:w="1553" w:type="dxa"/>
            <w:tcBorders>
              <w:top w:val="single" w:sz="4" w:space="0" w:color="auto"/>
            </w:tcBorders>
            <w:shd w:val="clear" w:color="auto" w:fill="auto"/>
          </w:tcPr>
          <w:p w:rsidR="006B5C75" w:rsidRPr="006B5C75" w:rsidRDefault="006B5C75" w:rsidP="00307512">
            <w:pPr>
              <w:jc w:val="center"/>
              <w:cnfStyle w:val="000000000000"/>
              <w:rPr>
                <w:lang w:val="en-GB"/>
              </w:rPr>
            </w:pPr>
            <w:r w:rsidRPr="006B5C75">
              <w:rPr>
                <w:lang w:val="en-GB"/>
              </w:rPr>
              <w:t>18.76</w:t>
            </w:r>
            <w:r w:rsidR="00FC20FB">
              <w:rPr>
                <w:lang w:val="en-GB"/>
              </w:rPr>
              <w:t xml:space="preserve"> </w:t>
            </w:r>
            <w:r w:rsidR="00FC20FB" w:rsidRPr="00B76962">
              <w:rPr>
                <w:sz w:val="18"/>
                <w:szCs w:val="18"/>
                <w:lang w:val="en-GB"/>
              </w:rPr>
              <w:t>(</w:t>
            </w:r>
            <w:r w:rsidR="00FC20FB" w:rsidRPr="00B76962">
              <w:rPr>
                <w:rFonts w:cs="Times New Roman"/>
                <w:sz w:val="18"/>
                <w:szCs w:val="18"/>
                <w:lang w:val="en-GB"/>
              </w:rPr>
              <w:t>±</w:t>
            </w:r>
            <w:r w:rsidR="00FC20FB">
              <w:rPr>
                <w:sz w:val="18"/>
                <w:szCs w:val="18"/>
                <w:lang w:val="en-GB"/>
              </w:rPr>
              <w:t>1.1</w:t>
            </w:r>
            <w:r w:rsidR="00FC20FB" w:rsidRPr="00B76962">
              <w:rPr>
                <w:sz w:val="18"/>
                <w:szCs w:val="18"/>
                <w:lang w:val="en-GB"/>
              </w:rPr>
              <w:t>)</w:t>
            </w:r>
          </w:p>
        </w:tc>
        <w:tc>
          <w:tcPr>
            <w:tcW w:w="1554" w:type="dxa"/>
            <w:tcBorders>
              <w:top w:val="single" w:sz="4" w:space="0" w:color="auto"/>
            </w:tcBorders>
            <w:shd w:val="clear" w:color="auto" w:fill="auto"/>
          </w:tcPr>
          <w:p w:rsidR="006B5C75" w:rsidRPr="006B5C75" w:rsidRDefault="006B5C75" w:rsidP="00307512">
            <w:pPr>
              <w:jc w:val="center"/>
              <w:cnfStyle w:val="000000000000"/>
              <w:rPr>
                <w:lang w:val="en-GB"/>
              </w:rPr>
            </w:pPr>
            <w:r w:rsidRPr="006B5C75">
              <w:rPr>
                <w:lang w:val="en-GB"/>
              </w:rPr>
              <w:t>17.01</w:t>
            </w:r>
            <w:r w:rsidR="00471948">
              <w:rPr>
                <w:lang w:val="en-GB"/>
              </w:rPr>
              <w:t xml:space="preserve"> </w:t>
            </w:r>
            <w:r w:rsidR="00471948" w:rsidRPr="00B76962">
              <w:rPr>
                <w:sz w:val="18"/>
                <w:szCs w:val="18"/>
                <w:lang w:val="en-GB"/>
              </w:rPr>
              <w:t>(</w:t>
            </w:r>
            <w:r w:rsidR="00471948" w:rsidRPr="00B76962">
              <w:rPr>
                <w:rFonts w:cs="Times New Roman"/>
                <w:sz w:val="18"/>
                <w:szCs w:val="18"/>
                <w:lang w:val="en-GB"/>
              </w:rPr>
              <w:t>±</w:t>
            </w:r>
            <w:r w:rsidR="00471948">
              <w:rPr>
                <w:sz w:val="18"/>
                <w:szCs w:val="18"/>
                <w:lang w:val="en-GB"/>
              </w:rPr>
              <w:t>1.2</w:t>
            </w:r>
            <w:r w:rsidR="00471948" w:rsidRPr="00B76962">
              <w:rPr>
                <w:sz w:val="18"/>
                <w:szCs w:val="18"/>
                <w:lang w:val="en-GB"/>
              </w:rPr>
              <w:t>)</w:t>
            </w:r>
          </w:p>
        </w:tc>
        <w:tc>
          <w:tcPr>
            <w:tcW w:w="1554" w:type="dxa"/>
            <w:tcBorders>
              <w:top w:val="single" w:sz="4" w:space="0" w:color="auto"/>
            </w:tcBorders>
            <w:shd w:val="clear" w:color="auto" w:fill="auto"/>
          </w:tcPr>
          <w:p w:rsidR="006B5C75" w:rsidRPr="006B5C75" w:rsidRDefault="006B5C75" w:rsidP="00307512">
            <w:pPr>
              <w:jc w:val="center"/>
              <w:cnfStyle w:val="000000000000"/>
              <w:rPr>
                <w:lang w:val="en-GB"/>
              </w:rPr>
            </w:pPr>
            <w:r w:rsidRPr="006B5C75">
              <w:rPr>
                <w:lang w:val="en-GB"/>
              </w:rPr>
              <w:t>18.76</w:t>
            </w:r>
            <w:r w:rsidR="00774329">
              <w:rPr>
                <w:lang w:val="en-GB"/>
              </w:rPr>
              <w:t xml:space="preserve"> </w:t>
            </w:r>
            <w:r w:rsidR="00774329" w:rsidRPr="00B76962">
              <w:rPr>
                <w:sz w:val="18"/>
                <w:szCs w:val="18"/>
                <w:lang w:val="en-GB"/>
              </w:rPr>
              <w:t>(</w:t>
            </w:r>
            <w:r w:rsidR="00774329" w:rsidRPr="00B76962">
              <w:rPr>
                <w:rFonts w:cs="Times New Roman"/>
                <w:sz w:val="18"/>
                <w:szCs w:val="18"/>
                <w:lang w:val="en-GB"/>
              </w:rPr>
              <w:t>±</w:t>
            </w:r>
            <w:r w:rsidR="00774329">
              <w:rPr>
                <w:sz w:val="18"/>
                <w:szCs w:val="18"/>
                <w:lang w:val="en-GB"/>
              </w:rPr>
              <w:t>1.3</w:t>
            </w:r>
            <w:r w:rsidR="00774329" w:rsidRPr="00B76962">
              <w:rPr>
                <w:sz w:val="18"/>
                <w:szCs w:val="18"/>
                <w:lang w:val="en-GB"/>
              </w:rPr>
              <w:t>)</w:t>
            </w:r>
          </w:p>
        </w:tc>
      </w:tr>
      <w:tr w:rsidR="006B5C75" w:rsidRPr="006B5C75" w:rsidTr="00307512">
        <w:trPr>
          <w:cnfStyle w:val="000000100000"/>
        </w:trPr>
        <w:tc>
          <w:tcPr>
            <w:cnfStyle w:val="001000000000"/>
            <w:tcW w:w="1553" w:type="dxa"/>
            <w:gridSpan w:val="2"/>
            <w:shd w:val="clear" w:color="auto" w:fill="auto"/>
          </w:tcPr>
          <w:p w:rsidR="006B5C75" w:rsidRPr="00307512" w:rsidRDefault="006B5C75" w:rsidP="00307512">
            <w:pPr>
              <w:jc w:val="center"/>
              <w:rPr>
                <w:b w:val="0"/>
                <w:lang w:val="en-GB"/>
              </w:rPr>
            </w:pPr>
            <w:r w:rsidRPr="00307512">
              <w:rPr>
                <w:b w:val="0"/>
                <w:lang w:val="en-GB"/>
              </w:rPr>
              <w:t>GZ</w:t>
            </w:r>
          </w:p>
        </w:tc>
        <w:tc>
          <w:tcPr>
            <w:tcW w:w="1554" w:type="dxa"/>
            <w:shd w:val="clear" w:color="auto" w:fill="auto"/>
          </w:tcPr>
          <w:p w:rsidR="006B5C75" w:rsidRPr="006B5C75" w:rsidRDefault="006B5C75" w:rsidP="001F66DA">
            <w:pPr>
              <w:jc w:val="center"/>
              <w:cnfStyle w:val="000000100000"/>
              <w:rPr>
                <w:lang w:val="en-GB"/>
              </w:rPr>
            </w:pPr>
            <w:r w:rsidRPr="006B5C75">
              <w:rPr>
                <w:lang w:val="en-GB"/>
              </w:rPr>
              <w:t>17.25</w:t>
            </w:r>
            <w:r w:rsidR="001F66DA">
              <w:rPr>
                <w:lang w:val="en-GB"/>
              </w:rPr>
              <w:t xml:space="preserve"> </w:t>
            </w:r>
            <w:r w:rsidR="001F66DA" w:rsidRPr="00B76962">
              <w:rPr>
                <w:sz w:val="18"/>
                <w:szCs w:val="18"/>
                <w:lang w:val="en-GB"/>
              </w:rPr>
              <w:t>(</w:t>
            </w:r>
            <w:r w:rsidR="001F66DA" w:rsidRPr="00B76962">
              <w:rPr>
                <w:rFonts w:cs="Times New Roman"/>
                <w:sz w:val="18"/>
                <w:szCs w:val="18"/>
                <w:lang w:val="en-GB"/>
              </w:rPr>
              <w:t>±</w:t>
            </w:r>
            <w:r w:rsidR="001F66DA">
              <w:rPr>
                <w:sz w:val="18"/>
                <w:szCs w:val="18"/>
                <w:lang w:val="en-GB"/>
              </w:rPr>
              <w:t>0.7</w:t>
            </w:r>
            <w:r w:rsidR="001F66DA" w:rsidRPr="00B76962">
              <w:rPr>
                <w:sz w:val="18"/>
                <w:szCs w:val="18"/>
                <w:lang w:val="en-GB"/>
              </w:rPr>
              <w:t>)</w:t>
            </w:r>
          </w:p>
        </w:tc>
        <w:tc>
          <w:tcPr>
            <w:tcW w:w="1554" w:type="dxa"/>
            <w:shd w:val="clear" w:color="auto" w:fill="auto"/>
          </w:tcPr>
          <w:p w:rsidR="006B5C75" w:rsidRPr="006B5C75" w:rsidRDefault="006B5C75" w:rsidP="00307512">
            <w:pPr>
              <w:jc w:val="center"/>
              <w:cnfStyle w:val="000000100000"/>
              <w:rPr>
                <w:lang w:val="en-GB"/>
              </w:rPr>
            </w:pPr>
            <w:r w:rsidRPr="006B5C75">
              <w:rPr>
                <w:lang w:val="en-GB"/>
              </w:rPr>
              <w:t>14.02</w:t>
            </w:r>
            <w:r w:rsidR="00E4223F">
              <w:rPr>
                <w:lang w:val="en-GB"/>
              </w:rPr>
              <w:t xml:space="preserve"> </w:t>
            </w:r>
            <w:r w:rsidR="00E4223F" w:rsidRPr="00B76962">
              <w:rPr>
                <w:sz w:val="18"/>
                <w:szCs w:val="18"/>
                <w:lang w:val="en-GB"/>
              </w:rPr>
              <w:t>(</w:t>
            </w:r>
            <w:r w:rsidR="00E4223F" w:rsidRPr="00B76962">
              <w:rPr>
                <w:rFonts w:cs="Times New Roman"/>
                <w:sz w:val="18"/>
                <w:szCs w:val="18"/>
                <w:lang w:val="en-GB"/>
              </w:rPr>
              <w:t>±</w:t>
            </w:r>
            <w:r w:rsidR="00E4223F">
              <w:rPr>
                <w:sz w:val="18"/>
                <w:szCs w:val="18"/>
                <w:lang w:val="en-GB"/>
              </w:rPr>
              <w:t>1.1</w:t>
            </w:r>
            <w:r w:rsidR="00E4223F" w:rsidRPr="00B76962">
              <w:rPr>
                <w:sz w:val="18"/>
                <w:szCs w:val="18"/>
                <w:lang w:val="en-GB"/>
              </w:rPr>
              <w:t>)</w:t>
            </w:r>
          </w:p>
        </w:tc>
        <w:tc>
          <w:tcPr>
            <w:tcW w:w="1553" w:type="dxa"/>
            <w:shd w:val="clear" w:color="auto" w:fill="auto"/>
          </w:tcPr>
          <w:p w:rsidR="006B5C75" w:rsidRPr="006B5C75" w:rsidRDefault="006B5C75" w:rsidP="00307512">
            <w:pPr>
              <w:jc w:val="center"/>
              <w:cnfStyle w:val="000000100000"/>
              <w:rPr>
                <w:lang w:val="en-GB"/>
              </w:rPr>
            </w:pPr>
            <w:r w:rsidRPr="006B5C75">
              <w:rPr>
                <w:lang w:val="en-GB"/>
              </w:rPr>
              <w:t>14.84</w:t>
            </w:r>
            <w:r w:rsidR="00FC20FB">
              <w:rPr>
                <w:lang w:val="en-GB"/>
              </w:rPr>
              <w:t xml:space="preserve"> </w:t>
            </w:r>
            <w:r w:rsidR="00FC20FB" w:rsidRPr="00B76962">
              <w:rPr>
                <w:sz w:val="18"/>
                <w:szCs w:val="18"/>
                <w:lang w:val="en-GB"/>
              </w:rPr>
              <w:t>(</w:t>
            </w:r>
            <w:r w:rsidR="00FC20FB" w:rsidRPr="00B76962">
              <w:rPr>
                <w:rFonts w:cs="Times New Roman"/>
                <w:sz w:val="18"/>
                <w:szCs w:val="18"/>
                <w:lang w:val="en-GB"/>
              </w:rPr>
              <w:t>±</w:t>
            </w:r>
            <w:r w:rsidR="00FC20FB">
              <w:rPr>
                <w:sz w:val="18"/>
                <w:szCs w:val="18"/>
                <w:lang w:val="en-GB"/>
              </w:rPr>
              <w:t>1.2</w:t>
            </w:r>
            <w:r w:rsidR="00FC20FB" w:rsidRPr="00B76962">
              <w:rPr>
                <w:sz w:val="18"/>
                <w:szCs w:val="18"/>
                <w:lang w:val="en-GB"/>
              </w:rPr>
              <w:t>)</w:t>
            </w:r>
          </w:p>
        </w:tc>
        <w:tc>
          <w:tcPr>
            <w:tcW w:w="1554" w:type="dxa"/>
            <w:shd w:val="clear" w:color="auto" w:fill="auto"/>
          </w:tcPr>
          <w:p w:rsidR="006B5C75" w:rsidRPr="006B5C75" w:rsidRDefault="006B5C75" w:rsidP="00307512">
            <w:pPr>
              <w:jc w:val="center"/>
              <w:cnfStyle w:val="000000100000"/>
              <w:rPr>
                <w:lang w:val="en-GB"/>
              </w:rPr>
            </w:pPr>
            <w:r w:rsidRPr="006B5C75">
              <w:rPr>
                <w:lang w:val="en-GB"/>
              </w:rPr>
              <w:t>13.69</w:t>
            </w:r>
            <w:r w:rsidR="00471948">
              <w:rPr>
                <w:lang w:val="en-GB"/>
              </w:rPr>
              <w:t xml:space="preserve"> </w:t>
            </w:r>
            <w:r w:rsidR="00471948" w:rsidRPr="00B76962">
              <w:rPr>
                <w:sz w:val="18"/>
                <w:szCs w:val="18"/>
                <w:lang w:val="en-GB"/>
              </w:rPr>
              <w:t>(</w:t>
            </w:r>
            <w:r w:rsidR="00471948" w:rsidRPr="00B76962">
              <w:rPr>
                <w:rFonts w:cs="Times New Roman"/>
                <w:sz w:val="18"/>
                <w:szCs w:val="18"/>
                <w:lang w:val="en-GB"/>
              </w:rPr>
              <w:t>±</w:t>
            </w:r>
            <w:r w:rsidR="00471948">
              <w:rPr>
                <w:sz w:val="18"/>
                <w:szCs w:val="18"/>
                <w:lang w:val="en-GB"/>
              </w:rPr>
              <w:t>1.1</w:t>
            </w:r>
            <w:r w:rsidR="00471948" w:rsidRPr="00B76962">
              <w:rPr>
                <w:sz w:val="18"/>
                <w:szCs w:val="18"/>
                <w:lang w:val="en-GB"/>
              </w:rPr>
              <w:t>)</w:t>
            </w:r>
          </w:p>
        </w:tc>
        <w:tc>
          <w:tcPr>
            <w:tcW w:w="1554" w:type="dxa"/>
            <w:shd w:val="clear" w:color="auto" w:fill="auto"/>
          </w:tcPr>
          <w:p w:rsidR="006B5C75" w:rsidRPr="006B5C75" w:rsidRDefault="006B5C75" w:rsidP="00307512">
            <w:pPr>
              <w:jc w:val="center"/>
              <w:cnfStyle w:val="000000100000"/>
              <w:rPr>
                <w:lang w:val="en-GB"/>
              </w:rPr>
            </w:pPr>
            <w:r w:rsidRPr="006B5C75">
              <w:rPr>
                <w:lang w:val="en-GB"/>
              </w:rPr>
              <w:t>13.17</w:t>
            </w:r>
            <w:r w:rsidR="00774329">
              <w:rPr>
                <w:lang w:val="en-GB"/>
              </w:rPr>
              <w:t xml:space="preserve"> </w:t>
            </w:r>
            <w:r w:rsidR="00774329" w:rsidRPr="00B76962">
              <w:rPr>
                <w:sz w:val="18"/>
                <w:szCs w:val="18"/>
                <w:lang w:val="en-GB"/>
              </w:rPr>
              <w:t>(</w:t>
            </w:r>
            <w:r w:rsidR="00774329" w:rsidRPr="00B76962">
              <w:rPr>
                <w:rFonts w:cs="Times New Roman"/>
                <w:sz w:val="18"/>
                <w:szCs w:val="18"/>
                <w:lang w:val="en-GB"/>
              </w:rPr>
              <w:t>±</w:t>
            </w:r>
            <w:r w:rsidR="00774329">
              <w:rPr>
                <w:sz w:val="18"/>
                <w:szCs w:val="18"/>
                <w:lang w:val="en-GB"/>
              </w:rPr>
              <w:t>1.2</w:t>
            </w:r>
            <w:r w:rsidR="00774329" w:rsidRPr="00B76962">
              <w:rPr>
                <w:sz w:val="18"/>
                <w:szCs w:val="18"/>
                <w:lang w:val="en-GB"/>
              </w:rPr>
              <w:t>)</w:t>
            </w:r>
          </w:p>
        </w:tc>
      </w:tr>
      <w:tr w:rsidR="006B5C75" w:rsidRPr="006B5C75" w:rsidTr="00307512">
        <w:tc>
          <w:tcPr>
            <w:cnfStyle w:val="001000000000"/>
            <w:tcW w:w="1553" w:type="dxa"/>
            <w:gridSpan w:val="2"/>
            <w:shd w:val="clear" w:color="auto" w:fill="auto"/>
          </w:tcPr>
          <w:p w:rsidR="006B5C75" w:rsidRPr="00307512" w:rsidRDefault="006B5C75" w:rsidP="00307512">
            <w:pPr>
              <w:jc w:val="center"/>
              <w:rPr>
                <w:b w:val="0"/>
                <w:lang w:val="en-GB"/>
              </w:rPr>
            </w:pPr>
            <w:r w:rsidRPr="00307512">
              <w:rPr>
                <w:b w:val="0"/>
                <w:lang w:val="en-GB"/>
              </w:rPr>
              <w:t>RSF</w:t>
            </w:r>
          </w:p>
        </w:tc>
        <w:tc>
          <w:tcPr>
            <w:tcW w:w="1554" w:type="dxa"/>
            <w:shd w:val="clear" w:color="auto" w:fill="auto"/>
          </w:tcPr>
          <w:p w:rsidR="006B5C75" w:rsidRPr="006B5C75" w:rsidRDefault="006B5C75" w:rsidP="00307512">
            <w:pPr>
              <w:jc w:val="center"/>
              <w:cnfStyle w:val="000000000000"/>
              <w:rPr>
                <w:lang w:val="en-GB"/>
              </w:rPr>
            </w:pPr>
            <w:r w:rsidRPr="006B5C75">
              <w:rPr>
                <w:lang w:val="en-GB"/>
              </w:rPr>
              <w:t>24.40</w:t>
            </w:r>
            <w:r w:rsidR="001F66DA">
              <w:rPr>
                <w:lang w:val="en-GB"/>
              </w:rPr>
              <w:t xml:space="preserve"> </w:t>
            </w:r>
            <w:r w:rsidR="001F66DA" w:rsidRPr="00B76962">
              <w:rPr>
                <w:sz w:val="18"/>
                <w:szCs w:val="18"/>
                <w:lang w:val="en-GB"/>
              </w:rPr>
              <w:t>(</w:t>
            </w:r>
            <w:r w:rsidR="001F66DA" w:rsidRPr="00B76962">
              <w:rPr>
                <w:rFonts w:cs="Times New Roman"/>
                <w:sz w:val="18"/>
                <w:szCs w:val="18"/>
                <w:lang w:val="en-GB"/>
              </w:rPr>
              <w:t>±</w:t>
            </w:r>
            <w:r w:rsidR="001F66DA">
              <w:rPr>
                <w:sz w:val="18"/>
                <w:szCs w:val="18"/>
                <w:lang w:val="en-GB"/>
              </w:rPr>
              <w:t>1.5</w:t>
            </w:r>
            <w:r w:rsidR="001F66DA" w:rsidRPr="00B76962">
              <w:rPr>
                <w:sz w:val="18"/>
                <w:szCs w:val="18"/>
                <w:lang w:val="en-GB"/>
              </w:rPr>
              <w:t>)</w:t>
            </w:r>
          </w:p>
        </w:tc>
        <w:tc>
          <w:tcPr>
            <w:tcW w:w="1554" w:type="dxa"/>
            <w:shd w:val="clear" w:color="auto" w:fill="auto"/>
          </w:tcPr>
          <w:p w:rsidR="006B5C75" w:rsidRPr="006B5C75" w:rsidRDefault="006B5C75" w:rsidP="00307512">
            <w:pPr>
              <w:jc w:val="center"/>
              <w:cnfStyle w:val="000000000000"/>
              <w:rPr>
                <w:lang w:val="en-GB"/>
              </w:rPr>
            </w:pPr>
            <w:r w:rsidRPr="006B5C75">
              <w:rPr>
                <w:lang w:val="en-GB"/>
              </w:rPr>
              <w:t>23.05</w:t>
            </w:r>
            <w:r w:rsidR="00E4223F">
              <w:rPr>
                <w:lang w:val="en-GB"/>
              </w:rPr>
              <w:t xml:space="preserve"> </w:t>
            </w:r>
            <w:r w:rsidR="00E4223F" w:rsidRPr="00B76962">
              <w:rPr>
                <w:sz w:val="18"/>
                <w:szCs w:val="18"/>
                <w:lang w:val="en-GB"/>
              </w:rPr>
              <w:t>(</w:t>
            </w:r>
            <w:r w:rsidR="00E4223F" w:rsidRPr="00B76962">
              <w:rPr>
                <w:rFonts w:cs="Times New Roman"/>
                <w:sz w:val="18"/>
                <w:szCs w:val="18"/>
                <w:lang w:val="en-GB"/>
              </w:rPr>
              <w:t>±</w:t>
            </w:r>
            <w:r w:rsidR="00E4223F">
              <w:rPr>
                <w:sz w:val="18"/>
                <w:szCs w:val="18"/>
                <w:lang w:val="en-GB"/>
              </w:rPr>
              <w:t>1.5</w:t>
            </w:r>
            <w:r w:rsidR="00E4223F" w:rsidRPr="00B76962">
              <w:rPr>
                <w:sz w:val="18"/>
                <w:szCs w:val="18"/>
                <w:lang w:val="en-GB"/>
              </w:rPr>
              <w:t>)</w:t>
            </w:r>
          </w:p>
        </w:tc>
        <w:tc>
          <w:tcPr>
            <w:tcW w:w="1553" w:type="dxa"/>
            <w:shd w:val="clear" w:color="auto" w:fill="auto"/>
          </w:tcPr>
          <w:p w:rsidR="006B5C75" w:rsidRPr="006B5C75" w:rsidRDefault="006B5C75" w:rsidP="00307512">
            <w:pPr>
              <w:jc w:val="center"/>
              <w:cnfStyle w:val="000000000000"/>
              <w:rPr>
                <w:lang w:val="en-GB"/>
              </w:rPr>
            </w:pPr>
            <w:r w:rsidRPr="006B5C75">
              <w:rPr>
                <w:lang w:val="en-GB"/>
              </w:rPr>
              <w:t>20.30</w:t>
            </w:r>
            <w:r w:rsidR="00FC20FB">
              <w:rPr>
                <w:lang w:val="en-GB"/>
              </w:rPr>
              <w:t xml:space="preserve"> </w:t>
            </w:r>
            <w:r w:rsidR="00FC20FB" w:rsidRPr="00B76962">
              <w:rPr>
                <w:sz w:val="18"/>
                <w:szCs w:val="18"/>
                <w:lang w:val="en-GB"/>
              </w:rPr>
              <w:t>(</w:t>
            </w:r>
            <w:r w:rsidR="00FC20FB" w:rsidRPr="00B76962">
              <w:rPr>
                <w:rFonts w:cs="Times New Roman"/>
                <w:sz w:val="18"/>
                <w:szCs w:val="18"/>
                <w:lang w:val="en-GB"/>
              </w:rPr>
              <w:t>±</w:t>
            </w:r>
            <w:r w:rsidR="00FC20FB">
              <w:rPr>
                <w:sz w:val="18"/>
                <w:szCs w:val="18"/>
                <w:lang w:val="en-GB"/>
              </w:rPr>
              <w:t>1.1</w:t>
            </w:r>
            <w:r w:rsidR="00FC20FB" w:rsidRPr="00B76962">
              <w:rPr>
                <w:sz w:val="18"/>
                <w:szCs w:val="18"/>
                <w:lang w:val="en-GB"/>
              </w:rPr>
              <w:t>)</w:t>
            </w:r>
          </w:p>
        </w:tc>
        <w:tc>
          <w:tcPr>
            <w:tcW w:w="1554" w:type="dxa"/>
            <w:shd w:val="clear" w:color="auto" w:fill="auto"/>
          </w:tcPr>
          <w:p w:rsidR="006B5C75" w:rsidRPr="006B5C75" w:rsidRDefault="006B5C75" w:rsidP="00307512">
            <w:pPr>
              <w:jc w:val="center"/>
              <w:cnfStyle w:val="000000000000"/>
              <w:rPr>
                <w:lang w:val="en-GB"/>
              </w:rPr>
            </w:pPr>
            <w:r w:rsidRPr="006B5C75">
              <w:rPr>
                <w:lang w:val="en-GB"/>
              </w:rPr>
              <w:t>21.42</w:t>
            </w:r>
            <w:r w:rsidR="00471948">
              <w:rPr>
                <w:lang w:val="en-GB"/>
              </w:rPr>
              <w:t xml:space="preserve"> </w:t>
            </w:r>
            <w:r w:rsidR="00471948" w:rsidRPr="00B76962">
              <w:rPr>
                <w:sz w:val="18"/>
                <w:szCs w:val="18"/>
                <w:lang w:val="en-GB"/>
              </w:rPr>
              <w:t>(</w:t>
            </w:r>
            <w:r w:rsidR="00471948" w:rsidRPr="00B76962">
              <w:rPr>
                <w:rFonts w:cs="Times New Roman"/>
                <w:sz w:val="18"/>
                <w:szCs w:val="18"/>
                <w:lang w:val="en-GB"/>
              </w:rPr>
              <w:t>±</w:t>
            </w:r>
            <w:r w:rsidR="00471948">
              <w:rPr>
                <w:sz w:val="18"/>
                <w:szCs w:val="18"/>
                <w:lang w:val="en-GB"/>
              </w:rPr>
              <w:t>1.3</w:t>
            </w:r>
            <w:r w:rsidR="00471948" w:rsidRPr="00B76962">
              <w:rPr>
                <w:sz w:val="18"/>
                <w:szCs w:val="18"/>
                <w:lang w:val="en-GB"/>
              </w:rPr>
              <w:t>)</w:t>
            </w:r>
          </w:p>
        </w:tc>
        <w:tc>
          <w:tcPr>
            <w:tcW w:w="1554" w:type="dxa"/>
            <w:shd w:val="clear" w:color="auto" w:fill="auto"/>
          </w:tcPr>
          <w:p w:rsidR="006B5C75" w:rsidRPr="006B5C75" w:rsidRDefault="006B5C75" w:rsidP="00307512">
            <w:pPr>
              <w:jc w:val="center"/>
              <w:cnfStyle w:val="000000000000"/>
              <w:rPr>
                <w:lang w:val="en-GB"/>
              </w:rPr>
            </w:pPr>
            <w:r w:rsidRPr="006B5C75">
              <w:rPr>
                <w:lang w:val="en-GB"/>
              </w:rPr>
              <w:t>18.84</w:t>
            </w:r>
            <w:r w:rsidR="00774329">
              <w:rPr>
                <w:lang w:val="en-GB"/>
              </w:rPr>
              <w:t xml:space="preserve"> </w:t>
            </w:r>
            <w:r w:rsidR="00774329" w:rsidRPr="00B76962">
              <w:rPr>
                <w:sz w:val="18"/>
                <w:szCs w:val="18"/>
                <w:lang w:val="en-GB"/>
              </w:rPr>
              <w:t>(</w:t>
            </w:r>
            <w:r w:rsidR="00774329" w:rsidRPr="00B76962">
              <w:rPr>
                <w:rFonts w:cs="Times New Roman"/>
                <w:sz w:val="18"/>
                <w:szCs w:val="18"/>
                <w:lang w:val="en-GB"/>
              </w:rPr>
              <w:t>±</w:t>
            </w:r>
            <w:r w:rsidR="00774329">
              <w:rPr>
                <w:sz w:val="18"/>
                <w:szCs w:val="18"/>
                <w:lang w:val="en-GB"/>
              </w:rPr>
              <w:t>1.3</w:t>
            </w:r>
            <w:r w:rsidR="00774329" w:rsidRPr="00B76962">
              <w:rPr>
                <w:sz w:val="18"/>
                <w:szCs w:val="18"/>
                <w:lang w:val="en-GB"/>
              </w:rPr>
              <w:t>)</w:t>
            </w:r>
          </w:p>
        </w:tc>
      </w:tr>
      <w:tr w:rsidR="006B5C75" w:rsidRPr="006B5C75" w:rsidTr="00307512">
        <w:trPr>
          <w:cnfStyle w:val="000000100000"/>
        </w:trPr>
        <w:tc>
          <w:tcPr>
            <w:cnfStyle w:val="001000000000"/>
            <w:tcW w:w="1553" w:type="dxa"/>
            <w:gridSpan w:val="2"/>
            <w:shd w:val="clear" w:color="auto" w:fill="auto"/>
          </w:tcPr>
          <w:p w:rsidR="006B5C75" w:rsidRPr="00307512" w:rsidRDefault="006B5C75" w:rsidP="00307512">
            <w:pPr>
              <w:jc w:val="center"/>
              <w:rPr>
                <w:b w:val="0"/>
                <w:lang w:val="en-GB"/>
              </w:rPr>
            </w:pPr>
            <w:r w:rsidRPr="00307512">
              <w:rPr>
                <w:b w:val="0"/>
                <w:lang w:val="en-GB"/>
              </w:rPr>
              <w:t>SP</w:t>
            </w:r>
          </w:p>
        </w:tc>
        <w:tc>
          <w:tcPr>
            <w:tcW w:w="1554" w:type="dxa"/>
            <w:shd w:val="clear" w:color="auto" w:fill="auto"/>
          </w:tcPr>
          <w:p w:rsidR="006B5C75" w:rsidRPr="006B5C75" w:rsidRDefault="006B5C75" w:rsidP="00307512">
            <w:pPr>
              <w:jc w:val="center"/>
              <w:cnfStyle w:val="000000100000"/>
              <w:rPr>
                <w:lang w:val="en-GB"/>
              </w:rPr>
            </w:pPr>
            <w:r w:rsidRPr="006B5C75">
              <w:rPr>
                <w:lang w:val="en-GB"/>
              </w:rPr>
              <w:t>24.13</w:t>
            </w:r>
            <w:r w:rsidR="001F66DA">
              <w:rPr>
                <w:lang w:val="en-GB"/>
              </w:rPr>
              <w:t xml:space="preserve"> </w:t>
            </w:r>
            <w:r w:rsidR="001F66DA" w:rsidRPr="00B76962">
              <w:rPr>
                <w:sz w:val="18"/>
                <w:szCs w:val="18"/>
                <w:lang w:val="en-GB"/>
              </w:rPr>
              <w:t>(</w:t>
            </w:r>
            <w:r w:rsidR="001F66DA" w:rsidRPr="00B76962">
              <w:rPr>
                <w:rFonts w:cs="Times New Roman"/>
                <w:sz w:val="18"/>
                <w:szCs w:val="18"/>
                <w:lang w:val="en-GB"/>
              </w:rPr>
              <w:t>±</w:t>
            </w:r>
            <w:r w:rsidR="001F66DA">
              <w:rPr>
                <w:sz w:val="18"/>
                <w:szCs w:val="18"/>
                <w:lang w:val="en-GB"/>
              </w:rPr>
              <w:t>1.2</w:t>
            </w:r>
            <w:r w:rsidR="001F66DA" w:rsidRPr="00B76962">
              <w:rPr>
                <w:sz w:val="18"/>
                <w:szCs w:val="18"/>
                <w:lang w:val="en-GB"/>
              </w:rPr>
              <w:t>)</w:t>
            </w:r>
          </w:p>
        </w:tc>
        <w:tc>
          <w:tcPr>
            <w:tcW w:w="1554" w:type="dxa"/>
            <w:shd w:val="clear" w:color="auto" w:fill="auto"/>
          </w:tcPr>
          <w:p w:rsidR="006B5C75" w:rsidRPr="006B5C75" w:rsidRDefault="006B5C75" w:rsidP="00E4223F">
            <w:pPr>
              <w:jc w:val="center"/>
              <w:cnfStyle w:val="000000100000"/>
              <w:rPr>
                <w:lang w:val="en-GB"/>
              </w:rPr>
            </w:pPr>
            <w:bookmarkStart w:id="11" w:name="_GoBack"/>
            <w:bookmarkEnd w:id="11"/>
            <w:r w:rsidRPr="006B5C75">
              <w:rPr>
                <w:lang w:val="en-GB"/>
              </w:rPr>
              <w:t>20.67</w:t>
            </w:r>
            <w:r w:rsidR="00E4223F">
              <w:rPr>
                <w:lang w:val="en-GB"/>
              </w:rPr>
              <w:t xml:space="preserve"> </w:t>
            </w:r>
            <w:r w:rsidR="00E4223F" w:rsidRPr="00B76962">
              <w:rPr>
                <w:sz w:val="18"/>
                <w:szCs w:val="18"/>
                <w:lang w:val="en-GB"/>
              </w:rPr>
              <w:t>(</w:t>
            </w:r>
            <w:r w:rsidR="00E4223F" w:rsidRPr="00B76962">
              <w:rPr>
                <w:rFonts w:cs="Times New Roman"/>
                <w:sz w:val="18"/>
                <w:szCs w:val="18"/>
                <w:lang w:val="en-GB"/>
              </w:rPr>
              <w:t>±</w:t>
            </w:r>
            <w:r w:rsidR="00E4223F">
              <w:rPr>
                <w:sz w:val="18"/>
                <w:szCs w:val="18"/>
                <w:lang w:val="en-GB"/>
              </w:rPr>
              <w:t>1.4</w:t>
            </w:r>
            <w:r w:rsidR="00E4223F" w:rsidRPr="00B76962">
              <w:rPr>
                <w:sz w:val="18"/>
                <w:szCs w:val="18"/>
                <w:lang w:val="en-GB"/>
              </w:rPr>
              <w:t>)</w:t>
            </w:r>
          </w:p>
        </w:tc>
        <w:tc>
          <w:tcPr>
            <w:tcW w:w="1553" w:type="dxa"/>
            <w:shd w:val="clear" w:color="auto" w:fill="auto"/>
          </w:tcPr>
          <w:p w:rsidR="006B5C75" w:rsidRPr="006B5C75" w:rsidRDefault="006B5C75" w:rsidP="00307512">
            <w:pPr>
              <w:jc w:val="center"/>
              <w:cnfStyle w:val="000000100000"/>
              <w:rPr>
                <w:lang w:val="en-GB"/>
              </w:rPr>
            </w:pPr>
            <w:r w:rsidRPr="006B5C75">
              <w:rPr>
                <w:lang w:val="en-GB"/>
              </w:rPr>
              <w:t>18.87</w:t>
            </w:r>
            <w:r w:rsidR="00FC20FB">
              <w:rPr>
                <w:lang w:val="en-GB"/>
              </w:rPr>
              <w:t xml:space="preserve"> </w:t>
            </w:r>
            <w:r w:rsidR="00FC20FB" w:rsidRPr="00B76962">
              <w:rPr>
                <w:sz w:val="18"/>
                <w:szCs w:val="18"/>
                <w:lang w:val="en-GB"/>
              </w:rPr>
              <w:t>(</w:t>
            </w:r>
            <w:r w:rsidR="00FC20FB" w:rsidRPr="00B76962">
              <w:rPr>
                <w:rFonts w:cs="Times New Roman"/>
                <w:sz w:val="18"/>
                <w:szCs w:val="18"/>
                <w:lang w:val="en-GB"/>
              </w:rPr>
              <w:t>±</w:t>
            </w:r>
            <w:r w:rsidR="00FC20FB">
              <w:rPr>
                <w:sz w:val="18"/>
                <w:szCs w:val="18"/>
                <w:lang w:val="en-GB"/>
              </w:rPr>
              <w:t>1.3</w:t>
            </w:r>
            <w:r w:rsidR="00FC20FB" w:rsidRPr="00B76962">
              <w:rPr>
                <w:sz w:val="18"/>
                <w:szCs w:val="18"/>
                <w:lang w:val="en-GB"/>
              </w:rPr>
              <w:t>)</w:t>
            </w:r>
          </w:p>
        </w:tc>
        <w:tc>
          <w:tcPr>
            <w:tcW w:w="1554" w:type="dxa"/>
            <w:shd w:val="clear" w:color="auto" w:fill="auto"/>
          </w:tcPr>
          <w:p w:rsidR="006B5C75" w:rsidRPr="006B5C75" w:rsidRDefault="006B5C75" w:rsidP="00307512">
            <w:pPr>
              <w:jc w:val="center"/>
              <w:cnfStyle w:val="000000100000"/>
              <w:rPr>
                <w:lang w:val="en-GB"/>
              </w:rPr>
            </w:pPr>
            <w:r w:rsidRPr="006B5C75">
              <w:rPr>
                <w:lang w:val="en-GB"/>
              </w:rPr>
              <w:t>20.68</w:t>
            </w:r>
            <w:r w:rsidR="00471948">
              <w:rPr>
                <w:lang w:val="en-GB"/>
              </w:rPr>
              <w:t xml:space="preserve"> </w:t>
            </w:r>
            <w:r w:rsidR="00471948" w:rsidRPr="00B76962">
              <w:rPr>
                <w:sz w:val="18"/>
                <w:szCs w:val="18"/>
                <w:lang w:val="en-GB"/>
              </w:rPr>
              <w:t>(</w:t>
            </w:r>
            <w:r w:rsidR="00471948" w:rsidRPr="00B76962">
              <w:rPr>
                <w:rFonts w:cs="Times New Roman"/>
                <w:sz w:val="18"/>
                <w:szCs w:val="18"/>
                <w:lang w:val="en-GB"/>
              </w:rPr>
              <w:t>±</w:t>
            </w:r>
            <w:r w:rsidR="00471948">
              <w:rPr>
                <w:sz w:val="18"/>
                <w:szCs w:val="18"/>
                <w:lang w:val="en-GB"/>
              </w:rPr>
              <w:t>1.3</w:t>
            </w:r>
            <w:r w:rsidR="00471948" w:rsidRPr="00B76962">
              <w:rPr>
                <w:sz w:val="18"/>
                <w:szCs w:val="18"/>
                <w:lang w:val="en-GB"/>
              </w:rPr>
              <w:t>)</w:t>
            </w:r>
          </w:p>
        </w:tc>
        <w:tc>
          <w:tcPr>
            <w:tcW w:w="1554" w:type="dxa"/>
            <w:shd w:val="clear" w:color="auto" w:fill="auto"/>
          </w:tcPr>
          <w:p w:rsidR="006B5C75" w:rsidRPr="006B5C75" w:rsidRDefault="006B5C75" w:rsidP="00307512">
            <w:pPr>
              <w:jc w:val="center"/>
              <w:cnfStyle w:val="000000100000"/>
              <w:rPr>
                <w:lang w:val="en-GB"/>
              </w:rPr>
            </w:pPr>
            <w:r w:rsidRPr="006B5C75">
              <w:rPr>
                <w:lang w:val="en-GB"/>
              </w:rPr>
              <w:t>19.80</w:t>
            </w:r>
            <w:r w:rsidR="00774329">
              <w:rPr>
                <w:lang w:val="en-GB"/>
              </w:rPr>
              <w:t xml:space="preserve"> </w:t>
            </w:r>
            <w:r w:rsidR="00774329" w:rsidRPr="00B76962">
              <w:rPr>
                <w:sz w:val="18"/>
                <w:szCs w:val="18"/>
                <w:lang w:val="en-GB"/>
              </w:rPr>
              <w:t>(</w:t>
            </w:r>
            <w:r w:rsidR="00774329" w:rsidRPr="00B76962">
              <w:rPr>
                <w:rFonts w:cs="Times New Roman"/>
                <w:sz w:val="18"/>
                <w:szCs w:val="18"/>
                <w:lang w:val="en-GB"/>
              </w:rPr>
              <w:t>±</w:t>
            </w:r>
            <w:r w:rsidR="00774329">
              <w:rPr>
                <w:sz w:val="18"/>
                <w:szCs w:val="18"/>
                <w:lang w:val="en-GB"/>
              </w:rPr>
              <w:t>1.4</w:t>
            </w:r>
            <w:r w:rsidR="00774329" w:rsidRPr="00B76962">
              <w:rPr>
                <w:sz w:val="18"/>
                <w:szCs w:val="18"/>
                <w:lang w:val="en-GB"/>
              </w:rPr>
              <w:t>)</w:t>
            </w:r>
          </w:p>
        </w:tc>
      </w:tr>
    </w:tbl>
    <w:p w:rsidR="006B5C75" w:rsidRDefault="006B5C75" w:rsidP="006B5C75">
      <w:pPr>
        <w:rPr>
          <w:sz w:val="22"/>
          <w:szCs w:val="22"/>
        </w:rPr>
      </w:pPr>
    </w:p>
    <w:p w:rsidR="00307512" w:rsidRPr="006B5C75" w:rsidRDefault="00307512" w:rsidP="006B5C75">
      <w:pPr>
        <w:jc w:val="both"/>
        <w:rPr>
          <w:sz w:val="22"/>
          <w:szCs w:val="22"/>
        </w:rPr>
      </w:pPr>
    </w:p>
    <w:p w:rsidR="006B5C75" w:rsidRDefault="006B5C75" w:rsidP="006B5C75">
      <w:pPr>
        <w:jc w:val="both"/>
        <w:rPr>
          <w:sz w:val="22"/>
          <w:szCs w:val="22"/>
          <w:lang w:val="en-GB"/>
        </w:rPr>
      </w:pPr>
      <w:r w:rsidRPr="006B5C75">
        <w:rPr>
          <w:sz w:val="22"/>
          <w:szCs w:val="22"/>
        </w:rPr>
        <w:t xml:space="preserve">After </w:t>
      </w:r>
      <w:r w:rsidR="00B43D75">
        <w:rPr>
          <w:sz w:val="22"/>
          <w:szCs w:val="22"/>
        </w:rPr>
        <w:t>drying</w:t>
      </w:r>
      <w:r w:rsidRPr="006B5C75">
        <w:rPr>
          <w:sz w:val="22"/>
          <w:szCs w:val="22"/>
        </w:rPr>
        <w:t xml:space="preserve">, some materials improve their interlaminar strength, while others </w:t>
      </w:r>
      <w:r w:rsidR="006213B8">
        <w:rPr>
          <w:sz w:val="22"/>
          <w:szCs w:val="22"/>
        </w:rPr>
        <w:t>lead</w:t>
      </w:r>
      <w:r w:rsidRPr="006B5C75">
        <w:rPr>
          <w:sz w:val="22"/>
          <w:szCs w:val="22"/>
        </w:rPr>
        <w:t xml:space="preserve"> to further downgrading of </w:t>
      </w:r>
      <w:r w:rsidR="00EC0C19">
        <w:rPr>
          <w:sz w:val="22"/>
          <w:szCs w:val="22"/>
        </w:rPr>
        <w:t xml:space="preserve">the </w:t>
      </w:r>
      <w:r w:rsidR="00B43D75">
        <w:rPr>
          <w:sz w:val="22"/>
          <w:szCs w:val="22"/>
        </w:rPr>
        <w:t>shear strength</w:t>
      </w:r>
      <w:r w:rsidRPr="006B5C75">
        <w:rPr>
          <w:sz w:val="22"/>
          <w:szCs w:val="22"/>
        </w:rPr>
        <w:t xml:space="preserve">. It should be noted that even for in the case of </w:t>
      </w:r>
      <w:r w:rsidR="00B43D75">
        <w:rPr>
          <w:sz w:val="22"/>
          <w:szCs w:val="22"/>
        </w:rPr>
        <w:t>strength improvement</w:t>
      </w:r>
      <w:r w:rsidRPr="006B5C75">
        <w:rPr>
          <w:sz w:val="22"/>
          <w:szCs w:val="22"/>
        </w:rPr>
        <w:t xml:space="preserve">, the eventual value is significantly less than that of reference samples. As in the previous cases, drying </w:t>
      </w:r>
      <w:r w:rsidRPr="003B65A4">
        <w:rPr>
          <w:sz w:val="22"/>
          <w:szCs w:val="22"/>
        </w:rPr>
        <w:t>can have a beneficial effect.</w:t>
      </w:r>
      <w:r w:rsidRPr="006B5C75">
        <w:rPr>
          <w:sz w:val="22"/>
          <w:szCs w:val="22"/>
        </w:rPr>
        <w:t xml:space="preserve"> On the other hand, </w:t>
      </w:r>
      <w:r w:rsidRPr="00046698">
        <w:rPr>
          <w:sz w:val="22"/>
          <w:szCs w:val="22"/>
        </w:rPr>
        <w:t xml:space="preserve">fiber </w:t>
      </w:r>
      <w:r w:rsidR="00046698">
        <w:rPr>
          <w:sz w:val="22"/>
          <w:szCs w:val="22"/>
        </w:rPr>
        <w:t>“</w:t>
      </w:r>
      <w:r w:rsidRPr="00046698">
        <w:rPr>
          <w:sz w:val="22"/>
          <w:szCs w:val="22"/>
        </w:rPr>
        <w:t>peeling</w:t>
      </w:r>
      <w:r w:rsidR="00046698">
        <w:rPr>
          <w:sz w:val="22"/>
          <w:szCs w:val="22"/>
        </w:rPr>
        <w:t>”</w:t>
      </w:r>
      <w:r w:rsidRPr="006B5C75">
        <w:rPr>
          <w:sz w:val="22"/>
          <w:szCs w:val="22"/>
        </w:rPr>
        <w:t xml:space="preserve"> and </w:t>
      </w:r>
      <w:r w:rsidR="00046698">
        <w:rPr>
          <w:sz w:val="22"/>
          <w:szCs w:val="22"/>
        </w:rPr>
        <w:t>degradation</w:t>
      </w:r>
      <w:r w:rsidRPr="006B5C75">
        <w:rPr>
          <w:sz w:val="22"/>
          <w:szCs w:val="22"/>
        </w:rPr>
        <w:t xml:space="preserve"> of fibre-matrix interface bonds are mechanisms associated with irreversible changes.</w:t>
      </w:r>
    </w:p>
    <w:p w:rsidR="006B5C75" w:rsidRDefault="006B5C75" w:rsidP="006B5C75">
      <w:pPr>
        <w:jc w:val="both"/>
        <w:rPr>
          <w:sz w:val="22"/>
          <w:szCs w:val="22"/>
          <w:lang w:val="en-GB"/>
        </w:rPr>
      </w:pPr>
    </w:p>
    <w:p w:rsidR="006B5C75" w:rsidRPr="00B1773E" w:rsidRDefault="00396606" w:rsidP="00B1773E">
      <w:pPr>
        <w:pStyle w:val="1stTitleWCCM"/>
        <w:tabs>
          <w:tab w:val="clear" w:pos="360"/>
          <w:tab w:val="left" w:pos="284"/>
        </w:tabs>
        <w:spacing w:before="0" w:after="0"/>
        <w:outlineLvl w:val="0"/>
        <w:rPr>
          <w:caps w:val="0"/>
          <w:sz w:val="22"/>
          <w:szCs w:val="22"/>
        </w:rPr>
      </w:pPr>
      <w:r>
        <w:rPr>
          <w:caps w:val="0"/>
          <w:sz w:val="22"/>
          <w:szCs w:val="22"/>
        </w:rPr>
        <w:t>4</w:t>
      </w:r>
      <w:r w:rsidR="00B1773E" w:rsidRPr="00B1773E">
        <w:rPr>
          <w:caps w:val="0"/>
          <w:sz w:val="22"/>
          <w:szCs w:val="22"/>
        </w:rPr>
        <w:t xml:space="preserve">. Conclusions </w:t>
      </w:r>
    </w:p>
    <w:p w:rsidR="006B5C75" w:rsidRPr="00B1773E" w:rsidRDefault="006B5C75" w:rsidP="00B1773E">
      <w:pPr>
        <w:jc w:val="both"/>
        <w:rPr>
          <w:sz w:val="22"/>
          <w:szCs w:val="22"/>
        </w:rPr>
      </w:pPr>
    </w:p>
    <w:p w:rsidR="00AC68D3" w:rsidRDefault="00B1773E" w:rsidP="00B1773E">
      <w:pPr>
        <w:jc w:val="both"/>
        <w:rPr>
          <w:sz w:val="22"/>
          <w:szCs w:val="22"/>
        </w:rPr>
      </w:pPr>
      <w:r w:rsidRPr="00B1773E">
        <w:rPr>
          <w:sz w:val="22"/>
          <w:szCs w:val="22"/>
        </w:rPr>
        <w:t xml:space="preserve">The </w:t>
      </w:r>
      <w:r w:rsidR="00693867">
        <w:rPr>
          <w:sz w:val="22"/>
          <w:szCs w:val="22"/>
        </w:rPr>
        <w:t>effect of hydrothermal ageing</w:t>
      </w:r>
      <w:r w:rsidR="00693867" w:rsidRPr="00B1773E">
        <w:rPr>
          <w:sz w:val="22"/>
          <w:szCs w:val="22"/>
        </w:rPr>
        <w:t xml:space="preserve"> </w:t>
      </w:r>
      <w:r w:rsidR="00693867">
        <w:rPr>
          <w:sz w:val="22"/>
          <w:szCs w:val="22"/>
        </w:rPr>
        <w:t xml:space="preserve">on the mechanical properties </w:t>
      </w:r>
      <w:r w:rsidR="00693867" w:rsidRPr="00B1773E">
        <w:rPr>
          <w:sz w:val="22"/>
          <w:szCs w:val="22"/>
        </w:rPr>
        <w:t xml:space="preserve">of </w:t>
      </w:r>
      <w:r w:rsidR="00693867">
        <w:rPr>
          <w:sz w:val="22"/>
          <w:szCs w:val="22"/>
        </w:rPr>
        <w:t>flax bio</w:t>
      </w:r>
      <w:r w:rsidR="00693867" w:rsidRPr="00B1773E">
        <w:rPr>
          <w:sz w:val="22"/>
          <w:szCs w:val="22"/>
        </w:rPr>
        <w:t xml:space="preserve">composites </w:t>
      </w:r>
      <w:r w:rsidR="00693867">
        <w:rPr>
          <w:sz w:val="22"/>
          <w:szCs w:val="22"/>
        </w:rPr>
        <w:t>materials</w:t>
      </w:r>
      <w:r w:rsidR="00693867" w:rsidRPr="00B1773E">
        <w:rPr>
          <w:sz w:val="22"/>
          <w:szCs w:val="22"/>
        </w:rPr>
        <w:t xml:space="preserve"> has</w:t>
      </w:r>
      <w:r w:rsidR="004A1733" w:rsidRPr="00B1773E">
        <w:rPr>
          <w:sz w:val="22"/>
          <w:szCs w:val="22"/>
        </w:rPr>
        <w:t xml:space="preserve"> been investigated</w:t>
      </w:r>
      <w:r w:rsidR="004A1733">
        <w:rPr>
          <w:sz w:val="22"/>
          <w:szCs w:val="22"/>
        </w:rPr>
        <w:t xml:space="preserve">. </w:t>
      </w:r>
      <w:r w:rsidR="00E31C18">
        <w:rPr>
          <w:sz w:val="22"/>
          <w:szCs w:val="22"/>
        </w:rPr>
        <w:t>The coupons</w:t>
      </w:r>
      <w:r w:rsidR="00516B47">
        <w:rPr>
          <w:sz w:val="22"/>
          <w:szCs w:val="22"/>
        </w:rPr>
        <w:t xml:space="preserve"> were prepared by RTM </w:t>
      </w:r>
      <w:r w:rsidR="00693867">
        <w:rPr>
          <w:sz w:val="22"/>
          <w:szCs w:val="22"/>
        </w:rPr>
        <w:t>method</w:t>
      </w:r>
      <w:r w:rsidR="00D12078">
        <w:rPr>
          <w:sz w:val="22"/>
          <w:szCs w:val="22"/>
        </w:rPr>
        <w:t>.</w:t>
      </w:r>
      <w:r w:rsidR="00516B47">
        <w:rPr>
          <w:sz w:val="22"/>
          <w:szCs w:val="22"/>
        </w:rPr>
        <w:t xml:space="preserve"> The </w:t>
      </w:r>
      <w:r w:rsidR="0055676B">
        <w:rPr>
          <w:sz w:val="22"/>
          <w:szCs w:val="22"/>
        </w:rPr>
        <w:t>t</w:t>
      </w:r>
      <w:r w:rsidR="0055676B" w:rsidRPr="00B1773E">
        <w:rPr>
          <w:sz w:val="22"/>
          <w:szCs w:val="22"/>
        </w:rPr>
        <w:t>ype of resin and</w:t>
      </w:r>
      <w:r w:rsidR="0055676B">
        <w:rPr>
          <w:sz w:val="22"/>
          <w:szCs w:val="22"/>
        </w:rPr>
        <w:t xml:space="preserve"> water </w:t>
      </w:r>
      <w:r w:rsidR="0055676B" w:rsidRPr="00B1773E">
        <w:rPr>
          <w:sz w:val="22"/>
          <w:szCs w:val="22"/>
        </w:rPr>
        <w:t>temperature</w:t>
      </w:r>
      <w:r w:rsidR="0055676B">
        <w:rPr>
          <w:sz w:val="22"/>
          <w:szCs w:val="22"/>
        </w:rPr>
        <w:t xml:space="preserve"> </w:t>
      </w:r>
      <w:r w:rsidR="0055676B" w:rsidRPr="00B1773E">
        <w:rPr>
          <w:sz w:val="22"/>
          <w:szCs w:val="22"/>
        </w:rPr>
        <w:t>was</w:t>
      </w:r>
      <w:r w:rsidRPr="00B1773E">
        <w:rPr>
          <w:sz w:val="22"/>
          <w:szCs w:val="22"/>
        </w:rPr>
        <w:t xml:space="preserve"> the </w:t>
      </w:r>
      <w:r w:rsidR="005D12F4">
        <w:rPr>
          <w:sz w:val="22"/>
          <w:szCs w:val="22"/>
        </w:rPr>
        <w:t xml:space="preserve">key </w:t>
      </w:r>
      <w:r w:rsidRPr="00B1773E">
        <w:rPr>
          <w:sz w:val="22"/>
          <w:szCs w:val="22"/>
        </w:rPr>
        <w:t>parameters that have affected water absorption</w:t>
      </w:r>
      <w:r w:rsidR="0055676B">
        <w:rPr>
          <w:sz w:val="22"/>
          <w:szCs w:val="22"/>
        </w:rPr>
        <w:t xml:space="preserve"> of biocomposite materials</w:t>
      </w:r>
      <w:r w:rsidRPr="00B1773E">
        <w:rPr>
          <w:sz w:val="22"/>
          <w:szCs w:val="22"/>
        </w:rPr>
        <w:t>. The results show that for the same ag</w:t>
      </w:r>
      <w:r w:rsidR="00D12078">
        <w:rPr>
          <w:sz w:val="22"/>
          <w:szCs w:val="22"/>
        </w:rPr>
        <w:t>e</w:t>
      </w:r>
      <w:r w:rsidRPr="00B1773E">
        <w:rPr>
          <w:sz w:val="22"/>
          <w:szCs w:val="22"/>
        </w:rPr>
        <w:t>ing temperature, GZ material absorbs the highest water content, while the SP material the smallest among the four material systems that were investi</w:t>
      </w:r>
      <w:r w:rsidR="00C10B25">
        <w:rPr>
          <w:sz w:val="22"/>
          <w:szCs w:val="22"/>
        </w:rPr>
        <w:t>gated. In all cases the water up</w:t>
      </w:r>
      <w:r w:rsidRPr="00B1773E">
        <w:rPr>
          <w:sz w:val="22"/>
          <w:szCs w:val="22"/>
        </w:rPr>
        <w:t>take at 60</w:t>
      </w:r>
      <w:r w:rsidRPr="009C7130">
        <w:rPr>
          <w:sz w:val="22"/>
          <w:szCs w:val="22"/>
          <w:vertAlign w:val="superscript"/>
        </w:rPr>
        <w:t>o</w:t>
      </w:r>
      <w:r w:rsidRPr="00B1773E">
        <w:rPr>
          <w:sz w:val="22"/>
          <w:szCs w:val="22"/>
        </w:rPr>
        <w:t>C was higher than that of 40</w:t>
      </w:r>
      <w:r w:rsidRPr="009C7130">
        <w:rPr>
          <w:sz w:val="22"/>
          <w:szCs w:val="22"/>
          <w:vertAlign w:val="superscript"/>
        </w:rPr>
        <w:t>o</w:t>
      </w:r>
      <w:r w:rsidRPr="00B1773E">
        <w:rPr>
          <w:sz w:val="22"/>
          <w:szCs w:val="22"/>
        </w:rPr>
        <w:t>C and the absorption behavior can be adequately approximated by the one-dimensional Fickian model.</w:t>
      </w:r>
      <w:r w:rsidR="009676A3">
        <w:rPr>
          <w:sz w:val="22"/>
          <w:szCs w:val="22"/>
        </w:rPr>
        <w:t xml:space="preserve"> </w:t>
      </w:r>
      <w:r w:rsidR="00C50522">
        <w:rPr>
          <w:sz w:val="22"/>
          <w:szCs w:val="22"/>
        </w:rPr>
        <w:t>Hyd</w:t>
      </w:r>
      <w:r w:rsidRPr="00B1773E">
        <w:rPr>
          <w:sz w:val="22"/>
          <w:szCs w:val="22"/>
        </w:rPr>
        <w:t>rothermal ageing is found to degrade all mechanical properties to a significant extend with the degradation being more pronounced for the ageing temperature of 60</w:t>
      </w:r>
      <w:r w:rsidRPr="009C7130">
        <w:rPr>
          <w:sz w:val="22"/>
          <w:szCs w:val="22"/>
          <w:vertAlign w:val="superscript"/>
        </w:rPr>
        <w:t>o</w:t>
      </w:r>
      <w:r w:rsidRPr="00B1773E">
        <w:rPr>
          <w:sz w:val="22"/>
          <w:szCs w:val="22"/>
        </w:rPr>
        <w:t xml:space="preserve">C. GZ material shows the greatest degradation in strength and modulus of elasticity in tension while SP is the least affected. </w:t>
      </w:r>
    </w:p>
    <w:p w:rsidR="00AC68D3" w:rsidRDefault="00B1773E" w:rsidP="00B1773E">
      <w:pPr>
        <w:jc w:val="both"/>
        <w:rPr>
          <w:sz w:val="22"/>
          <w:szCs w:val="22"/>
        </w:rPr>
      </w:pPr>
      <w:r w:rsidRPr="00B1773E">
        <w:rPr>
          <w:sz w:val="22"/>
          <w:szCs w:val="22"/>
        </w:rPr>
        <w:t>A drying cycle following the water saturation affects the mechanical properties in different ways</w:t>
      </w:r>
      <w:r w:rsidR="003B2EBC">
        <w:rPr>
          <w:sz w:val="22"/>
          <w:szCs w:val="22"/>
        </w:rPr>
        <w:t xml:space="preserve"> with a general trend to partial recovery</w:t>
      </w:r>
      <w:r w:rsidR="00011439">
        <w:rPr>
          <w:sz w:val="22"/>
          <w:szCs w:val="22"/>
        </w:rPr>
        <w:t xml:space="preserve"> of the </w:t>
      </w:r>
      <w:r w:rsidR="003B2EBC">
        <w:rPr>
          <w:sz w:val="22"/>
          <w:szCs w:val="22"/>
        </w:rPr>
        <w:t>initially properties</w:t>
      </w:r>
      <w:r w:rsidR="00011439">
        <w:rPr>
          <w:sz w:val="22"/>
          <w:szCs w:val="22"/>
        </w:rPr>
        <w:t>.</w:t>
      </w:r>
      <w:r w:rsidRPr="00B1773E">
        <w:rPr>
          <w:sz w:val="22"/>
          <w:szCs w:val="22"/>
        </w:rPr>
        <w:t xml:space="preserve"> </w:t>
      </w:r>
      <w:r w:rsidR="00E206A8">
        <w:rPr>
          <w:sz w:val="22"/>
          <w:szCs w:val="22"/>
        </w:rPr>
        <w:t xml:space="preserve">The </w:t>
      </w:r>
      <w:r w:rsidRPr="00B1773E">
        <w:rPr>
          <w:sz w:val="22"/>
          <w:szCs w:val="22"/>
        </w:rPr>
        <w:t>tensile modulus is increased but the tensile strength and strain to failure decreas</w:t>
      </w:r>
      <w:r w:rsidR="00E206A8">
        <w:rPr>
          <w:sz w:val="22"/>
          <w:szCs w:val="22"/>
        </w:rPr>
        <w:t>ed</w:t>
      </w:r>
      <w:r w:rsidRPr="00B1773E">
        <w:rPr>
          <w:sz w:val="22"/>
          <w:szCs w:val="22"/>
        </w:rPr>
        <w:t>. The flexural properties are only marginally affected and the shear strength is further reduced for all materials except GP for which a slight increase was recorded. It should be noted that</w:t>
      </w:r>
      <w:r w:rsidR="001F2880">
        <w:rPr>
          <w:sz w:val="22"/>
          <w:szCs w:val="22"/>
        </w:rPr>
        <w:t xml:space="preserve"> hyd</w:t>
      </w:r>
      <w:r w:rsidRPr="00B1773E">
        <w:rPr>
          <w:sz w:val="22"/>
          <w:szCs w:val="22"/>
        </w:rPr>
        <w:t>rothermal ageing had a pronounced effect on coupon dimensions, especially their thickness which can increase up to 12.6% for GZ material at 60</w:t>
      </w:r>
      <w:r w:rsidRPr="00AC68D3">
        <w:rPr>
          <w:sz w:val="22"/>
          <w:szCs w:val="22"/>
          <w:vertAlign w:val="superscript"/>
        </w:rPr>
        <w:t>o</w:t>
      </w:r>
      <w:r w:rsidRPr="00B1773E">
        <w:rPr>
          <w:sz w:val="22"/>
          <w:szCs w:val="22"/>
        </w:rPr>
        <w:t>C. The material that is less affected is the SP with 10.33% thickness increase at 60</w:t>
      </w:r>
      <w:r w:rsidRPr="00AC68D3">
        <w:rPr>
          <w:sz w:val="22"/>
          <w:szCs w:val="22"/>
          <w:vertAlign w:val="superscript"/>
        </w:rPr>
        <w:t>o</w:t>
      </w:r>
      <w:r w:rsidRPr="00B1773E">
        <w:rPr>
          <w:sz w:val="22"/>
          <w:szCs w:val="22"/>
        </w:rPr>
        <w:t xml:space="preserve">C and with </w:t>
      </w:r>
      <w:r w:rsidR="00913226">
        <w:rPr>
          <w:sz w:val="22"/>
          <w:szCs w:val="22"/>
        </w:rPr>
        <w:t>no significant</w:t>
      </w:r>
      <w:r w:rsidRPr="00B1773E">
        <w:rPr>
          <w:sz w:val="22"/>
          <w:szCs w:val="22"/>
        </w:rPr>
        <w:t xml:space="preserve"> swelling after drying at 40</w:t>
      </w:r>
      <w:r w:rsidRPr="00AC68D3">
        <w:rPr>
          <w:sz w:val="22"/>
          <w:szCs w:val="22"/>
          <w:vertAlign w:val="superscript"/>
        </w:rPr>
        <w:t>o</w:t>
      </w:r>
      <w:r w:rsidRPr="00B1773E">
        <w:rPr>
          <w:sz w:val="22"/>
          <w:szCs w:val="22"/>
        </w:rPr>
        <w:t xml:space="preserve">C of 2.33%. </w:t>
      </w:r>
    </w:p>
    <w:p w:rsidR="00B1773E" w:rsidRDefault="00B1773E" w:rsidP="00B1773E">
      <w:pPr>
        <w:jc w:val="both"/>
        <w:rPr>
          <w:sz w:val="22"/>
          <w:szCs w:val="22"/>
        </w:rPr>
      </w:pPr>
      <w:r w:rsidRPr="00B1773E">
        <w:rPr>
          <w:sz w:val="22"/>
          <w:szCs w:val="22"/>
        </w:rPr>
        <w:t>In summary, the hydrothermal ag</w:t>
      </w:r>
      <w:r w:rsidR="001F571E">
        <w:rPr>
          <w:sz w:val="22"/>
          <w:szCs w:val="22"/>
        </w:rPr>
        <w:t>e</w:t>
      </w:r>
      <w:r w:rsidRPr="00B1773E">
        <w:rPr>
          <w:sz w:val="22"/>
          <w:szCs w:val="22"/>
        </w:rPr>
        <w:t>ing of composite materials with flax fibers is a complex phenomenon as it includes a set of mechanisms that degrade the materials and thus their mechanical properties. The basic</w:t>
      </w:r>
      <w:r w:rsidR="00901E15">
        <w:rPr>
          <w:sz w:val="22"/>
          <w:szCs w:val="22"/>
        </w:rPr>
        <w:t xml:space="preserve"> </w:t>
      </w:r>
      <w:r w:rsidR="00DA7185">
        <w:rPr>
          <w:sz w:val="22"/>
          <w:szCs w:val="22"/>
        </w:rPr>
        <w:t>active mechanisms</w:t>
      </w:r>
      <w:r w:rsidR="00C27A11">
        <w:rPr>
          <w:sz w:val="22"/>
          <w:szCs w:val="22"/>
        </w:rPr>
        <w:t xml:space="preserve"> are the plasticization</w:t>
      </w:r>
      <w:r w:rsidRPr="00B1773E">
        <w:rPr>
          <w:sz w:val="22"/>
          <w:szCs w:val="22"/>
        </w:rPr>
        <w:t xml:space="preserve"> of the matrix due to moisture, the fiber and matrix swelling, the</w:t>
      </w:r>
      <w:r w:rsidR="009E7337">
        <w:rPr>
          <w:sz w:val="22"/>
          <w:szCs w:val="22"/>
        </w:rPr>
        <w:t xml:space="preserve"> </w:t>
      </w:r>
      <w:r w:rsidR="009E7337" w:rsidRPr="00B1773E">
        <w:rPr>
          <w:sz w:val="22"/>
          <w:szCs w:val="22"/>
        </w:rPr>
        <w:t>microstructure</w:t>
      </w:r>
      <w:r w:rsidR="009E7337">
        <w:rPr>
          <w:sz w:val="22"/>
          <w:szCs w:val="22"/>
        </w:rPr>
        <w:t xml:space="preserve"> damage </w:t>
      </w:r>
      <w:r w:rsidR="008D539C">
        <w:rPr>
          <w:sz w:val="22"/>
          <w:szCs w:val="22"/>
        </w:rPr>
        <w:t xml:space="preserve">and </w:t>
      </w:r>
      <w:r w:rsidRPr="00B1773E">
        <w:rPr>
          <w:sz w:val="22"/>
          <w:szCs w:val="22"/>
        </w:rPr>
        <w:t xml:space="preserve">the degradation of the fiber-matrix interface. Other mechanism includes the differential fiber and matrix shrinkage and formation of matrix cracks. </w:t>
      </w:r>
    </w:p>
    <w:p w:rsidR="00A87A27" w:rsidRPr="00B1773E" w:rsidRDefault="00A87A27" w:rsidP="00A87A27">
      <w:pPr>
        <w:jc w:val="both"/>
        <w:rPr>
          <w:sz w:val="22"/>
          <w:szCs w:val="22"/>
        </w:rPr>
      </w:pPr>
      <w:r w:rsidRPr="00B1773E">
        <w:rPr>
          <w:sz w:val="22"/>
          <w:szCs w:val="22"/>
        </w:rPr>
        <w:t>Upon water removal, due to drying, some of the properties are recovered as the mechanisms that cause the degradation like plasticization, swelling and sliding of the fibers are reversible. This recovery however is only partial since outer fiber layer decomposition and interface bond disruption leads to irreversible changes and have a permanent impact on mechanical properties.</w:t>
      </w:r>
    </w:p>
    <w:p w:rsidR="00A87A27" w:rsidRDefault="00A87A27" w:rsidP="00B1773E">
      <w:pPr>
        <w:jc w:val="both"/>
        <w:rPr>
          <w:sz w:val="22"/>
          <w:szCs w:val="22"/>
        </w:rPr>
      </w:pPr>
    </w:p>
    <w:p w:rsidR="002C4720" w:rsidRPr="00B1773E" w:rsidRDefault="002C4720" w:rsidP="00B1773E">
      <w:pPr>
        <w:jc w:val="both"/>
        <w:rPr>
          <w:sz w:val="22"/>
          <w:szCs w:val="22"/>
        </w:rPr>
      </w:pPr>
    </w:p>
    <w:p w:rsidR="00B1773E" w:rsidRDefault="00B1773E" w:rsidP="00B1773E">
      <w:pPr>
        <w:pStyle w:val="RefTitleWCCM"/>
        <w:spacing w:before="0" w:after="0"/>
        <w:outlineLvl w:val="0"/>
        <w:rPr>
          <w:caps w:val="0"/>
          <w:sz w:val="22"/>
          <w:szCs w:val="22"/>
        </w:rPr>
      </w:pPr>
      <w:r w:rsidRPr="00A14A8C">
        <w:rPr>
          <w:caps w:val="0"/>
          <w:sz w:val="22"/>
          <w:szCs w:val="22"/>
        </w:rPr>
        <w:lastRenderedPageBreak/>
        <w:t>A</w:t>
      </w:r>
      <w:r>
        <w:rPr>
          <w:caps w:val="0"/>
          <w:sz w:val="22"/>
          <w:szCs w:val="22"/>
        </w:rPr>
        <w:t>cknowledgments</w:t>
      </w:r>
    </w:p>
    <w:p w:rsidR="00B1773E" w:rsidRPr="00A14A8C" w:rsidRDefault="00B1773E" w:rsidP="00B1773E">
      <w:pPr>
        <w:jc w:val="both"/>
        <w:rPr>
          <w:caps/>
          <w:sz w:val="22"/>
          <w:szCs w:val="22"/>
        </w:rPr>
      </w:pPr>
    </w:p>
    <w:p w:rsidR="00B1773E" w:rsidRDefault="00B1773E" w:rsidP="00B1773E">
      <w:pPr>
        <w:jc w:val="both"/>
        <w:rPr>
          <w:sz w:val="22"/>
          <w:szCs w:val="22"/>
        </w:rPr>
      </w:pPr>
      <w:r w:rsidRPr="00B1773E">
        <w:rPr>
          <w:sz w:val="22"/>
          <w:szCs w:val="22"/>
        </w:rPr>
        <w:t>The present work was supported by Clean Sky 2 project EcoTECH (project no. 807083)</w:t>
      </w:r>
      <w:r w:rsidRPr="00F35C8A">
        <w:rPr>
          <w:sz w:val="22"/>
          <w:szCs w:val="22"/>
        </w:rPr>
        <w:t xml:space="preserve"> </w:t>
      </w:r>
    </w:p>
    <w:p w:rsidR="00B1773E" w:rsidRPr="00F35C8A" w:rsidRDefault="00B1773E" w:rsidP="00B1773E">
      <w:pPr>
        <w:pStyle w:val="NormalWCCM"/>
        <w:ind w:firstLine="0"/>
        <w:rPr>
          <w:sz w:val="22"/>
          <w:szCs w:val="22"/>
        </w:rPr>
      </w:pPr>
    </w:p>
    <w:p w:rsidR="00B1773E" w:rsidRDefault="00B1773E" w:rsidP="00B1773E">
      <w:pPr>
        <w:pStyle w:val="RefTitleWCCM"/>
        <w:spacing w:before="0" w:after="0"/>
        <w:outlineLvl w:val="0"/>
        <w:rPr>
          <w:caps w:val="0"/>
          <w:sz w:val="22"/>
          <w:szCs w:val="22"/>
        </w:rPr>
      </w:pPr>
      <w:r>
        <w:rPr>
          <w:caps w:val="0"/>
          <w:sz w:val="22"/>
          <w:szCs w:val="22"/>
        </w:rPr>
        <w:t>References</w:t>
      </w:r>
    </w:p>
    <w:p w:rsidR="00B1773E" w:rsidRDefault="00B1773E" w:rsidP="00B1773E">
      <w:pPr>
        <w:jc w:val="both"/>
        <w:rPr>
          <w:caps/>
          <w:sz w:val="22"/>
          <w:szCs w:val="22"/>
        </w:rPr>
      </w:pPr>
    </w:p>
    <w:p w:rsidR="00FE3B4F" w:rsidRPr="00FE3B4F" w:rsidRDefault="009C7130" w:rsidP="00FE3B4F">
      <w:pPr>
        <w:pStyle w:val="NormalWCCM"/>
        <w:numPr>
          <w:ilvl w:val="0"/>
          <w:numId w:val="6"/>
        </w:numPr>
        <w:ind w:left="426" w:hanging="426"/>
        <w:rPr>
          <w:sz w:val="22"/>
          <w:szCs w:val="22"/>
        </w:rPr>
      </w:pPr>
      <w:r w:rsidRPr="00233960">
        <w:rPr>
          <w:color w:val="000000"/>
          <w:sz w:val="22"/>
          <w:szCs w:val="22"/>
        </w:rPr>
        <w:t xml:space="preserve">N. Saba, M.T. Paridah, </w:t>
      </w:r>
      <w:r>
        <w:rPr>
          <w:color w:val="000000"/>
          <w:sz w:val="22"/>
          <w:szCs w:val="22"/>
        </w:rPr>
        <w:t xml:space="preserve">and </w:t>
      </w:r>
      <w:r w:rsidRPr="00233960">
        <w:rPr>
          <w:color w:val="000000"/>
          <w:sz w:val="22"/>
          <w:szCs w:val="22"/>
        </w:rPr>
        <w:t>M. Jawaid</w:t>
      </w:r>
      <w:r>
        <w:rPr>
          <w:color w:val="000000"/>
          <w:sz w:val="22"/>
          <w:szCs w:val="22"/>
        </w:rPr>
        <w:t>.</w:t>
      </w:r>
      <w:r w:rsidRPr="00FE3B4F">
        <w:rPr>
          <w:sz w:val="22"/>
          <w:szCs w:val="22"/>
        </w:rPr>
        <w:t xml:space="preserve"> </w:t>
      </w:r>
      <w:r w:rsidR="00FE3B4F" w:rsidRPr="00FE3B4F">
        <w:rPr>
          <w:sz w:val="22"/>
          <w:szCs w:val="22"/>
        </w:rPr>
        <w:t>Mechanical properties of kenaf fibre reinforced polymer composite: A review</w:t>
      </w:r>
      <w:r>
        <w:rPr>
          <w:sz w:val="22"/>
          <w:szCs w:val="22"/>
        </w:rPr>
        <w:t>.</w:t>
      </w:r>
      <w:r w:rsidR="00FE3B4F" w:rsidRPr="00FE3B4F">
        <w:rPr>
          <w:sz w:val="22"/>
          <w:szCs w:val="22"/>
        </w:rPr>
        <w:t xml:space="preserve"> </w:t>
      </w:r>
      <w:r w:rsidR="00FE3B4F" w:rsidRPr="009C7130">
        <w:rPr>
          <w:i/>
          <w:sz w:val="22"/>
          <w:szCs w:val="22"/>
        </w:rPr>
        <w:t>Construction and Building Materials</w:t>
      </w:r>
      <w:r w:rsidR="00FE3B4F" w:rsidRPr="00FE3B4F">
        <w:rPr>
          <w:sz w:val="22"/>
          <w:szCs w:val="22"/>
        </w:rPr>
        <w:t>, 76</w:t>
      </w:r>
      <w:r w:rsidR="002D46F8">
        <w:rPr>
          <w:sz w:val="22"/>
          <w:szCs w:val="22"/>
        </w:rPr>
        <w:t>:87-96</w:t>
      </w:r>
      <w:r w:rsidR="00FE3B4F" w:rsidRPr="00FE3B4F">
        <w:rPr>
          <w:sz w:val="22"/>
          <w:szCs w:val="22"/>
        </w:rPr>
        <w:t>, 2015</w:t>
      </w:r>
      <w:r w:rsidR="002D46F8">
        <w:rPr>
          <w:sz w:val="22"/>
          <w:szCs w:val="22"/>
        </w:rPr>
        <w:t>.</w:t>
      </w:r>
    </w:p>
    <w:p w:rsidR="00FE3B4F" w:rsidRPr="00FE3B4F" w:rsidRDefault="002D46F8" w:rsidP="00FE3B4F">
      <w:pPr>
        <w:pStyle w:val="NormalWCCM"/>
        <w:numPr>
          <w:ilvl w:val="0"/>
          <w:numId w:val="6"/>
        </w:numPr>
        <w:ind w:left="426" w:hanging="426"/>
        <w:rPr>
          <w:sz w:val="22"/>
          <w:szCs w:val="22"/>
        </w:rPr>
      </w:pPr>
      <w:r>
        <w:rPr>
          <w:sz w:val="22"/>
          <w:szCs w:val="22"/>
        </w:rPr>
        <w:t xml:space="preserve">L. </w:t>
      </w:r>
      <w:r w:rsidR="00FE3B4F" w:rsidRPr="00FE3B4F">
        <w:rPr>
          <w:sz w:val="22"/>
          <w:szCs w:val="22"/>
        </w:rPr>
        <w:t>Yan,</w:t>
      </w:r>
      <w:r>
        <w:rPr>
          <w:sz w:val="22"/>
          <w:szCs w:val="22"/>
        </w:rPr>
        <w:t xml:space="preserve"> N.</w:t>
      </w:r>
      <w:r w:rsidR="00FE3B4F" w:rsidRPr="00FE3B4F">
        <w:rPr>
          <w:sz w:val="22"/>
          <w:szCs w:val="22"/>
        </w:rPr>
        <w:t xml:space="preserve"> Chouw</w:t>
      </w:r>
      <w:r>
        <w:rPr>
          <w:sz w:val="22"/>
          <w:szCs w:val="22"/>
        </w:rPr>
        <w:t xml:space="preserve"> and</w:t>
      </w:r>
      <w:r w:rsidR="00FE3B4F" w:rsidRPr="00FE3B4F">
        <w:rPr>
          <w:sz w:val="22"/>
          <w:szCs w:val="22"/>
        </w:rPr>
        <w:t xml:space="preserve"> </w:t>
      </w:r>
      <w:r>
        <w:rPr>
          <w:sz w:val="22"/>
          <w:szCs w:val="22"/>
        </w:rPr>
        <w:t xml:space="preserve">K. </w:t>
      </w:r>
      <w:r w:rsidR="00FE3B4F" w:rsidRPr="00FE3B4F">
        <w:rPr>
          <w:sz w:val="22"/>
          <w:szCs w:val="22"/>
        </w:rPr>
        <w:t>Jayaraman</w:t>
      </w:r>
      <w:r>
        <w:rPr>
          <w:sz w:val="22"/>
          <w:szCs w:val="22"/>
        </w:rPr>
        <w:t>.</w:t>
      </w:r>
      <w:r w:rsidR="00FE3B4F" w:rsidRPr="00FE3B4F">
        <w:rPr>
          <w:sz w:val="22"/>
          <w:szCs w:val="22"/>
        </w:rPr>
        <w:t xml:space="preserve"> Flax fibre and its composites – A review</w:t>
      </w:r>
      <w:r>
        <w:rPr>
          <w:sz w:val="22"/>
          <w:szCs w:val="22"/>
        </w:rPr>
        <w:t>.</w:t>
      </w:r>
      <w:r w:rsidR="00FE3B4F" w:rsidRPr="00FE3B4F">
        <w:rPr>
          <w:sz w:val="22"/>
          <w:szCs w:val="22"/>
        </w:rPr>
        <w:t xml:space="preserve"> </w:t>
      </w:r>
      <w:r w:rsidR="00FE3B4F" w:rsidRPr="002D46F8">
        <w:rPr>
          <w:i/>
          <w:sz w:val="22"/>
          <w:szCs w:val="22"/>
        </w:rPr>
        <w:t>Composites Part B: Engineering,</w:t>
      </w:r>
      <w:r w:rsidR="00FE3B4F" w:rsidRPr="00FE3B4F">
        <w:rPr>
          <w:sz w:val="22"/>
          <w:szCs w:val="22"/>
        </w:rPr>
        <w:t xml:space="preserve"> 56</w:t>
      </w:r>
      <w:r>
        <w:rPr>
          <w:sz w:val="22"/>
          <w:szCs w:val="22"/>
        </w:rPr>
        <w:t>:296-317</w:t>
      </w:r>
      <w:r w:rsidR="00FE3B4F" w:rsidRPr="00FE3B4F">
        <w:rPr>
          <w:sz w:val="22"/>
          <w:szCs w:val="22"/>
        </w:rPr>
        <w:t>, 2014</w:t>
      </w:r>
      <w:r>
        <w:rPr>
          <w:sz w:val="22"/>
          <w:szCs w:val="22"/>
        </w:rPr>
        <w:t>.</w:t>
      </w:r>
    </w:p>
    <w:p w:rsidR="00FE3B4F" w:rsidRPr="00FE3B4F" w:rsidRDefault="002D46F8" w:rsidP="00FE3B4F">
      <w:pPr>
        <w:pStyle w:val="NormalWCCM"/>
        <w:numPr>
          <w:ilvl w:val="0"/>
          <w:numId w:val="6"/>
        </w:numPr>
        <w:ind w:left="426" w:hanging="426"/>
        <w:rPr>
          <w:sz w:val="22"/>
          <w:szCs w:val="22"/>
        </w:rPr>
      </w:pPr>
      <w:r>
        <w:rPr>
          <w:sz w:val="22"/>
          <w:szCs w:val="22"/>
        </w:rPr>
        <w:t xml:space="preserve">F. P. </w:t>
      </w:r>
      <w:r w:rsidR="00FE3B4F" w:rsidRPr="00FE3B4F">
        <w:rPr>
          <w:sz w:val="22"/>
          <w:szCs w:val="22"/>
        </w:rPr>
        <w:t>La Mantia</w:t>
      </w:r>
      <w:r>
        <w:rPr>
          <w:sz w:val="22"/>
          <w:szCs w:val="22"/>
        </w:rPr>
        <w:t xml:space="preserve"> and</w:t>
      </w:r>
      <w:r w:rsidR="00FE3B4F" w:rsidRPr="00FE3B4F">
        <w:rPr>
          <w:sz w:val="22"/>
          <w:szCs w:val="22"/>
        </w:rPr>
        <w:t xml:space="preserve"> </w:t>
      </w:r>
      <w:r>
        <w:rPr>
          <w:sz w:val="22"/>
          <w:szCs w:val="22"/>
        </w:rPr>
        <w:t xml:space="preserve">M. </w:t>
      </w:r>
      <w:r w:rsidR="00FE3B4F" w:rsidRPr="00FE3B4F">
        <w:rPr>
          <w:sz w:val="22"/>
          <w:szCs w:val="22"/>
        </w:rPr>
        <w:t>Morreale</w:t>
      </w:r>
      <w:r>
        <w:rPr>
          <w:sz w:val="22"/>
          <w:szCs w:val="22"/>
        </w:rPr>
        <w:t xml:space="preserve">. </w:t>
      </w:r>
      <w:r w:rsidR="00FE3B4F" w:rsidRPr="00FE3B4F">
        <w:rPr>
          <w:sz w:val="22"/>
          <w:szCs w:val="22"/>
        </w:rPr>
        <w:t>Green composites: A brief review</w:t>
      </w:r>
      <w:r>
        <w:rPr>
          <w:sz w:val="22"/>
          <w:szCs w:val="22"/>
        </w:rPr>
        <w:t>.</w:t>
      </w:r>
      <w:r w:rsidR="00FE3B4F" w:rsidRPr="00FE3B4F">
        <w:rPr>
          <w:sz w:val="22"/>
          <w:szCs w:val="22"/>
        </w:rPr>
        <w:t xml:space="preserve"> </w:t>
      </w:r>
      <w:r w:rsidR="00FE3B4F" w:rsidRPr="002D46F8">
        <w:rPr>
          <w:i/>
          <w:sz w:val="22"/>
          <w:szCs w:val="22"/>
        </w:rPr>
        <w:t>Composites Part A: Applied Science and Manufacturing</w:t>
      </w:r>
      <w:r w:rsidR="00FE3B4F" w:rsidRPr="00FE3B4F">
        <w:rPr>
          <w:sz w:val="22"/>
          <w:szCs w:val="22"/>
        </w:rPr>
        <w:t>, 42</w:t>
      </w:r>
      <w:r>
        <w:rPr>
          <w:sz w:val="22"/>
          <w:szCs w:val="22"/>
        </w:rPr>
        <w:t>:579-588</w:t>
      </w:r>
      <w:r w:rsidR="00FE3B4F" w:rsidRPr="00FE3B4F">
        <w:rPr>
          <w:sz w:val="22"/>
          <w:szCs w:val="22"/>
        </w:rPr>
        <w:t>, 2011</w:t>
      </w:r>
      <w:r>
        <w:rPr>
          <w:sz w:val="22"/>
          <w:szCs w:val="22"/>
        </w:rPr>
        <w:t>.</w:t>
      </w:r>
    </w:p>
    <w:p w:rsidR="00FE3B4F" w:rsidRPr="00FE3B4F" w:rsidRDefault="00FE3B4F" w:rsidP="00FE3B4F">
      <w:pPr>
        <w:pStyle w:val="NormalWCCM"/>
        <w:numPr>
          <w:ilvl w:val="0"/>
          <w:numId w:val="6"/>
        </w:numPr>
        <w:ind w:left="426" w:hanging="426"/>
        <w:rPr>
          <w:sz w:val="22"/>
          <w:szCs w:val="22"/>
        </w:rPr>
      </w:pPr>
      <w:r w:rsidRPr="00FE3B4F">
        <w:rPr>
          <w:sz w:val="22"/>
          <w:szCs w:val="22"/>
        </w:rPr>
        <w:t>Y. Li and B. Xue</w:t>
      </w:r>
      <w:r w:rsidR="004F32F4">
        <w:rPr>
          <w:sz w:val="22"/>
          <w:szCs w:val="22"/>
        </w:rPr>
        <w:t xml:space="preserve">. </w:t>
      </w:r>
      <w:r w:rsidRPr="00FE3B4F">
        <w:rPr>
          <w:sz w:val="22"/>
          <w:szCs w:val="22"/>
        </w:rPr>
        <w:t>Hydrothermal ageing mechanisms of unidirectional flax fabric reinforced epoxy composites</w:t>
      </w:r>
      <w:r w:rsidR="004F32F4">
        <w:rPr>
          <w:sz w:val="22"/>
          <w:szCs w:val="22"/>
        </w:rPr>
        <w:t>.</w:t>
      </w:r>
      <w:r w:rsidRPr="00FE3B4F">
        <w:rPr>
          <w:sz w:val="22"/>
          <w:szCs w:val="22"/>
        </w:rPr>
        <w:t xml:space="preserve"> </w:t>
      </w:r>
      <w:r w:rsidRPr="004F32F4">
        <w:rPr>
          <w:i/>
          <w:sz w:val="22"/>
          <w:szCs w:val="22"/>
        </w:rPr>
        <w:t>Polymer Degradation and Stability</w:t>
      </w:r>
      <w:r w:rsidRPr="00FE3B4F">
        <w:rPr>
          <w:sz w:val="22"/>
          <w:szCs w:val="22"/>
        </w:rPr>
        <w:t>,</w:t>
      </w:r>
      <w:r w:rsidR="004F32F4">
        <w:rPr>
          <w:sz w:val="22"/>
          <w:szCs w:val="22"/>
        </w:rPr>
        <w:t xml:space="preserve"> </w:t>
      </w:r>
      <w:r w:rsidRPr="00FE3B4F">
        <w:rPr>
          <w:sz w:val="22"/>
          <w:szCs w:val="22"/>
        </w:rPr>
        <w:t>126</w:t>
      </w:r>
      <w:r w:rsidR="004F32F4">
        <w:rPr>
          <w:sz w:val="22"/>
          <w:szCs w:val="22"/>
        </w:rPr>
        <w:t>:144-158</w:t>
      </w:r>
      <w:r w:rsidRPr="00FE3B4F">
        <w:rPr>
          <w:sz w:val="22"/>
          <w:szCs w:val="22"/>
        </w:rPr>
        <w:t>, 2016</w:t>
      </w:r>
      <w:r w:rsidR="004F32F4">
        <w:rPr>
          <w:sz w:val="22"/>
          <w:szCs w:val="22"/>
        </w:rPr>
        <w:t>.</w:t>
      </w:r>
      <w:r w:rsidRPr="00FE3B4F">
        <w:rPr>
          <w:sz w:val="22"/>
          <w:szCs w:val="22"/>
        </w:rPr>
        <w:t xml:space="preserve"> </w:t>
      </w:r>
    </w:p>
    <w:p w:rsidR="00FE3B4F" w:rsidRPr="00FE3B4F" w:rsidRDefault="004F32F4" w:rsidP="00FE3B4F">
      <w:pPr>
        <w:pStyle w:val="NormalWCCM"/>
        <w:numPr>
          <w:ilvl w:val="0"/>
          <w:numId w:val="6"/>
        </w:numPr>
        <w:ind w:left="426" w:hanging="426"/>
        <w:rPr>
          <w:sz w:val="22"/>
          <w:szCs w:val="22"/>
        </w:rPr>
      </w:pPr>
      <w:r>
        <w:rPr>
          <w:sz w:val="22"/>
          <w:szCs w:val="22"/>
        </w:rPr>
        <w:t xml:space="preserve">A. </w:t>
      </w:r>
      <w:r w:rsidR="00FE3B4F" w:rsidRPr="00FE3B4F">
        <w:rPr>
          <w:sz w:val="22"/>
          <w:szCs w:val="22"/>
        </w:rPr>
        <w:t>Chilali</w:t>
      </w:r>
      <w:r>
        <w:rPr>
          <w:sz w:val="22"/>
          <w:szCs w:val="22"/>
        </w:rPr>
        <w:t xml:space="preserve">, </w:t>
      </w:r>
      <w:r w:rsidR="002409F3" w:rsidRPr="001975C9">
        <w:rPr>
          <w:color w:val="000000"/>
          <w:sz w:val="22"/>
          <w:szCs w:val="22"/>
        </w:rPr>
        <w:t>W</w:t>
      </w:r>
      <w:r w:rsidR="002409F3">
        <w:rPr>
          <w:color w:val="000000"/>
          <w:sz w:val="22"/>
          <w:szCs w:val="22"/>
        </w:rPr>
        <w:t>.</w:t>
      </w:r>
      <w:r w:rsidR="002409F3" w:rsidRPr="001975C9">
        <w:rPr>
          <w:color w:val="000000"/>
          <w:sz w:val="22"/>
          <w:szCs w:val="22"/>
        </w:rPr>
        <w:t xml:space="preserve"> Zouari, M</w:t>
      </w:r>
      <w:r w:rsidR="002409F3">
        <w:rPr>
          <w:color w:val="000000"/>
          <w:sz w:val="22"/>
          <w:szCs w:val="22"/>
        </w:rPr>
        <w:t>.</w:t>
      </w:r>
      <w:r w:rsidR="002409F3" w:rsidRPr="001975C9">
        <w:rPr>
          <w:color w:val="000000"/>
          <w:sz w:val="22"/>
          <w:szCs w:val="22"/>
        </w:rPr>
        <w:t xml:space="preserve"> Assarar, H</w:t>
      </w:r>
      <w:r w:rsidR="002409F3">
        <w:rPr>
          <w:color w:val="000000"/>
          <w:sz w:val="22"/>
          <w:szCs w:val="22"/>
        </w:rPr>
        <w:t>.</w:t>
      </w:r>
      <w:r w:rsidR="002409F3" w:rsidRPr="001975C9">
        <w:rPr>
          <w:color w:val="000000"/>
          <w:sz w:val="22"/>
          <w:szCs w:val="22"/>
        </w:rPr>
        <w:t xml:space="preserve"> Kebir</w:t>
      </w:r>
      <w:r w:rsidR="002409F3">
        <w:rPr>
          <w:color w:val="000000"/>
          <w:sz w:val="22"/>
          <w:szCs w:val="22"/>
        </w:rPr>
        <w:t xml:space="preserve"> and</w:t>
      </w:r>
      <w:r w:rsidR="002409F3" w:rsidRPr="001975C9">
        <w:rPr>
          <w:color w:val="000000"/>
          <w:sz w:val="22"/>
          <w:szCs w:val="22"/>
        </w:rPr>
        <w:t xml:space="preserve"> R</w:t>
      </w:r>
      <w:r w:rsidR="002409F3">
        <w:rPr>
          <w:color w:val="000000"/>
          <w:sz w:val="22"/>
          <w:szCs w:val="22"/>
        </w:rPr>
        <w:t>.</w:t>
      </w:r>
      <w:r w:rsidR="002409F3" w:rsidRPr="001975C9">
        <w:rPr>
          <w:color w:val="000000"/>
          <w:sz w:val="22"/>
          <w:szCs w:val="22"/>
        </w:rPr>
        <w:t xml:space="preserve"> Ayad</w:t>
      </w:r>
      <w:r w:rsidR="002409F3">
        <w:rPr>
          <w:sz w:val="22"/>
          <w:szCs w:val="22"/>
        </w:rPr>
        <w:t>.</w:t>
      </w:r>
      <w:r w:rsidR="00FE3B4F" w:rsidRPr="00FE3B4F">
        <w:rPr>
          <w:sz w:val="22"/>
          <w:szCs w:val="22"/>
        </w:rPr>
        <w:t xml:space="preserve"> Effect of water ageing on the load-unload cyclic behaviour of flax fibre-reinforced thermoplastic and thermosetting composites</w:t>
      </w:r>
      <w:r w:rsidR="002409F3">
        <w:rPr>
          <w:sz w:val="22"/>
          <w:szCs w:val="22"/>
        </w:rPr>
        <w:t>.</w:t>
      </w:r>
      <w:r w:rsidR="00FE3B4F" w:rsidRPr="00FE3B4F">
        <w:rPr>
          <w:sz w:val="22"/>
          <w:szCs w:val="22"/>
        </w:rPr>
        <w:t xml:space="preserve"> </w:t>
      </w:r>
      <w:r w:rsidR="00FE3B4F" w:rsidRPr="002409F3">
        <w:rPr>
          <w:i/>
          <w:sz w:val="22"/>
          <w:szCs w:val="22"/>
        </w:rPr>
        <w:t>Composite Structures</w:t>
      </w:r>
      <w:r w:rsidR="00FE3B4F" w:rsidRPr="00FE3B4F">
        <w:rPr>
          <w:sz w:val="22"/>
          <w:szCs w:val="22"/>
        </w:rPr>
        <w:t>, 183</w:t>
      </w:r>
      <w:r w:rsidR="002409F3">
        <w:rPr>
          <w:sz w:val="22"/>
          <w:szCs w:val="22"/>
        </w:rPr>
        <w:t>:309-319</w:t>
      </w:r>
      <w:r w:rsidR="00FE3B4F" w:rsidRPr="00FE3B4F">
        <w:rPr>
          <w:sz w:val="22"/>
          <w:szCs w:val="22"/>
        </w:rPr>
        <w:t>, 2018</w:t>
      </w:r>
      <w:r w:rsidR="002409F3">
        <w:rPr>
          <w:sz w:val="22"/>
          <w:szCs w:val="22"/>
        </w:rPr>
        <w:t>.</w:t>
      </w:r>
    </w:p>
    <w:p w:rsidR="00FE3B4F" w:rsidRPr="00FE3B4F" w:rsidRDefault="002409F3" w:rsidP="00FE3B4F">
      <w:pPr>
        <w:pStyle w:val="NormalWCCM"/>
        <w:numPr>
          <w:ilvl w:val="0"/>
          <w:numId w:val="6"/>
        </w:numPr>
        <w:ind w:left="426" w:hanging="426"/>
        <w:rPr>
          <w:sz w:val="22"/>
          <w:szCs w:val="22"/>
        </w:rPr>
      </w:pPr>
      <w:r w:rsidRPr="00D43265">
        <w:rPr>
          <w:color w:val="000000"/>
          <w:sz w:val="22"/>
          <w:szCs w:val="22"/>
        </w:rPr>
        <w:t>C</w:t>
      </w:r>
      <w:r>
        <w:rPr>
          <w:color w:val="000000"/>
          <w:sz w:val="22"/>
          <w:szCs w:val="22"/>
        </w:rPr>
        <w:t>.</w:t>
      </w:r>
      <w:r w:rsidRPr="00D43265">
        <w:rPr>
          <w:color w:val="000000"/>
          <w:sz w:val="22"/>
          <w:szCs w:val="22"/>
        </w:rPr>
        <w:t xml:space="preserve"> Morvan, C</w:t>
      </w:r>
      <w:r>
        <w:rPr>
          <w:color w:val="000000"/>
          <w:sz w:val="22"/>
          <w:szCs w:val="22"/>
        </w:rPr>
        <w:t>.</w:t>
      </w:r>
      <w:r w:rsidRPr="00D43265">
        <w:rPr>
          <w:color w:val="000000"/>
          <w:sz w:val="22"/>
          <w:szCs w:val="22"/>
        </w:rPr>
        <w:t xml:space="preserve"> And</w:t>
      </w:r>
      <w:r>
        <w:rPr>
          <w:color w:val="000000"/>
          <w:sz w:val="22"/>
          <w:szCs w:val="22"/>
        </w:rPr>
        <w:t>e</w:t>
      </w:r>
      <w:r w:rsidRPr="00D43265">
        <w:rPr>
          <w:color w:val="000000"/>
          <w:sz w:val="22"/>
          <w:szCs w:val="22"/>
        </w:rPr>
        <w:t>me-Onzighi, R</w:t>
      </w:r>
      <w:r>
        <w:rPr>
          <w:color w:val="000000"/>
          <w:sz w:val="22"/>
          <w:szCs w:val="22"/>
        </w:rPr>
        <w:t>.</w:t>
      </w:r>
      <w:r w:rsidRPr="00D43265">
        <w:rPr>
          <w:color w:val="000000"/>
          <w:sz w:val="22"/>
          <w:szCs w:val="22"/>
        </w:rPr>
        <w:t xml:space="preserve"> Girault, D</w:t>
      </w:r>
      <w:r>
        <w:rPr>
          <w:color w:val="000000"/>
          <w:sz w:val="22"/>
          <w:szCs w:val="22"/>
        </w:rPr>
        <w:t xml:space="preserve">. </w:t>
      </w:r>
      <w:r w:rsidRPr="00D43265">
        <w:rPr>
          <w:color w:val="000000"/>
          <w:sz w:val="22"/>
          <w:szCs w:val="22"/>
        </w:rPr>
        <w:t>S. Himmelsbach, A</w:t>
      </w:r>
      <w:r>
        <w:rPr>
          <w:color w:val="000000"/>
          <w:sz w:val="22"/>
          <w:szCs w:val="22"/>
        </w:rPr>
        <w:t>.</w:t>
      </w:r>
      <w:r w:rsidRPr="00D43265">
        <w:rPr>
          <w:color w:val="000000"/>
          <w:sz w:val="22"/>
          <w:szCs w:val="22"/>
        </w:rPr>
        <w:t xml:space="preserve"> Driouich</w:t>
      </w:r>
      <w:r>
        <w:rPr>
          <w:color w:val="000000"/>
          <w:sz w:val="22"/>
          <w:szCs w:val="22"/>
        </w:rPr>
        <w:t xml:space="preserve"> and</w:t>
      </w:r>
      <w:r w:rsidRPr="00D43265">
        <w:rPr>
          <w:color w:val="000000"/>
          <w:sz w:val="22"/>
          <w:szCs w:val="22"/>
        </w:rPr>
        <w:t xml:space="preserve"> D</w:t>
      </w:r>
      <w:r>
        <w:rPr>
          <w:color w:val="000000"/>
          <w:sz w:val="22"/>
          <w:szCs w:val="22"/>
        </w:rPr>
        <w:t>.</w:t>
      </w:r>
      <w:r w:rsidRPr="00D43265">
        <w:rPr>
          <w:color w:val="000000"/>
          <w:sz w:val="22"/>
          <w:szCs w:val="22"/>
        </w:rPr>
        <w:t xml:space="preserve"> E. Akin</w:t>
      </w:r>
      <w:r>
        <w:rPr>
          <w:color w:val="000000"/>
          <w:sz w:val="22"/>
          <w:szCs w:val="22"/>
        </w:rPr>
        <w:t>.</w:t>
      </w:r>
      <w:r w:rsidR="00FE3B4F" w:rsidRPr="00FE3B4F">
        <w:rPr>
          <w:sz w:val="22"/>
          <w:szCs w:val="22"/>
        </w:rPr>
        <w:t xml:space="preserve"> Building flax fibres: more than one brick in the walls</w:t>
      </w:r>
      <w:r>
        <w:rPr>
          <w:sz w:val="22"/>
          <w:szCs w:val="22"/>
        </w:rPr>
        <w:t>.</w:t>
      </w:r>
      <w:r w:rsidR="00FE3B4F" w:rsidRPr="00FE3B4F">
        <w:rPr>
          <w:sz w:val="22"/>
          <w:szCs w:val="22"/>
        </w:rPr>
        <w:t xml:space="preserve"> </w:t>
      </w:r>
      <w:r w:rsidR="00FE3B4F" w:rsidRPr="002409F3">
        <w:rPr>
          <w:i/>
          <w:sz w:val="22"/>
          <w:szCs w:val="22"/>
        </w:rPr>
        <w:t>Plant Physiology and Biochemistry,</w:t>
      </w:r>
      <w:r w:rsidR="00FE3B4F" w:rsidRPr="00FE3B4F">
        <w:rPr>
          <w:sz w:val="22"/>
          <w:szCs w:val="22"/>
        </w:rPr>
        <w:t xml:space="preserve"> 41</w:t>
      </w:r>
      <w:r>
        <w:rPr>
          <w:sz w:val="22"/>
          <w:szCs w:val="22"/>
        </w:rPr>
        <w:t>(11-12):935</w:t>
      </w:r>
      <w:r w:rsidR="00B3275D">
        <w:rPr>
          <w:sz w:val="22"/>
          <w:szCs w:val="22"/>
        </w:rPr>
        <w:t>-</w:t>
      </w:r>
      <w:r>
        <w:rPr>
          <w:sz w:val="22"/>
          <w:szCs w:val="22"/>
        </w:rPr>
        <w:t>944</w:t>
      </w:r>
      <w:r w:rsidR="00FE3B4F" w:rsidRPr="00FE3B4F">
        <w:rPr>
          <w:sz w:val="22"/>
          <w:szCs w:val="22"/>
        </w:rPr>
        <w:t>,</w:t>
      </w:r>
      <w:r w:rsidR="003C3CCA">
        <w:rPr>
          <w:sz w:val="22"/>
          <w:szCs w:val="22"/>
        </w:rPr>
        <w:t xml:space="preserve"> </w:t>
      </w:r>
      <w:r>
        <w:rPr>
          <w:sz w:val="22"/>
          <w:szCs w:val="22"/>
        </w:rPr>
        <w:t xml:space="preserve">2003. </w:t>
      </w:r>
    </w:p>
    <w:p w:rsidR="00FE3B4F" w:rsidRPr="00FE3B4F" w:rsidRDefault="002409F3" w:rsidP="00FE3B4F">
      <w:pPr>
        <w:pStyle w:val="NormalWCCM"/>
        <w:numPr>
          <w:ilvl w:val="0"/>
          <w:numId w:val="6"/>
        </w:numPr>
        <w:ind w:left="426" w:hanging="426"/>
        <w:rPr>
          <w:sz w:val="22"/>
          <w:szCs w:val="22"/>
        </w:rPr>
      </w:pPr>
      <w:r>
        <w:rPr>
          <w:sz w:val="22"/>
          <w:szCs w:val="22"/>
        </w:rPr>
        <w:t xml:space="preserve">A. </w:t>
      </w:r>
      <w:r w:rsidR="00FE3B4F" w:rsidRPr="00FE3B4F">
        <w:rPr>
          <w:sz w:val="22"/>
          <w:szCs w:val="22"/>
        </w:rPr>
        <w:t xml:space="preserve">Célino, </w:t>
      </w:r>
      <w:r>
        <w:rPr>
          <w:sz w:val="22"/>
          <w:szCs w:val="22"/>
        </w:rPr>
        <w:t xml:space="preserve">S. </w:t>
      </w:r>
      <w:r w:rsidR="00FE3B4F" w:rsidRPr="00FE3B4F">
        <w:rPr>
          <w:sz w:val="22"/>
          <w:szCs w:val="22"/>
        </w:rPr>
        <w:t>Fréour,</w:t>
      </w:r>
      <w:r w:rsidR="003C3CCA">
        <w:rPr>
          <w:sz w:val="22"/>
          <w:szCs w:val="22"/>
        </w:rPr>
        <w:t xml:space="preserve"> F.</w:t>
      </w:r>
      <w:r w:rsidR="00FE3B4F" w:rsidRPr="00FE3B4F">
        <w:rPr>
          <w:sz w:val="22"/>
          <w:szCs w:val="22"/>
        </w:rPr>
        <w:t xml:space="preserve"> Jacquemin, and </w:t>
      </w:r>
      <w:r w:rsidR="003C3CCA">
        <w:rPr>
          <w:sz w:val="22"/>
          <w:szCs w:val="22"/>
        </w:rPr>
        <w:t xml:space="preserve">P. </w:t>
      </w:r>
      <w:r w:rsidR="00FE3B4F" w:rsidRPr="00FE3B4F">
        <w:rPr>
          <w:sz w:val="22"/>
          <w:szCs w:val="22"/>
        </w:rPr>
        <w:t xml:space="preserve">Casari, P. Characterization and modeling of the moisture diffusion behavior of natural fibers. </w:t>
      </w:r>
      <w:r w:rsidR="00FE3B4F" w:rsidRPr="003C3CCA">
        <w:rPr>
          <w:i/>
          <w:sz w:val="22"/>
          <w:szCs w:val="22"/>
        </w:rPr>
        <w:t>J</w:t>
      </w:r>
      <w:r w:rsidR="003C3CCA" w:rsidRPr="003C3CCA">
        <w:rPr>
          <w:i/>
          <w:sz w:val="22"/>
          <w:szCs w:val="22"/>
        </w:rPr>
        <w:t xml:space="preserve">ournal of </w:t>
      </w:r>
      <w:r w:rsidR="00FE3B4F" w:rsidRPr="003C3CCA">
        <w:rPr>
          <w:i/>
          <w:sz w:val="22"/>
          <w:szCs w:val="22"/>
        </w:rPr>
        <w:t>Appl</w:t>
      </w:r>
      <w:r w:rsidR="003C3CCA" w:rsidRPr="003C3CCA">
        <w:rPr>
          <w:i/>
          <w:sz w:val="22"/>
          <w:szCs w:val="22"/>
        </w:rPr>
        <w:t>ied</w:t>
      </w:r>
      <w:r w:rsidR="00FE3B4F" w:rsidRPr="003C3CCA">
        <w:rPr>
          <w:i/>
          <w:sz w:val="22"/>
          <w:szCs w:val="22"/>
        </w:rPr>
        <w:t xml:space="preserve"> Polym</w:t>
      </w:r>
      <w:r w:rsidR="003C3CCA" w:rsidRPr="003C3CCA">
        <w:rPr>
          <w:i/>
          <w:sz w:val="22"/>
          <w:szCs w:val="22"/>
        </w:rPr>
        <w:t>er</w:t>
      </w:r>
      <w:r w:rsidR="00FE3B4F" w:rsidRPr="003C3CCA">
        <w:rPr>
          <w:i/>
          <w:sz w:val="22"/>
          <w:szCs w:val="22"/>
        </w:rPr>
        <w:t xml:space="preserve"> Sci</w:t>
      </w:r>
      <w:r w:rsidR="003C3CCA" w:rsidRPr="003C3CCA">
        <w:rPr>
          <w:i/>
          <w:sz w:val="22"/>
          <w:szCs w:val="22"/>
        </w:rPr>
        <w:t>ence</w:t>
      </w:r>
      <w:r w:rsidR="00FE3B4F" w:rsidRPr="00FE3B4F">
        <w:rPr>
          <w:sz w:val="22"/>
          <w:szCs w:val="22"/>
        </w:rPr>
        <w:t>, 130: 297-306</w:t>
      </w:r>
      <w:r w:rsidR="003C3CCA">
        <w:rPr>
          <w:sz w:val="22"/>
          <w:szCs w:val="22"/>
        </w:rPr>
        <w:t>, 2013</w:t>
      </w:r>
      <w:r w:rsidR="00FE3B4F" w:rsidRPr="00FE3B4F">
        <w:rPr>
          <w:sz w:val="22"/>
          <w:szCs w:val="22"/>
        </w:rPr>
        <w:t>.</w:t>
      </w:r>
    </w:p>
    <w:p w:rsidR="00FE3B4F" w:rsidRPr="00FE3B4F" w:rsidRDefault="003C3CCA" w:rsidP="00FE3B4F">
      <w:pPr>
        <w:pStyle w:val="NormalWCCM"/>
        <w:numPr>
          <w:ilvl w:val="0"/>
          <w:numId w:val="6"/>
        </w:numPr>
        <w:ind w:left="426" w:hanging="426"/>
        <w:rPr>
          <w:sz w:val="22"/>
          <w:szCs w:val="22"/>
        </w:rPr>
      </w:pPr>
      <w:r>
        <w:rPr>
          <w:sz w:val="22"/>
          <w:szCs w:val="22"/>
        </w:rPr>
        <w:t xml:space="preserve">Z.N. </w:t>
      </w:r>
      <w:r w:rsidR="00FE3B4F" w:rsidRPr="00FE3B4F">
        <w:rPr>
          <w:sz w:val="22"/>
          <w:szCs w:val="22"/>
        </w:rPr>
        <w:t xml:space="preserve">Azwa </w:t>
      </w:r>
      <w:r>
        <w:rPr>
          <w:sz w:val="22"/>
          <w:szCs w:val="22"/>
        </w:rPr>
        <w:t xml:space="preserve">and B. F. Yousif. </w:t>
      </w:r>
      <w:r w:rsidR="00FE3B4F" w:rsidRPr="00FE3B4F">
        <w:rPr>
          <w:sz w:val="22"/>
          <w:szCs w:val="22"/>
        </w:rPr>
        <w:t>A review on the degradability of polymeric composites based on natural fibres</w:t>
      </w:r>
      <w:r>
        <w:rPr>
          <w:sz w:val="22"/>
          <w:szCs w:val="22"/>
        </w:rPr>
        <w:t>.</w:t>
      </w:r>
      <w:r w:rsidR="00FE3B4F" w:rsidRPr="00FE3B4F">
        <w:rPr>
          <w:sz w:val="22"/>
          <w:szCs w:val="22"/>
        </w:rPr>
        <w:t xml:space="preserve"> </w:t>
      </w:r>
      <w:r w:rsidR="00FE3B4F" w:rsidRPr="003C3CCA">
        <w:rPr>
          <w:i/>
          <w:sz w:val="22"/>
          <w:szCs w:val="22"/>
        </w:rPr>
        <w:t>Materials &amp; Design</w:t>
      </w:r>
      <w:r w:rsidR="00FE3B4F" w:rsidRPr="00FE3B4F">
        <w:rPr>
          <w:sz w:val="22"/>
          <w:szCs w:val="22"/>
        </w:rPr>
        <w:t>, 47</w:t>
      </w:r>
      <w:r>
        <w:rPr>
          <w:sz w:val="22"/>
          <w:szCs w:val="22"/>
        </w:rPr>
        <w:t>:424-442</w:t>
      </w:r>
      <w:r w:rsidR="00FE3B4F" w:rsidRPr="00FE3B4F">
        <w:rPr>
          <w:sz w:val="22"/>
          <w:szCs w:val="22"/>
        </w:rPr>
        <w:t>,</w:t>
      </w:r>
      <w:r>
        <w:rPr>
          <w:sz w:val="22"/>
          <w:szCs w:val="22"/>
        </w:rPr>
        <w:t xml:space="preserve"> 2013.</w:t>
      </w:r>
    </w:p>
    <w:p w:rsidR="00FE3B4F" w:rsidRPr="00FE3B4F" w:rsidRDefault="003C3CCA" w:rsidP="00FE3B4F">
      <w:pPr>
        <w:pStyle w:val="NormalWCCM"/>
        <w:numPr>
          <w:ilvl w:val="0"/>
          <w:numId w:val="6"/>
        </w:numPr>
        <w:ind w:left="426" w:hanging="426"/>
        <w:rPr>
          <w:sz w:val="22"/>
          <w:szCs w:val="22"/>
        </w:rPr>
      </w:pPr>
      <w:r>
        <w:rPr>
          <w:sz w:val="22"/>
          <w:szCs w:val="22"/>
        </w:rPr>
        <w:t xml:space="preserve">M. </w:t>
      </w:r>
      <w:r w:rsidR="00FE3B4F" w:rsidRPr="00FE3B4F">
        <w:rPr>
          <w:sz w:val="22"/>
          <w:szCs w:val="22"/>
        </w:rPr>
        <w:t>Berges</w:t>
      </w:r>
      <w:r>
        <w:rPr>
          <w:sz w:val="22"/>
          <w:szCs w:val="22"/>
        </w:rPr>
        <w:t>,</w:t>
      </w:r>
      <w:r w:rsidR="00FE3B4F" w:rsidRPr="00FE3B4F">
        <w:rPr>
          <w:sz w:val="22"/>
          <w:szCs w:val="22"/>
        </w:rPr>
        <w:t xml:space="preserve"> </w:t>
      </w:r>
      <w:r w:rsidRPr="001E2FE3">
        <w:rPr>
          <w:color w:val="000000"/>
          <w:sz w:val="22"/>
          <w:szCs w:val="22"/>
        </w:rPr>
        <w:t>R</w:t>
      </w:r>
      <w:r>
        <w:rPr>
          <w:color w:val="000000"/>
          <w:sz w:val="22"/>
          <w:szCs w:val="22"/>
        </w:rPr>
        <w:t>. Le</w:t>
      </w:r>
      <w:r w:rsidRPr="001E2FE3">
        <w:rPr>
          <w:color w:val="000000"/>
          <w:sz w:val="22"/>
          <w:szCs w:val="22"/>
        </w:rPr>
        <w:t>ger, V</w:t>
      </w:r>
      <w:r>
        <w:rPr>
          <w:color w:val="000000"/>
          <w:sz w:val="22"/>
          <w:szCs w:val="22"/>
        </w:rPr>
        <w:t>.</w:t>
      </w:r>
      <w:r w:rsidRPr="001E2FE3">
        <w:rPr>
          <w:color w:val="000000"/>
          <w:sz w:val="22"/>
          <w:szCs w:val="22"/>
        </w:rPr>
        <w:t xml:space="preserve"> Placet, V</w:t>
      </w:r>
      <w:r>
        <w:rPr>
          <w:color w:val="000000"/>
          <w:sz w:val="22"/>
          <w:szCs w:val="22"/>
        </w:rPr>
        <w:t>.</w:t>
      </w:r>
      <w:r w:rsidRPr="001E2FE3">
        <w:rPr>
          <w:color w:val="000000"/>
          <w:sz w:val="22"/>
          <w:szCs w:val="22"/>
        </w:rPr>
        <w:t xml:space="preserve"> Person, S</w:t>
      </w:r>
      <w:r>
        <w:rPr>
          <w:color w:val="000000"/>
          <w:sz w:val="22"/>
          <w:szCs w:val="22"/>
        </w:rPr>
        <w:t>.</w:t>
      </w:r>
      <w:r w:rsidRPr="001E2FE3">
        <w:rPr>
          <w:color w:val="000000"/>
          <w:sz w:val="22"/>
          <w:szCs w:val="22"/>
        </w:rPr>
        <w:t xml:space="preserve"> Corn, X</w:t>
      </w:r>
      <w:r>
        <w:rPr>
          <w:color w:val="000000"/>
          <w:sz w:val="22"/>
          <w:szCs w:val="22"/>
        </w:rPr>
        <w:t>.</w:t>
      </w:r>
      <w:r w:rsidRPr="001E2FE3">
        <w:rPr>
          <w:color w:val="000000"/>
          <w:sz w:val="22"/>
          <w:szCs w:val="22"/>
        </w:rPr>
        <w:t xml:space="preserve"> Gabrion, J</w:t>
      </w:r>
      <w:r>
        <w:rPr>
          <w:color w:val="000000"/>
          <w:sz w:val="22"/>
          <w:szCs w:val="22"/>
        </w:rPr>
        <w:t>.</w:t>
      </w:r>
      <w:r w:rsidRPr="001E2FE3">
        <w:rPr>
          <w:color w:val="000000"/>
          <w:sz w:val="22"/>
          <w:szCs w:val="22"/>
        </w:rPr>
        <w:t xml:space="preserve"> Rousseau, E</w:t>
      </w:r>
      <w:r>
        <w:rPr>
          <w:color w:val="000000"/>
          <w:sz w:val="22"/>
          <w:szCs w:val="22"/>
        </w:rPr>
        <w:t>.</w:t>
      </w:r>
      <w:r w:rsidRPr="001E2FE3">
        <w:rPr>
          <w:color w:val="000000"/>
          <w:sz w:val="22"/>
          <w:szCs w:val="22"/>
        </w:rPr>
        <w:t xml:space="preserve"> Ramasso, P</w:t>
      </w:r>
      <w:r>
        <w:rPr>
          <w:color w:val="000000"/>
          <w:sz w:val="22"/>
          <w:szCs w:val="22"/>
        </w:rPr>
        <w:t>.</w:t>
      </w:r>
      <w:r w:rsidRPr="001E2FE3">
        <w:rPr>
          <w:color w:val="000000"/>
          <w:sz w:val="22"/>
          <w:szCs w:val="22"/>
        </w:rPr>
        <w:t xml:space="preserve"> Ienny</w:t>
      </w:r>
      <w:r>
        <w:rPr>
          <w:color w:val="000000"/>
          <w:sz w:val="22"/>
          <w:szCs w:val="22"/>
        </w:rPr>
        <w:t xml:space="preserve"> and</w:t>
      </w:r>
      <w:r w:rsidRPr="001E2FE3">
        <w:rPr>
          <w:color w:val="000000"/>
          <w:sz w:val="22"/>
          <w:szCs w:val="22"/>
        </w:rPr>
        <w:t>, S</w:t>
      </w:r>
      <w:r>
        <w:rPr>
          <w:color w:val="000000"/>
          <w:sz w:val="22"/>
          <w:szCs w:val="22"/>
        </w:rPr>
        <w:t>.</w:t>
      </w:r>
      <w:r w:rsidRPr="001E2FE3">
        <w:rPr>
          <w:color w:val="000000"/>
          <w:sz w:val="22"/>
          <w:szCs w:val="22"/>
        </w:rPr>
        <w:t xml:space="preserve"> Fontaine</w:t>
      </w:r>
      <w:r>
        <w:rPr>
          <w:color w:val="000000"/>
          <w:sz w:val="22"/>
          <w:szCs w:val="22"/>
        </w:rPr>
        <w:t>.</w:t>
      </w:r>
      <w:r w:rsidR="00FE3B4F" w:rsidRPr="00FE3B4F">
        <w:rPr>
          <w:sz w:val="22"/>
          <w:szCs w:val="22"/>
        </w:rPr>
        <w:t xml:space="preserve"> Influence of moisture uptake on the static, cyclic and dynamic behaviour of unidirectional flax fibre-reinforced epoxy laminates</w:t>
      </w:r>
      <w:r>
        <w:rPr>
          <w:sz w:val="22"/>
          <w:szCs w:val="22"/>
        </w:rPr>
        <w:t>.</w:t>
      </w:r>
      <w:r w:rsidR="00FE3B4F" w:rsidRPr="00FE3B4F">
        <w:rPr>
          <w:sz w:val="22"/>
          <w:szCs w:val="22"/>
        </w:rPr>
        <w:t xml:space="preserve"> </w:t>
      </w:r>
      <w:r w:rsidR="00FE3B4F" w:rsidRPr="003C3CCA">
        <w:rPr>
          <w:i/>
          <w:sz w:val="22"/>
          <w:szCs w:val="22"/>
        </w:rPr>
        <w:t>Composites Part A: Applied Science and Manufacturing</w:t>
      </w:r>
      <w:r w:rsidR="00FE3B4F" w:rsidRPr="00FE3B4F">
        <w:rPr>
          <w:sz w:val="22"/>
          <w:szCs w:val="22"/>
        </w:rPr>
        <w:t>, 88</w:t>
      </w:r>
      <w:r>
        <w:rPr>
          <w:sz w:val="22"/>
          <w:szCs w:val="22"/>
        </w:rPr>
        <w:t>:165-177</w:t>
      </w:r>
      <w:r w:rsidR="00FE3B4F" w:rsidRPr="00FE3B4F">
        <w:rPr>
          <w:sz w:val="22"/>
          <w:szCs w:val="22"/>
        </w:rPr>
        <w:t>, 2016</w:t>
      </w:r>
      <w:r>
        <w:rPr>
          <w:sz w:val="22"/>
          <w:szCs w:val="22"/>
        </w:rPr>
        <w:t>.</w:t>
      </w:r>
    </w:p>
    <w:p w:rsidR="00FE3B4F" w:rsidRPr="00FE3B4F" w:rsidRDefault="00FE3B4F" w:rsidP="00FE3B4F">
      <w:pPr>
        <w:pStyle w:val="NormalWCCM"/>
        <w:numPr>
          <w:ilvl w:val="0"/>
          <w:numId w:val="6"/>
        </w:numPr>
        <w:ind w:left="426" w:hanging="426"/>
        <w:rPr>
          <w:sz w:val="22"/>
          <w:szCs w:val="22"/>
        </w:rPr>
      </w:pPr>
      <w:r w:rsidRPr="00FE3B4F">
        <w:rPr>
          <w:sz w:val="22"/>
          <w:szCs w:val="22"/>
        </w:rPr>
        <w:t>Y</w:t>
      </w:r>
      <w:r w:rsidR="00011439">
        <w:rPr>
          <w:sz w:val="22"/>
          <w:szCs w:val="22"/>
        </w:rPr>
        <w:t>.</w:t>
      </w:r>
      <w:r w:rsidRPr="00FE3B4F">
        <w:rPr>
          <w:sz w:val="22"/>
          <w:szCs w:val="22"/>
        </w:rPr>
        <w:t xml:space="preserve"> Li</w:t>
      </w:r>
      <w:r w:rsidR="00011439">
        <w:rPr>
          <w:sz w:val="22"/>
          <w:szCs w:val="22"/>
        </w:rPr>
        <w:t xml:space="preserve"> and</w:t>
      </w:r>
      <w:r w:rsidRPr="00FE3B4F">
        <w:rPr>
          <w:sz w:val="22"/>
          <w:szCs w:val="22"/>
        </w:rPr>
        <w:t>, B</w:t>
      </w:r>
      <w:r w:rsidR="00011439">
        <w:rPr>
          <w:sz w:val="22"/>
          <w:szCs w:val="22"/>
        </w:rPr>
        <w:t>.</w:t>
      </w:r>
      <w:r w:rsidRPr="00FE3B4F">
        <w:rPr>
          <w:sz w:val="22"/>
          <w:szCs w:val="22"/>
        </w:rPr>
        <w:t xml:space="preserve"> Xue</w:t>
      </w:r>
      <w:r w:rsidR="00011439">
        <w:rPr>
          <w:sz w:val="22"/>
          <w:szCs w:val="22"/>
        </w:rPr>
        <w:t xml:space="preserve">. </w:t>
      </w:r>
      <w:r w:rsidRPr="00FE3B4F">
        <w:rPr>
          <w:sz w:val="22"/>
          <w:szCs w:val="22"/>
        </w:rPr>
        <w:t>Hydrothermal ageing mechanisms of unidirectional flax fabric reinforced epoxy composites</w:t>
      </w:r>
      <w:r w:rsidR="00011439">
        <w:rPr>
          <w:sz w:val="22"/>
          <w:szCs w:val="22"/>
        </w:rPr>
        <w:t xml:space="preserve">. </w:t>
      </w:r>
      <w:r w:rsidRPr="00011439">
        <w:rPr>
          <w:i/>
          <w:sz w:val="22"/>
          <w:szCs w:val="22"/>
        </w:rPr>
        <w:t>Polymer Degradation and Stability</w:t>
      </w:r>
      <w:r w:rsidRPr="00FE3B4F">
        <w:rPr>
          <w:sz w:val="22"/>
          <w:szCs w:val="22"/>
        </w:rPr>
        <w:t>, 126</w:t>
      </w:r>
      <w:r w:rsidR="00011439">
        <w:rPr>
          <w:sz w:val="22"/>
          <w:szCs w:val="22"/>
        </w:rPr>
        <w:t>:144-158</w:t>
      </w:r>
      <w:r w:rsidRPr="00FE3B4F">
        <w:rPr>
          <w:sz w:val="22"/>
          <w:szCs w:val="22"/>
        </w:rPr>
        <w:t>, 2016</w:t>
      </w:r>
      <w:r w:rsidR="00011439">
        <w:rPr>
          <w:sz w:val="22"/>
          <w:szCs w:val="22"/>
        </w:rPr>
        <w:t>.</w:t>
      </w:r>
    </w:p>
    <w:p w:rsidR="00FE3B4F" w:rsidRPr="00634BF2" w:rsidRDefault="00011439" w:rsidP="00FE3B4F">
      <w:pPr>
        <w:pStyle w:val="NormalWCCM"/>
        <w:numPr>
          <w:ilvl w:val="0"/>
          <w:numId w:val="6"/>
        </w:numPr>
        <w:ind w:left="426" w:hanging="426"/>
        <w:rPr>
          <w:sz w:val="22"/>
          <w:szCs w:val="22"/>
        </w:rPr>
      </w:pPr>
      <w:r>
        <w:rPr>
          <w:sz w:val="22"/>
          <w:szCs w:val="22"/>
        </w:rPr>
        <w:t xml:space="preserve">T. </w:t>
      </w:r>
      <w:r w:rsidR="00FE3B4F" w:rsidRPr="00634BF2">
        <w:rPr>
          <w:sz w:val="22"/>
          <w:szCs w:val="22"/>
        </w:rPr>
        <w:t xml:space="preserve">Alomayri, </w:t>
      </w:r>
      <w:r>
        <w:rPr>
          <w:sz w:val="22"/>
          <w:szCs w:val="22"/>
        </w:rPr>
        <w:t xml:space="preserve">H. </w:t>
      </w:r>
      <w:r w:rsidR="00FE3B4F" w:rsidRPr="00634BF2">
        <w:rPr>
          <w:sz w:val="22"/>
          <w:szCs w:val="22"/>
        </w:rPr>
        <w:t xml:space="preserve">Assaedi, </w:t>
      </w:r>
      <w:r>
        <w:rPr>
          <w:sz w:val="22"/>
          <w:szCs w:val="22"/>
        </w:rPr>
        <w:t xml:space="preserve">F.U.A </w:t>
      </w:r>
      <w:r w:rsidR="00FE3B4F" w:rsidRPr="00634BF2">
        <w:rPr>
          <w:sz w:val="22"/>
          <w:szCs w:val="22"/>
        </w:rPr>
        <w:t>Shaikh</w:t>
      </w:r>
      <w:r>
        <w:rPr>
          <w:sz w:val="22"/>
          <w:szCs w:val="22"/>
        </w:rPr>
        <w:t xml:space="preserve"> and</w:t>
      </w:r>
      <w:r w:rsidR="00FE3B4F" w:rsidRPr="00634BF2">
        <w:rPr>
          <w:sz w:val="22"/>
          <w:szCs w:val="22"/>
        </w:rPr>
        <w:t xml:space="preserve"> </w:t>
      </w:r>
      <w:r>
        <w:rPr>
          <w:sz w:val="22"/>
          <w:szCs w:val="22"/>
        </w:rPr>
        <w:t xml:space="preserve">I.M. </w:t>
      </w:r>
      <w:r w:rsidR="00FE3B4F" w:rsidRPr="00634BF2">
        <w:rPr>
          <w:sz w:val="22"/>
          <w:szCs w:val="22"/>
        </w:rPr>
        <w:t>Low</w:t>
      </w:r>
      <w:r>
        <w:rPr>
          <w:sz w:val="22"/>
          <w:szCs w:val="22"/>
        </w:rPr>
        <w:t>.</w:t>
      </w:r>
      <w:r w:rsidR="00FE3B4F" w:rsidRPr="00634BF2">
        <w:rPr>
          <w:sz w:val="22"/>
          <w:szCs w:val="22"/>
        </w:rPr>
        <w:t xml:space="preserve"> Effect of water absorption on the mechanical properties of cotton fabric-reinforced geopolymer composites</w:t>
      </w:r>
      <w:r>
        <w:rPr>
          <w:sz w:val="22"/>
          <w:szCs w:val="22"/>
        </w:rPr>
        <w:t>.</w:t>
      </w:r>
      <w:r w:rsidR="00FE3B4F" w:rsidRPr="00634BF2">
        <w:rPr>
          <w:sz w:val="22"/>
          <w:szCs w:val="22"/>
        </w:rPr>
        <w:t xml:space="preserve"> </w:t>
      </w:r>
      <w:r w:rsidR="00FE3B4F" w:rsidRPr="00011439">
        <w:rPr>
          <w:i/>
          <w:sz w:val="22"/>
          <w:szCs w:val="22"/>
        </w:rPr>
        <w:t>Journal of Asian Ceramic Societies</w:t>
      </w:r>
      <w:r w:rsidR="00FE3B4F" w:rsidRPr="00634BF2">
        <w:rPr>
          <w:sz w:val="22"/>
          <w:szCs w:val="22"/>
        </w:rPr>
        <w:t>, 2</w:t>
      </w:r>
      <w:r>
        <w:rPr>
          <w:sz w:val="22"/>
          <w:szCs w:val="22"/>
        </w:rPr>
        <w:t>(3):223-230.</w:t>
      </w:r>
    </w:p>
    <w:p w:rsidR="009148E5" w:rsidRPr="000D3BBE" w:rsidRDefault="00FE3B4F" w:rsidP="00E206A8">
      <w:pPr>
        <w:pStyle w:val="NormalWCCM"/>
        <w:numPr>
          <w:ilvl w:val="0"/>
          <w:numId w:val="6"/>
        </w:numPr>
        <w:ind w:left="426" w:hanging="426"/>
        <w:rPr>
          <w:color w:val="000000"/>
          <w:sz w:val="22"/>
          <w:szCs w:val="22"/>
        </w:rPr>
      </w:pPr>
      <w:r w:rsidRPr="00FE3B4F">
        <w:rPr>
          <w:sz w:val="22"/>
          <w:szCs w:val="22"/>
        </w:rPr>
        <w:t>G</w:t>
      </w:r>
      <w:r w:rsidR="00011439">
        <w:rPr>
          <w:sz w:val="22"/>
          <w:szCs w:val="22"/>
        </w:rPr>
        <w:t>.</w:t>
      </w:r>
      <w:r w:rsidRPr="00FE3B4F">
        <w:rPr>
          <w:sz w:val="22"/>
          <w:szCs w:val="22"/>
        </w:rPr>
        <w:t xml:space="preserve"> C.</w:t>
      </w:r>
      <w:r w:rsidR="00011439">
        <w:rPr>
          <w:sz w:val="22"/>
          <w:szCs w:val="22"/>
        </w:rPr>
        <w:t xml:space="preserve"> </w:t>
      </w:r>
      <w:r w:rsidRPr="00FE3B4F">
        <w:rPr>
          <w:sz w:val="22"/>
          <w:szCs w:val="22"/>
        </w:rPr>
        <w:t>Sanjeevamurthy</w:t>
      </w:r>
      <w:r w:rsidR="00011439">
        <w:rPr>
          <w:sz w:val="22"/>
          <w:szCs w:val="22"/>
        </w:rPr>
        <w:t xml:space="preserve"> and G. R.</w:t>
      </w:r>
      <w:r w:rsidRPr="00FE3B4F">
        <w:rPr>
          <w:sz w:val="22"/>
          <w:szCs w:val="22"/>
        </w:rPr>
        <w:t xml:space="preserve"> Srinivas</w:t>
      </w:r>
      <w:r w:rsidR="00011439">
        <w:rPr>
          <w:sz w:val="22"/>
          <w:szCs w:val="22"/>
        </w:rPr>
        <w:t xml:space="preserve">. </w:t>
      </w:r>
      <w:r w:rsidRPr="00FE3B4F">
        <w:rPr>
          <w:sz w:val="22"/>
          <w:szCs w:val="22"/>
        </w:rPr>
        <w:t>Sisal/coconut coir natural fibers-epoxy composites: Water absorption and mechanical properties</w:t>
      </w:r>
      <w:r w:rsidR="00011439">
        <w:rPr>
          <w:sz w:val="22"/>
          <w:szCs w:val="22"/>
        </w:rPr>
        <w:t xml:space="preserve">. </w:t>
      </w:r>
      <w:r w:rsidRPr="00011439">
        <w:rPr>
          <w:i/>
          <w:sz w:val="22"/>
          <w:szCs w:val="22"/>
        </w:rPr>
        <w:t>International Journal of Engineering and Innovative Technology</w:t>
      </w:r>
      <w:r w:rsidR="00011439">
        <w:rPr>
          <w:sz w:val="22"/>
          <w:szCs w:val="22"/>
        </w:rPr>
        <w:t xml:space="preserve">, </w:t>
      </w:r>
      <w:r w:rsidRPr="00FE3B4F">
        <w:rPr>
          <w:sz w:val="22"/>
          <w:szCs w:val="22"/>
        </w:rPr>
        <w:t>2</w:t>
      </w:r>
      <w:r w:rsidR="00011439">
        <w:rPr>
          <w:sz w:val="22"/>
          <w:szCs w:val="22"/>
        </w:rPr>
        <w:t>:</w:t>
      </w:r>
      <w:r w:rsidRPr="00FE3B4F">
        <w:rPr>
          <w:sz w:val="22"/>
          <w:szCs w:val="22"/>
        </w:rPr>
        <w:t>166-170,</w:t>
      </w:r>
      <w:r w:rsidR="00011439">
        <w:rPr>
          <w:sz w:val="22"/>
          <w:szCs w:val="22"/>
        </w:rPr>
        <w:t xml:space="preserve"> </w:t>
      </w:r>
      <w:r w:rsidRPr="00FE3B4F">
        <w:rPr>
          <w:sz w:val="22"/>
          <w:szCs w:val="22"/>
        </w:rPr>
        <w:t>2012.</w:t>
      </w:r>
      <w:r w:rsidR="00E206A8" w:rsidRPr="000D3BBE">
        <w:rPr>
          <w:color w:val="000000"/>
          <w:sz w:val="22"/>
          <w:szCs w:val="22"/>
        </w:rPr>
        <w:t xml:space="preserve"> </w:t>
      </w:r>
    </w:p>
    <w:sectPr w:rsidR="009148E5" w:rsidRPr="000D3BBE" w:rsidSect="00A84527">
      <w:headerReference w:type="even" r:id="rId13"/>
      <w:headerReference w:type="default" r:id="rId14"/>
      <w:footerReference w:type="default" r:id="rId15"/>
      <w:pgSz w:w="11909" w:h="16834" w:code="9"/>
      <w:pgMar w:top="1701" w:right="1418" w:bottom="1418" w:left="1418" w:header="720" w:footer="720"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1614FC" w15:done="0"/>
  <w15:commentEx w15:paraId="312FED4E" w15:done="0"/>
  <w15:commentEx w15:paraId="16AF8728" w15:done="0"/>
  <w15:commentEx w15:paraId="66E0B763" w15:done="0"/>
  <w15:commentEx w15:paraId="55E831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614FC" w16cid:durableId="1EADADC2"/>
  <w16cid:commentId w16cid:paraId="312FED4E" w16cid:durableId="1EADADC3"/>
  <w16cid:commentId w16cid:paraId="16AF8728" w16cid:durableId="1EADADC4"/>
  <w16cid:commentId w16cid:paraId="66E0B763" w16cid:durableId="1EADADC5"/>
  <w16cid:commentId w16cid:paraId="55E83119" w16cid:durableId="1EADADC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CB6" w:rsidRDefault="00292CB6">
      <w:r>
        <w:separator/>
      </w:r>
    </w:p>
  </w:endnote>
  <w:endnote w:type="continuationSeparator" w:id="1">
    <w:p w:rsidR="00292CB6" w:rsidRDefault="00292C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Times">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40" w:rsidRPr="0056281B" w:rsidRDefault="00292840" w:rsidP="0056281B">
    <w:pPr>
      <w:jc w:val="center"/>
      <w:rPr>
        <w:sz w:val="18"/>
        <w:szCs w:val="18"/>
      </w:rPr>
    </w:pPr>
    <w:r w:rsidRPr="002D3A92">
      <w:rPr>
        <w:sz w:val="18"/>
        <w:szCs w:val="18"/>
      </w:rPr>
      <w:t>X. Saridaki, E. Kollia, D. Karagiannis, S. Tsantzalis, M. Wonneberger, F. Dungern and V. Kostopoulos</w:t>
    </w:r>
  </w:p>
  <w:p w:rsidR="00292840" w:rsidRDefault="00292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CB6" w:rsidRDefault="00292CB6">
      <w:r>
        <w:separator/>
      </w:r>
    </w:p>
  </w:footnote>
  <w:footnote w:type="continuationSeparator" w:id="1">
    <w:p w:rsidR="00292CB6" w:rsidRDefault="00292C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40" w:rsidRPr="00CF611D" w:rsidRDefault="00292840">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40" w:rsidRDefault="00292840" w:rsidP="009148E5">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292840" w:rsidRPr="00B57AEB" w:rsidRDefault="00292840" w:rsidP="00351C58">
    <w:pPr>
      <w:pStyle w:val="Header"/>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00706FDD" w:rsidRPr="009148E5">
      <w:rPr>
        <w:sz w:val="18"/>
        <w:szCs w:val="18"/>
      </w:rPr>
      <w:fldChar w:fldCharType="begin"/>
    </w:r>
    <w:r w:rsidRPr="009148E5">
      <w:rPr>
        <w:sz w:val="18"/>
        <w:szCs w:val="18"/>
      </w:rPr>
      <w:instrText>PAGE   \* MERGEFORMAT</w:instrText>
    </w:r>
    <w:r w:rsidR="00706FDD" w:rsidRPr="009148E5">
      <w:rPr>
        <w:sz w:val="18"/>
        <w:szCs w:val="18"/>
      </w:rPr>
      <w:fldChar w:fldCharType="separate"/>
    </w:r>
    <w:r w:rsidR="00A61A2C">
      <w:rPr>
        <w:noProof/>
        <w:sz w:val="18"/>
        <w:szCs w:val="18"/>
      </w:rPr>
      <w:t>1</w:t>
    </w:r>
    <w:r w:rsidR="00706FDD" w:rsidRPr="009148E5">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7BE4"/>
    <w:multiLevelType w:val="hybridMultilevel"/>
    <w:tmpl w:val="4A5C0A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84102CB"/>
    <w:multiLevelType w:val="hybridMultilevel"/>
    <w:tmpl w:val="EE3E60E0"/>
    <w:lvl w:ilvl="0" w:tplc="54DCCD34">
      <w:start w:val="1"/>
      <w:numFmt w:val="decimal"/>
      <w:lvlText w:val="[%1]"/>
      <w:lvlJc w:val="left"/>
      <w:pPr>
        <w:ind w:left="720" w:hanging="360"/>
      </w:pPr>
      <w:rPr>
        <w:rFonts w:hint="default"/>
      </w:rPr>
    </w:lvl>
    <w:lvl w:ilvl="1" w:tplc="29C48A94">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65120EB"/>
    <w:multiLevelType w:val="hybridMultilevel"/>
    <w:tmpl w:val="3AE4C8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mitri K">
    <w15:presenceInfo w15:providerId="None" w15:userId="Dimitri 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9C7CE7"/>
    <w:rsid w:val="00006A04"/>
    <w:rsid w:val="00011439"/>
    <w:rsid w:val="000118EA"/>
    <w:rsid w:val="00012173"/>
    <w:rsid w:val="00021AD1"/>
    <w:rsid w:val="000246A2"/>
    <w:rsid w:val="00036FC2"/>
    <w:rsid w:val="00037926"/>
    <w:rsid w:val="00041316"/>
    <w:rsid w:val="00044B69"/>
    <w:rsid w:val="00046698"/>
    <w:rsid w:val="00050056"/>
    <w:rsid w:val="00053027"/>
    <w:rsid w:val="0005548C"/>
    <w:rsid w:val="00067984"/>
    <w:rsid w:val="0007274E"/>
    <w:rsid w:val="000806D4"/>
    <w:rsid w:val="00093A3E"/>
    <w:rsid w:val="000A1EFD"/>
    <w:rsid w:val="000B5E15"/>
    <w:rsid w:val="000B65AE"/>
    <w:rsid w:val="000C6441"/>
    <w:rsid w:val="000C6C7F"/>
    <w:rsid w:val="000D3BBE"/>
    <w:rsid w:val="000E6BB4"/>
    <w:rsid w:val="000E7758"/>
    <w:rsid w:val="000F51FA"/>
    <w:rsid w:val="0010233E"/>
    <w:rsid w:val="0010522D"/>
    <w:rsid w:val="0011753B"/>
    <w:rsid w:val="001234CC"/>
    <w:rsid w:val="0015197F"/>
    <w:rsid w:val="00152D8E"/>
    <w:rsid w:val="00164278"/>
    <w:rsid w:val="00170EC8"/>
    <w:rsid w:val="00172A18"/>
    <w:rsid w:val="001768DD"/>
    <w:rsid w:val="001946FD"/>
    <w:rsid w:val="001A2735"/>
    <w:rsid w:val="001B500D"/>
    <w:rsid w:val="001B5C61"/>
    <w:rsid w:val="001D1123"/>
    <w:rsid w:val="001D492D"/>
    <w:rsid w:val="001D6338"/>
    <w:rsid w:val="001F2880"/>
    <w:rsid w:val="001F571E"/>
    <w:rsid w:val="001F66DA"/>
    <w:rsid w:val="00206A59"/>
    <w:rsid w:val="00211628"/>
    <w:rsid w:val="00233B24"/>
    <w:rsid w:val="002409F3"/>
    <w:rsid w:val="00253847"/>
    <w:rsid w:val="00265266"/>
    <w:rsid w:val="002721E0"/>
    <w:rsid w:val="00287A22"/>
    <w:rsid w:val="002902C7"/>
    <w:rsid w:val="00292840"/>
    <w:rsid w:val="00292CB6"/>
    <w:rsid w:val="00294B69"/>
    <w:rsid w:val="002A3C72"/>
    <w:rsid w:val="002A7358"/>
    <w:rsid w:val="002B4784"/>
    <w:rsid w:val="002C4340"/>
    <w:rsid w:val="002C4720"/>
    <w:rsid w:val="002D27E0"/>
    <w:rsid w:val="002D3A92"/>
    <w:rsid w:val="002D3DF2"/>
    <w:rsid w:val="002D46F8"/>
    <w:rsid w:val="002D5B0A"/>
    <w:rsid w:val="002D5FD5"/>
    <w:rsid w:val="002E6534"/>
    <w:rsid w:val="002F032A"/>
    <w:rsid w:val="002F2726"/>
    <w:rsid w:val="002F629D"/>
    <w:rsid w:val="002F645E"/>
    <w:rsid w:val="00302925"/>
    <w:rsid w:val="00307512"/>
    <w:rsid w:val="00316DA6"/>
    <w:rsid w:val="00323F1F"/>
    <w:rsid w:val="0033272E"/>
    <w:rsid w:val="003407AC"/>
    <w:rsid w:val="00346365"/>
    <w:rsid w:val="003477ED"/>
    <w:rsid w:val="003513C2"/>
    <w:rsid w:val="00351C58"/>
    <w:rsid w:val="00352125"/>
    <w:rsid w:val="00354853"/>
    <w:rsid w:val="00357EE5"/>
    <w:rsid w:val="00370133"/>
    <w:rsid w:val="00377295"/>
    <w:rsid w:val="00382FA5"/>
    <w:rsid w:val="00396606"/>
    <w:rsid w:val="003A054A"/>
    <w:rsid w:val="003A41B5"/>
    <w:rsid w:val="003A7DEA"/>
    <w:rsid w:val="003B031A"/>
    <w:rsid w:val="003B2EBC"/>
    <w:rsid w:val="003B6253"/>
    <w:rsid w:val="003B65A4"/>
    <w:rsid w:val="003B6663"/>
    <w:rsid w:val="003C3CCA"/>
    <w:rsid w:val="003D3BAA"/>
    <w:rsid w:val="003E4FD8"/>
    <w:rsid w:val="003E6513"/>
    <w:rsid w:val="003F0F69"/>
    <w:rsid w:val="00412A5D"/>
    <w:rsid w:val="00420BEC"/>
    <w:rsid w:val="00425386"/>
    <w:rsid w:val="00427346"/>
    <w:rsid w:val="00432826"/>
    <w:rsid w:val="00433EA0"/>
    <w:rsid w:val="0043410B"/>
    <w:rsid w:val="0044074B"/>
    <w:rsid w:val="00442A07"/>
    <w:rsid w:val="00453CFB"/>
    <w:rsid w:val="00455D5F"/>
    <w:rsid w:val="00462CAB"/>
    <w:rsid w:val="00470F22"/>
    <w:rsid w:val="00471948"/>
    <w:rsid w:val="0048719B"/>
    <w:rsid w:val="00490E88"/>
    <w:rsid w:val="00493CE3"/>
    <w:rsid w:val="004A1733"/>
    <w:rsid w:val="004A1C1E"/>
    <w:rsid w:val="004A3F6F"/>
    <w:rsid w:val="004B5367"/>
    <w:rsid w:val="004B5D43"/>
    <w:rsid w:val="004B6DF1"/>
    <w:rsid w:val="004C3B9A"/>
    <w:rsid w:val="004C3F68"/>
    <w:rsid w:val="004D7E77"/>
    <w:rsid w:val="004E18A3"/>
    <w:rsid w:val="004E3FDB"/>
    <w:rsid w:val="004E63FE"/>
    <w:rsid w:val="004F0F2E"/>
    <w:rsid w:val="004F2472"/>
    <w:rsid w:val="004F254A"/>
    <w:rsid w:val="004F32F4"/>
    <w:rsid w:val="00513CE3"/>
    <w:rsid w:val="00516B47"/>
    <w:rsid w:val="00524FDB"/>
    <w:rsid w:val="00532D87"/>
    <w:rsid w:val="005447CA"/>
    <w:rsid w:val="00547C4C"/>
    <w:rsid w:val="00556716"/>
    <w:rsid w:val="0055676B"/>
    <w:rsid w:val="0056281B"/>
    <w:rsid w:val="005743C4"/>
    <w:rsid w:val="0058241B"/>
    <w:rsid w:val="00591D16"/>
    <w:rsid w:val="005976DE"/>
    <w:rsid w:val="005A03E1"/>
    <w:rsid w:val="005A3828"/>
    <w:rsid w:val="005B5906"/>
    <w:rsid w:val="005B7C8E"/>
    <w:rsid w:val="005C0E2D"/>
    <w:rsid w:val="005C44BB"/>
    <w:rsid w:val="005D12F4"/>
    <w:rsid w:val="005D5E9F"/>
    <w:rsid w:val="005E074B"/>
    <w:rsid w:val="005E41EA"/>
    <w:rsid w:val="00601890"/>
    <w:rsid w:val="00612966"/>
    <w:rsid w:val="006213B8"/>
    <w:rsid w:val="0062778E"/>
    <w:rsid w:val="00634BF2"/>
    <w:rsid w:val="0064062A"/>
    <w:rsid w:val="00645B5C"/>
    <w:rsid w:val="00655863"/>
    <w:rsid w:val="006566F9"/>
    <w:rsid w:val="00656C88"/>
    <w:rsid w:val="00661E30"/>
    <w:rsid w:val="00662E35"/>
    <w:rsid w:val="00663FD3"/>
    <w:rsid w:val="0067045F"/>
    <w:rsid w:val="00684C69"/>
    <w:rsid w:val="00690BCA"/>
    <w:rsid w:val="0069222A"/>
    <w:rsid w:val="00693867"/>
    <w:rsid w:val="006953F8"/>
    <w:rsid w:val="006962B5"/>
    <w:rsid w:val="006A14F5"/>
    <w:rsid w:val="006B02E1"/>
    <w:rsid w:val="006B56EA"/>
    <w:rsid w:val="006B5C75"/>
    <w:rsid w:val="006B69CF"/>
    <w:rsid w:val="006C28A8"/>
    <w:rsid w:val="006C2D7F"/>
    <w:rsid w:val="006C4188"/>
    <w:rsid w:val="006C6507"/>
    <w:rsid w:val="006D2BC0"/>
    <w:rsid w:val="006E3CE0"/>
    <w:rsid w:val="006E5E5E"/>
    <w:rsid w:val="006F17BC"/>
    <w:rsid w:val="006F1CD1"/>
    <w:rsid w:val="006F3756"/>
    <w:rsid w:val="006F41B8"/>
    <w:rsid w:val="006F609B"/>
    <w:rsid w:val="006F6524"/>
    <w:rsid w:val="00700071"/>
    <w:rsid w:val="007013C9"/>
    <w:rsid w:val="0070220C"/>
    <w:rsid w:val="00704B24"/>
    <w:rsid w:val="00706FDD"/>
    <w:rsid w:val="0071534A"/>
    <w:rsid w:val="00722A61"/>
    <w:rsid w:val="00725CCF"/>
    <w:rsid w:val="00726EF1"/>
    <w:rsid w:val="007607F2"/>
    <w:rsid w:val="00774329"/>
    <w:rsid w:val="00775F6E"/>
    <w:rsid w:val="007843FE"/>
    <w:rsid w:val="00790536"/>
    <w:rsid w:val="007925D0"/>
    <w:rsid w:val="00797959"/>
    <w:rsid w:val="007A0397"/>
    <w:rsid w:val="007A083D"/>
    <w:rsid w:val="007B1A1E"/>
    <w:rsid w:val="007B5450"/>
    <w:rsid w:val="007C0F66"/>
    <w:rsid w:val="007C46DE"/>
    <w:rsid w:val="007C6159"/>
    <w:rsid w:val="007D106E"/>
    <w:rsid w:val="007E7222"/>
    <w:rsid w:val="007F2B8F"/>
    <w:rsid w:val="00803CE0"/>
    <w:rsid w:val="00803D9E"/>
    <w:rsid w:val="00806172"/>
    <w:rsid w:val="00823676"/>
    <w:rsid w:val="0083599B"/>
    <w:rsid w:val="00866F2B"/>
    <w:rsid w:val="0087430A"/>
    <w:rsid w:val="0088747D"/>
    <w:rsid w:val="00892894"/>
    <w:rsid w:val="008929D8"/>
    <w:rsid w:val="008A04FF"/>
    <w:rsid w:val="008B6986"/>
    <w:rsid w:val="008C25B7"/>
    <w:rsid w:val="008C4AFB"/>
    <w:rsid w:val="008C5AE2"/>
    <w:rsid w:val="008D539C"/>
    <w:rsid w:val="008E1F72"/>
    <w:rsid w:val="008E5111"/>
    <w:rsid w:val="008E6524"/>
    <w:rsid w:val="008F0428"/>
    <w:rsid w:val="008F2896"/>
    <w:rsid w:val="008F4FC2"/>
    <w:rsid w:val="008F6760"/>
    <w:rsid w:val="00901E15"/>
    <w:rsid w:val="00904CD5"/>
    <w:rsid w:val="00904CF1"/>
    <w:rsid w:val="0090733A"/>
    <w:rsid w:val="00913226"/>
    <w:rsid w:val="009148E5"/>
    <w:rsid w:val="0091620C"/>
    <w:rsid w:val="00916ED7"/>
    <w:rsid w:val="0091701B"/>
    <w:rsid w:val="00934C80"/>
    <w:rsid w:val="00942658"/>
    <w:rsid w:val="00945048"/>
    <w:rsid w:val="009461B7"/>
    <w:rsid w:val="00952426"/>
    <w:rsid w:val="009611B8"/>
    <w:rsid w:val="00966A87"/>
    <w:rsid w:val="0096750A"/>
    <w:rsid w:val="009676A3"/>
    <w:rsid w:val="0097115A"/>
    <w:rsid w:val="00973184"/>
    <w:rsid w:val="009742DD"/>
    <w:rsid w:val="009838A4"/>
    <w:rsid w:val="00992331"/>
    <w:rsid w:val="00992411"/>
    <w:rsid w:val="00996014"/>
    <w:rsid w:val="009A3F97"/>
    <w:rsid w:val="009A5671"/>
    <w:rsid w:val="009B204C"/>
    <w:rsid w:val="009B2125"/>
    <w:rsid w:val="009C7130"/>
    <w:rsid w:val="009C7CE7"/>
    <w:rsid w:val="009D6D9E"/>
    <w:rsid w:val="009E7337"/>
    <w:rsid w:val="00A00C92"/>
    <w:rsid w:val="00A11466"/>
    <w:rsid w:val="00A12D4A"/>
    <w:rsid w:val="00A141B3"/>
    <w:rsid w:val="00A14A8C"/>
    <w:rsid w:val="00A1555A"/>
    <w:rsid w:val="00A17B50"/>
    <w:rsid w:val="00A2514D"/>
    <w:rsid w:val="00A276DA"/>
    <w:rsid w:val="00A32C5B"/>
    <w:rsid w:val="00A34218"/>
    <w:rsid w:val="00A427ED"/>
    <w:rsid w:val="00A47C07"/>
    <w:rsid w:val="00A52F0A"/>
    <w:rsid w:val="00A5490D"/>
    <w:rsid w:val="00A55DEE"/>
    <w:rsid w:val="00A5638A"/>
    <w:rsid w:val="00A61A2C"/>
    <w:rsid w:val="00A65FB7"/>
    <w:rsid w:val="00A71AB9"/>
    <w:rsid w:val="00A735DE"/>
    <w:rsid w:val="00A815AA"/>
    <w:rsid w:val="00A84527"/>
    <w:rsid w:val="00A87A27"/>
    <w:rsid w:val="00A938CF"/>
    <w:rsid w:val="00A96ED1"/>
    <w:rsid w:val="00AA36FA"/>
    <w:rsid w:val="00AA6F8A"/>
    <w:rsid w:val="00AB7F54"/>
    <w:rsid w:val="00AC0967"/>
    <w:rsid w:val="00AC19CD"/>
    <w:rsid w:val="00AC58A1"/>
    <w:rsid w:val="00AC68D3"/>
    <w:rsid w:val="00AC7B93"/>
    <w:rsid w:val="00AC7FD9"/>
    <w:rsid w:val="00AD0E26"/>
    <w:rsid w:val="00AE00E8"/>
    <w:rsid w:val="00AE4826"/>
    <w:rsid w:val="00B07338"/>
    <w:rsid w:val="00B10C97"/>
    <w:rsid w:val="00B1773E"/>
    <w:rsid w:val="00B200FE"/>
    <w:rsid w:val="00B20CEA"/>
    <w:rsid w:val="00B3275D"/>
    <w:rsid w:val="00B376BF"/>
    <w:rsid w:val="00B43D75"/>
    <w:rsid w:val="00B51CB2"/>
    <w:rsid w:val="00B635CD"/>
    <w:rsid w:val="00B75990"/>
    <w:rsid w:val="00B76962"/>
    <w:rsid w:val="00B81430"/>
    <w:rsid w:val="00BA0676"/>
    <w:rsid w:val="00BC7BCD"/>
    <w:rsid w:val="00BD23DE"/>
    <w:rsid w:val="00BF3C93"/>
    <w:rsid w:val="00C06B9E"/>
    <w:rsid w:val="00C10B25"/>
    <w:rsid w:val="00C12945"/>
    <w:rsid w:val="00C13D08"/>
    <w:rsid w:val="00C173C4"/>
    <w:rsid w:val="00C27A11"/>
    <w:rsid w:val="00C46052"/>
    <w:rsid w:val="00C50522"/>
    <w:rsid w:val="00C5281A"/>
    <w:rsid w:val="00C61D77"/>
    <w:rsid w:val="00C71825"/>
    <w:rsid w:val="00C74721"/>
    <w:rsid w:val="00C77351"/>
    <w:rsid w:val="00C84B6A"/>
    <w:rsid w:val="00C84FC4"/>
    <w:rsid w:val="00C93500"/>
    <w:rsid w:val="00CA3006"/>
    <w:rsid w:val="00CA4BC8"/>
    <w:rsid w:val="00CB0360"/>
    <w:rsid w:val="00CC0BFA"/>
    <w:rsid w:val="00CC4518"/>
    <w:rsid w:val="00CD0D49"/>
    <w:rsid w:val="00CD27EF"/>
    <w:rsid w:val="00CE28DD"/>
    <w:rsid w:val="00CE3EDF"/>
    <w:rsid w:val="00CE5B52"/>
    <w:rsid w:val="00CE700F"/>
    <w:rsid w:val="00D03E78"/>
    <w:rsid w:val="00D0746B"/>
    <w:rsid w:val="00D10D76"/>
    <w:rsid w:val="00D12078"/>
    <w:rsid w:val="00D13F6A"/>
    <w:rsid w:val="00D20C41"/>
    <w:rsid w:val="00D333B2"/>
    <w:rsid w:val="00D36EBF"/>
    <w:rsid w:val="00D420AC"/>
    <w:rsid w:val="00D5226E"/>
    <w:rsid w:val="00D602BC"/>
    <w:rsid w:val="00D7445D"/>
    <w:rsid w:val="00D748F3"/>
    <w:rsid w:val="00D753AE"/>
    <w:rsid w:val="00D92B50"/>
    <w:rsid w:val="00DA7185"/>
    <w:rsid w:val="00DB07B1"/>
    <w:rsid w:val="00DB0E2B"/>
    <w:rsid w:val="00DB312B"/>
    <w:rsid w:val="00DB3C76"/>
    <w:rsid w:val="00DB3D94"/>
    <w:rsid w:val="00DC1241"/>
    <w:rsid w:val="00DC320B"/>
    <w:rsid w:val="00DC417D"/>
    <w:rsid w:val="00DD4FD2"/>
    <w:rsid w:val="00DF4AE5"/>
    <w:rsid w:val="00DF68A1"/>
    <w:rsid w:val="00E044A7"/>
    <w:rsid w:val="00E126A6"/>
    <w:rsid w:val="00E206A8"/>
    <w:rsid w:val="00E27CCC"/>
    <w:rsid w:val="00E31C18"/>
    <w:rsid w:val="00E4223F"/>
    <w:rsid w:val="00E42E3E"/>
    <w:rsid w:val="00E472CD"/>
    <w:rsid w:val="00E52377"/>
    <w:rsid w:val="00E74D42"/>
    <w:rsid w:val="00E74DE3"/>
    <w:rsid w:val="00E82219"/>
    <w:rsid w:val="00E92D94"/>
    <w:rsid w:val="00E934A0"/>
    <w:rsid w:val="00E974DA"/>
    <w:rsid w:val="00EC0C19"/>
    <w:rsid w:val="00ED6EEE"/>
    <w:rsid w:val="00EE036A"/>
    <w:rsid w:val="00EE30B3"/>
    <w:rsid w:val="00EE4DB6"/>
    <w:rsid w:val="00F11948"/>
    <w:rsid w:val="00F11B7B"/>
    <w:rsid w:val="00F24E7F"/>
    <w:rsid w:val="00F26D5C"/>
    <w:rsid w:val="00F41C74"/>
    <w:rsid w:val="00F52697"/>
    <w:rsid w:val="00F54B55"/>
    <w:rsid w:val="00F6389A"/>
    <w:rsid w:val="00F641EB"/>
    <w:rsid w:val="00F71DC3"/>
    <w:rsid w:val="00F944E8"/>
    <w:rsid w:val="00FA30B1"/>
    <w:rsid w:val="00FC20FB"/>
    <w:rsid w:val="00FC6393"/>
    <w:rsid w:val="00FD0FFA"/>
    <w:rsid w:val="00FD2CC8"/>
    <w:rsid w:val="00FE2CD2"/>
    <w:rsid w:val="00FE344F"/>
    <w:rsid w:val="00FE3B4F"/>
    <w:rsid w:val="00FE3DD5"/>
    <w:rsid w:val="00FE4BC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24"/>
    <w:rPr>
      <w:rFonts w:ascii="Times New Roman" w:eastAsia="Times New Roman" w:hAnsi="Times New Roman"/>
      <w:sz w:val="24"/>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BodyText">
    <w:name w:val="Body Text"/>
    <w:basedOn w:val="Normal"/>
    <w:link w:val="BodyTextChar"/>
    <w:rsid w:val="00704B24"/>
    <w:pPr>
      <w:jc w:val="both"/>
    </w:pPr>
    <w:rPr>
      <w:lang w:val="en-GB"/>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1">
    <w:name w:val="Unresolved Mention1"/>
    <w:uiPriority w:val="99"/>
    <w:semiHidden/>
    <w:unhideWhenUsed/>
    <w:rsid w:val="005A03E1"/>
    <w:rPr>
      <w:color w:val="808080"/>
      <w:shd w:val="clear" w:color="auto" w:fill="E6E6E6"/>
    </w:rPr>
  </w:style>
  <w:style w:type="paragraph" w:styleId="DocumentMap">
    <w:name w:val="Document Map"/>
    <w:basedOn w:val="Normal"/>
    <w:link w:val="DocumentMapChar"/>
    <w:uiPriority w:val="99"/>
    <w:semiHidden/>
    <w:unhideWhenUsed/>
    <w:rsid w:val="00A55DEE"/>
    <w:rPr>
      <w:rFonts w:ascii="Tahoma" w:hAnsi="Tahoma" w:cs="Tahoma"/>
      <w:sz w:val="16"/>
      <w:szCs w:val="16"/>
    </w:rPr>
  </w:style>
  <w:style w:type="character" w:customStyle="1" w:styleId="DocumentMapChar">
    <w:name w:val="Document Map Char"/>
    <w:basedOn w:val="DefaultParagraphFont"/>
    <w:link w:val="DocumentMap"/>
    <w:uiPriority w:val="99"/>
    <w:semiHidden/>
    <w:rsid w:val="00A55DEE"/>
    <w:rPr>
      <w:rFonts w:ascii="Tahoma" w:eastAsia="Times New Roman" w:hAnsi="Tahoma" w:cs="Tahoma"/>
      <w:sz w:val="16"/>
      <w:szCs w:val="16"/>
      <w:lang w:val="en-US" w:eastAsia="fr-FR"/>
    </w:rPr>
  </w:style>
  <w:style w:type="paragraph" w:styleId="FootnoteText">
    <w:name w:val="footnote text"/>
    <w:basedOn w:val="Normal"/>
    <w:link w:val="FootnoteTextChar"/>
    <w:uiPriority w:val="99"/>
    <w:semiHidden/>
    <w:unhideWhenUsed/>
    <w:rsid w:val="006C28A8"/>
    <w:pPr>
      <w:jc w:val="both"/>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C28A8"/>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C28A8"/>
    <w:rPr>
      <w:vertAlign w:val="superscript"/>
    </w:rPr>
  </w:style>
  <w:style w:type="paragraph" w:styleId="EndnoteText">
    <w:name w:val="endnote text"/>
    <w:basedOn w:val="Normal"/>
    <w:link w:val="EndnoteTextChar"/>
    <w:uiPriority w:val="99"/>
    <w:semiHidden/>
    <w:unhideWhenUsed/>
    <w:rsid w:val="006C28A8"/>
    <w:rPr>
      <w:sz w:val="20"/>
      <w:szCs w:val="20"/>
    </w:rPr>
  </w:style>
  <w:style w:type="character" w:customStyle="1" w:styleId="EndnoteTextChar">
    <w:name w:val="Endnote Text Char"/>
    <w:basedOn w:val="DefaultParagraphFont"/>
    <w:link w:val="EndnoteText"/>
    <w:uiPriority w:val="99"/>
    <w:semiHidden/>
    <w:rsid w:val="006C28A8"/>
    <w:rPr>
      <w:rFonts w:ascii="Times New Roman" w:eastAsia="Times New Roman" w:hAnsi="Times New Roman"/>
      <w:lang w:val="en-US" w:eastAsia="fr-FR"/>
    </w:rPr>
  </w:style>
  <w:style w:type="character" w:styleId="EndnoteReference">
    <w:name w:val="endnote reference"/>
    <w:basedOn w:val="DefaultParagraphFont"/>
    <w:uiPriority w:val="99"/>
    <w:semiHidden/>
    <w:unhideWhenUsed/>
    <w:rsid w:val="006C28A8"/>
    <w:rPr>
      <w:vertAlign w:val="superscript"/>
    </w:rPr>
  </w:style>
  <w:style w:type="paragraph" w:styleId="Caption">
    <w:name w:val="caption"/>
    <w:basedOn w:val="Normal"/>
    <w:next w:val="Normal"/>
    <w:uiPriority w:val="35"/>
    <w:unhideWhenUsed/>
    <w:qFormat/>
    <w:rsid w:val="00A938CF"/>
    <w:pPr>
      <w:spacing w:after="200"/>
      <w:jc w:val="both"/>
    </w:pPr>
    <w:rPr>
      <w:rFonts w:asciiTheme="minorHAnsi" w:eastAsiaTheme="minorHAnsi" w:hAnsiTheme="minorHAnsi" w:cstheme="minorBidi"/>
      <w:b/>
      <w:bCs/>
      <w:color w:val="4F81BD" w:themeColor="accent1"/>
      <w:sz w:val="18"/>
      <w:szCs w:val="18"/>
      <w:lang w:eastAsia="en-US"/>
    </w:rPr>
  </w:style>
  <w:style w:type="table" w:customStyle="1" w:styleId="LightShading1">
    <w:name w:val="Light Shading1"/>
    <w:basedOn w:val="TableNormal"/>
    <w:uiPriority w:val="60"/>
    <w:rsid w:val="00A938CF"/>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74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F944E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9F5F1-AA96-44AF-8CAE-E8777E1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8</Pages>
  <Words>3799</Words>
  <Characters>20516</Characters>
  <Application>Microsoft Office Word</Application>
  <DocSecurity>0</DocSecurity>
  <Lines>170</Lines>
  <Paragraphs>48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ECCM17_Paper_Template</vt:lpstr>
      <vt:lpstr>ECCM17_Paper_Template</vt:lpstr>
      <vt:lpstr>ECCM17_Paper_Template</vt:lpstr>
    </vt:vector>
  </TitlesOfParts>
  <Company>Leibniz-Rechenzentrum</Company>
  <LinksUpToDate>false</LinksUpToDate>
  <CharactersWithSpaces>24267</CharactersWithSpaces>
  <SharedDoc>false</SharedDoc>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tzenh</cp:lastModifiedBy>
  <cp:revision>63</cp:revision>
  <cp:lastPrinted>2016-03-11T10:16:00Z</cp:lastPrinted>
  <dcterms:created xsi:type="dcterms:W3CDTF">2018-05-30T12:37:00Z</dcterms:created>
  <dcterms:modified xsi:type="dcterms:W3CDTF">2018-05-31T14:36:00Z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